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32DFA" w14:textId="5E1C900D" w:rsidR="00764D6A" w:rsidRPr="00C11513" w:rsidRDefault="005B2CE0" w:rsidP="00DC41DE">
      <w:pPr>
        <w:pStyle w:val="Heading1"/>
        <w:spacing w:before="2040"/>
      </w:pPr>
      <w:r w:rsidRPr="00C11513">
        <w:t>Review of live marine ornamental fish import policy</w:t>
      </w:r>
    </w:p>
    <w:p w14:paraId="2157ABC2" w14:textId="100445E8" w:rsidR="00764D6A" w:rsidRPr="00C11513" w:rsidRDefault="005B2CE0" w:rsidP="00441BFD">
      <w:pPr>
        <w:pStyle w:val="Subtitle"/>
      </w:pPr>
      <w:r w:rsidRPr="00C11513">
        <w:t>Draft report</w:t>
      </w:r>
    </w:p>
    <w:p w14:paraId="13B9DEC7" w14:textId="308FC32E" w:rsidR="008E318C" w:rsidRPr="00C11513" w:rsidRDefault="00B1796C" w:rsidP="00DE1A12">
      <w:pPr>
        <w:pStyle w:val="AuthorOrganisationAffiliation"/>
      </w:pPr>
      <w:r w:rsidRPr="00C11513">
        <w:rPr>
          <w:noProof/>
        </w:rPr>
        <mc:AlternateContent>
          <mc:Choice Requires="wps">
            <w:drawing>
              <wp:anchor distT="0" distB="0" distL="114300" distR="114300" simplePos="0" relativeHeight="251658240" behindDoc="1" locked="0" layoutInCell="1" allowOverlap="1" wp14:anchorId="64C66D2B" wp14:editId="0E29E929">
                <wp:simplePos x="0" y="0"/>
                <wp:positionH relativeFrom="column">
                  <wp:posOffset>-89673</wp:posOffset>
                </wp:positionH>
                <wp:positionV relativeFrom="paragraph">
                  <wp:posOffset>582433</wp:posOffset>
                </wp:positionV>
                <wp:extent cx="6551875" cy="6114553"/>
                <wp:effectExtent l="0" t="0" r="1905" b="635"/>
                <wp:wrapNone/>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1875" cy="6114553"/>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80F8" id="Rectangle: Diagonal Corners Rounded 10" o:spid="_x0000_s1026" alt="&quot;&quot;" style="position:absolute;margin-left:-7.05pt;margin-top:45.85pt;width:515.9pt;height:4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1875,6114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" path="m,l4754135,v992864,,1797740,804876,1797740,1797740l6551875,6114553r,l1797740,6114553c804876,6114553,,5309677,,4316813l,,,xe" stroked="f" strokeweight="2pt">
                <v:fill r:id="rId12" o:title="" recolor="t" rotate="t" type="frame"/>
                <v:path arrowok="t" o:connecttype="custom" o:connectlocs="0,0;4754135,0;6551875,1797740;6551875,6114553;6551875,6114553;1797740,6114553;0,4316813;0,0;0,0" o:connectangles="0,0,0,0,0,0,0,0,0"/>
              </v:shape>
            </w:pict>
          </mc:Fallback>
        </mc:AlternateContent>
      </w:r>
      <w:r w:rsidR="005B2CE0" w:rsidRPr="00C11513">
        <w:t xml:space="preserve">Animal Biosecurity </w:t>
      </w:r>
      <w:r w:rsidR="00E91D72" w:rsidRPr="00C11513">
        <w:t>Branch</w:t>
      </w:r>
    </w:p>
    <w:p w14:paraId="42A686FC" w14:textId="5EC03C30" w:rsidR="00DE1A12" w:rsidRPr="00C11513" w:rsidRDefault="00DE1A12" w:rsidP="00DE1A12"/>
    <w:p w14:paraId="18135995" w14:textId="6A753137" w:rsidR="00764D6A" w:rsidRPr="00C11513" w:rsidRDefault="00E91D72">
      <w:pPr>
        <w:pStyle w:val="Normalsmall"/>
      </w:pPr>
      <w:r w:rsidRPr="00C11513">
        <w:br w:type="page"/>
      </w:r>
      <w:r w:rsidRPr="00C11513">
        <w:lastRenderedPageBreak/>
        <w:t xml:space="preserve">© Commonwealth of Australia </w:t>
      </w:r>
      <w:r w:rsidR="00B97E61" w:rsidRPr="00C11513">
        <w:t>202</w:t>
      </w:r>
      <w:r w:rsidR="00E11489" w:rsidRPr="00C11513">
        <w:t>4</w:t>
      </w:r>
    </w:p>
    <w:p w14:paraId="39605F01" w14:textId="77777777" w:rsidR="00764D6A" w:rsidRPr="00C11513" w:rsidRDefault="00E91D72">
      <w:pPr>
        <w:pStyle w:val="Normalsmall"/>
        <w:rPr>
          <w:rStyle w:val="Strong"/>
        </w:rPr>
      </w:pPr>
      <w:r w:rsidRPr="00C11513">
        <w:rPr>
          <w:rStyle w:val="Strong"/>
        </w:rPr>
        <w:t>Ownership of intellectual property rights</w:t>
      </w:r>
    </w:p>
    <w:p w14:paraId="412973D8" w14:textId="77777777" w:rsidR="00764D6A" w:rsidRPr="00C11513" w:rsidRDefault="00E91D72">
      <w:pPr>
        <w:pStyle w:val="Normalsmall"/>
      </w:pPr>
      <w:r w:rsidRPr="00C11513">
        <w:t>Unless otherwise noted, copyright (and any other intellectual property rights) in this publication is owned by the Commonwealth of Australia (referred to as the Commonwealth).</w:t>
      </w:r>
    </w:p>
    <w:p w14:paraId="6E4DEE12" w14:textId="77777777" w:rsidR="00764D6A" w:rsidRPr="00C11513" w:rsidRDefault="00E91D72">
      <w:pPr>
        <w:pStyle w:val="Normalsmall"/>
        <w:rPr>
          <w:rStyle w:val="Strong"/>
        </w:rPr>
      </w:pPr>
      <w:r w:rsidRPr="00C11513">
        <w:rPr>
          <w:rStyle w:val="Strong"/>
        </w:rPr>
        <w:t>Creative Commons licence</w:t>
      </w:r>
    </w:p>
    <w:p w14:paraId="3EB3291E" w14:textId="15E4BB07" w:rsidR="00764D6A" w:rsidRPr="00C11513" w:rsidRDefault="00E91D72">
      <w:pPr>
        <w:pStyle w:val="Normalsmall"/>
      </w:pPr>
      <w:r w:rsidRPr="00C11513">
        <w:t xml:space="preserve">All material in this publication is licensed under a </w:t>
      </w:r>
      <w:hyperlink r:id="rId13" w:history="1">
        <w:r w:rsidRPr="00C11513">
          <w:rPr>
            <w:rStyle w:val="Hyperlink"/>
          </w:rPr>
          <w:t>Creative Commons Attribution 4.0 International Licence</w:t>
        </w:r>
      </w:hyperlink>
      <w:r w:rsidRPr="00C11513">
        <w:t xml:space="preserve"> except content supplied by third parties, logos and the Commonwealth Coat of Arms.</w:t>
      </w:r>
    </w:p>
    <w:p w14:paraId="7A3D320C" w14:textId="77777777" w:rsidR="00764D6A" w:rsidRPr="00C11513" w:rsidRDefault="00E91D72">
      <w:pPr>
        <w:pStyle w:val="Normalsmall"/>
      </w:pPr>
      <w:r w:rsidRPr="00C11513">
        <w:rPr>
          <w:noProof/>
          <w:lang w:eastAsia="en-AU"/>
        </w:rPr>
        <w:drawing>
          <wp:inline distT="0" distB="0" distL="0" distR="0" wp14:anchorId="4C1B2437" wp14:editId="74881CD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8B5E182" w14:textId="77777777" w:rsidR="00764D6A" w:rsidRPr="00C11513" w:rsidRDefault="00E91D72">
      <w:pPr>
        <w:pStyle w:val="Normalsmall"/>
        <w:rPr>
          <w:rStyle w:val="Strong"/>
        </w:rPr>
      </w:pPr>
      <w:r w:rsidRPr="00C11513">
        <w:rPr>
          <w:rStyle w:val="Strong"/>
        </w:rPr>
        <w:t>Cataloguing data</w:t>
      </w:r>
    </w:p>
    <w:p w14:paraId="1499087A" w14:textId="4D9E577A" w:rsidR="00764D6A" w:rsidRPr="00C11513" w:rsidRDefault="00E91D72">
      <w:pPr>
        <w:pStyle w:val="Normalsmall"/>
      </w:pPr>
      <w:r w:rsidRPr="00C11513">
        <w:t xml:space="preserve">This publication (and any material sourced from it) should be attributed as: </w:t>
      </w:r>
      <w:r w:rsidR="009D5007" w:rsidRPr="00C11513">
        <w:t>DA</w:t>
      </w:r>
      <w:r w:rsidR="00DE0AAE" w:rsidRPr="00C11513">
        <w:t>FF</w:t>
      </w:r>
      <w:r w:rsidR="00B97E61" w:rsidRPr="00C11513">
        <w:t xml:space="preserve"> 202</w:t>
      </w:r>
      <w:r w:rsidR="00E11489" w:rsidRPr="00C11513">
        <w:t>4</w:t>
      </w:r>
      <w:r w:rsidRPr="00C11513">
        <w:t xml:space="preserve">, </w:t>
      </w:r>
      <w:r w:rsidR="00E11489" w:rsidRPr="00C11513">
        <w:rPr>
          <w:i/>
        </w:rPr>
        <w:t>Review of live marine ornamental fish import policy – Draft report</w:t>
      </w:r>
      <w:r w:rsidRPr="00C11513">
        <w:t xml:space="preserve">, </w:t>
      </w:r>
      <w:r w:rsidR="00DE0AAE" w:rsidRPr="00C11513">
        <w:t>Department of Agriculture, Fisheries and Forestry</w:t>
      </w:r>
      <w:r w:rsidRPr="00C11513">
        <w:t xml:space="preserve">, Canberra, </w:t>
      </w:r>
      <w:r w:rsidR="00C33FF4">
        <w:t>August</w:t>
      </w:r>
      <w:r w:rsidRPr="00C11513">
        <w:t>. CC BY 4.0.</w:t>
      </w:r>
    </w:p>
    <w:p w14:paraId="4DE6F867" w14:textId="112BB6B6" w:rsidR="00764D6A" w:rsidRPr="00C11513" w:rsidRDefault="00E91D72">
      <w:pPr>
        <w:pStyle w:val="Normalsmall"/>
      </w:pPr>
      <w:r w:rsidRPr="00C11513">
        <w:t xml:space="preserve">This publication is available at </w:t>
      </w:r>
      <w:hyperlink r:id="rId15" w:history="1">
        <w:r w:rsidR="00DE0AAE" w:rsidRPr="00C11513">
          <w:rPr>
            <w:rStyle w:val="Hyperlink"/>
          </w:rPr>
          <w:t>agriculture.gov.au/publications</w:t>
        </w:r>
      </w:hyperlink>
      <w:r w:rsidRPr="00C11513">
        <w:t>.</w:t>
      </w:r>
    </w:p>
    <w:p w14:paraId="30D45738" w14:textId="77777777" w:rsidR="00DE0AAE" w:rsidRPr="00C11513" w:rsidRDefault="00DE0AAE">
      <w:pPr>
        <w:pStyle w:val="Normalsmall"/>
        <w:spacing w:after="0"/>
      </w:pPr>
      <w:r w:rsidRPr="00C11513">
        <w:t>Department of Agriculture, Fisheries and Forestry</w:t>
      </w:r>
    </w:p>
    <w:p w14:paraId="5D22C3FA" w14:textId="77777777" w:rsidR="00764D6A" w:rsidRPr="00C11513" w:rsidRDefault="00E91D72">
      <w:pPr>
        <w:pStyle w:val="Normalsmall"/>
        <w:spacing w:after="0"/>
      </w:pPr>
      <w:r w:rsidRPr="00C11513">
        <w:t>GPO Box 858 Canberra ACT 2601</w:t>
      </w:r>
    </w:p>
    <w:p w14:paraId="19C53659" w14:textId="77777777" w:rsidR="00764D6A" w:rsidRPr="00C11513" w:rsidRDefault="00E91D72">
      <w:pPr>
        <w:pStyle w:val="Normalsmall"/>
        <w:spacing w:after="0"/>
      </w:pPr>
      <w:r w:rsidRPr="00C11513">
        <w:t>Telephone 1800 900 090</w:t>
      </w:r>
    </w:p>
    <w:p w14:paraId="3DC2B6B8" w14:textId="72158D7A" w:rsidR="00764D6A" w:rsidRPr="00C11513" w:rsidRDefault="00E91D72">
      <w:pPr>
        <w:pStyle w:val="Normalsmall"/>
      </w:pPr>
      <w:r w:rsidRPr="00C11513">
        <w:t xml:space="preserve">Web </w:t>
      </w:r>
      <w:hyperlink r:id="rId16" w:history="1">
        <w:r w:rsidR="00DE0AAE" w:rsidRPr="00C11513">
          <w:rPr>
            <w:rStyle w:val="Hyperlink"/>
          </w:rPr>
          <w:t>agriculture.gov.au</w:t>
        </w:r>
      </w:hyperlink>
    </w:p>
    <w:p w14:paraId="71E88822" w14:textId="77777777" w:rsidR="007C358A" w:rsidRPr="00C11513" w:rsidRDefault="007C358A">
      <w:pPr>
        <w:pStyle w:val="Normalsmall"/>
      </w:pPr>
      <w:r w:rsidRPr="00C11513">
        <w:rPr>
          <w:rStyle w:val="Strong"/>
        </w:rPr>
        <w:t>Disclaimer</w:t>
      </w:r>
    </w:p>
    <w:p w14:paraId="00BB71A6" w14:textId="77777777" w:rsidR="00764D6A" w:rsidRPr="00C11513" w:rsidRDefault="00E91D72">
      <w:pPr>
        <w:pStyle w:val="Normalsmall"/>
      </w:pPr>
      <w:r w:rsidRPr="00C11513">
        <w:t xml:space="preserve">The Australian Government acting through the </w:t>
      </w:r>
      <w:r w:rsidR="00DE0AAE" w:rsidRPr="00C11513">
        <w:t>Department of Agriculture, Fisheries and Forestry</w:t>
      </w:r>
      <w:r w:rsidRPr="00C11513">
        <w:t xml:space="preserve"> has exercised due care and skill in preparing and compiling the information and data in this publication. Notwithstanding, the </w:t>
      </w:r>
      <w:r w:rsidR="00DE0AAE" w:rsidRPr="00C11513">
        <w:t>Department of Agriculture, Fisheries and Forestry</w:t>
      </w:r>
      <w:r w:rsidRPr="00C11513">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20392FF" w14:textId="77777777" w:rsidR="00764D6A" w:rsidRPr="00C11513" w:rsidRDefault="00E91D72">
      <w:pPr>
        <w:pStyle w:val="Normalsmall"/>
        <w:rPr>
          <w:rStyle w:val="Strong"/>
        </w:rPr>
      </w:pPr>
      <w:r w:rsidRPr="00C11513">
        <w:rPr>
          <w:rStyle w:val="Strong"/>
        </w:rPr>
        <w:t>Acknowledgements</w:t>
      </w:r>
    </w:p>
    <w:p w14:paraId="4E2B0220" w14:textId="6594755A" w:rsidR="00764D6A" w:rsidRPr="00C11513" w:rsidRDefault="00B12E05">
      <w:pPr>
        <w:pStyle w:val="Normalsmall"/>
      </w:pPr>
      <w:r w:rsidRPr="00C11513">
        <w:t>The department wish to thank the subject matter experts who provided expert opinion and input on this draft risk review</w:t>
      </w:r>
      <w:r w:rsidR="00E91D72" w:rsidRPr="00C11513">
        <w:t>.</w:t>
      </w:r>
    </w:p>
    <w:p w14:paraId="62FD6186" w14:textId="77777777" w:rsidR="00B02B9B" w:rsidRPr="00C11513" w:rsidRDefault="00B02B9B" w:rsidP="00B02B9B">
      <w:pPr>
        <w:pStyle w:val="Normalsmall"/>
      </w:pPr>
      <w:r w:rsidRPr="00C11513">
        <w:rPr>
          <w:rStyle w:val="Strong"/>
        </w:rPr>
        <w:t>Acknowledgement of Country</w:t>
      </w:r>
    </w:p>
    <w:p w14:paraId="2D933662" w14:textId="2278611E" w:rsidR="005B2CE0" w:rsidRPr="00C11513" w:rsidRDefault="00D07F7D" w:rsidP="00432172">
      <w:pPr>
        <w:pStyle w:val="Normalsmall"/>
      </w:pPr>
      <w:r w:rsidRPr="00C11513">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F32749E" w14:textId="77777777" w:rsidR="005B2CE0" w:rsidRPr="00C11513" w:rsidRDefault="005B2CE0">
      <w:pPr>
        <w:spacing w:after="0" w:line="240" w:lineRule="auto"/>
        <w:rPr>
          <w:sz w:val="18"/>
          <w:szCs w:val="18"/>
        </w:rPr>
      </w:pPr>
      <w:r w:rsidRPr="00C11513">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20F7D1F" w14:textId="4A33617B" w:rsidR="00764D6A" w:rsidRPr="00C11513" w:rsidRDefault="00E91D72">
          <w:pPr>
            <w:pStyle w:val="TOCHeading"/>
          </w:pPr>
          <w:r w:rsidRPr="00C11513">
            <w:t>Contents</w:t>
          </w:r>
        </w:p>
        <w:p w14:paraId="2575F075" w14:textId="5773367F" w:rsidR="00524EC3" w:rsidRDefault="00E91D72">
          <w:pPr>
            <w:pStyle w:val="TOC1"/>
            <w:rPr>
              <w:rFonts w:eastAsiaTheme="minorEastAsia"/>
              <w:b w:val="0"/>
              <w:kern w:val="2"/>
              <w:sz w:val="24"/>
              <w:szCs w:val="24"/>
              <w:lang w:eastAsia="en-AU"/>
              <w14:ligatures w14:val="standardContextual"/>
            </w:rPr>
          </w:pPr>
          <w:r w:rsidRPr="00C11513">
            <w:rPr>
              <w:b w:val="0"/>
            </w:rPr>
            <w:fldChar w:fldCharType="begin"/>
          </w:r>
          <w:r w:rsidRPr="00C11513">
            <w:rPr>
              <w:b w:val="0"/>
            </w:rPr>
            <w:instrText xml:space="preserve"> TOC \h \z \u \t "Heading 2,1,Heading 3,2,Style1,2,TOA Heading,1" </w:instrText>
          </w:r>
          <w:r w:rsidRPr="00C11513">
            <w:rPr>
              <w:b w:val="0"/>
            </w:rPr>
            <w:fldChar w:fldCharType="separate"/>
          </w:r>
          <w:hyperlink w:anchor="_Toc173846788" w:history="1">
            <w:r w:rsidR="00524EC3" w:rsidRPr="00C219C7">
              <w:rPr>
                <w:rStyle w:val="Hyperlink"/>
              </w:rPr>
              <w:t>Summary</w:t>
            </w:r>
            <w:r w:rsidR="00524EC3">
              <w:rPr>
                <w:webHidden/>
              </w:rPr>
              <w:tab/>
            </w:r>
            <w:r w:rsidR="00524EC3">
              <w:rPr>
                <w:webHidden/>
              </w:rPr>
              <w:fldChar w:fldCharType="begin"/>
            </w:r>
            <w:r w:rsidR="00524EC3">
              <w:rPr>
                <w:webHidden/>
              </w:rPr>
              <w:instrText xml:space="preserve"> PAGEREF _Toc173846788 \h </w:instrText>
            </w:r>
            <w:r w:rsidR="00524EC3">
              <w:rPr>
                <w:webHidden/>
              </w:rPr>
            </w:r>
            <w:r w:rsidR="00524EC3">
              <w:rPr>
                <w:webHidden/>
              </w:rPr>
              <w:fldChar w:fldCharType="separate"/>
            </w:r>
            <w:r w:rsidR="00835E2B">
              <w:rPr>
                <w:webHidden/>
              </w:rPr>
              <w:t>viii</w:t>
            </w:r>
            <w:r w:rsidR="00524EC3">
              <w:rPr>
                <w:webHidden/>
              </w:rPr>
              <w:fldChar w:fldCharType="end"/>
            </w:r>
          </w:hyperlink>
        </w:p>
        <w:p w14:paraId="389680F6" w14:textId="28D70F7B" w:rsidR="00524EC3" w:rsidRDefault="00524EC3">
          <w:pPr>
            <w:pStyle w:val="TOC1"/>
            <w:rPr>
              <w:rFonts w:eastAsiaTheme="minorEastAsia"/>
              <w:b w:val="0"/>
              <w:kern w:val="2"/>
              <w:sz w:val="24"/>
              <w:szCs w:val="24"/>
              <w:lang w:eastAsia="en-AU"/>
              <w14:ligatures w14:val="standardContextual"/>
            </w:rPr>
          </w:pPr>
          <w:hyperlink w:anchor="_Toc173846789" w:history="1">
            <w:r w:rsidRPr="00C219C7">
              <w:rPr>
                <w:rStyle w:val="Hyperlink"/>
              </w:rPr>
              <w:t>1</w:t>
            </w:r>
            <w:r>
              <w:rPr>
                <w:rFonts w:eastAsiaTheme="minorEastAsia"/>
                <w:b w:val="0"/>
                <w:kern w:val="2"/>
                <w:sz w:val="24"/>
                <w:szCs w:val="24"/>
                <w:lang w:eastAsia="en-AU"/>
                <w14:ligatures w14:val="standardContextual"/>
              </w:rPr>
              <w:tab/>
            </w:r>
            <w:r w:rsidRPr="00C219C7">
              <w:rPr>
                <w:rStyle w:val="Hyperlink"/>
              </w:rPr>
              <w:t>Introduction</w:t>
            </w:r>
            <w:r>
              <w:rPr>
                <w:webHidden/>
              </w:rPr>
              <w:tab/>
            </w:r>
            <w:r>
              <w:rPr>
                <w:webHidden/>
              </w:rPr>
              <w:fldChar w:fldCharType="begin"/>
            </w:r>
            <w:r>
              <w:rPr>
                <w:webHidden/>
              </w:rPr>
              <w:instrText xml:space="preserve"> PAGEREF _Toc173846789 \h </w:instrText>
            </w:r>
            <w:r>
              <w:rPr>
                <w:webHidden/>
              </w:rPr>
            </w:r>
            <w:r>
              <w:rPr>
                <w:webHidden/>
              </w:rPr>
              <w:fldChar w:fldCharType="separate"/>
            </w:r>
            <w:r w:rsidR="00835E2B">
              <w:rPr>
                <w:webHidden/>
              </w:rPr>
              <w:t>9</w:t>
            </w:r>
            <w:r>
              <w:rPr>
                <w:webHidden/>
              </w:rPr>
              <w:fldChar w:fldCharType="end"/>
            </w:r>
          </w:hyperlink>
        </w:p>
        <w:p w14:paraId="00DE29A6" w14:textId="1ED75AFD" w:rsidR="00524EC3" w:rsidRDefault="00524EC3">
          <w:pPr>
            <w:pStyle w:val="TOC2"/>
            <w:tabs>
              <w:tab w:val="left" w:pos="1200"/>
            </w:tabs>
            <w:rPr>
              <w:rFonts w:eastAsiaTheme="minorEastAsia"/>
              <w:kern w:val="2"/>
              <w:sz w:val="24"/>
              <w:szCs w:val="24"/>
              <w:lang w:eastAsia="en-AU"/>
              <w14:ligatures w14:val="standardContextual"/>
            </w:rPr>
          </w:pPr>
          <w:hyperlink w:anchor="_Toc173846790" w:history="1">
            <w:r w:rsidRPr="00C219C7">
              <w:rPr>
                <w:rStyle w:val="Hyperlink"/>
              </w:rPr>
              <w:t>1.1</w:t>
            </w:r>
            <w:r>
              <w:rPr>
                <w:rFonts w:eastAsiaTheme="minorEastAsia"/>
                <w:kern w:val="2"/>
                <w:sz w:val="24"/>
                <w:szCs w:val="24"/>
                <w:lang w:eastAsia="en-AU"/>
                <w14:ligatures w14:val="standardContextual"/>
              </w:rPr>
              <w:tab/>
            </w:r>
            <w:r w:rsidRPr="00C219C7">
              <w:rPr>
                <w:rStyle w:val="Hyperlink"/>
              </w:rPr>
              <w:t>Australia’s biosecurity policy framework</w:t>
            </w:r>
            <w:r>
              <w:rPr>
                <w:webHidden/>
              </w:rPr>
              <w:tab/>
            </w:r>
            <w:r>
              <w:rPr>
                <w:webHidden/>
              </w:rPr>
              <w:fldChar w:fldCharType="begin"/>
            </w:r>
            <w:r>
              <w:rPr>
                <w:webHidden/>
              </w:rPr>
              <w:instrText xml:space="preserve"> PAGEREF _Toc173846790 \h </w:instrText>
            </w:r>
            <w:r>
              <w:rPr>
                <w:webHidden/>
              </w:rPr>
            </w:r>
            <w:r>
              <w:rPr>
                <w:webHidden/>
              </w:rPr>
              <w:fldChar w:fldCharType="separate"/>
            </w:r>
            <w:r w:rsidR="00835E2B">
              <w:rPr>
                <w:webHidden/>
              </w:rPr>
              <w:t>9</w:t>
            </w:r>
            <w:r>
              <w:rPr>
                <w:webHidden/>
              </w:rPr>
              <w:fldChar w:fldCharType="end"/>
            </w:r>
          </w:hyperlink>
        </w:p>
        <w:p w14:paraId="65F07555" w14:textId="5BC16A36" w:rsidR="00524EC3" w:rsidRDefault="00524EC3">
          <w:pPr>
            <w:pStyle w:val="TOC2"/>
            <w:tabs>
              <w:tab w:val="left" w:pos="1200"/>
            </w:tabs>
            <w:rPr>
              <w:rFonts w:eastAsiaTheme="minorEastAsia"/>
              <w:kern w:val="2"/>
              <w:sz w:val="24"/>
              <w:szCs w:val="24"/>
              <w:lang w:eastAsia="en-AU"/>
              <w14:ligatures w14:val="standardContextual"/>
            </w:rPr>
          </w:pPr>
          <w:hyperlink w:anchor="_Toc173846791" w:history="1">
            <w:r w:rsidRPr="00C219C7">
              <w:rPr>
                <w:rStyle w:val="Hyperlink"/>
                <w:lang w:eastAsia="ja-JP"/>
              </w:rPr>
              <w:t>1.2</w:t>
            </w:r>
            <w:r>
              <w:rPr>
                <w:rFonts w:eastAsiaTheme="minorEastAsia"/>
                <w:kern w:val="2"/>
                <w:sz w:val="24"/>
                <w:szCs w:val="24"/>
                <w:lang w:eastAsia="en-AU"/>
                <w14:ligatures w14:val="standardContextual"/>
              </w:rPr>
              <w:tab/>
            </w:r>
            <w:r w:rsidRPr="00C219C7">
              <w:rPr>
                <w:rStyle w:val="Hyperlink"/>
                <w:lang w:eastAsia="ja-JP"/>
              </w:rPr>
              <w:t>This risk review</w:t>
            </w:r>
            <w:r>
              <w:rPr>
                <w:webHidden/>
              </w:rPr>
              <w:tab/>
            </w:r>
            <w:r>
              <w:rPr>
                <w:webHidden/>
              </w:rPr>
              <w:fldChar w:fldCharType="begin"/>
            </w:r>
            <w:r>
              <w:rPr>
                <w:webHidden/>
              </w:rPr>
              <w:instrText xml:space="preserve"> PAGEREF _Toc173846791 \h </w:instrText>
            </w:r>
            <w:r>
              <w:rPr>
                <w:webHidden/>
              </w:rPr>
            </w:r>
            <w:r>
              <w:rPr>
                <w:webHidden/>
              </w:rPr>
              <w:fldChar w:fldCharType="separate"/>
            </w:r>
            <w:r w:rsidR="00835E2B">
              <w:rPr>
                <w:webHidden/>
              </w:rPr>
              <w:t>9</w:t>
            </w:r>
            <w:r>
              <w:rPr>
                <w:webHidden/>
              </w:rPr>
              <w:fldChar w:fldCharType="end"/>
            </w:r>
          </w:hyperlink>
        </w:p>
        <w:p w14:paraId="54D22847" w14:textId="7B9AEA48" w:rsidR="00524EC3" w:rsidRDefault="00524EC3">
          <w:pPr>
            <w:pStyle w:val="TOC2"/>
            <w:tabs>
              <w:tab w:val="left" w:pos="1200"/>
            </w:tabs>
            <w:rPr>
              <w:rFonts w:eastAsiaTheme="minorEastAsia"/>
              <w:kern w:val="2"/>
              <w:sz w:val="24"/>
              <w:szCs w:val="24"/>
              <w:lang w:eastAsia="en-AU"/>
              <w14:ligatures w14:val="standardContextual"/>
            </w:rPr>
          </w:pPr>
          <w:hyperlink w:anchor="_Toc173846792" w:history="1">
            <w:r w:rsidRPr="00C219C7">
              <w:rPr>
                <w:rStyle w:val="Hyperlink"/>
                <w:lang w:eastAsia="ja-JP"/>
              </w:rPr>
              <w:t>1.3</w:t>
            </w:r>
            <w:r>
              <w:rPr>
                <w:rFonts w:eastAsiaTheme="minorEastAsia"/>
                <w:kern w:val="2"/>
                <w:sz w:val="24"/>
                <w:szCs w:val="24"/>
                <w:lang w:eastAsia="en-AU"/>
                <w14:ligatures w14:val="standardContextual"/>
              </w:rPr>
              <w:tab/>
            </w:r>
            <w:r w:rsidRPr="00C219C7">
              <w:rPr>
                <w:rStyle w:val="Hyperlink"/>
                <w:lang w:eastAsia="ja-JP"/>
              </w:rPr>
              <w:t>Consultation</w:t>
            </w:r>
            <w:r>
              <w:rPr>
                <w:webHidden/>
              </w:rPr>
              <w:tab/>
            </w:r>
            <w:r>
              <w:rPr>
                <w:webHidden/>
              </w:rPr>
              <w:fldChar w:fldCharType="begin"/>
            </w:r>
            <w:r>
              <w:rPr>
                <w:webHidden/>
              </w:rPr>
              <w:instrText xml:space="preserve"> PAGEREF _Toc173846792 \h </w:instrText>
            </w:r>
            <w:r>
              <w:rPr>
                <w:webHidden/>
              </w:rPr>
            </w:r>
            <w:r>
              <w:rPr>
                <w:webHidden/>
              </w:rPr>
              <w:fldChar w:fldCharType="separate"/>
            </w:r>
            <w:r w:rsidR="00835E2B">
              <w:rPr>
                <w:webHidden/>
              </w:rPr>
              <w:t>12</w:t>
            </w:r>
            <w:r>
              <w:rPr>
                <w:webHidden/>
              </w:rPr>
              <w:fldChar w:fldCharType="end"/>
            </w:r>
          </w:hyperlink>
        </w:p>
        <w:p w14:paraId="1D600E67" w14:textId="7BF958EC" w:rsidR="00524EC3" w:rsidRDefault="00524EC3">
          <w:pPr>
            <w:pStyle w:val="TOC2"/>
            <w:tabs>
              <w:tab w:val="left" w:pos="1200"/>
            </w:tabs>
            <w:rPr>
              <w:rFonts w:eastAsiaTheme="minorEastAsia"/>
              <w:kern w:val="2"/>
              <w:sz w:val="24"/>
              <w:szCs w:val="24"/>
              <w:lang w:eastAsia="en-AU"/>
              <w14:ligatures w14:val="standardContextual"/>
            </w:rPr>
          </w:pPr>
          <w:hyperlink w:anchor="_Toc173846793" w:history="1">
            <w:r w:rsidRPr="00C219C7">
              <w:rPr>
                <w:rStyle w:val="Hyperlink"/>
                <w:lang w:eastAsia="ja-JP"/>
              </w:rPr>
              <w:t>1.4</w:t>
            </w:r>
            <w:r>
              <w:rPr>
                <w:rFonts w:eastAsiaTheme="minorEastAsia"/>
                <w:kern w:val="2"/>
                <w:sz w:val="24"/>
                <w:szCs w:val="24"/>
                <w:lang w:eastAsia="en-AU"/>
                <w14:ligatures w14:val="standardContextual"/>
              </w:rPr>
              <w:tab/>
            </w:r>
            <w:r w:rsidRPr="00C219C7">
              <w:rPr>
                <w:rStyle w:val="Hyperlink"/>
                <w:lang w:eastAsia="ja-JP"/>
              </w:rPr>
              <w:t>Ornamental fish industry</w:t>
            </w:r>
            <w:r>
              <w:rPr>
                <w:webHidden/>
              </w:rPr>
              <w:tab/>
            </w:r>
            <w:r>
              <w:rPr>
                <w:webHidden/>
              </w:rPr>
              <w:fldChar w:fldCharType="begin"/>
            </w:r>
            <w:r>
              <w:rPr>
                <w:webHidden/>
              </w:rPr>
              <w:instrText xml:space="preserve"> PAGEREF _Toc173846793 \h </w:instrText>
            </w:r>
            <w:r>
              <w:rPr>
                <w:webHidden/>
              </w:rPr>
            </w:r>
            <w:r>
              <w:rPr>
                <w:webHidden/>
              </w:rPr>
              <w:fldChar w:fldCharType="separate"/>
            </w:r>
            <w:r w:rsidR="00835E2B">
              <w:rPr>
                <w:webHidden/>
              </w:rPr>
              <w:t>12</w:t>
            </w:r>
            <w:r>
              <w:rPr>
                <w:webHidden/>
              </w:rPr>
              <w:fldChar w:fldCharType="end"/>
            </w:r>
          </w:hyperlink>
        </w:p>
        <w:p w14:paraId="09153A65" w14:textId="3CDBE615" w:rsidR="00524EC3" w:rsidRDefault="00524EC3">
          <w:pPr>
            <w:pStyle w:val="TOC2"/>
            <w:tabs>
              <w:tab w:val="left" w:pos="1200"/>
            </w:tabs>
            <w:rPr>
              <w:rFonts w:eastAsiaTheme="minorEastAsia"/>
              <w:kern w:val="2"/>
              <w:sz w:val="24"/>
              <w:szCs w:val="24"/>
              <w:lang w:eastAsia="en-AU"/>
              <w14:ligatures w14:val="standardContextual"/>
            </w:rPr>
          </w:pPr>
          <w:hyperlink w:anchor="_Toc173846794" w:history="1">
            <w:r w:rsidRPr="00C219C7">
              <w:rPr>
                <w:rStyle w:val="Hyperlink"/>
              </w:rPr>
              <w:t>1.5</w:t>
            </w:r>
            <w:r>
              <w:rPr>
                <w:rFonts w:eastAsiaTheme="minorEastAsia"/>
                <w:kern w:val="2"/>
                <w:sz w:val="24"/>
                <w:szCs w:val="24"/>
                <w:lang w:eastAsia="en-AU"/>
                <w14:ligatures w14:val="standardContextual"/>
              </w:rPr>
              <w:tab/>
            </w:r>
            <w:r w:rsidRPr="00C219C7">
              <w:rPr>
                <w:rStyle w:val="Hyperlink"/>
              </w:rPr>
              <w:t>Other fish industries</w:t>
            </w:r>
            <w:r>
              <w:rPr>
                <w:webHidden/>
              </w:rPr>
              <w:tab/>
            </w:r>
            <w:r>
              <w:rPr>
                <w:webHidden/>
              </w:rPr>
              <w:fldChar w:fldCharType="begin"/>
            </w:r>
            <w:r>
              <w:rPr>
                <w:webHidden/>
              </w:rPr>
              <w:instrText xml:space="preserve"> PAGEREF _Toc173846794 \h </w:instrText>
            </w:r>
            <w:r>
              <w:rPr>
                <w:webHidden/>
              </w:rPr>
            </w:r>
            <w:r>
              <w:rPr>
                <w:webHidden/>
              </w:rPr>
              <w:fldChar w:fldCharType="separate"/>
            </w:r>
            <w:r w:rsidR="00835E2B">
              <w:rPr>
                <w:webHidden/>
              </w:rPr>
              <w:t>14</w:t>
            </w:r>
            <w:r>
              <w:rPr>
                <w:webHidden/>
              </w:rPr>
              <w:fldChar w:fldCharType="end"/>
            </w:r>
          </w:hyperlink>
        </w:p>
        <w:p w14:paraId="0E6DF848" w14:textId="0A32B24C" w:rsidR="00524EC3" w:rsidRDefault="00524EC3">
          <w:pPr>
            <w:pStyle w:val="TOC2"/>
            <w:tabs>
              <w:tab w:val="left" w:pos="1200"/>
            </w:tabs>
            <w:rPr>
              <w:rFonts w:eastAsiaTheme="minorEastAsia"/>
              <w:kern w:val="2"/>
              <w:sz w:val="24"/>
              <w:szCs w:val="24"/>
              <w:lang w:eastAsia="en-AU"/>
              <w14:ligatures w14:val="standardContextual"/>
            </w:rPr>
          </w:pPr>
          <w:hyperlink w:anchor="_Toc173846795" w:history="1">
            <w:r w:rsidRPr="00C219C7">
              <w:rPr>
                <w:rStyle w:val="Hyperlink"/>
              </w:rPr>
              <w:t>1.6</w:t>
            </w:r>
            <w:r>
              <w:rPr>
                <w:rFonts w:eastAsiaTheme="minorEastAsia"/>
                <w:kern w:val="2"/>
                <w:sz w:val="24"/>
                <w:szCs w:val="24"/>
                <w:lang w:eastAsia="en-AU"/>
                <w14:ligatures w14:val="standardContextual"/>
              </w:rPr>
              <w:tab/>
            </w:r>
            <w:r w:rsidRPr="00C219C7">
              <w:rPr>
                <w:rStyle w:val="Hyperlink"/>
              </w:rPr>
              <w:t>Risk review process</w:t>
            </w:r>
            <w:r>
              <w:rPr>
                <w:webHidden/>
              </w:rPr>
              <w:tab/>
            </w:r>
            <w:r>
              <w:rPr>
                <w:webHidden/>
              </w:rPr>
              <w:fldChar w:fldCharType="begin"/>
            </w:r>
            <w:r>
              <w:rPr>
                <w:webHidden/>
              </w:rPr>
              <w:instrText xml:space="preserve"> PAGEREF _Toc173846795 \h </w:instrText>
            </w:r>
            <w:r>
              <w:rPr>
                <w:webHidden/>
              </w:rPr>
            </w:r>
            <w:r>
              <w:rPr>
                <w:webHidden/>
              </w:rPr>
              <w:fldChar w:fldCharType="separate"/>
            </w:r>
            <w:r w:rsidR="00835E2B">
              <w:rPr>
                <w:webHidden/>
              </w:rPr>
              <w:t>15</w:t>
            </w:r>
            <w:r>
              <w:rPr>
                <w:webHidden/>
              </w:rPr>
              <w:fldChar w:fldCharType="end"/>
            </w:r>
          </w:hyperlink>
        </w:p>
        <w:p w14:paraId="2BDA8F7D" w14:textId="43529C16" w:rsidR="00524EC3" w:rsidRDefault="00524EC3">
          <w:pPr>
            <w:pStyle w:val="TOC1"/>
            <w:rPr>
              <w:rFonts w:eastAsiaTheme="minorEastAsia"/>
              <w:b w:val="0"/>
              <w:kern w:val="2"/>
              <w:sz w:val="24"/>
              <w:szCs w:val="24"/>
              <w:lang w:eastAsia="en-AU"/>
              <w14:ligatures w14:val="standardContextual"/>
            </w:rPr>
          </w:pPr>
          <w:hyperlink w:anchor="_Toc173846796" w:history="1">
            <w:r w:rsidRPr="00C219C7">
              <w:rPr>
                <w:rStyle w:val="Hyperlink"/>
              </w:rPr>
              <w:t>2</w:t>
            </w:r>
            <w:r>
              <w:rPr>
                <w:rFonts w:eastAsiaTheme="minorEastAsia"/>
                <w:b w:val="0"/>
                <w:kern w:val="2"/>
                <w:sz w:val="24"/>
                <w:szCs w:val="24"/>
                <w:lang w:eastAsia="en-AU"/>
                <w14:ligatures w14:val="standardContextual"/>
              </w:rPr>
              <w:tab/>
            </w:r>
            <w:r w:rsidRPr="00C219C7">
              <w:rPr>
                <w:rStyle w:val="Hyperlink"/>
              </w:rPr>
              <w:t>Method</w:t>
            </w:r>
            <w:r>
              <w:rPr>
                <w:webHidden/>
              </w:rPr>
              <w:tab/>
            </w:r>
            <w:r>
              <w:rPr>
                <w:webHidden/>
              </w:rPr>
              <w:fldChar w:fldCharType="begin"/>
            </w:r>
            <w:r>
              <w:rPr>
                <w:webHidden/>
              </w:rPr>
              <w:instrText xml:space="preserve"> PAGEREF _Toc173846796 \h </w:instrText>
            </w:r>
            <w:r>
              <w:rPr>
                <w:webHidden/>
              </w:rPr>
            </w:r>
            <w:r>
              <w:rPr>
                <w:webHidden/>
              </w:rPr>
              <w:fldChar w:fldCharType="separate"/>
            </w:r>
            <w:r w:rsidR="00835E2B">
              <w:rPr>
                <w:webHidden/>
              </w:rPr>
              <w:t>19</w:t>
            </w:r>
            <w:r>
              <w:rPr>
                <w:webHidden/>
              </w:rPr>
              <w:fldChar w:fldCharType="end"/>
            </w:r>
          </w:hyperlink>
        </w:p>
        <w:p w14:paraId="7ABF8420" w14:textId="138ABECD" w:rsidR="00524EC3" w:rsidRDefault="00524EC3">
          <w:pPr>
            <w:pStyle w:val="TOC2"/>
            <w:tabs>
              <w:tab w:val="left" w:pos="1200"/>
            </w:tabs>
            <w:rPr>
              <w:rFonts w:eastAsiaTheme="minorEastAsia"/>
              <w:kern w:val="2"/>
              <w:sz w:val="24"/>
              <w:szCs w:val="24"/>
              <w:lang w:eastAsia="en-AU"/>
              <w14:ligatures w14:val="standardContextual"/>
            </w:rPr>
          </w:pPr>
          <w:hyperlink w:anchor="_Toc173846797" w:history="1">
            <w:r w:rsidRPr="00C219C7">
              <w:rPr>
                <w:rStyle w:val="Hyperlink"/>
              </w:rPr>
              <w:t>2.1</w:t>
            </w:r>
            <w:r>
              <w:rPr>
                <w:rFonts w:eastAsiaTheme="minorEastAsia"/>
                <w:kern w:val="2"/>
                <w:sz w:val="24"/>
                <w:szCs w:val="24"/>
                <w:lang w:eastAsia="en-AU"/>
                <w14:ligatures w14:val="standardContextual"/>
              </w:rPr>
              <w:tab/>
            </w:r>
            <w:r w:rsidRPr="00C219C7">
              <w:rPr>
                <w:rStyle w:val="Hyperlink"/>
              </w:rPr>
              <w:t>Evaluating and reporting likelihoods</w:t>
            </w:r>
            <w:r>
              <w:rPr>
                <w:webHidden/>
              </w:rPr>
              <w:tab/>
            </w:r>
            <w:r>
              <w:rPr>
                <w:webHidden/>
              </w:rPr>
              <w:fldChar w:fldCharType="begin"/>
            </w:r>
            <w:r>
              <w:rPr>
                <w:webHidden/>
              </w:rPr>
              <w:instrText xml:space="preserve"> PAGEREF _Toc173846797 \h </w:instrText>
            </w:r>
            <w:r>
              <w:rPr>
                <w:webHidden/>
              </w:rPr>
            </w:r>
            <w:r>
              <w:rPr>
                <w:webHidden/>
              </w:rPr>
              <w:fldChar w:fldCharType="separate"/>
            </w:r>
            <w:r w:rsidR="00835E2B">
              <w:rPr>
                <w:webHidden/>
              </w:rPr>
              <w:t>21</w:t>
            </w:r>
            <w:r>
              <w:rPr>
                <w:webHidden/>
              </w:rPr>
              <w:fldChar w:fldCharType="end"/>
            </w:r>
          </w:hyperlink>
        </w:p>
        <w:p w14:paraId="203CB809" w14:textId="77BFFE66" w:rsidR="00524EC3" w:rsidRDefault="00524EC3">
          <w:pPr>
            <w:pStyle w:val="TOC2"/>
            <w:tabs>
              <w:tab w:val="left" w:pos="1200"/>
            </w:tabs>
            <w:rPr>
              <w:rFonts w:eastAsiaTheme="minorEastAsia"/>
              <w:kern w:val="2"/>
              <w:sz w:val="24"/>
              <w:szCs w:val="24"/>
              <w:lang w:eastAsia="en-AU"/>
              <w14:ligatures w14:val="standardContextual"/>
            </w:rPr>
          </w:pPr>
          <w:hyperlink w:anchor="_Toc173846798" w:history="1">
            <w:r w:rsidRPr="00C219C7">
              <w:rPr>
                <w:rStyle w:val="Hyperlink"/>
                <w:lang w:eastAsia="ja-JP"/>
              </w:rPr>
              <w:t>2.2</w:t>
            </w:r>
            <w:r>
              <w:rPr>
                <w:rFonts w:eastAsiaTheme="minorEastAsia"/>
                <w:kern w:val="2"/>
                <w:sz w:val="24"/>
                <w:szCs w:val="24"/>
                <w:lang w:eastAsia="en-AU"/>
                <w14:ligatures w14:val="standardContextual"/>
              </w:rPr>
              <w:tab/>
            </w:r>
            <w:r w:rsidRPr="00C219C7">
              <w:rPr>
                <w:rStyle w:val="Hyperlink"/>
                <w:lang w:eastAsia="ja-JP"/>
              </w:rPr>
              <w:t>Entry assessment</w:t>
            </w:r>
            <w:r>
              <w:rPr>
                <w:webHidden/>
              </w:rPr>
              <w:tab/>
            </w:r>
            <w:r>
              <w:rPr>
                <w:webHidden/>
              </w:rPr>
              <w:fldChar w:fldCharType="begin"/>
            </w:r>
            <w:r>
              <w:rPr>
                <w:webHidden/>
              </w:rPr>
              <w:instrText xml:space="preserve"> PAGEREF _Toc173846798 \h </w:instrText>
            </w:r>
            <w:r>
              <w:rPr>
                <w:webHidden/>
              </w:rPr>
            </w:r>
            <w:r>
              <w:rPr>
                <w:webHidden/>
              </w:rPr>
              <w:fldChar w:fldCharType="separate"/>
            </w:r>
            <w:r w:rsidR="00835E2B">
              <w:rPr>
                <w:webHidden/>
              </w:rPr>
              <w:t>21</w:t>
            </w:r>
            <w:r>
              <w:rPr>
                <w:webHidden/>
              </w:rPr>
              <w:fldChar w:fldCharType="end"/>
            </w:r>
          </w:hyperlink>
        </w:p>
        <w:p w14:paraId="546D0736" w14:textId="6B6F6034" w:rsidR="00524EC3" w:rsidRDefault="00524EC3">
          <w:pPr>
            <w:pStyle w:val="TOC2"/>
            <w:tabs>
              <w:tab w:val="left" w:pos="1200"/>
            </w:tabs>
            <w:rPr>
              <w:rFonts w:eastAsiaTheme="minorEastAsia"/>
              <w:kern w:val="2"/>
              <w:sz w:val="24"/>
              <w:szCs w:val="24"/>
              <w:lang w:eastAsia="en-AU"/>
              <w14:ligatures w14:val="standardContextual"/>
            </w:rPr>
          </w:pPr>
          <w:hyperlink w:anchor="_Toc173846799" w:history="1">
            <w:r w:rsidRPr="00C219C7">
              <w:rPr>
                <w:rStyle w:val="Hyperlink"/>
                <w:lang w:eastAsia="ja-JP"/>
              </w:rPr>
              <w:t>2.3</w:t>
            </w:r>
            <w:r>
              <w:rPr>
                <w:rFonts w:eastAsiaTheme="minorEastAsia"/>
                <w:kern w:val="2"/>
                <w:sz w:val="24"/>
                <w:szCs w:val="24"/>
                <w:lang w:eastAsia="en-AU"/>
                <w14:ligatures w14:val="standardContextual"/>
              </w:rPr>
              <w:tab/>
            </w:r>
            <w:r w:rsidRPr="00C219C7">
              <w:rPr>
                <w:rStyle w:val="Hyperlink"/>
                <w:lang w:eastAsia="ja-JP"/>
              </w:rPr>
              <w:t>Exposure assessment</w:t>
            </w:r>
            <w:r>
              <w:rPr>
                <w:webHidden/>
              </w:rPr>
              <w:tab/>
            </w:r>
            <w:r>
              <w:rPr>
                <w:webHidden/>
              </w:rPr>
              <w:fldChar w:fldCharType="begin"/>
            </w:r>
            <w:r>
              <w:rPr>
                <w:webHidden/>
              </w:rPr>
              <w:instrText xml:space="preserve"> PAGEREF _Toc173846799 \h </w:instrText>
            </w:r>
            <w:r>
              <w:rPr>
                <w:webHidden/>
              </w:rPr>
            </w:r>
            <w:r>
              <w:rPr>
                <w:webHidden/>
              </w:rPr>
              <w:fldChar w:fldCharType="separate"/>
            </w:r>
            <w:r w:rsidR="00835E2B">
              <w:rPr>
                <w:webHidden/>
              </w:rPr>
              <w:t>23</w:t>
            </w:r>
            <w:r>
              <w:rPr>
                <w:webHidden/>
              </w:rPr>
              <w:fldChar w:fldCharType="end"/>
            </w:r>
          </w:hyperlink>
        </w:p>
        <w:p w14:paraId="75BA8991" w14:textId="3AE4B71F" w:rsidR="00524EC3" w:rsidRDefault="00524EC3">
          <w:pPr>
            <w:pStyle w:val="TOC2"/>
            <w:tabs>
              <w:tab w:val="left" w:pos="1200"/>
            </w:tabs>
            <w:rPr>
              <w:rFonts w:eastAsiaTheme="minorEastAsia"/>
              <w:kern w:val="2"/>
              <w:sz w:val="24"/>
              <w:szCs w:val="24"/>
              <w:lang w:eastAsia="en-AU"/>
              <w14:ligatures w14:val="standardContextual"/>
            </w:rPr>
          </w:pPr>
          <w:hyperlink w:anchor="_Toc173846800" w:history="1">
            <w:r w:rsidRPr="00C219C7">
              <w:rPr>
                <w:rStyle w:val="Hyperlink"/>
              </w:rPr>
              <w:t>2.4</w:t>
            </w:r>
            <w:r>
              <w:rPr>
                <w:rFonts w:eastAsiaTheme="minorEastAsia"/>
                <w:kern w:val="2"/>
                <w:sz w:val="24"/>
                <w:szCs w:val="24"/>
                <w:lang w:eastAsia="en-AU"/>
                <w14:ligatures w14:val="standardContextual"/>
              </w:rPr>
              <w:tab/>
            </w:r>
            <w:r w:rsidRPr="00C219C7">
              <w:rPr>
                <w:rStyle w:val="Hyperlink"/>
              </w:rPr>
              <w:t>Determination of the partial annual likelihood of entry and exposure</w:t>
            </w:r>
            <w:r>
              <w:rPr>
                <w:webHidden/>
              </w:rPr>
              <w:tab/>
            </w:r>
            <w:r>
              <w:rPr>
                <w:webHidden/>
              </w:rPr>
              <w:fldChar w:fldCharType="begin"/>
            </w:r>
            <w:r>
              <w:rPr>
                <w:webHidden/>
              </w:rPr>
              <w:instrText xml:space="preserve"> PAGEREF _Toc173846800 \h </w:instrText>
            </w:r>
            <w:r>
              <w:rPr>
                <w:webHidden/>
              </w:rPr>
            </w:r>
            <w:r>
              <w:rPr>
                <w:webHidden/>
              </w:rPr>
              <w:fldChar w:fldCharType="separate"/>
            </w:r>
            <w:r w:rsidR="00835E2B">
              <w:rPr>
                <w:webHidden/>
              </w:rPr>
              <w:t>32</w:t>
            </w:r>
            <w:r>
              <w:rPr>
                <w:webHidden/>
              </w:rPr>
              <w:fldChar w:fldCharType="end"/>
            </w:r>
          </w:hyperlink>
        </w:p>
        <w:p w14:paraId="103C6F8C" w14:textId="28D54190" w:rsidR="00524EC3" w:rsidRDefault="00524EC3">
          <w:pPr>
            <w:pStyle w:val="TOC2"/>
            <w:tabs>
              <w:tab w:val="left" w:pos="1200"/>
            </w:tabs>
            <w:rPr>
              <w:rFonts w:eastAsiaTheme="minorEastAsia"/>
              <w:kern w:val="2"/>
              <w:sz w:val="24"/>
              <w:szCs w:val="24"/>
              <w:lang w:eastAsia="en-AU"/>
              <w14:ligatures w14:val="standardContextual"/>
            </w:rPr>
          </w:pPr>
          <w:hyperlink w:anchor="_Toc173846801" w:history="1">
            <w:r w:rsidRPr="00C219C7">
              <w:rPr>
                <w:rStyle w:val="Hyperlink"/>
              </w:rPr>
              <w:t>2.5</w:t>
            </w:r>
            <w:r>
              <w:rPr>
                <w:rFonts w:eastAsiaTheme="minorEastAsia"/>
                <w:kern w:val="2"/>
                <w:sz w:val="24"/>
                <w:szCs w:val="24"/>
                <w:lang w:eastAsia="en-AU"/>
                <w14:ligatures w14:val="standardContextual"/>
              </w:rPr>
              <w:tab/>
            </w:r>
            <w:r w:rsidRPr="00C219C7">
              <w:rPr>
                <w:rStyle w:val="Hyperlink"/>
              </w:rPr>
              <w:t>Consequence assessment</w:t>
            </w:r>
            <w:r>
              <w:rPr>
                <w:webHidden/>
              </w:rPr>
              <w:tab/>
            </w:r>
            <w:r>
              <w:rPr>
                <w:webHidden/>
              </w:rPr>
              <w:fldChar w:fldCharType="begin"/>
            </w:r>
            <w:r>
              <w:rPr>
                <w:webHidden/>
              </w:rPr>
              <w:instrText xml:space="preserve"> PAGEREF _Toc173846801 \h </w:instrText>
            </w:r>
            <w:r>
              <w:rPr>
                <w:webHidden/>
              </w:rPr>
            </w:r>
            <w:r>
              <w:rPr>
                <w:webHidden/>
              </w:rPr>
              <w:fldChar w:fldCharType="separate"/>
            </w:r>
            <w:r w:rsidR="00835E2B">
              <w:rPr>
                <w:webHidden/>
              </w:rPr>
              <w:t>32</w:t>
            </w:r>
            <w:r>
              <w:rPr>
                <w:webHidden/>
              </w:rPr>
              <w:fldChar w:fldCharType="end"/>
            </w:r>
          </w:hyperlink>
        </w:p>
        <w:p w14:paraId="799008AD" w14:textId="0E4517A9" w:rsidR="00524EC3" w:rsidRDefault="00524EC3">
          <w:pPr>
            <w:pStyle w:val="TOC2"/>
            <w:tabs>
              <w:tab w:val="left" w:pos="1200"/>
            </w:tabs>
            <w:rPr>
              <w:rFonts w:eastAsiaTheme="minorEastAsia"/>
              <w:kern w:val="2"/>
              <w:sz w:val="24"/>
              <w:szCs w:val="24"/>
              <w:lang w:eastAsia="en-AU"/>
              <w14:ligatures w14:val="standardContextual"/>
            </w:rPr>
          </w:pPr>
          <w:hyperlink w:anchor="_Toc173846802" w:history="1">
            <w:r w:rsidRPr="00C219C7">
              <w:rPr>
                <w:rStyle w:val="Hyperlink"/>
              </w:rPr>
              <w:t>2.6</w:t>
            </w:r>
            <w:r>
              <w:rPr>
                <w:rFonts w:eastAsiaTheme="minorEastAsia"/>
                <w:kern w:val="2"/>
                <w:sz w:val="24"/>
                <w:szCs w:val="24"/>
                <w:lang w:eastAsia="en-AU"/>
                <w14:ligatures w14:val="standardContextual"/>
              </w:rPr>
              <w:tab/>
            </w:r>
            <w:r w:rsidRPr="00C219C7">
              <w:rPr>
                <w:rStyle w:val="Hyperlink"/>
              </w:rPr>
              <w:t>Estimation of overall annual risk</w:t>
            </w:r>
            <w:r>
              <w:rPr>
                <w:webHidden/>
              </w:rPr>
              <w:tab/>
            </w:r>
            <w:r>
              <w:rPr>
                <w:webHidden/>
              </w:rPr>
              <w:fldChar w:fldCharType="begin"/>
            </w:r>
            <w:r>
              <w:rPr>
                <w:webHidden/>
              </w:rPr>
              <w:instrText xml:space="preserve"> PAGEREF _Toc173846802 \h </w:instrText>
            </w:r>
            <w:r>
              <w:rPr>
                <w:webHidden/>
              </w:rPr>
            </w:r>
            <w:r>
              <w:rPr>
                <w:webHidden/>
              </w:rPr>
              <w:fldChar w:fldCharType="separate"/>
            </w:r>
            <w:r w:rsidR="00835E2B">
              <w:rPr>
                <w:webHidden/>
              </w:rPr>
              <w:t>42</w:t>
            </w:r>
            <w:r>
              <w:rPr>
                <w:webHidden/>
              </w:rPr>
              <w:fldChar w:fldCharType="end"/>
            </w:r>
          </w:hyperlink>
        </w:p>
        <w:p w14:paraId="25A9C53E" w14:textId="7B6481F5" w:rsidR="00524EC3" w:rsidRDefault="00524EC3">
          <w:pPr>
            <w:pStyle w:val="TOC2"/>
            <w:tabs>
              <w:tab w:val="left" w:pos="1200"/>
            </w:tabs>
            <w:rPr>
              <w:rFonts w:eastAsiaTheme="minorEastAsia"/>
              <w:kern w:val="2"/>
              <w:sz w:val="24"/>
              <w:szCs w:val="24"/>
              <w:lang w:eastAsia="en-AU"/>
              <w14:ligatures w14:val="standardContextual"/>
            </w:rPr>
          </w:pPr>
          <w:hyperlink w:anchor="_Toc173846803" w:history="1">
            <w:r w:rsidRPr="00C219C7">
              <w:rPr>
                <w:rStyle w:val="Hyperlink"/>
              </w:rPr>
              <w:t>2.7</w:t>
            </w:r>
            <w:r>
              <w:rPr>
                <w:rFonts w:eastAsiaTheme="minorEastAsia"/>
                <w:kern w:val="2"/>
                <w:sz w:val="24"/>
                <w:szCs w:val="24"/>
                <w:lang w:eastAsia="en-AU"/>
                <w14:ligatures w14:val="standardContextual"/>
              </w:rPr>
              <w:tab/>
            </w:r>
            <w:r w:rsidRPr="00C219C7">
              <w:rPr>
                <w:rStyle w:val="Hyperlink"/>
              </w:rPr>
              <w:t>Risk management</w:t>
            </w:r>
            <w:r>
              <w:rPr>
                <w:webHidden/>
              </w:rPr>
              <w:tab/>
            </w:r>
            <w:r>
              <w:rPr>
                <w:webHidden/>
              </w:rPr>
              <w:fldChar w:fldCharType="begin"/>
            </w:r>
            <w:r>
              <w:rPr>
                <w:webHidden/>
              </w:rPr>
              <w:instrText xml:space="preserve"> PAGEREF _Toc173846803 \h </w:instrText>
            </w:r>
            <w:r>
              <w:rPr>
                <w:webHidden/>
              </w:rPr>
            </w:r>
            <w:r>
              <w:rPr>
                <w:webHidden/>
              </w:rPr>
              <w:fldChar w:fldCharType="separate"/>
            </w:r>
            <w:r w:rsidR="00835E2B">
              <w:rPr>
                <w:webHidden/>
              </w:rPr>
              <w:t>43</w:t>
            </w:r>
            <w:r>
              <w:rPr>
                <w:webHidden/>
              </w:rPr>
              <w:fldChar w:fldCharType="end"/>
            </w:r>
          </w:hyperlink>
        </w:p>
        <w:p w14:paraId="7D00A0AE" w14:textId="30AB500E" w:rsidR="00524EC3" w:rsidRDefault="00524EC3">
          <w:pPr>
            <w:pStyle w:val="TOC1"/>
            <w:rPr>
              <w:rFonts w:eastAsiaTheme="minorEastAsia"/>
              <w:b w:val="0"/>
              <w:kern w:val="2"/>
              <w:sz w:val="24"/>
              <w:szCs w:val="24"/>
              <w:lang w:eastAsia="en-AU"/>
              <w14:ligatures w14:val="standardContextual"/>
            </w:rPr>
          </w:pPr>
          <w:hyperlink w:anchor="_Toc173846804" w:history="1">
            <w:r w:rsidRPr="00C219C7">
              <w:rPr>
                <w:rStyle w:val="Hyperlink"/>
              </w:rPr>
              <w:t>3</w:t>
            </w:r>
            <w:r>
              <w:rPr>
                <w:rFonts w:eastAsiaTheme="minorEastAsia"/>
                <w:b w:val="0"/>
                <w:kern w:val="2"/>
                <w:sz w:val="24"/>
                <w:szCs w:val="24"/>
                <w:lang w:eastAsia="en-AU"/>
                <w14:ligatures w14:val="standardContextual"/>
              </w:rPr>
              <w:tab/>
            </w:r>
            <w:r w:rsidRPr="00C219C7">
              <w:rPr>
                <w:rStyle w:val="Hyperlink"/>
              </w:rPr>
              <w:t>Options for biosecurity management of imported live marine ornamental fish</w:t>
            </w:r>
            <w:r>
              <w:rPr>
                <w:webHidden/>
              </w:rPr>
              <w:tab/>
            </w:r>
            <w:r>
              <w:rPr>
                <w:webHidden/>
              </w:rPr>
              <w:fldChar w:fldCharType="begin"/>
            </w:r>
            <w:r>
              <w:rPr>
                <w:webHidden/>
              </w:rPr>
              <w:instrText xml:space="preserve"> PAGEREF _Toc173846804 \h </w:instrText>
            </w:r>
            <w:r>
              <w:rPr>
                <w:webHidden/>
              </w:rPr>
            </w:r>
            <w:r>
              <w:rPr>
                <w:webHidden/>
              </w:rPr>
              <w:fldChar w:fldCharType="separate"/>
            </w:r>
            <w:r w:rsidR="00835E2B">
              <w:rPr>
                <w:webHidden/>
              </w:rPr>
              <w:t>45</w:t>
            </w:r>
            <w:r>
              <w:rPr>
                <w:webHidden/>
              </w:rPr>
              <w:fldChar w:fldCharType="end"/>
            </w:r>
          </w:hyperlink>
        </w:p>
        <w:p w14:paraId="1C212627" w14:textId="06530456" w:rsidR="00524EC3" w:rsidRDefault="00524EC3">
          <w:pPr>
            <w:pStyle w:val="TOC2"/>
            <w:tabs>
              <w:tab w:val="left" w:pos="1200"/>
            </w:tabs>
            <w:rPr>
              <w:rFonts w:eastAsiaTheme="minorEastAsia"/>
              <w:kern w:val="2"/>
              <w:sz w:val="24"/>
              <w:szCs w:val="24"/>
              <w:lang w:eastAsia="en-AU"/>
              <w14:ligatures w14:val="standardContextual"/>
            </w:rPr>
          </w:pPr>
          <w:hyperlink w:anchor="_Toc173846805" w:history="1">
            <w:r w:rsidRPr="00C219C7">
              <w:rPr>
                <w:rStyle w:val="Hyperlink"/>
                <w:lang w:eastAsia="ja-JP"/>
              </w:rPr>
              <w:t>3.1</w:t>
            </w:r>
            <w:r>
              <w:rPr>
                <w:rFonts w:eastAsiaTheme="minorEastAsia"/>
                <w:kern w:val="2"/>
                <w:sz w:val="24"/>
                <w:szCs w:val="24"/>
                <w:lang w:eastAsia="en-AU"/>
                <w14:ligatures w14:val="standardContextual"/>
              </w:rPr>
              <w:tab/>
            </w:r>
            <w:r w:rsidRPr="00C219C7">
              <w:rPr>
                <w:rStyle w:val="Hyperlink"/>
                <w:lang w:eastAsia="ja-JP"/>
              </w:rPr>
              <w:t>Source population requirements</w:t>
            </w:r>
            <w:r>
              <w:rPr>
                <w:webHidden/>
              </w:rPr>
              <w:tab/>
            </w:r>
            <w:r>
              <w:rPr>
                <w:webHidden/>
              </w:rPr>
              <w:fldChar w:fldCharType="begin"/>
            </w:r>
            <w:r>
              <w:rPr>
                <w:webHidden/>
              </w:rPr>
              <w:instrText xml:space="preserve"> PAGEREF _Toc173846805 \h </w:instrText>
            </w:r>
            <w:r>
              <w:rPr>
                <w:webHidden/>
              </w:rPr>
            </w:r>
            <w:r>
              <w:rPr>
                <w:webHidden/>
              </w:rPr>
              <w:fldChar w:fldCharType="separate"/>
            </w:r>
            <w:r w:rsidR="00835E2B">
              <w:rPr>
                <w:webHidden/>
              </w:rPr>
              <w:t>45</w:t>
            </w:r>
            <w:r>
              <w:rPr>
                <w:webHidden/>
              </w:rPr>
              <w:fldChar w:fldCharType="end"/>
            </w:r>
          </w:hyperlink>
        </w:p>
        <w:p w14:paraId="3EC17238" w14:textId="7D3EA1FC" w:rsidR="00524EC3" w:rsidRDefault="00524EC3">
          <w:pPr>
            <w:pStyle w:val="TOC2"/>
            <w:tabs>
              <w:tab w:val="left" w:pos="1200"/>
            </w:tabs>
            <w:rPr>
              <w:rFonts w:eastAsiaTheme="minorEastAsia"/>
              <w:kern w:val="2"/>
              <w:sz w:val="24"/>
              <w:szCs w:val="24"/>
              <w:lang w:eastAsia="en-AU"/>
              <w14:ligatures w14:val="standardContextual"/>
            </w:rPr>
          </w:pPr>
          <w:hyperlink w:anchor="_Toc173846806" w:history="1">
            <w:r w:rsidRPr="00C219C7">
              <w:rPr>
                <w:rStyle w:val="Hyperlink"/>
                <w:lang w:eastAsia="ja-JP"/>
              </w:rPr>
              <w:t>3.2</w:t>
            </w:r>
            <w:r>
              <w:rPr>
                <w:rFonts w:eastAsiaTheme="minorEastAsia"/>
                <w:kern w:val="2"/>
                <w:sz w:val="24"/>
                <w:szCs w:val="24"/>
                <w:lang w:eastAsia="en-AU"/>
                <w14:ligatures w14:val="standardContextual"/>
              </w:rPr>
              <w:tab/>
            </w:r>
            <w:r w:rsidRPr="00C219C7">
              <w:rPr>
                <w:rStyle w:val="Hyperlink"/>
                <w:lang w:eastAsia="ja-JP"/>
              </w:rPr>
              <w:t>Batch testing for hazards</w:t>
            </w:r>
            <w:r>
              <w:rPr>
                <w:webHidden/>
              </w:rPr>
              <w:tab/>
            </w:r>
            <w:r>
              <w:rPr>
                <w:webHidden/>
              </w:rPr>
              <w:fldChar w:fldCharType="begin"/>
            </w:r>
            <w:r>
              <w:rPr>
                <w:webHidden/>
              </w:rPr>
              <w:instrText xml:space="preserve"> PAGEREF _Toc173846806 \h </w:instrText>
            </w:r>
            <w:r>
              <w:rPr>
                <w:webHidden/>
              </w:rPr>
            </w:r>
            <w:r>
              <w:rPr>
                <w:webHidden/>
              </w:rPr>
              <w:fldChar w:fldCharType="separate"/>
            </w:r>
            <w:r w:rsidR="00835E2B">
              <w:rPr>
                <w:webHidden/>
              </w:rPr>
              <w:t>47</w:t>
            </w:r>
            <w:r>
              <w:rPr>
                <w:webHidden/>
              </w:rPr>
              <w:fldChar w:fldCharType="end"/>
            </w:r>
          </w:hyperlink>
        </w:p>
        <w:p w14:paraId="1E47B632" w14:textId="38E6284B" w:rsidR="00524EC3" w:rsidRDefault="00524EC3">
          <w:pPr>
            <w:pStyle w:val="TOC2"/>
            <w:tabs>
              <w:tab w:val="left" w:pos="1200"/>
            </w:tabs>
            <w:rPr>
              <w:rFonts w:eastAsiaTheme="minorEastAsia"/>
              <w:kern w:val="2"/>
              <w:sz w:val="24"/>
              <w:szCs w:val="24"/>
              <w:lang w:eastAsia="en-AU"/>
              <w14:ligatures w14:val="standardContextual"/>
            </w:rPr>
          </w:pPr>
          <w:hyperlink w:anchor="_Toc173846807" w:history="1">
            <w:r w:rsidRPr="00C219C7">
              <w:rPr>
                <w:rStyle w:val="Hyperlink"/>
                <w:lang w:eastAsia="ja-JP"/>
              </w:rPr>
              <w:t>3.3</w:t>
            </w:r>
            <w:r>
              <w:rPr>
                <w:rFonts w:eastAsiaTheme="minorEastAsia"/>
                <w:kern w:val="2"/>
                <w:sz w:val="24"/>
                <w:szCs w:val="24"/>
                <w:lang w:eastAsia="en-AU"/>
                <w14:ligatures w14:val="standardContextual"/>
              </w:rPr>
              <w:tab/>
            </w:r>
            <w:r w:rsidRPr="00C219C7">
              <w:rPr>
                <w:rStyle w:val="Hyperlink"/>
                <w:lang w:eastAsia="ja-JP"/>
              </w:rPr>
              <w:t>Pre-export quarantine</w:t>
            </w:r>
            <w:r>
              <w:rPr>
                <w:webHidden/>
              </w:rPr>
              <w:tab/>
            </w:r>
            <w:r>
              <w:rPr>
                <w:webHidden/>
              </w:rPr>
              <w:fldChar w:fldCharType="begin"/>
            </w:r>
            <w:r>
              <w:rPr>
                <w:webHidden/>
              </w:rPr>
              <w:instrText xml:space="preserve"> PAGEREF _Toc173846807 \h </w:instrText>
            </w:r>
            <w:r>
              <w:rPr>
                <w:webHidden/>
              </w:rPr>
            </w:r>
            <w:r>
              <w:rPr>
                <w:webHidden/>
              </w:rPr>
              <w:fldChar w:fldCharType="separate"/>
            </w:r>
            <w:r w:rsidR="00835E2B">
              <w:rPr>
                <w:webHidden/>
              </w:rPr>
              <w:t>48</w:t>
            </w:r>
            <w:r>
              <w:rPr>
                <w:webHidden/>
              </w:rPr>
              <w:fldChar w:fldCharType="end"/>
            </w:r>
          </w:hyperlink>
        </w:p>
        <w:p w14:paraId="40256C90" w14:textId="73222712" w:rsidR="00524EC3" w:rsidRDefault="00524EC3">
          <w:pPr>
            <w:pStyle w:val="TOC2"/>
            <w:tabs>
              <w:tab w:val="left" w:pos="1200"/>
            </w:tabs>
            <w:rPr>
              <w:rFonts w:eastAsiaTheme="minorEastAsia"/>
              <w:kern w:val="2"/>
              <w:sz w:val="24"/>
              <w:szCs w:val="24"/>
              <w:lang w:eastAsia="en-AU"/>
              <w14:ligatures w14:val="standardContextual"/>
            </w:rPr>
          </w:pPr>
          <w:hyperlink w:anchor="_Toc173846808" w:history="1">
            <w:r w:rsidRPr="00C219C7">
              <w:rPr>
                <w:rStyle w:val="Hyperlink"/>
                <w:lang w:eastAsia="ja-JP"/>
              </w:rPr>
              <w:t>3.4</w:t>
            </w:r>
            <w:r>
              <w:rPr>
                <w:rFonts w:eastAsiaTheme="minorEastAsia"/>
                <w:kern w:val="2"/>
                <w:sz w:val="24"/>
                <w:szCs w:val="24"/>
                <w:lang w:eastAsia="en-AU"/>
                <w14:ligatures w14:val="standardContextual"/>
              </w:rPr>
              <w:tab/>
            </w:r>
            <w:r w:rsidRPr="00C219C7">
              <w:rPr>
                <w:rStyle w:val="Hyperlink"/>
                <w:lang w:eastAsia="ja-JP"/>
              </w:rPr>
              <w:t>Post-arrival quarantine</w:t>
            </w:r>
            <w:r>
              <w:rPr>
                <w:webHidden/>
              </w:rPr>
              <w:tab/>
            </w:r>
            <w:r>
              <w:rPr>
                <w:webHidden/>
              </w:rPr>
              <w:fldChar w:fldCharType="begin"/>
            </w:r>
            <w:r>
              <w:rPr>
                <w:webHidden/>
              </w:rPr>
              <w:instrText xml:space="preserve"> PAGEREF _Toc173846808 \h </w:instrText>
            </w:r>
            <w:r>
              <w:rPr>
                <w:webHidden/>
              </w:rPr>
            </w:r>
            <w:r>
              <w:rPr>
                <w:webHidden/>
              </w:rPr>
              <w:fldChar w:fldCharType="separate"/>
            </w:r>
            <w:r w:rsidR="00835E2B">
              <w:rPr>
                <w:webHidden/>
              </w:rPr>
              <w:t>48</w:t>
            </w:r>
            <w:r>
              <w:rPr>
                <w:webHidden/>
              </w:rPr>
              <w:fldChar w:fldCharType="end"/>
            </w:r>
          </w:hyperlink>
        </w:p>
        <w:p w14:paraId="76C2A654" w14:textId="79495AC0" w:rsidR="00524EC3" w:rsidRDefault="00524EC3">
          <w:pPr>
            <w:pStyle w:val="TOC1"/>
            <w:rPr>
              <w:rFonts w:eastAsiaTheme="minorEastAsia"/>
              <w:b w:val="0"/>
              <w:kern w:val="2"/>
              <w:sz w:val="24"/>
              <w:szCs w:val="24"/>
              <w:lang w:eastAsia="en-AU"/>
              <w14:ligatures w14:val="standardContextual"/>
            </w:rPr>
          </w:pPr>
          <w:hyperlink w:anchor="_Toc173846809" w:history="1">
            <w:r w:rsidRPr="00C219C7">
              <w:rPr>
                <w:rStyle w:val="Hyperlink"/>
              </w:rPr>
              <w:t>4</w:t>
            </w:r>
            <w:r>
              <w:rPr>
                <w:rFonts w:eastAsiaTheme="minorEastAsia"/>
                <w:b w:val="0"/>
                <w:kern w:val="2"/>
                <w:sz w:val="24"/>
                <w:szCs w:val="24"/>
                <w:lang w:eastAsia="en-AU"/>
                <w14:ligatures w14:val="standardContextual"/>
              </w:rPr>
              <w:tab/>
            </w:r>
            <w:r w:rsidRPr="00C219C7">
              <w:rPr>
                <w:rStyle w:val="Hyperlink"/>
              </w:rPr>
              <w:t>Hazard identification</w:t>
            </w:r>
            <w:r>
              <w:rPr>
                <w:webHidden/>
              </w:rPr>
              <w:tab/>
            </w:r>
            <w:r>
              <w:rPr>
                <w:webHidden/>
              </w:rPr>
              <w:fldChar w:fldCharType="begin"/>
            </w:r>
            <w:r>
              <w:rPr>
                <w:webHidden/>
              </w:rPr>
              <w:instrText xml:space="preserve"> PAGEREF _Toc173846809 \h </w:instrText>
            </w:r>
            <w:r>
              <w:rPr>
                <w:webHidden/>
              </w:rPr>
            </w:r>
            <w:r>
              <w:rPr>
                <w:webHidden/>
              </w:rPr>
              <w:fldChar w:fldCharType="separate"/>
            </w:r>
            <w:r w:rsidR="00835E2B">
              <w:rPr>
                <w:webHidden/>
              </w:rPr>
              <w:t>49</w:t>
            </w:r>
            <w:r>
              <w:rPr>
                <w:webHidden/>
              </w:rPr>
              <w:fldChar w:fldCharType="end"/>
            </w:r>
          </w:hyperlink>
        </w:p>
        <w:p w14:paraId="2473D270" w14:textId="347A8DA4" w:rsidR="00524EC3" w:rsidRDefault="00524EC3">
          <w:pPr>
            <w:pStyle w:val="TOC2"/>
            <w:tabs>
              <w:tab w:val="left" w:pos="1200"/>
            </w:tabs>
            <w:rPr>
              <w:rFonts w:eastAsiaTheme="minorEastAsia"/>
              <w:kern w:val="2"/>
              <w:sz w:val="24"/>
              <w:szCs w:val="24"/>
              <w:lang w:eastAsia="en-AU"/>
              <w14:ligatures w14:val="standardContextual"/>
            </w:rPr>
          </w:pPr>
          <w:hyperlink w:anchor="_Toc173846810" w:history="1">
            <w:r w:rsidRPr="00C219C7">
              <w:rPr>
                <w:rStyle w:val="Hyperlink"/>
                <w:lang w:eastAsia="ja-JP"/>
              </w:rPr>
              <w:t>4.1</w:t>
            </w:r>
            <w:r>
              <w:rPr>
                <w:rFonts w:eastAsiaTheme="minorEastAsia"/>
                <w:kern w:val="2"/>
                <w:sz w:val="24"/>
                <w:szCs w:val="24"/>
                <w:lang w:eastAsia="en-AU"/>
                <w14:ligatures w14:val="standardContextual"/>
              </w:rPr>
              <w:tab/>
            </w:r>
            <w:r w:rsidRPr="00C219C7">
              <w:rPr>
                <w:rStyle w:val="Hyperlink"/>
                <w:lang w:eastAsia="ja-JP"/>
              </w:rPr>
              <w:t>Emerging diseases</w:t>
            </w:r>
            <w:r>
              <w:rPr>
                <w:webHidden/>
              </w:rPr>
              <w:tab/>
            </w:r>
            <w:r>
              <w:rPr>
                <w:webHidden/>
              </w:rPr>
              <w:fldChar w:fldCharType="begin"/>
            </w:r>
            <w:r>
              <w:rPr>
                <w:webHidden/>
              </w:rPr>
              <w:instrText xml:space="preserve"> PAGEREF _Toc173846810 \h </w:instrText>
            </w:r>
            <w:r>
              <w:rPr>
                <w:webHidden/>
              </w:rPr>
            </w:r>
            <w:r>
              <w:rPr>
                <w:webHidden/>
              </w:rPr>
              <w:fldChar w:fldCharType="separate"/>
            </w:r>
            <w:r w:rsidR="00835E2B">
              <w:rPr>
                <w:webHidden/>
              </w:rPr>
              <w:t>49</w:t>
            </w:r>
            <w:r>
              <w:rPr>
                <w:webHidden/>
              </w:rPr>
              <w:fldChar w:fldCharType="end"/>
            </w:r>
          </w:hyperlink>
        </w:p>
        <w:p w14:paraId="0A5CD826" w14:textId="642FEB54" w:rsidR="00524EC3" w:rsidRDefault="00524EC3">
          <w:pPr>
            <w:pStyle w:val="TOC2"/>
            <w:tabs>
              <w:tab w:val="left" w:pos="1200"/>
            </w:tabs>
            <w:rPr>
              <w:rFonts w:eastAsiaTheme="minorEastAsia"/>
              <w:kern w:val="2"/>
              <w:sz w:val="24"/>
              <w:szCs w:val="24"/>
              <w:lang w:eastAsia="en-AU"/>
              <w14:ligatures w14:val="standardContextual"/>
            </w:rPr>
          </w:pPr>
          <w:hyperlink w:anchor="_Toc173846811" w:history="1">
            <w:r w:rsidRPr="00C219C7">
              <w:rPr>
                <w:rStyle w:val="Hyperlink"/>
                <w:lang w:eastAsia="ja-JP"/>
              </w:rPr>
              <w:t>4.2</w:t>
            </w:r>
            <w:r>
              <w:rPr>
                <w:rFonts w:eastAsiaTheme="minorEastAsia"/>
                <w:kern w:val="2"/>
                <w:sz w:val="24"/>
                <w:szCs w:val="24"/>
                <w:lang w:eastAsia="en-AU"/>
                <w14:ligatures w14:val="standardContextual"/>
              </w:rPr>
              <w:tab/>
            </w:r>
            <w:r w:rsidRPr="00C219C7">
              <w:rPr>
                <w:rStyle w:val="Hyperlink"/>
                <w:lang w:eastAsia="ja-JP"/>
              </w:rPr>
              <w:t>Disease agents retained for risk review</w:t>
            </w:r>
            <w:r>
              <w:rPr>
                <w:webHidden/>
              </w:rPr>
              <w:tab/>
            </w:r>
            <w:r>
              <w:rPr>
                <w:webHidden/>
              </w:rPr>
              <w:fldChar w:fldCharType="begin"/>
            </w:r>
            <w:r>
              <w:rPr>
                <w:webHidden/>
              </w:rPr>
              <w:instrText xml:space="preserve"> PAGEREF _Toc173846811 \h </w:instrText>
            </w:r>
            <w:r>
              <w:rPr>
                <w:webHidden/>
              </w:rPr>
            </w:r>
            <w:r>
              <w:rPr>
                <w:webHidden/>
              </w:rPr>
              <w:fldChar w:fldCharType="separate"/>
            </w:r>
            <w:r w:rsidR="00835E2B">
              <w:rPr>
                <w:webHidden/>
              </w:rPr>
              <w:t>61</w:t>
            </w:r>
            <w:r>
              <w:rPr>
                <w:webHidden/>
              </w:rPr>
              <w:fldChar w:fldCharType="end"/>
            </w:r>
          </w:hyperlink>
        </w:p>
        <w:p w14:paraId="26DCEBE5" w14:textId="1E2CCD26" w:rsidR="00524EC3" w:rsidRDefault="00524EC3">
          <w:pPr>
            <w:pStyle w:val="TOC1"/>
            <w:rPr>
              <w:rFonts w:eastAsiaTheme="minorEastAsia"/>
              <w:b w:val="0"/>
              <w:kern w:val="2"/>
              <w:sz w:val="24"/>
              <w:szCs w:val="24"/>
              <w:lang w:eastAsia="en-AU"/>
              <w14:ligatures w14:val="standardContextual"/>
            </w:rPr>
          </w:pPr>
          <w:hyperlink w:anchor="_Toc173846812" w:history="1">
            <w:r w:rsidRPr="00C219C7">
              <w:rPr>
                <w:rStyle w:val="Hyperlink"/>
              </w:rPr>
              <w:t>5</w:t>
            </w:r>
            <w:r>
              <w:rPr>
                <w:rFonts w:eastAsiaTheme="minorEastAsia"/>
                <w:b w:val="0"/>
                <w:kern w:val="2"/>
                <w:sz w:val="24"/>
                <w:szCs w:val="24"/>
                <w:lang w:eastAsia="en-AU"/>
                <w14:ligatures w14:val="standardContextual"/>
              </w:rPr>
              <w:tab/>
            </w:r>
            <w:r w:rsidRPr="00C219C7">
              <w:rPr>
                <w:rStyle w:val="Hyperlink"/>
                <w:i/>
                <w:iCs/>
              </w:rPr>
              <w:t>Aeromonas salmonicida</w:t>
            </w:r>
            <w:r w:rsidRPr="00C219C7">
              <w:rPr>
                <w:rStyle w:val="Hyperlink"/>
              </w:rPr>
              <w:t xml:space="preserve"> subspecies salmonicida</w:t>
            </w:r>
            <w:r>
              <w:rPr>
                <w:webHidden/>
              </w:rPr>
              <w:tab/>
            </w:r>
            <w:r>
              <w:rPr>
                <w:webHidden/>
              </w:rPr>
              <w:fldChar w:fldCharType="begin"/>
            </w:r>
            <w:r>
              <w:rPr>
                <w:webHidden/>
              </w:rPr>
              <w:instrText xml:space="preserve"> PAGEREF _Toc173846812 \h </w:instrText>
            </w:r>
            <w:r>
              <w:rPr>
                <w:webHidden/>
              </w:rPr>
            </w:r>
            <w:r>
              <w:rPr>
                <w:webHidden/>
              </w:rPr>
              <w:fldChar w:fldCharType="separate"/>
            </w:r>
            <w:r w:rsidR="00835E2B">
              <w:rPr>
                <w:webHidden/>
              </w:rPr>
              <w:t>62</w:t>
            </w:r>
            <w:r>
              <w:rPr>
                <w:webHidden/>
              </w:rPr>
              <w:fldChar w:fldCharType="end"/>
            </w:r>
          </w:hyperlink>
        </w:p>
        <w:p w14:paraId="04526B9D" w14:textId="652A4C3B" w:rsidR="00524EC3" w:rsidRDefault="00524EC3">
          <w:pPr>
            <w:pStyle w:val="TOC2"/>
            <w:tabs>
              <w:tab w:val="left" w:pos="1200"/>
            </w:tabs>
            <w:rPr>
              <w:rFonts w:eastAsiaTheme="minorEastAsia"/>
              <w:kern w:val="2"/>
              <w:sz w:val="24"/>
              <w:szCs w:val="24"/>
              <w:lang w:eastAsia="en-AU"/>
              <w14:ligatures w14:val="standardContextual"/>
            </w:rPr>
          </w:pPr>
          <w:hyperlink w:anchor="_Toc173846813" w:history="1">
            <w:r w:rsidRPr="00C219C7">
              <w:rPr>
                <w:rStyle w:val="Hyperlink"/>
                <w:lang w:eastAsia="ja-JP"/>
              </w:rPr>
              <w:t>5.1</w:t>
            </w:r>
            <w:r>
              <w:rPr>
                <w:rFonts w:eastAsiaTheme="minorEastAsia"/>
                <w:kern w:val="2"/>
                <w:sz w:val="24"/>
                <w:szCs w:val="24"/>
                <w:lang w:eastAsia="en-AU"/>
                <w14:ligatures w14:val="standardContextual"/>
              </w:rPr>
              <w:tab/>
            </w:r>
            <w:r w:rsidRPr="00C219C7">
              <w:rPr>
                <w:rStyle w:val="Hyperlink"/>
                <w:lang w:eastAsia="ja-JP"/>
              </w:rPr>
              <w:t>Background</w:t>
            </w:r>
            <w:r>
              <w:rPr>
                <w:webHidden/>
              </w:rPr>
              <w:tab/>
            </w:r>
            <w:r>
              <w:rPr>
                <w:webHidden/>
              </w:rPr>
              <w:fldChar w:fldCharType="begin"/>
            </w:r>
            <w:r>
              <w:rPr>
                <w:webHidden/>
              </w:rPr>
              <w:instrText xml:space="preserve"> PAGEREF _Toc173846813 \h </w:instrText>
            </w:r>
            <w:r>
              <w:rPr>
                <w:webHidden/>
              </w:rPr>
            </w:r>
            <w:r>
              <w:rPr>
                <w:webHidden/>
              </w:rPr>
              <w:fldChar w:fldCharType="separate"/>
            </w:r>
            <w:r w:rsidR="00835E2B">
              <w:rPr>
                <w:webHidden/>
              </w:rPr>
              <w:t>62</w:t>
            </w:r>
            <w:r>
              <w:rPr>
                <w:webHidden/>
              </w:rPr>
              <w:fldChar w:fldCharType="end"/>
            </w:r>
          </w:hyperlink>
        </w:p>
        <w:p w14:paraId="68F71B15" w14:textId="06D824DF" w:rsidR="00524EC3" w:rsidRDefault="00524EC3">
          <w:pPr>
            <w:pStyle w:val="TOC2"/>
            <w:tabs>
              <w:tab w:val="left" w:pos="1200"/>
            </w:tabs>
            <w:rPr>
              <w:rFonts w:eastAsiaTheme="minorEastAsia"/>
              <w:kern w:val="2"/>
              <w:sz w:val="24"/>
              <w:szCs w:val="24"/>
              <w:lang w:eastAsia="en-AU"/>
              <w14:ligatures w14:val="standardContextual"/>
            </w:rPr>
          </w:pPr>
          <w:hyperlink w:anchor="_Toc173846814" w:history="1">
            <w:r w:rsidRPr="00C219C7">
              <w:rPr>
                <w:rStyle w:val="Hyperlink"/>
                <w:lang w:eastAsia="ja-JP"/>
              </w:rPr>
              <w:t>5.2</w:t>
            </w:r>
            <w:r>
              <w:rPr>
                <w:rFonts w:eastAsiaTheme="minorEastAsia"/>
                <w:kern w:val="2"/>
                <w:sz w:val="24"/>
                <w:szCs w:val="24"/>
                <w:lang w:eastAsia="en-AU"/>
                <w14:ligatures w14:val="standardContextual"/>
              </w:rPr>
              <w:tab/>
            </w:r>
            <w:r w:rsidRPr="00C219C7">
              <w:rPr>
                <w:rStyle w:val="Hyperlink"/>
                <w:lang w:eastAsia="ja-JP"/>
              </w:rPr>
              <w:t>Technical information</w:t>
            </w:r>
            <w:r>
              <w:rPr>
                <w:webHidden/>
              </w:rPr>
              <w:tab/>
            </w:r>
            <w:r>
              <w:rPr>
                <w:webHidden/>
              </w:rPr>
              <w:fldChar w:fldCharType="begin"/>
            </w:r>
            <w:r>
              <w:rPr>
                <w:webHidden/>
              </w:rPr>
              <w:instrText xml:space="preserve"> PAGEREF _Toc173846814 \h </w:instrText>
            </w:r>
            <w:r>
              <w:rPr>
                <w:webHidden/>
              </w:rPr>
            </w:r>
            <w:r>
              <w:rPr>
                <w:webHidden/>
              </w:rPr>
              <w:fldChar w:fldCharType="separate"/>
            </w:r>
            <w:r w:rsidR="00835E2B">
              <w:rPr>
                <w:webHidden/>
              </w:rPr>
              <w:t>62</w:t>
            </w:r>
            <w:r>
              <w:rPr>
                <w:webHidden/>
              </w:rPr>
              <w:fldChar w:fldCharType="end"/>
            </w:r>
          </w:hyperlink>
        </w:p>
        <w:p w14:paraId="6AD6E58B" w14:textId="235A430A" w:rsidR="00524EC3" w:rsidRDefault="00524EC3">
          <w:pPr>
            <w:pStyle w:val="TOC2"/>
            <w:tabs>
              <w:tab w:val="left" w:pos="1200"/>
            </w:tabs>
            <w:rPr>
              <w:rFonts w:eastAsiaTheme="minorEastAsia"/>
              <w:kern w:val="2"/>
              <w:sz w:val="24"/>
              <w:szCs w:val="24"/>
              <w:lang w:eastAsia="en-AU"/>
              <w14:ligatures w14:val="standardContextual"/>
            </w:rPr>
          </w:pPr>
          <w:hyperlink w:anchor="_Toc173846815" w:history="1">
            <w:r w:rsidRPr="00C219C7">
              <w:rPr>
                <w:rStyle w:val="Hyperlink"/>
                <w:lang w:eastAsia="ja-JP"/>
              </w:rPr>
              <w:t>5.3</w:t>
            </w:r>
            <w:r>
              <w:rPr>
                <w:rFonts w:eastAsiaTheme="minorEastAsia"/>
                <w:kern w:val="2"/>
                <w:sz w:val="24"/>
                <w:szCs w:val="24"/>
                <w:lang w:eastAsia="en-AU"/>
                <w14:ligatures w14:val="standardContextual"/>
              </w:rPr>
              <w:tab/>
            </w:r>
            <w:r w:rsidRPr="00C219C7">
              <w:rPr>
                <w:rStyle w:val="Hyperlink"/>
                <w:lang w:eastAsia="ja-JP"/>
              </w:rPr>
              <w:t>Risk assessment</w:t>
            </w:r>
            <w:r>
              <w:rPr>
                <w:webHidden/>
              </w:rPr>
              <w:tab/>
            </w:r>
            <w:r>
              <w:rPr>
                <w:webHidden/>
              </w:rPr>
              <w:fldChar w:fldCharType="begin"/>
            </w:r>
            <w:r>
              <w:rPr>
                <w:webHidden/>
              </w:rPr>
              <w:instrText xml:space="preserve"> PAGEREF _Toc173846815 \h </w:instrText>
            </w:r>
            <w:r>
              <w:rPr>
                <w:webHidden/>
              </w:rPr>
            </w:r>
            <w:r>
              <w:rPr>
                <w:webHidden/>
              </w:rPr>
              <w:fldChar w:fldCharType="separate"/>
            </w:r>
            <w:r w:rsidR="00835E2B">
              <w:rPr>
                <w:webHidden/>
              </w:rPr>
              <w:t>72</w:t>
            </w:r>
            <w:r>
              <w:rPr>
                <w:webHidden/>
              </w:rPr>
              <w:fldChar w:fldCharType="end"/>
            </w:r>
          </w:hyperlink>
        </w:p>
        <w:p w14:paraId="5130FB6F" w14:textId="6F126F78" w:rsidR="00524EC3" w:rsidRDefault="00524EC3">
          <w:pPr>
            <w:pStyle w:val="TOC1"/>
            <w:rPr>
              <w:rFonts w:eastAsiaTheme="minorEastAsia"/>
              <w:b w:val="0"/>
              <w:kern w:val="2"/>
              <w:sz w:val="24"/>
              <w:szCs w:val="24"/>
              <w:lang w:eastAsia="en-AU"/>
              <w14:ligatures w14:val="standardContextual"/>
            </w:rPr>
          </w:pPr>
          <w:hyperlink w:anchor="_Toc173846816" w:history="1">
            <w:r w:rsidRPr="00C219C7">
              <w:rPr>
                <w:rStyle w:val="Hyperlink"/>
              </w:rPr>
              <w:t>6</w:t>
            </w:r>
            <w:r>
              <w:rPr>
                <w:rFonts w:eastAsiaTheme="minorEastAsia"/>
                <w:b w:val="0"/>
                <w:kern w:val="2"/>
                <w:sz w:val="24"/>
                <w:szCs w:val="24"/>
                <w:lang w:eastAsia="en-AU"/>
                <w14:ligatures w14:val="standardContextual"/>
              </w:rPr>
              <w:tab/>
            </w:r>
            <w:r w:rsidRPr="00C219C7">
              <w:rPr>
                <w:rStyle w:val="Hyperlink"/>
                <w:i/>
                <w:iCs/>
              </w:rPr>
              <w:t>Enteromyxum leei</w:t>
            </w:r>
            <w:r>
              <w:rPr>
                <w:webHidden/>
              </w:rPr>
              <w:tab/>
            </w:r>
            <w:r>
              <w:rPr>
                <w:webHidden/>
              </w:rPr>
              <w:fldChar w:fldCharType="begin"/>
            </w:r>
            <w:r>
              <w:rPr>
                <w:webHidden/>
              </w:rPr>
              <w:instrText xml:space="preserve"> PAGEREF _Toc173846816 \h </w:instrText>
            </w:r>
            <w:r>
              <w:rPr>
                <w:webHidden/>
              </w:rPr>
            </w:r>
            <w:r>
              <w:rPr>
                <w:webHidden/>
              </w:rPr>
              <w:fldChar w:fldCharType="separate"/>
            </w:r>
            <w:r w:rsidR="00835E2B">
              <w:rPr>
                <w:webHidden/>
              </w:rPr>
              <w:t>79</w:t>
            </w:r>
            <w:r>
              <w:rPr>
                <w:webHidden/>
              </w:rPr>
              <w:fldChar w:fldCharType="end"/>
            </w:r>
          </w:hyperlink>
        </w:p>
        <w:p w14:paraId="5F2AA791" w14:textId="2DAE0160" w:rsidR="00524EC3" w:rsidRDefault="00524EC3">
          <w:pPr>
            <w:pStyle w:val="TOC2"/>
            <w:tabs>
              <w:tab w:val="left" w:pos="1200"/>
            </w:tabs>
            <w:rPr>
              <w:rFonts w:eastAsiaTheme="minorEastAsia"/>
              <w:kern w:val="2"/>
              <w:sz w:val="24"/>
              <w:szCs w:val="24"/>
              <w:lang w:eastAsia="en-AU"/>
              <w14:ligatures w14:val="standardContextual"/>
            </w:rPr>
          </w:pPr>
          <w:hyperlink w:anchor="_Toc173846817" w:history="1">
            <w:r w:rsidRPr="00C219C7">
              <w:rPr>
                <w:rStyle w:val="Hyperlink"/>
              </w:rPr>
              <w:t>6.1</w:t>
            </w:r>
            <w:r>
              <w:rPr>
                <w:rFonts w:eastAsiaTheme="minorEastAsia"/>
                <w:kern w:val="2"/>
                <w:sz w:val="24"/>
                <w:szCs w:val="24"/>
                <w:lang w:eastAsia="en-AU"/>
                <w14:ligatures w14:val="standardContextual"/>
              </w:rPr>
              <w:tab/>
            </w:r>
            <w:r w:rsidRPr="00C219C7">
              <w:rPr>
                <w:rStyle w:val="Hyperlink"/>
              </w:rPr>
              <w:t>Background</w:t>
            </w:r>
            <w:r>
              <w:rPr>
                <w:webHidden/>
              </w:rPr>
              <w:tab/>
            </w:r>
            <w:r>
              <w:rPr>
                <w:webHidden/>
              </w:rPr>
              <w:fldChar w:fldCharType="begin"/>
            </w:r>
            <w:r>
              <w:rPr>
                <w:webHidden/>
              </w:rPr>
              <w:instrText xml:space="preserve"> PAGEREF _Toc173846817 \h </w:instrText>
            </w:r>
            <w:r>
              <w:rPr>
                <w:webHidden/>
              </w:rPr>
            </w:r>
            <w:r>
              <w:rPr>
                <w:webHidden/>
              </w:rPr>
              <w:fldChar w:fldCharType="separate"/>
            </w:r>
            <w:r w:rsidR="00835E2B">
              <w:rPr>
                <w:webHidden/>
              </w:rPr>
              <w:t>79</w:t>
            </w:r>
            <w:r>
              <w:rPr>
                <w:webHidden/>
              </w:rPr>
              <w:fldChar w:fldCharType="end"/>
            </w:r>
          </w:hyperlink>
        </w:p>
        <w:p w14:paraId="026B4224" w14:textId="12FA6B86" w:rsidR="00524EC3" w:rsidRDefault="00524EC3">
          <w:pPr>
            <w:pStyle w:val="TOC2"/>
            <w:tabs>
              <w:tab w:val="left" w:pos="1200"/>
            </w:tabs>
            <w:rPr>
              <w:rFonts w:eastAsiaTheme="minorEastAsia"/>
              <w:kern w:val="2"/>
              <w:sz w:val="24"/>
              <w:szCs w:val="24"/>
              <w:lang w:eastAsia="en-AU"/>
              <w14:ligatures w14:val="standardContextual"/>
            </w:rPr>
          </w:pPr>
          <w:hyperlink w:anchor="_Toc173846818" w:history="1">
            <w:r w:rsidRPr="00C219C7">
              <w:rPr>
                <w:rStyle w:val="Hyperlink"/>
              </w:rPr>
              <w:t>6.2</w:t>
            </w:r>
            <w:r>
              <w:rPr>
                <w:rFonts w:eastAsiaTheme="minorEastAsia"/>
                <w:kern w:val="2"/>
                <w:sz w:val="24"/>
                <w:szCs w:val="24"/>
                <w:lang w:eastAsia="en-AU"/>
                <w14:ligatures w14:val="standardContextual"/>
              </w:rPr>
              <w:tab/>
            </w:r>
            <w:r w:rsidRPr="00C219C7">
              <w:rPr>
                <w:rStyle w:val="Hyperlink"/>
              </w:rPr>
              <w:t>Technical information</w:t>
            </w:r>
            <w:r>
              <w:rPr>
                <w:webHidden/>
              </w:rPr>
              <w:tab/>
            </w:r>
            <w:r>
              <w:rPr>
                <w:webHidden/>
              </w:rPr>
              <w:fldChar w:fldCharType="begin"/>
            </w:r>
            <w:r>
              <w:rPr>
                <w:webHidden/>
              </w:rPr>
              <w:instrText xml:space="preserve"> PAGEREF _Toc173846818 \h </w:instrText>
            </w:r>
            <w:r>
              <w:rPr>
                <w:webHidden/>
              </w:rPr>
            </w:r>
            <w:r>
              <w:rPr>
                <w:webHidden/>
              </w:rPr>
              <w:fldChar w:fldCharType="separate"/>
            </w:r>
            <w:r w:rsidR="00835E2B">
              <w:rPr>
                <w:webHidden/>
              </w:rPr>
              <w:t>79</w:t>
            </w:r>
            <w:r>
              <w:rPr>
                <w:webHidden/>
              </w:rPr>
              <w:fldChar w:fldCharType="end"/>
            </w:r>
          </w:hyperlink>
        </w:p>
        <w:p w14:paraId="67D51819" w14:textId="7405B022" w:rsidR="00524EC3" w:rsidRDefault="00524EC3">
          <w:pPr>
            <w:pStyle w:val="TOC2"/>
            <w:tabs>
              <w:tab w:val="left" w:pos="1200"/>
            </w:tabs>
            <w:rPr>
              <w:rFonts w:eastAsiaTheme="minorEastAsia"/>
              <w:kern w:val="2"/>
              <w:sz w:val="24"/>
              <w:szCs w:val="24"/>
              <w:lang w:eastAsia="en-AU"/>
              <w14:ligatures w14:val="standardContextual"/>
            </w:rPr>
          </w:pPr>
          <w:hyperlink w:anchor="_Toc173846819" w:history="1">
            <w:r w:rsidRPr="00C219C7">
              <w:rPr>
                <w:rStyle w:val="Hyperlink"/>
              </w:rPr>
              <w:t>6.3</w:t>
            </w:r>
            <w:r>
              <w:rPr>
                <w:rFonts w:eastAsiaTheme="minorEastAsia"/>
                <w:kern w:val="2"/>
                <w:sz w:val="24"/>
                <w:szCs w:val="24"/>
                <w:lang w:eastAsia="en-AU"/>
                <w14:ligatures w14:val="standardContextual"/>
              </w:rPr>
              <w:tab/>
            </w:r>
            <w:r w:rsidRPr="00C219C7">
              <w:rPr>
                <w:rStyle w:val="Hyperlink"/>
              </w:rPr>
              <w:t>Risk assessment</w:t>
            </w:r>
            <w:r>
              <w:rPr>
                <w:webHidden/>
              </w:rPr>
              <w:tab/>
            </w:r>
            <w:r>
              <w:rPr>
                <w:webHidden/>
              </w:rPr>
              <w:fldChar w:fldCharType="begin"/>
            </w:r>
            <w:r>
              <w:rPr>
                <w:webHidden/>
              </w:rPr>
              <w:instrText xml:space="preserve"> PAGEREF _Toc173846819 \h </w:instrText>
            </w:r>
            <w:r>
              <w:rPr>
                <w:webHidden/>
              </w:rPr>
            </w:r>
            <w:r>
              <w:rPr>
                <w:webHidden/>
              </w:rPr>
              <w:fldChar w:fldCharType="separate"/>
            </w:r>
            <w:r w:rsidR="00835E2B">
              <w:rPr>
                <w:webHidden/>
              </w:rPr>
              <w:t>85</w:t>
            </w:r>
            <w:r>
              <w:rPr>
                <w:webHidden/>
              </w:rPr>
              <w:fldChar w:fldCharType="end"/>
            </w:r>
          </w:hyperlink>
        </w:p>
        <w:p w14:paraId="750A59B0" w14:textId="3CEB130E" w:rsidR="00524EC3" w:rsidRDefault="00524EC3">
          <w:pPr>
            <w:pStyle w:val="TOC1"/>
            <w:rPr>
              <w:rFonts w:eastAsiaTheme="minorEastAsia"/>
              <w:b w:val="0"/>
              <w:kern w:val="2"/>
              <w:sz w:val="24"/>
              <w:szCs w:val="24"/>
              <w:lang w:eastAsia="en-AU"/>
              <w14:ligatures w14:val="standardContextual"/>
            </w:rPr>
          </w:pPr>
          <w:hyperlink w:anchor="_Toc173846820" w:history="1">
            <w:r w:rsidRPr="00C219C7">
              <w:rPr>
                <w:rStyle w:val="Hyperlink"/>
              </w:rPr>
              <w:t>7</w:t>
            </w:r>
            <w:r>
              <w:rPr>
                <w:rFonts w:eastAsiaTheme="minorEastAsia"/>
                <w:b w:val="0"/>
                <w:kern w:val="2"/>
                <w:sz w:val="24"/>
                <w:szCs w:val="24"/>
                <w:lang w:eastAsia="en-AU"/>
                <w14:ligatures w14:val="standardContextual"/>
              </w:rPr>
              <w:tab/>
            </w:r>
            <w:r w:rsidRPr="00C219C7">
              <w:rPr>
                <w:rStyle w:val="Hyperlink"/>
                <w:i/>
                <w:iCs/>
              </w:rPr>
              <w:t>Megalocytivirus</w:t>
            </w:r>
            <w:r>
              <w:rPr>
                <w:webHidden/>
              </w:rPr>
              <w:tab/>
            </w:r>
            <w:r>
              <w:rPr>
                <w:webHidden/>
              </w:rPr>
              <w:fldChar w:fldCharType="begin"/>
            </w:r>
            <w:r>
              <w:rPr>
                <w:webHidden/>
              </w:rPr>
              <w:instrText xml:space="preserve"> PAGEREF _Toc173846820 \h </w:instrText>
            </w:r>
            <w:r>
              <w:rPr>
                <w:webHidden/>
              </w:rPr>
            </w:r>
            <w:r>
              <w:rPr>
                <w:webHidden/>
              </w:rPr>
              <w:fldChar w:fldCharType="separate"/>
            </w:r>
            <w:r w:rsidR="00835E2B">
              <w:rPr>
                <w:webHidden/>
              </w:rPr>
              <w:t>92</w:t>
            </w:r>
            <w:r>
              <w:rPr>
                <w:webHidden/>
              </w:rPr>
              <w:fldChar w:fldCharType="end"/>
            </w:r>
          </w:hyperlink>
        </w:p>
        <w:p w14:paraId="291FA748" w14:textId="32D8F0AA" w:rsidR="00524EC3" w:rsidRDefault="00524EC3">
          <w:pPr>
            <w:pStyle w:val="TOC2"/>
            <w:tabs>
              <w:tab w:val="left" w:pos="1200"/>
            </w:tabs>
            <w:rPr>
              <w:rFonts w:eastAsiaTheme="minorEastAsia"/>
              <w:kern w:val="2"/>
              <w:sz w:val="24"/>
              <w:szCs w:val="24"/>
              <w:lang w:eastAsia="en-AU"/>
              <w14:ligatures w14:val="standardContextual"/>
            </w:rPr>
          </w:pPr>
          <w:hyperlink w:anchor="_Toc173846821" w:history="1">
            <w:r w:rsidRPr="00C219C7">
              <w:rPr>
                <w:rStyle w:val="Hyperlink"/>
              </w:rPr>
              <w:t>7.1</w:t>
            </w:r>
            <w:r>
              <w:rPr>
                <w:rFonts w:eastAsiaTheme="minorEastAsia"/>
                <w:kern w:val="2"/>
                <w:sz w:val="24"/>
                <w:szCs w:val="24"/>
                <w:lang w:eastAsia="en-AU"/>
                <w14:ligatures w14:val="standardContextual"/>
              </w:rPr>
              <w:tab/>
            </w:r>
            <w:r w:rsidRPr="00C219C7">
              <w:rPr>
                <w:rStyle w:val="Hyperlink"/>
              </w:rPr>
              <w:t>Background</w:t>
            </w:r>
            <w:r>
              <w:rPr>
                <w:webHidden/>
              </w:rPr>
              <w:tab/>
            </w:r>
            <w:r>
              <w:rPr>
                <w:webHidden/>
              </w:rPr>
              <w:fldChar w:fldCharType="begin"/>
            </w:r>
            <w:r>
              <w:rPr>
                <w:webHidden/>
              </w:rPr>
              <w:instrText xml:space="preserve"> PAGEREF _Toc173846821 \h </w:instrText>
            </w:r>
            <w:r>
              <w:rPr>
                <w:webHidden/>
              </w:rPr>
            </w:r>
            <w:r>
              <w:rPr>
                <w:webHidden/>
              </w:rPr>
              <w:fldChar w:fldCharType="separate"/>
            </w:r>
            <w:r w:rsidR="00835E2B">
              <w:rPr>
                <w:webHidden/>
              </w:rPr>
              <w:t>92</w:t>
            </w:r>
            <w:r>
              <w:rPr>
                <w:webHidden/>
              </w:rPr>
              <w:fldChar w:fldCharType="end"/>
            </w:r>
          </w:hyperlink>
        </w:p>
        <w:p w14:paraId="3E612FD3" w14:textId="4ACFD9D1" w:rsidR="00524EC3" w:rsidRDefault="00524EC3">
          <w:pPr>
            <w:pStyle w:val="TOC2"/>
            <w:tabs>
              <w:tab w:val="left" w:pos="1200"/>
            </w:tabs>
            <w:rPr>
              <w:rFonts w:eastAsiaTheme="minorEastAsia"/>
              <w:kern w:val="2"/>
              <w:sz w:val="24"/>
              <w:szCs w:val="24"/>
              <w:lang w:eastAsia="en-AU"/>
              <w14:ligatures w14:val="standardContextual"/>
            </w:rPr>
          </w:pPr>
          <w:hyperlink w:anchor="_Toc173846822" w:history="1">
            <w:r w:rsidRPr="00C219C7">
              <w:rPr>
                <w:rStyle w:val="Hyperlink"/>
              </w:rPr>
              <w:t>7.2</w:t>
            </w:r>
            <w:r>
              <w:rPr>
                <w:rFonts w:eastAsiaTheme="minorEastAsia"/>
                <w:kern w:val="2"/>
                <w:sz w:val="24"/>
                <w:szCs w:val="24"/>
                <w:lang w:eastAsia="en-AU"/>
                <w14:ligatures w14:val="standardContextual"/>
              </w:rPr>
              <w:tab/>
            </w:r>
            <w:r w:rsidRPr="00C219C7">
              <w:rPr>
                <w:rStyle w:val="Hyperlink"/>
              </w:rPr>
              <w:t>Technical information</w:t>
            </w:r>
            <w:r>
              <w:rPr>
                <w:webHidden/>
              </w:rPr>
              <w:tab/>
            </w:r>
            <w:r>
              <w:rPr>
                <w:webHidden/>
              </w:rPr>
              <w:fldChar w:fldCharType="begin"/>
            </w:r>
            <w:r>
              <w:rPr>
                <w:webHidden/>
              </w:rPr>
              <w:instrText xml:space="preserve"> PAGEREF _Toc173846822 \h </w:instrText>
            </w:r>
            <w:r>
              <w:rPr>
                <w:webHidden/>
              </w:rPr>
            </w:r>
            <w:r>
              <w:rPr>
                <w:webHidden/>
              </w:rPr>
              <w:fldChar w:fldCharType="separate"/>
            </w:r>
            <w:r w:rsidR="00835E2B">
              <w:rPr>
                <w:webHidden/>
              </w:rPr>
              <w:t>93</w:t>
            </w:r>
            <w:r>
              <w:rPr>
                <w:webHidden/>
              </w:rPr>
              <w:fldChar w:fldCharType="end"/>
            </w:r>
          </w:hyperlink>
        </w:p>
        <w:p w14:paraId="3174941C" w14:textId="23092DD4" w:rsidR="00524EC3" w:rsidRDefault="00524EC3">
          <w:pPr>
            <w:pStyle w:val="TOC2"/>
            <w:tabs>
              <w:tab w:val="left" w:pos="1200"/>
            </w:tabs>
            <w:rPr>
              <w:rFonts w:eastAsiaTheme="minorEastAsia"/>
              <w:kern w:val="2"/>
              <w:sz w:val="24"/>
              <w:szCs w:val="24"/>
              <w:lang w:eastAsia="en-AU"/>
              <w14:ligatures w14:val="standardContextual"/>
            </w:rPr>
          </w:pPr>
          <w:hyperlink w:anchor="_Toc173846823" w:history="1">
            <w:r w:rsidRPr="00C219C7">
              <w:rPr>
                <w:rStyle w:val="Hyperlink"/>
              </w:rPr>
              <w:t>7.3</w:t>
            </w:r>
            <w:r>
              <w:rPr>
                <w:rFonts w:eastAsiaTheme="minorEastAsia"/>
                <w:kern w:val="2"/>
                <w:sz w:val="24"/>
                <w:szCs w:val="24"/>
                <w:lang w:eastAsia="en-AU"/>
                <w14:ligatures w14:val="standardContextual"/>
              </w:rPr>
              <w:tab/>
            </w:r>
            <w:r w:rsidRPr="00C219C7">
              <w:rPr>
                <w:rStyle w:val="Hyperlink"/>
              </w:rPr>
              <w:t>Risk assessment</w:t>
            </w:r>
            <w:r>
              <w:rPr>
                <w:webHidden/>
              </w:rPr>
              <w:tab/>
            </w:r>
            <w:r>
              <w:rPr>
                <w:webHidden/>
              </w:rPr>
              <w:fldChar w:fldCharType="begin"/>
            </w:r>
            <w:r>
              <w:rPr>
                <w:webHidden/>
              </w:rPr>
              <w:instrText xml:space="preserve"> PAGEREF _Toc173846823 \h </w:instrText>
            </w:r>
            <w:r>
              <w:rPr>
                <w:webHidden/>
              </w:rPr>
            </w:r>
            <w:r>
              <w:rPr>
                <w:webHidden/>
              </w:rPr>
              <w:fldChar w:fldCharType="separate"/>
            </w:r>
            <w:r w:rsidR="00835E2B">
              <w:rPr>
                <w:webHidden/>
              </w:rPr>
              <w:t>104</w:t>
            </w:r>
            <w:r>
              <w:rPr>
                <w:webHidden/>
              </w:rPr>
              <w:fldChar w:fldCharType="end"/>
            </w:r>
          </w:hyperlink>
        </w:p>
        <w:p w14:paraId="6062C392" w14:textId="748F4660" w:rsidR="00524EC3" w:rsidRDefault="00524EC3">
          <w:pPr>
            <w:pStyle w:val="TOC2"/>
            <w:tabs>
              <w:tab w:val="left" w:pos="1200"/>
            </w:tabs>
            <w:rPr>
              <w:rFonts w:eastAsiaTheme="minorEastAsia"/>
              <w:kern w:val="2"/>
              <w:sz w:val="24"/>
              <w:szCs w:val="24"/>
              <w:lang w:eastAsia="en-AU"/>
              <w14:ligatures w14:val="standardContextual"/>
            </w:rPr>
          </w:pPr>
          <w:hyperlink w:anchor="_Toc173846824" w:history="1">
            <w:r w:rsidRPr="00C219C7">
              <w:rPr>
                <w:rStyle w:val="Hyperlink"/>
              </w:rPr>
              <w:t>7.4</w:t>
            </w:r>
            <w:r>
              <w:rPr>
                <w:rFonts w:eastAsiaTheme="minorEastAsia"/>
                <w:kern w:val="2"/>
                <w:sz w:val="24"/>
                <w:szCs w:val="24"/>
                <w:lang w:eastAsia="en-AU"/>
                <w14:ligatures w14:val="standardContextual"/>
              </w:rPr>
              <w:tab/>
            </w:r>
            <w:r w:rsidRPr="00C219C7">
              <w:rPr>
                <w:rStyle w:val="Hyperlink"/>
              </w:rPr>
              <w:t>Biosecurity measures</w:t>
            </w:r>
            <w:r>
              <w:rPr>
                <w:webHidden/>
              </w:rPr>
              <w:tab/>
            </w:r>
            <w:r>
              <w:rPr>
                <w:webHidden/>
              </w:rPr>
              <w:fldChar w:fldCharType="begin"/>
            </w:r>
            <w:r>
              <w:rPr>
                <w:webHidden/>
              </w:rPr>
              <w:instrText xml:space="preserve"> PAGEREF _Toc173846824 \h </w:instrText>
            </w:r>
            <w:r>
              <w:rPr>
                <w:webHidden/>
              </w:rPr>
            </w:r>
            <w:r>
              <w:rPr>
                <w:webHidden/>
              </w:rPr>
              <w:fldChar w:fldCharType="separate"/>
            </w:r>
            <w:r w:rsidR="00835E2B">
              <w:rPr>
                <w:webHidden/>
              </w:rPr>
              <w:t>111</w:t>
            </w:r>
            <w:r>
              <w:rPr>
                <w:webHidden/>
              </w:rPr>
              <w:fldChar w:fldCharType="end"/>
            </w:r>
          </w:hyperlink>
        </w:p>
        <w:p w14:paraId="47F5AA3B" w14:textId="08796E42" w:rsidR="00524EC3" w:rsidRDefault="00524EC3">
          <w:pPr>
            <w:pStyle w:val="TOC1"/>
            <w:rPr>
              <w:rFonts w:eastAsiaTheme="minorEastAsia"/>
              <w:b w:val="0"/>
              <w:kern w:val="2"/>
              <w:sz w:val="24"/>
              <w:szCs w:val="24"/>
              <w:lang w:eastAsia="en-AU"/>
              <w14:ligatures w14:val="standardContextual"/>
            </w:rPr>
          </w:pPr>
          <w:hyperlink w:anchor="_Toc173846825" w:history="1">
            <w:r w:rsidRPr="00C219C7">
              <w:rPr>
                <w:rStyle w:val="Hyperlink"/>
              </w:rPr>
              <w:t>8</w:t>
            </w:r>
            <w:r>
              <w:rPr>
                <w:rFonts w:eastAsiaTheme="minorEastAsia"/>
                <w:b w:val="0"/>
                <w:kern w:val="2"/>
                <w:sz w:val="24"/>
                <w:szCs w:val="24"/>
                <w:lang w:eastAsia="en-AU"/>
                <w14:ligatures w14:val="standardContextual"/>
              </w:rPr>
              <w:tab/>
            </w:r>
            <w:r w:rsidRPr="00C219C7">
              <w:rPr>
                <w:rStyle w:val="Hyperlink"/>
              </w:rPr>
              <w:t>Nervous necrosis virus</w:t>
            </w:r>
            <w:r>
              <w:rPr>
                <w:webHidden/>
              </w:rPr>
              <w:tab/>
            </w:r>
            <w:r>
              <w:rPr>
                <w:webHidden/>
              </w:rPr>
              <w:fldChar w:fldCharType="begin"/>
            </w:r>
            <w:r>
              <w:rPr>
                <w:webHidden/>
              </w:rPr>
              <w:instrText xml:space="preserve"> PAGEREF _Toc173846825 \h </w:instrText>
            </w:r>
            <w:r>
              <w:rPr>
                <w:webHidden/>
              </w:rPr>
            </w:r>
            <w:r>
              <w:rPr>
                <w:webHidden/>
              </w:rPr>
              <w:fldChar w:fldCharType="separate"/>
            </w:r>
            <w:r w:rsidR="00835E2B">
              <w:rPr>
                <w:webHidden/>
              </w:rPr>
              <w:t>113</w:t>
            </w:r>
            <w:r>
              <w:rPr>
                <w:webHidden/>
              </w:rPr>
              <w:fldChar w:fldCharType="end"/>
            </w:r>
          </w:hyperlink>
        </w:p>
        <w:p w14:paraId="36906C61" w14:textId="2B059B6E" w:rsidR="00524EC3" w:rsidRDefault="00524EC3">
          <w:pPr>
            <w:pStyle w:val="TOC2"/>
            <w:tabs>
              <w:tab w:val="left" w:pos="1200"/>
            </w:tabs>
            <w:rPr>
              <w:rFonts w:eastAsiaTheme="minorEastAsia"/>
              <w:kern w:val="2"/>
              <w:sz w:val="24"/>
              <w:szCs w:val="24"/>
              <w:lang w:eastAsia="en-AU"/>
              <w14:ligatures w14:val="standardContextual"/>
            </w:rPr>
          </w:pPr>
          <w:hyperlink w:anchor="_Toc173846826" w:history="1">
            <w:r w:rsidRPr="00C219C7">
              <w:rPr>
                <w:rStyle w:val="Hyperlink"/>
                <w:lang w:eastAsia="ja-JP"/>
              </w:rPr>
              <w:t>8.1</w:t>
            </w:r>
            <w:r>
              <w:rPr>
                <w:rFonts w:eastAsiaTheme="minorEastAsia"/>
                <w:kern w:val="2"/>
                <w:sz w:val="24"/>
                <w:szCs w:val="24"/>
                <w:lang w:eastAsia="en-AU"/>
                <w14:ligatures w14:val="standardContextual"/>
              </w:rPr>
              <w:tab/>
            </w:r>
            <w:r w:rsidRPr="00C219C7">
              <w:rPr>
                <w:rStyle w:val="Hyperlink"/>
                <w:lang w:eastAsia="ja-JP"/>
              </w:rPr>
              <w:t>Background</w:t>
            </w:r>
            <w:r>
              <w:rPr>
                <w:webHidden/>
              </w:rPr>
              <w:tab/>
            </w:r>
            <w:r>
              <w:rPr>
                <w:webHidden/>
              </w:rPr>
              <w:fldChar w:fldCharType="begin"/>
            </w:r>
            <w:r>
              <w:rPr>
                <w:webHidden/>
              </w:rPr>
              <w:instrText xml:space="preserve"> PAGEREF _Toc173846826 \h </w:instrText>
            </w:r>
            <w:r>
              <w:rPr>
                <w:webHidden/>
              </w:rPr>
            </w:r>
            <w:r>
              <w:rPr>
                <w:webHidden/>
              </w:rPr>
              <w:fldChar w:fldCharType="separate"/>
            </w:r>
            <w:r w:rsidR="00835E2B">
              <w:rPr>
                <w:webHidden/>
              </w:rPr>
              <w:t>113</w:t>
            </w:r>
            <w:r>
              <w:rPr>
                <w:webHidden/>
              </w:rPr>
              <w:fldChar w:fldCharType="end"/>
            </w:r>
          </w:hyperlink>
        </w:p>
        <w:p w14:paraId="5D9AA1FF" w14:textId="5A4237F4" w:rsidR="00524EC3" w:rsidRDefault="00524EC3">
          <w:pPr>
            <w:pStyle w:val="TOC2"/>
            <w:tabs>
              <w:tab w:val="left" w:pos="1200"/>
            </w:tabs>
            <w:rPr>
              <w:rFonts w:eastAsiaTheme="minorEastAsia"/>
              <w:kern w:val="2"/>
              <w:sz w:val="24"/>
              <w:szCs w:val="24"/>
              <w:lang w:eastAsia="en-AU"/>
              <w14:ligatures w14:val="standardContextual"/>
            </w:rPr>
          </w:pPr>
          <w:hyperlink w:anchor="_Toc173846827" w:history="1">
            <w:r w:rsidRPr="00C219C7">
              <w:rPr>
                <w:rStyle w:val="Hyperlink"/>
                <w:lang w:eastAsia="ja-JP"/>
              </w:rPr>
              <w:t>8.2</w:t>
            </w:r>
            <w:r>
              <w:rPr>
                <w:rFonts w:eastAsiaTheme="minorEastAsia"/>
                <w:kern w:val="2"/>
                <w:sz w:val="24"/>
                <w:szCs w:val="24"/>
                <w:lang w:eastAsia="en-AU"/>
                <w14:ligatures w14:val="standardContextual"/>
              </w:rPr>
              <w:tab/>
            </w:r>
            <w:r w:rsidRPr="00C219C7">
              <w:rPr>
                <w:rStyle w:val="Hyperlink"/>
                <w:lang w:eastAsia="ja-JP"/>
              </w:rPr>
              <w:t>Technical information</w:t>
            </w:r>
            <w:r>
              <w:rPr>
                <w:webHidden/>
              </w:rPr>
              <w:tab/>
            </w:r>
            <w:r>
              <w:rPr>
                <w:webHidden/>
              </w:rPr>
              <w:fldChar w:fldCharType="begin"/>
            </w:r>
            <w:r>
              <w:rPr>
                <w:webHidden/>
              </w:rPr>
              <w:instrText xml:space="preserve"> PAGEREF _Toc173846827 \h </w:instrText>
            </w:r>
            <w:r>
              <w:rPr>
                <w:webHidden/>
              </w:rPr>
            </w:r>
            <w:r>
              <w:rPr>
                <w:webHidden/>
              </w:rPr>
              <w:fldChar w:fldCharType="separate"/>
            </w:r>
            <w:r w:rsidR="00835E2B">
              <w:rPr>
                <w:webHidden/>
              </w:rPr>
              <w:t>113</w:t>
            </w:r>
            <w:r>
              <w:rPr>
                <w:webHidden/>
              </w:rPr>
              <w:fldChar w:fldCharType="end"/>
            </w:r>
          </w:hyperlink>
        </w:p>
        <w:p w14:paraId="1045AEE6" w14:textId="1B6F90F8" w:rsidR="00524EC3" w:rsidRDefault="00524EC3">
          <w:pPr>
            <w:pStyle w:val="TOC2"/>
            <w:tabs>
              <w:tab w:val="left" w:pos="1200"/>
            </w:tabs>
            <w:rPr>
              <w:rFonts w:eastAsiaTheme="minorEastAsia"/>
              <w:kern w:val="2"/>
              <w:sz w:val="24"/>
              <w:szCs w:val="24"/>
              <w:lang w:eastAsia="en-AU"/>
              <w14:ligatures w14:val="standardContextual"/>
            </w:rPr>
          </w:pPr>
          <w:hyperlink w:anchor="_Toc173846828" w:history="1">
            <w:r w:rsidRPr="00C219C7">
              <w:rPr>
                <w:rStyle w:val="Hyperlink"/>
              </w:rPr>
              <w:t>8.3</w:t>
            </w:r>
            <w:r>
              <w:rPr>
                <w:rFonts w:eastAsiaTheme="minorEastAsia"/>
                <w:kern w:val="2"/>
                <w:sz w:val="24"/>
                <w:szCs w:val="24"/>
                <w:lang w:eastAsia="en-AU"/>
                <w14:ligatures w14:val="standardContextual"/>
              </w:rPr>
              <w:tab/>
            </w:r>
            <w:r w:rsidRPr="00C219C7">
              <w:rPr>
                <w:rStyle w:val="Hyperlink"/>
              </w:rPr>
              <w:t>Risk assessment</w:t>
            </w:r>
            <w:r>
              <w:rPr>
                <w:webHidden/>
              </w:rPr>
              <w:tab/>
            </w:r>
            <w:r>
              <w:rPr>
                <w:webHidden/>
              </w:rPr>
              <w:fldChar w:fldCharType="begin"/>
            </w:r>
            <w:r>
              <w:rPr>
                <w:webHidden/>
              </w:rPr>
              <w:instrText xml:space="preserve"> PAGEREF _Toc173846828 \h </w:instrText>
            </w:r>
            <w:r>
              <w:rPr>
                <w:webHidden/>
              </w:rPr>
            </w:r>
            <w:r>
              <w:rPr>
                <w:webHidden/>
              </w:rPr>
              <w:fldChar w:fldCharType="separate"/>
            </w:r>
            <w:r w:rsidR="00835E2B">
              <w:rPr>
                <w:webHidden/>
              </w:rPr>
              <w:t>121</w:t>
            </w:r>
            <w:r>
              <w:rPr>
                <w:webHidden/>
              </w:rPr>
              <w:fldChar w:fldCharType="end"/>
            </w:r>
          </w:hyperlink>
        </w:p>
        <w:p w14:paraId="5C535950" w14:textId="3ECA3F9C" w:rsidR="00524EC3" w:rsidRDefault="00524EC3">
          <w:pPr>
            <w:pStyle w:val="TOC1"/>
            <w:rPr>
              <w:rFonts w:eastAsiaTheme="minorEastAsia"/>
              <w:b w:val="0"/>
              <w:kern w:val="2"/>
              <w:sz w:val="24"/>
              <w:szCs w:val="24"/>
              <w:lang w:eastAsia="en-AU"/>
              <w14:ligatures w14:val="standardContextual"/>
            </w:rPr>
          </w:pPr>
          <w:hyperlink w:anchor="_Toc173846829" w:history="1">
            <w:r w:rsidRPr="00C219C7">
              <w:rPr>
                <w:rStyle w:val="Hyperlink"/>
              </w:rPr>
              <w:t>9</w:t>
            </w:r>
            <w:r>
              <w:rPr>
                <w:rFonts w:eastAsiaTheme="minorEastAsia"/>
                <w:b w:val="0"/>
                <w:kern w:val="2"/>
                <w:sz w:val="24"/>
                <w:szCs w:val="24"/>
                <w:lang w:eastAsia="en-AU"/>
                <w14:ligatures w14:val="standardContextual"/>
              </w:rPr>
              <w:tab/>
            </w:r>
            <w:r w:rsidRPr="00C219C7">
              <w:rPr>
                <w:rStyle w:val="Hyperlink"/>
              </w:rPr>
              <w:t>Salmonid alphavirus</w:t>
            </w:r>
            <w:r>
              <w:rPr>
                <w:webHidden/>
              </w:rPr>
              <w:tab/>
            </w:r>
            <w:r>
              <w:rPr>
                <w:webHidden/>
              </w:rPr>
              <w:fldChar w:fldCharType="begin"/>
            </w:r>
            <w:r>
              <w:rPr>
                <w:webHidden/>
              </w:rPr>
              <w:instrText xml:space="preserve"> PAGEREF _Toc173846829 \h </w:instrText>
            </w:r>
            <w:r>
              <w:rPr>
                <w:webHidden/>
              </w:rPr>
            </w:r>
            <w:r>
              <w:rPr>
                <w:webHidden/>
              </w:rPr>
              <w:fldChar w:fldCharType="separate"/>
            </w:r>
            <w:r w:rsidR="00835E2B">
              <w:rPr>
                <w:webHidden/>
              </w:rPr>
              <w:t>128</w:t>
            </w:r>
            <w:r>
              <w:rPr>
                <w:webHidden/>
              </w:rPr>
              <w:fldChar w:fldCharType="end"/>
            </w:r>
          </w:hyperlink>
        </w:p>
        <w:p w14:paraId="04962EE7" w14:textId="78420498" w:rsidR="00524EC3" w:rsidRDefault="00524EC3">
          <w:pPr>
            <w:pStyle w:val="TOC2"/>
            <w:tabs>
              <w:tab w:val="left" w:pos="1200"/>
            </w:tabs>
            <w:rPr>
              <w:rFonts w:eastAsiaTheme="minorEastAsia"/>
              <w:kern w:val="2"/>
              <w:sz w:val="24"/>
              <w:szCs w:val="24"/>
              <w:lang w:eastAsia="en-AU"/>
              <w14:ligatures w14:val="standardContextual"/>
            </w:rPr>
          </w:pPr>
          <w:hyperlink w:anchor="_Toc173846830" w:history="1">
            <w:r w:rsidRPr="00C219C7">
              <w:rPr>
                <w:rStyle w:val="Hyperlink"/>
              </w:rPr>
              <w:t>9.1</w:t>
            </w:r>
            <w:r>
              <w:rPr>
                <w:rFonts w:eastAsiaTheme="minorEastAsia"/>
                <w:kern w:val="2"/>
                <w:sz w:val="24"/>
                <w:szCs w:val="24"/>
                <w:lang w:eastAsia="en-AU"/>
                <w14:ligatures w14:val="standardContextual"/>
              </w:rPr>
              <w:tab/>
            </w:r>
            <w:r w:rsidRPr="00C219C7">
              <w:rPr>
                <w:rStyle w:val="Hyperlink"/>
              </w:rPr>
              <w:t>Background</w:t>
            </w:r>
            <w:r>
              <w:rPr>
                <w:webHidden/>
              </w:rPr>
              <w:tab/>
            </w:r>
            <w:r>
              <w:rPr>
                <w:webHidden/>
              </w:rPr>
              <w:fldChar w:fldCharType="begin"/>
            </w:r>
            <w:r>
              <w:rPr>
                <w:webHidden/>
              </w:rPr>
              <w:instrText xml:space="preserve"> PAGEREF _Toc173846830 \h </w:instrText>
            </w:r>
            <w:r>
              <w:rPr>
                <w:webHidden/>
              </w:rPr>
            </w:r>
            <w:r>
              <w:rPr>
                <w:webHidden/>
              </w:rPr>
              <w:fldChar w:fldCharType="separate"/>
            </w:r>
            <w:r w:rsidR="00835E2B">
              <w:rPr>
                <w:webHidden/>
              </w:rPr>
              <w:t>128</w:t>
            </w:r>
            <w:r>
              <w:rPr>
                <w:webHidden/>
              </w:rPr>
              <w:fldChar w:fldCharType="end"/>
            </w:r>
          </w:hyperlink>
        </w:p>
        <w:p w14:paraId="1092096C" w14:textId="67985C35" w:rsidR="00524EC3" w:rsidRDefault="00524EC3">
          <w:pPr>
            <w:pStyle w:val="TOC2"/>
            <w:tabs>
              <w:tab w:val="left" w:pos="1200"/>
            </w:tabs>
            <w:rPr>
              <w:rFonts w:eastAsiaTheme="minorEastAsia"/>
              <w:kern w:val="2"/>
              <w:sz w:val="24"/>
              <w:szCs w:val="24"/>
              <w:lang w:eastAsia="en-AU"/>
              <w14:ligatures w14:val="standardContextual"/>
            </w:rPr>
          </w:pPr>
          <w:hyperlink w:anchor="_Toc173846831" w:history="1">
            <w:r w:rsidRPr="00C219C7">
              <w:rPr>
                <w:rStyle w:val="Hyperlink"/>
              </w:rPr>
              <w:t>9.2</w:t>
            </w:r>
            <w:r>
              <w:rPr>
                <w:rFonts w:eastAsiaTheme="minorEastAsia"/>
                <w:kern w:val="2"/>
                <w:sz w:val="24"/>
                <w:szCs w:val="24"/>
                <w:lang w:eastAsia="en-AU"/>
                <w14:ligatures w14:val="standardContextual"/>
              </w:rPr>
              <w:tab/>
            </w:r>
            <w:r w:rsidRPr="00C219C7">
              <w:rPr>
                <w:rStyle w:val="Hyperlink"/>
              </w:rPr>
              <w:t>Technical information</w:t>
            </w:r>
            <w:r>
              <w:rPr>
                <w:webHidden/>
              </w:rPr>
              <w:tab/>
            </w:r>
            <w:r>
              <w:rPr>
                <w:webHidden/>
              </w:rPr>
              <w:fldChar w:fldCharType="begin"/>
            </w:r>
            <w:r>
              <w:rPr>
                <w:webHidden/>
              </w:rPr>
              <w:instrText xml:space="preserve"> PAGEREF _Toc173846831 \h </w:instrText>
            </w:r>
            <w:r>
              <w:rPr>
                <w:webHidden/>
              </w:rPr>
            </w:r>
            <w:r>
              <w:rPr>
                <w:webHidden/>
              </w:rPr>
              <w:fldChar w:fldCharType="separate"/>
            </w:r>
            <w:r w:rsidR="00835E2B">
              <w:rPr>
                <w:webHidden/>
              </w:rPr>
              <w:t>128</w:t>
            </w:r>
            <w:r>
              <w:rPr>
                <w:webHidden/>
              </w:rPr>
              <w:fldChar w:fldCharType="end"/>
            </w:r>
          </w:hyperlink>
        </w:p>
        <w:p w14:paraId="4D801BDF" w14:textId="03850942" w:rsidR="00524EC3" w:rsidRDefault="00524EC3">
          <w:pPr>
            <w:pStyle w:val="TOC2"/>
            <w:tabs>
              <w:tab w:val="left" w:pos="1200"/>
            </w:tabs>
            <w:rPr>
              <w:rFonts w:eastAsiaTheme="minorEastAsia"/>
              <w:kern w:val="2"/>
              <w:sz w:val="24"/>
              <w:szCs w:val="24"/>
              <w:lang w:eastAsia="en-AU"/>
              <w14:ligatures w14:val="standardContextual"/>
            </w:rPr>
          </w:pPr>
          <w:hyperlink w:anchor="_Toc173846832" w:history="1">
            <w:r w:rsidRPr="00C219C7">
              <w:rPr>
                <w:rStyle w:val="Hyperlink"/>
              </w:rPr>
              <w:t>9.3</w:t>
            </w:r>
            <w:r>
              <w:rPr>
                <w:rFonts w:eastAsiaTheme="minorEastAsia"/>
                <w:kern w:val="2"/>
                <w:sz w:val="24"/>
                <w:szCs w:val="24"/>
                <w:lang w:eastAsia="en-AU"/>
                <w14:ligatures w14:val="standardContextual"/>
              </w:rPr>
              <w:tab/>
            </w:r>
            <w:r w:rsidRPr="00C219C7">
              <w:rPr>
                <w:rStyle w:val="Hyperlink"/>
              </w:rPr>
              <w:t>Risk assessment</w:t>
            </w:r>
            <w:r>
              <w:rPr>
                <w:webHidden/>
              </w:rPr>
              <w:tab/>
            </w:r>
            <w:r>
              <w:rPr>
                <w:webHidden/>
              </w:rPr>
              <w:fldChar w:fldCharType="begin"/>
            </w:r>
            <w:r>
              <w:rPr>
                <w:webHidden/>
              </w:rPr>
              <w:instrText xml:space="preserve"> PAGEREF _Toc173846832 \h </w:instrText>
            </w:r>
            <w:r>
              <w:rPr>
                <w:webHidden/>
              </w:rPr>
            </w:r>
            <w:r>
              <w:rPr>
                <w:webHidden/>
              </w:rPr>
              <w:fldChar w:fldCharType="separate"/>
            </w:r>
            <w:r w:rsidR="00835E2B">
              <w:rPr>
                <w:webHidden/>
              </w:rPr>
              <w:t>134</w:t>
            </w:r>
            <w:r>
              <w:rPr>
                <w:webHidden/>
              </w:rPr>
              <w:fldChar w:fldCharType="end"/>
            </w:r>
          </w:hyperlink>
        </w:p>
        <w:p w14:paraId="46BA1739" w14:textId="7F0CBD5A" w:rsidR="00524EC3" w:rsidRDefault="00524EC3">
          <w:pPr>
            <w:pStyle w:val="TOC1"/>
            <w:rPr>
              <w:rFonts w:eastAsiaTheme="minorEastAsia"/>
              <w:b w:val="0"/>
              <w:kern w:val="2"/>
              <w:sz w:val="24"/>
              <w:szCs w:val="24"/>
              <w:lang w:eastAsia="en-AU"/>
              <w14:ligatures w14:val="standardContextual"/>
            </w:rPr>
          </w:pPr>
          <w:hyperlink w:anchor="_Toc173846833" w:history="1">
            <w:r w:rsidRPr="00C219C7">
              <w:rPr>
                <w:rStyle w:val="Hyperlink"/>
              </w:rPr>
              <w:t>10</w:t>
            </w:r>
            <w:r>
              <w:rPr>
                <w:rFonts w:eastAsiaTheme="minorEastAsia"/>
                <w:b w:val="0"/>
                <w:kern w:val="2"/>
                <w:sz w:val="24"/>
                <w:szCs w:val="24"/>
                <w:lang w:eastAsia="en-AU"/>
                <w14:ligatures w14:val="standardContextual"/>
              </w:rPr>
              <w:tab/>
            </w:r>
            <w:r w:rsidRPr="00C219C7">
              <w:rPr>
                <w:rStyle w:val="Hyperlink"/>
              </w:rPr>
              <w:t>Similar damselfish virus and other related ranaviruses</w:t>
            </w:r>
            <w:r>
              <w:rPr>
                <w:webHidden/>
              </w:rPr>
              <w:tab/>
            </w:r>
            <w:r>
              <w:rPr>
                <w:webHidden/>
              </w:rPr>
              <w:fldChar w:fldCharType="begin"/>
            </w:r>
            <w:r>
              <w:rPr>
                <w:webHidden/>
              </w:rPr>
              <w:instrText xml:space="preserve"> PAGEREF _Toc173846833 \h </w:instrText>
            </w:r>
            <w:r>
              <w:rPr>
                <w:webHidden/>
              </w:rPr>
            </w:r>
            <w:r>
              <w:rPr>
                <w:webHidden/>
              </w:rPr>
              <w:fldChar w:fldCharType="separate"/>
            </w:r>
            <w:r w:rsidR="00835E2B">
              <w:rPr>
                <w:webHidden/>
              </w:rPr>
              <w:t>141</w:t>
            </w:r>
            <w:r>
              <w:rPr>
                <w:webHidden/>
              </w:rPr>
              <w:fldChar w:fldCharType="end"/>
            </w:r>
          </w:hyperlink>
        </w:p>
        <w:p w14:paraId="6C19BE0C" w14:textId="0D721DB9" w:rsidR="00524EC3" w:rsidRDefault="00524EC3">
          <w:pPr>
            <w:pStyle w:val="TOC2"/>
            <w:tabs>
              <w:tab w:val="left" w:pos="1200"/>
            </w:tabs>
            <w:rPr>
              <w:rFonts w:eastAsiaTheme="minorEastAsia"/>
              <w:kern w:val="2"/>
              <w:sz w:val="24"/>
              <w:szCs w:val="24"/>
              <w:lang w:eastAsia="en-AU"/>
              <w14:ligatures w14:val="standardContextual"/>
            </w:rPr>
          </w:pPr>
          <w:hyperlink w:anchor="_Toc173846834" w:history="1">
            <w:r w:rsidRPr="00C219C7">
              <w:rPr>
                <w:rStyle w:val="Hyperlink"/>
                <w:lang w:eastAsia="ja-JP"/>
              </w:rPr>
              <w:t>10.1</w:t>
            </w:r>
            <w:r>
              <w:rPr>
                <w:rFonts w:eastAsiaTheme="minorEastAsia"/>
                <w:kern w:val="2"/>
                <w:sz w:val="24"/>
                <w:szCs w:val="24"/>
                <w:lang w:eastAsia="en-AU"/>
                <w14:ligatures w14:val="standardContextual"/>
              </w:rPr>
              <w:tab/>
            </w:r>
            <w:r w:rsidRPr="00C219C7">
              <w:rPr>
                <w:rStyle w:val="Hyperlink"/>
                <w:lang w:eastAsia="ja-JP"/>
              </w:rPr>
              <w:t>Background</w:t>
            </w:r>
            <w:r>
              <w:rPr>
                <w:webHidden/>
              </w:rPr>
              <w:tab/>
            </w:r>
            <w:r>
              <w:rPr>
                <w:webHidden/>
              </w:rPr>
              <w:fldChar w:fldCharType="begin"/>
            </w:r>
            <w:r>
              <w:rPr>
                <w:webHidden/>
              </w:rPr>
              <w:instrText xml:space="preserve"> PAGEREF _Toc173846834 \h </w:instrText>
            </w:r>
            <w:r>
              <w:rPr>
                <w:webHidden/>
              </w:rPr>
            </w:r>
            <w:r>
              <w:rPr>
                <w:webHidden/>
              </w:rPr>
              <w:fldChar w:fldCharType="separate"/>
            </w:r>
            <w:r w:rsidR="00835E2B">
              <w:rPr>
                <w:webHidden/>
              </w:rPr>
              <w:t>141</w:t>
            </w:r>
            <w:r>
              <w:rPr>
                <w:webHidden/>
              </w:rPr>
              <w:fldChar w:fldCharType="end"/>
            </w:r>
          </w:hyperlink>
        </w:p>
        <w:p w14:paraId="329CB21E" w14:textId="693C339E" w:rsidR="00524EC3" w:rsidRDefault="00524EC3">
          <w:pPr>
            <w:pStyle w:val="TOC2"/>
            <w:tabs>
              <w:tab w:val="left" w:pos="1200"/>
            </w:tabs>
            <w:rPr>
              <w:rFonts w:eastAsiaTheme="minorEastAsia"/>
              <w:kern w:val="2"/>
              <w:sz w:val="24"/>
              <w:szCs w:val="24"/>
              <w:lang w:eastAsia="en-AU"/>
              <w14:ligatures w14:val="standardContextual"/>
            </w:rPr>
          </w:pPr>
          <w:hyperlink w:anchor="_Toc173846835" w:history="1">
            <w:r w:rsidRPr="00C219C7">
              <w:rPr>
                <w:rStyle w:val="Hyperlink"/>
                <w:lang w:eastAsia="ja-JP"/>
              </w:rPr>
              <w:t>10.2</w:t>
            </w:r>
            <w:r>
              <w:rPr>
                <w:rFonts w:eastAsiaTheme="minorEastAsia"/>
                <w:kern w:val="2"/>
                <w:sz w:val="24"/>
                <w:szCs w:val="24"/>
                <w:lang w:eastAsia="en-AU"/>
                <w14:ligatures w14:val="standardContextual"/>
              </w:rPr>
              <w:tab/>
            </w:r>
            <w:r w:rsidRPr="00C219C7">
              <w:rPr>
                <w:rStyle w:val="Hyperlink"/>
                <w:lang w:eastAsia="ja-JP"/>
              </w:rPr>
              <w:t>Technical information</w:t>
            </w:r>
            <w:r>
              <w:rPr>
                <w:webHidden/>
              </w:rPr>
              <w:tab/>
            </w:r>
            <w:r>
              <w:rPr>
                <w:webHidden/>
              </w:rPr>
              <w:fldChar w:fldCharType="begin"/>
            </w:r>
            <w:r>
              <w:rPr>
                <w:webHidden/>
              </w:rPr>
              <w:instrText xml:space="preserve"> PAGEREF _Toc173846835 \h </w:instrText>
            </w:r>
            <w:r>
              <w:rPr>
                <w:webHidden/>
              </w:rPr>
            </w:r>
            <w:r>
              <w:rPr>
                <w:webHidden/>
              </w:rPr>
              <w:fldChar w:fldCharType="separate"/>
            </w:r>
            <w:r w:rsidR="00835E2B">
              <w:rPr>
                <w:webHidden/>
              </w:rPr>
              <w:t>141</w:t>
            </w:r>
            <w:r>
              <w:rPr>
                <w:webHidden/>
              </w:rPr>
              <w:fldChar w:fldCharType="end"/>
            </w:r>
          </w:hyperlink>
        </w:p>
        <w:p w14:paraId="406A0822" w14:textId="02F6C456" w:rsidR="00524EC3" w:rsidRDefault="00524EC3">
          <w:pPr>
            <w:pStyle w:val="TOC2"/>
            <w:tabs>
              <w:tab w:val="left" w:pos="1200"/>
            </w:tabs>
            <w:rPr>
              <w:rFonts w:eastAsiaTheme="minorEastAsia"/>
              <w:kern w:val="2"/>
              <w:sz w:val="24"/>
              <w:szCs w:val="24"/>
              <w:lang w:eastAsia="en-AU"/>
              <w14:ligatures w14:val="standardContextual"/>
            </w:rPr>
          </w:pPr>
          <w:hyperlink w:anchor="_Toc173846836" w:history="1">
            <w:r w:rsidRPr="00C219C7">
              <w:rPr>
                <w:rStyle w:val="Hyperlink"/>
              </w:rPr>
              <w:t>10.3</w:t>
            </w:r>
            <w:r>
              <w:rPr>
                <w:rFonts w:eastAsiaTheme="minorEastAsia"/>
                <w:kern w:val="2"/>
                <w:sz w:val="24"/>
                <w:szCs w:val="24"/>
                <w:lang w:eastAsia="en-AU"/>
                <w14:ligatures w14:val="standardContextual"/>
              </w:rPr>
              <w:tab/>
            </w:r>
            <w:r w:rsidRPr="00C219C7">
              <w:rPr>
                <w:rStyle w:val="Hyperlink"/>
              </w:rPr>
              <w:t>Risk assessment</w:t>
            </w:r>
            <w:r>
              <w:rPr>
                <w:webHidden/>
              </w:rPr>
              <w:tab/>
            </w:r>
            <w:r>
              <w:rPr>
                <w:webHidden/>
              </w:rPr>
              <w:fldChar w:fldCharType="begin"/>
            </w:r>
            <w:r>
              <w:rPr>
                <w:webHidden/>
              </w:rPr>
              <w:instrText xml:space="preserve"> PAGEREF _Toc173846836 \h </w:instrText>
            </w:r>
            <w:r>
              <w:rPr>
                <w:webHidden/>
              </w:rPr>
            </w:r>
            <w:r>
              <w:rPr>
                <w:webHidden/>
              </w:rPr>
              <w:fldChar w:fldCharType="separate"/>
            </w:r>
            <w:r w:rsidR="00835E2B">
              <w:rPr>
                <w:webHidden/>
              </w:rPr>
              <w:t>148</w:t>
            </w:r>
            <w:r>
              <w:rPr>
                <w:webHidden/>
              </w:rPr>
              <w:fldChar w:fldCharType="end"/>
            </w:r>
          </w:hyperlink>
        </w:p>
        <w:p w14:paraId="3EC6D505" w14:textId="7CC7568D" w:rsidR="00524EC3" w:rsidRDefault="00524EC3">
          <w:pPr>
            <w:pStyle w:val="TOC1"/>
            <w:rPr>
              <w:rFonts w:eastAsiaTheme="minorEastAsia"/>
              <w:b w:val="0"/>
              <w:kern w:val="2"/>
              <w:sz w:val="24"/>
              <w:szCs w:val="24"/>
              <w:lang w:eastAsia="en-AU"/>
              <w14:ligatures w14:val="standardContextual"/>
            </w:rPr>
          </w:pPr>
          <w:hyperlink w:anchor="_Toc173846837" w:history="1">
            <w:r w:rsidRPr="00C219C7">
              <w:rPr>
                <w:rStyle w:val="Hyperlink"/>
              </w:rPr>
              <w:t>11</w:t>
            </w:r>
            <w:r>
              <w:rPr>
                <w:rFonts w:eastAsiaTheme="minorEastAsia"/>
                <w:b w:val="0"/>
                <w:kern w:val="2"/>
                <w:sz w:val="24"/>
                <w:szCs w:val="24"/>
                <w:lang w:eastAsia="en-AU"/>
                <w14:ligatures w14:val="standardContextual"/>
              </w:rPr>
              <w:tab/>
            </w:r>
            <w:r w:rsidRPr="00C219C7">
              <w:rPr>
                <w:rStyle w:val="Hyperlink"/>
              </w:rPr>
              <w:t>Viral haemorrhagic septicaemia virus</w:t>
            </w:r>
            <w:r>
              <w:rPr>
                <w:webHidden/>
              </w:rPr>
              <w:tab/>
            </w:r>
            <w:r>
              <w:rPr>
                <w:webHidden/>
              </w:rPr>
              <w:fldChar w:fldCharType="begin"/>
            </w:r>
            <w:r>
              <w:rPr>
                <w:webHidden/>
              </w:rPr>
              <w:instrText xml:space="preserve"> PAGEREF _Toc173846837 \h </w:instrText>
            </w:r>
            <w:r>
              <w:rPr>
                <w:webHidden/>
              </w:rPr>
            </w:r>
            <w:r>
              <w:rPr>
                <w:webHidden/>
              </w:rPr>
              <w:fldChar w:fldCharType="separate"/>
            </w:r>
            <w:r w:rsidR="00835E2B">
              <w:rPr>
                <w:webHidden/>
              </w:rPr>
              <w:t>157</w:t>
            </w:r>
            <w:r>
              <w:rPr>
                <w:webHidden/>
              </w:rPr>
              <w:fldChar w:fldCharType="end"/>
            </w:r>
          </w:hyperlink>
        </w:p>
        <w:p w14:paraId="6CE70465" w14:textId="53E29059" w:rsidR="00524EC3" w:rsidRDefault="00524EC3">
          <w:pPr>
            <w:pStyle w:val="TOC2"/>
            <w:tabs>
              <w:tab w:val="left" w:pos="1200"/>
            </w:tabs>
            <w:rPr>
              <w:rFonts w:eastAsiaTheme="minorEastAsia"/>
              <w:kern w:val="2"/>
              <w:sz w:val="24"/>
              <w:szCs w:val="24"/>
              <w:lang w:eastAsia="en-AU"/>
              <w14:ligatures w14:val="standardContextual"/>
            </w:rPr>
          </w:pPr>
          <w:hyperlink w:anchor="_Toc173846838" w:history="1">
            <w:r w:rsidRPr="00C219C7">
              <w:rPr>
                <w:rStyle w:val="Hyperlink"/>
                <w:lang w:eastAsia="ja-JP"/>
              </w:rPr>
              <w:t>11.1</w:t>
            </w:r>
            <w:r>
              <w:rPr>
                <w:rFonts w:eastAsiaTheme="minorEastAsia"/>
                <w:kern w:val="2"/>
                <w:sz w:val="24"/>
                <w:szCs w:val="24"/>
                <w:lang w:eastAsia="en-AU"/>
                <w14:ligatures w14:val="standardContextual"/>
              </w:rPr>
              <w:tab/>
            </w:r>
            <w:r w:rsidRPr="00C219C7">
              <w:rPr>
                <w:rStyle w:val="Hyperlink"/>
                <w:lang w:eastAsia="ja-JP"/>
              </w:rPr>
              <w:t>Background</w:t>
            </w:r>
            <w:r>
              <w:rPr>
                <w:webHidden/>
              </w:rPr>
              <w:tab/>
            </w:r>
            <w:r>
              <w:rPr>
                <w:webHidden/>
              </w:rPr>
              <w:fldChar w:fldCharType="begin"/>
            </w:r>
            <w:r>
              <w:rPr>
                <w:webHidden/>
              </w:rPr>
              <w:instrText xml:space="preserve"> PAGEREF _Toc173846838 \h </w:instrText>
            </w:r>
            <w:r>
              <w:rPr>
                <w:webHidden/>
              </w:rPr>
            </w:r>
            <w:r>
              <w:rPr>
                <w:webHidden/>
              </w:rPr>
              <w:fldChar w:fldCharType="separate"/>
            </w:r>
            <w:r w:rsidR="00835E2B">
              <w:rPr>
                <w:webHidden/>
              </w:rPr>
              <w:t>157</w:t>
            </w:r>
            <w:r>
              <w:rPr>
                <w:webHidden/>
              </w:rPr>
              <w:fldChar w:fldCharType="end"/>
            </w:r>
          </w:hyperlink>
        </w:p>
        <w:p w14:paraId="75A07FE3" w14:textId="68208732" w:rsidR="00524EC3" w:rsidRDefault="00524EC3">
          <w:pPr>
            <w:pStyle w:val="TOC2"/>
            <w:tabs>
              <w:tab w:val="left" w:pos="1200"/>
            </w:tabs>
            <w:rPr>
              <w:rFonts w:eastAsiaTheme="minorEastAsia"/>
              <w:kern w:val="2"/>
              <w:sz w:val="24"/>
              <w:szCs w:val="24"/>
              <w:lang w:eastAsia="en-AU"/>
              <w14:ligatures w14:val="standardContextual"/>
            </w:rPr>
          </w:pPr>
          <w:hyperlink w:anchor="_Toc173846839" w:history="1">
            <w:r w:rsidRPr="00C219C7">
              <w:rPr>
                <w:rStyle w:val="Hyperlink"/>
              </w:rPr>
              <w:t>11.2</w:t>
            </w:r>
            <w:r>
              <w:rPr>
                <w:rFonts w:eastAsiaTheme="minorEastAsia"/>
                <w:kern w:val="2"/>
                <w:sz w:val="24"/>
                <w:szCs w:val="24"/>
                <w:lang w:eastAsia="en-AU"/>
                <w14:ligatures w14:val="standardContextual"/>
              </w:rPr>
              <w:tab/>
            </w:r>
            <w:r w:rsidRPr="00C219C7">
              <w:rPr>
                <w:rStyle w:val="Hyperlink"/>
              </w:rPr>
              <w:t>Technical information</w:t>
            </w:r>
            <w:r>
              <w:rPr>
                <w:webHidden/>
              </w:rPr>
              <w:tab/>
            </w:r>
            <w:r>
              <w:rPr>
                <w:webHidden/>
              </w:rPr>
              <w:fldChar w:fldCharType="begin"/>
            </w:r>
            <w:r>
              <w:rPr>
                <w:webHidden/>
              </w:rPr>
              <w:instrText xml:space="preserve"> PAGEREF _Toc173846839 \h </w:instrText>
            </w:r>
            <w:r>
              <w:rPr>
                <w:webHidden/>
              </w:rPr>
            </w:r>
            <w:r>
              <w:rPr>
                <w:webHidden/>
              </w:rPr>
              <w:fldChar w:fldCharType="separate"/>
            </w:r>
            <w:r w:rsidR="00835E2B">
              <w:rPr>
                <w:webHidden/>
              </w:rPr>
              <w:t>157</w:t>
            </w:r>
            <w:r>
              <w:rPr>
                <w:webHidden/>
              </w:rPr>
              <w:fldChar w:fldCharType="end"/>
            </w:r>
          </w:hyperlink>
        </w:p>
        <w:p w14:paraId="29572891" w14:textId="7A28104F" w:rsidR="00524EC3" w:rsidRDefault="00524EC3">
          <w:pPr>
            <w:pStyle w:val="TOC2"/>
            <w:tabs>
              <w:tab w:val="left" w:pos="1200"/>
            </w:tabs>
            <w:rPr>
              <w:rFonts w:eastAsiaTheme="minorEastAsia"/>
              <w:kern w:val="2"/>
              <w:sz w:val="24"/>
              <w:szCs w:val="24"/>
              <w:lang w:eastAsia="en-AU"/>
              <w14:ligatures w14:val="standardContextual"/>
            </w:rPr>
          </w:pPr>
          <w:hyperlink w:anchor="_Toc173846840" w:history="1">
            <w:r w:rsidRPr="00C219C7">
              <w:rPr>
                <w:rStyle w:val="Hyperlink"/>
                <w:lang w:eastAsia="ja-JP"/>
              </w:rPr>
              <w:t>11.3</w:t>
            </w:r>
            <w:r>
              <w:rPr>
                <w:rFonts w:eastAsiaTheme="minorEastAsia"/>
                <w:kern w:val="2"/>
                <w:sz w:val="24"/>
                <w:szCs w:val="24"/>
                <w:lang w:eastAsia="en-AU"/>
                <w14:ligatures w14:val="standardContextual"/>
              </w:rPr>
              <w:tab/>
            </w:r>
            <w:r w:rsidRPr="00C219C7">
              <w:rPr>
                <w:rStyle w:val="Hyperlink"/>
                <w:lang w:eastAsia="ja-JP"/>
              </w:rPr>
              <w:t>Risk assessment</w:t>
            </w:r>
            <w:r>
              <w:rPr>
                <w:webHidden/>
              </w:rPr>
              <w:tab/>
            </w:r>
            <w:r>
              <w:rPr>
                <w:webHidden/>
              </w:rPr>
              <w:fldChar w:fldCharType="begin"/>
            </w:r>
            <w:r>
              <w:rPr>
                <w:webHidden/>
              </w:rPr>
              <w:instrText xml:space="preserve"> PAGEREF _Toc173846840 \h </w:instrText>
            </w:r>
            <w:r>
              <w:rPr>
                <w:webHidden/>
              </w:rPr>
            </w:r>
            <w:r>
              <w:rPr>
                <w:webHidden/>
              </w:rPr>
              <w:fldChar w:fldCharType="separate"/>
            </w:r>
            <w:r w:rsidR="00835E2B">
              <w:rPr>
                <w:webHidden/>
              </w:rPr>
              <w:t>169</w:t>
            </w:r>
            <w:r>
              <w:rPr>
                <w:webHidden/>
              </w:rPr>
              <w:fldChar w:fldCharType="end"/>
            </w:r>
          </w:hyperlink>
        </w:p>
        <w:p w14:paraId="0FBC1B52" w14:textId="0F99E51D" w:rsidR="00524EC3" w:rsidRDefault="00524EC3">
          <w:pPr>
            <w:pStyle w:val="TOC1"/>
            <w:rPr>
              <w:rFonts w:eastAsiaTheme="minorEastAsia"/>
              <w:b w:val="0"/>
              <w:kern w:val="2"/>
              <w:sz w:val="24"/>
              <w:szCs w:val="24"/>
              <w:lang w:eastAsia="en-AU"/>
              <w14:ligatures w14:val="standardContextual"/>
            </w:rPr>
          </w:pPr>
          <w:hyperlink w:anchor="_Toc173846841" w:history="1">
            <w:r w:rsidRPr="00C219C7">
              <w:rPr>
                <w:rStyle w:val="Hyperlink"/>
              </w:rPr>
              <w:t>12</w:t>
            </w:r>
            <w:r>
              <w:rPr>
                <w:rFonts w:eastAsiaTheme="minorEastAsia"/>
                <w:b w:val="0"/>
                <w:kern w:val="2"/>
                <w:sz w:val="24"/>
                <w:szCs w:val="24"/>
                <w:lang w:eastAsia="en-AU"/>
                <w14:ligatures w14:val="standardContextual"/>
              </w:rPr>
              <w:tab/>
            </w:r>
            <w:r w:rsidRPr="00C219C7">
              <w:rPr>
                <w:rStyle w:val="Hyperlink"/>
              </w:rPr>
              <w:t>Proposed biosecurity measures for importation of live marine ornamental fish</w:t>
            </w:r>
            <w:r>
              <w:rPr>
                <w:webHidden/>
              </w:rPr>
              <w:tab/>
            </w:r>
            <w:r>
              <w:rPr>
                <w:webHidden/>
              </w:rPr>
              <w:fldChar w:fldCharType="begin"/>
            </w:r>
            <w:r>
              <w:rPr>
                <w:webHidden/>
              </w:rPr>
              <w:instrText xml:space="preserve"> PAGEREF _Toc173846841 \h </w:instrText>
            </w:r>
            <w:r>
              <w:rPr>
                <w:webHidden/>
              </w:rPr>
            </w:r>
            <w:r>
              <w:rPr>
                <w:webHidden/>
              </w:rPr>
              <w:fldChar w:fldCharType="separate"/>
            </w:r>
            <w:r w:rsidR="00835E2B">
              <w:rPr>
                <w:webHidden/>
              </w:rPr>
              <w:t>177</w:t>
            </w:r>
            <w:r>
              <w:rPr>
                <w:webHidden/>
              </w:rPr>
              <w:fldChar w:fldCharType="end"/>
            </w:r>
          </w:hyperlink>
        </w:p>
        <w:p w14:paraId="3E70C7B2" w14:textId="33A9CE35" w:rsidR="00524EC3" w:rsidRDefault="00524EC3">
          <w:pPr>
            <w:pStyle w:val="TOC2"/>
            <w:tabs>
              <w:tab w:val="left" w:pos="1200"/>
            </w:tabs>
            <w:rPr>
              <w:rFonts w:eastAsiaTheme="minorEastAsia"/>
              <w:kern w:val="2"/>
              <w:sz w:val="24"/>
              <w:szCs w:val="24"/>
              <w:lang w:eastAsia="en-AU"/>
              <w14:ligatures w14:val="standardContextual"/>
            </w:rPr>
          </w:pPr>
          <w:hyperlink w:anchor="_Toc173846842" w:history="1">
            <w:r w:rsidRPr="00C219C7">
              <w:rPr>
                <w:rStyle w:val="Hyperlink"/>
              </w:rPr>
              <w:t>12.1</w:t>
            </w:r>
            <w:r>
              <w:rPr>
                <w:rFonts w:eastAsiaTheme="minorEastAsia"/>
                <w:kern w:val="2"/>
                <w:sz w:val="24"/>
                <w:szCs w:val="24"/>
                <w:lang w:eastAsia="en-AU"/>
                <w14:ligatures w14:val="standardContextual"/>
              </w:rPr>
              <w:tab/>
            </w:r>
            <w:r w:rsidRPr="00C219C7">
              <w:rPr>
                <w:rStyle w:val="Hyperlink"/>
              </w:rPr>
              <w:t>General requirements</w:t>
            </w:r>
            <w:r>
              <w:rPr>
                <w:webHidden/>
              </w:rPr>
              <w:tab/>
            </w:r>
            <w:r>
              <w:rPr>
                <w:webHidden/>
              </w:rPr>
              <w:fldChar w:fldCharType="begin"/>
            </w:r>
            <w:r>
              <w:rPr>
                <w:webHidden/>
              </w:rPr>
              <w:instrText xml:space="preserve"> PAGEREF _Toc173846842 \h </w:instrText>
            </w:r>
            <w:r>
              <w:rPr>
                <w:webHidden/>
              </w:rPr>
            </w:r>
            <w:r>
              <w:rPr>
                <w:webHidden/>
              </w:rPr>
              <w:fldChar w:fldCharType="separate"/>
            </w:r>
            <w:r w:rsidR="00835E2B">
              <w:rPr>
                <w:webHidden/>
              </w:rPr>
              <w:t>177</w:t>
            </w:r>
            <w:r>
              <w:rPr>
                <w:webHidden/>
              </w:rPr>
              <w:fldChar w:fldCharType="end"/>
            </w:r>
          </w:hyperlink>
        </w:p>
        <w:p w14:paraId="07A9C645" w14:textId="25E13623" w:rsidR="00524EC3" w:rsidRDefault="00524EC3">
          <w:pPr>
            <w:pStyle w:val="TOC2"/>
            <w:tabs>
              <w:tab w:val="left" w:pos="1200"/>
            </w:tabs>
            <w:rPr>
              <w:rFonts w:eastAsiaTheme="minorEastAsia"/>
              <w:kern w:val="2"/>
              <w:sz w:val="24"/>
              <w:szCs w:val="24"/>
              <w:lang w:eastAsia="en-AU"/>
              <w14:ligatures w14:val="standardContextual"/>
            </w:rPr>
          </w:pPr>
          <w:hyperlink w:anchor="_Toc173846843" w:history="1">
            <w:r w:rsidRPr="00C219C7">
              <w:rPr>
                <w:rStyle w:val="Hyperlink"/>
              </w:rPr>
              <w:t>12.2</w:t>
            </w:r>
            <w:r>
              <w:rPr>
                <w:rFonts w:eastAsiaTheme="minorEastAsia"/>
                <w:kern w:val="2"/>
                <w:sz w:val="24"/>
                <w:szCs w:val="24"/>
                <w:lang w:eastAsia="en-AU"/>
                <w14:ligatures w14:val="standardContextual"/>
              </w:rPr>
              <w:tab/>
            </w:r>
            <w:r w:rsidRPr="00C219C7">
              <w:rPr>
                <w:rStyle w:val="Hyperlink"/>
              </w:rPr>
              <w:t>Documentation requirements</w:t>
            </w:r>
            <w:r>
              <w:rPr>
                <w:webHidden/>
              </w:rPr>
              <w:tab/>
            </w:r>
            <w:r>
              <w:rPr>
                <w:webHidden/>
              </w:rPr>
              <w:fldChar w:fldCharType="begin"/>
            </w:r>
            <w:r>
              <w:rPr>
                <w:webHidden/>
              </w:rPr>
              <w:instrText xml:space="preserve"> PAGEREF _Toc173846843 \h </w:instrText>
            </w:r>
            <w:r>
              <w:rPr>
                <w:webHidden/>
              </w:rPr>
            </w:r>
            <w:r>
              <w:rPr>
                <w:webHidden/>
              </w:rPr>
              <w:fldChar w:fldCharType="separate"/>
            </w:r>
            <w:r w:rsidR="00835E2B">
              <w:rPr>
                <w:webHidden/>
              </w:rPr>
              <w:t>177</w:t>
            </w:r>
            <w:r>
              <w:rPr>
                <w:webHidden/>
              </w:rPr>
              <w:fldChar w:fldCharType="end"/>
            </w:r>
          </w:hyperlink>
        </w:p>
        <w:p w14:paraId="1727E6F0" w14:textId="688F69F4" w:rsidR="00524EC3" w:rsidRDefault="00524EC3">
          <w:pPr>
            <w:pStyle w:val="TOC2"/>
            <w:tabs>
              <w:tab w:val="left" w:pos="1200"/>
            </w:tabs>
            <w:rPr>
              <w:rFonts w:eastAsiaTheme="minorEastAsia"/>
              <w:kern w:val="2"/>
              <w:sz w:val="24"/>
              <w:szCs w:val="24"/>
              <w:lang w:eastAsia="en-AU"/>
              <w14:ligatures w14:val="standardContextual"/>
            </w:rPr>
          </w:pPr>
          <w:hyperlink w:anchor="_Toc173846844" w:history="1">
            <w:r w:rsidRPr="00C219C7">
              <w:rPr>
                <w:rStyle w:val="Hyperlink"/>
              </w:rPr>
              <w:t>12.3</w:t>
            </w:r>
            <w:r>
              <w:rPr>
                <w:rFonts w:eastAsiaTheme="minorEastAsia"/>
                <w:kern w:val="2"/>
                <w:sz w:val="24"/>
                <w:szCs w:val="24"/>
                <w:lang w:eastAsia="en-AU"/>
                <w14:ligatures w14:val="standardContextual"/>
              </w:rPr>
              <w:tab/>
            </w:r>
            <w:r w:rsidRPr="00C219C7">
              <w:rPr>
                <w:rStyle w:val="Hyperlink"/>
              </w:rPr>
              <w:t>Pre-export requirements</w:t>
            </w:r>
            <w:r>
              <w:rPr>
                <w:webHidden/>
              </w:rPr>
              <w:tab/>
            </w:r>
            <w:r>
              <w:rPr>
                <w:webHidden/>
              </w:rPr>
              <w:fldChar w:fldCharType="begin"/>
            </w:r>
            <w:r>
              <w:rPr>
                <w:webHidden/>
              </w:rPr>
              <w:instrText xml:space="preserve"> PAGEREF _Toc173846844 \h </w:instrText>
            </w:r>
            <w:r>
              <w:rPr>
                <w:webHidden/>
              </w:rPr>
            </w:r>
            <w:r>
              <w:rPr>
                <w:webHidden/>
              </w:rPr>
              <w:fldChar w:fldCharType="separate"/>
            </w:r>
            <w:r w:rsidR="00835E2B">
              <w:rPr>
                <w:webHidden/>
              </w:rPr>
              <w:t>178</w:t>
            </w:r>
            <w:r>
              <w:rPr>
                <w:webHidden/>
              </w:rPr>
              <w:fldChar w:fldCharType="end"/>
            </w:r>
          </w:hyperlink>
        </w:p>
        <w:p w14:paraId="70D33C8F" w14:textId="227CECE4" w:rsidR="00524EC3" w:rsidRDefault="00524EC3">
          <w:pPr>
            <w:pStyle w:val="TOC2"/>
            <w:tabs>
              <w:tab w:val="left" w:pos="1200"/>
            </w:tabs>
            <w:rPr>
              <w:rFonts w:eastAsiaTheme="minorEastAsia"/>
              <w:kern w:val="2"/>
              <w:sz w:val="24"/>
              <w:szCs w:val="24"/>
              <w:lang w:eastAsia="en-AU"/>
              <w14:ligatures w14:val="standardContextual"/>
            </w:rPr>
          </w:pPr>
          <w:hyperlink w:anchor="_Toc173846845" w:history="1">
            <w:r w:rsidRPr="00C219C7">
              <w:rPr>
                <w:rStyle w:val="Hyperlink"/>
              </w:rPr>
              <w:t>12.4</w:t>
            </w:r>
            <w:r>
              <w:rPr>
                <w:rFonts w:eastAsiaTheme="minorEastAsia"/>
                <w:kern w:val="2"/>
                <w:sz w:val="24"/>
                <w:szCs w:val="24"/>
                <w:lang w:eastAsia="en-AU"/>
                <w14:ligatures w14:val="standardContextual"/>
              </w:rPr>
              <w:tab/>
            </w:r>
            <w:r w:rsidRPr="00C219C7">
              <w:rPr>
                <w:rStyle w:val="Hyperlink"/>
              </w:rPr>
              <w:t>Certification</w:t>
            </w:r>
            <w:r>
              <w:rPr>
                <w:webHidden/>
              </w:rPr>
              <w:tab/>
            </w:r>
            <w:r>
              <w:rPr>
                <w:webHidden/>
              </w:rPr>
              <w:fldChar w:fldCharType="begin"/>
            </w:r>
            <w:r>
              <w:rPr>
                <w:webHidden/>
              </w:rPr>
              <w:instrText xml:space="preserve"> PAGEREF _Toc173846845 \h </w:instrText>
            </w:r>
            <w:r>
              <w:rPr>
                <w:webHidden/>
              </w:rPr>
            </w:r>
            <w:r>
              <w:rPr>
                <w:webHidden/>
              </w:rPr>
              <w:fldChar w:fldCharType="separate"/>
            </w:r>
            <w:r w:rsidR="00835E2B">
              <w:rPr>
                <w:webHidden/>
              </w:rPr>
              <w:t>178</w:t>
            </w:r>
            <w:r>
              <w:rPr>
                <w:webHidden/>
              </w:rPr>
              <w:fldChar w:fldCharType="end"/>
            </w:r>
          </w:hyperlink>
        </w:p>
        <w:p w14:paraId="72C71CB4" w14:textId="55F0CB24" w:rsidR="00524EC3" w:rsidRDefault="00524EC3">
          <w:pPr>
            <w:pStyle w:val="TOC2"/>
            <w:tabs>
              <w:tab w:val="left" w:pos="1200"/>
            </w:tabs>
            <w:rPr>
              <w:rFonts w:eastAsiaTheme="minorEastAsia"/>
              <w:kern w:val="2"/>
              <w:sz w:val="24"/>
              <w:szCs w:val="24"/>
              <w:lang w:eastAsia="en-AU"/>
              <w14:ligatures w14:val="standardContextual"/>
            </w:rPr>
          </w:pPr>
          <w:hyperlink w:anchor="_Toc173846846" w:history="1">
            <w:r w:rsidRPr="00C219C7">
              <w:rPr>
                <w:rStyle w:val="Hyperlink"/>
              </w:rPr>
              <w:t>12.5</w:t>
            </w:r>
            <w:r>
              <w:rPr>
                <w:rFonts w:eastAsiaTheme="minorEastAsia"/>
                <w:kern w:val="2"/>
                <w:sz w:val="24"/>
                <w:szCs w:val="24"/>
                <w:lang w:eastAsia="en-AU"/>
                <w14:ligatures w14:val="standardContextual"/>
              </w:rPr>
              <w:tab/>
            </w:r>
            <w:r w:rsidRPr="00C219C7">
              <w:rPr>
                <w:rStyle w:val="Hyperlink"/>
              </w:rPr>
              <w:t>Transport</w:t>
            </w:r>
            <w:r>
              <w:rPr>
                <w:webHidden/>
              </w:rPr>
              <w:tab/>
            </w:r>
            <w:r>
              <w:rPr>
                <w:webHidden/>
              </w:rPr>
              <w:fldChar w:fldCharType="begin"/>
            </w:r>
            <w:r>
              <w:rPr>
                <w:webHidden/>
              </w:rPr>
              <w:instrText xml:space="preserve"> PAGEREF _Toc173846846 \h </w:instrText>
            </w:r>
            <w:r>
              <w:rPr>
                <w:webHidden/>
              </w:rPr>
            </w:r>
            <w:r>
              <w:rPr>
                <w:webHidden/>
              </w:rPr>
              <w:fldChar w:fldCharType="separate"/>
            </w:r>
            <w:r w:rsidR="00835E2B">
              <w:rPr>
                <w:webHidden/>
              </w:rPr>
              <w:t>180</w:t>
            </w:r>
            <w:r>
              <w:rPr>
                <w:webHidden/>
              </w:rPr>
              <w:fldChar w:fldCharType="end"/>
            </w:r>
          </w:hyperlink>
        </w:p>
        <w:p w14:paraId="5BA50ED0" w14:textId="5B322F32" w:rsidR="00524EC3" w:rsidRDefault="00524EC3">
          <w:pPr>
            <w:pStyle w:val="TOC2"/>
            <w:tabs>
              <w:tab w:val="left" w:pos="1200"/>
            </w:tabs>
            <w:rPr>
              <w:rFonts w:eastAsiaTheme="minorEastAsia"/>
              <w:kern w:val="2"/>
              <w:sz w:val="24"/>
              <w:szCs w:val="24"/>
              <w:lang w:eastAsia="en-AU"/>
              <w14:ligatures w14:val="standardContextual"/>
            </w:rPr>
          </w:pPr>
          <w:hyperlink w:anchor="_Toc173846847" w:history="1">
            <w:r w:rsidRPr="00C219C7">
              <w:rPr>
                <w:rStyle w:val="Hyperlink"/>
              </w:rPr>
              <w:t>12.6</w:t>
            </w:r>
            <w:r>
              <w:rPr>
                <w:rFonts w:eastAsiaTheme="minorEastAsia"/>
                <w:kern w:val="2"/>
                <w:sz w:val="24"/>
                <w:szCs w:val="24"/>
                <w:lang w:eastAsia="en-AU"/>
                <w14:ligatures w14:val="standardContextual"/>
              </w:rPr>
              <w:tab/>
            </w:r>
            <w:r w:rsidRPr="00C219C7">
              <w:rPr>
                <w:rStyle w:val="Hyperlink"/>
              </w:rPr>
              <w:t>On-arrival inspections</w:t>
            </w:r>
            <w:r>
              <w:rPr>
                <w:webHidden/>
              </w:rPr>
              <w:tab/>
            </w:r>
            <w:r>
              <w:rPr>
                <w:webHidden/>
              </w:rPr>
              <w:fldChar w:fldCharType="begin"/>
            </w:r>
            <w:r>
              <w:rPr>
                <w:webHidden/>
              </w:rPr>
              <w:instrText xml:space="preserve"> PAGEREF _Toc173846847 \h </w:instrText>
            </w:r>
            <w:r>
              <w:rPr>
                <w:webHidden/>
              </w:rPr>
            </w:r>
            <w:r>
              <w:rPr>
                <w:webHidden/>
              </w:rPr>
              <w:fldChar w:fldCharType="separate"/>
            </w:r>
            <w:r w:rsidR="00835E2B">
              <w:rPr>
                <w:webHidden/>
              </w:rPr>
              <w:t>180</w:t>
            </w:r>
            <w:r>
              <w:rPr>
                <w:webHidden/>
              </w:rPr>
              <w:fldChar w:fldCharType="end"/>
            </w:r>
          </w:hyperlink>
        </w:p>
        <w:p w14:paraId="66363147" w14:textId="3232ADA7" w:rsidR="00524EC3" w:rsidRDefault="00524EC3">
          <w:pPr>
            <w:pStyle w:val="TOC2"/>
            <w:tabs>
              <w:tab w:val="left" w:pos="1200"/>
            </w:tabs>
            <w:rPr>
              <w:rFonts w:eastAsiaTheme="minorEastAsia"/>
              <w:kern w:val="2"/>
              <w:sz w:val="24"/>
              <w:szCs w:val="24"/>
              <w:lang w:eastAsia="en-AU"/>
              <w14:ligatures w14:val="standardContextual"/>
            </w:rPr>
          </w:pPr>
          <w:hyperlink w:anchor="_Toc173846848" w:history="1">
            <w:r w:rsidRPr="00C219C7">
              <w:rPr>
                <w:rStyle w:val="Hyperlink"/>
              </w:rPr>
              <w:t>12.7</w:t>
            </w:r>
            <w:r>
              <w:rPr>
                <w:rFonts w:eastAsiaTheme="minorEastAsia"/>
                <w:kern w:val="2"/>
                <w:sz w:val="24"/>
                <w:szCs w:val="24"/>
                <w:lang w:eastAsia="en-AU"/>
                <w14:ligatures w14:val="standardContextual"/>
              </w:rPr>
              <w:tab/>
            </w:r>
            <w:r w:rsidRPr="00C219C7">
              <w:rPr>
                <w:rStyle w:val="Hyperlink"/>
              </w:rPr>
              <w:t>Post-arrival quarantine</w:t>
            </w:r>
            <w:r>
              <w:rPr>
                <w:webHidden/>
              </w:rPr>
              <w:tab/>
            </w:r>
            <w:r>
              <w:rPr>
                <w:webHidden/>
              </w:rPr>
              <w:fldChar w:fldCharType="begin"/>
            </w:r>
            <w:r>
              <w:rPr>
                <w:webHidden/>
              </w:rPr>
              <w:instrText xml:space="preserve"> PAGEREF _Toc173846848 \h </w:instrText>
            </w:r>
            <w:r>
              <w:rPr>
                <w:webHidden/>
              </w:rPr>
            </w:r>
            <w:r>
              <w:rPr>
                <w:webHidden/>
              </w:rPr>
              <w:fldChar w:fldCharType="separate"/>
            </w:r>
            <w:r w:rsidR="00835E2B">
              <w:rPr>
                <w:webHidden/>
              </w:rPr>
              <w:t>181</w:t>
            </w:r>
            <w:r>
              <w:rPr>
                <w:webHidden/>
              </w:rPr>
              <w:fldChar w:fldCharType="end"/>
            </w:r>
          </w:hyperlink>
        </w:p>
        <w:p w14:paraId="480D6A54" w14:textId="7B6C5B80" w:rsidR="00524EC3" w:rsidRDefault="00524EC3">
          <w:pPr>
            <w:pStyle w:val="TOC2"/>
            <w:tabs>
              <w:tab w:val="left" w:pos="1200"/>
            </w:tabs>
            <w:rPr>
              <w:rFonts w:eastAsiaTheme="minorEastAsia"/>
              <w:kern w:val="2"/>
              <w:sz w:val="24"/>
              <w:szCs w:val="24"/>
              <w:lang w:eastAsia="en-AU"/>
              <w14:ligatures w14:val="standardContextual"/>
            </w:rPr>
          </w:pPr>
          <w:hyperlink w:anchor="_Toc173846849" w:history="1">
            <w:r w:rsidRPr="00C219C7">
              <w:rPr>
                <w:rStyle w:val="Hyperlink"/>
              </w:rPr>
              <w:t>12.8</w:t>
            </w:r>
            <w:r>
              <w:rPr>
                <w:rFonts w:eastAsiaTheme="minorEastAsia"/>
                <w:kern w:val="2"/>
                <w:sz w:val="24"/>
                <w:szCs w:val="24"/>
                <w:lang w:eastAsia="en-AU"/>
                <w14:ligatures w14:val="standardContextual"/>
              </w:rPr>
              <w:tab/>
            </w:r>
            <w:r w:rsidRPr="00C219C7">
              <w:rPr>
                <w:rStyle w:val="Hyperlink"/>
              </w:rPr>
              <w:t>Review of processes</w:t>
            </w:r>
            <w:r>
              <w:rPr>
                <w:webHidden/>
              </w:rPr>
              <w:tab/>
            </w:r>
            <w:r>
              <w:rPr>
                <w:webHidden/>
              </w:rPr>
              <w:fldChar w:fldCharType="begin"/>
            </w:r>
            <w:r>
              <w:rPr>
                <w:webHidden/>
              </w:rPr>
              <w:instrText xml:space="preserve"> PAGEREF _Toc173846849 \h </w:instrText>
            </w:r>
            <w:r>
              <w:rPr>
                <w:webHidden/>
              </w:rPr>
            </w:r>
            <w:r>
              <w:rPr>
                <w:webHidden/>
              </w:rPr>
              <w:fldChar w:fldCharType="separate"/>
            </w:r>
            <w:r w:rsidR="00835E2B">
              <w:rPr>
                <w:webHidden/>
              </w:rPr>
              <w:t>181</w:t>
            </w:r>
            <w:r>
              <w:rPr>
                <w:webHidden/>
              </w:rPr>
              <w:fldChar w:fldCharType="end"/>
            </w:r>
          </w:hyperlink>
        </w:p>
        <w:p w14:paraId="45B4E3D2" w14:textId="0A6A6312" w:rsidR="00524EC3" w:rsidRDefault="00524EC3">
          <w:pPr>
            <w:pStyle w:val="TOC1"/>
            <w:rPr>
              <w:rFonts w:eastAsiaTheme="minorEastAsia"/>
              <w:b w:val="0"/>
              <w:kern w:val="2"/>
              <w:sz w:val="24"/>
              <w:szCs w:val="24"/>
              <w:lang w:eastAsia="en-AU"/>
              <w14:ligatures w14:val="standardContextual"/>
            </w:rPr>
          </w:pPr>
          <w:hyperlink w:anchor="_Toc173846850" w:history="1">
            <w:r w:rsidRPr="00C219C7">
              <w:rPr>
                <w:rStyle w:val="Hyperlink"/>
              </w:rPr>
              <w:t>Appendix A List of permitted live marine ornamental fish suitable for import</w:t>
            </w:r>
            <w:r>
              <w:rPr>
                <w:webHidden/>
              </w:rPr>
              <w:tab/>
            </w:r>
            <w:r>
              <w:rPr>
                <w:webHidden/>
              </w:rPr>
              <w:fldChar w:fldCharType="begin"/>
            </w:r>
            <w:r>
              <w:rPr>
                <w:webHidden/>
              </w:rPr>
              <w:instrText xml:space="preserve"> PAGEREF _Toc173846850 \h </w:instrText>
            </w:r>
            <w:r>
              <w:rPr>
                <w:webHidden/>
              </w:rPr>
            </w:r>
            <w:r>
              <w:rPr>
                <w:webHidden/>
              </w:rPr>
              <w:fldChar w:fldCharType="separate"/>
            </w:r>
            <w:r w:rsidR="00835E2B">
              <w:rPr>
                <w:webHidden/>
              </w:rPr>
              <w:t>182</w:t>
            </w:r>
            <w:r>
              <w:rPr>
                <w:webHidden/>
              </w:rPr>
              <w:fldChar w:fldCharType="end"/>
            </w:r>
          </w:hyperlink>
        </w:p>
        <w:p w14:paraId="4794B7D2" w14:textId="4E59D4C5" w:rsidR="00524EC3" w:rsidRDefault="00524EC3">
          <w:pPr>
            <w:pStyle w:val="TOC1"/>
            <w:rPr>
              <w:rFonts w:eastAsiaTheme="minorEastAsia"/>
              <w:b w:val="0"/>
              <w:kern w:val="2"/>
              <w:sz w:val="24"/>
              <w:szCs w:val="24"/>
              <w:lang w:eastAsia="en-AU"/>
              <w14:ligatures w14:val="standardContextual"/>
            </w:rPr>
          </w:pPr>
          <w:hyperlink w:anchor="_Toc173846851" w:history="1">
            <w:r w:rsidRPr="00C219C7">
              <w:rPr>
                <w:rStyle w:val="Hyperlink"/>
              </w:rPr>
              <w:t>Appendix B Review of Permitted marine species list in relation to potential for import for use in aquaculture for human consumption</w:t>
            </w:r>
            <w:r>
              <w:rPr>
                <w:webHidden/>
              </w:rPr>
              <w:tab/>
            </w:r>
            <w:r>
              <w:rPr>
                <w:webHidden/>
              </w:rPr>
              <w:fldChar w:fldCharType="begin"/>
            </w:r>
            <w:r>
              <w:rPr>
                <w:webHidden/>
              </w:rPr>
              <w:instrText xml:space="preserve"> PAGEREF _Toc173846851 \h </w:instrText>
            </w:r>
            <w:r>
              <w:rPr>
                <w:webHidden/>
              </w:rPr>
            </w:r>
            <w:r>
              <w:rPr>
                <w:webHidden/>
              </w:rPr>
              <w:fldChar w:fldCharType="separate"/>
            </w:r>
            <w:r w:rsidR="00835E2B">
              <w:rPr>
                <w:webHidden/>
              </w:rPr>
              <w:t>196</w:t>
            </w:r>
            <w:r>
              <w:rPr>
                <w:webHidden/>
              </w:rPr>
              <w:fldChar w:fldCharType="end"/>
            </w:r>
          </w:hyperlink>
        </w:p>
        <w:p w14:paraId="2F5CC689" w14:textId="48AB9BAA" w:rsidR="00524EC3" w:rsidRDefault="00524EC3">
          <w:pPr>
            <w:pStyle w:val="TOC2"/>
            <w:rPr>
              <w:rFonts w:eastAsiaTheme="minorEastAsia"/>
              <w:kern w:val="2"/>
              <w:sz w:val="24"/>
              <w:szCs w:val="24"/>
              <w:lang w:eastAsia="en-AU"/>
              <w14:ligatures w14:val="standardContextual"/>
            </w:rPr>
          </w:pPr>
          <w:hyperlink w:anchor="_Toc173846852" w:history="1">
            <w:r w:rsidRPr="00C219C7">
              <w:rPr>
                <w:rStyle w:val="Hyperlink"/>
                <w:i/>
                <w:iCs/>
              </w:rPr>
              <w:t>Cromileptes altivelis</w:t>
            </w:r>
            <w:r w:rsidRPr="00C219C7">
              <w:rPr>
                <w:rStyle w:val="Hyperlink"/>
              </w:rPr>
              <w:t xml:space="preserve"> (barramundi cod)</w:t>
            </w:r>
            <w:r>
              <w:rPr>
                <w:webHidden/>
              </w:rPr>
              <w:tab/>
            </w:r>
            <w:r>
              <w:rPr>
                <w:webHidden/>
              </w:rPr>
              <w:fldChar w:fldCharType="begin"/>
            </w:r>
            <w:r>
              <w:rPr>
                <w:webHidden/>
              </w:rPr>
              <w:instrText xml:space="preserve"> PAGEREF _Toc173846852 \h </w:instrText>
            </w:r>
            <w:r>
              <w:rPr>
                <w:webHidden/>
              </w:rPr>
            </w:r>
            <w:r>
              <w:rPr>
                <w:webHidden/>
              </w:rPr>
              <w:fldChar w:fldCharType="separate"/>
            </w:r>
            <w:r w:rsidR="00835E2B">
              <w:rPr>
                <w:webHidden/>
              </w:rPr>
              <w:t>196</w:t>
            </w:r>
            <w:r>
              <w:rPr>
                <w:webHidden/>
              </w:rPr>
              <w:fldChar w:fldCharType="end"/>
            </w:r>
          </w:hyperlink>
        </w:p>
        <w:p w14:paraId="1539480B" w14:textId="0E14B32E" w:rsidR="00524EC3" w:rsidRDefault="00524EC3">
          <w:pPr>
            <w:pStyle w:val="TOC2"/>
            <w:rPr>
              <w:rFonts w:eastAsiaTheme="minorEastAsia"/>
              <w:kern w:val="2"/>
              <w:sz w:val="24"/>
              <w:szCs w:val="24"/>
              <w:lang w:eastAsia="en-AU"/>
              <w14:ligatures w14:val="standardContextual"/>
            </w:rPr>
          </w:pPr>
          <w:hyperlink w:anchor="_Toc173846853" w:history="1">
            <w:r w:rsidRPr="00C219C7">
              <w:rPr>
                <w:rStyle w:val="Hyperlink"/>
                <w:lang w:eastAsia="ja-JP"/>
              </w:rPr>
              <w:t>Review of other species</w:t>
            </w:r>
            <w:r>
              <w:rPr>
                <w:webHidden/>
              </w:rPr>
              <w:tab/>
            </w:r>
            <w:r>
              <w:rPr>
                <w:webHidden/>
              </w:rPr>
              <w:fldChar w:fldCharType="begin"/>
            </w:r>
            <w:r>
              <w:rPr>
                <w:webHidden/>
              </w:rPr>
              <w:instrText xml:space="preserve"> PAGEREF _Toc173846853 \h </w:instrText>
            </w:r>
            <w:r>
              <w:rPr>
                <w:webHidden/>
              </w:rPr>
            </w:r>
            <w:r>
              <w:rPr>
                <w:webHidden/>
              </w:rPr>
              <w:fldChar w:fldCharType="separate"/>
            </w:r>
            <w:r w:rsidR="00835E2B">
              <w:rPr>
                <w:webHidden/>
              </w:rPr>
              <w:t>197</w:t>
            </w:r>
            <w:r>
              <w:rPr>
                <w:webHidden/>
              </w:rPr>
              <w:fldChar w:fldCharType="end"/>
            </w:r>
          </w:hyperlink>
        </w:p>
        <w:p w14:paraId="518D9268" w14:textId="3CD389FD" w:rsidR="00524EC3" w:rsidRDefault="00524EC3">
          <w:pPr>
            <w:pStyle w:val="TOC1"/>
            <w:rPr>
              <w:rFonts w:eastAsiaTheme="minorEastAsia"/>
              <w:b w:val="0"/>
              <w:kern w:val="2"/>
              <w:sz w:val="24"/>
              <w:szCs w:val="24"/>
              <w:lang w:eastAsia="en-AU"/>
              <w14:ligatures w14:val="standardContextual"/>
            </w:rPr>
          </w:pPr>
          <w:hyperlink w:anchor="_Toc173846854" w:history="1">
            <w:r w:rsidRPr="00C219C7">
              <w:rPr>
                <w:rStyle w:val="Hyperlink"/>
              </w:rPr>
              <w:t>Appendix C Species susceptibility lists</w:t>
            </w:r>
            <w:r>
              <w:rPr>
                <w:webHidden/>
              </w:rPr>
              <w:tab/>
            </w:r>
            <w:r>
              <w:rPr>
                <w:webHidden/>
              </w:rPr>
              <w:fldChar w:fldCharType="begin"/>
            </w:r>
            <w:r>
              <w:rPr>
                <w:webHidden/>
              </w:rPr>
              <w:instrText xml:space="preserve"> PAGEREF _Toc173846854 \h </w:instrText>
            </w:r>
            <w:r>
              <w:rPr>
                <w:webHidden/>
              </w:rPr>
            </w:r>
            <w:r>
              <w:rPr>
                <w:webHidden/>
              </w:rPr>
              <w:fldChar w:fldCharType="separate"/>
            </w:r>
            <w:r w:rsidR="00835E2B">
              <w:rPr>
                <w:webHidden/>
              </w:rPr>
              <w:t>200</w:t>
            </w:r>
            <w:r>
              <w:rPr>
                <w:webHidden/>
              </w:rPr>
              <w:fldChar w:fldCharType="end"/>
            </w:r>
          </w:hyperlink>
        </w:p>
        <w:p w14:paraId="3F367367" w14:textId="2BFE7175" w:rsidR="00524EC3" w:rsidRDefault="00524EC3">
          <w:pPr>
            <w:pStyle w:val="TOC2"/>
            <w:rPr>
              <w:rFonts w:eastAsiaTheme="minorEastAsia"/>
              <w:kern w:val="2"/>
              <w:sz w:val="24"/>
              <w:szCs w:val="24"/>
              <w:lang w:eastAsia="en-AU"/>
              <w14:ligatures w14:val="standardContextual"/>
            </w:rPr>
          </w:pPr>
          <w:hyperlink w:anchor="_Toc173846855" w:history="1">
            <w:r w:rsidRPr="00C219C7">
              <w:rPr>
                <w:rStyle w:val="Hyperlink"/>
                <w:i/>
              </w:rPr>
              <w:t xml:space="preserve">Aeromonas salmonicida </w:t>
            </w:r>
            <w:r w:rsidRPr="00C219C7">
              <w:rPr>
                <w:rStyle w:val="Hyperlink"/>
              </w:rPr>
              <w:t>(typical)</w:t>
            </w:r>
            <w:r>
              <w:rPr>
                <w:webHidden/>
              </w:rPr>
              <w:tab/>
            </w:r>
            <w:r>
              <w:rPr>
                <w:webHidden/>
              </w:rPr>
              <w:fldChar w:fldCharType="begin"/>
            </w:r>
            <w:r>
              <w:rPr>
                <w:webHidden/>
              </w:rPr>
              <w:instrText xml:space="preserve"> PAGEREF _Toc173846855 \h </w:instrText>
            </w:r>
            <w:r>
              <w:rPr>
                <w:webHidden/>
              </w:rPr>
            </w:r>
            <w:r>
              <w:rPr>
                <w:webHidden/>
              </w:rPr>
              <w:fldChar w:fldCharType="separate"/>
            </w:r>
            <w:r w:rsidR="00835E2B">
              <w:rPr>
                <w:webHidden/>
              </w:rPr>
              <w:t>200</w:t>
            </w:r>
            <w:r>
              <w:rPr>
                <w:webHidden/>
              </w:rPr>
              <w:fldChar w:fldCharType="end"/>
            </w:r>
          </w:hyperlink>
        </w:p>
        <w:p w14:paraId="26F6052B" w14:textId="275CBD40" w:rsidR="00524EC3" w:rsidRDefault="00524EC3">
          <w:pPr>
            <w:pStyle w:val="TOC2"/>
            <w:rPr>
              <w:rFonts w:eastAsiaTheme="minorEastAsia"/>
              <w:kern w:val="2"/>
              <w:sz w:val="24"/>
              <w:szCs w:val="24"/>
              <w:lang w:eastAsia="en-AU"/>
              <w14:ligatures w14:val="standardContextual"/>
            </w:rPr>
          </w:pPr>
          <w:hyperlink w:anchor="_Toc173846856" w:history="1">
            <w:r w:rsidRPr="00C219C7">
              <w:rPr>
                <w:rStyle w:val="Hyperlink"/>
                <w:i/>
                <w:iCs/>
              </w:rPr>
              <w:t>Enteromyxum leei</w:t>
            </w:r>
            <w:r>
              <w:rPr>
                <w:webHidden/>
              </w:rPr>
              <w:tab/>
            </w:r>
            <w:r>
              <w:rPr>
                <w:webHidden/>
              </w:rPr>
              <w:fldChar w:fldCharType="begin"/>
            </w:r>
            <w:r>
              <w:rPr>
                <w:webHidden/>
              </w:rPr>
              <w:instrText xml:space="preserve"> PAGEREF _Toc173846856 \h </w:instrText>
            </w:r>
            <w:r>
              <w:rPr>
                <w:webHidden/>
              </w:rPr>
            </w:r>
            <w:r>
              <w:rPr>
                <w:webHidden/>
              </w:rPr>
              <w:fldChar w:fldCharType="separate"/>
            </w:r>
            <w:r w:rsidR="00835E2B">
              <w:rPr>
                <w:webHidden/>
              </w:rPr>
              <w:t>202</w:t>
            </w:r>
            <w:r>
              <w:rPr>
                <w:webHidden/>
              </w:rPr>
              <w:fldChar w:fldCharType="end"/>
            </w:r>
          </w:hyperlink>
        </w:p>
        <w:p w14:paraId="473118CA" w14:textId="27B8C8A7" w:rsidR="00524EC3" w:rsidRDefault="00524EC3">
          <w:pPr>
            <w:pStyle w:val="TOC2"/>
            <w:rPr>
              <w:rFonts w:eastAsiaTheme="minorEastAsia"/>
              <w:kern w:val="2"/>
              <w:sz w:val="24"/>
              <w:szCs w:val="24"/>
              <w:lang w:eastAsia="en-AU"/>
              <w14:ligatures w14:val="standardContextual"/>
            </w:rPr>
          </w:pPr>
          <w:hyperlink w:anchor="_Toc173846857" w:history="1">
            <w:r w:rsidRPr="00C219C7">
              <w:rPr>
                <w:rStyle w:val="Hyperlink"/>
                <w:i/>
              </w:rPr>
              <w:t>Megalocytivirus</w:t>
            </w:r>
            <w:r>
              <w:rPr>
                <w:webHidden/>
              </w:rPr>
              <w:tab/>
            </w:r>
            <w:r>
              <w:rPr>
                <w:webHidden/>
              </w:rPr>
              <w:fldChar w:fldCharType="begin"/>
            </w:r>
            <w:r>
              <w:rPr>
                <w:webHidden/>
              </w:rPr>
              <w:instrText xml:space="preserve"> PAGEREF _Toc173846857 \h </w:instrText>
            </w:r>
            <w:r>
              <w:rPr>
                <w:webHidden/>
              </w:rPr>
            </w:r>
            <w:r>
              <w:rPr>
                <w:webHidden/>
              </w:rPr>
              <w:fldChar w:fldCharType="separate"/>
            </w:r>
            <w:r w:rsidR="00835E2B">
              <w:rPr>
                <w:webHidden/>
              </w:rPr>
              <w:t>204</w:t>
            </w:r>
            <w:r>
              <w:rPr>
                <w:webHidden/>
              </w:rPr>
              <w:fldChar w:fldCharType="end"/>
            </w:r>
          </w:hyperlink>
        </w:p>
        <w:p w14:paraId="4190D2E0" w14:textId="67C098D9" w:rsidR="00524EC3" w:rsidRDefault="00524EC3">
          <w:pPr>
            <w:pStyle w:val="TOC2"/>
            <w:rPr>
              <w:rFonts w:eastAsiaTheme="minorEastAsia"/>
              <w:kern w:val="2"/>
              <w:sz w:val="24"/>
              <w:szCs w:val="24"/>
              <w:lang w:eastAsia="en-AU"/>
              <w14:ligatures w14:val="standardContextual"/>
            </w:rPr>
          </w:pPr>
          <w:hyperlink w:anchor="_Toc173846858" w:history="1">
            <w:r w:rsidRPr="00C219C7">
              <w:rPr>
                <w:rStyle w:val="Hyperlink"/>
              </w:rPr>
              <w:t>Nervous Necrosis Virus</w:t>
            </w:r>
            <w:r>
              <w:rPr>
                <w:webHidden/>
              </w:rPr>
              <w:tab/>
            </w:r>
            <w:r>
              <w:rPr>
                <w:webHidden/>
              </w:rPr>
              <w:fldChar w:fldCharType="begin"/>
            </w:r>
            <w:r>
              <w:rPr>
                <w:webHidden/>
              </w:rPr>
              <w:instrText xml:space="preserve"> PAGEREF _Toc173846858 \h </w:instrText>
            </w:r>
            <w:r>
              <w:rPr>
                <w:webHidden/>
              </w:rPr>
            </w:r>
            <w:r>
              <w:rPr>
                <w:webHidden/>
              </w:rPr>
              <w:fldChar w:fldCharType="separate"/>
            </w:r>
            <w:r w:rsidR="00835E2B">
              <w:rPr>
                <w:webHidden/>
              </w:rPr>
              <w:t>210</w:t>
            </w:r>
            <w:r>
              <w:rPr>
                <w:webHidden/>
              </w:rPr>
              <w:fldChar w:fldCharType="end"/>
            </w:r>
          </w:hyperlink>
        </w:p>
        <w:p w14:paraId="6BF6BEE1" w14:textId="49EA5DC5" w:rsidR="00524EC3" w:rsidRDefault="00524EC3">
          <w:pPr>
            <w:pStyle w:val="TOC2"/>
            <w:rPr>
              <w:rFonts w:eastAsiaTheme="minorEastAsia"/>
              <w:kern w:val="2"/>
              <w:sz w:val="24"/>
              <w:szCs w:val="24"/>
              <w:lang w:eastAsia="en-AU"/>
              <w14:ligatures w14:val="standardContextual"/>
            </w:rPr>
          </w:pPr>
          <w:hyperlink w:anchor="_Toc173846859" w:history="1">
            <w:r w:rsidRPr="00C219C7">
              <w:rPr>
                <w:rStyle w:val="Hyperlink"/>
              </w:rPr>
              <w:t>Salmonid alphavirus</w:t>
            </w:r>
            <w:r>
              <w:rPr>
                <w:webHidden/>
              </w:rPr>
              <w:tab/>
            </w:r>
            <w:r>
              <w:rPr>
                <w:webHidden/>
              </w:rPr>
              <w:fldChar w:fldCharType="begin"/>
            </w:r>
            <w:r>
              <w:rPr>
                <w:webHidden/>
              </w:rPr>
              <w:instrText xml:space="preserve"> PAGEREF _Toc173846859 \h </w:instrText>
            </w:r>
            <w:r>
              <w:rPr>
                <w:webHidden/>
              </w:rPr>
            </w:r>
            <w:r>
              <w:rPr>
                <w:webHidden/>
              </w:rPr>
              <w:fldChar w:fldCharType="separate"/>
            </w:r>
            <w:r w:rsidR="00835E2B">
              <w:rPr>
                <w:webHidden/>
              </w:rPr>
              <w:t>212</w:t>
            </w:r>
            <w:r>
              <w:rPr>
                <w:webHidden/>
              </w:rPr>
              <w:fldChar w:fldCharType="end"/>
            </w:r>
          </w:hyperlink>
        </w:p>
        <w:p w14:paraId="74059FF7" w14:textId="3727255E" w:rsidR="00524EC3" w:rsidRDefault="00524EC3">
          <w:pPr>
            <w:pStyle w:val="TOC2"/>
            <w:rPr>
              <w:rFonts w:eastAsiaTheme="minorEastAsia"/>
              <w:kern w:val="2"/>
              <w:sz w:val="24"/>
              <w:szCs w:val="24"/>
              <w:lang w:eastAsia="en-AU"/>
              <w14:ligatures w14:val="standardContextual"/>
            </w:rPr>
          </w:pPr>
          <w:hyperlink w:anchor="_Toc173846860" w:history="1">
            <w:r w:rsidRPr="00C219C7">
              <w:rPr>
                <w:rStyle w:val="Hyperlink"/>
              </w:rPr>
              <w:t>Similar damselfish virus, and like ranaviruses</w:t>
            </w:r>
            <w:r>
              <w:rPr>
                <w:webHidden/>
              </w:rPr>
              <w:tab/>
            </w:r>
            <w:r>
              <w:rPr>
                <w:webHidden/>
              </w:rPr>
              <w:fldChar w:fldCharType="begin"/>
            </w:r>
            <w:r>
              <w:rPr>
                <w:webHidden/>
              </w:rPr>
              <w:instrText xml:space="preserve"> PAGEREF _Toc173846860 \h </w:instrText>
            </w:r>
            <w:r>
              <w:rPr>
                <w:webHidden/>
              </w:rPr>
            </w:r>
            <w:r>
              <w:rPr>
                <w:webHidden/>
              </w:rPr>
              <w:fldChar w:fldCharType="separate"/>
            </w:r>
            <w:r w:rsidR="00835E2B">
              <w:rPr>
                <w:webHidden/>
              </w:rPr>
              <w:t>214</w:t>
            </w:r>
            <w:r>
              <w:rPr>
                <w:webHidden/>
              </w:rPr>
              <w:fldChar w:fldCharType="end"/>
            </w:r>
          </w:hyperlink>
        </w:p>
        <w:p w14:paraId="16D6CC08" w14:textId="4043B573" w:rsidR="00524EC3" w:rsidRDefault="00524EC3">
          <w:pPr>
            <w:pStyle w:val="TOC2"/>
            <w:rPr>
              <w:rFonts w:eastAsiaTheme="minorEastAsia"/>
              <w:kern w:val="2"/>
              <w:sz w:val="24"/>
              <w:szCs w:val="24"/>
              <w:lang w:eastAsia="en-AU"/>
              <w14:ligatures w14:val="standardContextual"/>
            </w:rPr>
          </w:pPr>
          <w:hyperlink w:anchor="_Toc173846861" w:history="1">
            <w:r w:rsidRPr="00C219C7">
              <w:rPr>
                <w:rStyle w:val="Hyperlink"/>
              </w:rPr>
              <w:t>Viral haemorrhagic septicaemia virus</w:t>
            </w:r>
            <w:r>
              <w:rPr>
                <w:webHidden/>
              </w:rPr>
              <w:tab/>
            </w:r>
            <w:r>
              <w:rPr>
                <w:webHidden/>
              </w:rPr>
              <w:fldChar w:fldCharType="begin"/>
            </w:r>
            <w:r>
              <w:rPr>
                <w:webHidden/>
              </w:rPr>
              <w:instrText xml:space="preserve"> PAGEREF _Toc173846861 \h </w:instrText>
            </w:r>
            <w:r>
              <w:rPr>
                <w:webHidden/>
              </w:rPr>
            </w:r>
            <w:r>
              <w:rPr>
                <w:webHidden/>
              </w:rPr>
              <w:fldChar w:fldCharType="separate"/>
            </w:r>
            <w:r w:rsidR="00835E2B">
              <w:rPr>
                <w:webHidden/>
              </w:rPr>
              <w:t>215</w:t>
            </w:r>
            <w:r>
              <w:rPr>
                <w:webHidden/>
              </w:rPr>
              <w:fldChar w:fldCharType="end"/>
            </w:r>
          </w:hyperlink>
        </w:p>
        <w:p w14:paraId="495E07C7" w14:textId="65F7DFBA" w:rsidR="00524EC3" w:rsidRDefault="00524EC3">
          <w:pPr>
            <w:pStyle w:val="TOC1"/>
            <w:rPr>
              <w:rFonts w:eastAsiaTheme="minorEastAsia"/>
              <w:b w:val="0"/>
              <w:kern w:val="2"/>
              <w:sz w:val="24"/>
              <w:szCs w:val="24"/>
              <w:lang w:eastAsia="en-AU"/>
              <w14:ligatures w14:val="standardContextual"/>
            </w:rPr>
          </w:pPr>
          <w:hyperlink w:anchor="_Toc173846862" w:history="1">
            <w:r w:rsidRPr="00C219C7">
              <w:rPr>
                <w:rStyle w:val="Hyperlink"/>
              </w:rPr>
              <w:t>Appendix D Risk assessment values</w:t>
            </w:r>
            <w:r>
              <w:rPr>
                <w:webHidden/>
              </w:rPr>
              <w:tab/>
            </w:r>
            <w:r>
              <w:rPr>
                <w:webHidden/>
              </w:rPr>
              <w:fldChar w:fldCharType="begin"/>
            </w:r>
            <w:r>
              <w:rPr>
                <w:webHidden/>
              </w:rPr>
              <w:instrText xml:space="preserve"> PAGEREF _Toc173846862 \h </w:instrText>
            </w:r>
            <w:r>
              <w:rPr>
                <w:webHidden/>
              </w:rPr>
            </w:r>
            <w:r>
              <w:rPr>
                <w:webHidden/>
              </w:rPr>
              <w:fldChar w:fldCharType="separate"/>
            </w:r>
            <w:r w:rsidR="00835E2B">
              <w:rPr>
                <w:webHidden/>
              </w:rPr>
              <w:t>220</w:t>
            </w:r>
            <w:r>
              <w:rPr>
                <w:webHidden/>
              </w:rPr>
              <w:fldChar w:fldCharType="end"/>
            </w:r>
          </w:hyperlink>
        </w:p>
        <w:p w14:paraId="375D31F6" w14:textId="7916F1CE" w:rsidR="00524EC3" w:rsidRDefault="00524EC3">
          <w:pPr>
            <w:pStyle w:val="TOC1"/>
            <w:rPr>
              <w:rFonts w:eastAsiaTheme="minorEastAsia"/>
              <w:b w:val="0"/>
              <w:kern w:val="2"/>
              <w:sz w:val="24"/>
              <w:szCs w:val="24"/>
              <w:lang w:eastAsia="en-AU"/>
              <w14:ligatures w14:val="standardContextual"/>
            </w:rPr>
          </w:pPr>
          <w:hyperlink w:anchor="_Toc173846863" w:history="1">
            <w:r w:rsidRPr="00C219C7">
              <w:rPr>
                <w:rStyle w:val="Hyperlink"/>
              </w:rPr>
              <w:t xml:space="preserve">Appendix E Additional health certification criteria and procedures for </w:t>
            </w:r>
            <w:r w:rsidRPr="00C219C7">
              <w:rPr>
                <w:rStyle w:val="Hyperlink"/>
                <w:i/>
                <w:iCs/>
              </w:rPr>
              <w:t>Pterapogon</w:t>
            </w:r>
            <w:r w:rsidRPr="00C219C7">
              <w:rPr>
                <w:rStyle w:val="Hyperlink"/>
              </w:rPr>
              <w:t xml:space="preserve"> spp. and </w:t>
            </w:r>
            <w:r w:rsidRPr="00C219C7">
              <w:rPr>
                <w:rStyle w:val="Hyperlink"/>
                <w:i/>
                <w:iCs/>
              </w:rPr>
              <w:t>Platax</w:t>
            </w:r>
            <w:r w:rsidRPr="00C219C7">
              <w:rPr>
                <w:rStyle w:val="Hyperlink"/>
              </w:rPr>
              <w:t> spp. exported to Australia</w:t>
            </w:r>
            <w:r>
              <w:rPr>
                <w:webHidden/>
              </w:rPr>
              <w:tab/>
            </w:r>
            <w:r>
              <w:rPr>
                <w:webHidden/>
              </w:rPr>
              <w:fldChar w:fldCharType="begin"/>
            </w:r>
            <w:r>
              <w:rPr>
                <w:webHidden/>
              </w:rPr>
              <w:instrText xml:space="preserve"> PAGEREF _Toc173846863 \h </w:instrText>
            </w:r>
            <w:r>
              <w:rPr>
                <w:webHidden/>
              </w:rPr>
            </w:r>
            <w:r>
              <w:rPr>
                <w:webHidden/>
              </w:rPr>
              <w:fldChar w:fldCharType="separate"/>
            </w:r>
            <w:r w:rsidR="00835E2B">
              <w:rPr>
                <w:webHidden/>
              </w:rPr>
              <w:t>222</w:t>
            </w:r>
            <w:r>
              <w:rPr>
                <w:webHidden/>
              </w:rPr>
              <w:fldChar w:fldCharType="end"/>
            </w:r>
          </w:hyperlink>
        </w:p>
        <w:p w14:paraId="0D528DF3" w14:textId="4F30CB92" w:rsidR="00524EC3" w:rsidRDefault="00524EC3">
          <w:pPr>
            <w:pStyle w:val="TOC2"/>
            <w:rPr>
              <w:rFonts w:eastAsiaTheme="minorEastAsia"/>
              <w:kern w:val="2"/>
              <w:sz w:val="24"/>
              <w:szCs w:val="24"/>
              <w:lang w:eastAsia="en-AU"/>
              <w14:ligatures w14:val="standardContextual"/>
            </w:rPr>
          </w:pPr>
          <w:hyperlink w:anchor="_Toc173846864" w:history="1">
            <w:r w:rsidRPr="00C219C7">
              <w:rPr>
                <w:rStyle w:val="Hyperlink"/>
              </w:rPr>
              <w:t xml:space="preserve">Sourced from a country, zone or compartment free of </w:t>
            </w:r>
            <w:r w:rsidRPr="00C219C7">
              <w:rPr>
                <w:rStyle w:val="Hyperlink"/>
                <w:i/>
                <w:iCs/>
              </w:rPr>
              <w:t>Megalocytivirus</w:t>
            </w:r>
            <w:r>
              <w:rPr>
                <w:webHidden/>
              </w:rPr>
              <w:tab/>
            </w:r>
            <w:r>
              <w:rPr>
                <w:webHidden/>
              </w:rPr>
              <w:fldChar w:fldCharType="begin"/>
            </w:r>
            <w:r>
              <w:rPr>
                <w:webHidden/>
              </w:rPr>
              <w:instrText xml:space="preserve"> PAGEREF _Toc173846864 \h </w:instrText>
            </w:r>
            <w:r>
              <w:rPr>
                <w:webHidden/>
              </w:rPr>
            </w:r>
            <w:r>
              <w:rPr>
                <w:webHidden/>
              </w:rPr>
              <w:fldChar w:fldCharType="separate"/>
            </w:r>
            <w:r w:rsidR="00835E2B">
              <w:rPr>
                <w:webHidden/>
              </w:rPr>
              <w:t>222</w:t>
            </w:r>
            <w:r>
              <w:rPr>
                <w:webHidden/>
              </w:rPr>
              <w:fldChar w:fldCharType="end"/>
            </w:r>
          </w:hyperlink>
        </w:p>
        <w:p w14:paraId="331C661D" w14:textId="44AB02E9" w:rsidR="00524EC3" w:rsidRDefault="00524EC3">
          <w:pPr>
            <w:pStyle w:val="TOC2"/>
            <w:rPr>
              <w:rFonts w:eastAsiaTheme="minorEastAsia"/>
              <w:kern w:val="2"/>
              <w:sz w:val="24"/>
              <w:szCs w:val="24"/>
              <w:lang w:eastAsia="en-AU"/>
              <w14:ligatures w14:val="standardContextual"/>
            </w:rPr>
          </w:pPr>
          <w:hyperlink w:anchor="_Toc173846865" w:history="1">
            <w:r w:rsidRPr="00C219C7">
              <w:rPr>
                <w:rStyle w:val="Hyperlink"/>
              </w:rPr>
              <w:t>Pre-export batch testing</w:t>
            </w:r>
            <w:r>
              <w:rPr>
                <w:webHidden/>
              </w:rPr>
              <w:tab/>
            </w:r>
            <w:r>
              <w:rPr>
                <w:webHidden/>
              </w:rPr>
              <w:fldChar w:fldCharType="begin"/>
            </w:r>
            <w:r>
              <w:rPr>
                <w:webHidden/>
              </w:rPr>
              <w:instrText xml:space="preserve"> PAGEREF _Toc173846865 \h </w:instrText>
            </w:r>
            <w:r>
              <w:rPr>
                <w:webHidden/>
              </w:rPr>
            </w:r>
            <w:r>
              <w:rPr>
                <w:webHidden/>
              </w:rPr>
              <w:fldChar w:fldCharType="separate"/>
            </w:r>
            <w:r w:rsidR="00835E2B">
              <w:rPr>
                <w:webHidden/>
              </w:rPr>
              <w:t>224</w:t>
            </w:r>
            <w:r>
              <w:rPr>
                <w:webHidden/>
              </w:rPr>
              <w:fldChar w:fldCharType="end"/>
            </w:r>
          </w:hyperlink>
        </w:p>
        <w:p w14:paraId="63864145" w14:textId="3CA63D54" w:rsidR="00524EC3" w:rsidRDefault="00524EC3">
          <w:pPr>
            <w:pStyle w:val="TOC1"/>
            <w:rPr>
              <w:rFonts w:eastAsiaTheme="minorEastAsia"/>
              <w:b w:val="0"/>
              <w:kern w:val="2"/>
              <w:sz w:val="24"/>
              <w:szCs w:val="24"/>
              <w:lang w:eastAsia="en-AU"/>
              <w14:ligatures w14:val="standardContextual"/>
            </w:rPr>
          </w:pPr>
          <w:hyperlink w:anchor="_Toc173846866" w:history="1">
            <w:r w:rsidRPr="00C219C7">
              <w:rPr>
                <w:rStyle w:val="Hyperlink"/>
              </w:rPr>
              <w:t>Glossary</w:t>
            </w:r>
            <w:r>
              <w:rPr>
                <w:webHidden/>
              </w:rPr>
              <w:tab/>
            </w:r>
            <w:r>
              <w:rPr>
                <w:webHidden/>
              </w:rPr>
              <w:fldChar w:fldCharType="begin"/>
            </w:r>
            <w:r>
              <w:rPr>
                <w:webHidden/>
              </w:rPr>
              <w:instrText xml:space="preserve"> PAGEREF _Toc173846866 \h </w:instrText>
            </w:r>
            <w:r>
              <w:rPr>
                <w:webHidden/>
              </w:rPr>
            </w:r>
            <w:r>
              <w:rPr>
                <w:webHidden/>
              </w:rPr>
              <w:fldChar w:fldCharType="separate"/>
            </w:r>
            <w:r w:rsidR="00835E2B">
              <w:rPr>
                <w:webHidden/>
              </w:rPr>
              <w:t>226</w:t>
            </w:r>
            <w:r>
              <w:rPr>
                <w:webHidden/>
              </w:rPr>
              <w:fldChar w:fldCharType="end"/>
            </w:r>
          </w:hyperlink>
        </w:p>
        <w:p w14:paraId="3082F2FF" w14:textId="17B7BC06" w:rsidR="00524EC3" w:rsidRDefault="00524EC3">
          <w:pPr>
            <w:pStyle w:val="TOC1"/>
            <w:rPr>
              <w:rFonts w:eastAsiaTheme="minorEastAsia"/>
              <w:b w:val="0"/>
              <w:kern w:val="2"/>
              <w:sz w:val="24"/>
              <w:szCs w:val="24"/>
              <w:lang w:eastAsia="en-AU"/>
              <w14:ligatures w14:val="standardContextual"/>
            </w:rPr>
          </w:pPr>
          <w:hyperlink w:anchor="_Toc173846867" w:history="1">
            <w:r w:rsidRPr="00C219C7">
              <w:rPr>
                <w:rStyle w:val="Hyperlink"/>
              </w:rPr>
              <w:t>References</w:t>
            </w:r>
            <w:r>
              <w:rPr>
                <w:webHidden/>
              </w:rPr>
              <w:tab/>
            </w:r>
            <w:r>
              <w:rPr>
                <w:webHidden/>
              </w:rPr>
              <w:fldChar w:fldCharType="begin"/>
            </w:r>
            <w:r>
              <w:rPr>
                <w:webHidden/>
              </w:rPr>
              <w:instrText xml:space="preserve"> PAGEREF _Toc173846867 \h </w:instrText>
            </w:r>
            <w:r>
              <w:rPr>
                <w:webHidden/>
              </w:rPr>
            </w:r>
            <w:r>
              <w:rPr>
                <w:webHidden/>
              </w:rPr>
              <w:fldChar w:fldCharType="separate"/>
            </w:r>
            <w:r w:rsidR="00835E2B">
              <w:rPr>
                <w:webHidden/>
              </w:rPr>
              <w:t>228</w:t>
            </w:r>
            <w:r>
              <w:rPr>
                <w:webHidden/>
              </w:rPr>
              <w:fldChar w:fldCharType="end"/>
            </w:r>
          </w:hyperlink>
        </w:p>
        <w:p w14:paraId="7C74D7B8" w14:textId="2AB0EEF0" w:rsidR="00764D6A" w:rsidRPr="00C11513" w:rsidRDefault="00E91D72">
          <w:r w:rsidRPr="00C11513">
            <w:rPr>
              <w:b/>
              <w:noProof/>
            </w:rPr>
            <w:fldChar w:fldCharType="end"/>
          </w:r>
        </w:p>
      </w:sdtContent>
    </w:sdt>
    <w:p w14:paraId="2984982B" w14:textId="77777777" w:rsidR="00764D6A" w:rsidRPr="00C11513" w:rsidRDefault="00E91D72">
      <w:pPr>
        <w:pStyle w:val="TOCHeading2"/>
        <w:rPr>
          <w:rStyle w:val="Strong"/>
        </w:rPr>
      </w:pPr>
      <w:r w:rsidRPr="00C11513">
        <w:rPr>
          <w:rStyle w:val="Strong"/>
        </w:rPr>
        <w:t>Tables</w:t>
      </w:r>
    </w:p>
    <w:p w14:paraId="5B64D381" w14:textId="008B9873" w:rsidR="00524EC3" w:rsidRDefault="00E91D72">
      <w:pPr>
        <w:pStyle w:val="TableofFigures"/>
        <w:tabs>
          <w:tab w:val="right" w:leader="dot" w:pos="9060"/>
        </w:tabs>
        <w:rPr>
          <w:rFonts w:eastAsiaTheme="minorEastAsia"/>
          <w:noProof/>
          <w:kern w:val="2"/>
          <w:sz w:val="24"/>
          <w:szCs w:val="24"/>
          <w:lang w:eastAsia="en-AU"/>
          <w14:ligatures w14:val="standardContextual"/>
        </w:rPr>
      </w:pPr>
      <w:r w:rsidRPr="00C11513">
        <w:rPr>
          <w:rStyle w:val="Hyperlink"/>
        </w:rPr>
        <w:fldChar w:fldCharType="begin"/>
      </w:r>
      <w:r w:rsidRPr="00C11513">
        <w:rPr>
          <w:rStyle w:val="Hyperlink"/>
          <w:noProof/>
        </w:rPr>
        <w:instrText xml:space="preserve"> TOC \h \z \c "Table" </w:instrText>
      </w:r>
      <w:r w:rsidRPr="00C11513">
        <w:rPr>
          <w:rStyle w:val="Hyperlink"/>
        </w:rPr>
        <w:fldChar w:fldCharType="separate"/>
      </w:r>
      <w:hyperlink w:anchor="_Toc173846868" w:history="1">
        <w:r w:rsidR="00524EC3" w:rsidRPr="005B68BA">
          <w:rPr>
            <w:rStyle w:val="Hyperlink"/>
            <w:noProof/>
          </w:rPr>
          <w:t xml:space="preserve">Table 1 </w:t>
        </w:r>
        <w:r w:rsidR="00524EC3" w:rsidRPr="005B68BA">
          <w:rPr>
            <w:rStyle w:val="Hyperlink"/>
            <w:noProof/>
            <w:lang w:eastAsia="ja-JP"/>
          </w:rPr>
          <w:t>Volume of live ornamental fish imported into Australia across 2020–23</w:t>
        </w:r>
        <w:r w:rsidR="00524EC3">
          <w:rPr>
            <w:noProof/>
            <w:webHidden/>
          </w:rPr>
          <w:tab/>
        </w:r>
        <w:r w:rsidR="00524EC3">
          <w:rPr>
            <w:noProof/>
            <w:webHidden/>
          </w:rPr>
          <w:fldChar w:fldCharType="begin"/>
        </w:r>
        <w:r w:rsidR="00524EC3">
          <w:rPr>
            <w:noProof/>
            <w:webHidden/>
          </w:rPr>
          <w:instrText xml:space="preserve"> PAGEREF _Toc173846868 \h </w:instrText>
        </w:r>
        <w:r w:rsidR="00524EC3">
          <w:rPr>
            <w:noProof/>
            <w:webHidden/>
          </w:rPr>
        </w:r>
        <w:r w:rsidR="00524EC3">
          <w:rPr>
            <w:noProof/>
            <w:webHidden/>
          </w:rPr>
          <w:fldChar w:fldCharType="separate"/>
        </w:r>
        <w:r w:rsidR="00835E2B">
          <w:rPr>
            <w:noProof/>
            <w:webHidden/>
          </w:rPr>
          <w:t>13</w:t>
        </w:r>
        <w:r w:rsidR="00524EC3">
          <w:rPr>
            <w:noProof/>
            <w:webHidden/>
          </w:rPr>
          <w:fldChar w:fldCharType="end"/>
        </w:r>
      </w:hyperlink>
    </w:p>
    <w:p w14:paraId="4612E297" w14:textId="4D4B02E1"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69" w:history="1">
        <w:r w:rsidRPr="005B68BA">
          <w:rPr>
            <w:rStyle w:val="Hyperlink"/>
            <w:noProof/>
          </w:rPr>
          <w:t>Table 2 Top 3 aquaculture and fisheries fish production values and volumes 2021–22</w:t>
        </w:r>
        <w:r>
          <w:rPr>
            <w:noProof/>
            <w:webHidden/>
          </w:rPr>
          <w:tab/>
        </w:r>
        <w:r>
          <w:rPr>
            <w:noProof/>
            <w:webHidden/>
          </w:rPr>
          <w:fldChar w:fldCharType="begin"/>
        </w:r>
        <w:r>
          <w:rPr>
            <w:noProof/>
            <w:webHidden/>
          </w:rPr>
          <w:instrText xml:space="preserve"> PAGEREF _Toc173846869 \h </w:instrText>
        </w:r>
        <w:r>
          <w:rPr>
            <w:noProof/>
            <w:webHidden/>
          </w:rPr>
        </w:r>
        <w:r>
          <w:rPr>
            <w:noProof/>
            <w:webHidden/>
          </w:rPr>
          <w:fldChar w:fldCharType="separate"/>
        </w:r>
        <w:r w:rsidR="00835E2B">
          <w:rPr>
            <w:noProof/>
            <w:webHidden/>
          </w:rPr>
          <w:t>14</w:t>
        </w:r>
        <w:r>
          <w:rPr>
            <w:noProof/>
            <w:webHidden/>
          </w:rPr>
          <w:fldChar w:fldCharType="end"/>
        </w:r>
      </w:hyperlink>
    </w:p>
    <w:p w14:paraId="5D8B95D1" w14:textId="720D8ABF"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0" w:history="1">
        <w:r w:rsidRPr="005B68BA">
          <w:rPr>
            <w:rStyle w:val="Hyperlink"/>
            <w:noProof/>
          </w:rPr>
          <w:t>Table 3 Nomenclature for qualitative likelihoods</w:t>
        </w:r>
        <w:r>
          <w:rPr>
            <w:noProof/>
            <w:webHidden/>
          </w:rPr>
          <w:tab/>
        </w:r>
        <w:r>
          <w:rPr>
            <w:noProof/>
            <w:webHidden/>
          </w:rPr>
          <w:fldChar w:fldCharType="begin"/>
        </w:r>
        <w:r>
          <w:rPr>
            <w:noProof/>
            <w:webHidden/>
          </w:rPr>
          <w:instrText xml:space="preserve"> PAGEREF _Toc173846870 \h </w:instrText>
        </w:r>
        <w:r>
          <w:rPr>
            <w:noProof/>
            <w:webHidden/>
          </w:rPr>
        </w:r>
        <w:r>
          <w:rPr>
            <w:noProof/>
            <w:webHidden/>
          </w:rPr>
          <w:fldChar w:fldCharType="separate"/>
        </w:r>
        <w:r w:rsidR="00835E2B">
          <w:rPr>
            <w:noProof/>
            <w:webHidden/>
          </w:rPr>
          <w:t>21</w:t>
        </w:r>
        <w:r>
          <w:rPr>
            <w:noProof/>
            <w:webHidden/>
          </w:rPr>
          <w:fldChar w:fldCharType="end"/>
        </w:r>
      </w:hyperlink>
    </w:p>
    <w:p w14:paraId="4EFF6065" w14:textId="28E6A99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1" w:history="1">
        <w:r w:rsidRPr="005B68BA">
          <w:rPr>
            <w:rStyle w:val="Hyperlink"/>
            <w:noProof/>
          </w:rPr>
          <w:t>Table 4 Key considerations for the major and minor exposure pathways for imported live marine ornamental fish</w:t>
        </w:r>
        <w:r>
          <w:rPr>
            <w:noProof/>
            <w:webHidden/>
          </w:rPr>
          <w:tab/>
        </w:r>
        <w:r>
          <w:rPr>
            <w:noProof/>
            <w:webHidden/>
          </w:rPr>
          <w:fldChar w:fldCharType="begin"/>
        </w:r>
        <w:r>
          <w:rPr>
            <w:noProof/>
            <w:webHidden/>
          </w:rPr>
          <w:instrText xml:space="preserve"> PAGEREF _Toc173846871 \h </w:instrText>
        </w:r>
        <w:r>
          <w:rPr>
            <w:noProof/>
            <w:webHidden/>
          </w:rPr>
        </w:r>
        <w:r>
          <w:rPr>
            <w:noProof/>
            <w:webHidden/>
          </w:rPr>
          <w:fldChar w:fldCharType="separate"/>
        </w:r>
        <w:r w:rsidR="00835E2B">
          <w:rPr>
            <w:noProof/>
            <w:webHidden/>
          </w:rPr>
          <w:t>27</w:t>
        </w:r>
        <w:r>
          <w:rPr>
            <w:noProof/>
            <w:webHidden/>
          </w:rPr>
          <w:fldChar w:fldCharType="end"/>
        </w:r>
      </w:hyperlink>
    </w:p>
    <w:p w14:paraId="3621EAFE" w14:textId="474388DC"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2" w:history="1">
        <w:r w:rsidRPr="005B68BA">
          <w:rPr>
            <w:rStyle w:val="Hyperlink"/>
            <w:noProof/>
          </w:rPr>
          <w:t>Table 5 Summary of the key considerations for each of the direct and indirect impact criterion</w:t>
        </w:r>
        <w:r>
          <w:rPr>
            <w:noProof/>
            <w:webHidden/>
          </w:rPr>
          <w:tab/>
        </w:r>
        <w:r>
          <w:rPr>
            <w:noProof/>
            <w:webHidden/>
          </w:rPr>
          <w:fldChar w:fldCharType="begin"/>
        </w:r>
        <w:r>
          <w:rPr>
            <w:noProof/>
            <w:webHidden/>
          </w:rPr>
          <w:instrText xml:space="preserve"> PAGEREF _Toc173846872 \h </w:instrText>
        </w:r>
        <w:r>
          <w:rPr>
            <w:noProof/>
            <w:webHidden/>
          </w:rPr>
        </w:r>
        <w:r>
          <w:rPr>
            <w:noProof/>
            <w:webHidden/>
          </w:rPr>
          <w:fldChar w:fldCharType="separate"/>
        </w:r>
        <w:r w:rsidR="00835E2B">
          <w:rPr>
            <w:noProof/>
            <w:webHidden/>
          </w:rPr>
          <w:t>37</w:t>
        </w:r>
        <w:r>
          <w:rPr>
            <w:noProof/>
            <w:webHidden/>
          </w:rPr>
          <w:fldChar w:fldCharType="end"/>
        </w:r>
      </w:hyperlink>
    </w:p>
    <w:p w14:paraId="4E40E61E" w14:textId="11340924"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3" w:history="1">
        <w:r w:rsidRPr="005B68BA">
          <w:rPr>
            <w:rStyle w:val="Hyperlink"/>
            <w:noProof/>
          </w:rPr>
          <w:t>Table 6 Rules for combining direct and indirect impacts</w:t>
        </w:r>
        <w:r>
          <w:rPr>
            <w:noProof/>
            <w:webHidden/>
          </w:rPr>
          <w:tab/>
        </w:r>
        <w:r>
          <w:rPr>
            <w:noProof/>
            <w:webHidden/>
          </w:rPr>
          <w:fldChar w:fldCharType="begin"/>
        </w:r>
        <w:r>
          <w:rPr>
            <w:noProof/>
            <w:webHidden/>
          </w:rPr>
          <w:instrText xml:space="preserve"> PAGEREF _Toc173846873 \h </w:instrText>
        </w:r>
        <w:r>
          <w:rPr>
            <w:noProof/>
            <w:webHidden/>
          </w:rPr>
        </w:r>
        <w:r>
          <w:rPr>
            <w:noProof/>
            <w:webHidden/>
          </w:rPr>
          <w:fldChar w:fldCharType="separate"/>
        </w:r>
        <w:r w:rsidR="00835E2B">
          <w:rPr>
            <w:noProof/>
            <w:webHidden/>
          </w:rPr>
          <w:t>41</w:t>
        </w:r>
        <w:r>
          <w:rPr>
            <w:noProof/>
            <w:webHidden/>
          </w:rPr>
          <w:fldChar w:fldCharType="end"/>
        </w:r>
      </w:hyperlink>
    </w:p>
    <w:p w14:paraId="2AC8F08E" w14:textId="4617E77D"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4" w:history="1">
        <w:r w:rsidRPr="005B68BA">
          <w:rPr>
            <w:rStyle w:val="Hyperlink"/>
            <w:noProof/>
          </w:rPr>
          <w:t>Table 7 Rules for combining partial annual risks</w:t>
        </w:r>
        <w:r>
          <w:rPr>
            <w:noProof/>
            <w:webHidden/>
          </w:rPr>
          <w:tab/>
        </w:r>
        <w:r>
          <w:rPr>
            <w:noProof/>
            <w:webHidden/>
          </w:rPr>
          <w:fldChar w:fldCharType="begin"/>
        </w:r>
        <w:r>
          <w:rPr>
            <w:noProof/>
            <w:webHidden/>
          </w:rPr>
          <w:instrText xml:space="preserve"> PAGEREF _Toc173846874 \h </w:instrText>
        </w:r>
        <w:r>
          <w:rPr>
            <w:noProof/>
            <w:webHidden/>
          </w:rPr>
        </w:r>
        <w:r>
          <w:rPr>
            <w:noProof/>
            <w:webHidden/>
          </w:rPr>
          <w:fldChar w:fldCharType="separate"/>
        </w:r>
        <w:r w:rsidR="00835E2B">
          <w:rPr>
            <w:noProof/>
            <w:webHidden/>
          </w:rPr>
          <w:t>43</w:t>
        </w:r>
        <w:r>
          <w:rPr>
            <w:noProof/>
            <w:webHidden/>
          </w:rPr>
          <w:fldChar w:fldCharType="end"/>
        </w:r>
      </w:hyperlink>
    </w:p>
    <w:p w14:paraId="79C14163" w14:textId="2B8FD959"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5" w:history="1">
        <w:r w:rsidRPr="005B68BA">
          <w:rPr>
            <w:rStyle w:val="Hyperlink"/>
            <w:noProof/>
          </w:rPr>
          <w:t>Table 8 Hazard identification and refinement</w:t>
        </w:r>
        <w:r>
          <w:rPr>
            <w:noProof/>
            <w:webHidden/>
          </w:rPr>
          <w:tab/>
        </w:r>
        <w:r>
          <w:rPr>
            <w:noProof/>
            <w:webHidden/>
          </w:rPr>
          <w:fldChar w:fldCharType="begin"/>
        </w:r>
        <w:r>
          <w:rPr>
            <w:noProof/>
            <w:webHidden/>
          </w:rPr>
          <w:instrText xml:space="preserve"> PAGEREF _Toc173846875 \h </w:instrText>
        </w:r>
        <w:r>
          <w:rPr>
            <w:noProof/>
            <w:webHidden/>
          </w:rPr>
        </w:r>
        <w:r>
          <w:rPr>
            <w:noProof/>
            <w:webHidden/>
          </w:rPr>
          <w:fldChar w:fldCharType="separate"/>
        </w:r>
        <w:r w:rsidR="00835E2B">
          <w:rPr>
            <w:noProof/>
            <w:webHidden/>
          </w:rPr>
          <w:t>51</w:t>
        </w:r>
        <w:r>
          <w:rPr>
            <w:noProof/>
            <w:webHidden/>
          </w:rPr>
          <w:fldChar w:fldCharType="end"/>
        </w:r>
      </w:hyperlink>
    </w:p>
    <w:p w14:paraId="05F66FF3" w14:textId="22BDF31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6" w:history="1">
        <w:r w:rsidRPr="005B68BA">
          <w:rPr>
            <w:rStyle w:val="Hyperlink"/>
            <w:noProof/>
          </w:rPr>
          <w:t xml:space="preserve">Table 9 Genera susceptible to typical </w:t>
        </w:r>
        <w:r w:rsidRPr="005B68BA">
          <w:rPr>
            <w:rStyle w:val="Hyperlink"/>
            <w:i/>
            <w:iCs/>
            <w:noProof/>
          </w:rPr>
          <w:t>Aeromonas salmonicida</w:t>
        </w:r>
        <w:r>
          <w:rPr>
            <w:noProof/>
            <w:webHidden/>
          </w:rPr>
          <w:tab/>
        </w:r>
        <w:r>
          <w:rPr>
            <w:noProof/>
            <w:webHidden/>
          </w:rPr>
          <w:fldChar w:fldCharType="begin"/>
        </w:r>
        <w:r>
          <w:rPr>
            <w:noProof/>
            <w:webHidden/>
          </w:rPr>
          <w:instrText xml:space="preserve"> PAGEREF _Toc173846876 \h </w:instrText>
        </w:r>
        <w:r>
          <w:rPr>
            <w:noProof/>
            <w:webHidden/>
          </w:rPr>
        </w:r>
        <w:r>
          <w:rPr>
            <w:noProof/>
            <w:webHidden/>
          </w:rPr>
          <w:fldChar w:fldCharType="separate"/>
        </w:r>
        <w:r w:rsidR="00835E2B">
          <w:rPr>
            <w:noProof/>
            <w:webHidden/>
          </w:rPr>
          <w:t>64</w:t>
        </w:r>
        <w:r>
          <w:rPr>
            <w:noProof/>
            <w:webHidden/>
          </w:rPr>
          <w:fldChar w:fldCharType="end"/>
        </w:r>
      </w:hyperlink>
    </w:p>
    <w:p w14:paraId="5A316FDA" w14:textId="38FE7F23"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7" w:history="1">
        <w:r w:rsidRPr="005B68BA">
          <w:rPr>
            <w:rStyle w:val="Hyperlink"/>
            <w:noProof/>
          </w:rPr>
          <w:t xml:space="preserve">Table 10 Overall impact of establishment and spread of typical </w:t>
        </w:r>
        <w:r w:rsidRPr="005B68BA">
          <w:rPr>
            <w:rStyle w:val="Hyperlink"/>
            <w:i/>
            <w:iCs/>
            <w:noProof/>
          </w:rPr>
          <w:t>A. salmonicida</w:t>
        </w:r>
        <w:r w:rsidRPr="005B68BA">
          <w:rPr>
            <w:rStyle w:val="Hyperlink"/>
            <w:noProof/>
          </w:rPr>
          <w:t xml:space="preserve"> for the outbreak scenario</w:t>
        </w:r>
        <w:r>
          <w:rPr>
            <w:noProof/>
            <w:webHidden/>
          </w:rPr>
          <w:tab/>
        </w:r>
        <w:r>
          <w:rPr>
            <w:noProof/>
            <w:webHidden/>
          </w:rPr>
          <w:fldChar w:fldCharType="begin"/>
        </w:r>
        <w:r>
          <w:rPr>
            <w:noProof/>
            <w:webHidden/>
          </w:rPr>
          <w:instrText xml:space="preserve"> PAGEREF _Toc173846877 \h </w:instrText>
        </w:r>
        <w:r>
          <w:rPr>
            <w:noProof/>
            <w:webHidden/>
          </w:rPr>
        </w:r>
        <w:r>
          <w:rPr>
            <w:noProof/>
            <w:webHidden/>
          </w:rPr>
          <w:fldChar w:fldCharType="separate"/>
        </w:r>
        <w:r w:rsidR="00835E2B">
          <w:rPr>
            <w:noProof/>
            <w:webHidden/>
          </w:rPr>
          <w:t>77</w:t>
        </w:r>
        <w:r>
          <w:rPr>
            <w:noProof/>
            <w:webHidden/>
          </w:rPr>
          <w:fldChar w:fldCharType="end"/>
        </w:r>
      </w:hyperlink>
    </w:p>
    <w:p w14:paraId="359CEF57" w14:textId="04C2894C"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8" w:history="1">
        <w:r w:rsidRPr="005B68BA">
          <w:rPr>
            <w:rStyle w:val="Hyperlink"/>
            <w:noProof/>
          </w:rPr>
          <w:t xml:space="preserve">Table 11 Genera susceptible to </w:t>
        </w:r>
        <w:r w:rsidRPr="005B68BA">
          <w:rPr>
            <w:rStyle w:val="Hyperlink"/>
            <w:i/>
            <w:iCs/>
            <w:noProof/>
          </w:rPr>
          <w:t>Enteromyxum leei</w:t>
        </w:r>
        <w:r>
          <w:rPr>
            <w:noProof/>
            <w:webHidden/>
          </w:rPr>
          <w:tab/>
        </w:r>
        <w:r>
          <w:rPr>
            <w:noProof/>
            <w:webHidden/>
          </w:rPr>
          <w:fldChar w:fldCharType="begin"/>
        </w:r>
        <w:r>
          <w:rPr>
            <w:noProof/>
            <w:webHidden/>
          </w:rPr>
          <w:instrText xml:space="preserve"> PAGEREF _Toc173846878 \h </w:instrText>
        </w:r>
        <w:r>
          <w:rPr>
            <w:noProof/>
            <w:webHidden/>
          </w:rPr>
        </w:r>
        <w:r>
          <w:rPr>
            <w:noProof/>
            <w:webHidden/>
          </w:rPr>
          <w:fldChar w:fldCharType="separate"/>
        </w:r>
        <w:r w:rsidR="00835E2B">
          <w:rPr>
            <w:noProof/>
            <w:webHidden/>
          </w:rPr>
          <w:t>80</w:t>
        </w:r>
        <w:r>
          <w:rPr>
            <w:noProof/>
            <w:webHidden/>
          </w:rPr>
          <w:fldChar w:fldCharType="end"/>
        </w:r>
      </w:hyperlink>
    </w:p>
    <w:p w14:paraId="60969AB8" w14:textId="183CD3C1"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79" w:history="1">
        <w:r w:rsidRPr="005B68BA">
          <w:rPr>
            <w:rStyle w:val="Hyperlink"/>
            <w:noProof/>
          </w:rPr>
          <w:t xml:space="preserve">Table 12 Overall impact of establishment and spread of </w:t>
        </w:r>
        <w:r w:rsidRPr="005B68BA">
          <w:rPr>
            <w:rStyle w:val="Hyperlink"/>
            <w:i/>
            <w:iCs/>
            <w:noProof/>
          </w:rPr>
          <w:t>E. leei</w:t>
        </w:r>
        <w:r w:rsidRPr="005B68BA">
          <w:rPr>
            <w:rStyle w:val="Hyperlink"/>
            <w:noProof/>
          </w:rPr>
          <w:t xml:space="preserve"> for the outbreak scenario</w:t>
        </w:r>
        <w:r>
          <w:rPr>
            <w:noProof/>
            <w:webHidden/>
          </w:rPr>
          <w:tab/>
        </w:r>
        <w:r>
          <w:rPr>
            <w:noProof/>
            <w:webHidden/>
          </w:rPr>
          <w:fldChar w:fldCharType="begin"/>
        </w:r>
        <w:r>
          <w:rPr>
            <w:noProof/>
            <w:webHidden/>
          </w:rPr>
          <w:instrText xml:space="preserve"> PAGEREF _Toc173846879 \h </w:instrText>
        </w:r>
        <w:r>
          <w:rPr>
            <w:noProof/>
            <w:webHidden/>
          </w:rPr>
        </w:r>
        <w:r>
          <w:rPr>
            <w:noProof/>
            <w:webHidden/>
          </w:rPr>
          <w:fldChar w:fldCharType="separate"/>
        </w:r>
        <w:r w:rsidR="00835E2B">
          <w:rPr>
            <w:noProof/>
            <w:webHidden/>
          </w:rPr>
          <w:t>90</w:t>
        </w:r>
        <w:r>
          <w:rPr>
            <w:noProof/>
            <w:webHidden/>
          </w:rPr>
          <w:fldChar w:fldCharType="end"/>
        </w:r>
      </w:hyperlink>
    </w:p>
    <w:p w14:paraId="0CBA74F1" w14:textId="05814838"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0" w:history="1">
        <w:r w:rsidRPr="005B68BA">
          <w:rPr>
            <w:rStyle w:val="Hyperlink"/>
            <w:noProof/>
          </w:rPr>
          <w:t xml:space="preserve">Table 13 Genera susceptible to </w:t>
        </w:r>
        <w:r w:rsidRPr="005B68BA">
          <w:rPr>
            <w:rStyle w:val="Hyperlink"/>
            <w:i/>
            <w:iCs/>
            <w:noProof/>
          </w:rPr>
          <w:t>Megalocytivirus</w:t>
        </w:r>
        <w:r>
          <w:rPr>
            <w:noProof/>
            <w:webHidden/>
          </w:rPr>
          <w:tab/>
        </w:r>
        <w:r>
          <w:rPr>
            <w:noProof/>
            <w:webHidden/>
          </w:rPr>
          <w:fldChar w:fldCharType="begin"/>
        </w:r>
        <w:r>
          <w:rPr>
            <w:noProof/>
            <w:webHidden/>
          </w:rPr>
          <w:instrText xml:space="preserve"> PAGEREF _Toc173846880 \h </w:instrText>
        </w:r>
        <w:r>
          <w:rPr>
            <w:noProof/>
            <w:webHidden/>
          </w:rPr>
        </w:r>
        <w:r>
          <w:rPr>
            <w:noProof/>
            <w:webHidden/>
          </w:rPr>
          <w:fldChar w:fldCharType="separate"/>
        </w:r>
        <w:r w:rsidR="00835E2B">
          <w:rPr>
            <w:noProof/>
            <w:webHidden/>
          </w:rPr>
          <w:t>95</w:t>
        </w:r>
        <w:r>
          <w:rPr>
            <w:noProof/>
            <w:webHidden/>
          </w:rPr>
          <w:fldChar w:fldCharType="end"/>
        </w:r>
      </w:hyperlink>
    </w:p>
    <w:p w14:paraId="6824EAD6" w14:textId="0EBE3A6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1" w:history="1">
        <w:r w:rsidRPr="005B68BA">
          <w:rPr>
            <w:rStyle w:val="Hyperlink"/>
            <w:noProof/>
          </w:rPr>
          <w:t>Table 14 Overall impact of establishment and spread of Megalocytivirus for the outbreak scenario.</w:t>
        </w:r>
        <w:r>
          <w:rPr>
            <w:noProof/>
            <w:webHidden/>
          </w:rPr>
          <w:tab/>
        </w:r>
        <w:r>
          <w:rPr>
            <w:noProof/>
            <w:webHidden/>
          </w:rPr>
          <w:fldChar w:fldCharType="begin"/>
        </w:r>
        <w:r>
          <w:rPr>
            <w:noProof/>
            <w:webHidden/>
          </w:rPr>
          <w:instrText xml:space="preserve"> PAGEREF _Toc173846881 \h </w:instrText>
        </w:r>
        <w:r>
          <w:rPr>
            <w:noProof/>
            <w:webHidden/>
          </w:rPr>
        </w:r>
        <w:r>
          <w:rPr>
            <w:noProof/>
            <w:webHidden/>
          </w:rPr>
          <w:fldChar w:fldCharType="separate"/>
        </w:r>
        <w:r w:rsidR="00835E2B">
          <w:rPr>
            <w:noProof/>
            <w:webHidden/>
          </w:rPr>
          <w:t>110</w:t>
        </w:r>
        <w:r>
          <w:rPr>
            <w:noProof/>
            <w:webHidden/>
          </w:rPr>
          <w:fldChar w:fldCharType="end"/>
        </w:r>
      </w:hyperlink>
    </w:p>
    <w:p w14:paraId="6B51F0CD" w14:textId="7DCBF59C"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2" w:history="1">
        <w:r w:rsidRPr="005B68BA">
          <w:rPr>
            <w:rStyle w:val="Hyperlink"/>
            <w:noProof/>
          </w:rPr>
          <w:t>Table 15 Genera susceptible to NNV</w:t>
        </w:r>
        <w:r>
          <w:rPr>
            <w:noProof/>
            <w:webHidden/>
          </w:rPr>
          <w:tab/>
        </w:r>
        <w:r>
          <w:rPr>
            <w:noProof/>
            <w:webHidden/>
          </w:rPr>
          <w:fldChar w:fldCharType="begin"/>
        </w:r>
        <w:r>
          <w:rPr>
            <w:noProof/>
            <w:webHidden/>
          </w:rPr>
          <w:instrText xml:space="preserve"> PAGEREF _Toc173846882 \h </w:instrText>
        </w:r>
        <w:r>
          <w:rPr>
            <w:noProof/>
            <w:webHidden/>
          </w:rPr>
        </w:r>
        <w:r>
          <w:rPr>
            <w:noProof/>
            <w:webHidden/>
          </w:rPr>
          <w:fldChar w:fldCharType="separate"/>
        </w:r>
        <w:r w:rsidR="00835E2B">
          <w:rPr>
            <w:noProof/>
            <w:webHidden/>
          </w:rPr>
          <w:t>114</w:t>
        </w:r>
        <w:r>
          <w:rPr>
            <w:noProof/>
            <w:webHidden/>
          </w:rPr>
          <w:fldChar w:fldCharType="end"/>
        </w:r>
      </w:hyperlink>
    </w:p>
    <w:p w14:paraId="418FD93D" w14:textId="02B2143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3" w:history="1">
        <w:r w:rsidRPr="005B68BA">
          <w:rPr>
            <w:rStyle w:val="Hyperlink"/>
            <w:noProof/>
          </w:rPr>
          <w:t>Table 16 Overall impact of establishment and spread of NNV for the outbreak scenario</w:t>
        </w:r>
        <w:r>
          <w:rPr>
            <w:noProof/>
            <w:webHidden/>
          </w:rPr>
          <w:tab/>
        </w:r>
        <w:r>
          <w:rPr>
            <w:noProof/>
            <w:webHidden/>
          </w:rPr>
          <w:fldChar w:fldCharType="begin"/>
        </w:r>
        <w:r>
          <w:rPr>
            <w:noProof/>
            <w:webHidden/>
          </w:rPr>
          <w:instrText xml:space="preserve"> PAGEREF _Toc173846883 \h </w:instrText>
        </w:r>
        <w:r>
          <w:rPr>
            <w:noProof/>
            <w:webHidden/>
          </w:rPr>
        </w:r>
        <w:r>
          <w:rPr>
            <w:noProof/>
            <w:webHidden/>
          </w:rPr>
          <w:fldChar w:fldCharType="separate"/>
        </w:r>
        <w:r w:rsidR="00835E2B">
          <w:rPr>
            <w:noProof/>
            <w:webHidden/>
          </w:rPr>
          <w:t>127</w:t>
        </w:r>
        <w:r>
          <w:rPr>
            <w:noProof/>
            <w:webHidden/>
          </w:rPr>
          <w:fldChar w:fldCharType="end"/>
        </w:r>
      </w:hyperlink>
    </w:p>
    <w:p w14:paraId="468DE13C" w14:textId="22FB6186"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4" w:history="1">
        <w:r w:rsidRPr="005B68BA">
          <w:rPr>
            <w:rStyle w:val="Hyperlink"/>
            <w:noProof/>
          </w:rPr>
          <w:t>Table 17 Genera susceptible to SAV</w:t>
        </w:r>
        <w:r>
          <w:rPr>
            <w:noProof/>
            <w:webHidden/>
          </w:rPr>
          <w:tab/>
        </w:r>
        <w:r>
          <w:rPr>
            <w:noProof/>
            <w:webHidden/>
          </w:rPr>
          <w:fldChar w:fldCharType="begin"/>
        </w:r>
        <w:r>
          <w:rPr>
            <w:noProof/>
            <w:webHidden/>
          </w:rPr>
          <w:instrText xml:space="preserve"> PAGEREF _Toc173846884 \h </w:instrText>
        </w:r>
        <w:r>
          <w:rPr>
            <w:noProof/>
            <w:webHidden/>
          </w:rPr>
        </w:r>
        <w:r>
          <w:rPr>
            <w:noProof/>
            <w:webHidden/>
          </w:rPr>
          <w:fldChar w:fldCharType="separate"/>
        </w:r>
        <w:r w:rsidR="00835E2B">
          <w:rPr>
            <w:noProof/>
            <w:webHidden/>
          </w:rPr>
          <w:t>129</w:t>
        </w:r>
        <w:r>
          <w:rPr>
            <w:noProof/>
            <w:webHidden/>
          </w:rPr>
          <w:fldChar w:fldCharType="end"/>
        </w:r>
      </w:hyperlink>
    </w:p>
    <w:p w14:paraId="4C06A019" w14:textId="453C107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5" w:history="1">
        <w:r w:rsidRPr="005B68BA">
          <w:rPr>
            <w:rStyle w:val="Hyperlink"/>
            <w:noProof/>
          </w:rPr>
          <w:t>Table 18 Overall impact of establishment and spread of SAV for the outbreak scenario.</w:t>
        </w:r>
        <w:r>
          <w:rPr>
            <w:noProof/>
            <w:webHidden/>
          </w:rPr>
          <w:tab/>
        </w:r>
        <w:r>
          <w:rPr>
            <w:noProof/>
            <w:webHidden/>
          </w:rPr>
          <w:fldChar w:fldCharType="begin"/>
        </w:r>
        <w:r>
          <w:rPr>
            <w:noProof/>
            <w:webHidden/>
          </w:rPr>
          <w:instrText xml:space="preserve"> PAGEREF _Toc173846885 \h </w:instrText>
        </w:r>
        <w:r>
          <w:rPr>
            <w:noProof/>
            <w:webHidden/>
          </w:rPr>
        </w:r>
        <w:r>
          <w:rPr>
            <w:noProof/>
            <w:webHidden/>
          </w:rPr>
          <w:fldChar w:fldCharType="separate"/>
        </w:r>
        <w:r w:rsidR="00835E2B">
          <w:rPr>
            <w:noProof/>
            <w:webHidden/>
          </w:rPr>
          <w:t>139</w:t>
        </w:r>
        <w:r>
          <w:rPr>
            <w:noProof/>
            <w:webHidden/>
          </w:rPr>
          <w:fldChar w:fldCharType="end"/>
        </w:r>
      </w:hyperlink>
    </w:p>
    <w:p w14:paraId="3538CF1A" w14:textId="2568AB49"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6" w:history="1">
        <w:r w:rsidRPr="005B68BA">
          <w:rPr>
            <w:rStyle w:val="Hyperlink"/>
            <w:noProof/>
          </w:rPr>
          <w:t>Table 19 Genera susceptible to SRDV, KIRV and LMBV</w:t>
        </w:r>
        <w:r>
          <w:rPr>
            <w:noProof/>
            <w:webHidden/>
          </w:rPr>
          <w:tab/>
        </w:r>
        <w:r>
          <w:rPr>
            <w:noProof/>
            <w:webHidden/>
          </w:rPr>
          <w:fldChar w:fldCharType="begin"/>
        </w:r>
        <w:r>
          <w:rPr>
            <w:noProof/>
            <w:webHidden/>
          </w:rPr>
          <w:instrText xml:space="preserve"> PAGEREF _Toc173846886 \h </w:instrText>
        </w:r>
        <w:r>
          <w:rPr>
            <w:noProof/>
            <w:webHidden/>
          </w:rPr>
        </w:r>
        <w:r>
          <w:rPr>
            <w:noProof/>
            <w:webHidden/>
          </w:rPr>
          <w:fldChar w:fldCharType="separate"/>
        </w:r>
        <w:r w:rsidR="00835E2B">
          <w:rPr>
            <w:noProof/>
            <w:webHidden/>
          </w:rPr>
          <w:t>142</w:t>
        </w:r>
        <w:r>
          <w:rPr>
            <w:noProof/>
            <w:webHidden/>
          </w:rPr>
          <w:fldChar w:fldCharType="end"/>
        </w:r>
      </w:hyperlink>
    </w:p>
    <w:p w14:paraId="5F6DE120" w14:textId="32DDDA7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7" w:history="1">
        <w:r w:rsidRPr="005B68BA">
          <w:rPr>
            <w:rStyle w:val="Hyperlink"/>
            <w:noProof/>
          </w:rPr>
          <w:t>Table 20 Overall impact of establishment and spread of SRDV, KIRV and LMBV, for the outbreak scenario</w:t>
        </w:r>
        <w:r>
          <w:rPr>
            <w:noProof/>
            <w:webHidden/>
          </w:rPr>
          <w:tab/>
        </w:r>
        <w:r>
          <w:rPr>
            <w:noProof/>
            <w:webHidden/>
          </w:rPr>
          <w:fldChar w:fldCharType="begin"/>
        </w:r>
        <w:r>
          <w:rPr>
            <w:noProof/>
            <w:webHidden/>
          </w:rPr>
          <w:instrText xml:space="preserve"> PAGEREF _Toc173846887 \h </w:instrText>
        </w:r>
        <w:r>
          <w:rPr>
            <w:noProof/>
            <w:webHidden/>
          </w:rPr>
        </w:r>
        <w:r>
          <w:rPr>
            <w:noProof/>
            <w:webHidden/>
          </w:rPr>
          <w:fldChar w:fldCharType="separate"/>
        </w:r>
        <w:r w:rsidR="00835E2B">
          <w:rPr>
            <w:noProof/>
            <w:webHidden/>
          </w:rPr>
          <w:t>155</w:t>
        </w:r>
        <w:r>
          <w:rPr>
            <w:noProof/>
            <w:webHidden/>
          </w:rPr>
          <w:fldChar w:fldCharType="end"/>
        </w:r>
      </w:hyperlink>
    </w:p>
    <w:p w14:paraId="156269CF" w14:textId="7400C108"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8" w:history="1">
        <w:r w:rsidRPr="005B68BA">
          <w:rPr>
            <w:rStyle w:val="Hyperlink"/>
            <w:noProof/>
          </w:rPr>
          <w:t>Table 21 Genera susceptible to VHSV</w:t>
        </w:r>
        <w:r>
          <w:rPr>
            <w:noProof/>
            <w:webHidden/>
          </w:rPr>
          <w:tab/>
        </w:r>
        <w:r>
          <w:rPr>
            <w:noProof/>
            <w:webHidden/>
          </w:rPr>
          <w:fldChar w:fldCharType="begin"/>
        </w:r>
        <w:r>
          <w:rPr>
            <w:noProof/>
            <w:webHidden/>
          </w:rPr>
          <w:instrText xml:space="preserve"> PAGEREF _Toc173846888 \h </w:instrText>
        </w:r>
        <w:r>
          <w:rPr>
            <w:noProof/>
            <w:webHidden/>
          </w:rPr>
        </w:r>
        <w:r>
          <w:rPr>
            <w:noProof/>
            <w:webHidden/>
          </w:rPr>
          <w:fldChar w:fldCharType="separate"/>
        </w:r>
        <w:r w:rsidR="00835E2B">
          <w:rPr>
            <w:noProof/>
            <w:webHidden/>
          </w:rPr>
          <w:t>159</w:t>
        </w:r>
        <w:r>
          <w:rPr>
            <w:noProof/>
            <w:webHidden/>
          </w:rPr>
          <w:fldChar w:fldCharType="end"/>
        </w:r>
      </w:hyperlink>
    </w:p>
    <w:p w14:paraId="7B81F43A" w14:textId="29313E5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89" w:history="1">
        <w:r w:rsidRPr="005B68BA">
          <w:rPr>
            <w:rStyle w:val="Hyperlink"/>
            <w:noProof/>
          </w:rPr>
          <w:t>Table 22 Overall impact of establishment and spread of VHSV for the outbreak scenario</w:t>
        </w:r>
        <w:r>
          <w:rPr>
            <w:noProof/>
            <w:webHidden/>
          </w:rPr>
          <w:tab/>
        </w:r>
        <w:r>
          <w:rPr>
            <w:noProof/>
            <w:webHidden/>
          </w:rPr>
          <w:fldChar w:fldCharType="begin"/>
        </w:r>
        <w:r>
          <w:rPr>
            <w:noProof/>
            <w:webHidden/>
          </w:rPr>
          <w:instrText xml:space="preserve"> PAGEREF _Toc173846889 \h </w:instrText>
        </w:r>
        <w:r>
          <w:rPr>
            <w:noProof/>
            <w:webHidden/>
          </w:rPr>
        </w:r>
        <w:r>
          <w:rPr>
            <w:noProof/>
            <w:webHidden/>
          </w:rPr>
          <w:fldChar w:fldCharType="separate"/>
        </w:r>
        <w:r w:rsidR="00835E2B">
          <w:rPr>
            <w:noProof/>
            <w:webHidden/>
          </w:rPr>
          <w:t>175</w:t>
        </w:r>
        <w:r>
          <w:rPr>
            <w:noProof/>
            <w:webHidden/>
          </w:rPr>
          <w:fldChar w:fldCharType="end"/>
        </w:r>
      </w:hyperlink>
    </w:p>
    <w:p w14:paraId="43834098" w14:textId="3C3A5388"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0" w:history="1">
        <w:r w:rsidRPr="005B68BA">
          <w:rPr>
            <w:rStyle w:val="Hyperlink"/>
            <w:noProof/>
          </w:rPr>
          <w:t>Table 23 List of permitted live marine ornamental fish suitable for import and whether they are reported to have been successfully captive bred</w:t>
        </w:r>
        <w:r>
          <w:rPr>
            <w:noProof/>
            <w:webHidden/>
          </w:rPr>
          <w:tab/>
        </w:r>
        <w:r>
          <w:rPr>
            <w:noProof/>
            <w:webHidden/>
          </w:rPr>
          <w:fldChar w:fldCharType="begin"/>
        </w:r>
        <w:r>
          <w:rPr>
            <w:noProof/>
            <w:webHidden/>
          </w:rPr>
          <w:instrText xml:space="preserve"> PAGEREF _Toc173846890 \h </w:instrText>
        </w:r>
        <w:r>
          <w:rPr>
            <w:noProof/>
            <w:webHidden/>
          </w:rPr>
        </w:r>
        <w:r>
          <w:rPr>
            <w:noProof/>
            <w:webHidden/>
          </w:rPr>
          <w:fldChar w:fldCharType="separate"/>
        </w:r>
        <w:r w:rsidR="00835E2B">
          <w:rPr>
            <w:noProof/>
            <w:webHidden/>
          </w:rPr>
          <w:t>182</w:t>
        </w:r>
        <w:r>
          <w:rPr>
            <w:noProof/>
            <w:webHidden/>
          </w:rPr>
          <w:fldChar w:fldCharType="end"/>
        </w:r>
      </w:hyperlink>
    </w:p>
    <w:p w14:paraId="1D51D3DF" w14:textId="298FCCFC"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1" w:history="1">
        <w:r w:rsidRPr="005B68BA">
          <w:rPr>
            <w:rStyle w:val="Hyperlink"/>
            <w:noProof/>
          </w:rPr>
          <w:t>Table 24 Captive bred marine fish species that are reported to have been used for both human consumption and ornamental purposes and whether they are permitted import into Australia</w:t>
        </w:r>
        <w:r>
          <w:rPr>
            <w:noProof/>
            <w:webHidden/>
          </w:rPr>
          <w:tab/>
        </w:r>
        <w:r>
          <w:rPr>
            <w:noProof/>
            <w:webHidden/>
          </w:rPr>
          <w:fldChar w:fldCharType="begin"/>
        </w:r>
        <w:r>
          <w:rPr>
            <w:noProof/>
            <w:webHidden/>
          </w:rPr>
          <w:instrText xml:space="preserve"> PAGEREF _Toc173846891 \h </w:instrText>
        </w:r>
        <w:r>
          <w:rPr>
            <w:noProof/>
            <w:webHidden/>
          </w:rPr>
        </w:r>
        <w:r>
          <w:rPr>
            <w:noProof/>
            <w:webHidden/>
          </w:rPr>
          <w:fldChar w:fldCharType="separate"/>
        </w:r>
        <w:r w:rsidR="00835E2B">
          <w:rPr>
            <w:noProof/>
            <w:webHidden/>
          </w:rPr>
          <w:t>197</w:t>
        </w:r>
        <w:r>
          <w:rPr>
            <w:noProof/>
            <w:webHidden/>
          </w:rPr>
          <w:fldChar w:fldCharType="end"/>
        </w:r>
      </w:hyperlink>
    </w:p>
    <w:p w14:paraId="6739E4E1" w14:textId="7D309513"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2" w:history="1">
        <w:r w:rsidRPr="005B68BA">
          <w:rPr>
            <w:rStyle w:val="Hyperlink"/>
            <w:noProof/>
          </w:rPr>
          <w:t xml:space="preserve">Table 25 Non-salmonid species which are reported to be susceptible to infection with typical </w:t>
        </w:r>
        <w:r w:rsidRPr="005B68BA">
          <w:rPr>
            <w:rStyle w:val="Hyperlink"/>
            <w:i/>
            <w:iCs/>
            <w:noProof/>
          </w:rPr>
          <w:t>A. salmonicida</w:t>
        </w:r>
        <w:r>
          <w:rPr>
            <w:noProof/>
            <w:webHidden/>
          </w:rPr>
          <w:tab/>
        </w:r>
        <w:r>
          <w:rPr>
            <w:noProof/>
            <w:webHidden/>
          </w:rPr>
          <w:fldChar w:fldCharType="begin"/>
        </w:r>
        <w:r>
          <w:rPr>
            <w:noProof/>
            <w:webHidden/>
          </w:rPr>
          <w:instrText xml:space="preserve"> PAGEREF _Toc173846892 \h </w:instrText>
        </w:r>
        <w:r>
          <w:rPr>
            <w:noProof/>
            <w:webHidden/>
          </w:rPr>
        </w:r>
        <w:r>
          <w:rPr>
            <w:noProof/>
            <w:webHidden/>
          </w:rPr>
          <w:fldChar w:fldCharType="separate"/>
        </w:r>
        <w:r w:rsidR="00835E2B">
          <w:rPr>
            <w:noProof/>
            <w:webHidden/>
          </w:rPr>
          <w:t>200</w:t>
        </w:r>
        <w:r>
          <w:rPr>
            <w:noProof/>
            <w:webHidden/>
          </w:rPr>
          <w:fldChar w:fldCharType="end"/>
        </w:r>
      </w:hyperlink>
    </w:p>
    <w:p w14:paraId="330E87E5" w14:textId="1FDAFC3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3" w:history="1">
        <w:r w:rsidRPr="005B68BA">
          <w:rPr>
            <w:rStyle w:val="Hyperlink"/>
            <w:noProof/>
          </w:rPr>
          <w:t xml:space="preserve">Table 26 Species which are susceptible to infection with </w:t>
        </w:r>
        <w:r w:rsidRPr="005B68BA">
          <w:rPr>
            <w:rStyle w:val="Hyperlink"/>
            <w:i/>
            <w:iCs/>
            <w:noProof/>
          </w:rPr>
          <w:t>E. leei</w:t>
        </w:r>
        <w:r>
          <w:rPr>
            <w:noProof/>
            <w:webHidden/>
          </w:rPr>
          <w:tab/>
        </w:r>
        <w:r>
          <w:rPr>
            <w:noProof/>
            <w:webHidden/>
          </w:rPr>
          <w:fldChar w:fldCharType="begin"/>
        </w:r>
        <w:r>
          <w:rPr>
            <w:noProof/>
            <w:webHidden/>
          </w:rPr>
          <w:instrText xml:space="preserve"> PAGEREF _Toc173846893 \h </w:instrText>
        </w:r>
        <w:r>
          <w:rPr>
            <w:noProof/>
            <w:webHidden/>
          </w:rPr>
        </w:r>
        <w:r>
          <w:rPr>
            <w:noProof/>
            <w:webHidden/>
          </w:rPr>
          <w:fldChar w:fldCharType="separate"/>
        </w:r>
        <w:r w:rsidR="00835E2B">
          <w:rPr>
            <w:noProof/>
            <w:webHidden/>
          </w:rPr>
          <w:t>202</w:t>
        </w:r>
        <w:r>
          <w:rPr>
            <w:noProof/>
            <w:webHidden/>
          </w:rPr>
          <w:fldChar w:fldCharType="end"/>
        </w:r>
      </w:hyperlink>
    </w:p>
    <w:p w14:paraId="4F803535" w14:textId="4061E45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4" w:history="1">
        <w:r w:rsidRPr="005B68BA">
          <w:rPr>
            <w:rStyle w:val="Hyperlink"/>
            <w:noProof/>
          </w:rPr>
          <w:t xml:space="preserve">Table 27 Species that meet the criteria for listing as susceptible to infection with </w:t>
        </w:r>
        <w:r w:rsidRPr="005B68BA">
          <w:rPr>
            <w:rStyle w:val="Hyperlink"/>
            <w:i/>
            <w:noProof/>
          </w:rPr>
          <w:t>Megalocytivirus</w:t>
        </w:r>
        <w:r w:rsidRPr="005B68BA">
          <w:rPr>
            <w:rStyle w:val="Hyperlink"/>
            <w:noProof/>
          </w:rPr>
          <w:t xml:space="preserve"> (excluding SDDV)</w:t>
        </w:r>
        <w:r>
          <w:rPr>
            <w:noProof/>
            <w:webHidden/>
          </w:rPr>
          <w:tab/>
        </w:r>
        <w:r>
          <w:rPr>
            <w:noProof/>
            <w:webHidden/>
          </w:rPr>
          <w:fldChar w:fldCharType="begin"/>
        </w:r>
        <w:r>
          <w:rPr>
            <w:noProof/>
            <w:webHidden/>
          </w:rPr>
          <w:instrText xml:space="preserve"> PAGEREF _Toc173846894 \h </w:instrText>
        </w:r>
        <w:r>
          <w:rPr>
            <w:noProof/>
            <w:webHidden/>
          </w:rPr>
        </w:r>
        <w:r>
          <w:rPr>
            <w:noProof/>
            <w:webHidden/>
          </w:rPr>
          <w:fldChar w:fldCharType="separate"/>
        </w:r>
        <w:r w:rsidR="00835E2B">
          <w:rPr>
            <w:noProof/>
            <w:webHidden/>
          </w:rPr>
          <w:t>204</w:t>
        </w:r>
        <w:r>
          <w:rPr>
            <w:noProof/>
            <w:webHidden/>
          </w:rPr>
          <w:fldChar w:fldCharType="end"/>
        </w:r>
      </w:hyperlink>
    </w:p>
    <w:p w14:paraId="04860401" w14:textId="39254510"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5" w:history="1">
        <w:r w:rsidRPr="005B68BA">
          <w:rPr>
            <w:rStyle w:val="Hyperlink"/>
            <w:noProof/>
          </w:rPr>
          <w:t xml:space="preserve">Table 28 Species with incomplete evidence of susceptibility to infection with </w:t>
        </w:r>
        <w:r w:rsidRPr="005B68BA">
          <w:rPr>
            <w:rStyle w:val="Hyperlink"/>
            <w:i/>
            <w:noProof/>
          </w:rPr>
          <w:t>Megalocytivirus</w:t>
        </w:r>
        <w:r w:rsidRPr="005B68BA">
          <w:rPr>
            <w:rStyle w:val="Hyperlink"/>
            <w:noProof/>
          </w:rPr>
          <w:t xml:space="preserve"> (excluding SDDV)</w:t>
        </w:r>
        <w:r>
          <w:rPr>
            <w:noProof/>
            <w:webHidden/>
          </w:rPr>
          <w:tab/>
        </w:r>
        <w:r>
          <w:rPr>
            <w:noProof/>
            <w:webHidden/>
          </w:rPr>
          <w:fldChar w:fldCharType="begin"/>
        </w:r>
        <w:r>
          <w:rPr>
            <w:noProof/>
            <w:webHidden/>
          </w:rPr>
          <w:instrText xml:space="preserve"> PAGEREF _Toc173846895 \h </w:instrText>
        </w:r>
        <w:r>
          <w:rPr>
            <w:noProof/>
            <w:webHidden/>
          </w:rPr>
        </w:r>
        <w:r>
          <w:rPr>
            <w:noProof/>
            <w:webHidden/>
          </w:rPr>
          <w:fldChar w:fldCharType="separate"/>
        </w:r>
        <w:r w:rsidR="00835E2B">
          <w:rPr>
            <w:noProof/>
            <w:webHidden/>
          </w:rPr>
          <w:t>206</w:t>
        </w:r>
        <w:r>
          <w:rPr>
            <w:noProof/>
            <w:webHidden/>
          </w:rPr>
          <w:fldChar w:fldCharType="end"/>
        </w:r>
      </w:hyperlink>
    </w:p>
    <w:p w14:paraId="2454545C" w14:textId="0D21AC2B"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6" w:history="1">
        <w:r w:rsidRPr="005B68BA">
          <w:rPr>
            <w:rStyle w:val="Hyperlink"/>
            <w:noProof/>
          </w:rPr>
          <w:t xml:space="preserve">Table 29 Species in which pathogen-specific PCR results for infection with </w:t>
        </w:r>
        <w:r w:rsidRPr="005B68BA">
          <w:rPr>
            <w:rStyle w:val="Hyperlink"/>
            <w:i/>
            <w:noProof/>
          </w:rPr>
          <w:t>Megalocytivirus</w:t>
        </w:r>
        <w:r w:rsidRPr="005B68BA">
          <w:rPr>
            <w:rStyle w:val="Hyperlink"/>
            <w:noProof/>
          </w:rPr>
          <w:t xml:space="preserve"> (excluding SDDV) had been reported, but an active infection had not been demonstrated</w:t>
        </w:r>
        <w:r>
          <w:rPr>
            <w:noProof/>
            <w:webHidden/>
          </w:rPr>
          <w:tab/>
        </w:r>
        <w:r>
          <w:rPr>
            <w:noProof/>
            <w:webHidden/>
          </w:rPr>
          <w:fldChar w:fldCharType="begin"/>
        </w:r>
        <w:r>
          <w:rPr>
            <w:noProof/>
            <w:webHidden/>
          </w:rPr>
          <w:instrText xml:space="preserve"> PAGEREF _Toc173846896 \h </w:instrText>
        </w:r>
        <w:r>
          <w:rPr>
            <w:noProof/>
            <w:webHidden/>
          </w:rPr>
        </w:r>
        <w:r>
          <w:rPr>
            <w:noProof/>
            <w:webHidden/>
          </w:rPr>
          <w:fldChar w:fldCharType="separate"/>
        </w:r>
        <w:r w:rsidR="00835E2B">
          <w:rPr>
            <w:noProof/>
            <w:webHidden/>
          </w:rPr>
          <w:t>207</w:t>
        </w:r>
        <w:r>
          <w:rPr>
            <w:noProof/>
            <w:webHidden/>
          </w:rPr>
          <w:fldChar w:fldCharType="end"/>
        </w:r>
      </w:hyperlink>
    </w:p>
    <w:p w14:paraId="52351786" w14:textId="46767EB2"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7" w:history="1">
        <w:r w:rsidRPr="005B68BA">
          <w:rPr>
            <w:rStyle w:val="Hyperlink"/>
            <w:noProof/>
          </w:rPr>
          <w:t xml:space="preserve">Table 30 Other species in which pathogen-specific PCR results for infection with </w:t>
        </w:r>
        <w:r w:rsidRPr="005B68BA">
          <w:rPr>
            <w:rStyle w:val="Hyperlink"/>
            <w:i/>
            <w:noProof/>
          </w:rPr>
          <w:t>Megalocytivirus</w:t>
        </w:r>
        <w:r w:rsidRPr="005B68BA">
          <w:rPr>
            <w:rStyle w:val="Hyperlink"/>
            <w:noProof/>
          </w:rPr>
          <w:t xml:space="preserve"> had been reported</w:t>
        </w:r>
        <w:r>
          <w:rPr>
            <w:noProof/>
            <w:webHidden/>
          </w:rPr>
          <w:tab/>
        </w:r>
        <w:r>
          <w:rPr>
            <w:noProof/>
            <w:webHidden/>
          </w:rPr>
          <w:fldChar w:fldCharType="begin"/>
        </w:r>
        <w:r>
          <w:rPr>
            <w:noProof/>
            <w:webHidden/>
          </w:rPr>
          <w:instrText xml:space="preserve"> PAGEREF _Toc173846897 \h </w:instrText>
        </w:r>
        <w:r>
          <w:rPr>
            <w:noProof/>
            <w:webHidden/>
          </w:rPr>
        </w:r>
        <w:r>
          <w:rPr>
            <w:noProof/>
            <w:webHidden/>
          </w:rPr>
          <w:fldChar w:fldCharType="separate"/>
        </w:r>
        <w:r w:rsidR="00835E2B">
          <w:rPr>
            <w:noProof/>
            <w:webHidden/>
          </w:rPr>
          <w:t>208</w:t>
        </w:r>
        <w:r>
          <w:rPr>
            <w:noProof/>
            <w:webHidden/>
          </w:rPr>
          <w:fldChar w:fldCharType="end"/>
        </w:r>
      </w:hyperlink>
    </w:p>
    <w:p w14:paraId="59D4622B" w14:textId="26C7DE8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8" w:history="1">
        <w:r w:rsidRPr="005B68BA">
          <w:rPr>
            <w:rStyle w:val="Hyperlink"/>
            <w:noProof/>
          </w:rPr>
          <w:t>Table 31 Species susceptible to BFNNV, SJNNV, SJNNV/RGNNV, RGNNV/SJNNV and TPNNV</w:t>
        </w:r>
        <w:r>
          <w:rPr>
            <w:noProof/>
            <w:webHidden/>
          </w:rPr>
          <w:tab/>
        </w:r>
        <w:r>
          <w:rPr>
            <w:noProof/>
            <w:webHidden/>
          </w:rPr>
          <w:fldChar w:fldCharType="begin"/>
        </w:r>
        <w:r>
          <w:rPr>
            <w:noProof/>
            <w:webHidden/>
          </w:rPr>
          <w:instrText xml:space="preserve"> PAGEREF _Toc173846898 \h </w:instrText>
        </w:r>
        <w:r>
          <w:rPr>
            <w:noProof/>
            <w:webHidden/>
          </w:rPr>
        </w:r>
        <w:r>
          <w:rPr>
            <w:noProof/>
            <w:webHidden/>
          </w:rPr>
          <w:fldChar w:fldCharType="separate"/>
        </w:r>
        <w:r w:rsidR="00835E2B">
          <w:rPr>
            <w:noProof/>
            <w:webHidden/>
          </w:rPr>
          <w:t>210</w:t>
        </w:r>
        <w:r>
          <w:rPr>
            <w:noProof/>
            <w:webHidden/>
          </w:rPr>
          <w:fldChar w:fldCharType="end"/>
        </w:r>
      </w:hyperlink>
    </w:p>
    <w:p w14:paraId="43C6FA71" w14:textId="01073869"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899" w:history="1">
        <w:r w:rsidRPr="005B68BA">
          <w:rPr>
            <w:rStyle w:val="Hyperlink"/>
            <w:noProof/>
          </w:rPr>
          <w:t>Table 32 Species for which RT-PCR-positive results have been reported for BFNNV, SJNNV, SJNNV/RGNNV, RGNNV/SJNNV and TPNNV but no active infection has been demonstrated</w:t>
        </w:r>
        <w:r>
          <w:rPr>
            <w:noProof/>
            <w:webHidden/>
          </w:rPr>
          <w:tab/>
        </w:r>
        <w:r>
          <w:rPr>
            <w:noProof/>
            <w:webHidden/>
          </w:rPr>
          <w:fldChar w:fldCharType="begin"/>
        </w:r>
        <w:r>
          <w:rPr>
            <w:noProof/>
            <w:webHidden/>
          </w:rPr>
          <w:instrText xml:space="preserve"> PAGEREF _Toc173846899 \h </w:instrText>
        </w:r>
        <w:r>
          <w:rPr>
            <w:noProof/>
            <w:webHidden/>
          </w:rPr>
        </w:r>
        <w:r>
          <w:rPr>
            <w:noProof/>
            <w:webHidden/>
          </w:rPr>
          <w:fldChar w:fldCharType="separate"/>
        </w:r>
        <w:r w:rsidR="00835E2B">
          <w:rPr>
            <w:noProof/>
            <w:webHidden/>
          </w:rPr>
          <w:t>211</w:t>
        </w:r>
        <w:r>
          <w:rPr>
            <w:noProof/>
            <w:webHidden/>
          </w:rPr>
          <w:fldChar w:fldCharType="end"/>
        </w:r>
      </w:hyperlink>
    </w:p>
    <w:p w14:paraId="43828D54" w14:textId="16BC9E89"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0" w:history="1">
        <w:r w:rsidRPr="005B68BA">
          <w:rPr>
            <w:rStyle w:val="Hyperlink"/>
            <w:noProof/>
          </w:rPr>
          <w:t>Table 33 Species which fulfil the criteria for listing as a species susceptible to infection with SAV</w:t>
        </w:r>
        <w:r>
          <w:rPr>
            <w:noProof/>
            <w:webHidden/>
          </w:rPr>
          <w:tab/>
        </w:r>
        <w:r>
          <w:rPr>
            <w:noProof/>
            <w:webHidden/>
          </w:rPr>
          <w:fldChar w:fldCharType="begin"/>
        </w:r>
        <w:r>
          <w:rPr>
            <w:noProof/>
            <w:webHidden/>
          </w:rPr>
          <w:instrText xml:space="preserve"> PAGEREF _Toc173846900 \h </w:instrText>
        </w:r>
        <w:r>
          <w:rPr>
            <w:noProof/>
            <w:webHidden/>
          </w:rPr>
        </w:r>
        <w:r>
          <w:rPr>
            <w:noProof/>
            <w:webHidden/>
          </w:rPr>
          <w:fldChar w:fldCharType="separate"/>
        </w:r>
        <w:r w:rsidR="00835E2B">
          <w:rPr>
            <w:noProof/>
            <w:webHidden/>
          </w:rPr>
          <w:t>212</w:t>
        </w:r>
        <w:r>
          <w:rPr>
            <w:noProof/>
            <w:webHidden/>
          </w:rPr>
          <w:fldChar w:fldCharType="end"/>
        </w:r>
      </w:hyperlink>
    </w:p>
    <w:p w14:paraId="0274A5E9" w14:textId="61A46FC0"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1" w:history="1">
        <w:r w:rsidRPr="005B68BA">
          <w:rPr>
            <w:rStyle w:val="Hyperlink"/>
            <w:noProof/>
          </w:rPr>
          <w:t>Table 34 Species for which there is incomplete evidence for susceptibility to infection with SAV</w:t>
        </w:r>
        <w:r>
          <w:rPr>
            <w:noProof/>
            <w:webHidden/>
          </w:rPr>
          <w:tab/>
        </w:r>
        <w:r>
          <w:rPr>
            <w:noProof/>
            <w:webHidden/>
          </w:rPr>
          <w:fldChar w:fldCharType="begin"/>
        </w:r>
        <w:r>
          <w:rPr>
            <w:noProof/>
            <w:webHidden/>
          </w:rPr>
          <w:instrText xml:space="preserve"> PAGEREF _Toc173846901 \h </w:instrText>
        </w:r>
        <w:r>
          <w:rPr>
            <w:noProof/>
            <w:webHidden/>
          </w:rPr>
        </w:r>
        <w:r>
          <w:rPr>
            <w:noProof/>
            <w:webHidden/>
          </w:rPr>
          <w:fldChar w:fldCharType="separate"/>
        </w:r>
        <w:r w:rsidR="00835E2B">
          <w:rPr>
            <w:noProof/>
            <w:webHidden/>
          </w:rPr>
          <w:t>212</w:t>
        </w:r>
        <w:r>
          <w:rPr>
            <w:noProof/>
            <w:webHidden/>
          </w:rPr>
          <w:fldChar w:fldCharType="end"/>
        </w:r>
      </w:hyperlink>
    </w:p>
    <w:p w14:paraId="500D9FAE" w14:textId="0BA79177"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2" w:history="1">
        <w:r w:rsidRPr="005B68BA">
          <w:rPr>
            <w:rStyle w:val="Hyperlink"/>
            <w:noProof/>
          </w:rPr>
          <w:t>Table 35 Species for which PCR-positive results have been reported for SAV but no active infection has been demonstrated</w:t>
        </w:r>
        <w:r>
          <w:rPr>
            <w:noProof/>
            <w:webHidden/>
          </w:rPr>
          <w:tab/>
        </w:r>
        <w:r>
          <w:rPr>
            <w:noProof/>
            <w:webHidden/>
          </w:rPr>
          <w:fldChar w:fldCharType="begin"/>
        </w:r>
        <w:r>
          <w:rPr>
            <w:noProof/>
            <w:webHidden/>
          </w:rPr>
          <w:instrText xml:space="preserve"> PAGEREF _Toc173846902 \h </w:instrText>
        </w:r>
        <w:r>
          <w:rPr>
            <w:noProof/>
            <w:webHidden/>
          </w:rPr>
        </w:r>
        <w:r>
          <w:rPr>
            <w:noProof/>
            <w:webHidden/>
          </w:rPr>
          <w:fldChar w:fldCharType="separate"/>
        </w:r>
        <w:r w:rsidR="00835E2B">
          <w:rPr>
            <w:noProof/>
            <w:webHidden/>
          </w:rPr>
          <w:t>212</w:t>
        </w:r>
        <w:r>
          <w:rPr>
            <w:noProof/>
            <w:webHidden/>
          </w:rPr>
          <w:fldChar w:fldCharType="end"/>
        </w:r>
      </w:hyperlink>
    </w:p>
    <w:p w14:paraId="35B3AD5B" w14:textId="0A4F23F2"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3" w:history="1">
        <w:r w:rsidRPr="005B68BA">
          <w:rPr>
            <w:rStyle w:val="Hyperlink"/>
            <w:noProof/>
          </w:rPr>
          <w:t>Table 36 Species which are susceptible to infection with similar damselfish virus, and like ranaviruses</w:t>
        </w:r>
        <w:r>
          <w:rPr>
            <w:noProof/>
            <w:webHidden/>
          </w:rPr>
          <w:tab/>
        </w:r>
        <w:r>
          <w:rPr>
            <w:noProof/>
            <w:webHidden/>
          </w:rPr>
          <w:fldChar w:fldCharType="begin"/>
        </w:r>
        <w:r>
          <w:rPr>
            <w:noProof/>
            <w:webHidden/>
          </w:rPr>
          <w:instrText xml:space="preserve"> PAGEREF _Toc173846903 \h </w:instrText>
        </w:r>
        <w:r>
          <w:rPr>
            <w:noProof/>
            <w:webHidden/>
          </w:rPr>
        </w:r>
        <w:r>
          <w:rPr>
            <w:noProof/>
            <w:webHidden/>
          </w:rPr>
          <w:fldChar w:fldCharType="separate"/>
        </w:r>
        <w:r w:rsidR="00835E2B">
          <w:rPr>
            <w:noProof/>
            <w:webHidden/>
          </w:rPr>
          <w:t>214</w:t>
        </w:r>
        <w:r>
          <w:rPr>
            <w:noProof/>
            <w:webHidden/>
          </w:rPr>
          <w:fldChar w:fldCharType="end"/>
        </w:r>
      </w:hyperlink>
    </w:p>
    <w:p w14:paraId="490E500E" w14:textId="6249C6D8"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4" w:history="1">
        <w:r w:rsidRPr="005B68BA">
          <w:rPr>
            <w:rStyle w:val="Hyperlink"/>
            <w:noProof/>
          </w:rPr>
          <w:t>Table 37 Species which are susceptible to infection with VHSV</w:t>
        </w:r>
        <w:r>
          <w:rPr>
            <w:noProof/>
            <w:webHidden/>
          </w:rPr>
          <w:tab/>
        </w:r>
        <w:r>
          <w:rPr>
            <w:noProof/>
            <w:webHidden/>
          </w:rPr>
          <w:fldChar w:fldCharType="begin"/>
        </w:r>
        <w:r>
          <w:rPr>
            <w:noProof/>
            <w:webHidden/>
          </w:rPr>
          <w:instrText xml:space="preserve"> PAGEREF _Toc173846904 \h </w:instrText>
        </w:r>
        <w:r>
          <w:rPr>
            <w:noProof/>
            <w:webHidden/>
          </w:rPr>
        </w:r>
        <w:r>
          <w:rPr>
            <w:noProof/>
            <w:webHidden/>
          </w:rPr>
          <w:fldChar w:fldCharType="separate"/>
        </w:r>
        <w:r w:rsidR="00835E2B">
          <w:rPr>
            <w:noProof/>
            <w:webHidden/>
          </w:rPr>
          <w:t>215</w:t>
        </w:r>
        <w:r>
          <w:rPr>
            <w:noProof/>
            <w:webHidden/>
          </w:rPr>
          <w:fldChar w:fldCharType="end"/>
        </w:r>
      </w:hyperlink>
    </w:p>
    <w:p w14:paraId="4521F450" w14:textId="0FF5DF18"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5" w:history="1">
        <w:r w:rsidRPr="005B68BA">
          <w:rPr>
            <w:rStyle w:val="Hyperlink"/>
            <w:noProof/>
          </w:rPr>
          <w:t>Table 38 Species for which VHSV-positive RT-PCR results or viral isolation in cell culture have been reported, however, no active infection was demonstrated</w:t>
        </w:r>
        <w:r>
          <w:rPr>
            <w:noProof/>
            <w:webHidden/>
          </w:rPr>
          <w:tab/>
        </w:r>
        <w:r>
          <w:rPr>
            <w:noProof/>
            <w:webHidden/>
          </w:rPr>
          <w:fldChar w:fldCharType="begin"/>
        </w:r>
        <w:r>
          <w:rPr>
            <w:noProof/>
            <w:webHidden/>
          </w:rPr>
          <w:instrText xml:space="preserve"> PAGEREF _Toc173846905 \h </w:instrText>
        </w:r>
        <w:r>
          <w:rPr>
            <w:noProof/>
            <w:webHidden/>
          </w:rPr>
        </w:r>
        <w:r>
          <w:rPr>
            <w:noProof/>
            <w:webHidden/>
          </w:rPr>
          <w:fldChar w:fldCharType="separate"/>
        </w:r>
        <w:r w:rsidR="00835E2B">
          <w:rPr>
            <w:noProof/>
            <w:webHidden/>
          </w:rPr>
          <w:t>219</w:t>
        </w:r>
        <w:r>
          <w:rPr>
            <w:noProof/>
            <w:webHidden/>
          </w:rPr>
          <w:fldChar w:fldCharType="end"/>
        </w:r>
      </w:hyperlink>
    </w:p>
    <w:p w14:paraId="42A688FD" w14:textId="4DB717A4"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6" w:history="1">
        <w:r w:rsidRPr="005B68BA">
          <w:rPr>
            <w:rStyle w:val="Hyperlink"/>
            <w:noProof/>
          </w:rPr>
          <w:t>Table 39 Risk assessment values for each hazard</w:t>
        </w:r>
        <w:r>
          <w:rPr>
            <w:noProof/>
            <w:webHidden/>
          </w:rPr>
          <w:tab/>
        </w:r>
        <w:r>
          <w:rPr>
            <w:noProof/>
            <w:webHidden/>
          </w:rPr>
          <w:fldChar w:fldCharType="begin"/>
        </w:r>
        <w:r>
          <w:rPr>
            <w:noProof/>
            <w:webHidden/>
          </w:rPr>
          <w:instrText xml:space="preserve"> PAGEREF _Toc173846906 \h </w:instrText>
        </w:r>
        <w:r>
          <w:rPr>
            <w:noProof/>
            <w:webHidden/>
          </w:rPr>
        </w:r>
        <w:r>
          <w:rPr>
            <w:noProof/>
            <w:webHidden/>
          </w:rPr>
          <w:fldChar w:fldCharType="separate"/>
        </w:r>
        <w:r w:rsidR="00835E2B">
          <w:rPr>
            <w:noProof/>
            <w:webHidden/>
          </w:rPr>
          <w:t>220</w:t>
        </w:r>
        <w:r>
          <w:rPr>
            <w:noProof/>
            <w:webHidden/>
          </w:rPr>
          <w:fldChar w:fldCharType="end"/>
        </w:r>
      </w:hyperlink>
    </w:p>
    <w:p w14:paraId="6828DD38" w14:textId="09E22948" w:rsidR="00764D6A" w:rsidRPr="00C11513" w:rsidRDefault="00E91D72" w:rsidP="00E018BD">
      <w:pPr>
        <w:pStyle w:val="TableofFigures"/>
        <w:tabs>
          <w:tab w:val="right" w:leader="dot" w:pos="9060"/>
        </w:tabs>
      </w:pPr>
      <w:r w:rsidRPr="00C11513">
        <w:rPr>
          <w:noProof/>
        </w:rPr>
        <w:fldChar w:fldCharType="end"/>
      </w:r>
    </w:p>
    <w:p w14:paraId="02BBAB01" w14:textId="77777777" w:rsidR="00764D6A" w:rsidRPr="00C11513" w:rsidRDefault="00E91D72">
      <w:pPr>
        <w:pStyle w:val="TOCHeading2"/>
        <w:rPr>
          <w:rStyle w:val="Strong"/>
        </w:rPr>
      </w:pPr>
      <w:r w:rsidRPr="00C11513">
        <w:rPr>
          <w:rStyle w:val="Strong"/>
        </w:rPr>
        <w:t>Figures</w:t>
      </w:r>
    </w:p>
    <w:p w14:paraId="0DA468D6" w14:textId="60407B4D" w:rsidR="00524EC3" w:rsidRDefault="00E91D72">
      <w:pPr>
        <w:pStyle w:val="TableofFigures"/>
        <w:tabs>
          <w:tab w:val="right" w:leader="dot" w:pos="9060"/>
        </w:tabs>
        <w:rPr>
          <w:rFonts w:eastAsiaTheme="minorEastAsia"/>
          <w:noProof/>
          <w:kern w:val="2"/>
          <w:sz w:val="24"/>
          <w:szCs w:val="24"/>
          <w:lang w:eastAsia="en-AU"/>
          <w14:ligatures w14:val="standardContextual"/>
        </w:rPr>
      </w:pPr>
      <w:r w:rsidRPr="00C11513">
        <w:fldChar w:fldCharType="begin"/>
      </w:r>
      <w:r w:rsidRPr="00C11513">
        <w:instrText xml:space="preserve"> TOC \h \z \c "Figure" </w:instrText>
      </w:r>
      <w:r w:rsidRPr="00C11513">
        <w:fldChar w:fldCharType="separate"/>
      </w:r>
      <w:hyperlink w:anchor="_Toc173846907" w:history="1">
        <w:r w:rsidR="00524EC3" w:rsidRPr="00C7549B">
          <w:rPr>
            <w:rStyle w:val="Hyperlink"/>
            <w:noProof/>
          </w:rPr>
          <w:t>Figure 1 Components of the import risk analysis process and the steps within the risk assessment process</w:t>
        </w:r>
        <w:r w:rsidR="00524EC3">
          <w:rPr>
            <w:noProof/>
            <w:webHidden/>
          </w:rPr>
          <w:tab/>
        </w:r>
        <w:r w:rsidR="00524EC3">
          <w:rPr>
            <w:noProof/>
            <w:webHidden/>
          </w:rPr>
          <w:fldChar w:fldCharType="begin"/>
        </w:r>
        <w:r w:rsidR="00524EC3">
          <w:rPr>
            <w:noProof/>
            <w:webHidden/>
          </w:rPr>
          <w:instrText xml:space="preserve"> PAGEREF _Toc173846907 \h </w:instrText>
        </w:r>
        <w:r w:rsidR="00524EC3">
          <w:rPr>
            <w:noProof/>
            <w:webHidden/>
          </w:rPr>
        </w:r>
        <w:r w:rsidR="00524EC3">
          <w:rPr>
            <w:noProof/>
            <w:webHidden/>
          </w:rPr>
          <w:fldChar w:fldCharType="separate"/>
        </w:r>
        <w:r w:rsidR="00835E2B">
          <w:rPr>
            <w:noProof/>
            <w:webHidden/>
          </w:rPr>
          <w:t>20</w:t>
        </w:r>
        <w:r w:rsidR="00524EC3">
          <w:rPr>
            <w:noProof/>
            <w:webHidden/>
          </w:rPr>
          <w:fldChar w:fldCharType="end"/>
        </w:r>
      </w:hyperlink>
    </w:p>
    <w:p w14:paraId="77569D66" w14:textId="0401490D"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8" w:history="1">
        <w:r w:rsidRPr="00C7549B">
          <w:rPr>
            <w:rStyle w:val="Hyperlink"/>
            <w:noProof/>
          </w:rPr>
          <w:t>Figure 2 Potential exposure pathways of susceptible populations in Australia to imported marine ornamental fish</w:t>
        </w:r>
        <w:r>
          <w:rPr>
            <w:noProof/>
            <w:webHidden/>
          </w:rPr>
          <w:tab/>
        </w:r>
        <w:r>
          <w:rPr>
            <w:noProof/>
            <w:webHidden/>
          </w:rPr>
          <w:fldChar w:fldCharType="begin"/>
        </w:r>
        <w:r>
          <w:rPr>
            <w:noProof/>
            <w:webHidden/>
          </w:rPr>
          <w:instrText xml:space="preserve"> PAGEREF _Toc173846908 \h </w:instrText>
        </w:r>
        <w:r>
          <w:rPr>
            <w:noProof/>
            <w:webHidden/>
          </w:rPr>
        </w:r>
        <w:r>
          <w:rPr>
            <w:noProof/>
            <w:webHidden/>
          </w:rPr>
          <w:fldChar w:fldCharType="separate"/>
        </w:r>
        <w:r w:rsidR="00835E2B">
          <w:rPr>
            <w:noProof/>
            <w:webHidden/>
          </w:rPr>
          <w:t>31</w:t>
        </w:r>
        <w:r>
          <w:rPr>
            <w:noProof/>
            <w:webHidden/>
          </w:rPr>
          <w:fldChar w:fldCharType="end"/>
        </w:r>
      </w:hyperlink>
    </w:p>
    <w:p w14:paraId="50E15315" w14:textId="2806B6D3"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09" w:history="1">
        <w:r w:rsidRPr="00C7549B">
          <w:rPr>
            <w:rStyle w:val="Hyperlink"/>
            <w:noProof/>
          </w:rPr>
          <w:t>Figure 3 Matrix for determining the partial annual likelihood of entry and exposure</w:t>
        </w:r>
        <w:r>
          <w:rPr>
            <w:noProof/>
            <w:webHidden/>
          </w:rPr>
          <w:tab/>
        </w:r>
        <w:r>
          <w:rPr>
            <w:noProof/>
            <w:webHidden/>
          </w:rPr>
          <w:fldChar w:fldCharType="begin"/>
        </w:r>
        <w:r>
          <w:rPr>
            <w:noProof/>
            <w:webHidden/>
          </w:rPr>
          <w:instrText xml:space="preserve"> PAGEREF _Toc173846909 \h </w:instrText>
        </w:r>
        <w:r>
          <w:rPr>
            <w:noProof/>
            <w:webHidden/>
          </w:rPr>
        </w:r>
        <w:r>
          <w:rPr>
            <w:noProof/>
            <w:webHidden/>
          </w:rPr>
          <w:fldChar w:fldCharType="separate"/>
        </w:r>
        <w:r w:rsidR="00835E2B">
          <w:rPr>
            <w:noProof/>
            <w:webHidden/>
          </w:rPr>
          <w:t>32</w:t>
        </w:r>
        <w:r>
          <w:rPr>
            <w:noProof/>
            <w:webHidden/>
          </w:rPr>
          <w:fldChar w:fldCharType="end"/>
        </w:r>
      </w:hyperlink>
    </w:p>
    <w:p w14:paraId="6F3D1E60" w14:textId="3F4176E1"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10" w:history="1">
        <w:r w:rsidRPr="00C7549B">
          <w:rPr>
            <w:rStyle w:val="Hyperlink"/>
            <w:noProof/>
          </w:rPr>
          <w:t>Figure 4 Establishment and spread pathways for each exposure group</w:t>
        </w:r>
        <w:r>
          <w:rPr>
            <w:noProof/>
            <w:webHidden/>
          </w:rPr>
          <w:tab/>
        </w:r>
        <w:r>
          <w:rPr>
            <w:noProof/>
            <w:webHidden/>
          </w:rPr>
          <w:fldChar w:fldCharType="begin"/>
        </w:r>
        <w:r>
          <w:rPr>
            <w:noProof/>
            <w:webHidden/>
          </w:rPr>
          <w:instrText xml:space="preserve"> PAGEREF _Toc173846910 \h </w:instrText>
        </w:r>
        <w:r>
          <w:rPr>
            <w:noProof/>
            <w:webHidden/>
          </w:rPr>
        </w:r>
        <w:r>
          <w:rPr>
            <w:noProof/>
            <w:webHidden/>
          </w:rPr>
          <w:fldChar w:fldCharType="separate"/>
        </w:r>
        <w:r w:rsidR="00835E2B">
          <w:rPr>
            <w:noProof/>
            <w:webHidden/>
          </w:rPr>
          <w:t>35</w:t>
        </w:r>
        <w:r>
          <w:rPr>
            <w:noProof/>
            <w:webHidden/>
          </w:rPr>
          <w:fldChar w:fldCharType="end"/>
        </w:r>
      </w:hyperlink>
    </w:p>
    <w:p w14:paraId="16C3293C" w14:textId="6A37738B"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11" w:history="1">
        <w:r w:rsidRPr="00C7549B">
          <w:rPr>
            <w:rStyle w:val="Hyperlink"/>
            <w:noProof/>
          </w:rPr>
          <w:t>Figure 5 Assessment of direct and indirect impacts on a national scale</w:t>
        </w:r>
        <w:r>
          <w:rPr>
            <w:noProof/>
            <w:webHidden/>
          </w:rPr>
          <w:tab/>
        </w:r>
        <w:r>
          <w:rPr>
            <w:noProof/>
            <w:webHidden/>
          </w:rPr>
          <w:fldChar w:fldCharType="begin"/>
        </w:r>
        <w:r>
          <w:rPr>
            <w:noProof/>
            <w:webHidden/>
          </w:rPr>
          <w:instrText xml:space="preserve"> PAGEREF _Toc173846911 \h </w:instrText>
        </w:r>
        <w:r>
          <w:rPr>
            <w:noProof/>
            <w:webHidden/>
          </w:rPr>
        </w:r>
        <w:r>
          <w:rPr>
            <w:noProof/>
            <w:webHidden/>
          </w:rPr>
          <w:fldChar w:fldCharType="separate"/>
        </w:r>
        <w:r w:rsidR="00835E2B">
          <w:rPr>
            <w:noProof/>
            <w:webHidden/>
          </w:rPr>
          <w:t>41</w:t>
        </w:r>
        <w:r>
          <w:rPr>
            <w:noProof/>
            <w:webHidden/>
          </w:rPr>
          <w:fldChar w:fldCharType="end"/>
        </w:r>
      </w:hyperlink>
    </w:p>
    <w:p w14:paraId="5811AD0D" w14:textId="1B68D596"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12" w:history="1">
        <w:r w:rsidRPr="00C7549B">
          <w:rPr>
            <w:rStyle w:val="Hyperlink"/>
            <w:noProof/>
          </w:rPr>
          <w:t>Figure 6 Matrix for determining the ‘likely consequences’ for the outbreak scenario</w:t>
        </w:r>
        <w:r>
          <w:rPr>
            <w:noProof/>
            <w:webHidden/>
          </w:rPr>
          <w:tab/>
        </w:r>
        <w:r>
          <w:rPr>
            <w:noProof/>
            <w:webHidden/>
          </w:rPr>
          <w:fldChar w:fldCharType="begin"/>
        </w:r>
        <w:r>
          <w:rPr>
            <w:noProof/>
            <w:webHidden/>
          </w:rPr>
          <w:instrText xml:space="preserve"> PAGEREF _Toc173846912 \h </w:instrText>
        </w:r>
        <w:r>
          <w:rPr>
            <w:noProof/>
            <w:webHidden/>
          </w:rPr>
        </w:r>
        <w:r>
          <w:rPr>
            <w:noProof/>
            <w:webHidden/>
          </w:rPr>
          <w:fldChar w:fldCharType="separate"/>
        </w:r>
        <w:r w:rsidR="00835E2B">
          <w:rPr>
            <w:noProof/>
            <w:webHidden/>
          </w:rPr>
          <w:t>42</w:t>
        </w:r>
        <w:r>
          <w:rPr>
            <w:noProof/>
            <w:webHidden/>
          </w:rPr>
          <w:fldChar w:fldCharType="end"/>
        </w:r>
      </w:hyperlink>
    </w:p>
    <w:p w14:paraId="3928A5CA" w14:textId="05FB08FA" w:rsidR="00524EC3" w:rsidRDefault="00524EC3">
      <w:pPr>
        <w:pStyle w:val="TableofFigures"/>
        <w:tabs>
          <w:tab w:val="right" w:leader="dot" w:pos="9060"/>
        </w:tabs>
        <w:rPr>
          <w:rFonts w:eastAsiaTheme="minorEastAsia"/>
          <w:noProof/>
          <w:kern w:val="2"/>
          <w:sz w:val="24"/>
          <w:szCs w:val="24"/>
          <w:lang w:eastAsia="en-AU"/>
          <w14:ligatures w14:val="standardContextual"/>
        </w:rPr>
      </w:pPr>
      <w:hyperlink w:anchor="_Toc173846913" w:history="1">
        <w:r w:rsidRPr="00C7549B">
          <w:rPr>
            <w:rStyle w:val="Hyperlink"/>
            <w:noProof/>
          </w:rPr>
          <w:t>Figure 7 Matrix for determining the partial annual risk</w:t>
        </w:r>
        <w:r>
          <w:rPr>
            <w:noProof/>
            <w:webHidden/>
          </w:rPr>
          <w:tab/>
        </w:r>
        <w:r>
          <w:rPr>
            <w:noProof/>
            <w:webHidden/>
          </w:rPr>
          <w:fldChar w:fldCharType="begin"/>
        </w:r>
        <w:r>
          <w:rPr>
            <w:noProof/>
            <w:webHidden/>
          </w:rPr>
          <w:instrText xml:space="preserve"> PAGEREF _Toc173846913 \h </w:instrText>
        </w:r>
        <w:r>
          <w:rPr>
            <w:noProof/>
            <w:webHidden/>
          </w:rPr>
        </w:r>
        <w:r>
          <w:rPr>
            <w:noProof/>
            <w:webHidden/>
          </w:rPr>
          <w:fldChar w:fldCharType="separate"/>
        </w:r>
        <w:r w:rsidR="00835E2B">
          <w:rPr>
            <w:noProof/>
            <w:webHidden/>
          </w:rPr>
          <w:t>43</w:t>
        </w:r>
        <w:r>
          <w:rPr>
            <w:noProof/>
            <w:webHidden/>
          </w:rPr>
          <w:fldChar w:fldCharType="end"/>
        </w:r>
      </w:hyperlink>
    </w:p>
    <w:p w14:paraId="17F62FC0" w14:textId="676CF698" w:rsidR="00764D6A" w:rsidRPr="00C11513" w:rsidRDefault="00E91D72">
      <w:r w:rsidRPr="00C11513">
        <w:fldChar w:fldCharType="end"/>
      </w:r>
    </w:p>
    <w:p w14:paraId="0F73EA72" w14:textId="50FFB30A" w:rsidR="00764D6A" w:rsidRPr="00C11513" w:rsidRDefault="00E91D72" w:rsidP="007E39EF">
      <w:pPr>
        <w:pStyle w:val="Heading2"/>
        <w:numPr>
          <w:ilvl w:val="0"/>
          <w:numId w:val="0"/>
        </w:numPr>
        <w:ind w:left="720" w:hanging="720"/>
      </w:pPr>
      <w:bookmarkStart w:id="0" w:name="_Toc430782149"/>
      <w:bookmarkStart w:id="1" w:name="_Toc173846788"/>
      <w:r w:rsidRPr="00C11513">
        <w:lastRenderedPageBreak/>
        <w:t>Summary</w:t>
      </w:r>
      <w:bookmarkEnd w:id="0"/>
      <w:bookmarkEnd w:id="1"/>
    </w:p>
    <w:p w14:paraId="1E0450BB" w14:textId="0C86948E" w:rsidR="005B2CE0" w:rsidRPr="00C11513" w:rsidRDefault="005B2CE0" w:rsidP="005B2CE0">
      <w:r w:rsidRPr="00C11513">
        <w:t>The Australian Government Department of Agriculture, Fisheries and Forestry has conducted this risk review to assess the biosecurity risks associated with the import of live marine ornamental fish from all countries.</w:t>
      </w:r>
    </w:p>
    <w:p w14:paraId="2699E7FB" w14:textId="77777777" w:rsidR="005B2CE0" w:rsidRPr="00C11513" w:rsidRDefault="005B2CE0" w:rsidP="005B2CE0">
      <w:r w:rsidRPr="00C11513">
        <w:t>This risk review considers scientific information, advice from international scientific experts, relevant industry practices and operational practicalities.</w:t>
      </w:r>
    </w:p>
    <w:p w14:paraId="79655E0C" w14:textId="38D26DCA" w:rsidR="005B2CE0" w:rsidRPr="00C11513" w:rsidRDefault="005B2CE0" w:rsidP="005B2CE0">
      <w:r w:rsidRPr="00C11513">
        <w:t xml:space="preserve">Australia currently permits the importation of live marine ornamental fish providing they meet specific import conditions. </w:t>
      </w:r>
      <w:r w:rsidR="00CB3E04" w:rsidRPr="00C11513">
        <w:t xml:space="preserve">The conditions </w:t>
      </w:r>
      <w:r w:rsidR="00F87FEE" w:rsidRPr="00C11513">
        <w:t>include</w:t>
      </w:r>
      <w:r w:rsidR="00CB3E04" w:rsidRPr="00C11513">
        <w:t xml:space="preserve"> </w:t>
      </w:r>
      <w:r w:rsidRPr="00C11513">
        <w:t xml:space="preserve">that fish have only been sourced from the wild and have not been bred or hatched on a farm or other premises. </w:t>
      </w:r>
      <w:r w:rsidR="00CD1770" w:rsidRPr="00FA7AC6">
        <w:t>This risk review was initiated</w:t>
      </w:r>
      <w:r w:rsidR="00CD1770">
        <w:t xml:space="preserve"> in </w:t>
      </w:r>
      <w:r w:rsidRPr="00C11513">
        <w:t xml:space="preserve">response to trade enquiries, new scientific knowledge, </w:t>
      </w:r>
      <w:r w:rsidRPr="00FA7AC6">
        <w:t>and the impacts of the current policy</w:t>
      </w:r>
      <w:r w:rsidR="0062572D" w:rsidRPr="00FA7AC6">
        <w:t xml:space="preserve"> (which </w:t>
      </w:r>
      <w:r w:rsidR="00D5098F" w:rsidRPr="00FA7AC6">
        <w:t>only permits</w:t>
      </w:r>
      <w:r w:rsidR="0062572D" w:rsidRPr="00FA7AC6">
        <w:t xml:space="preserve"> </w:t>
      </w:r>
      <w:r w:rsidR="00CD1770" w:rsidRPr="00FA7AC6">
        <w:t xml:space="preserve">import of </w:t>
      </w:r>
      <w:r w:rsidR="00C3159D" w:rsidRPr="00FA7AC6">
        <w:t>marine</w:t>
      </w:r>
      <w:r w:rsidR="0062572D" w:rsidRPr="00FA7AC6">
        <w:t xml:space="preserve"> fish</w:t>
      </w:r>
      <w:r w:rsidR="00C3159D" w:rsidRPr="00FA7AC6">
        <w:t xml:space="preserve"> harvested</w:t>
      </w:r>
      <w:r w:rsidR="0062572D" w:rsidRPr="00FA7AC6">
        <w:t xml:space="preserve"> from the wild) on the environment</w:t>
      </w:r>
      <w:r w:rsidR="00CD1770" w:rsidRPr="00FA7AC6">
        <w:t xml:space="preserve">, </w:t>
      </w:r>
      <w:r w:rsidR="0062572D" w:rsidRPr="00FA7AC6">
        <w:t>especially tropical reefs</w:t>
      </w:r>
      <w:r w:rsidR="00CD1770">
        <w:t xml:space="preserve">. </w:t>
      </w:r>
      <w:r w:rsidR="00F752B1" w:rsidRPr="00FA7AC6">
        <w:t>T</w:t>
      </w:r>
      <w:r w:rsidRPr="00FA7AC6">
        <w:t>he biosecurity risks associated with the import of all live marine ornamental fish, sourced from</w:t>
      </w:r>
      <w:r w:rsidR="00D20FC0" w:rsidRPr="00FA7AC6">
        <w:t xml:space="preserve"> </w:t>
      </w:r>
      <w:r w:rsidRPr="00FA7AC6">
        <w:t>the wild and captive bred populations</w:t>
      </w:r>
      <w:r w:rsidR="00F752B1" w:rsidRPr="00FA7AC6">
        <w:t xml:space="preserve"> are assessed in this risk review</w:t>
      </w:r>
      <w:r w:rsidRPr="00FA7AC6">
        <w:t>.</w:t>
      </w:r>
      <w:r w:rsidRPr="00C11513">
        <w:t xml:space="preserve"> The biosecurity measures recommended in this review will be the basis for the import conditions and any import permits issued for the import of live marine ornamental fish.</w:t>
      </w:r>
    </w:p>
    <w:p w14:paraId="20E022C2" w14:textId="6A6C9323" w:rsidR="009565A6" w:rsidRPr="00C11513" w:rsidRDefault="005B2CE0" w:rsidP="005B2CE0">
      <w:r w:rsidRPr="00C11513">
        <w:t xml:space="preserve">This risk review proposes that live marine ornamental fish, including fish sourced from captive bred populations, can be permitted import into Australia, subject to a range of biosecurity measures. This risk review identified </w:t>
      </w:r>
      <w:r w:rsidR="003145FE" w:rsidRPr="00C11513">
        <w:t xml:space="preserve">one </w:t>
      </w:r>
      <w:r w:rsidRPr="00C11513">
        <w:t>hazard</w:t>
      </w:r>
      <w:r w:rsidR="000D38B0" w:rsidRPr="00C11513">
        <w:t xml:space="preserve"> </w:t>
      </w:r>
      <w:r w:rsidRPr="00C11513">
        <w:t>that require</w:t>
      </w:r>
      <w:r w:rsidR="003145FE" w:rsidRPr="00C11513">
        <w:t>s</w:t>
      </w:r>
      <w:r w:rsidRPr="00C11513">
        <w:t xml:space="preserve"> biosecurity measures to manage the risks </w:t>
      </w:r>
      <w:r w:rsidR="00970AAE" w:rsidRPr="00C11513">
        <w:t xml:space="preserve">in imported marine ornamental fish </w:t>
      </w:r>
      <w:r w:rsidRPr="00C11513">
        <w:t xml:space="preserve">to a level </w:t>
      </w:r>
      <w:r w:rsidR="00E870E8">
        <w:t>which</w:t>
      </w:r>
      <w:r w:rsidRPr="00C11513">
        <w:t xml:space="preserve"> achieve</w:t>
      </w:r>
      <w:r w:rsidR="00E870E8">
        <w:t>s</w:t>
      </w:r>
      <w:r w:rsidRPr="00C11513">
        <w:t xml:space="preserve"> Australia’s appropriate level of protection.</w:t>
      </w:r>
    </w:p>
    <w:p w14:paraId="6CF5D3BB" w14:textId="6AE9A808" w:rsidR="00764D6A" w:rsidRPr="00C11513" w:rsidRDefault="005E709D" w:rsidP="005B2CE0">
      <w:pPr>
        <w:sectPr w:rsidR="00764D6A" w:rsidRPr="00C11513" w:rsidSect="007B2CCA">
          <w:headerReference w:type="even" r:id="rId17"/>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rsidRPr="00C11513">
        <w:t>This draft report contains details of the risk review for each hazard and the proposed biosecurity measures to manage identified risks</w:t>
      </w:r>
      <w:r w:rsidR="00E91D72" w:rsidRPr="00C11513">
        <w:t>.</w:t>
      </w:r>
    </w:p>
    <w:p w14:paraId="2DC88F3E" w14:textId="77777777" w:rsidR="00764D6A" w:rsidRPr="00C11513" w:rsidRDefault="00E91D72" w:rsidP="005B2CE0">
      <w:pPr>
        <w:pStyle w:val="Heading2"/>
      </w:pPr>
      <w:bookmarkStart w:id="2" w:name="_Toc430782150"/>
      <w:bookmarkStart w:id="3" w:name="_Toc173846789"/>
      <w:r w:rsidRPr="00C11513">
        <w:lastRenderedPageBreak/>
        <w:t>Introduction</w:t>
      </w:r>
      <w:bookmarkEnd w:id="2"/>
      <w:bookmarkEnd w:id="3"/>
    </w:p>
    <w:p w14:paraId="272CA12D" w14:textId="64A2A693" w:rsidR="005B2CE0" w:rsidRPr="00C11513" w:rsidRDefault="005B2CE0" w:rsidP="005B2CE0">
      <w:pPr>
        <w:pStyle w:val="Heading3"/>
      </w:pPr>
      <w:bookmarkStart w:id="4" w:name="_Toc173846790"/>
      <w:r w:rsidRPr="00C11513">
        <w:t>Australia’s biosecurity policy framework</w:t>
      </w:r>
      <w:bookmarkEnd w:id="4"/>
    </w:p>
    <w:p w14:paraId="76301230" w14:textId="73F70A29" w:rsidR="005B2CE0" w:rsidRPr="00C11513" w:rsidRDefault="005B2CE0" w:rsidP="005B2CE0">
      <w:pPr>
        <w:rPr>
          <w:lang w:eastAsia="ja-JP"/>
        </w:rPr>
      </w:pPr>
      <w:r w:rsidRPr="00C11513">
        <w:rPr>
          <w:lang w:eastAsia="ja-JP"/>
        </w:rPr>
        <w:t>Australia’s biosecurity system consists of three focus areas for preventing or responding to the incursion of pests and diseases: overseas; at our border and within Australia. Across these three focus areas, the Australian Government Department of Agriculture, Fisheries and Forestry undertakes a range of policy, operational and compliance functions and implements various education, awareness and communication campaigns.</w:t>
      </w:r>
    </w:p>
    <w:p w14:paraId="2D36A949" w14:textId="77777777" w:rsidR="005B2CE0" w:rsidRPr="00C11513" w:rsidRDefault="005B2CE0" w:rsidP="005B2CE0">
      <w:pPr>
        <w:rPr>
          <w:lang w:eastAsia="ja-JP"/>
        </w:rPr>
      </w:pPr>
      <w:r w:rsidRPr="00C11513">
        <w:rPr>
          <w:lang w:eastAsia="ja-JP"/>
        </w:rPr>
        <w:t>Biosecurity risk cannot be reduced to zero at our border. The success of the national biosecurity system in protecting Australia’s environment, economy and way of life relies on the efforts of all parties and is a shared responsibility. The department works across the Commonwealth and with governments, industry, research institutions and community groups to implement improvements across the system to manage biosecurity risk efficiently and effectively.</w:t>
      </w:r>
    </w:p>
    <w:p w14:paraId="25091416" w14:textId="77777777" w:rsidR="005B2CE0" w:rsidRPr="00C11513" w:rsidRDefault="005B2CE0" w:rsidP="005B2CE0">
      <w:pPr>
        <w:rPr>
          <w:lang w:eastAsia="ja-JP"/>
        </w:rPr>
      </w:pPr>
      <w:r w:rsidRPr="00C11513">
        <w:rPr>
          <w:lang w:eastAsia="ja-JP"/>
        </w:rPr>
        <w:t>The risk analysis process is an important part of Australia’s biosecurity system. It enables the Australian Government to formally consider the level of biosecurity risk that may be associated with proposals to import goods into Australia. If the biosecurity risks do not achieve Australia’s appropriate level of protection (ALOP), biosecurity measures are proposed to reduce the risks to an acceptable level. If the risks cannot be reduced to an acceptable level, the goods will not be imported into Australia until suitable measures are identified.</w:t>
      </w:r>
    </w:p>
    <w:p w14:paraId="68545D2B" w14:textId="77777777" w:rsidR="005B2CE0" w:rsidRPr="00C11513" w:rsidRDefault="005B2CE0" w:rsidP="005B2CE0">
      <w:pPr>
        <w:rPr>
          <w:lang w:eastAsia="ja-JP"/>
        </w:rPr>
      </w:pPr>
      <w:r w:rsidRPr="00C11513">
        <w:rPr>
          <w:lang w:eastAsia="ja-JP"/>
        </w:rPr>
        <w:t>Successive Australian Governments have maintained a conservative, but not a zero risk, approach to the management of biosecurity risks. This approach is expressed in terms of Australia’s ALOP, which is described as providing a high level of protection aimed at reducing risk to a very low level, but not to zero.</w:t>
      </w:r>
    </w:p>
    <w:p w14:paraId="078717E9" w14:textId="6E885659" w:rsidR="005B2CE0" w:rsidRPr="00C11513" w:rsidRDefault="005B2CE0" w:rsidP="005B2CE0">
      <w:pPr>
        <w:pStyle w:val="Heading4"/>
        <w:rPr>
          <w:lang w:eastAsia="ja-JP"/>
        </w:rPr>
      </w:pPr>
      <w:r w:rsidRPr="00C11513">
        <w:rPr>
          <w:lang w:eastAsia="ja-JP"/>
        </w:rPr>
        <w:t>Australia’s appropriate level of protection</w:t>
      </w:r>
    </w:p>
    <w:p w14:paraId="64ACFE97" w14:textId="77777777" w:rsidR="005B2CE0" w:rsidRPr="00C11513" w:rsidRDefault="005B2CE0" w:rsidP="005B2CE0">
      <w:pPr>
        <w:rPr>
          <w:lang w:eastAsia="ja-JP"/>
        </w:rPr>
      </w:pPr>
      <w:r w:rsidRPr="00C11513">
        <w:rPr>
          <w:lang w:eastAsia="ja-JP"/>
        </w:rPr>
        <w:t>As per our international obligations, Australia applies ALOP in a consistent way across all products (that is, aquatic animals and aquatic animal products, terrestrial animals and terrestrial animal products, and plants or plant products). The biosecurity risks associated with imported products are assessed through a science-based process. As unique risk factors and scenarios apply to each product, those risks are managed in different ways to ensure that Australia’s ALOP is achieved. They also consider the World Organisation for Animal Health (WOAH) recommendations for managing biosecurity risk associated with the product or live animal. Importantly, biosecurity measures are selected based on whether they reduce risk to a level that achieves Australia’s ALOP.</w:t>
      </w:r>
    </w:p>
    <w:p w14:paraId="5BAFC27E" w14:textId="11F620A6" w:rsidR="005B2CE0" w:rsidRPr="00C11513" w:rsidRDefault="005B2CE0" w:rsidP="005B2CE0">
      <w:pPr>
        <w:pStyle w:val="Heading3"/>
        <w:rPr>
          <w:lang w:eastAsia="ja-JP"/>
        </w:rPr>
      </w:pPr>
      <w:bookmarkStart w:id="5" w:name="_Toc173846791"/>
      <w:r w:rsidRPr="00C11513">
        <w:rPr>
          <w:lang w:eastAsia="ja-JP"/>
        </w:rPr>
        <w:t>This risk review</w:t>
      </w:r>
      <w:bookmarkEnd w:id="5"/>
    </w:p>
    <w:p w14:paraId="00C53B3C" w14:textId="77777777" w:rsidR="005B2CE0" w:rsidRPr="00C11513" w:rsidRDefault="005B2CE0" w:rsidP="005B2CE0">
      <w:pPr>
        <w:rPr>
          <w:lang w:eastAsia="ja-JP"/>
        </w:rPr>
      </w:pPr>
      <w:r w:rsidRPr="00C11513">
        <w:rPr>
          <w:lang w:eastAsia="ja-JP"/>
        </w:rPr>
        <w:t>The department undertakes risk analyses using technical and scientific experts in relevant fields and involves consultation with stakeholders at various stages during the process.</w:t>
      </w:r>
    </w:p>
    <w:p w14:paraId="297E3002" w14:textId="6C7DE870" w:rsidR="005B2CE0" w:rsidRPr="00C11513" w:rsidRDefault="005B2CE0" w:rsidP="005B2CE0">
      <w:pPr>
        <w:rPr>
          <w:lang w:eastAsia="ja-JP"/>
        </w:rPr>
      </w:pPr>
      <w:r w:rsidRPr="00C11513">
        <w:rPr>
          <w:lang w:eastAsia="ja-JP"/>
        </w:rPr>
        <w:t xml:space="preserve">Risk analyses may be conducted as a biosecurity import risk analysis (BIRA) or a non-regulated risk analysis. A BIRA is a risk analysis with key steps that are conducted by the department under the </w:t>
      </w:r>
      <w:hyperlink r:id="rId21" w:history="1">
        <w:r w:rsidRPr="00C11513">
          <w:rPr>
            <w:rStyle w:val="Hyperlink"/>
            <w:lang w:eastAsia="ja-JP"/>
          </w:rPr>
          <w:t>Biosecurity</w:t>
        </w:r>
        <w:r w:rsidR="00F2312A" w:rsidRPr="00C11513">
          <w:rPr>
            <w:rStyle w:val="Hyperlink"/>
            <w:lang w:eastAsia="ja-JP"/>
          </w:rPr>
          <w:t> </w:t>
        </w:r>
        <w:r w:rsidRPr="00C11513">
          <w:rPr>
            <w:rStyle w:val="Hyperlink"/>
            <w:lang w:eastAsia="ja-JP"/>
          </w:rPr>
          <w:t>Act</w:t>
        </w:r>
        <w:r w:rsidR="00F2312A" w:rsidRPr="00C11513">
          <w:rPr>
            <w:rStyle w:val="Hyperlink"/>
            <w:lang w:eastAsia="ja-JP"/>
          </w:rPr>
          <w:t> </w:t>
        </w:r>
        <w:r w:rsidRPr="00C11513">
          <w:rPr>
            <w:rStyle w:val="Hyperlink"/>
            <w:lang w:eastAsia="ja-JP"/>
          </w:rPr>
          <w:t>2015</w:t>
        </w:r>
      </w:hyperlink>
      <w:r w:rsidRPr="00C11513">
        <w:rPr>
          <w:lang w:eastAsia="ja-JP"/>
        </w:rPr>
        <w:t xml:space="preserve">. A BIRA only occurs in cases where relevant risk management measures have either not been established or exist for a similar good and pest or disease combination, but the </w:t>
      </w:r>
      <w:r w:rsidRPr="00C11513">
        <w:rPr>
          <w:lang w:eastAsia="ja-JP"/>
        </w:rPr>
        <w:lastRenderedPageBreak/>
        <w:t>likelihood and/or consequences of entry, establishment or spread of pests or diseases could differ significantly from those previously assessed.</w:t>
      </w:r>
    </w:p>
    <w:p w14:paraId="690493F1" w14:textId="17DA3A5C" w:rsidR="005B2CE0" w:rsidRPr="00C11513" w:rsidRDefault="005B2CE0" w:rsidP="005B2CE0">
      <w:pPr>
        <w:rPr>
          <w:lang w:eastAsia="ja-JP"/>
        </w:rPr>
      </w:pPr>
      <w:r w:rsidRPr="00C11513">
        <w:rPr>
          <w:lang w:eastAsia="ja-JP"/>
        </w:rPr>
        <w:t xml:space="preserve">A risk analysis which does not meet the criteria of a BIRA is undertaken as a non-regulated analysis of existing policy. Non-regulated risk analyses include scientific reviews of existing policy (such as this risk review) or import conditions and reviews of biosecurity measures in light of new scientific information. Non-regulated risk analyses are undertaken through an administrative process which is not provided for in law, however they still meet Australia’s international rights and obligations. Non-regulated risk analyses use a similar technical methodology as BIRAs. It is important to note that not all non-regulated risk analyses are undertaken as a formal risk review such as this one. Notifications are only given to stakeholders through Biosecurity Advice notices for significant or complex scientific reviews of existing policy. Less significant or complex risk reviews may not be released publicly unless the review determines that changes need to be made to import conditions. Further information about Australia’s biosecurity framework is provided in the </w:t>
      </w:r>
      <w:hyperlink r:id="rId22" w:history="1">
        <w:r w:rsidRPr="00C11513">
          <w:rPr>
            <w:rStyle w:val="Hyperlink"/>
            <w:lang w:eastAsia="ja-JP"/>
          </w:rPr>
          <w:t>Biosecurity import risk analysis guidelines</w:t>
        </w:r>
        <w:r w:rsidR="00F2312A" w:rsidRPr="00C11513">
          <w:rPr>
            <w:rStyle w:val="Hyperlink"/>
            <w:lang w:eastAsia="ja-JP"/>
          </w:rPr>
          <w:t> </w:t>
        </w:r>
        <w:r w:rsidRPr="00C11513">
          <w:rPr>
            <w:rStyle w:val="Hyperlink"/>
            <w:lang w:eastAsia="ja-JP"/>
          </w:rPr>
          <w:t>2016</w:t>
        </w:r>
      </w:hyperlink>
      <w:r w:rsidRPr="00C11513">
        <w:rPr>
          <w:lang w:eastAsia="ja-JP"/>
        </w:rPr>
        <w:t>.</w:t>
      </w:r>
    </w:p>
    <w:p w14:paraId="6FAC7A5F" w14:textId="05FF292E" w:rsidR="005B2CE0" w:rsidRPr="00C11513" w:rsidRDefault="005B2CE0" w:rsidP="005B2CE0">
      <w:pPr>
        <w:pStyle w:val="Heading4"/>
        <w:rPr>
          <w:lang w:eastAsia="ja-JP"/>
        </w:rPr>
      </w:pPr>
      <w:r w:rsidRPr="00C11513">
        <w:rPr>
          <w:lang w:eastAsia="ja-JP"/>
        </w:rPr>
        <w:t>Background</w:t>
      </w:r>
    </w:p>
    <w:p w14:paraId="46DF93BC" w14:textId="7430556E" w:rsidR="005B2CE0" w:rsidRPr="00C11513" w:rsidRDefault="005B2CE0" w:rsidP="005B2CE0">
      <w:pPr>
        <w:rPr>
          <w:lang w:eastAsia="ja-JP"/>
        </w:rPr>
      </w:pPr>
      <w:r w:rsidRPr="00C11513">
        <w:rPr>
          <w:lang w:eastAsia="ja-JP"/>
        </w:rPr>
        <w:t xml:space="preserve">This risk review is conducted as a non-regulated risk analysis of the existing import conditions and policy, including the </w:t>
      </w:r>
      <w:r w:rsidRPr="00C11513">
        <w:rPr>
          <w:rStyle w:val="Emphasis"/>
          <w:lang w:eastAsia="ja-JP"/>
        </w:rPr>
        <w:t>Import risk analysis on live ornamental fish</w:t>
      </w:r>
      <w:r w:rsidRPr="00C11513">
        <w:rPr>
          <w:lang w:eastAsia="ja-JP"/>
        </w:rPr>
        <w:t xml:space="preserve"> released in 1999 (Ornamental fish</w:t>
      </w:r>
      <w:r w:rsidR="00F2312A" w:rsidRPr="00C11513">
        <w:rPr>
          <w:lang w:eastAsia="ja-JP"/>
        </w:rPr>
        <w:t> </w:t>
      </w:r>
      <w:r w:rsidRPr="00C11513">
        <w:rPr>
          <w:lang w:eastAsia="ja-JP"/>
        </w:rPr>
        <w:t xml:space="preserve">IRA) (AQIS 1999) and the </w:t>
      </w:r>
      <w:r w:rsidRPr="00C11513">
        <w:rPr>
          <w:rStyle w:val="Emphasis"/>
          <w:lang w:eastAsia="ja-JP"/>
        </w:rPr>
        <w:t>Importation of freshwater ornamental fish: review of biosecurity risks associated with gourami iridovirus and related viruses—final import risk analysis report</w:t>
      </w:r>
      <w:r w:rsidRPr="00C11513">
        <w:rPr>
          <w:lang w:eastAsia="ja-JP"/>
        </w:rPr>
        <w:t xml:space="preserve"> (Gourami iridovirus review) </w:t>
      </w:r>
      <w:r w:rsidR="00B67D4D" w:rsidRPr="00C11513">
        <w:rPr>
          <w:lang w:eastAsia="ja-JP"/>
        </w:rPr>
        <w:fldChar w:fldCharType="begin"/>
      </w:r>
      <w:r w:rsidR="00E12839">
        <w:rPr>
          <w:lang w:eastAsia="ja-JP"/>
        </w:rPr>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rPr>
          <w:lang w:eastAsia="ja-JP"/>
        </w:rPr>
        <w:fldChar w:fldCharType="separate"/>
      </w:r>
      <w:r w:rsidR="00B67D4D" w:rsidRPr="00C11513">
        <w:rPr>
          <w:noProof/>
          <w:lang w:eastAsia="ja-JP"/>
        </w:rPr>
        <w:t>(Department of Agriculture 2014)</w:t>
      </w:r>
      <w:r w:rsidR="00B67D4D" w:rsidRPr="00C11513">
        <w:rPr>
          <w:lang w:eastAsia="ja-JP"/>
        </w:rPr>
        <w:fldChar w:fldCharType="end"/>
      </w:r>
      <w:r w:rsidRPr="00C11513">
        <w:rPr>
          <w:lang w:eastAsia="ja-JP"/>
        </w:rPr>
        <w:t>.</w:t>
      </w:r>
    </w:p>
    <w:p w14:paraId="0A336BA4" w14:textId="1B653217" w:rsidR="005B2CE0" w:rsidRPr="00C11513" w:rsidRDefault="00786DB9" w:rsidP="005B2CE0">
      <w:pPr>
        <w:rPr>
          <w:lang w:eastAsia="ja-JP"/>
        </w:rPr>
      </w:pPr>
      <w:r w:rsidRPr="00C11513">
        <w:rPr>
          <w:lang w:eastAsia="ja-JP"/>
        </w:rPr>
        <w:t>The current policy</w:t>
      </w:r>
      <w:r w:rsidR="000C41C7" w:rsidRPr="00C11513">
        <w:rPr>
          <w:lang w:eastAsia="ja-JP"/>
        </w:rPr>
        <w:t xml:space="preserve"> for the import of live marine ornamental fish</w:t>
      </w:r>
      <w:r w:rsidRPr="00C11513">
        <w:rPr>
          <w:lang w:eastAsia="ja-JP"/>
        </w:rPr>
        <w:t xml:space="preserve"> only permits import </w:t>
      </w:r>
      <w:r w:rsidR="00697F20" w:rsidRPr="00C11513">
        <w:rPr>
          <w:lang w:eastAsia="ja-JP"/>
        </w:rPr>
        <w:t xml:space="preserve">of species sourced from the </w:t>
      </w:r>
      <w:r w:rsidRPr="00C11513">
        <w:rPr>
          <w:lang w:eastAsia="ja-JP"/>
        </w:rPr>
        <w:t>wild</w:t>
      </w:r>
      <w:r w:rsidR="00F3649C" w:rsidRPr="00C11513">
        <w:rPr>
          <w:lang w:eastAsia="ja-JP"/>
        </w:rPr>
        <w:t xml:space="preserve">. </w:t>
      </w:r>
      <w:r w:rsidR="005B2CE0" w:rsidRPr="00C11513">
        <w:rPr>
          <w:lang w:eastAsia="ja-JP"/>
        </w:rPr>
        <w:t>This risk review commenced in response to trade enquiries from industry and in recognition of new scientific knowledge, advances in captive breeding of marine ornamental fish</w:t>
      </w:r>
      <w:r w:rsidR="00D973DC">
        <w:rPr>
          <w:lang w:eastAsia="ja-JP"/>
        </w:rPr>
        <w:t>,</w:t>
      </w:r>
      <w:r w:rsidR="005B2CE0" w:rsidRPr="00C11513">
        <w:rPr>
          <w:lang w:eastAsia="ja-JP"/>
        </w:rPr>
        <w:t xml:space="preserve"> </w:t>
      </w:r>
      <w:r w:rsidR="00D973DC" w:rsidRPr="00FA7AC6">
        <w:rPr>
          <w:lang w:eastAsia="ja-JP"/>
        </w:rPr>
        <w:t xml:space="preserve">and the impacts of the current policy (which only permits </w:t>
      </w:r>
      <w:r w:rsidR="005E58A2" w:rsidRPr="00FA7AC6">
        <w:rPr>
          <w:lang w:eastAsia="ja-JP"/>
        </w:rPr>
        <w:t xml:space="preserve">import of </w:t>
      </w:r>
      <w:r w:rsidR="00D973DC" w:rsidRPr="00FA7AC6">
        <w:rPr>
          <w:lang w:eastAsia="ja-JP"/>
        </w:rPr>
        <w:t xml:space="preserve">marine fish harvested from the wild) on the environment, especially tropical reefs. </w:t>
      </w:r>
      <w:r w:rsidR="004D1391" w:rsidRPr="00FA7AC6">
        <w:rPr>
          <w:lang w:eastAsia="ja-JP"/>
        </w:rPr>
        <w:t>For this risk review, the</w:t>
      </w:r>
      <w:r w:rsidR="004D1391">
        <w:rPr>
          <w:lang w:eastAsia="ja-JP"/>
        </w:rPr>
        <w:t xml:space="preserve"> department</w:t>
      </w:r>
      <w:r w:rsidR="005B2CE0" w:rsidRPr="00C11513">
        <w:rPr>
          <w:lang w:eastAsia="ja-JP"/>
        </w:rPr>
        <w:t xml:space="preserve"> intended to only assess the known biosecurity risks associated with captive bred marine ornamental fish (fish that were spawned, hatched, settled, and grown to juvenile or adult stage in an enclosed system). However, considering changes to biosecurity risks of live marine ornamental fish since the Ornamental fish</w:t>
      </w:r>
      <w:r w:rsidR="00F2312A" w:rsidRPr="00C11513">
        <w:rPr>
          <w:lang w:eastAsia="ja-JP"/>
        </w:rPr>
        <w:t> </w:t>
      </w:r>
      <w:r w:rsidR="005B2CE0" w:rsidRPr="00C11513">
        <w:rPr>
          <w:lang w:eastAsia="ja-JP"/>
        </w:rPr>
        <w:t>IRA was released in 1999, the scope was extended to live marine ornamental fish sourced from the wild and captive bred populations. This risk review determines if and how live marine ornamental fish could be imported in a manner that achieves Australia’s ALOP.</w:t>
      </w:r>
    </w:p>
    <w:p w14:paraId="71B52BF8" w14:textId="42C8AD07" w:rsidR="005B2CE0" w:rsidRPr="00C11513" w:rsidRDefault="005B2CE0" w:rsidP="005B2CE0">
      <w:pPr>
        <w:rPr>
          <w:lang w:eastAsia="ja-JP"/>
        </w:rPr>
      </w:pPr>
      <w:r w:rsidRPr="00C11513">
        <w:rPr>
          <w:lang w:eastAsia="ja-JP"/>
        </w:rPr>
        <w:t xml:space="preserve">The biosecurity measures recommended in </w:t>
      </w:r>
      <w:r w:rsidR="00DD2749">
        <w:rPr>
          <w:lang w:eastAsia="ja-JP"/>
        </w:rPr>
        <w:t xml:space="preserve">the final report for </w:t>
      </w:r>
      <w:r w:rsidRPr="00C11513">
        <w:rPr>
          <w:lang w:eastAsia="ja-JP"/>
        </w:rPr>
        <w:t>this review will be the basis for the import conditions and any import permits issued for the import of live marine ornamental fish.</w:t>
      </w:r>
    </w:p>
    <w:p w14:paraId="4E64CE8A" w14:textId="28DB8C06" w:rsidR="005B2CE0" w:rsidRPr="00C11513" w:rsidRDefault="005B2CE0" w:rsidP="005B2CE0">
      <w:pPr>
        <w:pStyle w:val="Heading4"/>
        <w:rPr>
          <w:lang w:eastAsia="ja-JP"/>
        </w:rPr>
      </w:pPr>
      <w:r w:rsidRPr="00C11513">
        <w:rPr>
          <w:lang w:eastAsia="ja-JP"/>
        </w:rPr>
        <w:t>Scope</w:t>
      </w:r>
    </w:p>
    <w:p w14:paraId="6A11304B" w14:textId="0AFC610A" w:rsidR="00EF6A7F" w:rsidRPr="00C11513" w:rsidRDefault="005B2CE0" w:rsidP="005B2CE0">
      <w:pPr>
        <w:rPr>
          <w:lang w:eastAsia="ja-JP"/>
        </w:rPr>
      </w:pPr>
      <w:r w:rsidRPr="00C11513">
        <w:rPr>
          <w:lang w:eastAsia="ja-JP"/>
        </w:rPr>
        <w:t xml:space="preserve">The scope of this risk review is live marine ornamental fish currently included on the department’s </w:t>
      </w:r>
      <w:hyperlink r:id="rId23" w:history="1">
        <w:r w:rsidR="00E60906" w:rsidRPr="00C11513">
          <w:rPr>
            <w:rStyle w:val="Hyperlink"/>
          </w:rPr>
          <w:t>List of permitted live marine ornamental fish suitable for import</w:t>
        </w:r>
      </w:hyperlink>
      <w:r w:rsidR="00E60906" w:rsidRPr="00C11513">
        <w:rPr>
          <w:lang w:eastAsia="ja-JP"/>
        </w:rPr>
        <w:t xml:space="preserve"> </w:t>
      </w:r>
      <w:r w:rsidR="005C4E58" w:rsidRPr="00C11513">
        <w:rPr>
          <w:lang w:eastAsia="ja-JP"/>
        </w:rPr>
        <w:t>(</w:t>
      </w:r>
      <w:r w:rsidR="00F55CDD" w:rsidRPr="00C11513">
        <w:rPr>
          <w:rStyle w:val="Emphasis"/>
        </w:rPr>
        <w:t>Permitted marine species list</w:t>
      </w:r>
      <w:r w:rsidR="005C4E58" w:rsidRPr="00C11513">
        <w:rPr>
          <w:lang w:eastAsia="ja-JP"/>
        </w:rPr>
        <w:t xml:space="preserve">) </w:t>
      </w:r>
      <w:r w:rsidRPr="00C11513">
        <w:rPr>
          <w:lang w:eastAsia="ja-JP"/>
        </w:rPr>
        <w:t xml:space="preserve">(refer </w:t>
      </w:r>
      <w:hyperlink w:anchor="_Appendix_A_List" w:history="1">
        <w:r w:rsidR="00E8243B" w:rsidRPr="00C11513">
          <w:rPr>
            <w:rStyle w:val="Hyperlink"/>
            <w:lang w:eastAsia="ja-JP"/>
          </w:rPr>
          <w:t>Appendix A</w:t>
        </w:r>
      </w:hyperlink>
      <w:r w:rsidRPr="00C11513">
        <w:rPr>
          <w:lang w:eastAsia="ja-JP"/>
        </w:rPr>
        <w:t xml:space="preserve">) </w:t>
      </w:r>
      <w:r w:rsidR="000C2D3C" w:rsidRPr="00C11513">
        <w:rPr>
          <w:lang w:eastAsia="ja-JP"/>
        </w:rPr>
        <w:t>which have been</w:t>
      </w:r>
      <w:r w:rsidRPr="00C11513">
        <w:rPr>
          <w:lang w:eastAsia="ja-JP"/>
        </w:rPr>
        <w:t xml:space="preserve"> sourced from all countries and </w:t>
      </w:r>
      <w:r w:rsidR="000A3A28" w:rsidRPr="00C11513">
        <w:rPr>
          <w:lang w:eastAsia="ja-JP"/>
        </w:rPr>
        <w:t>all production systems</w:t>
      </w:r>
      <w:r w:rsidR="00B22E9D" w:rsidRPr="00C11513">
        <w:rPr>
          <w:lang w:eastAsia="ja-JP"/>
        </w:rPr>
        <w:t xml:space="preserve"> (</w:t>
      </w:r>
      <w:r w:rsidR="00DC4BC8" w:rsidRPr="00C11513">
        <w:rPr>
          <w:lang w:eastAsia="ja-JP"/>
        </w:rPr>
        <w:t>i.e.</w:t>
      </w:r>
      <w:r w:rsidR="00043A2B" w:rsidRPr="00C11513">
        <w:rPr>
          <w:lang w:eastAsia="ja-JP"/>
        </w:rPr>
        <w:t xml:space="preserve"> </w:t>
      </w:r>
      <w:r w:rsidR="00B22E9D" w:rsidRPr="00C11513">
        <w:rPr>
          <w:lang w:eastAsia="ja-JP"/>
        </w:rPr>
        <w:t>wild-caught and captive bred)</w:t>
      </w:r>
      <w:r w:rsidR="00953239" w:rsidRPr="00C11513">
        <w:rPr>
          <w:lang w:eastAsia="ja-JP"/>
        </w:rPr>
        <w:t xml:space="preserve">. </w:t>
      </w:r>
      <w:r w:rsidR="00EF6A7F" w:rsidRPr="00FA7AC6">
        <w:rPr>
          <w:lang w:eastAsia="ja-JP"/>
        </w:rPr>
        <w:t>A country must</w:t>
      </w:r>
      <w:r w:rsidR="007E72FC" w:rsidRPr="00FA7AC6">
        <w:t xml:space="preserve"> be on the </w:t>
      </w:r>
      <w:r w:rsidR="007E72FC" w:rsidRPr="00FA7AC6">
        <w:rPr>
          <w:i/>
          <w:lang w:eastAsia="ja-JP"/>
        </w:rPr>
        <w:t>Department approved countries for export of live marine ornamental fish</w:t>
      </w:r>
      <w:r w:rsidR="007E72FC" w:rsidRPr="00FA7AC6">
        <w:rPr>
          <w:lang w:eastAsia="ja-JP"/>
        </w:rPr>
        <w:t xml:space="preserve"> list</w:t>
      </w:r>
      <w:r w:rsidR="00EF6A7F" w:rsidRPr="00FA7AC6">
        <w:rPr>
          <w:lang w:eastAsia="ja-JP"/>
        </w:rPr>
        <w:t xml:space="preserve"> before they are considered an ‘approved country’ for the export of </w:t>
      </w:r>
      <w:r w:rsidR="000B1BAD" w:rsidRPr="00FA7AC6">
        <w:rPr>
          <w:lang w:eastAsia="ja-JP"/>
        </w:rPr>
        <w:t xml:space="preserve">marine </w:t>
      </w:r>
      <w:r w:rsidR="00EF6A7F" w:rsidRPr="00FA7AC6">
        <w:rPr>
          <w:lang w:eastAsia="ja-JP"/>
        </w:rPr>
        <w:t xml:space="preserve">ornamental fish to Australia. </w:t>
      </w:r>
      <w:r w:rsidR="00B950F5" w:rsidRPr="00FA7AC6">
        <w:rPr>
          <w:lang w:eastAsia="ja-JP"/>
        </w:rPr>
        <w:t>Approval of countries to export live ornamental fish to Australia is not included in this risk review.</w:t>
      </w:r>
    </w:p>
    <w:p w14:paraId="1E8B89C4" w14:textId="642817C5" w:rsidR="005B2CE0" w:rsidRPr="00C11513" w:rsidRDefault="005B2CE0" w:rsidP="005B2CE0">
      <w:pPr>
        <w:pStyle w:val="Heading4"/>
        <w:rPr>
          <w:lang w:eastAsia="ja-JP"/>
        </w:rPr>
      </w:pPr>
      <w:bookmarkStart w:id="6" w:name="_Existing_policy"/>
      <w:bookmarkEnd w:id="6"/>
      <w:r w:rsidRPr="00C11513">
        <w:rPr>
          <w:lang w:eastAsia="ja-JP"/>
        </w:rPr>
        <w:lastRenderedPageBreak/>
        <w:t>Existing policy</w:t>
      </w:r>
    </w:p>
    <w:p w14:paraId="6A30E22B" w14:textId="77777777" w:rsidR="005B2CE0" w:rsidRPr="00C11513" w:rsidRDefault="005B2CE0" w:rsidP="005B2CE0">
      <w:pPr>
        <w:pStyle w:val="Heading5"/>
        <w:rPr>
          <w:lang w:eastAsia="ja-JP"/>
        </w:rPr>
      </w:pPr>
      <w:r w:rsidRPr="00C11513">
        <w:rPr>
          <w:lang w:eastAsia="ja-JP"/>
        </w:rPr>
        <w:t>Import policy</w:t>
      </w:r>
    </w:p>
    <w:p w14:paraId="70616DC6" w14:textId="2B48A091" w:rsidR="005B2CE0" w:rsidRPr="00C11513" w:rsidRDefault="005B2CE0" w:rsidP="005B2CE0">
      <w:pPr>
        <w:rPr>
          <w:lang w:eastAsia="ja-JP"/>
        </w:rPr>
      </w:pPr>
      <w:r w:rsidRPr="00C11513">
        <w:rPr>
          <w:lang w:eastAsia="ja-JP"/>
        </w:rPr>
        <w:t xml:space="preserve">The department is responsible for managing the biosecurity risk of live animal imports under the </w:t>
      </w:r>
      <w:hyperlink r:id="rId24" w:history="1">
        <w:r w:rsidRPr="00C11513">
          <w:rPr>
            <w:rStyle w:val="Hyperlink"/>
            <w:lang w:eastAsia="ja-JP"/>
          </w:rPr>
          <w:t>Biosecurity</w:t>
        </w:r>
        <w:r w:rsidR="00F2312A" w:rsidRPr="00C11513">
          <w:rPr>
            <w:rStyle w:val="Hyperlink"/>
            <w:lang w:eastAsia="ja-JP"/>
          </w:rPr>
          <w:t> </w:t>
        </w:r>
        <w:r w:rsidRPr="00C11513">
          <w:rPr>
            <w:rStyle w:val="Hyperlink"/>
            <w:lang w:eastAsia="ja-JP"/>
          </w:rPr>
          <w:t>Act</w:t>
        </w:r>
        <w:r w:rsidR="00F2312A" w:rsidRPr="00C11513">
          <w:rPr>
            <w:rStyle w:val="Hyperlink"/>
            <w:lang w:eastAsia="ja-JP"/>
          </w:rPr>
          <w:t> </w:t>
        </w:r>
        <w:r w:rsidRPr="00C11513">
          <w:rPr>
            <w:rStyle w:val="Hyperlink"/>
            <w:lang w:eastAsia="ja-JP"/>
          </w:rPr>
          <w:t>2015</w:t>
        </w:r>
      </w:hyperlink>
      <w:r w:rsidRPr="00C11513">
        <w:rPr>
          <w:lang w:eastAsia="ja-JP"/>
        </w:rPr>
        <w:t xml:space="preserve">. The current import requirements for live marine ornamental fish are on the </w:t>
      </w:r>
      <w:hyperlink r:id="rId25" w:history="1">
        <w:r w:rsidRPr="00C11513">
          <w:rPr>
            <w:rStyle w:val="Hyperlink"/>
            <w:lang w:eastAsia="ja-JP"/>
          </w:rPr>
          <w:t>Australian Biosecurity Import Conditions</w:t>
        </w:r>
      </w:hyperlink>
      <w:r w:rsidRPr="00C11513">
        <w:rPr>
          <w:lang w:eastAsia="ja-JP"/>
        </w:rPr>
        <w:t xml:space="preserve"> (BICON) website. Separate import conditions for live freshwater ornamental fish can also be found on BICON. All fish imported under these requirements are to be used for display (ornamental) purposes only.</w:t>
      </w:r>
    </w:p>
    <w:p w14:paraId="64BD432F" w14:textId="77777777" w:rsidR="005B2CE0" w:rsidRPr="00C11513" w:rsidRDefault="005B2CE0" w:rsidP="005B2CE0">
      <w:pPr>
        <w:rPr>
          <w:lang w:eastAsia="ja-JP"/>
        </w:rPr>
      </w:pPr>
      <w:r w:rsidRPr="00C11513">
        <w:rPr>
          <w:lang w:eastAsia="ja-JP"/>
        </w:rPr>
        <w:t>Live marine ornamental fish exported to Australia require a valid import permit and must be accompanied by an official government health certificate attesting that:</w:t>
      </w:r>
    </w:p>
    <w:p w14:paraId="4BC73E76" w14:textId="3F48142A" w:rsidR="005B2CE0" w:rsidRPr="00C11513" w:rsidRDefault="005B2CE0" w:rsidP="005B2CE0">
      <w:pPr>
        <w:pStyle w:val="ListBullet"/>
      </w:pPr>
      <w:r w:rsidRPr="00C11513">
        <w:t>Only fish listed on the</w:t>
      </w:r>
      <w:r w:rsidR="004C0011" w:rsidRPr="00C11513">
        <w:t xml:space="preserve"> </w:t>
      </w:r>
      <w:hyperlink r:id="rId26" w:history="1">
        <w:r w:rsidRPr="00C11513">
          <w:rPr>
            <w:rStyle w:val="Hyperlink"/>
          </w:rPr>
          <w:t>List of permitted live marine ornamental fish suitable for import</w:t>
        </w:r>
      </w:hyperlink>
      <w:r w:rsidRPr="00C11513">
        <w:t xml:space="preserve"> are included in the consignment, and are documented on an invoice accompanying the consignment.</w:t>
      </w:r>
    </w:p>
    <w:p w14:paraId="35B40D49" w14:textId="393FF192" w:rsidR="005B2CE0" w:rsidRPr="00C11513" w:rsidRDefault="005B2CE0" w:rsidP="005B2CE0">
      <w:pPr>
        <w:pStyle w:val="ListBullet"/>
      </w:pPr>
      <w:r w:rsidRPr="00C11513">
        <w:t>The fish in the consignment have been inspected within 7</w:t>
      </w:r>
      <w:r w:rsidR="008D7600" w:rsidRPr="00C11513">
        <w:t> </w:t>
      </w:r>
      <w:r w:rsidRPr="00C11513">
        <w:t>days prior to export and show no clinical signs of infectious disease or pests.</w:t>
      </w:r>
    </w:p>
    <w:p w14:paraId="576E69E2" w14:textId="4610D44B" w:rsidR="005B2CE0" w:rsidRPr="00C11513" w:rsidRDefault="005B2CE0" w:rsidP="005B2CE0">
      <w:pPr>
        <w:pStyle w:val="ListBullet"/>
      </w:pPr>
      <w:r w:rsidRPr="00C11513">
        <w:t>The fish were exported from premises approved to export marine fish to Australia by a Department of Agriculture, Fisheries and Forestry recognised competent authority of the exporting country.</w:t>
      </w:r>
    </w:p>
    <w:p w14:paraId="41E0DE11" w14:textId="22C27375" w:rsidR="005B2CE0" w:rsidRPr="00C11513" w:rsidRDefault="005B2CE0" w:rsidP="005B2CE0">
      <w:pPr>
        <w:pStyle w:val="ListBullet"/>
      </w:pPr>
      <w:r w:rsidRPr="00C11513">
        <w:t>The fish were collected from an area at least 5 kilometres from any fish aquaculture operation and the fish in the consignment have not come into contact with water, equipment or fish associated with farmed foodfish (fish farmed for human consumption including recreational fishing).</w:t>
      </w:r>
    </w:p>
    <w:p w14:paraId="6AB3F948" w14:textId="1ACD8E7A" w:rsidR="005B2CE0" w:rsidRPr="00C11513" w:rsidRDefault="005B2CE0" w:rsidP="005B2CE0">
      <w:pPr>
        <w:pStyle w:val="ListBullet"/>
      </w:pPr>
      <w:r w:rsidRPr="00C11513">
        <w:t>The fish are not sourced from a population associated with any significant infectious disease or pests and there have not been any outbreaks of infectious fish disease or pests in the areas from which the fish have been collected during the 6 months prior to collection.</w:t>
      </w:r>
    </w:p>
    <w:p w14:paraId="156F2776" w14:textId="4E564BDE" w:rsidR="005B2CE0" w:rsidRPr="00C11513" w:rsidRDefault="005B2CE0" w:rsidP="005B2CE0">
      <w:pPr>
        <w:pStyle w:val="ListBullet"/>
      </w:pPr>
      <w:r w:rsidRPr="00C11513">
        <w:t>The fish are wild-caught and have not been bred or hatched on a farm or other premises.</w:t>
      </w:r>
    </w:p>
    <w:p w14:paraId="64498759" w14:textId="77777777" w:rsidR="005B2CE0" w:rsidRPr="00C11513" w:rsidRDefault="005B2CE0" w:rsidP="00F15978">
      <w:pPr>
        <w:pStyle w:val="ListBullet"/>
        <w:numPr>
          <w:ilvl w:val="0"/>
          <w:numId w:val="0"/>
        </w:numPr>
      </w:pPr>
      <w:r w:rsidRPr="00C11513">
        <w:t>On-arrival, all marine ornamental fish are subject to visual inspection by the department to ensure:</w:t>
      </w:r>
    </w:p>
    <w:p w14:paraId="73DA44FC" w14:textId="7EEA5C49" w:rsidR="005B2CE0" w:rsidRPr="00C11513" w:rsidRDefault="005B2CE0" w:rsidP="005B2CE0">
      <w:pPr>
        <w:pStyle w:val="ListBullet"/>
      </w:pPr>
      <w:r w:rsidRPr="00C11513">
        <w:t>they are healthy</w:t>
      </w:r>
    </w:p>
    <w:p w14:paraId="179567B8" w14:textId="62FD48D7" w:rsidR="005B2CE0" w:rsidRPr="00C11513" w:rsidRDefault="005B2CE0" w:rsidP="005B2CE0">
      <w:pPr>
        <w:pStyle w:val="ListBullet"/>
      </w:pPr>
      <w:r w:rsidRPr="00C11513">
        <w:t>the health certification and invoice are in order</w:t>
      </w:r>
    </w:p>
    <w:p w14:paraId="59B8AE2C" w14:textId="1E79F848" w:rsidR="005B2CE0" w:rsidRPr="00C11513" w:rsidRDefault="005B2CE0" w:rsidP="005B2CE0">
      <w:pPr>
        <w:pStyle w:val="ListBullet"/>
      </w:pPr>
      <w:r w:rsidRPr="00C11513">
        <w:t>they are an approved species</w:t>
      </w:r>
    </w:p>
    <w:p w14:paraId="1CFEADE5" w14:textId="6DAEE95F" w:rsidR="005B2CE0" w:rsidRPr="00C11513" w:rsidRDefault="005B2CE0" w:rsidP="005B2CE0">
      <w:pPr>
        <w:pStyle w:val="ListBullet"/>
      </w:pPr>
      <w:r w:rsidRPr="00C11513">
        <w:t>they do not contain non-permitted material</w:t>
      </w:r>
      <w:r w:rsidR="00341D4B" w:rsidRPr="00C11513">
        <w:t>,</w:t>
      </w:r>
      <w:r w:rsidRPr="00C11513">
        <w:t xml:space="preserve"> or material of biosecurity concern.</w:t>
      </w:r>
    </w:p>
    <w:p w14:paraId="7161F0D9" w14:textId="168922FE" w:rsidR="005B2CE0" w:rsidRPr="00C11513" w:rsidRDefault="005B2CE0" w:rsidP="005B2CE0">
      <w:pPr>
        <w:rPr>
          <w:lang w:eastAsia="ja-JP"/>
        </w:rPr>
      </w:pPr>
      <w:r w:rsidRPr="00C11513">
        <w:rPr>
          <w:lang w:eastAsia="ja-JP"/>
        </w:rPr>
        <w:t>Following visual inspection, all consignments are directed for isolation at an approved arrangement site used for holding aquarium fish (</w:t>
      </w:r>
      <w:hyperlink r:id="rId27" w:anchor="class-7" w:history="1">
        <w:r w:rsidRPr="00C11513">
          <w:rPr>
            <w:rStyle w:val="Hyperlink"/>
            <w:lang w:eastAsia="ja-JP"/>
          </w:rPr>
          <w:t>7.1 Aquarium fish</w:t>
        </w:r>
      </w:hyperlink>
      <w:r w:rsidRPr="00C11513">
        <w:rPr>
          <w:lang w:eastAsia="ja-JP"/>
        </w:rPr>
        <w:t>) for 7 days. At the end of the quarantine period, the fish are inspected by the department and if found free from clinical signs of pests and diseases they are released from biosecurity control.</w:t>
      </w:r>
    </w:p>
    <w:p w14:paraId="556199AF" w14:textId="77777777" w:rsidR="005B2CE0" w:rsidRPr="00C11513" w:rsidRDefault="005B2CE0" w:rsidP="005B2CE0">
      <w:pPr>
        <w:rPr>
          <w:lang w:eastAsia="ja-JP"/>
        </w:rPr>
      </w:pPr>
      <w:r w:rsidRPr="00C11513">
        <w:rPr>
          <w:lang w:eastAsia="ja-JP"/>
        </w:rPr>
        <w:t>The department has procedures in place to approve countries for exporting ornamental fish to Australia, to ensure Australia’s import conditions can be met. This includes an assessment of the country in relation to several criteria:</w:t>
      </w:r>
    </w:p>
    <w:p w14:paraId="1C51BB4C" w14:textId="4355E833" w:rsidR="005B2CE0" w:rsidRPr="00C11513" w:rsidRDefault="005B2CE0" w:rsidP="00F64455">
      <w:pPr>
        <w:pStyle w:val="ListBullet"/>
      </w:pPr>
      <w:r w:rsidRPr="00C11513">
        <w:t>aquatic animal health status and reporting to the WOAH</w:t>
      </w:r>
    </w:p>
    <w:p w14:paraId="068B1B98" w14:textId="5EAB5971" w:rsidR="005B2CE0" w:rsidRPr="00C11513" w:rsidRDefault="005B2CE0" w:rsidP="00F64455">
      <w:pPr>
        <w:pStyle w:val="ListBullet"/>
      </w:pPr>
      <w:r w:rsidRPr="00C11513">
        <w:lastRenderedPageBreak/>
        <w:t>aquatic animal health legislation</w:t>
      </w:r>
    </w:p>
    <w:p w14:paraId="21AE468D" w14:textId="1CE8C5C3" w:rsidR="005B2CE0" w:rsidRPr="00C11513" w:rsidRDefault="005B2CE0" w:rsidP="00F64455">
      <w:pPr>
        <w:pStyle w:val="ListBullet"/>
      </w:pPr>
      <w:r w:rsidRPr="00C11513">
        <w:t>systems for control over certification of live animals</w:t>
      </w:r>
    </w:p>
    <w:p w14:paraId="35D548C5" w14:textId="3ABA50A6" w:rsidR="005B2CE0" w:rsidRPr="00C11513" w:rsidRDefault="005B2CE0" w:rsidP="00F64455">
      <w:pPr>
        <w:pStyle w:val="ListBullet"/>
      </w:pPr>
      <w:r w:rsidRPr="00C11513">
        <w:t>veterinary and laboratory services</w:t>
      </w:r>
    </w:p>
    <w:p w14:paraId="52557439" w14:textId="69AD8B45" w:rsidR="005B2CE0" w:rsidRPr="00C11513" w:rsidRDefault="005B2CE0" w:rsidP="00F64455">
      <w:pPr>
        <w:pStyle w:val="ListBullet"/>
      </w:pPr>
      <w:r w:rsidRPr="00C11513">
        <w:t>performance in disease notification</w:t>
      </w:r>
    </w:p>
    <w:p w14:paraId="33589390" w14:textId="321BA344" w:rsidR="005B2CE0" w:rsidRPr="00C11513" w:rsidRDefault="005B2CE0" w:rsidP="00F64455">
      <w:pPr>
        <w:pStyle w:val="ListBullet"/>
      </w:pPr>
      <w:r w:rsidRPr="00C11513">
        <w:t>biosecurity requirements</w:t>
      </w:r>
    </w:p>
    <w:p w14:paraId="6821C185" w14:textId="35C7B40E" w:rsidR="005B2CE0" w:rsidRPr="00C11513" w:rsidRDefault="005B2CE0" w:rsidP="00F64455">
      <w:pPr>
        <w:pStyle w:val="ListBullet"/>
      </w:pPr>
      <w:r w:rsidRPr="00C11513">
        <w:t>disease surveillance, management, and control programs</w:t>
      </w:r>
    </w:p>
    <w:p w14:paraId="7209ECB8" w14:textId="1AE4AEAC" w:rsidR="005B2CE0" w:rsidRPr="00C11513" w:rsidRDefault="005B2CE0" w:rsidP="00F64455">
      <w:pPr>
        <w:pStyle w:val="ListBullet"/>
      </w:pPr>
      <w:r w:rsidRPr="00C11513">
        <w:t>general veterinary services capacity.</w:t>
      </w:r>
    </w:p>
    <w:p w14:paraId="01CB5425" w14:textId="77777777" w:rsidR="005B2CE0" w:rsidRPr="00C11513" w:rsidRDefault="005B2CE0" w:rsidP="005B2CE0">
      <w:pPr>
        <w:pStyle w:val="Heading5"/>
        <w:rPr>
          <w:lang w:eastAsia="ja-JP"/>
        </w:rPr>
      </w:pPr>
      <w:r w:rsidRPr="00C11513">
        <w:rPr>
          <w:lang w:eastAsia="ja-JP"/>
        </w:rPr>
        <w:t>Domestic arrangements</w:t>
      </w:r>
    </w:p>
    <w:p w14:paraId="3A76E83A" w14:textId="7067C84F" w:rsidR="005B2CE0" w:rsidRPr="00C11513" w:rsidRDefault="005B2CE0" w:rsidP="005B2CE0">
      <w:pPr>
        <w:rPr>
          <w:lang w:eastAsia="ja-JP"/>
        </w:rPr>
      </w:pPr>
      <w:r w:rsidRPr="00C11513">
        <w:rPr>
          <w:lang w:eastAsia="ja-JP"/>
        </w:rPr>
        <w:t>The Australian Government is responsible for regulating the movement of animals and animal products into and out of Australia. However, the state and territory governments are responsible for animal health and environmental controls within their individual jurisdictions.</w:t>
      </w:r>
    </w:p>
    <w:p w14:paraId="418CF000" w14:textId="74E200B0" w:rsidR="00F64455" w:rsidRPr="00C11513" w:rsidRDefault="00F64455" w:rsidP="00F64455">
      <w:pPr>
        <w:pStyle w:val="Heading3"/>
        <w:rPr>
          <w:lang w:eastAsia="ja-JP"/>
        </w:rPr>
      </w:pPr>
      <w:bookmarkStart w:id="7" w:name="_Toc173846792"/>
      <w:r w:rsidRPr="00C11513">
        <w:rPr>
          <w:lang w:eastAsia="ja-JP"/>
        </w:rPr>
        <w:t>Consultation</w:t>
      </w:r>
      <w:bookmarkEnd w:id="7"/>
    </w:p>
    <w:p w14:paraId="56E01A66" w14:textId="2071A267" w:rsidR="00F64455" w:rsidRPr="00C11513" w:rsidRDefault="00F64455" w:rsidP="00F64455">
      <w:pPr>
        <w:rPr>
          <w:lang w:eastAsia="ja-JP"/>
        </w:rPr>
      </w:pPr>
      <w:r w:rsidRPr="00C11513">
        <w:rPr>
          <w:lang w:eastAsia="ja-JP"/>
        </w:rPr>
        <w:t>On XX Month 202</w:t>
      </w:r>
      <w:r w:rsidR="00D84797" w:rsidRPr="00C11513">
        <w:rPr>
          <w:lang w:eastAsia="ja-JP"/>
        </w:rPr>
        <w:t>4</w:t>
      </w:r>
      <w:r w:rsidRPr="00C11513">
        <w:rPr>
          <w:lang w:eastAsia="ja-JP"/>
        </w:rPr>
        <w:t>, the department released Animal Biosecurity Advice 202</w:t>
      </w:r>
      <w:r w:rsidR="00D84797" w:rsidRPr="00C11513">
        <w:rPr>
          <w:lang w:eastAsia="ja-JP"/>
        </w:rPr>
        <w:t>4</w:t>
      </w:r>
      <w:r w:rsidRPr="00C11513">
        <w:rPr>
          <w:lang w:eastAsia="ja-JP"/>
        </w:rPr>
        <w:t>-A</w:t>
      </w:r>
      <w:r w:rsidR="00D84797" w:rsidRPr="00C11513">
        <w:rPr>
          <w:lang w:eastAsia="ja-JP"/>
        </w:rPr>
        <w:t>0</w:t>
      </w:r>
      <w:r w:rsidRPr="00C11513">
        <w:rPr>
          <w:lang w:eastAsia="ja-JP"/>
        </w:rPr>
        <w:t>X inviting stakeholders to provide comment on this draft report.</w:t>
      </w:r>
    </w:p>
    <w:p w14:paraId="6E619232" w14:textId="77777777" w:rsidR="00F64455" w:rsidRPr="00C11513" w:rsidRDefault="00F64455" w:rsidP="00F64455">
      <w:pPr>
        <w:rPr>
          <w:lang w:eastAsia="ja-JP"/>
        </w:rPr>
      </w:pPr>
      <w:r w:rsidRPr="00C11513">
        <w:rPr>
          <w:lang w:eastAsia="ja-JP"/>
        </w:rPr>
        <w:t>During preparation of this risk review, the department sought input from state and territory governments and the ornamental fish industry. The draft report was peer-reviewed by a leading independent expert in ornamental fish diseases.</w:t>
      </w:r>
    </w:p>
    <w:p w14:paraId="30326B85" w14:textId="38B07A21" w:rsidR="00F64455" w:rsidRPr="00C11513" w:rsidRDefault="00F64455" w:rsidP="00F64455">
      <w:pPr>
        <w:pStyle w:val="Heading3"/>
        <w:rPr>
          <w:lang w:eastAsia="ja-JP"/>
        </w:rPr>
      </w:pPr>
      <w:bookmarkStart w:id="8" w:name="_Toc173846793"/>
      <w:r w:rsidRPr="00C11513">
        <w:rPr>
          <w:lang w:eastAsia="ja-JP"/>
        </w:rPr>
        <w:t>Ornamental fish industry</w:t>
      </w:r>
      <w:bookmarkEnd w:id="8"/>
    </w:p>
    <w:p w14:paraId="1953A1C3" w14:textId="4444AAAB" w:rsidR="00F64455" w:rsidRPr="00C11513" w:rsidRDefault="00F64455" w:rsidP="00F64455">
      <w:pPr>
        <w:rPr>
          <w:lang w:eastAsia="ja-JP"/>
        </w:rPr>
      </w:pPr>
      <w:r w:rsidRPr="00C11513">
        <w:rPr>
          <w:lang w:eastAsia="ja-JP"/>
        </w:rPr>
        <w:t xml:space="preserve">Aquarium keeping is a popular hobby, with millions of enthusiasts worldwide. Aquariums maintained by these enthusiasts often aim to replicate a natural ecosystem and </w:t>
      </w:r>
      <w:r w:rsidR="00905F9A">
        <w:rPr>
          <w:lang w:eastAsia="ja-JP"/>
        </w:rPr>
        <w:t xml:space="preserve">can </w:t>
      </w:r>
      <w:r w:rsidRPr="00C11513">
        <w:rPr>
          <w:lang w:eastAsia="ja-JP"/>
        </w:rPr>
        <w:t>support multiple species.</w:t>
      </w:r>
    </w:p>
    <w:p w14:paraId="740CEC0D" w14:textId="3A21A4F9" w:rsidR="00F64455" w:rsidRPr="00C11513" w:rsidRDefault="00F64455" w:rsidP="00F64455">
      <w:pPr>
        <w:pStyle w:val="Heading4"/>
        <w:rPr>
          <w:lang w:eastAsia="ja-JP"/>
        </w:rPr>
      </w:pPr>
      <w:r w:rsidRPr="00C11513">
        <w:rPr>
          <w:lang w:eastAsia="ja-JP"/>
        </w:rPr>
        <w:t>Global marine ornamental fish trade</w:t>
      </w:r>
    </w:p>
    <w:p w14:paraId="07FB151D" w14:textId="62487879" w:rsidR="00F64455" w:rsidRPr="00C11513" w:rsidRDefault="00F64455" w:rsidP="00F64455">
      <w:pPr>
        <w:rPr>
          <w:lang w:eastAsia="ja-JP"/>
        </w:rPr>
      </w:pPr>
      <w:r w:rsidRPr="00C11513">
        <w:rPr>
          <w:lang w:eastAsia="ja-JP"/>
        </w:rPr>
        <w:t xml:space="preserve">The marine ornamental fish trade is expanding globally, but still relies on harvesting wild fish from tropical coral reef ecosystems to meet demand </w:t>
      </w:r>
      <w:r w:rsidR="00B67D4D" w:rsidRPr="00C11513">
        <w:rPr>
          <w:lang w:eastAsia="ja-JP"/>
        </w:rPr>
        <w:fldChar w:fldCharType="begin"/>
      </w:r>
      <w:r w:rsidR="00E12839">
        <w:rPr>
          <w:lang w:eastAsia="ja-JP"/>
        </w:rPr>
        <w:instrText xml:space="preserve"> ADDIN EN.CITE &lt;EndNote&gt;&lt;Cite&gt;&lt;Author&gt;Pouil&lt;/Author&gt;&lt;Year&gt;2020&lt;/Year&gt;&lt;RecNum&gt;593&lt;/RecNum&gt;&lt;IDText&gt;55516&lt;/IDText&gt;&lt;DisplayText&gt;(Pouil et al. 2020)&lt;/DisplayText&gt;&lt;record&gt;&lt;rec-number&gt;593&lt;/rec-number&gt;&lt;foreign-keys&gt;&lt;key app="EN" db-id="0x0dx0eso02av5eafavxtp2mwzrsrvrr2rsp" timestamp="1706474096" guid="4347e4ae-74f0-4d56-9da9-bb22769a1e24"&gt;593&lt;/key&gt;&lt;/foreign-keys&gt;&lt;ref-type name="Journal Article"&gt;17&lt;/ref-type&gt;&lt;contributors&gt;&lt;authors&gt;&lt;author&gt;Pouil, S.&lt;/author&gt;&lt;author&gt;Tlusty, M.F.&lt;/author&gt;&lt;author&gt;Rhyne, A.L.&lt;/author&gt;&lt;author&gt;Metian, M.&lt;/author&gt;&lt;/authors&gt;&lt;/contributors&gt;&lt;titles&gt;&lt;title&gt;Aquaculture of marine ornamental fish: overview of the production trends and the role of academia in research progress&lt;/title&gt;&lt;secondary-title&gt;Reviews in Aquaculture&lt;/secondary-title&gt;&lt;/titles&gt;&lt;periodical&gt;&lt;full-title&gt;Reviews in Aquaculture&lt;/full-title&gt;&lt;/periodical&gt;&lt;pages&gt;1217-1230&lt;/pages&gt;&lt;volume&gt;12&lt;/volume&gt;&lt;number&gt;2&lt;/number&gt;&lt;dates&gt;&lt;year&gt;2020&lt;/year&gt;&lt;/dates&gt;&lt;label&gt;55516&lt;/label&gt;&lt;urls&gt;&lt;related-urls&gt;&lt;url&gt;https://onlinelibrary.wiley.com/doi/abs/10.1111/raq.12381&lt;/url&gt;&lt;/related-urls&gt;&lt;/urls&gt;&lt;electronic-resource-num&gt;https://doi.org/10.1111/raq.12381&lt;/electronic-resource-num&gt;&lt;access-date&gt;12 July 2023&lt;/access-date&gt;&lt;/record&gt;&lt;/Cite&gt;&lt;/EndNote&gt;</w:instrText>
      </w:r>
      <w:r w:rsidR="00B67D4D" w:rsidRPr="00C11513">
        <w:rPr>
          <w:lang w:eastAsia="ja-JP"/>
        </w:rPr>
        <w:fldChar w:fldCharType="separate"/>
      </w:r>
      <w:r w:rsidR="00B67D4D" w:rsidRPr="00C11513">
        <w:rPr>
          <w:noProof/>
          <w:lang w:eastAsia="ja-JP"/>
        </w:rPr>
        <w:t>(Pouil et al. 2020)</w:t>
      </w:r>
      <w:r w:rsidR="00B67D4D" w:rsidRPr="00C11513">
        <w:rPr>
          <w:lang w:eastAsia="ja-JP"/>
        </w:rPr>
        <w:fldChar w:fldCharType="end"/>
      </w:r>
      <w:r w:rsidRPr="00C11513">
        <w:rPr>
          <w:lang w:eastAsia="ja-JP"/>
        </w:rPr>
        <w:t>. Generally, marine fish are considered more difficult to grow in aquaculture than freshwater species because of their specific environmental requirements for maintenance and reproduction. Substantially more freshwater ornamental species are grown in aquaculture and at a larger scale of production than marine ornamental fish species.</w:t>
      </w:r>
    </w:p>
    <w:p w14:paraId="70CCB4F4" w14:textId="3CBA47DF" w:rsidR="00F64455" w:rsidRPr="00C11513" w:rsidRDefault="00F64455" w:rsidP="00F64455">
      <w:pPr>
        <w:rPr>
          <w:lang w:eastAsia="ja-JP"/>
        </w:rPr>
      </w:pPr>
      <w:r w:rsidRPr="00C11513">
        <w:rPr>
          <w:lang w:eastAsia="ja-JP"/>
        </w:rPr>
        <w:t xml:space="preserve">In the past decade, reef fish aquariums have increased in popularity, increasing the demand for marine fish. In 2015, 20–40 million marine ornamental fish from 1,471 species were estimated to be traded globally </w:t>
      </w:r>
      <w:r w:rsidR="00B67D4D" w:rsidRPr="00C11513">
        <w:rPr>
          <w:lang w:eastAsia="ja-JP"/>
        </w:rPr>
        <w:fldChar w:fldCharType="begin"/>
      </w:r>
      <w:r w:rsidR="00E12839">
        <w:rPr>
          <w:lang w:eastAsia="ja-JP"/>
        </w:rPr>
        <w:instrText xml:space="preserve"> ADDIN EN.CITE &lt;EndNote&gt;&lt;Cite&gt;&lt;Author&gt;Kumar&lt;/Author&gt;&lt;Year&gt;2015&lt;/Year&gt;&lt;RecNum&gt;143&lt;/RecNum&gt;&lt;IDText&gt;21364&lt;/IDText&gt;&lt;DisplayText&gt;(Kumar, Gunasundari &amp;amp; Prakash 2015)&lt;/DisplayText&gt;&lt;record&gt;&lt;rec-number&gt;143&lt;/rec-number&gt;&lt;foreign-keys&gt;&lt;key app="EN" db-id="0x0dx0eso02av5eafavxtp2mwzrsrvrr2rsp" timestamp="1706474079" guid="19f228c2-63f3-493c-a70e-e18d9a69c101"&gt;143&lt;/key&gt;&lt;/foreign-keys&gt;&lt;ref-type name="Electronic Book Section"&gt;60&lt;/ref-type&gt;&lt;contributors&gt;&lt;authors&gt;&lt;author&gt;Kumar, T.T.A.&lt;/author&gt;&lt;author&gt;Gunasundari, V.&lt;/author&gt;&lt;author&gt;Prakash, S.&lt;/author&gt;&lt;/authors&gt;&lt;secondary-authors&gt;&lt;author&gt;Perumal, S.&lt;/author&gt;&lt;author&gt;AR, T.&lt;/author&gt;&lt;author&gt;Pachiappan, P.&lt;/author&gt;&lt;/secondary-authors&gt;&lt;/contributors&gt;&lt;titles&gt;&lt;title&gt;Breeding and rearing of marine ornamentals&lt;/title&gt;&lt;secondary-title&gt;Advances in marine and brackishwater aquaculture&lt;/secondary-title&gt;&lt;/titles&gt;&lt;pages&gt;101-107&lt;/pages&gt;&lt;keywords&gt;&lt;keyword&gt;coral reef&lt;/keyword&gt;&lt;keyword&gt;ornamental fish&lt;/keyword&gt;&lt;keyword&gt;aquarium trade&lt;/keyword&gt;&lt;keyword&gt;marine aquarium&lt;/keyword&gt;&lt;keyword&gt;larval rear tank&lt;/keyword&gt;&lt;/keywords&gt;&lt;dates&gt;&lt;year&gt;2015&lt;/year&gt;&lt;pub-dates&gt;&lt;date&gt;17 June 2019&lt;/date&gt;&lt;/pub-dates&gt;&lt;/dates&gt;&lt;pub-location&gt;New Delhi&lt;/pub-location&gt;&lt;publisher&gt;Springer India&lt;/publisher&gt;&lt;orig-pub&gt;\\ACT001CL04FS07\BIOSECURITYDATA$\E Library\Animal Catalogue\K\Kumar et al 2015 EN21364.pdf&lt;/orig-pub&gt;&lt;isbn&gt;978-81-322-2271-2&lt;/isbn&gt;&lt;label&gt;21364&lt;/label&gt;&lt;urls&gt;&lt;/urls&gt;&lt;custom1&gt;gm CBM&lt;/custom1&gt;&lt;electronic-resource-num&gt;https://doi.org/10.1007/978-81-322-2271-2_11&lt;/electronic-resource-num&gt;&lt;/record&gt;&lt;/Cite&gt;&lt;/EndNote&gt;</w:instrText>
      </w:r>
      <w:r w:rsidR="00B67D4D" w:rsidRPr="00C11513">
        <w:rPr>
          <w:lang w:eastAsia="ja-JP"/>
        </w:rPr>
        <w:fldChar w:fldCharType="separate"/>
      </w:r>
      <w:r w:rsidR="00B67D4D" w:rsidRPr="00C11513">
        <w:rPr>
          <w:noProof/>
          <w:lang w:eastAsia="ja-JP"/>
        </w:rPr>
        <w:t>(Kumar, Gunasundari &amp; Prakash 2015)</w:t>
      </w:r>
      <w:r w:rsidR="00B67D4D" w:rsidRPr="00C11513">
        <w:rPr>
          <w:lang w:eastAsia="ja-JP"/>
        </w:rPr>
        <w:fldChar w:fldCharType="end"/>
      </w:r>
      <w:r w:rsidRPr="00C11513">
        <w:rPr>
          <w:lang w:eastAsia="ja-JP"/>
        </w:rPr>
        <w:t xml:space="preserve">. In 2022 in the United States, 14.7 million households reported owning aquarium fish of which 2.9 million households owned marine fish </w:t>
      </w:r>
      <w:r w:rsidR="00B67D4D" w:rsidRPr="00C11513">
        <w:rPr>
          <w:lang w:eastAsia="ja-JP"/>
        </w:rPr>
        <w:fldChar w:fldCharType="begin"/>
      </w:r>
      <w:r w:rsidR="00E12839">
        <w:rPr>
          <w:lang w:eastAsia="ja-JP"/>
        </w:rPr>
        <w:instrText xml:space="preserve"> ADDIN EN.CITE &lt;EndNote&gt;&lt;Cite&gt;&lt;Author&gt;Institute&lt;/Author&gt;&lt;Year&gt;2023&lt;/Year&gt;&lt;RecNum&gt;592&lt;/RecNum&gt;&lt;IDText&gt;55512&lt;/IDText&gt;&lt;DisplayText&gt;(Institute 2023)&lt;/DisplayText&gt;&lt;record&gt;&lt;rec-number&gt;592&lt;/rec-number&gt;&lt;foreign-keys&gt;&lt;key app="EN" db-id="0x0dx0eso02av5eafavxtp2mwzrsrvrr2rsp" timestamp="1706474096" guid="465e2543-c55c-49c9-af61-9a750a689281"&gt;592&lt;/key&gt;&lt;/foreign-keys&gt;&lt;ref-type name="Web Page"&gt;12&lt;/ref-type&gt;&lt;contributors&gt;&lt;authors&gt;&lt;author&gt;Insurance Information Institute&lt;/author&gt;&lt;/authors&gt;&lt;/contributors&gt;&lt;titles&gt;&lt;title&gt;Facts and statistics: pet ownership and insurance&lt;/title&gt;&lt;/titles&gt;&lt;volume&gt;2023&lt;/volume&gt;&lt;number&gt;12 July 2023&lt;/number&gt;&lt;dates&gt;&lt;year&gt;2023&lt;/year&gt;&lt;/dates&gt;&lt;pub-location&gt;New York&lt;/pub-location&gt;&lt;publisher&gt;Insurance Information Institute&lt;/publisher&gt;&lt;label&gt;55512&lt;/label&gt;&lt;urls&gt;&lt;related-urls&gt;&lt;url&gt;https://www.iii.org/fact-statistic/facts-statistics-pet-ownership-and-insurance&lt;/url&gt;&lt;/related-urls&gt;&lt;/urls&gt;&lt;/record&gt;&lt;/Cite&gt;&lt;/EndNote&gt;</w:instrText>
      </w:r>
      <w:r w:rsidR="00B67D4D" w:rsidRPr="00C11513">
        <w:rPr>
          <w:lang w:eastAsia="ja-JP"/>
        </w:rPr>
        <w:fldChar w:fldCharType="separate"/>
      </w:r>
      <w:r w:rsidR="00B67D4D" w:rsidRPr="00C11513">
        <w:rPr>
          <w:noProof/>
          <w:lang w:eastAsia="ja-JP"/>
        </w:rPr>
        <w:t>(Institute 2023)</w:t>
      </w:r>
      <w:r w:rsidR="00B67D4D" w:rsidRPr="00C11513">
        <w:rPr>
          <w:lang w:eastAsia="ja-JP"/>
        </w:rPr>
        <w:fldChar w:fldCharType="end"/>
      </w:r>
      <w:r w:rsidRPr="00C11513">
        <w:rPr>
          <w:lang w:eastAsia="ja-JP"/>
        </w:rPr>
        <w:t xml:space="preserve">. Because marine </w:t>
      </w:r>
      <w:r w:rsidR="00D9131D" w:rsidRPr="00C11513">
        <w:rPr>
          <w:lang w:eastAsia="ja-JP"/>
        </w:rPr>
        <w:t xml:space="preserve">ornamental </w:t>
      </w:r>
      <w:r w:rsidRPr="00C11513">
        <w:rPr>
          <w:lang w:eastAsia="ja-JP"/>
        </w:rPr>
        <w:t xml:space="preserve">fish are predominantly captured from the wild, particularly from reefs, a new driver for </w:t>
      </w:r>
      <w:r w:rsidR="004C3D6D" w:rsidRPr="00C11513">
        <w:rPr>
          <w:lang w:eastAsia="ja-JP"/>
        </w:rPr>
        <w:t>increas</w:t>
      </w:r>
      <w:r w:rsidR="007D207B" w:rsidRPr="00C11513">
        <w:rPr>
          <w:lang w:eastAsia="ja-JP"/>
        </w:rPr>
        <w:t>ing</w:t>
      </w:r>
      <w:r w:rsidR="004C3D6D" w:rsidRPr="00C11513">
        <w:rPr>
          <w:lang w:eastAsia="ja-JP"/>
        </w:rPr>
        <w:t xml:space="preserve"> aquaculture production </w:t>
      </w:r>
      <w:r w:rsidRPr="00C11513">
        <w:rPr>
          <w:lang w:eastAsia="ja-JP"/>
        </w:rPr>
        <w:t xml:space="preserve">for marine fish is sustainability and environmental protection. In response to the drive for sustainability, countries are beginning to develop legislation to protect </w:t>
      </w:r>
      <w:r w:rsidR="006B11EE" w:rsidRPr="00C11513">
        <w:rPr>
          <w:lang w:eastAsia="ja-JP"/>
        </w:rPr>
        <w:t>marine</w:t>
      </w:r>
      <w:r w:rsidRPr="00C11513">
        <w:rPr>
          <w:lang w:eastAsia="ja-JP"/>
        </w:rPr>
        <w:t xml:space="preserve"> environments and their aquatic life from collectors and other sources of damage.</w:t>
      </w:r>
    </w:p>
    <w:p w14:paraId="7846E81A" w14:textId="049DA15B" w:rsidR="00F64455" w:rsidRPr="00C11513" w:rsidRDefault="00F64455" w:rsidP="00F64455">
      <w:pPr>
        <w:rPr>
          <w:lang w:eastAsia="ja-JP"/>
        </w:rPr>
      </w:pPr>
      <w:r w:rsidRPr="00C11513">
        <w:rPr>
          <w:lang w:eastAsia="ja-JP"/>
        </w:rPr>
        <w:lastRenderedPageBreak/>
        <w:t>Recent research and advances in marine ornamental fish aquaculture has increased the number of marine fish species farmed. In 2019, 398</w:t>
      </w:r>
      <w:r w:rsidR="002C7FC6" w:rsidRPr="00C11513">
        <w:rPr>
          <w:lang w:eastAsia="ja-JP"/>
        </w:rPr>
        <w:t> </w:t>
      </w:r>
      <w:r w:rsidRPr="00C11513">
        <w:rPr>
          <w:lang w:eastAsia="ja-JP"/>
        </w:rPr>
        <w:t xml:space="preserve">marine species were reported to have been successfully bred in captivity </w:t>
      </w:r>
      <w:r w:rsidR="00B67D4D" w:rsidRPr="00C11513">
        <w:rPr>
          <w:lang w:eastAsia="ja-JP"/>
        </w:rPr>
        <w:fldChar w:fldCharType="begin"/>
      </w:r>
      <w:r w:rsidR="00E12839">
        <w:rPr>
          <w:lang w:eastAsia="ja-JP"/>
        </w:rPr>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rPr>
          <w:lang w:eastAsia="ja-JP"/>
        </w:rPr>
        <w:fldChar w:fldCharType="separate"/>
      </w:r>
      <w:r w:rsidR="00B67D4D" w:rsidRPr="00C11513">
        <w:rPr>
          <w:noProof/>
          <w:lang w:eastAsia="ja-JP"/>
        </w:rPr>
        <w:t>(CORAL Magazine 2019)</w:t>
      </w:r>
      <w:r w:rsidR="00B67D4D" w:rsidRPr="00C11513">
        <w:rPr>
          <w:lang w:eastAsia="ja-JP"/>
        </w:rPr>
        <w:fldChar w:fldCharType="end"/>
      </w:r>
      <w:r w:rsidRPr="00C11513">
        <w:rPr>
          <w:lang w:eastAsia="ja-JP"/>
        </w:rPr>
        <w:t xml:space="preserve">. Approximately 11.5% of these were commonly available for commercial purchase, 67% were not seen to be available for purchase and the availability of the remainder was variable </w:t>
      </w:r>
      <w:r w:rsidR="00B67D4D" w:rsidRPr="00C11513">
        <w:rPr>
          <w:lang w:eastAsia="ja-JP"/>
        </w:rPr>
        <w:fldChar w:fldCharType="begin"/>
      </w:r>
      <w:r w:rsidR="00E12839">
        <w:rPr>
          <w:lang w:eastAsia="ja-JP"/>
        </w:rPr>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rPr>
          <w:lang w:eastAsia="ja-JP"/>
        </w:rPr>
        <w:fldChar w:fldCharType="separate"/>
      </w:r>
      <w:r w:rsidR="00B67D4D" w:rsidRPr="00C11513">
        <w:rPr>
          <w:noProof/>
          <w:lang w:eastAsia="ja-JP"/>
        </w:rPr>
        <w:t>(CORAL Magazine 2019)</w:t>
      </w:r>
      <w:r w:rsidR="00B67D4D" w:rsidRPr="00C11513">
        <w:rPr>
          <w:lang w:eastAsia="ja-JP"/>
        </w:rPr>
        <w:fldChar w:fldCharType="end"/>
      </w:r>
      <w:r w:rsidRPr="00C11513">
        <w:rPr>
          <w:lang w:eastAsia="ja-JP"/>
        </w:rPr>
        <w:t xml:space="preserve">. However, based on analysis of data on the availability and range of captive breeding, the vast majority of marine ornamental fish are still wild-caught </w:t>
      </w:r>
      <w:r w:rsidR="00B67D4D" w:rsidRPr="00C11513">
        <w:rPr>
          <w:lang w:eastAsia="ja-JP"/>
        </w:rPr>
        <w:fldChar w:fldCharType="begin"/>
      </w:r>
      <w:r w:rsidR="00E12839">
        <w:rPr>
          <w:lang w:eastAsia="ja-JP"/>
        </w:rPr>
        <w:instrText xml:space="preserve"> ADDIN EN.CITE &lt;EndNote&gt;&lt;Cite&gt;&lt;Author&gt;Pouil&lt;/Author&gt;&lt;Year&gt;2020&lt;/Year&gt;&lt;RecNum&gt;593&lt;/RecNum&gt;&lt;IDText&gt;55516&lt;/IDText&gt;&lt;DisplayText&gt;(Pouil et al. 2020)&lt;/DisplayText&gt;&lt;record&gt;&lt;rec-number&gt;593&lt;/rec-number&gt;&lt;foreign-keys&gt;&lt;key app="EN" db-id="0x0dx0eso02av5eafavxtp2mwzrsrvrr2rsp" timestamp="1706474096" guid="4347e4ae-74f0-4d56-9da9-bb22769a1e24"&gt;593&lt;/key&gt;&lt;/foreign-keys&gt;&lt;ref-type name="Journal Article"&gt;17&lt;/ref-type&gt;&lt;contributors&gt;&lt;authors&gt;&lt;author&gt;Pouil, S.&lt;/author&gt;&lt;author&gt;Tlusty, M.F.&lt;/author&gt;&lt;author&gt;Rhyne, A.L.&lt;/author&gt;&lt;author&gt;Metian, M.&lt;/author&gt;&lt;/authors&gt;&lt;/contributors&gt;&lt;titles&gt;&lt;title&gt;Aquaculture of marine ornamental fish: overview of the production trends and the role of academia in research progress&lt;/title&gt;&lt;secondary-title&gt;Reviews in Aquaculture&lt;/secondary-title&gt;&lt;/titles&gt;&lt;periodical&gt;&lt;full-title&gt;Reviews in Aquaculture&lt;/full-title&gt;&lt;/periodical&gt;&lt;pages&gt;1217-1230&lt;/pages&gt;&lt;volume&gt;12&lt;/volume&gt;&lt;number&gt;2&lt;/number&gt;&lt;dates&gt;&lt;year&gt;2020&lt;/year&gt;&lt;/dates&gt;&lt;label&gt;55516&lt;/label&gt;&lt;urls&gt;&lt;related-urls&gt;&lt;url&gt;https://onlinelibrary.wiley.com/doi/abs/10.1111/raq.12381&lt;/url&gt;&lt;/related-urls&gt;&lt;/urls&gt;&lt;electronic-resource-num&gt;https://doi.org/10.1111/raq.12381&lt;/electronic-resource-num&gt;&lt;access-date&gt;12 July 2023&lt;/access-date&gt;&lt;/record&gt;&lt;/Cite&gt;&lt;/EndNote&gt;</w:instrText>
      </w:r>
      <w:r w:rsidR="00B67D4D" w:rsidRPr="00C11513">
        <w:rPr>
          <w:lang w:eastAsia="ja-JP"/>
        </w:rPr>
        <w:fldChar w:fldCharType="separate"/>
      </w:r>
      <w:r w:rsidR="00B67D4D" w:rsidRPr="00C11513">
        <w:rPr>
          <w:noProof/>
          <w:lang w:eastAsia="ja-JP"/>
        </w:rPr>
        <w:t>(Pouil et al. 2020)</w:t>
      </w:r>
      <w:r w:rsidR="00B67D4D" w:rsidRPr="00C11513">
        <w:rPr>
          <w:lang w:eastAsia="ja-JP"/>
        </w:rPr>
        <w:fldChar w:fldCharType="end"/>
      </w:r>
      <w:r w:rsidRPr="00C11513">
        <w:rPr>
          <w:lang w:eastAsia="ja-JP"/>
        </w:rPr>
        <w:t>.</w:t>
      </w:r>
    </w:p>
    <w:p w14:paraId="3E6808D1" w14:textId="2C709788" w:rsidR="00F64455" w:rsidRPr="00C11513" w:rsidRDefault="00F64455" w:rsidP="00F64455">
      <w:pPr>
        <w:pStyle w:val="Heading4"/>
        <w:rPr>
          <w:lang w:eastAsia="ja-JP"/>
        </w:rPr>
      </w:pPr>
      <w:r w:rsidRPr="00C11513">
        <w:rPr>
          <w:lang w:eastAsia="ja-JP"/>
        </w:rPr>
        <w:t>Ornamental fish trade in Australia</w:t>
      </w:r>
    </w:p>
    <w:p w14:paraId="6779D38B" w14:textId="7A1AF836" w:rsidR="00F64455" w:rsidRPr="00C11513" w:rsidRDefault="001D00D2" w:rsidP="007A1005">
      <w:r w:rsidRPr="00C11513">
        <w:t xml:space="preserve">Recent data on the </w:t>
      </w:r>
      <w:r w:rsidR="00D8183C" w:rsidRPr="00C11513">
        <w:t xml:space="preserve">value of the </w:t>
      </w:r>
      <w:r w:rsidR="00F64455" w:rsidRPr="00C11513">
        <w:t xml:space="preserve">ornamental fish trade in Australia is </w:t>
      </w:r>
      <w:r w:rsidR="00D251BE" w:rsidRPr="00C11513">
        <w:t>un</w:t>
      </w:r>
      <w:r w:rsidR="00570E3F">
        <w:t>available</w:t>
      </w:r>
      <w:r w:rsidR="00D251BE" w:rsidRPr="00C11513">
        <w:t xml:space="preserve">. </w:t>
      </w:r>
      <w:r w:rsidR="007B7FA6" w:rsidRPr="00C11513">
        <w:t xml:space="preserve">This is because ornamental fish </w:t>
      </w:r>
      <w:r w:rsidR="00467AB1" w:rsidRPr="00C11513">
        <w:t xml:space="preserve">can be traded </w:t>
      </w:r>
      <w:r w:rsidR="007B7FA6" w:rsidRPr="00C11513">
        <w:t xml:space="preserve">from multiple pathways </w:t>
      </w:r>
      <w:r w:rsidR="00622EA7" w:rsidRPr="00C11513">
        <w:t>to multiple</w:t>
      </w:r>
      <w:r w:rsidR="007B7FA6" w:rsidRPr="00C11513">
        <w:t xml:space="preserve"> endpoints, including aquarium stores, private collections, wholesalers</w:t>
      </w:r>
      <w:r w:rsidR="00412B0E" w:rsidRPr="00C11513">
        <w:t xml:space="preserve">, </w:t>
      </w:r>
      <w:r w:rsidR="00BD237C" w:rsidRPr="00C11513">
        <w:t>commercial breeding facilities</w:t>
      </w:r>
      <w:r w:rsidR="007B7FA6" w:rsidRPr="00C11513">
        <w:t xml:space="preserve"> and importers</w:t>
      </w:r>
      <w:r w:rsidR="00646440" w:rsidRPr="00C11513">
        <w:t>,</w:t>
      </w:r>
      <w:r w:rsidR="00234131" w:rsidRPr="00C11513">
        <w:t xml:space="preserve"> making monitoring of the industry challenging</w:t>
      </w:r>
      <w:r w:rsidR="00E43BEE" w:rsidRPr="00C11513">
        <w:t xml:space="preserve"> </w:t>
      </w:r>
      <w:r w:rsidR="00B67D4D" w:rsidRPr="00C11513">
        <w:fldChar w:fldCharType="begin"/>
      </w:r>
      <w:r w:rsidR="00E12839">
        <w:instrText xml:space="preserve"> ADDIN EN.CITE &lt;EndNote&gt;&lt;Cite&gt;&lt;Author&gt;Millington&lt;/Author&gt;&lt;Year&gt;2022&lt;/Year&gt;&lt;RecNum&gt;584&lt;/RecNum&gt;&lt;IDText&gt;25305&lt;/IDText&gt;&lt;DisplayText&gt;(Millington, Holmes &amp;amp; Balcombe 2022)&lt;/DisplayText&gt;&lt;record&gt;&lt;rec-number&gt;584&lt;/rec-number&gt;&lt;foreign-keys&gt;&lt;key app="EN" db-id="0x0dx0eso02av5eafavxtp2mwzrsrvrr2rsp" timestamp="1706474095" guid="6fdf5d7b-5ea1-4b84-bd57-f3ba74be48ec"&gt;584&lt;/key&gt;&lt;/foreign-keys&gt;&lt;ref-type name="Journal Article"&gt;17&lt;/ref-type&gt;&lt;contributors&gt;&lt;authors&gt;&lt;author&gt;Millington, M.D.&lt;/author&gt;&lt;author&gt;Holmes, B.J.&lt;/author&gt;&lt;author&gt;Balcombe, S.R.&lt;/author&gt;&lt;/authors&gt;&lt;/contributors&gt;&lt;titles&gt;&lt;title&gt;Systematic review of the Australian freshwater ornamental fish industry: &amp;#xD;the need for direct industry monitoring&lt;/title&gt;&lt;secondary-title&gt;Management of Biological Invasions&lt;/secondary-title&gt;&lt;/titles&gt;&lt;periodical&gt;&lt;full-title&gt;Management of Biological Invasions&lt;/full-title&gt;&lt;/periodical&gt;&lt;pages&gt;406-434&lt;/pages&gt;&lt;volume&gt;13&lt;/volume&gt;&lt;number&gt;2&lt;/number&gt;&lt;dates&gt;&lt;year&gt;2022&lt;/year&gt;&lt;pub-dates&gt;&lt;date&gt;2 January 2024&lt;/date&gt;&lt;/pub-dates&gt;&lt;/dates&gt;&lt;orig-pub&gt;\\Act001cl04fs07\biosecuritydata$\E Library\Animal Catalogue\M\Millington et al 2022 EN25305.pdf&lt;/orig-pub&gt;&lt;label&gt;25305&lt;/label&gt;&lt;urls&gt;&lt;/urls&gt;&lt;electronic-resource-num&gt;https://doi.org/10.3391/mbi.2022.13.2.09&lt;/electronic-resource-num&gt;&lt;/record&gt;&lt;/Cite&gt;&lt;/EndNote&gt;</w:instrText>
      </w:r>
      <w:r w:rsidR="00B67D4D" w:rsidRPr="00C11513">
        <w:fldChar w:fldCharType="separate"/>
      </w:r>
      <w:r w:rsidR="00B67D4D" w:rsidRPr="00C11513">
        <w:rPr>
          <w:noProof/>
        </w:rPr>
        <w:t>(Millington, Holmes &amp; Balcombe 2022)</w:t>
      </w:r>
      <w:r w:rsidR="00B67D4D" w:rsidRPr="00C11513">
        <w:fldChar w:fldCharType="end"/>
      </w:r>
      <w:r w:rsidR="00234131" w:rsidRPr="00C11513">
        <w:t>.</w:t>
      </w:r>
      <w:r w:rsidRPr="00C11513">
        <w:t xml:space="preserve"> </w:t>
      </w:r>
      <w:r w:rsidR="004F2097" w:rsidRPr="00C11513">
        <w:t xml:space="preserve">The </w:t>
      </w:r>
      <w:r w:rsidR="00570E3F">
        <w:t>most recent estimate of</w:t>
      </w:r>
      <w:r w:rsidR="00E02129">
        <w:t xml:space="preserve"> </w:t>
      </w:r>
      <w:r w:rsidR="004F2097" w:rsidRPr="00C11513">
        <w:t>the</w:t>
      </w:r>
      <w:r w:rsidR="00AC225B">
        <w:t xml:space="preserve"> value of the</w:t>
      </w:r>
      <w:r w:rsidR="004F2097" w:rsidRPr="00C11513">
        <w:t xml:space="preserve"> </w:t>
      </w:r>
      <w:r w:rsidR="00B97A6C" w:rsidRPr="00C11513">
        <w:t xml:space="preserve">ornamental fish trade in Australia </w:t>
      </w:r>
      <w:r w:rsidR="00E02129">
        <w:t xml:space="preserve">was </w:t>
      </w:r>
      <w:r w:rsidR="00632D2F" w:rsidRPr="00C11513">
        <w:t>A</w:t>
      </w:r>
      <w:r w:rsidR="00EE0C90" w:rsidRPr="00C11513">
        <w:t>$350</w:t>
      </w:r>
      <w:r w:rsidR="00632D2F" w:rsidRPr="00C11513">
        <w:t> </w:t>
      </w:r>
      <w:r w:rsidR="00EE0C90" w:rsidRPr="00C11513">
        <w:t>million annually</w:t>
      </w:r>
      <w:r w:rsidR="00632D2F" w:rsidRPr="00C11513">
        <w:t>, including both marine and freshwater species</w:t>
      </w:r>
      <w:r w:rsidR="0017344A" w:rsidRPr="00C11513">
        <w:t xml:space="preserve"> </w:t>
      </w:r>
      <w:r w:rsidR="00B67D4D" w:rsidRPr="00C11513">
        <w:fldChar w:fldCharType="begin"/>
      </w:r>
      <w:r w:rsidR="00E12839">
        <w:instrText xml:space="preserve"> ADDIN EN.CITE &lt;EndNote&gt;&lt;Cite&gt;&lt;Author&gt;Natural Resource Management Ministerial Council&lt;/Author&gt;&lt;Year&gt;2006&lt;/Year&gt;&lt;RecNum&gt;2595&lt;/RecNum&gt;&lt;IDText&gt;10394&lt;/IDText&gt;&lt;DisplayText&gt;(Natural Resource Management Ministerial Council 2006)&lt;/DisplayText&gt;&lt;record&gt;&lt;rec-number&gt;2595&lt;/rec-number&gt;&lt;foreign-keys&gt;&lt;key app="EN" db-id="0x0dx0eso02av5eafavxtp2mwzrsrvrr2rsp" timestamp="1709686147" guid="8a6b2348-b051-4352-b097-b2d69d42a193"&gt;2595&lt;/key&gt;&lt;/foreign-keys&gt;&lt;ref-type name="Report"&gt;27&lt;/ref-type&gt;&lt;contributors&gt;&lt;authors&gt;&lt;author&gt;Natural Resource Management Ministerial Council,&lt;/author&gt;&lt;/authors&gt;&lt;/contributors&gt;&lt;titles&gt;&lt;title&gt;A strategic approach to the management of ornamental fish in Australia&lt;/title&gt;&lt;/titles&gt;&lt;pages&gt;1-40&lt;/pages&gt;&lt;keywords&gt;&lt;keyword&gt;Australia&lt;/keyword&gt;&lt;keyword&gt;Consultation&lt;/keyword&gt;&lt;keyword&gt;Fish&lt;/keyword&gt;&lt;keyword&gt;Management&lt;/keyword&gt;&lt;keyword&gt;Ornamental fish&lt;/keyword&gt;&lt;keyword&gt;Policy&lt;/keyword&gt;&lt;keyword&gt;Risk management&lt;/keyword&gt;&lt;keyword&gt;Trade&lt;/keyword&gt;&lt;/keywords&gt;&lt;dates&gt;&lt;year&gt;2006&lt;/year&gt;&lt;/dates&gt;&lt;pub-location&gt;Canberra&lt;/pub-location&gt;&lt;publisher&gt;Department of Agriculture, Fisheries and Forestry&lt;/publisher&gt;&lt;orig-pub&gt;&lt;style face="underline" font="default" size="100%"&gt;\\ACT001CL04FS07\BIOSECURITYDATA$\E Library\Animal Catalogue\N&lt;/style&gt;&lt;/orig-pub&gt;&lt;isbn&gt;921192186&lt;/isbn&gt;&lt;label&gt;10394&lt;/label&gt;&lt;urls&gt;&lt;/urls&gt;&lt;custom1&gt;aquatics finfish iridovirus policy review sp gm&lt;/custom1&gt;&lt;electronic-resource-num&gt;&lt;style face="underline" font="default" size="100%"&gt;http://www.affashop.gov.au/product.asp?prodid=13332&lt;/style&gt;&lt;/electronic-resource-num&gt;&lt;modified-date&gt;58936&lt;/modified-date&gt;&lt;/record&gt;&lt;/Cite&gt;&lt;/EndNote&gt;</w:instrText>
      </w:r>
      <w:r w:rsidR="00B67D4D" w:rsidRPr="00C11513">
        <w:fldChar w:fldCharType="separate"/>
      </w:r>
      <w:r w:rsidR="00B67D4D" w:rsidRPr="00C11513">
        <w:rPr>
          <w:noProof/>
        </w:rPr>
        <w:t>(Natural Resource Management Ministerial Council 2006)</w:t>
      </w:r>
      <w:r w:rsidR="00B67D4D" w:rsidRPr="00C11513">
        <w:fldChar w:fldCharType="end"/>
      </w:r>
      <w:r w:rsidR="00632D2F" w:rsidRPr="00C11513">
        <w:t>.</w:t>
      </w:r>
    </w:p>
    <w:p w14:paraId="47B55FD3" w14:textId="72A33DE0" w:rsidR="00F64455" w:rsidRPr="00C11513" w:rsidRDefault="00F64455" w:rsidP="00F64455">
      <w:pPr>
        <w:rPr>
          <w:lang w:eastAsia="ja-JP"/>
        </w:rPr>
      </w:pPr>
      <w:r w:rsidRPr="00C11513">
        <w:rPr>
          <w:lang w:eastAsia="ja-JP"/>
        </w:rPr>
        <w:t xml:space="preserve">Under the conditions put in place by the 1999 Ornamental fish IRA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rPr>
          <w:lang w:eastAsia="ja-JP"/>
        </w:rPr>
        <w:t xml:space="preserve">, live marine ornamental fish are only permitted import to Australia if they are certified as being sourced from the wild and not captive bred. Captive bred is defined as marine ornamental fish that were spawned, hatched, settled and grown to juvenile or adult stage in an enclosed system. Of those marine species reported to have been successfully bred in captivity and commonly available </w:t>
      </w:r>
      <w:r w:rsidR="00B67D4D" w:rsidRPr="00C11513">
        <w:rPr>
          <w:lang w:eastAsia="ja-JP"/>
        </w:rPr>
        <w:fldChar w:fldCharType="begin"/>
      </w:r>
      <w:r w:rsidR="00E12839">
        <w:rPr>
          <w:lang w:eastAsia="ja-JP"/>
        </w:rPr>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rPr>
          <w:lang w:eastAsia="ja-JP"/>
        </w:rPr>
        <w:fldChar w:fldCharType="separate"/>
      </w:r>
      <w:r w:rsidR="00B67D4D" w:rsidRPr="00C11513">
        <w:rPr>
          <w:noProof/>
          <w:lang w:eastAsia="ja-JP"/>
        </w:rPr>
        <w:t>(CORAL Magazine 2019)</w:t>
      </w:r>
      <w:r w:rsidR="00B67D4D" w:rsidRPr="00C11513">
        <w:rPr>
          <w:lang w:eastAsia="ja-JP"/>
        </w:rPr>
        <w:fldChar w:fldCharType="end"/>
      </w:r>
      <w:r w:rsidRPr="00C11513">
        <w:rPr>
          <w:lang w:eastAsia="ja-JP"/>
        </w:rPr>
        <w:t>, 40% are included on the department’s</w:t>
      </w:r>
      <w:r w:rsidR="00407F4C" w:rsidRPr="00C11513">
        <w:rPr>
          <w:lang w:eastAsia="ja-JP"/>
        </w:rPr>
        <w:t xml:space="preserve"> </w:t>
      </w:r>
      <w:r w:rsidR="00F55CDD" w:rsidRPr="00C11513">
        <w:rPr>
          <w:rStyle w:val="Emphasis"/>
        </w:rPr>
        <w:t>Permitted marine species list</w:t>
      </w:r>
      <w:r w:rsidRPr="00C11513">
        <w:rPr>
          <w:lang w:eastAsia="ja-JP"/>
        </w:rPr>
        <w:t xml:space="preserve">. The Ornamental fish IRA did not consider the biosecurity risks associated with captive bred marine ornamental fish because at that time, less than 1% of ornamental fish imports into Australia were marine and greater than 98% of the global trade in marine ornamental fish was wild-caught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rPr>
          <w:lang w:eastAsia="ja-JP"/>
        </w:rPr>
        <w:t xml:space="preserve">. As shown in </w:t>
      </w:r>
      <w:r w:rsidR="00FD069C" w:rsidRPr="00C11513">
        <w:rPr>
          <w:lang w:eastAsia="ja-JP"/>
        </w:rPr>
        <w:fldChar w:fldCharType="begin"/>
      </w:r>
      <w:r w:rsidR="00FD069C" w:rsidRPr="00C11513">
        <w:rPr>
          <w:lang w:eastAsia="ja-JP"/>
        </w:rPr>
        <w:instrText xml:space="preserve"> REF _Ref160616114 \h </w:instrText>
      </w:r>
      <w:r w:rsidR="00C11513">
        <w:rPr>
          <w:lang w:eastAsia="ja-JP"/>
        </w:rPr>
        <w:instrText xml:space="preserve"> \* MERGEFORMAT </w:instrText>
      </w:r>
      <w:r w:rsidR="00FD069C" w:rsidRPr="00C11513">
        <w:rPr>
          <w:lang w:eastAsia="ja-JP"/>
        </w:rPr>
      </w:r>
      <w:r w:rsidR="00FD069C" w:rsidRPr="00C11513">
        <w:rPr>
          <w:lang w:eastAsia="ja-JP"/>
        </w:rPr>
        <w:fldChar w:fldCharType="separate"/>
      </w:r>
      <w:r w:rsidR="00835E2B" w:rsidRPr="00C11513">
        <w:t xml:space="preserve">Table </w:t>
      </w:r>
      <w:r w:rsidR="00835E2B">
        <w:rPr>
          <w:noProof/>
        </w:rPr>
        <w:t>1</w:t>
      </w:r>
      <w:r w:rsidR="00FD069C" w:rsidRPr="00C11513">
        <w:rPr>
          <w:lang w:eastAsia="ja-JP"/>
        </w:rPr>
        <w:fldChar w:fldCharType="end"/>
      </w:r>
      <w:r w:rsidRPr="00C11513">
        <w:rPr>
          <w:lang w:eastAsia="ja-JP"/>
        </w:rPr>
        <w:t xml:space="preserve">, from 2020–23 import of marine ornamental fish into Australia </w:t>
      </w:r>
      <w:r w:rsidR="00D81A1F">
        <w:rPr>
          <w:lang w:eastAsia="ja-JP"/>
        </w:rPr>
        <w:t>has only increased to 1.2%</w:t>
      </w:r>
      <w:r w:rsidRPr="00C11513">
        <w:rPr>
          <w:lang w:eastAsia="ja-JP"/>
        </w:rPr>
        <w:t xml:space="preserve"> of total ornamental fish imports. The major exporters </w:t>
      </w:r>
      <w:r w:rsidR="002A4B58" w:rsidRPr="002A4B58">
        <w:rPr>
          <w:lang w:eastAsia="ja-JP"/>
        </w:rPr>
        <w:t>of marine ornamental fish</w:t>
      </w:r>
      <w:r w:rsidR="002A4B58">
        <w:rPr>
          <w:lang w:eastAsia="ja-JP"/>
        </w:rPr>
        <w:t xml:space="preserve"> </w:t>
      </w:r>
      <w:r w:rsidRPr="00C11513">
        <w:rPr>
          <w:lang w:eastAsia="ja-JP"/>
        </w:rPr>
        <w:t>were Indonesia (7</w:t>
      </w:r>
      <w:r w:rsidR="00D81A1F">
        <w:rPr>
          <w:lang w:eastAsia="ja-JP"/>
        </w:rPr>
        <w:t>4</w:t>
      </w:r>
      <w:r w:rsidRPr="00C11513">
        <w:rPr>
          <w:lang w:eastAsia="ja-JP"/>
        </w:rPr>
        <w:t>.</w:t>
      </w:r>
      <w:r w:rsidR="00D81A1F">
        <w:rPr>
          <w:lang w:eastAsia="ja-JP"/>
        </w:rPr>
        <w:t>7</w:t>
      </w:r>
      <w:r w:rsidRPr="00C11513">
        <w:rPr>
          <w:lang w:eastAsia="ja-JP"/>
        </w:rPr>
        <w:t xml:space="preserve">%), </w:t>
      </w:r>
      <w:r w:rsidR="00D81A1F">
        <w:rPr>
          <w:lang w:eastAsia="ja-JP"/>
        </w:rPr>
        <w:t>Philippines</w:t>
      </w:r>
      <w:r w:rsidRPr="00C11513">
        <w:rPr>
          <w:lang w:eastAsia="ja-JP"/>
        </w:rPr>
        <w:t xml:space="preserve"> (12</w:t>
      </w:r>
      <w:r w:rsidR="00D81A1F">
        <w:rPr>
          <w:lang w:eastAsia="ja-JP"/>
        </w:rPr>
        <w:t>%</w:t>
      </w:r>
      <w:r w:rsidRPr="00C11513">
        <w:rPr>
          <w:lang w:eastAsia="ja-JP"/>
        </w:rPr>
        <w:t>)</w:t>
      </w:r>
      <w:r w:rsidR="00D81A1F">
        <w:rPr>
          <w:lang w:eastAsia="ja-JP"/>
        </w:rPr>
        <w:t>,</w:t>
      </w:r>
      <w:r w:rsidRPr="00C11513">
        <w:rPr>
          <w:lang w:eastAsia="ja-JP"/>
        </w:rPr>
        <w:t xml:space="preserve"> and </w:t>
      </w:r>
      <w:r w:rsidR="00D81A1F">
        <w:rPr>
          <w:lang w:eastAsia="ja-JP"/>
        </w:rPr>
        <w:t>Sri Lanka</w:t>
      </w:r>
      <w:r w:rsidRPr="00C11513">
        <w:rPr>
          <w:lang w:eastAsia="ja-JP"/>
        </w:rPr>
        <w:t xml:space="preserve"> (</w:t>
      </w:r>
      <w:r w:rsidR="00D81A1F">
        <w:rPr>
          <w:lang w:eastAsia="ja-JP"/>
        </w:rPr>
        <w:t>7</w:t>
      </w:r>
      <w:r w:rsidRPr="00C11513">
        <w:rPr>
          <w:lang w:eastAsia="ja-JP"/>
        </w:rPr>
        <w:t xml:space="preserve">%), with the remaining </w:t>
      </w:r>
      <w:r w:rsidR="00D81A1F">
        <w:rPr>
          <w:lang w:eastAsia="ja-JP"/>
        </w:rPr>
        <w:t>6</w:t>
      </w:r>
      <w:r w:rsidRPr="00C11513">
        <w:rPr>
          <w:lang w:eastAsia="ja-JP"/>
        </w:rPr>
        <w:t>.</w:t>
      </w:r>
      <w:r w:rsidR="00D81A1F">
        <w:rPr>
          <w:lang w:eastAsia="ja-JP"/>
        </w:rPr>
        <w:t>3</w:t>
      </w:r>
      <w:r w:rsidRPr="00C11513">
        <w:rPr>
          <w:lang w:eastAsia="ja-JP"/>
        </w:rPr>
        <w:t>% spread across New Caledonia, Fiji, Singapore, the United States of America, Kenya and Malaysia</w:t>
      </w:r>
      <w:r w:rsidR="00EE7F0A">
        <w:rPr>
          <w:lang w:eastAsia="ja-JP"/>
        </w:rPr>
        <w:t xml:space="preserve"> </w:t>
      </w:r>
      <w:r w:rsidR="004F5245">
        <w:rPr>
          <w:lang w:eastAsia="ja-JP"/>
        </w:rPr>
        <w:t>(</w:t>
      </w:r>
      <w:r w:rsidR="001D42B4">
        <w:rPr>
          <w:lang w:eastAsia="ja-JP"/>
        </w:rPr>
        <w:t xml:space="preserve">source: </w:t>
      </w:r>
      <w:r w:rsidR="004F5245" w:rsidRPr="004F5245">
        <w:rPr>
          <w:lang w:eastAsia="ja-JP"/>
        </w:rPr>
        <w:t>Department of Agriculture, Fisheries and Forestry databases of live ornamental fish imports</w:t>
      </w:r>
      <w:r w:rsidR="004F5245" w:rsidRPr="00FA7AC6">
        <w:rPr>
          <w:lang w:eastAsia="ja-JP"/>
        </w:rPr>
        <w:t>)</w:t>
      </w:r>
      <w:r w:rsidRPr="00FA7AC6">
        <w:rPr>
          <w:lang w:eastAsia="ja-JP"/>
        </w:rPr>
        <w:t>.</w:t>
      </w:r>
      <w:r w:rsidRPr="00C11513">
        <w:rPr>
          <w:lang w:eastAsia="ja-JP"/>
        </w:rPr>
        <w:t xml:space="preserve"> The estimated value of imported </w:t>
      </w:r>
      <w:r w:rsidRPr="00C11513">
        <w:t xml:space="preserve">live ornamental fish </w:t>
      </w:r>
      <w:r w:rsidRPr="00C11513">
        <w:rPr>
          <w:lang w:eastAsia="ja-JP"/>
        </w:rPr>
        <w:t>in 202</w:t>
      </w:r>
      <w:r w:rsidR="002400E7" w:rsidRPr="00C11513">
        <w:rPr>
          <w:lang w:eastAsia="ja-JP"/>
        </w:rPr>
        <w:t>1</w:t>
      </w:r>
      <w:r w:rsidRPr="00C11513">
        <w:rPr>
          <w:lang w:eastAsia="ja-JP"/>
        </w:rPr>
        <w:t>–2</w:t>
      </w:r>
      <w:r w:rsidR="002400E7" w:rsidRPr="00C11513">
        <w:rPr>
          <w:lang w:eastAsia="ja-JP"/>
        </w:rPr>
        <w:t>2</w:t>
      </w:r>
      <w:r w:rsidRPr="00C11513">
        <w:rPr>
          <w:lang w:eastAsia="ja-JP"/>
        </w:rPr>
        <w:t xml:space="preserve"> was A$6.</w:t>
      </w:r>
      <w:r w:rsidR="002400E7" w:rsidRPr="00C11513">
        <w:rPr>
          <w:lang w:eastAsia="ja-JP"/>
        </w:rPr>
        <w:t>7</w:t>
      </w:r>
      <w:r w:rsidRPr="00C11513">
        <w:rPr>
          <w:lang w:eastAsia="ja-JP"/>
        </w:rPr>
        <w:t> million but this was for both marine and freshwater species</w:t>
      </w:r>
      <w:r w:rsidR="004E341A" w:rsidRPr="00C11513">
        <w:rPr>
          <w:lang w:eastAsia="ja-JP"/>
        </w:rPr>
        <w:t xml:space="preserve"> </w:t>
      </w:r>
      <w:r w:rsidR="004E341A"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4E341A" w:rsidRPr="00C11513">
        <w:rPr>
          <w:lang w:eastAsia="ja-JP"/>
        </w:rPr>
        <w:fldChar w:fldCharType="separate"/>
      </w:r>
      <w:r w:rsidR="004E341A" w:rsidRPr="00C11513">
        <w:rPr>
          <w:noProof/>
          <w:lang w:eastAsia="ja-JP"/>
        </w:rPr>
        <w:t>(Tuynman et al. 2023)</w:t>
      </w:r>
      <w:r w:rsidR="004E341A" w:rsidRPr="00C11513">
        <w:rPr>
          <w:lang w:eastAsia="ja-JP"/>
        </w:rPr>
        <w:fldChar w:fldCharType="end"/>
      </w:r>
      <w:r w:rsidRPr="00C11513">
        <w:t>.</w:t>
      </w:r>
    </w:p>
    <w:p w14:paraId="5282C8C6" w14:textId="47B63650" w:rsidR="00F64455" w:rsidRPr="00C11513" w:rsidRDefault="007E567D" w:rsidP="007E567D">
      <w:pPr>
        <w:pStyle w:val="Caption"/>
        <w:rPr>
          <w:lang w:eastAsia="ja-JP"/>
        </w:rPr>
      </w:pPr>
      <w:bookmarkStart w:id="9" w:name="_Ref160616114"/>
      <w:bookmarkStart w:id="10" w:name="_Toc173846868"/>
      <w:r w:rsidRPr="00C11513">
        <w:t xml:space="preserve">Table </w:t>
      </w:r>
      <w:r w:rsidRPr="00C11513">
        <w:fldChar w:fldCharType="begin"/>
      </w:r>
      <w:r w:rsidRPr="00C11513">
        <w:instrText xml:space="preserve"> SEQ Table \* ARABIC </w:instrText>
      </w:r>
      <w:r w:rsidRPr="00C11513">
        <w:fldChar w:fldCharType="separate"/>
      </w:r>
      <w:r w:rsidR="00835E2B">
        <w:rPr>
          <w:noProof/>
        </w:rPr>
        <w:t>1</w:t>
      </w:r>
      <w:r w:rsidRPr="00C11513">
        <w:rPr>
          <w:noProof/>
        </w:rPr>
        <w:fldChar w:fldCharType="end"/>
      </w:r>
      <w:bookmarkEnd w:id="9"/>
      <w:r w:rsidRPr="00C11513">
        <w:t xml:space="preserve"> </w:t>
      </w:r>
      <w:r w:rsidR="00F64455" w:rsidRPr="00C11513">
        <w:rPr>
          <w:lang w:eastAsia="ja-JP"/>
        </w:rPr>
        <w:t>Volume of live ornamental fish imported into Australia across 2020–23</w:t>
      </w:r>
      <w:bookmarkEnd w:id="10"/>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3"/>
        <w:gridCol w:w="1134"/>
        <w:gridCol w:w="1418"/>
        <w:gridCol w:w="1405"/>
      </w:tblGrid>
      <w:tr w:rsidR="00F64455" w:rsidRPr="00C11513" w14:paraId="032E8517" w14:textId="77777777" w:rsidTr="00DD01E2">
        <w:tc>
          <w:tcPr>
            <w:tcW w:w="5103" w:type="dxa"/>
            <w:vMerge w:val="restart"/>
            <w:vAlign w:val="bottom"/>
          </w:tcPr>
          <w:p w14:paraId="7CB5EE4E" w14:textId="53384913" w:rsidR="00F64455" w:rsidRPr="00C11513" w:rsidRDefault="00F64455" w:rsidP="00F64455">
            <w:pPr>
              <w:pStyle w:val="TableHeading"/>
              <w:rPr>
                <w:lang w:eastAsia="ja-JP"/>
              </w:rPr>
            </w:pPr>
            <w:bookmarkStart w:id="11" w:name="Title_1"/>
            <w:bookmarkEnd w:id="11"/>
            <w:r w:rsidRPr="00C11513">
              <w:rPr>
                <w:lang w:eastAsia="ja-JP"/>
              </w:rPr>
              <w:t>Group</w:t>
            </w:r>
          </w:p>
        </w:tc>
        <w:tc>
          <w:tcPr>
            <w:tcW w:w="3957" w:type="dxa"/>
            <w:gridSpan w:val="3"/>
          </w:tcPr>
          <w:p w14:paraId="1E7B81C8" w14:textId="45FDF372" w:rsidR="00F64455" w:rsidRPr="00C11513" w:rsidRDefault="00F64455" w:rsidP="00F64455">
            <w:pPr>
              <w:pStyle w:val="TableHeading"/>
              <w:jc w:val="center"/>
              <w:rPr>
                <w:lang w:eastAsia="ja-JP"/>
              </w:rPr>
            </w:pPr>
            <w:r w:rsidRPr="00C11513">
              <w:rPr>
                <w:lang w:eastAsia="ja-JP"/>
              </w:rPr>
              <w:t>Volume (individuals) imported per financial year</w:t>
            </w:r>
          </w:p>
        </w:tc>
      </w:tr>
      <w:tr w:rsidR="00F64455" w:rsidRPr="00C11513" w14:paraId="7543FBD3" w14:textId="77777777" w:rsidTr="00DD01E2">
        <w:tc>
          <w:tcPr>
            <w:tcW w:w="5103" w:type="dxa"/>
            <w:vMerge/>
          </w:tcPr>
          <w:p w14:paraId="6BF2406D" w14:textId="77777777" w:rsidR="00F64455" w:rsidRPr="00C11513" w:rsidRDefault="00F64455" w:rsidP="00F64455">
            <w:pPr>
              <w:pStyle w:val="TableHeading"/>
              <w:rPr>
                <w:lang w:eastAsia="ja-JP"/>
              </w:rPr>
            </w:pPr>
          </w:p>
        </w:tc>
        <w:tc>
          <w:tcPr>
            <w:tcW w:w="1134" w:type="dxa"/>
          </w:tcPr>
          <w:p w14:paraId="2AB47602" w14:textId="69BF573B" w:rsidR="00F64455" w:rsidRPr="00C11513" w:rsidRDefault="00F64455" w:rsidP="00F64455">
            <w:pPr>
              <w:pStyle w:val="TableHeading"/>
              <w:jc w:val="right"/>
              <w:rPr>
                <w:lang w:eastAsia="ja-JP"/>
              </w:rPr>
            </w:pPr>
            <w:r w:rsidRPr="00C11513">
              <w:t>2020–21</w:t>
            </w:r>
          </w:p>
        </w:tc>
        <w:tc>
          <w:tcPr>
            <w:tcW w:w="1418" w:type="dxa"/>
          </w:tcPr>
          <w:p w14:paraId="681FFC79" w14:textId="6C82526A" w:rsidR="00F64455" w:rsidRPr="00C11513" w:rsidRDefault="00F64455" w:rsidP="00F64455">
            <w:pPr>
              <w:pStyle w:val="TableHeading"/>
              <w:jc w:val="right"/>
              <w:rPr>
                <w:lang w:eastAsia="ja-JP"/>
              </w:rPr>
            </w:pPr>
            <w:r w:rsidRPr="00C11513">
              <w:t>2021–22</w:t>
            </w:r>
          </w:p>
        </w:tc>
        <w:tc>
          <w:tcPr>
            <w:tcW w:w="1405" w:type="dxa"/>
          </w:tcPr>
          <w:p w14:paraId="2E25A552" w14:textId="5EA0A07F" w:rsidR="00F64455" w:rsidRPr="00C11513" w:rsidRDefault="00F64455" w:rsidP="00F64455">
            <w:pPr>
              <w:pStyle w:val="TableHeading"/>
              <w:jc w:val="right"/>
              <w:rPr>
                <w:lang w:eastAsia="ja-JP"/>
              </w:rPr>
            </w:pPr>
            <w:r w:rsidRPr="00C11513">
              <w:t>2022–23</w:t>
            </w:r>
          </w:p>
        </w:tc>
      </w:tr>
      <w:tr w:rsidR="00F64455" w:rsidRPr="00C11513" w14:paraId="1A25DFE5" w14:textId="77777777" w:rsidTr="00DD01E2">
        <w:tc>
          <w:tcPr>
            <w:tcW w:w="5103" w:type="dxa"/>
          </w:tcPr>
          <w:p w14:paraId="29E2CB6D" w14:textId="3EF2269E" w:rsidR="00F64455" w:rsidRPr="00C11513" w:rsidRDefault="00F64455" w:rsidP="00F64455">
            <w:pPr>
              <w:pStyle w:val="TableText"/>
              <w:rPr>
                <w:lang w:eastAsia="ja-JP"/>
              </w:rPr>
            </w:pPr>
            <w:r w:rsidRPr="00C11513">
              <w:t xml:space="preserve">Marine species </w:t>
            </w:r>
            <w:r w:rsidRPr="00C11513">
              <w:rPr>
                <w:vertAlign w:val="superscript"/>
              </w:rPr>
              <w:t>a</w:t>
            </w:r>
          </w:p>
        </w:tc>
        <w:tc>
          <w:tcPr>
            <w:tcW w:w="1134" w:type="dxa"/>
          </w:tcPr>
          <w:p w14:paraId="4C20C0F7" w14:textId="54CD42A0" w:rsidR="00F64455" w:rsidRPr="00C11513" w:rsidRDefault="00D81A1F" w:rsidP="00F64455">
            <w:pPr>
              <w:pStyle w:val="TableText"/>
              <w:jc w:val="right"/>
            </w:pPr>
            <w:r>
              <w:t>125,962</w:t>
            </w:r>
          </w:p>
        </w:tc>
        <w:tc>
          <w:tcPr>
            <w:tcW w:w="1418" w:type="dxa"/>
          </w:tcPr>
          <w:p w14:paraId="1F97B28D" w14:textId="73CBC198" w:rsidR="00F64455" w:rsidRPr="00C11513" w:rsidRDefault="00D81A1F" w:rsidP="00F64455">
            <w:pPr>
              <w:pStyle w:val="TableText"/>
              <w:jc w:val="right"/>
            </w:pPr>
            <w:r>
              <w:t>143,112</w:t>
            </w:r>
          </w:p>
        </w:tc>
        <w:tc>
          <w:tcPr>
            <w:tcW w:w="1405" w:type="dxa"/>
          </w:tcPr>
          <w:p w14:paraId="19A99781" w14:textId="0CB5927D" w:rsidR="00F64455" w:rsidRPr="00C11513" w:rsidRDefault="00D81A1F" w:rsidP="00F64455">
            <w:pPr>
              <w:pStyle w:val="TableText"/>
              <w:jc w:val="right"/>
            </w:pPr>
            <w:r>
              <w:t>146,980</w:t>
            </w:r>
          </w:p>
        </w:tc>
      </w:tr>
      <w:tr w:rsidR="00F64455" w:rsidRPr="00C11513" w14:paraId="453436C0" w14:textId="77777777" w:rsidTr="00DD01E2">
        <w:tc>
          <w:tcPr>
            <w:tcW w:w="5103" w:type="dxa"/>
          </w:tcPr>
          <w:p w14:paraId="0E85D430" w14:textId="6AC05130" w:rsidR="00F64455" w:rsidRPr="00C11513" w:rsidRDefault="00F64455" w:rsidP="00F64455">
            <w:pPr>
              <w:pStyle w:val="TableText"/>
              <w:rPr>
                <w:lang w:eastAsia="ja-JP"/>
              </w:rPr>
            </w:pPr>
            <w:r w:rsidRPr="00C11513">
              <w:t xml:space="preserve">Megalocytivirus-susceptible freshwater species </w:t>
            </w:r>
            <w:r w:rsidRPr="00C11513">
              <w:rPr>
                <w:vertAlign w:val="superscript"/>
              </w:rPr>
              <w:t>b</w:t>
            </w:r>
          </w:p>
        </w:tc>
        <w:tc>
          <w:tcPr>
            <w:tcW w:w="1134" w:type="dxa"/>
          </w:tcPr>
          <w:p w14:paraId="3A0B183A" w14:textId="018E34D4" w:rsidR="00F64455" w:rsidRPr="00C11513" w:rsidRDefault="00F64455" w:rsidP="00F64455">
            <w:pPr>
              <w:pStyle w:val="TableText"/>
              <w:jc w:val="right"/>
            </w:pPr>
            <w:r w:rsidRPr="00C11513">
              <w:t>3,231,301</w:t>
            </w:r>
          </w:p>
        </w:tc>
        <w:tc>
          <w:tcPr>
            <w:tcW w:w="1418" w:type="dxa"/>
          </w:tcPr>
          <w:p w14:paraId="56AD4036" w14:textId="478D4A6F" w:rsidR="00F64455" w:rsidRPr="00C11513" w:rsidRDefault="00F64455" w:rsidP="00F64455">
            <w:pPr>
              <w:pStyle w:val="TableText"/>
              <w:jc w:val="right"/>
            </w:pPr>
            <w:r w:rsidRPr="00C11513">
              <w:t>3,066,101</w:t>
            </w:r>
          </w:p>
        </w:tc>
        <w:tc>
          <w:tcPr>
            <w:tcW w:w="1405" w:type="dxa"/>
          </w:tcPr>
          <w:p w14:paraId="4F853AF9" w14:textId="126D5E9E" w:rsidR="00F64455" w:rsidRPr="00C11513" w:rsidRDefault="00F64455" w:rsidP="00F64455">
            <w:pPr>
              <w:pStyle w:val="TableText"/>
              <w:jc w:val="right"/>
            </w:pPr>
            <w:r w:rsidRPr="00C11513">
              <w:t>3,009,797</w:t>
            </w:r>
          </w:p>
        </w:tc>
      </w:tr>
      <w:tr w:rsidR="00F64455" w:rsidRPr="00C11513" w14:paraId="0940BB50" w14:textId="77777777" w:rsidTr="00DD01E2">
        <w:tc>
          <w:tcPr>
            <w:tcW w:w="5103" w:type="dxa"/>
            <w:tcBorders>
              <w:bottom w:val="single" w:sz="4" w:space="0" w:color="auto"/>
            </w:tcBorders>
          </w:tcPr>
          <w:p w14:paraId="44637B7E" w14:textId="6EF79DD0" w:rsidR="00F64455" w:rsidRPr="00C11513" w:rsidRDefault="00F64455" w:rsidP="00F64455">
            <w:pPr>
              <w:pStyle w:val="TableText"/>
              <w:rPr>
                <w:lang w:eastAsia="ja-JP"/>
              </w:rPr>
            </w:pPr>
            <w:r w:rsidRPr="00C11513">
              <w:t xml:space="preserve">Other freshwater species </w:t>
            </w:r>
            <w:r w:rsidRPr="00C11513">
              <w:rPr>
                <w:vertAlign w:val="superscript"/>
              </w:rPr>
              <w:t>c</w:t>
            </w:r>
          </w:p>
        </w:tc>
        <w:tc>
          <w:tcPr>
            <w:tcW w:w="1134" w:type="dxa"/>
            <w:tcBorders>
              <w:bottom w:val="single" w:sz="4" w:space="0" w:color="auto"/>
            </w:tcBorders>
          </w:tcPr>
          <w:p w14:paraId="7F254AD9" w14:textId="08D38D9F" w:rsidR="00F64455" w:rsidRPr="00C11513" w:rsidRDefault="00F64455" w:rsidP="00F64455">
            <w:pPr>
              <w:pStyle w:val="TableText"/>
              <w:jc w:val="right"/>
            </w:pPr>
            <w:r w:rsidRPr="00C11513">
              <w:t>6,193,994</w:t>
            </w:r>
          </w:p>
        </w:tc>
        <w:tc>
          <w:tcPr>
            <w:tcW w:w="1418" w:type="dxa"/>
            <w:tcBorders>
              <w:bottom w:val="single" w:sz="4" w:space="0" w:color="auto"/>
            </w:tcBorders>
          </w:tcPr>
          <w:p w14:paraId="54B564A3" w14:textId="36ECC569" w:rsidR="00F64455" w:rsidRPr="00C11513" w:rsidRDefault="00F64455" w:rsidP="00F64455">
            <w:pPr>
              <w:pStyle w:val="TableText"/>
              <w:jc w:val="right"/>
            </w:pPr>
            <w:r w:rsidRPr="00C11513">
              <w:t>6,166,034</w:t>
            </w:r>
          </w:p>
        </w:tc>
        <w:tc>
          <w:tcPr>
            <w:tcW w:w="1405" w:type="dxa"/>
            <w:tcBorders>
              <w:bottom w:val="single" w:sz="4" w:space="0" w:color="auto"/>
            </w:tcBorders>
          </w:tcPr>
          <w:p w14:paraId="4DE29A27" w14:textId="345E0CE9" w:rsidR="00F64455" w:rsidRPr="00C11513" w:rsidRDefault="00F64455" w:rsidP="00F64455">
            <w:pPr>
              <w:pStyle w:val="TableText"/>
              <w:jc w:val="right"/>
            </w:pPr>
            <w:r w:rsidRPr="00C11513">
              <w:t>5,629,363</w:t>
            </w:r>
          </w:p>
        </w:tc>
      </w:tr>
      <w:tr w:rsidR="00F64455" w:rsidRPr="00C11513" w14:paraId="6EBCA616" w14:textId="77777777" w:rsidTr="00D81A1F">
        <w:tc>
          <w:tcPr>
            <w:tcW w:w="5103" w:type="dxa"/>
          </w:tcPr>
          <w:p w14:paraId="1412DDD0" w14:textId="2C6E2CAD" w:rsidR="00F64455" w:rsidRPr="00C11513" w:rsidRDefault="00F64455" w:rsidP="00F64455">
            <w:pPr>
              <w:pStyle w:val="TableText"/>
              <w:rPr>
                <w:lang w:eastAsia="ja-JP"/>
              </w:rPr>
            </w:pPr>
            <w:r w:rsidRPr="00C11513">
              <w:t xml:space="preserve">Goldfish </w:t>
            </w:r>
            <w:r w:rsidRPr="00C11513">
              <w:rPr>
                <w:vertAlign w:val="superscript"/>
              </w:rPr>
              <w:t>d</w:t>
            </w:r>
          </w:p>
        </w:tc>
        <w:tc>
          <w:tcPr>
            <w:tcW w:w="1134" w:type="dxa"/>
          </w:tcPr>
          <w:p w14:paraId="135EAA2E" w14:textId="1722103A" w:rsidR="00F64455" w:rsidRPr="00C11513" w:rsidRDefault="00F64455" w:rsidP="00F64455">
            <w:pPr>
              <w:pStyle w:val="TableText"/>
              <w:jc w:val="right"/>
            </w:pPr>
            <w:r w:rsidRPr="00C11513">
              <w:t>2,558,175</w:t>
            </w:r>
          </w:p>
        </w:tc>
        <w:tc>
          <w:tcPr>
            <w:tcW w:w="1418" w:type="dxa"/>
          </w:tcPr>
          <w:p w14:paraId="31B37071" w14:textId="10D542C9" w:rsidR="00F64455" w:rsidRPr="00C11513" w:rsidRDefault="00F64455" w:rsidP="00F64455">
            <w:pPr>
              <w:pStyle w:val="TableText"/>
              <w:jc w:val="right"/>
            </w:pPr>
            <w:r w:rsidRPr="00C11513">
              <w:t>2,047,355</w:t>
            </w:r>
          </w:p>
        </w:tc>
        <w:tc>
          <w:tcPr>
            <w:tcW w:w="1405" w:type="dxa"/>
          </w:tcPr>
          <w:p w14:paraId="4BED6EB3" w14:textId="606FD7F5" w:rsidR="00F64455" w:rsidRPr="00C11513" w:rsidRDefault="00F64455" w:rsidP="00F64455">
            <w:pPr>
              <w:pStyle w:val="TableText"/>
              <w:jc w:val="right"/>
            </w:pPr>
            <w:r w:rsidRPr="00C11513">
              <w:t>1,881,940</w:t>
            </w:r>
          </w:p>
        </w:tc>
      </w:tr>
      <w:tr w:rsidR="00D81A1F" w:rsidRPr="00C11513" w14:paraId="0F8E3E4A" w14:textId="77777777" w:rsidTr="00DD01E2">
        <w:tc>
          <w:tcPr>
            <w:tcW w:w="5103" w:type="dxa"/>
            <w:tcBorders>
              <w:bottom w:val="single" w:sz="4" w:space="0" w:color="auto"/>
            </w:tcBorders>
          </w:tcPr>
          <w:p w14:paraId="32EF3D3B" w14:textId="4265CF23" w:rsidR="00D81A1F" w:rsidRPr="00D81A1F" w:rsidRDefault="00D81A1F" w:rsidP="00F64455">
            <w:pPr>
              <w:pStyle w:val="TableText"/>
              <w:rPr>
                <w:rStyle w:val="Strong"/>
              </w:rPr>
            </w:pPr>
            <w:r w:rsidRPr="00D81A1F">
              <w:rPr>
                <w:rStyle w:val="Strong"/>
              </w:rPr>
              <w:t>Total</w:t>
            </w:r>
          </w:p>
        </w:tc>
        <w:tc>
          <w:tcPr>
            <w:tcW w:w="1134" w:type="dxa"/>
            <w:tcBorders>
              <w:bottom w:val="single" w:sz="4" w:space="0" w:color="auto"/>
            </w:tcBorders>
          </w:tcPr>
          <w:p w14:paraId="1F0CC25F" w14:textId="11FB9F07" w:rsidR="00D81A1F" w:rsidRPr="00D81A1F" w:rsidRDefault="00D81A1F" w:rsidP="00F64455">
            <w:pPr>
              <w:pStyle w:val="TableText"/>
              <w:jc w:val="right"/>
              <w:rPr>
                <w:rStyle w:val="Strong"/>
              </w:rPr>
            </w:pPr>
            <w:r w:rsidRPr="00D81A1F">
              <w:rPr>
                <w:rStyle w:val="Strong"/>
              </w:rPr>
              <w:t>12,109,432</w:t>
            </w:r>
          </w:p>
        </w:tc>
        <w:tc>
          <w:tcPr>
            <w:tcW w:w="1418" w:type="dxa"/>
            <w:tcBorders>
              <w:bottom w:val="single" w:sz="4" w:space="0" w:color="auto"/>
            </w:tcBorders>
          </w:tcPr>
          <w:p w14:paraId="47898A5B" w14:textId="7C49139D" w:rsidR="00D81A1F" w:rsidRPr="00D81A1F" w:rsidRDefault="00D81A1F" w:rsidP="00F64455">
            <w:pPr>
              <w:pStyle w:val="TableText"/>
              <w:jc w:val="right"/>
              <w:rPr>
                <w:rStyle w:val="Strong"/>
              </w:rPr>
            </w:pPr>
            <w:r w:rsidRPr="00D81A1F">
              <w:rPr>
                <w:rStyle w:val="Strong"/>
              </w:rPr>
              <w:t>11,422,602</w:t>
            </w:r>
          </w:p>
        </w:tc>
        <w:tc>
          <w:tcPr>
            <w:tcW w:w="1405" w:type="dxa"/>
            <w:tcBorders>
              <w:bottom w:val="single" w:sz="4" w:space="0" w:color="auto"/>
            </w:tcBorders>
          </w:tcPr>
          <w:p w14:paraId="028DA8B8" w14:textId="3568626C" w:rsidR="00D81A1F" w:rsidRPr="00D81A1F" w:rsidRDefault="00D81A1F" w:rsidP="00F64455">
            <w:pPr>
              <w:pStyle w:val="TableText"/>
              <w:jc w:val="right"/>
              <w:rPr>
                <w:rStyle w:val="Strong"/>
              </w:rPr>
            </w:pPr>
            <w:r w:rsidRPr="00D81A1F">
              <w:rPr>
                <w:rStyle w:val="Strong"/>
              </w:rPr>
              <w:t>10,688,080</w:t>
            </w:r>
          </w:p>
        </w:tc>
      </w:tr>
    </w:tbl>
    <w:p w14:paraId="06B45E3C" w14:textId="3A364048" w:rsidR="00F64455" w:rsidRPr="00C11513" w:rsidRDefault="00F64455" w:rsidP="00F64455">
      <w:pPr>
        <w:pStyle w:val="FigureTableNoteSource"/>
        <w:rPr>
          <w:lang w:eastAsia="ja-JP"/>
        </w:rPr>
      </w:pPr>
      <w:r w:rsidRPr="00C11513">
        <w:rPr>
          <w:rStyle w:val="Strong"/>
        </w:rPr>
        <w:t>a</w:t>
      </w:r>
      <w:r w:rsidRPr="00C11513">
        <w:rPr>
          <w:lang w:eastAsia="ja-JP"/>
        </w:rPr>
        <w:t xml:space="preserve"> Marine fish species included on the department’s </w:t>
      </w:r>
      <w:hyperlink r:id="rId28" w:history="1">
        <w:r w:rsidRPr="00C11513">
          <w:rPr>
            <w:rStyle w:val="Hyperlink"/>
            <w:lang w:eastAsia="ja-JP"/>
          </w:rPr>
          <w:t>List of permitted live marine ornamental fish suitable for import</w:t>
        </w:r>
      </w:hyperlink>
      <w:r w:rsidRPr="00C11513">
        <w:rPr>
          <w:lang w:eastAsia="ja-JP"/>
        </w:rPr>
        <w:t>.</w:t>
      </w:r>
      <w:r w:rsidRPr="00C11513">
        <w:rPr>
          <w:rStyle w:val="Strong"/>
        </w:rPr>
        <w:t xml:space="preserve"> b</w:t>
      </w:r>
      <w:r w:rsidRPr="00C11513">
        <w:rPr>
          <w:lang w:eastAsia="ja-JP"/>
        </w:rPr>
        <w:t xml:space="preserve"> Species of gouramis, cichlids, poecilids, paradise fish and bettas included on the department’s </w:t>
      </w:r>
      <w:hyperlink r:id="rId29" w:history="1">
        <w:r w:rsidRPr="00C11513">
          <w:rPr>
            <w:rStyle w:val="Hyperlink"/>
            <w:lang w:eastAsia="ja-JP"/>
          </w:rPr>
          <w:t>List of permitted live freshwater fish suitable for import</w:t>
        </w:r>
      </w:hyperlink>
      <w:r w:rsidRPr="00C11513">
        <w:rPr>
          <w:lang w:eastAsia="ja-JP"/>
        </w:rPr>
        <w:t xml:space="preserve">. </w:t>
      </w:r>
      <w:r w:rsidRPr="00C11513">
        <w:rPr>
          <w:rStyle w:val="Strong"/>
        </w:rPr>
        <w:t xml:space="preserve">c </w:t>
      </w:r>
      <w:r w:rsidRPr="00C11513">
        <w:rPr>
          <w:lang w:eastAsia="ja-JP"/>
        </w:rPr>
        <w:t xml:space="preserve">Freshwater fish species, other than gouramis, cichlids, poecilids, paradise fish and </w:t>
      </w:r>
      <w:r w:rsidRPr="00C11513">
        <w:rPr>
          <w:lang w:eastAsia="ja-JP"/>
        </w:rPr>
        <w:lastRenderedPageBreak/>
        <w:t xml:space="preserve">bettas, included on the department’s </w:t>
      </w:r>
      <w:hyperlink r:id="rId30" w:history="1">
        <w:r w:rsidRPr="00C11513">
          <w:rPr>
            <w:rStyle w:val="Hyperlink"/>
            <w:lang w:eastAsia="ja-JP"/>
          </w:rPr>
          <w:t>List of permitted live freshwater fish suitable for import</w:t>
        </w:r>
      </w:hyperlink>
      <w:r w:rsidRPr="00C11513">
        <w:rPr>
          <w:lang w:eastAsia="ja-JP"/>
        </w:rPr>
        <w:t xml:space="preserve">. </w:t>
      </w:r>
      <w:r w:rsidRPr="00C11513">
        <w:rPr>
          <w:rStyle w:val="Strong"/>
        </w:rPr>
        <w:t>d</w:t>
      </w:r>
      <w:r w:rsidRPr="00C11513">
        <w:rPr>
          <w:lang w:eastAsia="ja-JP"/>
        </w:rPr>
        <w:t xml:space="preserve"> </w:t>
      </w:r>
      <w:r w:rsidRPr="00C11513">
        <w:rPr>
          <w:rStyle w:val="Emphasis"/>
        </w:rPr>
        <w:t>Carassius auratus</w:t>
      </w:r>
      <w:r w:rsidRPr="00C11513">
        <w:rPr>
          <w:lang w:eastAsia="ja-JP"/>
        </w:rPr>
        <w:t xml:space="preserve">. </w:t>
      </w:r>
      <w:r w:rsidR="00562BED" w:rsidRPr="00C11513">
        <w:rPr>
          <w:lang w:eastAsia="ja-JP"/>
        </w:rPr>
        <w:br/>
      </w:r>
      <w:r w:rsidRPr="00C11513">
        <w:rPr>
          <w:lang w:eastAsia="ja-JP"/>
        </w:rPr>
        <w:t>Source: Department of Agriculture, Fisheries and Forestry databases of live ornamental fish imports.</w:t>
      </w:r>
    </w:p>
    <w:p w14:paraId="5C236B97" w14:textId="77777777" w:rsidR="00562BED" w:rsidRPr="00C11513" w:rsidRDefault="00562BED" w:rsidP="00562BED">
      <w:pPr>
        <w:pStyle w:val="Heading5"/>
      </w:pPr>
      <w:r w:rsidRPr="00C11513">
        <w:t>Australian ornamental fish aquaculture</w:t>
      </w:r>
    </w:p>
    <w:p w14:paraId="55E36755" w14:textId="2FF0BAA2" w:rsidR="00562BED" w:rsidRPr="00C11513" w:rsidRDefault="00562BED" w:rsidP="00562BED">
      <w:r w:rsidRPr="00C11513">
        <w:t>In 202</w:t>
      </w:r>
      <w:r w:rsidR="007D1CF5" w:rsidRPr="00C11513">
        <w:t>1</w:t>
      </w:r>
      <w:r w:rsidRPr="00C11513">
        <w:t>–2</w:t>
      </w:r>
      <w:r w:rsidR="007D1CF5" w:rsidRPr="00C11513">
        <w:t>2</w:t>
      </w:r>
      <w:r w:rsidRPr="00C11513">
        <w:t>, the estimated aquaculture production of ornamental fish was A$</w:t>
      </w:r>
      <w:r w:rsidR="009650CB" w:rsidRPr="00C11513">
        <w:t>289</w:t>
      </w:r>
      <w:r w:rsidRPr="00C11513">
        <w:t>,000 in New South Wales (volume not available), A$</w:t>
      </w:r>
      <w:r w:rsidR="003C16B0" w:rsidRPr="00C11513">
        <w:t>773</w:t>
      </w:r>
      <w:r w:rsidRPr="00C11513">
        <w:t>,000 in Victoria (volume not available), A$</w:t>
      </w:r>
      <w:r w:rsidR="0089353C" w:rsidRPr="00C11513">
        <w:t>305</w:t>
      </w:r>
      <w:r w:rsidRPr="00C11513">
        <w:t>,000 in Western Australia (volume not available)</w:t>
      </w:r>
      <w:r w:rsidR="00EF1400" w:rsidRPr="00C11513">
        <w:t>. P</w:t>
      </w:r>
      <w:r w:rsidR="00F15978" w:rsidRPr="00C11513">
        <w:t xml:space="preserve">roduction </w:t>
      </w:r>
      <w:r w:rsidRPr="00C11513">
        <w:t>also occurred in the Northern territory</w:t>
      </w:r>
      <w:r w:rsidR="00EF1400" w:rsidRPr="00C11513">
        <w:t xml:space="preserve"> and Queensland, although v</w:t>
      </w:r>
      <w:r w:rsidRPr="00C11513">
        <w:t>alue and volume</w:t>
      </w:r>
      <w:r w:rsidR="00EF1400" w:rsidRPr="00C11513">
        <w:t xml:space="preserve"> were</w:t>
      </w:r>
      <w:r w:rsidRPr="00C11513">
        <w:t xml:space="preserve"> not available</w:t>
      </w:r>
      <w:r w:rsidR="004E341A" w:rsidRPr="00C11513">
        <w:t xml:space="preserve"> </w:t>
      </w:r>
      <w:r w:rsidR="004E341A"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4E341A" w:rsidRPr="00C11513">
        <w:fldChar w:fldCharType="separate"/>
      </w:r>
      <w:r w:rsidR="004E341A" w:rsidRPr="00C11513">
        <w:rPr>
          <w:noProof/>
        </w:rPr>
        <w:t>(Tuynman et al. 2023)</w:t>
      </w:r>
      <w:r w:rsidR="004E341A" w:rsidRPr="00C11513">
        <w:fldChar w:fldCharType="end"/>
      </w:r>
      <w:r w:rsidRPr="00C11513">
        <w:rPr>
          <w:lang w:eastAsia="ja-JP"/>
        </w:rPr>
        <w:t xml:space="preserve">. </w:t>
      </w:r>
      <w:r w:rsidRPr="00C11513">
        <w:t>In addition to commercial breeders, ornamental fish are also bred by wholesalers, retailers and the hobby sector, which is difficult to quantify.</w:t>
      </w:r>
    </w:p>
    <w:p w14:paraId="0FFFFBCD" w14:textId="77777777" w:rsidR="00562BED" w:rsidRPr="00C11513" w:rsidRDefault="00562BED" w:rsidP="002C1615">
      <w:pPr>
        <w:pStyle w:val="Heading3"/>
        <w:numPr>
          <w:ilvl w:val="1"/>
          <w:numId w:val="14"/>
        </w:numPr>
      </w:pPr>
      <w:bookmarkStart w:id="12" w:name="_Toc137216123"/>
      <w:bookmarkStart w:id="13" w:name="_Toc150944192"/>
      <w:bookmarkStart w:id="14" w:name="_Toc173846794"/>
      <w:r w:rsidRPr="00C11513">
        <w:t>Other fish industries</w:t>
      </w:r>
      <w:bookmarkEnd w:id="12"/>
      <w:bookmarkEnd w:id="13"/>
      <w:bookmarkEnd w:id="14"/>
    </w:p>
    <w:p w14:paraId="6A6BABBB" w14:textId="77777777" w:rsidR="00562BED" w:rsidRPr="00C11513" w:rsidRDefault="00562BED" w:rsidP="00562BED">
      <w:pPr>
        <w:pStyle w:val="Heading4"/>
      </w:pPr>
      <w:r w:rsidRPr="00C11513">
        <w:t>Fish aquaculture and fisheries</w:t>
      </w:r>
    </w:p>
    <w:p w14:paraId="19DFFBD1" w14:textId="3B9B78E8" w:rsidR="00EF1CA5" w:rsidRPr="00C11513" w:rsidRDefault="00562BED" w:rsidP="00562BED">
      <w:r w:rsidRPr="00C11513">
        <w:t>The gross value of Australia’s fish production in 202</w:t>
      </w:r>
      <w:r w:rsidR="00D125B1" w:rsidRPr="00C11513">
        <w:t>1</w:t>
      </w:r>
      <w:r w:rsidRPr="00C11513">
        <w:t>–2</w:t>
      </w:r>
      <w:r w:rsidR="008B4241" w:rsidRPr="00C11513">
        <w:t>2</w:t>
      </w:r>
      <w:r w:rsidRPr="00C11513">
        <w:t xml:space="preserve"> was estimated at A$</w:t>
      </w:r>
      <w:r w:rsidR="00815824" w:rsidRPr="00C11513">
        <w:t>1</w:t>
      </w:r>
      <w:r w:rsidRPr="00C11513">
        <w:t>.</w:t>
      </w:r>
      <w:r w:rsidR="00815824" w:rsidRPr="00C11513">
        <w:t>97</w:t>
      </w:r>
      <w:r w:rsidRPr="00C11513">
        <w:t xml:space="preserve"> billion from a total weight of</w:t>
      </w:r>
      <w:r w:rsidR="008B4241" w:rsidRPr="00C11513">
        <w:t xml:space="preserve"> 230,929</w:t>
      </w:r>
      <w:r w:rsidR="00735262" w:rsidRPr="00C11513">
        <w:t> </w:t>
      </w:r>
      <w:r w:rsidRPr="00C11513">
        <w:t>tonnes</w:t>
      </w:r>
      <w:r w:rsidR="00D125B1" w:rsidRPr="00C11513">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The aquaculture industry produced 10</w:t>
      </w:r>
      <w:r w:rsidR="00D16466" w:rsidRPr="00C11513">
        <w:t>0</w:t>
      </w:r>
      <w:r w:rsidRPr="00C11513">
        <w:t>,</w:t>
      </w:r>
      <w:r w:rsidR="00D16466" w:rsidRPr="00C11513">
        <w:t>198</w:t>
      </w:r>
      <w:r w:rsidRPr="00C11513">
        <w:t> tonnes valued at A$1.</w:t>
      </w:r>
      <w:r w:rsidR="00D16466" w:rsidRPr="00C11513">
        <w:t>40</w:t>
      </w:r>
      <w:r w:rsidRPr="00C11513">
        <w:t xml:space="preserve"> billion while wild-caught fisheries produced </w:t>
      </w:r>
      <w:r w:rsidR="00D2294D" w:rsidRPr="00C11513">
        <w:t>135,673</w:t>
      </w:r>
      <w:r w:rsidRPr="00C11513">
        <w:t> tonnes with an estimated value of A$5</w:t>
      </w:r>
      <w:r w:rsidR="00D2294D" w:rsidRPr="00C11513">
        <w:t>94</w:t>
      </w:r>
      <w:r w:rsidRPr="00C11513">
        <w:t xml:space="preserve"> million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Key cultured and wild-caught fish species production values and volumes are presented in</w:t>
      </w:r>
      <w:r w:rsidR="00EF1CA5" w:rsidRPr="00C11513">
        <w:t xml:space="preserve"> </w:t>
      </w:r>
      <w:r w:rsidR="00EF1CA5" w:rsidRPr="00C11513">
        <w:fldChar w:fldCharType="begin"/>
      </w:r>
      <w:r w:rsidR="00EF1CA5" w:rsidRPr="00C11513">
        <w:instrText xml:space="preserve"> REF _Ref162954392 \h </w:instrText>
      </w:r>
      <w:r w:rsidR="00C11513">
        <w:instrText xml:space="preserve"> \* MERGEFORMAT </w:instrText>
      </w:r>
      <w:r w:rsidR="00EF1CA5" w:rsidRPr="00C11513">
        <w:fldChar w:fldCharType="separate"/>
      </w:r>
      <w:r w:rsidR="00835E2B" w:rsidRPr="00C11513">
        <w:t xml:space="preserve">Table </w:t>
      </w:r>
      <w:r w:rsidR="00835E2B">
        <w:rPr>
          <w:noProof/>
        </w:rPr>
        <w:t>2</w:t>
      </w:r>
      <w:r w:rsidR="00EF1CA5" w:rsidRPr="00C11513">
        <w:fldChar w:fldCharType="end"/>
      </w:r>
      <w:r w:rsidR="00EF1CA5" w:rsidRPr="00C11513">
        <w:t>.</w:t>
      </w:r>
    </w:p>
    <w:p w14:paraId="2DA0442D" w14:textId="5B547CEC" w:rsidR="00562BED" w:rsidRPr="00C11513" w:rsidRDefault="00562BED" w:rsidP="00562BED">
      <w:r w:rsidRPr="00C11513">
        <w:t>Fisheries and aquaculture based in state and territory waters produced 8</w:t>
      </w:r>
      <w:r w:rsidR="00EE1F97" w:rsidRPr="00C11513">
        <w:t>8</w:t>
      </w:r>
      <w:r w:rsidRPr="00C11513">
        <w:t>% of total fisheries production for 202</w:t>
      </w:r>
      <w:r w:rsidR="00D16466" w:rsidRPr="00C11513">
        <w:t>1</w:t>
      </w:r>
      <w:r w:rsidRPr="00C11513">
        <w:t>–2</w:t>
      </w:r>
      <w:r w:rsidR="00D16466" w:rsidRPr="00C11513">
        <w:t>2</w:t>
      </w:r>
      <w:r w:rsidRPr="00C11513">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xml:space="preserve">. Management of these industries is the responsibility of the various state and territory governments under their relevant fisheries legislation. Under the Australian Government </w:t>
      </w:r>
      <w:r w:rsidRPr="00C11513">
        <w:rPr>
          <w:rStyle w:val="Emphasis"/>
        </w:rPr>
        <w:t>Fisheries Management Act 1991</w:t>
      </w:r>
      <w:r w:rsidRPr="00C11513">
        <w:t xml:space="preserve">, the Australian Fisheries Management Authority is responsible for the development and administration of management plans for marine fisheries in </w:t>
      </w:r>
      <w:r w:rsidR="00EE6690" w:rsidRPr="00C11513">
        <w:t>Commonwealth</w:t>
      </w:r>
      <w:r w:rsidRPr="00C11513">
        <w:t xml:space="preserve"> waters </w:t>
      </w:r>
      <w:r w:rsidR="00B67D4D" w:rsidRPr="00C11513">
        <w:fldChar w:fldCharType="begin"/>
      </w:r>
      <w:r w:rsidR="00E12839">
        <w:instrText xml:space="preserve"> ADDIN EN.CITE &lt;EndNote&gt;&lt;Cite&gt;&lt;Author&gt;AFMA&lt;/Author&gt;&lt;Year&gt;2022&lt;/Year&gt;&lt;RecNum&gt;299&lt;/RecNum&gt;&lt;IDText&gt;24521&lt;/IDText&gt;&lt;DisplayText&gt;(AFMA 2022)&lt;/DisplayText&gt;&lt;record&gt;&lt;rec-number&gt;299&lt;/rec-number&gt;&lt;foreign-keys&gt;&lt;key app="EN" db-id="0x0dx0eso02av5eafavxtp2mwzrsrvrr2rsp" timestamp="1706474084" guid="e0ffdb1b-2b66-415c-a1e0-bc99a9bf25c8"&gt;299&lt;/key&gt;&lt;/foreign-keys&gt;&lt;ref-type name="Web Page"&gt;12&lt;/ref-type&gt;&lt;contributors&gt;&lt;authors&gt;&lt;author&gt;AFMA&lt;/author&gt;&lt;/authors&gt;&lt;/contributors&gt;&lt;titles&gt;&lt;title&gt;Fisheries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B67D4D" w:rsidRPr="00C11513">
        <w:fldChar w:fldCharType="separate"/>
      </w:r>
      <w:r w:rsidR="00B67D4D" w:rsidRPr="00C11513">
        <w:rPr>
          <w:noProof/>
        </w:rPr>
        <w:t>(AFMA 2022)</w:t>
      </w:r>
      <w:r w:rsidR="00B67D4D" w:rsidRPr="00C11513">
        <w:fldChar w:fldCharType="end"/>
      </w:r>
      <w:r w:rsidRPr="00C11513">
        <w:t>.</w:t>
      </w:r>
    </w:p>
    <w:p w14:paraId="372C398B" w14:textId="4105D718" w:rsidR="00562BED" w:rsidRPr="00C11513" w:rsidRDefault="008A5502" w:rsidP="008A5502">
      <w:pPr>
        <w:pStyle w:val="Caption"/>
      </w:pPr>
      <w:bookmarkStart w:id="15" w:name="_Ref162954392"/>
      <w:bookmarkStart w:id="16" w:name="_Toc147484064"/>
      <w:bookmarkStart w:id="17" w:name="_Ref162954383"/>
      <w:bookmarkStart w:id="18" w:name="_Toc173846869"/>
      <w:r w:rsidRPr="00C11513">
        <w:t xml:space="preserve">Table </w:t>
      </w:r>
      <w:r w:rsidRPr="00C11513">
        <w:fldChar w:fldCharType="begin"/>
      </w:r>
      <w:r w:rsidRPr="00C11513">
        <w:instrText xml:space="preserve"> SEQ Table \* ARABIC </w:instrText>
      </w:r>
      <w:r w:rsidRPr="00C11513">
        <w:fldChar w:fldCharType="separate"/>
      </w:r>
      <w:r w:rsidR="00835E2B">
        <w:rPr>
          <w:noProof/>
        </w:rPr>
        <w:t>2</w:t>
      </w:r>
      <w:r w:rsidRPr="00C11513">
        <w:rPr>
          <w:noProof/>
        </w:rPr>
        <w:fldChar w:fldCharType="end"/>
      </w:r>
      <w:bookmarkEnd w:id="15"/>
      <w:r w:rsidRPr="00C11513">
        <w:t xml:space="preserve"> </w:t>
      </w:r>
      <w:r w:rsidR="00562BED" w:rsidRPr="00C11513">
        <w:t>Top 3 aquaculture and fisheries fish production values and volumes 202</w:t>
      </w:r>
      <w:r w:rsidR="000F2008" w:rsidRPr="00C11513">
        <w:t>1</w:t>
      </w:r>
      <w:r w:rsidR="00562BED" w:rsidRPr="00C11513">
        <w:t>–2</w:t>
      </w:r>
      <w:bookmarkEnd w:id="16"/>
      <w:r w:rsidR="000F2008" w:rsidRPr="00C11513">
        <w:t>2</w:t>
      </w:r>
      <w:bookmarkEnd w:id="17"/>
      <w:bookmarkEnd w:id="1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762"/>
        <w:gridCol w:w="2398"/>
        <w:gridCol w:w="2910"/>
      </w:tblGrid>
      <w:tr w:rsidR="00562BED" w:rsidRPr="00C11513" w14:paraId="2F936A03" w14:textId="77777777" w:rsidTr="00677D00">
        <w:tc>
          <w:tcPr>
            <w:tcW w:w="2074" w:type="pct"/>
          </w:tcPr>
          <w:p w14:paraId="36A856AC" w14:textId="77777777" w:rsidR="00562BED" w:rsidRPr="00C11513" w:rsidRDefault="00562BED" w:rsidP="00900339">
            <w:pPr>
              <w:pStyle w:val="TableHeading"/>
            </w:pPr>
            <w:bookmarkStart w:id="19" w:name="Title_2"/>
            <w:bookmarkEnd w:id="19"/>
            <w:r w:rsidRPr="00C11513">
              <w:t>Industry</w:t>
            </w:r>
          </w:p>
        </w:tc>
        <w:tc>
          <w:tcPr>
            <w:tcW w:w="1322" w:type="pct"/>
          </w:tcPr>
          <w:p w14:paraId="7311E1C4" w14:textId="77777777" w:rsidR="00562BED" w:rsidRPr="00C11513" w:rsidRDefault="00562BED" w:rsidP="00900339">
            <w:pPr>
              <w:pStyle w:val="TableHeading"/>
              <w:jc w:val="right"/>
            </w:pPr>
            <w:r w:rsidRPr="00C11513">
              <w:t>Value (A$)</w:t>
            </w:r>
          </w:p>
        </w:tc>
        <w:tc>
          <w:tcPr>
            <w:tcW w:w="1604" w:type="pct"/>
          </w:tcPr>
          <w:p w14:paraId="100F21E1" w14:textId="77777777" w:rsidR="00562BED" w:rsidRPr="00C11513" w:rsidRDefault="00562BED" w:rsidP="00900339">
            <w:pPr>
              <w:pStyle w:val="TableHeading"/>
              <w:jc w:val="right"/>
            </w:pPr>
            <w:r w:rsidRPr="00C11513">
              <w:t>Volume (tonnes)</w:t>
            </w:r>
          </w:p>
        </w:tc>
      </w:tr>
      <w:tr w:rsidR="00562BED" w:rsidRPr="00C11513" w14:paraId="300EB575" w14:textId="77777777" w:rsidTr="00677D00">
        <w:tc>
          <w:tcPr>
            <w:tcW w:w="2074" w:type="pct"/>
          </w:tcPr>
          <w:p w14:paraId="4556D48C" w14:textId="77777777" w:rsidR="00562BED" w:rsidRPr="00C11513" w:rsidRDefault="00562BED" w:rsidP="00900339">
            <w:pPr>
              <w:pStyle w:val="TableText"/>
            </w:pPr>
            <w:r w:rsidRPr="00C11513">
              <w:t>Salmonid (aquaculture)</w:t>
            </w:r>
          </w:p>
        </w:tc>
        <w:tc>
          <w:tcPr>
            <w:tcW w:w="1322" w:type="pct"/>
          </w:tcPr>
          <w:p w14:paraId="2F24E86F" w14:textId="6E73B763" w:rsidR="00562BED" w:rsidRPr="00C11513" w:rsidRDefault="00562BED" w:rsidP="00900339">
            <w:pPr>
              <w:pStyle w:val="TableText"/>
              <w:jc w:val="right"/>
            </w:pPr>
            <w:r w:rsidRPr="00C11513">
              <w:t>1.</w:t>
            </w:r>
            <w:r w:rsidR="00CF2DEB" w:rsidRPr="00C11513">
              <w:t>15</w:t>
            </w:r>
            <w:r w:rsidRPr="00C11513">
              <w:t> billion</w:t>
            </w:r>
          </w:p>
        </w:tc>
        <w:tc>
          <w:tcPr>
            <w:tcW w:w="1604" w:type="pct"/>
          </w:tcPr>
          <w:p w14:paraId="35F5C18B" w14:textId="6F84F25F" w:rsidR="00562BED" w:rsidRPr="00C11513" w:rsidRDefault="00562BED" w:rsidP="00900339">
            <w:pPr>
              <w:pStyle w:val="TableText"/>
              <w:jc w:val="right"/>
            </w:pPr>
            <w:r w:rsidRPr="00C11513">
              <w:t>8</w:t>
            </w:r>
            <w:r w:rsidR="00B118C9" w:rsidRPr="00C11513">
              <w:t>1</w:t>
            </w:r>
            <w:r w:rsidRPr="00C11513">
              <w:t>,</w:t>
            </w:r>
            <w:r w:rsidR="00B118C9" w:rsidRPr="00C11513">
              <w:t>279</w:t>
            </w:r>
          </w:p>
        </w:tc>
      </w:tr>
      <w:tr w:rsidR="00562BED" w:rsidRPr="00C11513" w14:paraId="66824229" w14:textId="77777777" w:rsidTr="00677D00">
        <w:tc>
          <w:tcPr>
            <w:tcW w:w="2074" w:type="pct"/>
          </w:tcPr>
          <w:p w14:paraId="3F5419AD" w14:textId="77777777" w:rsidR="00562BED" w:rsidRPr="00C11513" w:rsidRDefault="00562BED" w:rsidP="00900339">
            <w:pPr>
              <w:pStyle w:val="TableText"/>
            </w:pPr>
            <w:r w:rsidRPr="00C11513">
              <w:t>Southern bluefin tuna (aquaculture)</w:t>
            </w:r>
          </w:p>
        </w:tc>
        <w:tc>
          <w:tcPr>
            <w:tcW w:w="1322" w:type="pct"/>
          </w:tcPr>
          <w:p w14:paraId="1869E954" w14:textId="77BAC09E" w:rsidR="00562BED" w:rsidRPr="00C11513" w:rsidRDefault="007269E8" w:rsidP="00900339">
            <w:pPr>
              <w:pStyle w:val="TableText"/>
              <w:jc w:val="right"/>
            </w:pPr>
            <w:r w:rsidRPr="00C11513">
              <w:t>110</w:t>
            </w:r>
            <w:r w:rsidR="00562BED" w:rsidRPr="00C11513">
              <w:t> million</w:t>
            </w:r>
          </w:p>
        </w:tc>
        <w:tc>
          <w:tcPr>
            <w:tcW w:w="1604" w:type="pct"/>
          </w:tcPr>
          <w:p w14:paraId="3228E913" w14:textId="6128CE78" w:rsidR="00562BED" w:rsidRPr="00C11513" w:rsidRDefault="00B14AD2" w:rsidP="00900339">
            <w:pPr>
              <w:pStyle w:val="TableText"/>
              <w:jc w:val="right"/>
            </w:pPr>
            <w:r w:rsidRPr="00C11513">
              <w:t>8,322</w:t>
            </w:r>
          </w:p>
        </w:tc>
      </w:tr>
      <w:tr w:rsidR="00562BED" w:rsidRPr="00C11513" w14:paraId="73D9188B" w14:textId="77777777" w:rsidTr="00677D00">
        <w:tc>
          <w:tcPr>
            <w:tcW w:w="2074" w:type="pct"/>
          </w:tcPr>
          <w:p w14:paraId="2E310AF1" w14:textId="77777777" w:rsidR="00562BED" w:rsidRPr="00C11513" w:rsidRDefault="00562BED" w:rsidP="00900339">
            <w:pPr>
              <w:pStyle w:val="TableText"/>
            </w:pPr>
            <w:r w:rsidRPr="00C11513">
              <w:t>Barramundi (aquaculture)</w:t>
            </w:r>
          </w:p>
        </w:tc>
        <w:tc>
          <w:tcPr>
            <w:tcW w:w="1322" w:type="pct"/>
          </w:tcPr>
          <w:p w14:paraId="2A7D968B" w14:textId="05B56DE6" w:rsidR="00562BED" w:rsidRPr="00C11513" w:rsidRDefault="009104FF" w:rsidP="00900339">
            <w:pPr>
              <w:pStyle w:val="TableText"/>
              <w:jc w:val="right"/>
            </w:pPr>
            <w:r w:rsidRPr="00C11513">
              <w:t>61</w:t>
            </w:r>
            <w:r w:rsidR="00562BED" w:rsidRPr="00C11513">
              <w:t> million</w:t>
            </w:r>
          </w:p>
        </w:tc>
        <w:tc>
          <w:tcPr>
            <w:tcW w:w="1604" w:type="pct"/>
          </w:tcPr>
          <w:p w14:paraId="2F0527EA" w14:textId="6CF720B4" w:rsidR="00562BED" w:rsidRPr="00C11513" w:rsidRDefault="00B14AD2" w:rsidP="00900339">
            <w:pPr>
              <w:pStyle w:val="TableText"/>
              <w:jc w:val="right"/>
            </w:pPr>
            <w:r w:rsidRPr="00C11513">
              <w:t>4,741</w:t>
            </w:r>
          </w:p>
        </w:tc>
      </w:tr>
      <w:tr w:rsidR="00562BED" w:rsidRPr="00C11513" w14:paraId="572490EC" w14:textId="77777777" w:rsidTr="00677D00">
        <w:tc>
          <w:tcPr>
            <w:tcW w:w="2074" w:type="pct"/>
          </w:tcPr>
          <w:p w14:paraId="6A8F72D9" w14:textId="77777777" w:rsidR="00562BED" w:rsidRPr="00C11513" w:rsidRDefault="00562BED" w:rsidP="00900339">
            <w:pPr>
              <w:pStyle w:val="TableText"/>
            </w:pPr>
            <w:r w:rsidRPr="00C11513">
              <w:t>Tuna (wild-caught)</w:t>
            </w:r>
          </w:p>
        </w:tc>
        <w:tc>
          <w:tcPr>
            <w:tcW w:w="1322" w:type="pct"/>
          </w:tcPr>
          <w:p w14:paraId="1C35CD78" w14:textId="4BBC2EEA" w:rsidR="00562BED" w:rsidRPr="00C11513" w:rsidRDefault="00562BED" w:rsidP="00900339">
            <w:pPr>
              <w:pStyle w:val="TableText"/>
              <w:jc w:val="right"/>
            </w:pPr>
            <w:r w:rsidRPr="00C11513">
              <w:t>6</w:t>
            </w:r>
            <w:r w:rsidR="00242709" w:rsidRPr="00C11513">
              <w:t>1</w:t>
            </w:r>
            <w:r w:rsidRPr="00C11513">
              <w:t> million</w:t>
            </w:r>
          </w:p>
        </w:tc>
        <w:tc>
          <w:tcPr>
            <w:tcW w:w="1604" w:type="pct"/>
          </w:tcPr>
          <w:p w14:paraId="571837E1" w14:textId="1AB19C56" w:rsidR="00562BED" w:rsidRPr="00C11513" w:rsidRDefault="004F3036" w:rsidP="00900339">
            <w:pPr>
              <w:pStyle w:val="TableText"/>
              <w:jc w:val="right"/>
            </w:pPr>
            <w:r w:rsidRPr="00C11513">
              <w:t>8,597</w:t>
            </w:r>
          </w:p>
        </w:tc>
      </w:tr>
      <w:tr w:rsidR="00562BED" w:rsidRPr="00C11513" w14:paraId="36AB6B14" w14:textId="77777777" w:rsidTr="00677D00">
        <w:tc>
          <w:tcPr>
            <w:tcW w:w="2074" w:type="pct"/>
          </w:tcPr>
          <w:p w14:paraId="30D893F0" w14:textId="77777777" w:rsidR="00562BED" w:rsidRPr="00C11513" w:rsidRDefault="00562BED" w:rsidP="00900339">
            <w:pPr>
              <w:pStyle w:val="TableText"/>
            </w:pPr>
            <w:r w:rsidRPr="00C11513">
              <w:t>Sardines (wild-caught)</w:t>
            </w:r>
          </w:p>
        </w:tc>
        <w:tc>
          <w:tcPr>
            <w:tcW w:w="1322" w:type="pct"/>
          </w:tcPr>
          <w:p w14:paraId="7FB02EBB" w14:textId="7164D3E1" w:rsidR="00562BED" w:rsidRPr="00C11513" w:rsidRDefault="00562BED" w:rsidP="00900339">
            <w:pPr>
              <w:pStyle w:val="TableText"/>
              <w:jc w:val="right"/>
            </w:pPr>
            <w:r w:rsidRPr="00C11513">
              <w:t>3</w:t>
            </w:r>
            <w:r w:rsidR="00183886" w:rsidRPr="00C11513">
              <w:t>5</w:t>
            </w:r>
            <w:r w:rsidRPr="00C11513">
              <w:t> million</w:t>
            </w:r>
          </w:p>
        </w:tc>
        <w:tc>
          <w:tcPr>
            <w:tcW w:w="1604" w:type="pct"/>
          </w:tcPr>
          <w:p w14:paraId="24FDC641" w14:textId="577EC955" w:rsidR="00562BED" w:rsidRPr="00C11513" w:rsidRDefault="00562BED" w:rsidP="00900339">
            <w:pPr>
              <w:pStyle w:val="TableText"/>
              <w:jc w:val="right"/>
            </w:pPr>
            <w:r w:rsidRPr="00C11513">
              <w:t>4</w:t>
            </w:r>
            <w:r w:rsidR="004F3036" w:rsidRPr="00C11513">
              <w:t>9</w:t>
            </w:r>
            <w:r w:rsidRPr="00C11513">
              <w:t>,7</w:t>
            </w:r>
            <w:r w:rsidR="004F3036" w:rsidRPr="00C11513">
              <w:t>38</w:t>
            </w:r>
          </w:p>
        </w:tc>
      </w:tr>
      <w:tr w:rsidR="00562BED" w:rsidRPr="00C11513" w14:paraId="7065CC83" w14:textId="77777777" w:rsidTr="00677D00">
        <w:tc>
          <w:tcPr>
            <w:tcW w:w="2074" w:type="pct"/>
          </w:tcPr>
          <w:p w14:paraId="6937B255" w14:textId="2BC9AD6D" w:rsidR="00562BED" w:rsidRPr="00C11513" w:rsidRDefault="00565342" w:rsidP="00900339">
            <w:pPr>
              <w:pStyle w:val="TableText"/>
            </w:pPr>
            <w:r w:rsidRPr="00C11513">
              <w:t>Whitings</w:t>
            </w:r>
            <w:r w:rsidR="00562BED" w:rsidRPr="00C11513">
              <w:t xml:space="preserve"> (wild-caught)</w:t>
            </w:r>
          </w:p>
        </w:tc>
        <w:tc>
          <w:tcPr>
            <w:tcW w:w="1322" w:type="pct"/>
          </w:tcPr>
          <w:p w14:paraId="18C15F71" w14:textId="1E9BF236" w:rsidR="00562BED" w:rsidRPr="00C11513" w:rsidRDefault="00562BED" w:rsidP="00900339">
            <w:pPr>
              <w:pStyle w:val="TableText"/>
              <w:jc w:val="right"/>
            </w:pPr>
            <w:r w:rsidRPr="00C11513">
              <w:t>2</w:t>
            </w:r>
            <w:r w:rsidR="00565342" w:rsidRPr="00C11513">
              <w:t>6</w:t>
            </w:r>
            <w:r w:rsidRPr="00C11513">
              <w:t> million</w:t>
            </w:r>
          </w:p>
        </w:tc>
        <w:tc>
          <w:tcPr>
            <w:tcW w:w="1604" w:type="pct"/>
          </w:tcPr>
          <w:p w14:paraId="4D772F7E" w14:textId="4572CE8E" w:rsidR="00562BED" w:rsidRPr="00C11513" w:rsidRDefault="004F3036" w:rsidP="00900339">
            <w:pPr>
              <w:pStyle w:val="TableText"/>
              <w:jc w:val="right"/>
            </w:pPr>
            <w:r w:rsidRPr="00C11513">
              <w:t>3</w:t>
            </w:r>
            <w:r w:rsidR="00B14AD2" w:rsidRPr="00C11513">
              <w:t>,</w:t>
            </w:r>
            <w:r w:rsidRPr="00C11513">
              <w:t>041</w:t>
            </w:r>
          </w:p>
        </w:tc>
      </w:tr>
    </w:tbl>
    <w:p w14:paraId="0C63B255" w14:textId="3BF32F7E" w:rsidR="00562BED" w:rsidRPr="00C11513" w:rsidRDefault="00562BED" w:rsidP="00562BED">
      <w:pPr>
        <w:pStyle w:val="FigureTableNoteSource"/>
        <w:rPr>
          <w:lang w:eastAsia="ja-JP"/>
        </w:rPr>
      </w:pPr>
      <w:r w:rsidRPr="00C11513">
        <w:rPr>
          <w:lang w:eastAsia="ja-JP"/>
        </w:rPr>
        <w:t>Source: Australian Bureau of Agricultural and Resource Economics and Sciences Australian Fisheries and Aquaculture Statistics 202</w:t>
      </w:r>
      <w:r w:rsidR="000F2008" w:rsidRPr="00C11513">
        <w:rPr>
          <w:lang w:eastAsia="ja-JP"/>
        </w:rPr>
        <w:t>2</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00216334" w:rsidRPr="00C11513">
        <w:rPr>
          <w:lang w:eastAsia="ja-JP"/>
        </w:rPr>
        <w:t>.</w:t>
      </w:r>
    </w:p>
    <w:p w14:paraId="551FDB79" w14:textId="77777777" w:rsidR="00562BED" w:rsidRPr="00C11513" w:rsidRDefault="00562BED" w:rsidP="00562BED">
      <w:pPr>
        <w:pStyle w:val="Heading5"/>
      </w:pPr>
      <w:bookmarkStart w:id="20" w:name="_Toc123639566"/>
      <w:bookmarkStart w:id="21" w:name="_Toc137216126"/>
      <w:r w:rsidRPr="00C11513">
        <w:t>Australia’s trade in fish</w:t>
      </w:r>
    </w:p>
    <w:p w14:paraId="42338C98" w14:textId="77777777" w:rsidR="00562BED" w:rsidRPr="00C11513" w:rsidRDefault="00562BED" w:rsidP="00562BED">
      <w:pPr>
        <w:pStyle w:val="Heading6"/>
      </w:pPr>
      <w:r w:rsidRPr="00C11513">
        <w:t>Fish imports</w:t>
      </w:r>
    </w:p>
    <w:p w14:paraId="4EA582AD" w14:textId="78BF408F" w:rsidR="00562BED" w:rsidRPr="00C11513" w:rsidRDefault="00562BED" w:rsidP="00562BED">
      <w:r w:rsidRPr="00C11513">
        <w:t xml:space="preserve">The value of imported </w:t>
      </w:r>
      <w:r w:rsidR="00BD2304" w:rsidRPr="00C11513">
        <w:t>fin</w:t>
      </w:r>
      <w:r w:rsidRPr="00C11513">
        <w:t>fish, shark and ray products in 202</w:t>
      </w:r>
      <w:r w:rsidR="00EA0E9D" w:rsidRPr="00C11513">
        <w:t>1</w:t>
      </w:r>
      <w:r w:rsidRPr="00C11513">
        <w:t>–2</w:t>
      </w:r>
      <w:r w:rsidR="00EA0E9D" w:rsidRPr="00C11513">
        <w:t>2</w:t>
      </w:r>
      <w:r w:rsidRPr="00C11513">
        <w:t xml:space="preserve"> was A$1.</w:t>
      </w:r>
      <w:r w:rsidR="00116C9B" w:rsidRPr="00C11513">
        <w:t>20</w:t>
      </w:r>
      <w:r w:rsidRPr="00C11513">
        <w:t> billion (15</w:t>
      </w:r>
      <w:r w:rsidR="00EA0E9D" w:rsidRPr="00C11513">
        <w:t>6</w:t>
      </w:r>
      <w:r w:rsidRPr="00C11513">
        <w:t>,</w:t>
      </w:r>
      <w:r w:rsidR="00EA0E9D" w:rsidRPr="00C11513">
        <w:t>965</w:t>
      </w:r>
      <w:r w:rsidRPr="00C11513">
        <w:t> tonnes)</w:t>
      </w:r>
      <w:r w:rsidR="00EA0E9D" w:rsidRPr="00C11513">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The major countries exporting fishery products to Australia in 202</w:t>
      </w:r>
      <w:r w:rsidR="00EA0E9D" w:rsidRPr="00C11513">
        <w:t>1</w:t>
      </w:r>
      <w:r w:rsidRPr="00C11513">
        <w:t>–2</w:t>
      </w:r>
      <w:r w:rsidR="00EA0E9D" w:rsidRPr="00C11513">
        <w:t>2</w:t>
      </w:r>
      <w:r w:rsidRPr="00C11513">
        <w:t xml:space="preserve"> were Vietnam, </w:t>
      </w:r>
      <w:r w:rsidR="00810836" w:rsidRPr="00C11513">
        <w:t xml:space="preserve">Thailand, </w:t>
      </w:r>
      <w:r w:rsidRPr="00C11513">
        <w:t>China and New Zealand</w:t>
      </w:r>
      <w:r w:rsidR="00EA0E9D" w:rsidRPr="00C11513">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00EA0E9D" w:rsidRPr="00C11513">
        <w:t>.</w:t>
      </w:r>
      <w:r w:rsidRPr="00C11513">
        <w:t xml:space="preserve"> No live imports of fish for commercial aquaculture or human consumption have been permitted into Australia for over 50</w:t>
      </w:r>
      <w:r w:rsidR="00B85989" w:rsidRPr="00C11513">
        <w:t> </w:t>
      </w:r>
      <w:r w:rsidRPr="00C11513">
        <w:t xml:space="preserve">years. However, Australia’s largest fish aquaculture industry is based on </w:t>
      </w:r>
      <w:r w:rsidRPr="00C11513">
        <w:rPr>
          <w:rStyle w:val="Emphasis"/>
        </w:rPr>
        <w:t>Salmo salar</w:t>
      </w:r>
      <w:r w:rsidRPr="00C11513">
        <w:t xml:space="preserve"> (Atlantic salmon), </w:t>
      </w:r>
      <w:r w:rsidR="009C713E" w:rsidRPr="00C11513">
        <w:t xml:space="preserve">first </w:t>
      </w:r>
      <w:r w:rsidRPr="00C11513">
        <w:t xml:space="preserve">introduced from </w:t>
      </w:r>
      <w:r w:rsidR="009C713E" w:rsidRPr="00C11513">
        <w:t>the United Kingdom in 1864</w:t>
      </w:r>
      <w:r w:rsidRPr="00C11513">
        <w:t xml:space="preserve"> </w:t>
      </w:r>
      <w:r w:rsidR="00B67D4D" w:rsidRPr="00C11513">
        <w:fldChar w:fldCharType="begin"/>
      </w:r>
      <w:r w:rsidR="00E12839">
        <w:instrText xml:space="preserve"> ADDIN EN.CITE &lt;EndNote&gt;&lt;Cite&gt;&lt;Author&gt;Clements&lt;/Author&gt;&lt;Year&gt;1988&lt;/Year&gt;&lt;RecNum&gt;380&lt;/RecNum&gt;&lt;IDText&gt;24851&lt;/IDText&gt;&lt;DisplayText&gt;(Clements 1988)&lt;/DisplayText&gt;&lt;record&gt;&lt;rec-number&gt;380&lt;/rec-number&gt;&lt;foreign-keys&gt;&lt;key app="EN" db-id="0x0dx0eso02av5eafavxtp2mwzrsrvrr2rsp" timestamp="1706474088" guid="c2c87877-13ee-4d91-9572-ebdf94f9882f"&gt;380&lt;/key&gt;&lt;/foreign-keys&gt;&lt;ref-type name="Book"&gt;6&lt;/ref-type&gt;&lt;contributors&gt;&lt;authors&gt;&lt;author&gt;Clements, J.&lt;/author&gt;&lt;/authors&gt;&lt;/contributors&gt;&lt;titles&gt;&lt;title&gt;Salmon at the Antipodes: a history and review of trout, salmon and char and introduced coarse fish in Australasia&lt;/title&gt;&lt;/titles&gt;&lt;pages&gt;391&lt;/pages&gt;&lt;dates&gt;&lt;year&gt;1988&lt;/year&gt;&lt;/dates&gt;&lt;pub-location&gt;Ballarat, VIC&lt;/pub-location&gt;&lt;publisher&gt;Eels&lt;/publisher&gt;&lt;label&gt;24851&lt;/label&gt;&lt;urls&gt;&lt;/urls&gt;&lt;custom1&gt;sturgeon_BM&lt;/custom1&gt;&lt;/record&gt;&lt;/Cite&gt;&lt;/EndNote&gt;</w:instrText>
      </w:r>
      <w:r w:rsidR="00B67D4D" w:rsidRPr="00C11513">
        <w:fldChar w:fldCharType="separate"/>
      </w:r>
      <w:r w:rsidR="00B67D4D" w:rsidRPr="00C11513">
        <w:rPr>
          <w:noProof/>
        </w:rPr>
        <w:t>(Clements 1988)</w:t>
      </w:r>
      <w:r w:rsidR="00B67D4D" w:rsidRPr="00C11513">
        <w:fldChar w:fldCharType="end"/>
      </w:r>
      <w:r w:rsidRPr="00C11513">
        <w:t>.</w:t>
      </w:r>
    </w:p>
    <w:p w14:paraId="3E93106C" w14:textId="77777777" w:rsidR="00562BED" w:rsidRPr="00C11513" w:rsidRDefault="00562BED" w:rsidP="00562BED">
      <w:pPr>
        <w:pStyle w:val="Heading6"/>
      </w:pPr>
      <w:r w:rsidRPr="00C11513">
        <w:lastRenderedPageBreak/>
        <w:t>Fish exports</w:t>
      </w:r>
    </w:p>
    <w:p w14:paraId="2AE9D674" w14:textId="29228D2F" w:rsidR="00562BED" w:rsidRPr="00C11513" w:rsidRDefault="00562BED" w:rsidP="00562BED">
      <w:r w:rsidRPr="00C11513">
        <w:t>In 202</w:t>
      </w:r>
      <w:r w:rsidR="00810836" w:rsidRPr="00C11513">
        <w:t>1</w:t>
      </w:r>
      <w:r w:rsidRPr="00C11513">
        <w:t>–2</w:t>
      </w:r>
      <w:r w:rsidR="00810836" w:rsidRPr="00C11513">
        <w:t>2</w:t>
      </w:r>
      <w:r w:rsidRPr="00C11513">
        <w:t>, Australia exported 2</w:t>
      </w:r>
      <w:r w:rsidR="00E0349D" w:rsidRPr="00C11513">
        <w:t>6</w:t>
      </w:r>
      <w:r w:rsidRPr="00C11513">
        <w:t>,</w:t>
      </w:r>
      <w:r w:rsidR="00720340" w:rsidRPr="00C11513">
        <w:t>537</w:t>
      </w:r>
      <w:r w:rsidRPr="00C11513">
        <w:t> tonnes of salmonids (A$</w:t>
      </w:r>
      <w:r w:rsidR="00720340" w:rsidRPr="00C11513">
        <w:t>417</w:t>
      </w:r>
      <w:r w:rsidRPr="00C11513">
        <w:t> million) and 1</w:t>
      </w:r>
      <w:r w:rsidR="00265508" w:rsidRPr="00C11513">
        <w:t>0</w:t>
      </w:r>
      <w:r w:rsidRPr="00C11513">
        <w:t>,</w:t>
      </w:r>
      <w:r w:rsidR="00265508" w:rsidRPr="00C11513">
        <w:t>199</w:t>
      </w:r>
      <w:r w:rsidRPr="00C11513">
        <w:t> tonnes of tuna (A$1</w:t>
      </w:r>
      <w:r w:rsidR="00265508" w:rsidRPr="00C11513">
        <w:t>35</w:t>
      </w:r>
      <w:r w:rsidRPr="00C11513">
        <w:t> million). An additional 1</w:t>
      </w:r>
      <w:r w:rsidR="002663E3" w:rsidRPr="00C11513">
        <w:t>0</w:t>
      </w:r>
      <w:r w:rsidRPr="00C11513">
        <w:t>,</w:t>
      </w:r>
      <w:r w:rsidR="002663E3" w:rsidRPr="00C11513">
        <w:t>459</w:t>
      </w:r>
      <w:r w:rsidRPr="00C11513">
        <w:t xml:space="preserve"> tonnes of </w:t>
      </w:r>
      <w:r w:rsidR="00FC0204" w:rsidRPr="00C11513">
        <w:t>fin</w:t>
      </w:r>
      <w:r w:rsidRPr="00C11513">
        <w:t>fish, shark and ray products (from both aquaculture and wild fisheries sectors) valued at A$</w:t>
      </w:r>
      <w:r w:rsidR="009D118E" w:rsidRPr="00C11513">
        <w:t>96.6</w:t>
      </w:r>
      <w:r w:rsidRPr="00C11513">
        <w:t> million were exported</w:t>
      </w:r>
      <w:r w:rsidR="007675CA" w:rsidRPr="00C11513">
        <w:t xml:space="preserv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xml:space="preserve">. The major export destinations for Australian fisheries and aquaculture products were China, Hong Kong, Japan, United States of America and Vietnam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In 202</w:t>
      </w:r>
      <w:r w:rsidR="00D51A6F" w:rsidRPr="00C11513">
        <w:t>1</w:t>
      </w:r>
      <w:r w:rsidRPr="00C11513">
        <w:t>–2</w:t>
      </w:r>
      <w:r w:rsidR="00D51A6F" w:rsidRPr="00C11513">
        <w:t>2</w:t>
      </w:r>
      <w:r w:rsidRPr="00C11513">
        <w:t>, A$</w:t>
      </w:r>
      <w:r w:rsidR="00094810" w:rsidRPr="00C11513">
        <w:t>2</w:t>
      </w:r>
      <w:r w:rsidRPr="00C11513">
        <w:t>.</w:t>
      </w:r>
      <w:r w:rsidR="00094810" w:rsidRPr="00C11513">
        <w:t>3</w:t>
      </w:r>
      <w:r w:rsidRPr="00C11513">
        <w:t xml:space="preserve"> million of live ornamental fish were also exported (volume not available)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w:t>
      </w:r>
    </w:p>
    <w:p w14:paraId="67D4E419" w14:textId="77777777" w:rsidR="00562BED" w:rsidRPr="00C11513" w:rsidRDefault="00562BED" w:rsidP="00562BED">
      <w:pPr>
        <w:pStyle w:val="Heading4"/>
      </w:pPr>
      <w:r w:rsidRPr="00C11513">
        <w:t>Recreational fishing</w:t>
      </w:r>
      <w:bookmarkEnd w:id="20"/>
      <w:bookmarkEnd w:id="21"/>
    </w:p>
    <w:p w14:paraId="6D3F899E" w14:textId="77E83A34" w:rsidR="00562BED" w:rsidRPr="00C11513" w:rsidRDefault="00562BED" w:rsidP="00562BED">
      <w:r w:rsidRPr="00C11513">
        <w:t xml:space="preserve">Recreational fishing is a popular activity that contributes economic and social benefits, particularly in regional areas </w:t>
      </w:r>
      <w:r w:rsidR="00B528EB" w:rsidRPr="00C11513">
        <w:fldChar w:fldCharType="begin">
          <w:fldData xml:space="preserve">PEVuZE5vdGU+PENpdGU+PEF1dGhvcj5NY01hbnVzPC9BdXRob3I+PFllYXI+MjAxMTwvWWVhcj48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</w:fldData>
        </w:fldChar>
      </w:r>
      <w:r w:rsidR="00E12839">
        <w:instrText xml:space="preserve"> ADDIN EN.CITE </w:instrText>
      </w:r>
      <w:r w:rsidR="00E12839">
        <w:fldChar w:fldCharType="begin">
          <w:fldData xml:space="preserve">PEVuZE5vdGU+PENpdGU+PEF1dGhvcj5NY01hbnVzPC9BdXRob3I+PFllYXI+MjAxMTwvWWVhcj48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</w:fldData>
        </w:fldChar>
      </w:r>
      <w:r w:rsidR="00E12839">
        <w:instrText xml:space="preserve"> ADDIN EN.CITE.DATA </w:instrText>
      </w:r>
      <w:r w:rsidR="00E12839">
        <w:fldChar w:fldCharType="end"/>
      </w:r>
      <w:r w:rsidR="00B528EB" w:rsidRPr="00C11513">
        <w:fldChar w:fldCharType="separate"/>
      </w:r>
      <w:r w:rsidR="00D06298" w:rsidRPr="00C11513">
        <w:rPr>
          <w:noProof/>
        </w:rPr>
        <w:t>(McManus et al. 2011; Moore et al. 2023)</w:t>
      </w:r>
      <w:r w:rsidR="00B528EB" w:rsidRPr="00C11513">
        <w:fldChar w:fldCharType="end"/>
      </w:r>
      <w:r w:rsidRPr="00C11513">
        <w:t>. The most recent national social and economic survey of recreational fishers estimates that a total of 4.2</w:t>
      </w:r>
      <w:r w:rsidR="00D31799" w:rsidRPr="00C11513">
        <w:t> </w:t>
      </w:r>
      <w:r w:rsidRPr="00C11513">
        <w:t xml:space="preserve">million or 1 in 5 adult Australians participate in recreational fishing each year (a participation rate of 21%), improving wellbeing and contributing 100,000 jobs and $11 billion to the Australian economy </w:t>
      </w:r>
      <w:r w:rsidR="00B67D4D" w:rsidRPr="00C11513">
        <w:fldChar w:fldCharType="begin"/>
      </w:r>
      <w:r w:rsidR="00E12839">
        <w:instrText xml:space="preserve"> ADDIN EN.CITE &lt;EndNote&gt;&lt;Cite&gt;&lt;Author&gt;Moore&lt;/Author&gt;&lt;Year&gt;2023&lt;/Year&gt;&lt;RecNum&gt;201&lt;/RecNum&gt;&lt;IDText&gt;23348&lt;/IDText&gt;&lt;DisplayText&gt;(Moore et al. 2023)&lt;/DisplayText&gt;&lt;record&gt;&lt;rec-number&gt;201&lt;/rec-number&gt;&lt;foreign-keys&gt;&lt;key app="EN" db-id="0x0dx0eso02av5eafavxtp2mwzrsrvrr2rsp" timestamp="1706474081" guid="78959550-31be-4d06-82b2-f88648cdf31f"&gt;201&lt;/key&gt;&lt;/foreign-keys&gt;&lt;ref-type name="Report"&gt;27&lt;/ref-type&gt;&lt;contributors&gt;&lt;authors&gt;&lt;author&gt;Moore,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B67D4D" w:rsidRPr="00C11513">
        <w:fldChar w:fldCharType="separate"/>
      </w:r>
      <w:r w:rsidR="00B67D4D" w:rsidRPr="00C11513">
        <w:rPr>
          <w:noProof/>
        </w:rPr>
        <w:t>(Moore et al. 2023)</w:t>
      </w:r>
      <w:r w:rsidR="00B67D4D" w:rsidRPr="00C11513">
        <w:fldChar w:fldCharType="end"/>
      </w:r>
      <w:r w:rsidRPr="00C11513">
        <w:t>.</w:t>
      </w:r>
    </w:p>
    <w:p w14:paraId="398F59E0" w14:textId="77777777" w:rsidR="00562BED" w:rsidRPr="00C11513" w:rsidRDefault="00562BED" w:rsidP="00562BED">
      <w:pPr>
        <w:pStyle w:val="Heading3"/>
      </w:pPr>
      <w:bookmarkStart w:id="22" w:name="_Toc126674724"/>
      <w:bookmarkStart w:id="23" w:name="_Toc150944193"/>
      <w:bookmarkStart w:id="24" w:name="_Toc173846795"/>
      <w:r w:rsidRPr="00C11513">
        <w:t>Risk review</w:t>
      </w:r>
      <w:bookmarkEnd w:id="22"/>
      <w:r w:rsidRPr="00C11513">
        <w:t xml:space="preserve"> process</w:t>
      </w:r>
      <w:bookmarkEnd w:id="23"/>
      <w:bookmarkEnd w:id="24"/>
    </w:p>
    <w:p w14:paraId="4B77BA5F" w14:textId="2AEBAC76" w:rsidR="00562BED" w:rsidRPr="00C11513" w:rsidRDefault="00562BED" w:rsidP="00562BED">
      <w:pPr>
        <w:rPr>
          <w:lang w:eastAsia="ja-JP"/>
        </w:rPr>
      </w:pPr>
      <w:r w:rsidRPr="00C11513">
        <w:rPr>
          <w:lang w:eastAsia="ja-JP"/>
        </w:rPr>
        <w:t xml:space="preserve">Risk review is not defined or described in the WOAH </w:t>
      </w:r>
      <w:r w:rsidRPr="00C11513">
        <w:rPr>
          <w:rStyle w:val="Emphasis"/>
        </w:rPr>
        <w:t>Aquatic animal health code</w:t>
      </w:r>
      <w:r w:rsidRPr="00C11513">
        <w:rPr>
          <w:lang w:eastAsia="ja-JP"/>
        </w:rPr>
        <w:t xml:space="preserve"> (WOAH Code), however risk analysts recognise risk review as an essential component of the risk analysis process </w:t>
      </w:r>
      <w:r w:rsidR="00377087" w:rsidRPr="00C11513">
        <w:rPr>
          <w:lang w:eastAsia="ja-JP"/>
        </w:rPr>
        <w:fldChar w:fldCharType="begin">
          <w:fldData xml:space="preserve">PEVuZE5vdGU+PENpdGU+PEF1dGhvcj5CYXJyeTwvQXV0aG9yPjxZZWFyPjIwMDc8L1llYXI+PFJl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PEVuZE5vdGU+PENpdGU+PEF1dGhvcj5CYXJyeTwvQXV0aG9yPjxZZWFyPjIwMDc8L1llYXI+PFJl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377087" w:rsidRPr="00C11513">
        <w:rPr>
          <w:lang w:eastAsia="ja-JP"/>
        </w:rPr>
      </w:r>
      <w:r w:rsidR="00377087" w:rsidRPr="00C11513">
        <w:rPr>
          <w:lang w:eastAsia="ja-JP"/>
        </w:rPr>
        <w:fldChar w:fldCharType="separate"/>
      </w:r>
      <w:r w:rsidR="00854DD5" w:rsidRPr="00C11513">
        <w:rPr>
          <w:noProof/>
          <w:lang w:eastAsia="ja-JP"/>
        </w:rPr>
        <w:t>(Barry 2007; FSA 2006; Purdy 2010)</w:t>
      </w:r>
      <w:r w:rsidR="00377087" w:rsidRPr="00C11513">
        <w:rPr>
          <w:lang w:eastAsia="ja-JP"/>
        </w:rPr>
        <w:fldChar w:fldCharType="end"/>
      </w:r>
      <w:r w:rsidRPr="00C11513">
        <w:rPr>
          <w:lang w:eastAsia="ja-JP"/>
        </w:rPr>
        <w:t>.</w:t>
      </w:r>
    </w:p>
    <w:p w14:paraId="4B3599BD" w14:textId="77777777" w:rsidR="00562BED" w:rsidRPr="00C11513" w:rsidRDefault="00562BED" w:rsidP="00562BED">
      <w:pPr>
        <w:rPr>
          <w:lang w:eastAsia="ja-JP"/>
        </w:rPr>
      </w:pPr>
      <w:r w:rsidRPr="00C11513">
        <w:rPr>
          <w:lang w:eastAsia="ja-JP"/>
        </w:rPr>
        <w:t>Australia applies a process of risk review to the biosecurity risks associated with the importation of an animal commodity (animal product or live animal) for which current biosecurity measures exist.</w:t>
      </w:r>
    </w:p>
    <w:p w14:paraId="6257CF95" w14:textId="77777777" w:rsidR="00562BED" w:rsidRPr="00C11513" w:rsidRDefault="00562BED" w:rsidP="00562BED">
      <w:pPr>
        <w:rPr>
          <w:lang w:eastAsia="ja-JP"/>
        </w:rPr>
      </w:pPr>
      <w:r w:rsidRPr="00C11513">
        <w:rPr>
          <w:lang w:eastAsia="ja-JP"/>
        </w:rPr>
        <w:t>Sources of information drawn on for this risk review include</w:t>
      </w:r>
      <w:r w:rsidRPr="00C11513" w:rsidDel="005A1F38">
        <w:rPr>
          <w:lang w:eastAsia="ja-JP"/>
        </w:rPr>
        <w:t xml:space="preserve"> </w:t>
      </w:r>
      <w:r w:rsidRPr="00C11513">
        <w:rPr>
          <w:lang w:eastAsia="ja-JP"/>
        </w:rPr>
        <w:t>(this list is not exhaustive):</w:t>
      </w:r>
    </w:p>
    <w:p w14:paraId="5DC384DB" w14:textId="795861F3" w:rsidR="00562BED" w:rsidRPr="00C11513" w:rsidRDefault="00562BED" w:rsidP="00562BED">
      <w:pPr>
        <w:pStyle w:val="ListBullet"/>
        <w:spacing w:line="259" w:lineRule="auto"/>
        <w:rPr>
          <w:lang w:eastAsia="ja-JP"/>
        </w:rPr>
      </w:pPr>
      <w:r w:rsidRPr="00C11513">
        <w:rPr>
          <w:lang w:eastAsia="ja-JP"/>
        </w:rPr>
        <w:t xml:space="preserve">the WOAH Code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p>
    <w:p w14:paraId="30CCBDD2" w14:textId="7EBF762C" w:rsidR="00562BED" w:rsidRPr="00C11513" w:rsidRDefault="00562BED" w:rsidP="00562BED">
      <w:pPr>
        <w:pStyle w:val="ListBullet"/>
        <w:spacing w:line="259" w:lineRule="auto"/>
        <w:rPr>
          <w:lang w:eastAsia="ja-JP"/>
        </w:rPr>
      </w:pPr>
      <w:r w:rsidRPr="00C11513">
        <w:t>the</w:t>
      </w:r>
      <w:r w:rsidRPr="00C11513">
        <w:rPr>
          <w:lang w:eastAsia="ja-JP"/>
        </w:rPr>
        <w:t xml:space="preserve"> WOAH </w:t>
      </w:r>
      <w:r w:rsidRPr="00C11513">
        <w:rPr>
          <w:rStyle w:val="Emphasis"/>
        </w:rPr>
        <w:t>Manual of diagnostic tests for aquatic animals</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p>
    <w:p w14:paraId="399AE939" w14:textId="34C31722" w:rsidR="00562BED" w:rsidRPr="00C11513" w:rsidRDefault="00562BED" w:rsidP="00562BED">
      <w:pPr>
        <w:pStyle w:val="ListBullet"/>
        <w:spacing w:line="259" w:lineRule="auto"/>
        <w:rPr>
          <w:lang w:eastAsia="ja-JP"/>
        </w:rPr>
      </w:pPr>
      <w:r w:rsidRPr="00C11513">
        <w:rPr>
          <w:lang w:eastAsia="ja-JP"/>
        </w:rPr>
        <w:t xml:space="preserve">the </w:t>
      </w:r>
      <w:r w:rsidRPr="00C11513">
        <w:t>Ornamental</w:t>
      </w:r>
      <w:r w:rsidRPr="00C11513">
        <w:rPr>
          <w:lang w:eastAsia="ja-JP"/>
        </w:rPr>
        <w:t xml:space="preserve"> fish IRA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p>
    <w:p w14:paraId="06F1F193" w14:textId="557CEA7B" w:rsidR="00562BED" w:rsidRPr="00C11513" w:rsidRDefault="00562BED" w:rsidP="00562BED">
      <w:pPr>
        <w:pStyle w:val="ListBullet"/>
        <w:spacing w:line="259" w:lineRule="auto"/>
        <w:rPr>
          <w:lang w:eastAsia="ja-JP"/>
        </w:rPr>
      </w:pPr>
      <w:bookmarkStart w:id="25" w:name="_Hlk122682601"/>
      <w:r w:rsidRPr="00C11513">
        <w:rPr>
          <w:lang w:eastAsia="ja-JP"/>
        </w:rPr>
        <w:t xml:space="preserve">the Gourami iridovirus review </w:t>
      </w:r>
      <w:r w:rsidR="00B67D4D" w:rsidRPr="00C11513">
        <w:rPr>
          <w:lang w:eastAsia="ja-JP"/>
        </w:rPr>
        <w:fldChar w:fldCharType="begin"/>
      </w:r>
      <w:r w:rsidR="00E12839">
        <w:rPr>
          <w:lang w:eastAsia="ja-JP"/>
        </w:rPr>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rPr>
          <w:lang w:eastAsia="ja-JP"/>
        </w:rPr>
        <w:fldChar w:fldCharType="separate"/>
      </w:r>
      <w:r w:rsidR="00B67D4D" w:rsidRPr="00C11513">
        <w:rPr>
          <w:noProof/>
          <w:lang w:eastAsia="ja-JP"/>
        </w:rPr>
        <w:t>(Department of Agriculture 2014)</w:t>
      </w:r>
      <w:r w:rsidR="00B67D4D" w:rsidRPr="00C11513">
        <w:rPr>
          <w:lang w:eastAsia="ja-JP"/>
        </w:rPr>
        <w:fldChar w:fldCharType="end"/>
      </w:r>
    </w:p>
    <w:bookmarkEnd w:id="25"/>
    <w:p w14:paraId="0ACD3AEB" w14:textId="77777777" w:rsidR="00562BED" w:rsidRPr="00C11513" w:rsidRDefault="00562BED" w:rsidP="00562BED">
      <w:pPr>
        <w:pStyle w:val="ListBullet"/>
        <w:spacing w:line="259" w:lineRule="auto"/>
        <w:rPr>
          <w:lang w:eastAsia="ja-JP"/>
        </w:rPr>
      </w:pPr>
      <w:r w:rsidRPr="00C11513">
        <w:rPr>
          <w:lang w:eastAsia="ja-JP"/>
        </w:rPr>
        <w:t>current requirements for importation of live ornamental fish into Australia</w:t>
      </w:r>
    </w:p>
    <w:p w14:paraId="7E5A0AC8" w14:textId="77777777" w:rsidR="00562BED" w:rsidRPr="00C11513" w:rsidRDefault="00562BED" w:rsidP="00562BED">
      <w:pPr>
        <w:pStyle w:val="ListBullet"/>
        <w:spacing w:line="259" w:lineRule="auto"/>
        <w:rPr>
          <w:lang w:eastAsia="ja-JP"/>
        </w:rPr>
      </w:pPr>
      <w:r w:rsidRPr="00C11513">
        <w:rPr>
          <w:lang w:eastAsia="ja-JP"/>
        </w:rPr>
        <w:t xml:space="preserve">relevant scientific </w:t>
      </w:r>
      <w:r w:rsidRPr="00C11513">
        <w:t>information</w:t>
      </w:r>
    </w:p>
    <w:p w14:paraId="5F5C8A73" w14:textId="77777777" w:rsidR="00562BED" w:rsidRPr="00C11513" w:rsidRDefault="00562BED" w:rsidP="00562BED">
      <w:pPr>
        <w:pStyle w:val="ListBullet"/>
        <w:spacing w:line="259" w:lineRule="auto"/>
        <w:rPr>
          <w:lang w:eastAsia="ja-JP"/>
        </w:rPr>
      </w:pPr>
      <w:r w:rsidRPr="00C11513">
        <w:rPr>
          <w:lang w:eastAsia="ja-JP"/>
        </w:rPr>
        <w:t xml:space="preserve">expert </w:t>
      </w:r>
      <w:r w:rsidRPr="00C11513">
        <w:t>opinion</w:t>
      </w:r>
    </w:p>
    <w:p w14:paraId="7C3837EA" w14:textId="77777777" w:rsidR="00562BED" w:rsidRPr="00C11513" w:rsidRDefault="00562BED" w:rsidP="00562BED">
      <w:pPr>
        <w:pStyle w:val="ListBullet"/>
        <w:spacing w:line="259" w:lineRule="auto"/>
        <w:rPr>
          <w:lang w:eastAsia="ja-JP"/>
        </w:rPr>
      </w:pPr>
      <w:r w:rsidRPr="00C11513">
        <w:rPr>
          <w:lang w:eastAsia="ja-JP"/>
        </w:rPr>
        <w:t xml:space="preserve">policies adopted by other countries for the </w:t>
      </w:r>
      <w:r w:rsidRPr="00C11513">
        <w:t>importation</w:t>
      </w:r>
      <w:r w:rsidRPr="00C11513">
        <w:rPr>
          <w:lang w:eastAsia="ja-JP"/>
        </w:rPr>
        <w:t xml:space="preserve"> of live ornamental fish.</w:t>
      </w:r>
    </w:p>
    <w:p w14:paraId="13C5F98E" w14:textId="403AFEDE" w:rsidR="00562BED" w:rsidRPr="00C11513" w:rsidRDefault="00562BED" w:rsidP="00562BED">
      <w:pPr>
        <w:rPr>
          <w:lang w:eastAsia="ja-JP"/>
        </w:rPr>
      </w:pPr>
      <w:r w:rsidRPr="00C11513">
        <w:rPr>
          <w:lang w:eastAsia="ja-JP"/>
        </w:rPr>
        <w:t xml:space="preserve">Risk, defined by the WOAH Code as ‘the likelihood of the occurrence and the likely magnitude of the biological and economic consequences of an adverse event or effect to animal or human health’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Pr="00C11513">
        <w:rPr>
          <w:lang w:eastAsia="ja-JP"/>
        </w:rPr>
        <w:t>, is dynamic in nature and changes with time. Consequently, regular review of risk should be undertaken.</w:t>
      </w:r>
    </w:p>
    <w:p w14:paraId="2D0385A4" w14:textId="77777777" w:rsidR="00562BED" w:rsidRPr="00C11513" w:rsidRDefault="00562BED" w:rsidP="00562BED">
      <w:pPr>
        <w:rPr>
          <w:lang w:eastAsia="ja-JP"/>
        </w:rPr>
      </w:pPr>
      <w:r w:rsidRPr="00C11513">
        <w:rPr>
          <w:lang w:eastAsia="ja-JP"/>
        </w:rPr>
        <w:t xml:space="preserve">Risk review differs from the monitoring and review component of risk management, as described in the WOAH Code, in that each component of the risk analysis process (hazard identification, risk assessment and risk management) is reviewed under the risk review process. Based on updated scientific information, if it is identified that there has been a change (either an increase or a </w:t>
      </w:r>
      <w:r w:rsidRPr="00C11513">
        <w:rPr>
          <w:lang w:eastAsia="ja-JP"/>
        </w:rPr>
        <w:lastRenderedPageBreak/>
        <w:t>decrease) in the biosecurity risk associated with a live animal or animal products currently imported into Australia, biosecurity measures can be revised accordingly.</w:t>
      </w:r>
    </w:p>
    <w:p w14:paraId="7B2AC23C" w14:textId="77777777" w:rsidR="00562BED" w:rsidRPr="00C11513" w:rsidRDefault="00562BED" w:rsidP="00562BED">
      <w:pPr>
        <w:pStyle w:val="Heading4"/>
      </w:pPr>
      <w:bookmarkStart w:id="26" w:name="_Review_of_hazard"/>
      <w:bookmarkStart w:id="27" w:name="_Toc126674725"/>
      <w:bookmarkEnd w:id="26"/>
      <w:r w:rsidRPr="00C11513">
        <w:t>Review of hazard identification</w:t>
      </w:r>
      <w:bookmarkEnd w:id="27"/>
    </w:p>
    <w:p w14:paraId="326A79F3" w14:textId="1423DC6A" w:rsidR="00562BED" w:rsidRPr="00C11513" w:rsidRDefault="00562BED" w:rsidP="00562BED">
      <w:pPr>
        <w:rPr>
          <w:lang w:eastAsia="ja-JP"/>
        </w:rPr>
      </w:pPr>
      <w:r w:rsidRPr="00C11513">
        <w:rPr>
          <w:lang w:eastAsia="ja-JP"/>
        </w:rPr>
        <w:t xml:space="preserve">The WOAH Code (Article 2.1.2) describes hazard identification as a classification step done to identify potential hazards that may be associated with the importation of a commodity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Pr="00C11513">
        <w:rPr>
          <w:lang w:eastAsia="ja-JP"/>
        </w:rPr>
        <w:t>.</w:t>
      </w:r>
    </w:p>
    <w:p w14:paraId="39D52663" w14:textId="7E726015" w:rsidR="00562BED" w:rsidRPr="00C11513" w:rsidRDefault="00562BED" w:rsidP="00562BED">
      <w:pPr>
        <w:rPr>
          <w:lang w:eastAsia="ja-JP"/>
        </w:rPr>
      </w:pPr>
      <w:r w:rsidRPr="00C11513">
        <w:rPr>
          <w:lang w:eastAsia="ja-JP"/>
        </w:rPr>
        <w:t xml:space="preserve">In accordance with the WOAH Code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Pr="00C11513">
        <w:rPr>
          <w:lang w:eastAsia="ja-JP"/>
        </w:rPr>
        <w:t xml:space="preserve">, a pathogenic agent was considered a potential hazard relevant to the importation of marine ornamental fish (included on the department’s </w:t>
      </w:r>
      <w:r w:rsidR="00F55CDD" w:rsidRPr="00C11513">
        <w:rPr>
          <w:rStyle w:val="Emphasis"/>
        </w:rPr>
        <w:t>Permitted marine species list</w:t>
      </w:r>
      <w:r w:rsidRPr="00C11513">
        <w:rPr>
          <w:lang w:eastAsia="ja-JP"/>
        </w:rPr>
        <w:t>) if it was assessed to be:</w:t>
      </w:r>
    </w:p>
    <w:p w14:paraId="412E65E7" w14:textId="77777777" w:rsidR="00562BED" w:rsidRPr="00C11513" w:rsidRDefault="00562BED" w:rsidP="00562BED">
      <w:pPr>
        <w:pStyle w:val="ListBullet"/>
      </w:pPr>
      <w:r w:rsidRPr="00C11513">
        <w:t>‘appropriate’ to the species to be imported, or from which the commodity is derived</w:t>
      </w:r>
    </w:p>
    <w:p w14:paraId="2C0822C4" w14:textId="77777777" w:rsidR="00562BED" w:rsidRPr="00C11513" w:rsidRDefault="00562BED" w:rsidP="00562BED">
      <w:pPr>
        <w:pStyle w:val="ListBullet"/>
      </w:pPr>
      <w:r w:rsidRPr="00C11513">
        <w:t>present in the exporting country</w:t>
      </w:r>
    </w:p>
    <w:p w14:paraId="4F2A767E" w14:textId="77777777" w:rsidR="00562BED" w:rsidRPr="00C11513" w:rsidRDefault="00562BED" w:rsidP="00562BED">
      <w:pPr>
        <w:pStyle w:val="ListBullet"/>
      </w:pPr>
      <w:r w:rsidRPr="00C11513">
        <w:t>able to potentially produce adverse consequences in the importing country</w:t>
      </w:r>
    </w:p>
    <w:p w14:paraId="2B10AFF1" w14:textId="77777777" w:rsidR="00562BED" w:rsidRPr="00C11513" w:rsidRDefault="00562BED" w:rsidP="00562BED">
      <w:pPr>
        <w:pStyle w:val="ListBullet"/>
      </w:pPr>
      <w:r w:rsidRPr="00C11513">
        <w:t>not present in the importing country, and if present, associated with a listed disease, or subject to control or eradication measures.</w:t>
      </w:r>
    </w:p>
    <w:p w14:paraId="3A3A872B" w14:textId="283CAD80" w:rsidR="00562BED" w:rsidRPr="00C11513" w:rsidRDefault="00562BED" w:rsidP="00562BED">
      <w:pPr>
        <w:rPr>
          <w:lang w:eastAsia="ja-JP"/>
        </w:rPr>
      </w:pPr>
      <w:r w:rsidRPr="00C11513">
        <w:rPr>
          <w:lang w:eastAsia="ja-JP"/>
        </w:rPr>
        <w:t xml:space="preserve">Where evidence for the inclusion or exclusion of a pathogenic agent was equivocal, a judgement was made based on the strength of the available evidence to implicate marine ornamental fish included on the department’s </w:t>
      </w:r>
      <w:r w:rsidR="00F55CDD" w:rsidRPr="00C11513">
        <w:rPr>
          <w:rStyle w:val="Emphasis"/>
        </w:rPr>
        <w:t>Permitted marine species list</w:t>
      </w:r>
      <w:r w:rsidR="00E10E4B" w:rsidRPr="00C11513">
        <w:t xml:space="preserve"> </w:t>
      </w:r>
      <w:r w:rsidRPr="00C11513">
        <w:rPr>
          <w:lang w:eastAsia="ja-JP"/>
        </w:rPr>
        <w:t>in disease transmission.</w:t>
      </w:r>
    </w:p>
    <w:p w14:paraId="7260558F" w14:textId="77777777" w:rsidR="00562BED" w:rsidRPr="00C11513" w:rsidRDefault="00562BED" w:rsidP="00562BED">
      <w:pPr>
        <w:pStyle w:val="Heading4"/>
      </w:pPr>
      <w:bookmarkStart w:id="28" w:name="_Toc126674727"/>
      <w:r w:rsidRPr="00C11513">
        <w:t>Review of risk assessment</w:t>
      </w:r>
      <w:bookmarkEnd w:id="28"/>
    </w:p>
    <w:p w14:paraId="74BF4017" w14:textId="77777777" w:rsidR="00562BED" w:rsidRPr="00C11513" w:rsidRDefault="00562BED" w:rsidP="00562BED">
      <w:pPr>
        <w:rPr>
          <w:lang w:eastAsia="ja-JP"/>
        </w:rPr>
      </w:pPr>
      <w:r w:rsidRPr="00C11513">
        <w:rPr>
          <w:lang w:eastAsia="ja-JP"/>
        </w:rPr>
        <w:t>A review of risk factors relevant to the entry, exposure and consequence assessment was conducted for each hazard retained for risk review. If definitive information on risk factors was not found through literature review or contact with relevant experts, any uncertainties were identified and documented.</w:t>
      </w:r>
    </w:p>
    <w:p w14:paraId="680A96FB" w14:textId="77777777" w:rsidR="00562BED" w:rsidRPr="00C11513" w:rsidRDefault="00562BED" w:rsidP="00562BED">
      <w:pPr>
        <w:rPr>
          <w:lang w:eastAsia="ja-JP"/>
        </w:rPr>
      </w:pPr>
      <w:r w:rsidRPr="00C11513">
        <w:rPr>
          <w:lang w:eastAsia="ja-JP"/>
        </w:rPr>
        <w:t>Based on the information reviewed, a conclusion was reached for each hazard about whether a significant change in biosecurity risk had occurred that was relevant to the importation of marine ornamental fish into Australia. Assumptions and judgements that were made in drawing conclusions for each hazard were documented in the relevant risk review chapters.</w:t>
      </w:r>
    </w:p>
    <w:p w14:paraId="794F1949" w14:textId="77777777" w:rsidR="00562BED" w:rsidRPr="00C11513" w:rsidRDefault="00562BED" w:rsidP="00562BED">
      <w:pPr>
        <w:rPr>
          <w:lang w:eastAsia="ja-JP"/>
        </w:rPr>
      </w:pPr>
      <w:r w:rsidRPr="00C11513">
        <w:rPr>
          <w:lang w:eastAsia="ja-JP"/>
        </w:rPr>
        <w:t>The likelihood that a hazard would enter Australia, and the likelihood of exposure of susceptible animals to the hazard, were determined through an ‘entry assessment’ and ‘exposure assessment’, respectively. The ‘likelihood of establishment and spread’ and the ‘adverse impacts’, were determined through a ‘consequence assessment’. The risk assessment for an identified hazard concluded with ‘risk estimation’.</w:t>
      </w:r>
    </w:p>
    <w:p w14:paraId="6A89FA41" w14:textId="77777777" w:rsidR="00562BED" w:rsidRPr="00C11513" w:rsidRDefault="00562BED" w:rsidP="00562BED">
      <w:pPr>
        <w:pStyle w:val="Heading4"/>
      </w:pPr>
      <w:r w:rsidRPr="00C11513">
        <w:t>Review of risk management</w:t>
      </w:r>
    </w:p>
    <w:p w14:paraId="4A528FD1" w14:textId="699EFF4B" w:rsidR="00562BED" w:rsidRPr="00C11513" w:rsidRDefault="00562BED" w:rsidP="00562BED">
      <w:pPr>
        <w:rPr>
          <w:lang w:eastAsia="ja-JP"/>
        </w:rPr>
      </w:pPr>
      <w:r w:rsidRPr="00C11513">
        <w:rPr>
          <w:lang w:eastAsia="ja-JP"/>
        </w:rPr>
        <w:t xml:space="preserve">The WOAH Code (chapter 2.1)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0055506A" w:rsidRPr="00C11513">
        <w:rPr>
          <w:lang w:eastAsia="ja-JP"/>
        </w:rPr>
        <w:t xml:space="preserve"> </w:t>
      </w:r>
      <w:r w:rsidRPr="00C11513">
        <w:rPr>
          <w:lang w:eastAsia="ja-JP"/>
        </w:rPr>
        <w:t>divides risk management into four components:</w:t>
      </w:r>
    </w:p>
    <w:p w14:paraId="5C641699" w14:textId="77777777" w:rsidR="00562BED" w:rsidRPr="00C11513" w:rsidRDefault="00562BED" w:rsidP="00562BED">
      <w:pPr>
        <w:pStyle w:val="ListBullet"/>
      </w:pPr>
      <w:r w:rsidRPr="00C11513">
        <w:t>risk evaluation</w:t>
      </w:r>
    </w:p>
    <w:p w14:paraId="06C3C4FA" w14:textId="77777777" w:rsidR="00562BED" w:rsidRPr="00C11513" w:rsidRDefault="00562BED" w:rsidP="00562BED">
      <w:pPr>
        <w:pStyle w:val="ListBullet"/>
      </w:pPr>
      <w:r w:rsidRPr="00C11513">
        <w:t>option evaluation</w:t>
      </w:r>
    </w:p>
    <w:p w14:paraId="1F6852AF" w14:textId="77777777" w:rsidR="00562BED" w:rsidRPr="00C11513" w:rsidRDefault="00562BED" w:rsidP="00562BED">
      <w:pPr>
        <w:pStyle w:val="ListBullet"/>
      </w:pPr>
      <w:r w:rsidRPr="00C11513">
        <w:t>implementation</w:t>
      </w:r>
    </w:p>
    <w:p w14:paraId="0038CF55" w14:textId="77777777" w:rsidR="00562BED" w:rsidRPr="00C11513" w:rsidRDefault="00562BED" w:rsidP="00562BED">
      <w:pPr>
        <w:pStyle w:val="ListBullet"/>
      </w:pPr>
      <w:r w:rsidRPr="00C11513">
        <w:t>monitoring and review.</w:t>
      </w:r>
    </w:p>
    <w:p w14:paraId="1E76957F" w14:textId="77777777" w:rsidR="00562BED" w:rsidRPr="00C11513" w:rsidRDefault="00562BED" w:rsidP="00562BED">
      <w:pPr>
        <w:pStyle w:val="Heading5"/>
        <w:rPr>
          <w:lang w:eastAsia="ja-JP"/>
        </w:rPr>
      </w:pPr>
      <w:r w:rsidRPr="00C11513">
        <w:rPr>
          <w:lang w:eastAsia="ja-JP"/>
        </w:rPr>
        <w:lastRenderedPageBreak/>
        <w:t xml:space="preserve">Risk </w:t>
      </w:r>
      <w:r w:rsidRPr="00C11513">
        <w:t>evaluation</w:t>
      </w:r>
    </w:p>
    <w:p w14:paraId="4651E3A8" w14:textId="77777777" w:rsidR="00562BED" w:rsidRPr="00C11513" w:rsidRDefault="00562BED" w:rsidP="00562BED">
      <w:pPr>
        <w:rPr>
          <w:lang w:eastAsia="ja-JP"/>
        </w:rPr>
      </w:pPr>
      <w:r w:rsidRPr="00C11513">
        <w:rPr>
          <w:lang w:eastAsia="ja-JP"/>
        </w:rPr>
        <w:t>Risk evaluation is the process of comparing the risk estimated in the risk assessment with the WOAH member’s ALOP.</w:t>
      </w:r>
    </w:p>
    <w:p w14:paraId="4E9786F0" w14:textId="77777777" w:rsidR="00562BED" w:rsidRPr="00C11513" w:rsidRDefault="00562BED" w:rsidP="00562BED">
      <w:pPr>
        <w:rPr>
          <w:lang w:eastAsia="ja-JP"/>
        </w:rPr>
      </w:pPr>
      <w:r w:rsidRPr="00C11513">
        <w:rPr>
          <w:lang w:eastAsia="ja-JP"/>
        </w:rPr>
        <w:t>Risk evaluation during this risk review was based on the conclusions drawn from the risk assessments conducted for each hazard. A judgement was made to determine whether risk management was warranted to achieve Australia’s ALOP.</w:t>
      </w:r>
    </w:p>
    <w:p w14:paraId="26207609" w14:textId="77777777" w:rsidR="00562BED" w:rsidRPr="00C11513" w:rsidRDefault="00562BED" w:rsidP="00562BED">
      <w:pPr>
        <w:pStyle w:val="Heading5"/>
      </w:pPr>
      <w:r w:rsidRPr="00C11513">
        <w:t>Option evaluation</w:t>
      </w:r>
    </w:p>
    <w:p w14:paraId="465D10BC" w14:textId="77777777" w:rsidR="00562BED" w:rsidRPr="00C11513" w:rsidRDefault="00562BED" w:rsidP="00562BED">
      <w:pPr>
        <w:rPr>
          <w:lang w:eastAsia="ja-JP"/>
        </w:rPr>
      </w:pPr>
      <w:r w:rsidRPr="00C11513">
        <w:rPr>
          <w:lang w:eastAsia="ja-JP"/>
        </w:rPr>
        <w:t>Option evaluation ultimately results in selection of a biosecurity measure which will reduce the risk associated with the importation of a product to a level which achieves the WOAH member country’s ALOP. The process of option evaluation includes considering the efficacy and feasibility of the biosecurity measure.</w:t>
      </w:r>
    </w:p>
    <w:p w14:paraId="7B57D17D" w14:textId="4A6077CB" w:rsidR="00562BED" w:rsidRPr="00C11513" w:rsidRDefault="00562BED" w:rsidP="00562BED">
      <w:pPr>
        <w:rPr>
          <w:lang w:eastAsia="ja-JP"/>
        </w:rPr>
      </w:pPr>
      <w:r w:rsidRPr="00C11513">
        <w:rPr>
          <w:lang w:eastAsia="ja-JP"/>
        </w:rPr>
        <w:t>The efficacy is the degree to which an option reduces the likelihood and/or magnitude of adverse health and economic consequences. Evaluating the efficacy of the options selected is an iterative process that involves their incorporation into the risk assessment and then comparing the resulting level of risk with that considered acceptable. The evaluation for feasibility normally focuses on technical, operational</w:t>
      </w:r>
      <w:r w:rsidR="00EB347E" w:rsidRPr="00C11513">
        <w:rPr>
          <w:lang w:eastAsia="ja-JP"/>
        </w:rPr>
        <w:t>,</w:t>
      </w:r>
      <w:r w:rsidRPr="00C11513">
        <w:rPr>
          <w:lang w:eastAsia="ja-JP"/>
        </w:rPr>
        <w:t xml:space="preserve"> and economic factors affecting implementation of the risk management options.</w:t>
      </w:r>
    </w:p>
    <w:p w14:paraId="730C9667" w14:textId="77777777" w:rsidR="00562BED" w:rsidRPr="00C11513" w:rsidRDefault="00562BED" w:rsidP="00562BED">
      <w:pPr>
        <w:pStyle w:val="Heading5"/>
      </w:pPr>
      <w:r w:rsidRPr="00C11513">
        <w:t>Implementation</w:t>
      </w:r>
    </w:p>
    <w:p w14:paraId="44F2E022" w14:textId="77777777" w:rsidR="00562BED" w:rsidRPr="00C11513" w:rsidRDefault="00562BED" w:rsidP="00562BED">
      <w:pPr>
        <w:rPr>
          <w:lang w:eastAsia="ja-JP"/>
        </w:rPr>
      </w:pPr>
      <w:r w:rsidRPr="00C11513">
        <w:rPr>
          <w:lang w:eastAsia="ja-JP"/>
        </w:rPr>
        <w:t>Implementation is the process of following through with the risk management decision and ensuring that the biosecurity measures are in place.</w:t>
      </w:r>
    </w:p>
    <w:p w14:paraId="348D55CA" w14:textId="77777777" w:rsidR="00562BED" w:rsidRPr="00C11513" w:rsidRDefault="00562BED" w:rsidP="00562BED">
      <w:pPr>
        <w:pStyle w:val="Heading5"/>
      </w:pPr>
      <w:r w:rsidRPr="00C11513">
        <w:t>Monitoring and review</w:t>
      </w:r>
    </w:p>
    <w:p w14:paraId="2D20ED44" w14:textId="77777777" w:rsidR="00562BED" w:rsidRPr="00C11513" w:rsidRDefault="00562BED" w:rsidP="00562BED">
      <w:pPr>
        <w:rPr>
          <w:lang w:eastAsia="ja-JP"/>
        </w:rPr>
      </w:pPr>
      <w:r w:rsidRPr="00C11513">
        <w:rPr>
          <w:lang w:eastAsia="ja-JP"/>
        </w:rPr>
        <w:t>Monitoring and review are the ongoing processes by which biosecurity measures are continually audited. This ensures that they are achieving the results intended.</w:t>
      </w:r>
    </w:p>
    <w:p w14:paraId="633B1D19" w14:textId="77777777" w:rsidR="00562BED" w:rsidRPr="00C11513" w:rsidRDefault="00562BED" w:rsidP="00562BED">
      <w:pPr>
        <w:rPr>
          <w:lang w:eastAsia="ja-JP"/>
        </w:rPr>
      </w:pPr>
      <w:r w:rsidRPr="00C11513">
        <w:rPr>
          <w:lang w:eastAsia="ja-JP"/>
        </w:rPr>
        <w:t>The department is responsible for monitoring and reviewing any applied biosecurity measures to enable the safe importation of live ornamental fish.</w:t>
      </w:r>
    </w:p>
    <w:p w14:paraId="6DD8284A" w14:textId="77777777" w:rsidR="00562BED" w:rsidRPr="00C11513" w:rsidRDefault="00562BED" w:rsidP="00562BED">
      <w:pPr>
        <w:pStyle w:val="Heading4"/>
      </w:pPr>
      <w:bookmarkStart w:id="29" w:name="_Toc126674728"/>
      <w:r w:rsidRPr="00C11513">
        <w:t>Risk communication</w:t>
      </w:r>
      <w:bookmarkEnd w:id="29"/>
    </w:p>
    <w:p w14:paraId="188E816B" w14:textId="77777777" w:rsidR="00562BED" w:rsidRPr="00C11513" w:rsidRDefault="00562BED" w:rsidP="00562BED">
      <w:pPr>
        <w:rPr>
          <w:lang w:eastAsia="ja-JP"/>
        </w:rPr>
      </w:pPr>
      <w:r w:rsidRPr="00C11513">
        <w:rPr>
          <w:lang w:eastAsia="ja-JP"/>
        </w:rPr>
        <w:t>Risk communication is defined in the WOAH Code as:</w:t>
      </w:r>
    </w:p>
    <w:p w14:paraId="2E0793F4" w14:textId="773B477C" w:rsidR="00562BED" w:rsidRPr="00C11513" w:rsidRDefault="00562BED" w:rsidP="00562BED">
      <w:pPr>
        <w:pStyle w:val="Quote"/>
      </w:pPr>
      <w:r w:rsidRPr="00C11513">
        <w:t xml:space="preserve">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Pr="00C11513">
        <w:t>.</w:t>
      </w:r>
    </w:p>
    <w:p w14:paraId="73C3C650" w14:textId="77777777" w:rsidR="00562BED" w:rsidRPr="00C11513" w:rsidRDefault="00562BED" w:rsidP="00562BED">
      <w:pPr>
        <w:rPr>
          <w:lang w:eastAsia="ja-JP"/>
        </w:rPr>
      </w:pPr>
      <w:r w:rsidRPr="00C11513">
        <w:rPr>
          <w:lang w:eastAsia="ja-JP"/>
        </w:rPr>
        <w:t>In conducting risk analyses and policy reviews, the department consults with the Department of Health to ensure that public health considerations are included in the development of Australia’s animal biosecurity policies. Consultation with external stakeholders is a standard procedure for all import risk analyses and risk reviews. Consultation on this risk review enables stakeholder feedback on draft conclusions and recommendations about Australia’s biosecurity policies. Peer review is an essential component of risk communication to obtain a scientific critique and to ensure that the data, information, methods and assumptions are the best available.</w:t>
      </w:r>
    </w:p>
    <w:p w14:paraId="389BE0A0" w14:textId="13923E5B" w:rsidR="00562BED" w:rsidRPr="00C11513" w:rsidRDefault="00562BED" w:rsidP="00562BED">
      <w:pPr>
        <w:rPr>
          <w:lang w:eastAsia="ja-JP"/>
        </w:rPr>
        <w:sectPr w:rsidR="00562BED" w:rsidRPr="00C11513" w:rsidSect="007B2CCA">
          <w:pgSz w:w="11906" w:h="16838"/>
          <w:pgMar w:top="1418" w:right="1418" w:bottom="1418" w:left="1418" w:header="567" w:footer="283" w:gutter="0"/>
          <w:cols w:space="708"/>
          <w:docGrid w:linePitch="360"/>
        </w:sectPr>
      </w:pPr>
      <w:r w:rsidRPr="00C11513">
        <w:rPr>
          <w:lang w:eastAsia="ja-JP"/>
        </w:rPr>
        <w:lastRenderedPageBreak/>
        <w:t xml:space="preserve">When undertaking this risk review, </w:t>
      </w:r>
      <w:r w:rsidR="00933DA2" w:rsidRPr="00933DA2">
        <w:rPr>
          <w:lang w:eastAsia="ja-JP"/>
        </w:rPr>
        <w:t>the Aquatic biosecurity risk assessment unit (ABRA) has been the first point of contact for all related questions. ABRA has provided periodic updates on this risk review since early-2023 and will remain to do until the release of the final report</w:t>
      </w:r>
      <w:r w:rsidRPr="00C11513">
        <w:rPr>
          <w:lang w:eastAsia="ja-JP"/>
        </w:rPr>
        <w:t>.</w:t>
      </w:r>
    </w:p>
    <w:p w14:paraId="646890DB" w14:textId="77777777" w:rsidR="00562BED" w:rsidRPr="00C11513" w:rsidRDefault="00562BED" w:rsidP="00562BED">
      <w:pPr>
        <w:pStyle w:val="Heading2"/>
      </w:pPr>
      <w:bookmarkStart w:id="30" w:name="_Method"/>
      <w:bookmarkStart w:id="31" w:name="_Toc150944194"/>
      <w:bookmarkStart w:id="32" w:name="_Toc173846796"/>
      <w:bookmarkEnd w:id="30"/>
      <w:r w:rsidRPr="00C11513">
        <w:lastRenderedPageBreak/>
        <w:t>Method</w:t>
      </w:r>
      <w:bookmarkEnd w:id="31"/>
      <w:bookmarkEnd w:id="32"/>
    </w:p>
    <w:p w14:paraId="1A8A12A1" w14:textId="77777777" w:rsidR="00562BED" w:rsidRPr="00C11513" w:rsidRDefault="00562BED" w:rsidP="00562BED">
      <w:pPr>
        <w:rPr>
          <w:lang w:eastAsia="ja-JP"/>
        </w:rPr>
      </w:pPr>
      <w:r w:rsidRPr="00C11513">
        <w:rPr>
          <w:lang w:eastAsia="ja-JP"/>
        </w:rPr>
        <w:t>This chapter provides the risk assessment methodology and the general considerations and key assumptions used by the department when undertaking this risk review.</w:t>
      </w:r>
    </w:p>
    <w:p w14:paraId="3DF961A3" w14:textId="0D405C96" w:rsidR="00562BED" w:rsidRPr="00C11513" w:rsidRDefault="00562BED" w:rsidP="00562BED">
      <w:pPr>
        <w:rPr>
          <w:lang w:eastAsia="ja-JP"/>
        </w:rPr>
      </w:pPr>
      <w:r w:rsidRPr="00C11513">
        <w:rPr>
          <w:lang w:eastAsia="ja-JP"/>
        </w:rPr>
        <w:t xml:space="preserve">The World Organisation for Animal Health (WOAH) Aquatic animal health code (WOAH Code) describes ‘General obligations related to certification’ in chapter 5.1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r w:rsidRPr="00C11513">
        <w:rPr>
          <w:lang w:eastAsia="ja-JP"/>
        </w:rPr>
        <w:t>.</w:t>
      </w:r>
    </w:p>
    <w:p w14:paraId="23237811" w14:textId="7A3FFEC3" w:rsidR="00562BED" w:rsidRPr="00C11513" w:rsidRDefault="00562BED" w:rsidP="00562BED">
      <w:pPr>
        <w:rPr>
          <w:lang w:eastAsia="ja-JP"/>
        </w:rPr>
      </w:pPr>
      <w:r w:rsidRPr="00C11513">
        <w:rPr>
          <w:lang w:eastAsia="ja-JP"/>
        </w:rPr>
        <w:t xml:space="preserve">The WOAH Code states in Article 5.1.2.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r w:rsidRPr="00C11513">
        <w:rPr>
          <w:lang w:eastAsia="ja-JP"/>
        </w:rPr>
        <w:t xml:space="preserve"> that:</w:t>
      </w:r>
    </w:p>
    <w:p w14:paraId="22C1F374" w14:textId="77777777" w:rsidR="00562BED" w:rsidRPr="00C11513" w:rsidRDefault="00562BED" w:rsidP="00562BED">
      <w:pPr>
        <w:pStyle w:val="Quote"/>
        <w:rPr>
          <w:lang w:eastAsia="ja-JP"/>
        </w:rPr>
      </w:pPr>
      <w:r w:rsidRPr="00C11513">
        <w:rPr>
          <w:lang w:eastAsia="ja-JP"/>
        </w:rPr>
        <w:t>The import requirements included in the international aquatic animal health certificate should assure that commodities introduced into the importing country comply with WOAH standards. Importing countries should align their requirements with the recommendations in the relevant standards of the WOAH. If there are no such recommendations or if the country chooses a level of protection requiring measures more stringent than the standards of the WOAH, these should be based on an import risk analysis conducted in accordance with chapter 2.1.</w:t>
      </w:r>
    </w:p>
    <w:p w14:paraId="05A5635D" w14:textId="04322EF1" w:rsidR="00562BED" w:rsidRPr="00C11513" w:rsidRDefault="00562BED" w:rsidP="00562BED">
      <w:pPr>
        <w:rPr>
          <w:lang w:eastAsia="ja-JP"/>
        </w:rPr>
      </w:pPr>
      <w:r w:rsidRPr="00C11513">
        <w:rPr>
          <w:lang w:eastAsia="ja-JP"/>
        </w:rPr>
        <w:t xml:space="preserve">Article 5.1.2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r w:rsidRPr="00C11513">
        <w:rPr>
          <w:lang w:eastAsia="ja-JP"/>
        </w:rPr>
        <w:t xml:space="preserve"> further states that:</w:t>
      </w:r>
    </w:p>
    <w:p w14:paraId="34E19F6F" w14:textId="77777777" w:rsidR="00562BED" w:rsidRPr="00C11513" w:rsidRDefault="00562BED" w:rsidP="00562BED">
      <w:pPr>
        <w:pStyle w:val="Quote"/>
        <w:rPr>
          <w:lang w:eastAsia="ja-JP"/>
        </w:rPr>
      </w:pPr>
      <w:r w:rsidRPr="00C11513">
        <w:rPr>
          <w:lang w:eastAsia="ja-JP"/>
        </w:rPr>
        <w:t>The international aquatic animal health certificate should not include measures against pathogenic agents or diseases that are not WOAH listed, unless the importing country has demonstrated through an import risk analysis, carried out in accordance with Section 2, that the pathogenic agent or disease poses a significant risk to the importing country.</w:t>
      </w:r>
    </w:p>
    <w:p w14:paraId="4EAE2516" w14:textId="5DF7EE7C" w:rsidR="00562BED" w:rsidRPr="00C11513" w:rsidRDefault="00562BED" w:rsidP="00562BED">
      <w:pPr>
        <w:rPr>
          <w:lang w:eastAsia="ja-JP"/>
        </w:rPr>
      </w:pPr>
      <w:r w:rsidRPr="00C11513">
        <w:rPr>
          <w:lang w:eastAsia="ja-JP"/>
        </w:rPr>
        <w:t xml:space="preserve">There are four components of risk analysis as described in chapter 2.1 of the WOAH Code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r w:rsidRPr="00C11513">
        <w:rPr>
          <w:lang w:eastAsia="ja-JP"/>
        </w:rPr>
        <w:t>:</w:t>
      </w:r>
    </w:p>
    <w:p w14:paraId="09D1ACF0" w14:textId="77777777" w:rsidR="00562BED" w:rsidRPr="00C11513" w:rsidRDefault="00562BED" w:rsidP="00562BED">
      <w:pPr>
        <w:pStyle w:val="ListBullet"/>
      </w:pPr>
      <w:r w:rsidRPr="00C11513">
        <w:t>hazard identification</w:t>
      </w:r>
    </w:p>
    <w:p w14:paraId="4BE434E6" w14:textId="77777777" w:rsidR="00562BED" w:rsidRPr="00C11513" w:rsidRDefault="00562BED" w:rsidP="00562BED">
      <w:pPr>
        <w:pStyle w:val="ListBullet"/>
      </w:pPr>
      <w:r w:rsidRPr="00C11513">
        <w:t>risk assessment (entry, exposure and consequence assessments and risk estimation)</w:t>
      </w:r>
    </w:p>
    <w:p w14:paraId="0CCE40DC" w14:textId="77777777" w:rsidR="00562BED" w:rsidRPr="00C11513" w:rsidRDefault="00562BED" w:rsidP="00562BED">
      <w:pPr>
        <w:pStyle w:val="ListBullet"/>
      </w:pPr>
      <w:r w:rsidRPr="00C11513">
        <w:t>risk management</w:t>
      </w:r>
    </w:p>
    <w:p w14:paraId="5F9B0193" w14:textId="77777777" w:rsidR="00562BED" w:rsidRPr="00C11513" w:rsidRDefault="00562BED" w:rsidP="00562BED">
      <w:pPr>
        <w:pStyle w:val="ListBullet"/>
      </w:pPr>
      <w:r w:rsidRPr="00C11513">
        <w:t>risk communication.</w:t>
      </w:r>
    </w:p>
    <w:p w14:paraId="58985372" w14:textId="77777777" w:rsidR="00562BED" w:rsidRPr="00C11513" w:rsidRDefault="00562BED" w:rsidP="00562BED">
      <w:pPr>
        <w:rPr>
          <w:lang w:eastAsia="ja-JP"/>
        </w:rPr>
      </w:pPr>
      <w:r w:rsidRPr="00C11513">
        <w:rPr>
          <w:lang w:eastAsia="ja-JP"/>
        </w:rPr>
        <w:t>Hazard identification, risk assessment and risk management are sequential steps within a risk analysis. Risk communication is an ongoing process and includes both formal and informal consultation with stakeholders.</w:t>
      </w:r>
    </w:p>
    <w:p w14:paraId="648E575F" w14:textId="79B50AB4" w:rsidR="003B159B" w:rsidRPr="00C11513" w:rsidRDefault="003B0FBB" w:rsidP="00562BED">
      <w:pPr>
        <w:rPr>
          <w:lang w:eastAsia="ja-JP"/>
        </w:rPr>
      </w:pPr>
      <w:r w:rsidRPr="00C11513">
        <w:rPr>
          <w:lang w:eastAsia="ja-JP"/>
        </w:rPr>
        <w:fldChar w:fldCharType="begin"/>
      </w:r>
      <w:r w:rsidRPr="00C11513">
        <w:rPr>
          <w:lang w:eastAsia="ja-JP"/>
        </w:rPr>
        <w:instrText xml:space="preserve"> REF _Ref162954548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Figure </w:t>
      </w:r>
      <w:r w:rsidR="00835E2B">
        <w:rPr>
          <w:noProof/>
        </w:rPr>
        <w:t>1</w:t>
      </w:r>
      <w:r w:rsidRPr="00C11513">
        <w:rPr>
          <w:lang w:eastAsia="ja-JP"/>
        </w:rPr>
        <w:fldChar w:fldCharType="end"/>
      </w:r>
      <w:r w:rsidRPr="00C11513">
        <w:rPr>
          <w:lang w:eastAsia="ja-JP"/>
        </w:rPr>
        <w:t xml:space="preserve"> </w:t>
      </w:r>
      <w:r w:rsidR="00562BED" w:rsidRPr="00C11513">
        <w:rPr>
          <w:lang w:eastAsia="ja-JP"/>
        </w:rPr>
        <w:t>shows the components of the import risk analysis process and the steps within the risk assessment process.</w:t>
      </w:r>
    </w:p>
    <w:p w14:paraId="4AD3D947" w14:textId="77777777" w:rsidR="003B159B" w:rsidRPr="00C11513" w:rsidRDefault="003B159B" w:rsidP="00562BED">
      <w:pPr>
        <w:rPr>
          <w:lang w:eastAsia="ja-JP"/>
        </w:rPr>
        <w:sectPr w:rsidR="003B159B" w:rsidRPr="00C11513" w:rsidSect="007B2CCA">
          <w:footerReference w:type="default" r:id="rId31"/>
          <w:pgSz w:w="11906" w:h="16838"/>
          <w:pgMar w:top="1418" w:right="1418" w:bottom="1418" w:left="1418" w:header="567" w:footer="283" w:gutter="0"/>
          <w:cols w:space="708"/>
          <w:docGrid w:linePitch="360"/>
        </w:sectPr>
      </w:pPr>
    </w:p>
    <w:p w14:paraId="672CE922" w14:textId="3261E7FA" w:rsidR="003B159B" w:rsidRPr="00C11513" w:rsidRDefault="003B159B" w:rsidP="003B159B">
      <w:pPr>
        <w:pStyle w:val="Caption"/>
        <w:rPr>
          <w:noProof/>
          <w:lang w:eastAsia="ja-JP"/>
        </w:rPr>
      </w:pPr>
      <w:bookmarkStart w:id="33" w:name="_Ref162954548"/>
      <w:bookmarkStart w:id="34" w:name="_Toc173846907"/>
      <w:r w:rsidRPr="00C11513">
        <w:lastRenderedPageBreak/>
        <w:t xml:space="preserve">Figure </w:t>
      </w:r>
      <w:r w:rsidRPr="00C11513">
        <w:fldChar w:fldCharType="begin"/>
      </w:r>
      <w:r w:rsidRPr="00C11513">
        <w:instrText xml:space="preserve"> SEQ Figure \* ARABIC </w:instrText>
      </w:r>
      <w:r w:rsidRPr="00C11513">
        <w:fldChar w:fldCharType="separate"/>
      </w:r>
      <w:r w:rsidR="00835E2B">
        <w:rPr>
          <w:noProof/>
        </w:rPr>
        <w:t>1</w:t>
      </w:r>
      <w:r w:rsidRPr="00C11513">
        <w:fldChar w:fldCharType="end"/>
      </w:r>
      <w:bookmarkEnd w:id="33"/>
      <w:r w:rsidRPr="00C11513">
        <w:t xml:space="preserve"> </w:t>
      </w:r>
      <w:r w:rsidR="003B0FBB" w:rsidRPr="00C11513">
        <w:t>C</w:t>
      </w:r>
      <w:r w:rsidRPr="00C11513">
        <w:t>omponents of the import risk analysis process and the steps within the risk assessment process</w:t>
      </w:r>
      <w:bookmarkEnd w:id="34"/>
    </w:p>
    <w:p w14:paraId="1D41D7FF" w14:textId="5E72C945" w:rsidR="00562BED" w:rsidRPr="00C11513" w:rsidRDefault="00562BED" w:rsidP="00372DB8">
      <w:pPr>
        <w:jc w:val="center"/>
        <w:rPr>
          <w:lang w:eastAsia="ja-JP"/>
        </w:rPr>
      </w:pPr>
      <w:r w:rsidRPr="00FA7AC6">
        <w:rPr>
          <w:noProof/>
          <w:lang w:eastAsia="ja-JP"/>
        </w:rPr>
        <w:drawing>
          <wp:inline distT="0" distB="0" distL="0" distR="0" wp14:anchorId="5F393448" wp14:editId="039D237A">
            <wp:extent cx="8391525" cy="4012374"/>
            <wp:effectExtent l="0" t="0" r="0" b="7620"/>
            <wp:docPr id="1490609862" name="Picture 1490609862" descr="A diagram showing the four components of the import risk analysis process, and the four steps of risk assessment, as detailed in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09862" name="Picture 1490609862" descr="A diagram showing the four components of the import risk analysis process, and the four steps of risk assessment, as detailed in Chapter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00339" cy="4016588"/>
                    </a:xfrm>
                    <a:prstGeom prst="rect">
                      <a:avLst/>
                    </a:prstGeom>
                  </pic:spPr>
                </pic:pic>
              </a:graphicData>
            </a:graphic>
          </wp:inline>
        </w:drawing>
      </w:r>
    </w:p>
    <w:p w14:paraId="2B67F0A5" w14:textId="1C691FC0" w:rsidR="00562BED" w:rsidRPr="00C11513" w:rsidRDefault="006D0148" w:rsidP="006D0148">
      <w:pPr>
        <w:pStyle w:val="FigureTableNoteSource"/>
        <w:rPr>
          <w:lang w:eastAsia="ja-JP"/>
        </w:rPr>
      </w:pPr>
      <w:r w:rsidRPr="00C11513">
        <w:rPr>
          <w:lang w:eastAsia="ja-JP"/>
        </w:rPr>
        <w:t xml:space="preserve">The import risk analysis process comprises of four components. </w:t>
      </w:r>
      <w:r w:rsidRPr="00C11513">
        <w:rPr>
          <w:rStyle w:val="Strong"/>
        </w:rPr>
        <w:t>Hazard identification</w:t>
      </w:r>
      <w:r w:rsidRPr="00C11513">
        <w:rPr>
          <w:lang w:eastAsia="ja-JP"/>
        </w:rPr>
        <w:t xml:space="preserve"> the first component involves identifying the pathogenic agents associated with the importation of a commodity, that could potentially produce adverse consequences. Risk assessment the second component, is completed for each hazard. It estimates the risks associated with the hazard and is comprised of four steps. </w:t>
      </w:r>
      <w:r w:rsidRPr="00C11513">
        <w:rPr>
          <w:rStyle w:val="Strong"/>
        </w:rPr>
        <w:t>Entry assessment</w:t>
      </w:r>
      <w:r w:rsidRPr="00C11513">
        <w:rPr>
          <w:lang w:eastAsia="ja-JP"/>
        </w:rPr>
        <w:t xml:space="preserve"> describes the pathway(s) for the introduction of the hazard into </w:t>
      </w:r>
      <w:r w:rsidR="00EB347E" w:rsidRPr="00C11513">
        <w:rPr>
          <w:lang w:eastAsia="ja-JP"/>
        </w:rPr>
        <w:t>Australia and</w:t>
      </w:r>
      <w:r w:rsidRPr="00C11513">
        <w:rPr>
          <w:lang w:eastAsia="ja-JP"/>
        </w:rPr>
        <w:t xml:space="preserve"> estimates the likelihood of entry for that hazard. </w:t>
      </w:r>
      <w:r w:rsidRPr="00C11513">
        <w:rPr>
          <w:rStyle w:val="Strong"/>
        </w:rPr>
        <w:t>Exposure assessment</w:t>
      </w:r>
      <w:r w:rsidRPr="00C11513">
        <w:rPr>
          <w:lang w:eastAsia="ja-JP"/>
        </w:rPr>
        <w:t xml:space="preserve"> determines, for each hazard, the likelihood that a susceptible species in Australia would be exposed to the agent via imported live marine ornamental fish or associated wastes. </w:t>
      </w:r>
      <w:r w:rsidRPr="00C11513">
        <w:rPr>
          <w:rStyle w:val="Strong"/>
        </w:rPr>
        <w:t>Consequence assessment</w:t>
      </w:r>
      <w:r w:rsidRPr="00C11513">
        <w:rPr>
          <w:lang w:eastAsia="ja-JP"/>
        </w:rPr>
        <w:t xml:space="preserve"> describes the potential consequences of a given </w:t>
      </w:r>
      <w:r w:rsidR="00EB347E" w:rsidRPr="00C11513">
        <w:rPr>
          <w:lang w:eastAsia="ja-JP"/>
        </w:rPr>
        <w:t>exposure and</w:t>
      </w:r>
      <w:r w:rsidRPr="00C11513">
        <w:rPr>
          <w:lang w:eastAsia="ja-JP"/>
        </w:rPr>
        <w:t xml:space="preserve"> estimates the probability of them occurring. </w:t>
      </w:r>
      <w:r w:rsidRPr="00C11513">
        <w:rPr>
          <w:rStyle w:val="Strong"/>
        </w:rPr>
        <w:t>Risk estimation</w:t>
      </w:r>
      <w:r w:rsidRPr="00C11513">
        <w:rPr>
          <w:lang w:eastAsia="ja-JP"/>
        </w:rPr>
        <w:t xml:space="preserve"> integrates likelihood of entry and exposure and likely consequences to obtain the overall annual risk associated with a hazard. </w:t>
      </w:r>
      <w:r w:rsidRPr="00C11513">
        <w:rPr>
          <w:rStyle w:val="Strong"/>
        </w:rPr>
        <w:t>Risk management</w:t>
      </w:r>
      <w:r w:rsidRPr="00C11513">
        <w:rPr>
          <w:lang w:eastAsia="ja-JP"/>
        </w:rPr>
        <w:t xml:space="preserve"> the third component of risk analysis is the process of identifying, selecting and implementing measures that can be applied to reduce the level of risk of a hazard, while at the same time, ensuring that negative effects on trade are minimised. </w:t>
      </w:r>
      <w:r w:rsidRPr="00C11513">
        <w:rPr>
          <w:rStyle w:val="Strong"/>
        </w:rPr>
        <w:t>Risk communication</w:t>
      </w:r>
      <w:r w:rsidRPr="00C11513">
        <w:rPr>
          <w:lang w:eastAsia="ja-JP"/>
        </w:rPr>
        <w:t xml:space="preserve"> the fourth component of risk analysis, is an ongoing process and includes both formal and informal consultation with stakeholders and peer review.</w:t>
      </w:r>
    </w:p>
    <w:p w14:paraId="6299FD28" w14:textId="77777777" w:rsidR="00562BED" w:rsidRPr="00C11513" w:rsidRDefault="00562BED" w:rsidP="00562BED">
      <w:pPr>
        <w:rPr>
          <w:lang w:eastAsia="ja-JP"/>
        </w:rPr>
        <w:sectPr w:rsidR="00562BED" w:rsidRPr="00C11513" w:rsidSect="007B2CCA">
          <w:pgSz w:w="16838" w:h="11906" w:orient="landscape"/>
          <w:pgMar w:top="1418" w:right="1418" w:bottom="1418" w:left="1418" w:header="567" w:footer="283" w:gutter="0"/>
          <w:cols w:space="708"/>
          <w:docGrid w:linePitch="360"/>
        </w:sectPr>
      </w:pPr>
    </w:p>
    <w:p w14:paraId="434CA187" w14:textId="77777777" w:rsidR="006D0148" w:rsidRPr="00C11513" w:rsidRDefault="006D0148" w:rsidP="002C1615">
      <w:pPr>
        <w:pStyle w:val="Heading3"/>
        <w:numPr>
          <w:ilvl w:val="1"/>
          <w:numId w:val="14"/>
        </w:numPr>
      </w:pPr>
      <w:bookmarkStart w:id="35" w:name="_Toc150944195"/>
      <w:bookmarkStart w:id="36" w:name="_Toc173846797"/>
      <w:r w:rsidRPr="00C11513">
        <w:lastRenderedPageBreak/>
        <w:t>Evaluating and reporting likelihoods</w:t>
      </w:r>
      <w:bookmarkEnd w:id="35"/>
      <w:bookmarkEnd w:id="36"/>
    </w:p>
    <w:p w14:paraId="6DDD81D8" w14:textId="77777777" w:rsidR="006D0148" w:rsidRPr="00C11513" w:rsidRDefault="006D0148" w:rsidP="006D0148">
      <w:pPr>
        <w:rPr>
          <w:lang w:eastAsia="ja-JP"/>
        </w:rPr>
      </w:pPr>
      <w:r w:rsidRPr="00C11513">
        <w:rPr>
          <w:lang w:eastAsia="ja-JP"/>
        </w:rPr>
        <w:t>Likelihood estimations made in this assessment were based on information available in the scientific literature, unpublished data, as well as the expert judgement of the department and other experts.</w:t>
      </w:r>
    </w:p>
    <w:p w14:paraId="65CB3872" w14:textId="5881D293" w:rsidR="006D0148" w:rsidRPr="00C11513" w:rsidRDefault="006D0148" w:rsidP="006D0148">
      <w:pPr>
        <w:rPr>
          <w:lang w:eastAsia="ja-JP"/>
        </w:rPr>
      </w:pPr>
      <w:r w:rsidRPr="00C11513">
        <w:rPr>
          <w:lang w:eastAsia="ja-JP"/>
        </w:rPr>
        <w:t xml:space="preserve">This risk review used a qualitative approach. The likelihood of entry, exposure, and establishment and spread was evaluated and reported using qualitative likelihood descriptors as described in </w:t>
      </w:r>
      <w:r w:rsidRPr="00C11513">
        <w:rPr>
          <w:lang w:eastAsia="ja-JP"/>
        </w:rPr>
        <w:fldChar w:fldCharType="begin"/>
      </w:r>
      <w:r w:rsidRPr="00C11513">
        <w:rPr>
          <w:lang w:eastAsia="ja-JP"/>
        </w:rPr>
        <w:instrText xml:space="preserve"> REF _Ref126575371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Table </w:t>
      </w:r>
      <w:r w:rsidR="00835E2B">
        <w:rPr>
          <w:noProof/>
        </w:rPr>
        <w:t>3</w:t>
      </w:r>
      <w:r w:rsidRPr="00C11513">
        <w:rPr>
          <w:lang w:eastAsia="ja-JP"/>
        </w:rPr>
        <w:fldChar w:fldCharType="end"/>
      </w:r>
      <w:r w:rsidRPr="00C11513">
        <w:rPr>
          <w:lang w:eastAsia="ja-JP"/>
        </w:rPr>
        <w:t>.</w:t>
      </w:r>
    </w:p>
    <w:p w14:paraId="40416CB8" w14:textId="6208A18C" w:rsidR="006D0148" w:rsidRPr="00C11513" w:rsidRDefault="006D0148" w:rsidP="006D0148">
      <w:pPr>
        <w:pStyle w:val="Caption"/>
        <w:rPr>
          <w:lang w:eastAsia="ja-JP"/>
        </w:rPr>
      </w:pPr>
      <w:bookmarkStart w:id="37" w:name="_Ref126575371"/>
      <w:bookmarkStart w:id="38" w:name="_Ref126669599"/>
      <w:bookmarkStart w:id="39" w:name="_Toc139534100"/>
      <w:bookmarkStart w:id="40" w:name="_Toc147484065"/>
      <w:bookmarkStart w:id="41" w:name="_Toc173846870"/>
      <w:r w:rsidRPr="00C11513">
        <w:t xml:space="preserve">Table </w:t>
      </w:r>
      <w:r w:rsidRPr="00C11513">
        <w:fldChar w:fldCharType="begin"/>
      </w:r>
      <w:r w:rsidRPr="00C11513">
        <w:instrText xml:space="preserve"> SEQ Table \* ARABIC </w:instrText>
      </w:r>
      <w:r w:rsidRPr="00C11513">
        <w:fldChar w:fldCharType="separate"/>
      </w:r>
      <w:r w:rsidR="00835E2B">
        <w:rPr>
          <w:noProof/>
        </w:rPr>
        <w:t>3</w:t>
      </w:r>
      <w:r w:rsidRPr="00C11513">
        <w:rPr>
          <w:noProof/>
        </w:rPr>
        <w:fldChar w:fldCharType="end"/>
      </w:r>
      <w:bookmarkEnd w:id="37"/>
      <w:r w:rsidR="00C8237F" w:rsidRPr="00C11513">
        <w:rPr>
          <w:noProof/>
        </w:rPr>
        <w:t xml:space="preserve"> </w:t>
      </w:r>
      <w:r w:rsidRPr="00C11513">
        <w:t>Nomenclature for qualitative likelihoods</w:t>
      </w:r>
      <w:bookmarkEnd w:id="38"/>
      <w:bookmarkEnd w:id="39"/>
      <w:bookmarkEnd w:id="40"/>
      <w:bookmarkEnd w:id="4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6D0148" w:rsidRPr="00C11513" w14:paraId="4EBE0D41" w14:textId="77777777" w:rsidTr="000D7ECB">
        <w:tc>
          <w:tcPr>
            <w:tcW w:w="4530" w:type="dxa"/>
          </w:tcPr>
          <w:p w14:paraId="28F499A0" w14:textId="77777777" w:rsidR="006D0148" w:rsidRPr="00C11513" w:rsidRDefault="006D0148" w:rsidP="00900339">
            <w:pPr>
              <w:pStyle w:val="TableHeading"/>
              <w:rPr>
                <w:lang w:eastAsia="ja-JP"/>
              </w:rPr>
            </w:pPr>
            <w:bookmarkStart w:id="42" w:name="Title_3"/>
            <w:bookmarkEnd w:id="42"/>
            <w:r w:rsidRPr="00C11513">
              <w:rPr>
                <w:lang w:eastAsia="ja-JP"/>
              </w:rPr>
              <w:t>Likelihood</w:t>
            </w:r>
          </w:p>
        </w:tc>
        <w:tc>
          <w:tcPr>
            <w:tcW w:w="4530" w:type="dxa"/>
          </w:tcPr>
          <w:p w14:paraId="4AB64D3D" w14:textId="77777777" w:rsidR="006D0148" w:rsidRPr="00C11513" w:rsidRDefault="006D0148" w:rsidP="00900339">
            <w:pPr>
              <w:pStyle w:val="TableHeading"/>
              <w:rPr>
                <w:lang w:eastAsia="ja-JP"/>
              </w:rPr>
            </w:pPr>
            <w:r w:rsidRPr="00C11513">
              <w:rPr>
                <w:lang w:eastAsia="ja-JP"/>
              </w:rPr>
              <w:t>Descriptive definition</w:t>
            </w:r>
          </w:p>
        </w:tc>
      </w:tr>
      <w:tr w:rsidR="006D0148" w:rsidRPr="00C11513" w14:paraId="31641AF9" w14:textId="77777777" w:rsidTr="000D7ECB">
        <w:tc>
          <w:tcPr>
            <w:tcW w:w="4530" w:type="dxa"/>
          </w:tcPr>
          <w:p w14:paraId="6C0F4642" w14:textId="77777777" w:rsidR="006D0148" w:rsidRPr="00C11513" w:rsidRDefault="006D0148" w:rsidP="00900339">
            <w:pPr>
              <w:pStyle w:val="TableText"/>
              <w:rPr>
                <w:lang w:eastAsia="ja-JP"/>
              </w:rPr>
            </w:pPr>
            <w:r w:rsidRPr="00C11513">
              <w:rPr>
                <w:lang w:eastAsia="ja-JP"/>
              </w:rPr>
              <w:t>High</w:t>
            </w:r>
          </w:p>
        </w:tc>
        <w:tc>
          <w:tcPr>
            <w:tcW w:w="4530" w:type="dxa"/>
          </w:tcPr>
          <w:p w14:paraId="21075567" w14:textId="77777777" w:rsidR="006D0148" w:rsidRPr="00C11513" w:rsidRDefault="006D0148" w:rsidP="00900339">
            <w:pPr>
              <w:pStyle w:val="TableText"/>
              <w:rPr>
                <w:lang w:eastAsia="ja-JP"/>
              </w:rPr>
            </w:pPr>
            <w:r w:rsidRPr="00C11513">
              <w:rPr>
                <w:lang w:eastAsia="ja-JP"/>
              </w:rPr>
              <w:t>The event would be very likely to occur</w:t>
            </w:r>
          </w:p>
        </w:tc>
      </w:tr>
      <w:tr w:rsidR="006D0148" w:rsidRPr="00C11513" w14:paraId="59BBB586" w14:textId="77777777" w:rsidTr="000D7ECB">
        <w:tc>
          <w:tcPr>
            <w:tcW w:w="4530" w:type="dxa"/>
          </w:tcPr>
          <w:p w14:paraId="686B9207" w14:textId="77777777" w:rsidR="006D0148" w:rsidRPr="00C11513" w:rsidRDefault="006D0148" w:rsidP="00900339">
            <w:pPr>
              <w:pStyle w:val="TableText"/>
              <w:rPr>
                <w:lang w:eastAsia="ja-JP"/>
              </w:rPr>
            </w:pPr>
            <w:r w:rsidRPr="00C11513">
              <w:rPr>
                <w:lang w:eastAsia="ja-JP"/>
              </w:rPr>
              <w:t>Moderate</w:t>
            </w:r>
          </w:p>
        </w:tc>
        <w:tc>
          <w:tcPr>
            <w:tcW w:w="4530" w:type="dxa"/>
          </w:tcPr>
          <w:p w14:paraId="01CE1301" w14:textId="77777777" w:rsidR="006D0148" w:rsidRPr="00C11513" w:rsidRDefault="006D0148" w:rsidP="00900339">
            <w:pPr>
              <w:pStyle w:val="TableText"/>
              <w:rPr>
                <w:lang w:eastAsia="ja-JP"/>
              </w:rPr>
            </w:pPr>
            <w:r w:rsidRPr="00C11513">
              <w:rPr>
                <w:lang w:eastAsia="ja-JP"/>
              </w:rPr>
              <w:t>The event would occur with an even probability</w:t>
            </w:r>
          </w:p>
        </w:tc>
      </w:tr>
      <w:tr w:rsidR="006D0148" w:rsidRPr="00C11513" w14:paraId="5C24217A" w14:textId="77777777" w:rsidTr="000D7ECB">
        <w:tc>
          <w:tcPr>
            <w:tcW w:w="4530" w:type="dxa"/>
          </w:tcPr>
          <w:p w14:paraId="112FBD50" w14:textId="77777777" w:rsidR="006D0148" w:rsidRPr="00C11513" w:rsidRDefault="006D0148" w:rsidP="00900339">
            <w:pPr>
              <w:pStyle w:val="TableText"/>
              <w:rPr>
                <w:lang w:eastAsia="ja-JP"/>
              </w:rPr>
            </w:pPr>
            <w:r w:rsidRPr="00C11513">
              <w:rPr>
                <w:lang w:eastAsia="ja-JP"/>
              </w:rPr>
              <w:t>Low</w:t>
            </w:r>
          </w:p>
        </w:tc>
        <w:tc>
          <w:tcPr>
            <w:tcW w:w="4530" w:type="dxa"/>
          </w:tcPr>
          <w:p w14:paraId="6F7E5231" w14:textId="77777777" w:rsidR="006D0148" w:rsidRPr="00C11513" w:rsidRDefault="006D0148" w:rsidP="00900339">
            <w:pPr>
              <w:pStyle w:val="TableText"/>
              <w:rPr>
                <w:lang w:eastAsia="ja-JP"/>
              </w:rPr>
            </w:pPr>
            <w:r w:rsidRPr="00C11513">
              <w:rPr>
                <w:lang w:eastAsia="ja-JP"/>
              </w:rPr>
              <w:t>The event would be unlikely to occur</w:t>
            </w:r>
          </w:p>
        </w:tc>
      </w:tr>
      <w:tr w:rsidR="006D0148" w:rsidRPr="00C11513" w14:paraId="592F7C59" w14:textId="77777777" w:rsidTr="000D7ECB">
        <w:tc>
          <w:tcPr>
            <w:tcW w:w="4530" w:type="dxa"/>
          </w:tcPr>
          <w:p w14:paraId="712532F0" w14:textId="77777777" w:rsidR="006D0148" w:rsidRPr="00C11513" w:rsidRDefault="006D0148" w:rsidP="00900339">
            <w:pPr>
              <w:pStyle w:val="TableText"/>
              <w:rPr>
                <w:lang w:eastAsia="ja-JP"/>
              </w:rPr>
            </w:pPr>
            <w:r w:rsidRPr="00C11513">
              <w:rPr>
                <w:lang w:eastAsia="ja-JP"/>
              </w:rPr>
              <w:t>Very low</w:t>
            </w:r>
          </w:p>
        </w:tc>
        <w:tc>
          <w:tcPr>
            <w:tcW w:w="4530" w:type="dxa"/>
          </w:tcPr>
          <w:p w14:paraId="3B20176D" w14:textId="77777777" w:rsidR="006D0148" w:rsidRPr="00C11513" w:rsidRDefault="006D0148" w:rsidP="00900339">
            <w:pPr>
              <w:pStyle w:val="TableText"/>
              <w:rPr>
                <w:lang w:eastAsia="ja-JP"/>
              </w:rPr>
            </w:pPr>
            <w:r w:rsidRPr="00C11513">
              <w:rPr>
                <w:lang w:eastAsia="ja-JP"/>
              </w:rPr>
              <w:t>The event would be very unlikely to occur</w:t>
            </w:r>
          </w:p>
        </w:tc>
      </w:tr>
      <w:tr w:rsidR="006D0148" w:rsidRPr="00C11513" w14:paraId="268789AB" w14:textId="77777777" w:rsidTr="000D7ECB">
        <w:tc>
          <w:tcPr>
            <w:tcW w:w="4530" w:type="dxa"/>
          </w:tcPr>
          <w:p w14:paraId="0DC254AD" w14:textId="77777777" w:rsidR="006D0148" w:rsidRPr="00C11513" w:rsidRDefault="006D0148" w:rsidP="00900339">
            <w:pPr>
              <w:pStyle w:val="TableText"/>
              <w:rPr>
                <w:lang w:eastAsia="ja-JP"/>
              </w:rPr>
            </w:pPr>
            <w:r w:rsidRPr="00C11513">
              <w:rPr>
                <w:lang w:eastAsia="ja-JP"/>
              </w:rPr>
              <w:t>Extremely low</w:t>
            </w:r>
          </w:p>
        </w:tc>
        <w:tc>
          <w:tcPr>
            <w:tcW w:w="4530" w:type="dxa"/>
          </w:tcPr>
          <w:p w14:paraId="73372B5D" w14:textId="77777777" w:rsidR="006D0148" w:rsidRPr="00C11513" w:rsidRDefault="006D0148" w:rsidP="00900339">
            <w:pPr>
              <w:pStyle w:val="TableText"/>
              <w:rPr>
                <w:lang w:eastAsia="ja-JP"/>
              </w:rPr>
            </w:pPr>
            <w:r w:rsidRPr="00C11513">
              <w:rPr>
                <w:lang w:eastAsia="ja-JP"/>
              </w:rPr>
              <w:t>The event would be extremely unlikely to occur</w:t>
            </w:r>
          </w:p>
        </w:tc>
      </w:tr>
      <w:tr w:rsidR="006D0148" w:rsidRPr="00C11513" w14:paraId="4AE57025" w14:textId="77777777" w:rsidTr="000D7ECB">
        <w:tc>
          <w:tcPr>
            <w:tcW w:w="4530" w:type="dxa"/>
          </w:tcPr>
          <w:p w14:paraId="38B93AC4" w14:textId="77777777" w:rsidR="006D0148" w:rsidRPr="00C11513" w:rsidRDefault="006D0148" w:rsidP="00900339">
            <w:pPr>
              <w:pStyle w:val="TableText"/>
              <w:rPr>
                <w:lang w:eastAsia="ja-JP"/>
              </w:rPr>
            </w:pPr>
            <w:r w:rsidRPr="00C11513">
              <w:rPr>
                <w:lang w:eastAsia="ja-JP"/>
              </w:rPr>
              <w:t>Negligible</w:t>
            </w:r>
          </w:p>
        </w:tc>
        <w:tc>
          <w:tcPr>
            <w:tcW w:w="4530" w:type="dxa"/>
          </w:tcPr>
          <w:p w14:paraId="35103C48" w14:textId="77777777" w:rsidR="006D0148" w:rsidRPr="00C11513" w:rsidRDefault="006D0148" w:rsidP="00900339">
            <w:pPr>
              <w:pStyle w:val="TableText"/>
              <w:rPr>
                <w:lang w:eastAsia="ja-JP"/>
              </w:rPr>
            </w:pPr>
            <w:r w:rsidRPr="00C11513">
              <w:rPr>
                <w:lang w:eastAsia="ja-JP"/>
              </w:rPr>
              <w:t>The event would almost certainly not occur</w:t>
            </w:r>
          </w:p>
        </w:tc>
      </w:tr>
    </w:tbl>
    <w:p w14:paraId="6E7692DE" w14:textId="69AB7CF2" w:rsidR="006D0148" w:rsidRPr="00C11513" w:rsidRDefault="006D0148" w:rsidP="006D0148">
      <w:pPr>
        <w:rPr>
          <w:lang w:eastAsia="ja-JP"/>
        </w:rPr>
      </w:pPr>
      <w:r w:rsidRPr="00C11513">
        <w:rPr>
          <w:lang w:eastAsia="ja-JP"/>
        </w:rPr>
        <w:br/>
        <w:t>Estimating the likelihoods associated with entry, exposure and establishment and spread involved examining the various factors that influence those likelihoods.</w:t>
      </w:r>
    </w:p>
    <w:p w14:paraId="46C7352C" w14:textId="1EAB500E" w:rsidR="006D0148" w:rsidRPr="00C11513" w:rsidRDefault="006D0148" w:rsidP="006D0148">
      <w:r w:rsidRPr="00C11513">
        <w:rPr>
          <w:lang w:eastAsia="ja-JP"/>
        </w:rPr>
        <w:t xml:space="preserve">Entry and exposure likelihood estimations consider the likelihood of the event occurring over a one-year period. This is considered a sufficient period to enable evaluation of seasonal effects, but not so long as to incorporate effects that may be associated with significant changes in disease factors, host factors or factors associated with trade. Entry and exposure assessments for each hazard considered the expected annual volume of trade in the commodity. The previous year’s trade was the basis for the expected annual volume of trade. There were no changes in import conditions in the 2021–22 financial year to consider when using this data to estimate the expected volume of trade </w:t>
      </w:r>
      <w:r w:rsidRPr="00C11513">
        <w:t xml:space="preserve">(refer </w:t>
      </w:r>
      <w:hyperlink r:id="rId33" w:history="1">
        <w:r w:rsidRPr="00C11513">
          <w:rPr>
            <w:rStyle w:val="Hyperlink"/>
          </w:rPr>
          <w:t>BICON</w:t>
        </w:r>
        <w:bookmarkStart w:id="43" w:name="_Toc150944196"/>
      </w:hyperlink>
      <w:r w:rsidRPr="00C11513">
        <w:t>).</w:t>
      </w:r>
    </w:p>
    <w:p w14:paraId="0A5605C6" w14:textId="550BF51D" w:rsidR="006D0148" w:rsidRPr="00C11513" w:rsidRDefault="006D0148" w:rsidP="006D0148">
      <w:pPr>
        <w:pStyle w:val="Heading3"/>
        <w:rPr>
          <w:lang w:eastAsia="ja-JP"/>
        </w:rPr>
      </w:pPr>
      <w:bookmarkStart w:id="44" w:name="_Toc173846798"/>
      <w:r w:rsidRPr="00C11513">
        <w:rPr>
          <w:lang w:eastAsia="ja-JP"/>
        </w:rPr>
        <w:t>Entry assessment</w:t>
      </w:r>
      <w:bookmarkEnd w:id="43"/>
      <w:bookmarkEnd w:id="44"/>
    </w:p>
    <w:p w14:paraId="21282DA3" w14:textId="77777777" w:rsidR="006D0148" w:rsidRPr="00C11513" w:rsidRDefault="006D0148" w:rsidP="006D0148">
      <w:pPr>
        <w:rPr>
          <w:lang w:eastAsia="ja-JP"/>
        </w:rPr>
      </w:pPr>
      <w:r w:rsidRPr="00C11513">
        <w:rPr>
          <w:lang w:eastAsia="ja-JP"/>
        </w:rPr>
        <w:t>The entry assessment determines the annual likelihood of entry into Australia of each hazard. In this risk review, consideration is given to the single-entry scenario which is the importation (from all countries) into Australia of live marine ornamental fish.</w:t>
      </w:r>
    </w:p>
    <w:p w14:paraId="1D6B7C3E" w14:textId="77777777" w:rsidR="006D0148" w:rsidRPr="00C11513" w:rsidRDefault="006D0148" w:rsidP="006D0148">
      <w:pPr>
        <w:rPr>
          <w:lang w:eastAsia="ja-JP"/>
        </w:rPr>
      </w:pPr>
      <w:r w:rsidRPr="00C11513">
        <w:rPr>
          <w:lang w:eastAsia="ja-JP"/>
        </w:rPr>
        <w:t>Fish are placed in polythene bags approximately one third filled with seawater in preparation for transport. The bags are inflated with pure oxygen (two thirds), sealed with rubber bands or clips and placed in polystyrene boxes or cartons fitted with a plastic lining and then sealed. There may be one or more bags per box, but each bag is required to contain only one species of fish. Each box or carton is then labelled and individually identified.</w:t>
      </w:r>
    </w:p>
    <w:p w14:paraId="3F8A0893" w14:textId="77777777" w:rsidR="006D0148" w:rsidRPr="00C11513" w:rsidRDefault="006D0148" w:rsidP="006D0148">
      <w:pPr>
        <w:rPr>
          <w:lang w:eastAsia="ja-JP"/>
        </w:rPr>
      </w:pPr>
      <w:r w:rsidRPr="00C11513">
        <w:rPr>
          <w:lang w:eastAsia="ja-JP"/>
        </w:rPr>
        <w:t xml:space="preserve">Once packaged, the fish are transported to wholesalers or export distribution centres where the fish may be unpacked and held in a holding facility for conditioning/stabilisation to ensure they are fit for export. An export distribution centre may be located in a different country from where the fish were farmed or collected from the wild. Any fish showing clinical signs of disease or visible presence of parasites are treated while being acclimatised in the holding facility or disposed. Acclimatization is </w:t>
      </w:r>
      <w:r w:rsidRPr="00C11513">
        <w:rPr>
          <w:lang w:eastAsia="ja-JP"/>
        </w:rPr>
        <w:lastRenderedPageBreak/>
        <w:t>the process of slowly introducing the fish to different quality water to allow physiological adjustments to occur gradually over time.</w:t>
      </w:r>
    </w:p>
    <w:p w14:paraId="2D77D621" w14:textId="77777777" w:rsidR="006D0148" w:rsidRPr="00C11513" w:rsidRDefault="006D0148" w:rsidP="006D0148">
      <w:pPr>
        <w:rPr>
          <w:lang w:eastAsia="ja-JP"/>
        </w:rPr>
      </w:pPr>
      <w:r w:rsidRPr="00C11513">
        <w:rPr>
          <w:lang w:eastAsia="ja-JP"/>
        </w:rPr>
        <w:t>Once the bags are unloaded at the final packaging room, the water is again changed and the bags re-oxygenated. Fish for export are packaged as described earlier for transportation in sealed polythene bags in insulated cardboard boxes.</w:t>
      </w:r>
    </w:p>
    <w:p w14:paraId="695E8AF3" w14:textId="77777777" w:rsidR="006D0148" w:rsidRPr="00C11513" w:rsidRDefault="006D0148" w:rsidP="006D0148">
      <w:pPr>
        <w:rPr>
          <w:lang w:eastAsia="ja-JP"/>
        </w:rPr>
      </w:pPr>
      <w:r w:rsidRPr="00C11513">
        <w:rPr>
          <w:lang w:eastAsia="ja-JP"/>
        </w:rPr>
        <w:t>In the wholesale or export distribution centre holding facilities, fish from different sources may again be mixed prior to export to meet customer orders. Cross contamination of fish from different batches may occur in these facilities due to inadequate cleaning and disinfection of equipment between batches.</w:t>
      </w:r>
    </w:p>
    <w:p w14:paraId="6B0579BF" w14:textId="77777777" w:rsidR="006D0148" w:rsidRPr="00C11513" w:rsidRDefault="006D0148" w:rsidP="006D0148">
      <w:pPr>
        <w:rPr>
          <w:lang w:eastAsia="ja-JP"/>
        </w:rPr>
      </w:pPr>
      <w:r w:rsidRPr="00C11513">
        <w:rPr>
          <w:lang w:eastAsia="ja-JP"/>
        </w:rPr>
        <w:t>In export distribution centres, ornamental fish destined for Australia are subject to quarantine isolation and visual inspection (in accordance with current import conditions) and exported to Australia accompanied by a health certificate provided by the competent authority of the exporting country.</w:t>
      </w:r>
    </w:p>
    <w:p w14:paraId="18150F75" w14:textId="36099487" w:rsidR="008F6832" w:rsidRPr="00C11513" w:rsidRDefault="006D0148" w:rsidP="008F6832">
      <w:pPr>
        <w:rPr>
          <w:lang w:eastAsia="ja-JP"/>
        </w:rPr>
      </w:pPr>
      <w:r w:rsidRPr="00C11513">
        <w:rPr>
          <w:lang w:eastAsia="ja-JP"/>
        </w:rPr>
        <w:t xml:space="preserve">On arrival in Australia, live marine ornamental fish are inspected by </w:t>
      </w:r>
      <w:r w:rsidR="002753BE" w:rsidRPr="00C11513">
        <w:rPr>
          <w:lang w:eastAsia="ja-JP"/>
        </w:rPr>
        <w:t>the</w:t>
      </w:r>
      <w:r w:rsidRPr="00C11513">
        <w:rPr>
          <w:lang w:eastAsia="ja-JP"/>
        </w:rPr>
        <w:t xml:space="preserve"> Department of Agriculture, Fisheries and Forestry </w:t>
      </w:r>
      <w:r w:rsidR="002753BE" w:rsidRPr="00C11513">
        <w:rPr>
          <w:lang w:eastAsia="ja-JP"/>
        </w:rPr>
        <w:t>to ensure that they are healthy, the health certification and invoice is in order, they are an approved species and they do not contain non-permitted material or material of biosecurity concern.</w:t>
      </w:r>
      <w:r w:rsidR="008F6832" w:rsidRPr="00C11513">
        <w:rPr>
          <w:lang w:eastAsia="ja-JP"/>
        </w:rPr>
        <w:t xml:space="preserve"> All marine ornamental fish are then directed for isolation by the department at an ornamental fish approved arrangement site (AA site) for 7 days.</w:t>
      </w:r>
      <w:r w:rsidR="00363625" w:rsidRPr="00C11513">
        <w:t xml:space="preserve"> </w:t>
      </w:r>
      <w:r w:rsidR="00363625" w:rsidRPr="00C11513">
        <w:rPr>
          <w:lang w:eastAsia="ja-JP"/>
        </w:rPr>
        <w:t>At the end of the quarantine period, the fish are inspected at the AA site by the department and must be found free from clinical signs of pest and disease before they are released from biosecurity control.</w:t>
      </w:r>
    </w:p>
    <w:p w14:paraId="7BE83FC7" w14:textId="77777777" w:rsidR="006D0148" w:rsidRPr="00C11513" w:rsidRDefault="006D0148" w:rsidP="006D0148">
      <w:pPr>
        <w:pStyle w:val="Heading4"/>
      </w:pPr>
      <w:r w:rsidRPr="00C11513">
        <w:t>Key considerations of the entry assessment</w:t>
      </w:r>
    </w:p>
    <w:p w14:paraId="17E3BF50" w14:textId="77777777" w:rsidR="006D0148" w:rsidRPr="00C11513" w:rsidRDefault="006D0148" w:rsidP="006D0148">
      <w:r w:rsidRPr="00C11513">
        <w:t>Several key factors were considered when determining the likelihood of viable and infective hazards being present in live marine ornamental fish imported into Australia, including the:</w:t>
      </w:r>
    </w:p>
    <w:p w14:paraId="172F2A05" w14:textId="77777777" w:rsidR="006D0148" w:rsidRPr="00C11513" w:rsidRDefault="006D0148" w:rsidP="006D0148">
      <w:pPr>
        <w:pStyle w:val="ListBullet"/>
      </w:pPr>
      <w:r w:rsidRPr="00C11513">
        <w:t>Volume and species of live marine ornamental fish imported into Australia.</w:t>
      </w:r>
    </w:p>
    <w:p w14:paraId="076BC003" w14:textId="77777777" w:rsidR="006D0148" w:rsidRPr="00C11513" w:rsidRDefault="006D0148" w:rsidP="006D0148">
      <w:pPr>
        <w:pStyle w:val="ListBullet2"/>
      </w:pPr>
      <w:r w:rsidRPr="00C11513">
        <w:t>Approximately 65,000–80,000 individual marine ornamental fish are imported annually.</w:t>
      </w:r>
    </w:p>
    <w:p w14:paraId="4BB1DD6D" w14:textId="725D652D" w:rsidR="006D0148" w:rsidRPr="00C11513" w:rsidRDefault="006D0148" w:rsidP="006D0148">
      <w:pPr>
        <w:pStyle w:val="ListBullet2"/>
      </w:pPr>
      <w:r w:rsidRPr="00C11513">
        <w:t xml:space="preserve">Only live marine fish species included on the department’s </w:t>
      </w:r>
      <w:hyperlink r:id="rId34" w:history="1">
        <w:r w:rsidRPr="00C11513">
          <w:rPr>
            <w:rStyle w:val="Hyperlink"/>
          </w:rPr>
          <w:t>List of permitted live marine ornamental fish suitable for import</w:t>
        </w:r>
      </w:hyperlink>
      <w:r w:rsidRPr="00C11513">
        <w:t xml:space="preserve"> </w:t>
      </w:r>
      <w:r w:rsidR="00E10E4B" w:rsidRPr="00C11513">
        <w:t>(</w:t>
      </w:r>
      <w:r w:rsidR="00F55CDD" w:rsidRPr="00C11513">
        <w:rPr>
          <w:rStyle w:val="Emphasis"/>
        </w:rPr>
        <w:t>Permitted marine species list</w:t>
      </w:r>
      <w:r w:rsidR="00E10E4B" w:rsidRPr="00C11513">
        <w:t xml:space="preserve">) </w:t>
      </w:r>
      <w:r w:rsidRPr="00C11513">
        <w:t xml:space="preserve">(refer </w:t>
      </w:r>
      <w:hyperlink w:anchor="_Appendix_A_List" w:history="1">
        <w:r w:rsidR="00E8243B" w:rsidRPr="00C11513">
          <w:rPr>
            <w:rStyle w:val="Hyperlink"/>
            <w:lang w:eastAsia="ja-JP"/>
          </w:rPr>
          <w:t>Appendix A</w:t>
        </w:r>
      </w:hyperlink>
      <w:r w:rsidRPr="00C11513">
        <w:t>) are permitted import.</w:t>
      </w:r>
    </w:p>
    <w:p w14:paraId="01886A21" w14:textId="77777777" w:rsidR="006D0148" w:rsidRPr="00C11513" w:rsidRDefault="006D0148" w:rsidP="006D0148">
      <w:pPr>
        <w:pStyle w:val="ListBullet"/>
      </w:pPr>
      <w:r w:rsidRPr="00C11513">
        <w:t>Biological characteristics of each hazard, including the:</w:t>
      </w:r>
    </w:p>
    <w:p w14:paraId="695C2B0F" w14:textId="77777777" w:rsidR="006D0148" w:rsidRPr="00C11513" w:rsidRDefault="006D0148" w:rsidP="006D0148">
      <w:pPr>
        <w:pStyle w:val="ListBullet2"/>
      </w:pPr>
      <w:r w:rsidRPr="00C11513">
        <w:t>Life cycle of the hazard.</w:t>
      </w:r>
    </w:p>
    <w:p w14:paraId="0FECCBB3" w14:textId="77777777" w:rsidR="006D0148" w:rsidRPr="00C11513" w:rsidRDefault="006D0148" w:rsidP="006D0148">
      <w:pPr>
        <w:pStyle w:val="ListBullet2"/>
      </w:pPr>
      <w:r w:rsidRPr="00C11513">
        <w:t>Host range of the hazard.</w:t>
      </w:r>
    </w:p>
    <w:p w14:paraId="0A4F4A87" w14:textId="77777777" w:rsidR="006D0148" w:rsidRPr="00C11513" w:rsidRDefault="006D0148" w:rsidP="006D0148">
      <w:pPr>
        <w:pStyle w:val="ListBullet2"/>
      </w:pPr>
      <w:r w:rsidRPr="00C11513">
        <w:t>Expected prevalence of the hazard in the imported fish.</w:t>
      </w:r>
    </w:p>
    <w:p w14:paraId="1EEACEDF" w14:textId="16FC152E" w:rsidR="006D0148" w:rsidRPr="00C11513" w:rsidRDefault="006D0148" w:rsidP="006D0148">
      <w:pPr>
        <w:pStyle w:val="ListBullet2"/>
      </w:pPr>
      <w:r w:rsidRPr="00C11513">
        <w:t>Whether there is carrier status</w:t>
      </w:r>
      <w:r w:rsidR="00A26030" w:rsidRPr="00C11513">
        <w:t>, subclinical presentation, or obvious gross clinical signs of infection</w:t>
      </w:r>
      <w:r w:rsidRPr="00C11513">
        <w:t>.</w:t>
      </w:r>
    </w:p>
    <w:p w14:paraId="310F12D6" w14:textId="77777777" w:rsidR="006D0148" w:rsidRPr="00C11513" w:rsidRDefault="006D0148" w:rsidP="006D0148">
      <w:pPr>
        <w:pStyle w:val="ListBullet"/>
      </w:pPr>
      <w:r w:rsidRPr="00C11513">
        <w:t>Commodity factors, including:</w:t>
      </w:r>
    </w:p>
    <w:p w14:paraId="2A525CB5" w14:textId="77777777" w:rsidR="000E733D" w:rsidRPr="00C11513" w:rsidRDefault="006D0148" w:rsidP="006D0148">
      <w:pPr>
        <w:pStyle w:val="ListBullet2"/>
      </w:pPr>
      <w:r w:rsidRPr="00C11513">
        <w:t>The likelihood of the hazard being present in an infective form in the fish (or associated wastes) being imported.</w:t>
      </w:r>
    </w:p>
    <w:p w14:paraId="113B8C2A" w14:textId="77777777" w:rsidR="006D0148" w:rsidRPr="00C11513" w:rsidRDefault="006D0148" w:rsidP="000E733D">
      <w:r w:rsidRPr="00C11513">
        <w:lastRenderedPageBreak/>
        <w:t xml:space="preserve">Following review of the Ornamental fish IRA and the </w:t>
      </w:r>
      <w:r w:rsidRPr="00C11513">
        <w:rPr>
          <w:lang w:eastAsia="ja-JP"/>
        </w:rPr>
        <w:t>Gourami iridovirus review</w:t>
      </w:r>
      <w:r w:rsidRPr="00C11513">
        <w:t>, this risk review made assumptions when estimating the likelihood of entry for each hazard, including:</w:t>
      </w:r>
    </w:p>
    <w:p w14:paraId="347CEC31" w14:textId="77777777" w:rsidR="006D0148" w:rsidRPr="00C11513" w:rsidRDefault="006D0148" w:rsidP="006D0148">
      <w:pPr>
        <w:pStyle w:val="ListBullet"/>
      </w:pPr>
      <w:r w:rsidRPr="00C11513">
        <w:t>The current pre-export and post-arrival risk management measures for the importation of live marine ornamental fish (with the exception of the requirement that they are wild-caught) are in place at the time of import.</w:t>
      </w:r>
    </w:p>
    <w:p w14:paraId="377DF1D6" w14:textId="77777777" w:rsidR="006D0148" w:rsidRPr="00C11513" w:rsidRDefault="006D0148" w:rsidP="006D0148">
      <w:pPr>
        <w:pStyle w:val="ListBullet"/>
      </w:pPr>
      <w:bookmarkStart w:id="45" w:name="_Hlk126589716"/>
      <w:r w:rsidRPr="00C11513">
        <w:t>The hazards are present in all source countries.</w:t>
      </w:r>
    </w:p>
    <w:p w14:paraId="75B37701" w14:textId="77777777" w:rsidR="006D0148" w:rsidRPr="00C11513" w:rsidRDefault="006D0148" w:rsidP="006D0148">
      <w:pPr>
        <w:pStyle w:val="ListBullet2"/>
      </w:pPr>
      <w:r w:rsidRPr="00C11513">
        <w:t>The absence of a disease agent from a region is an important consideration in an entry assessment. However, as the scope of this risk review includes importation of live marine ornamental fish from all countries, the entry assessment assumes that the hazards are present in all source countries. Country, compartment or zone freedom from hazards may be considered as a biosecurity measure if necessary.</w:t>
      </w:r>
    </w:p>
    <w:p w14:paraId="00E96085" w14:textId="059914DA" w:rsidR="006D0148" w:rsidRPr="00C11513" w:rsidRDefault="00966524" w:rsidP="00FF0A2E">
      <w:pPr>
        <w:pStyle w:val="ListBullet"/>
      </w:pPr>
      <w:r w:rsidRPr="00C11513">
        <w:t xml:space="preserve">Pre-export inspection typically focuses on the </w:t>
      </w:r>
      <w:r w:rsidR="0072374D" w:rsidRPr="00C11513">
        <w:t>physical</w:t>
      </w:r>
      <w:r w:rsidRPr="00C11513">
        <w:t xml:space="preserve"> appearance of the fish to be exported. </w:t>
      </w:r>
      <w:r w:rsidR="0072374D" w:rsidRPr="00C11513">
        <w:t>It is</w:t>
      </w:r>
      <w:r w:rsidRPr="00C11513">
        <w:t xml:space="preserve"> </w:t>
      </w:r>
      <w:r w:rsidR="005A53F0" w:rsidRPr="00C11513">
        <w:t>un</w:t>
      </w:r>
      <w:r w:rsidRPr="00C11513">
        <w:t xml:space="preserve">likely </w:t>
      </w:r>
      <w:r w:rsidR="00CD6D4F" w:rsidRPr="00C11513">
        <w:t>that</w:t>
      </w:r>
      <w:r w:rsidRPr="00C11513">
        <w:t xml:space="preserve"> fish which are sub-clinically infected or with mild gross signs </w:t>
      </w:r>
      <w:r w:rsidR="00CD6D4F" w:rsidRPr="00C11513">
        <w:t>will be identified and removed,</w:t>
      </w:r>
      <w:r w:rsidRPr="00C11513">
        <w:t xml:space="preserve"> and therefore </w:t>
      </w:r>
      <w:r w:rsidR="00CD6D4F" w:rsidRPr="00C11513">
        <w:t xml:space="preserve">this </w:t>
      </w:r>
      <w:r w:rsidRPr="00C11513">
        <w:t>cannot be relied upon to reduce entry likelihood</w:t>
      </w:r>
      <w:r w:rsidR="006D0148" w:rsidRPr="00C11513">
        <w:t>.</w:t>
      </w:r>
    </w:p>
    <w:p w14:paraId="14288B3C" w14:textId="77777777" w:rsidR="006D0148" w:rsidRPr="00C11513" w:rsidRDefault="006D0148" w:rsidP="006D0148">
      <w:pPr>
        <w:pStyle w:val="ListBullet2"/>
      </w:pPr>
      <w:r w:rsidRPr="00C11513">
        <w:t>Generally, ornamental fish are checked for visible external parasites and clinical signs of disease prior to harvesting or following collection from the wild, and only visibly healthy fish are moved to holding tanks for sorting (e.g. size and male/female), counting and export.</w:t>
      </w:r>
    </w:p>
    <w:bookmarkEnd w:id="45"/>
    <w:p w14:paraId="72724A1F" w14:textId="77777777" w:rsidR="006D0148" w:rsidRPr="00C11513" w:rsidRDefault="006D0148" w:rsidP="006D0148">
      <w:pPr>
        <w:pStyle w:val="ListBullet3"/>
        <w:spacing w:after="160" w:line="259" w:lineRule="auto"/>
        <w:rPr>
          <w:lang w:eastAsia="ja-JP"/>
        </w:rPr>
      </w:pPr>
      <w:r w:rsidRPr="00C11513">
        <w:rPr>
          <w:lang w:eastAsia="ja-JP"/>
        </w:rPr>
        <w:t>Fish showing clinical signs of disease may undergo treatment and be held on the farm until they recover and are fit for transportation.</w:t>
      </w:r>
    </w:p>
    <w:p w14:paraId="25927DFD" w14:textId="466B77B1" w:rsidR="006D0148" w:rsidRPr="00C11513" w:rsidRDefault="00127702" w:rsidP="006D0148">
      <w:pPr>
        <w:pStyle w:val="ListBullet2"/>
      </w:pPr>
      <w:r w:rsidRPr="00C11513">
        <w:t>Apparently h</w:t>
      </w:r>
      <w:r w:rsidR="006D0148" w:rsidRPr="00C11513">
        <w:t xml:space="preserve">ealthy fish may carry disease agents without </w:t>
      </w:r>
      <w:r w:rsidR="00327BAA" w:rsidRPr="00C11513">
        <w:t>showing</w:t>
      </w:r>
      <w:r w:rsidR="006D0148" w:rsidRPr="00C11513">
        <w:t xml:space="preserve"> clinical signs of disease.</w:t>
      </w:r>
    </w:p>
    <w:p w14:paraId="7FF8125F" w14:textId="2E92835A" w:rsidR="006D0148" w:rsidRPr="00C11513" w:rsidRDefault="006D0148" w:rsidP="006D0148">
      <w:pPr>
        <w:pStyle w:val="ListBullet3"/>
        <w:spacing w:after="160" w:line="259" w:lineRule="auto"/>
        <w:rPr>
          <w:lang w:eastAsia="ja-JP"/>
        </w:rPr>
      </w:pPr>
      <w:r w:rsidRPr="00C11513">
        <w:rPr>
          <w:lang w:eastAsia="ja-JP"/>
        </w:rPr>
        <w:t xml:space="preserve">The likelihood of shipments carrying subclinically infected fish would depend on the prevalence of disease in </w:t>
      </w:r>
      <w:r w:rsidR="00127702" w:rsidRPr="00C11513">
        <w:rPr>
          <w:lang w:eastAsia="ja-JP"/>
        </w:rPr>
        <w:t xml:space="preserve">the </w:t>
      </w:r>
      <w:r w:rsidRPr="00C11513">
        <w:rPr>
          <w:lang w:eastAsia="ja-JP"/>
        </w:rPr>
        <w:t>source population</w:t>
      </w:r>
      <w:r w:rsidR="0023734C" w:rsidRPr="00C11513">
        <w:rPr>
          <w:lang w:eastAsia="ja-JP"/>
        </w:rPr>
        <w:t xml:space="preserve"> and the nature of the hazard in the species being imported</w:t>
      </w:r>
      <w:r w:rsidRPr="00C11513">
        <w:rPr>
          <w:lang w:eastAsia="ja-JP"/>
        </w:rPr>
        <w:t>.</w:t>
      </w:r>
    </w:p>
    <w:p w14:paraId="6AE5C0F1" w14:textId="77777777" w:rsidR="006D0148" w:rsidRPr="00C11513" w:rsidRDefault="006D0148" w:rsidP="006D0148">
      <w:pPr>
        <w:pStyle w:val="ListBullet2"/>
      </w:pPr>
      <w:r w:rsidRPr="00C11513">
        <w:t>Fish that are obviously diseased at any point during the supply-chain (pre-export, on-arrival or post-quarantine) are unlikely to be supplied further as poor-quality shipments would lead to loss of business.</w:t>
      </w:r>
    </w:p>
    <w:p w14:paraId="0B27D644" w14:textId="77777777" w:rsidR="006D0148" w:rsidRPr="00C11513" w:rsidRDefault="006D0148" w:rsidP="002C1615">
      <w:pPr>
        <w:pStyle w:val="Heading4"/>
        <w:numPr>
          <w:ilvl w:val="2"/>
          <w:numId w:val="14"/>
        </w:numPr>
        <w:rPr>
          <w:lang w:eastAsia="ja-JP"/>
        </w:rPr>
      </w:pPr>
      <w:bookmarkStart w:id="46" w:name="_Estimation_of_likelihood"/>
      <w:bookmarkEnd w:id="46"/>
      <w:r w:rsidRPr="00C11513">
        <w:rPr>
          <w:lang w:eastAsia="ja-JP"/>
        </w:rPr>
        <w:t>Estimation of likelihood of entry</w:t>
      </w:r>
    </w:p>
    <w:p w14:paraId="125393CC" w14:textId="57F14DD3" w:rsidR="006D0148" w:rsidRPr="00C11513" w:rsidRDefault="006D0148" w:rsidP="006D0148">
      <w:pPr>
        <w:rPr>
          <w:lang w:eastAsia="ja-JP"/>
        </w:rPr>
      </w:pPr>
      <w:r w:rsidRPr="00C11513">
        <w:rPr>
          <w:lang w:eastAsia="ja-JP"/>
        </w:rPr>
        <w:t xml:space="preserve">The entry assessments considered the above factors and estimated the annual likelihood of each hazard entering Australia in imported live marine ornamental fish. The entry assessment used the qualitative likelihood descriptors described in </w:t>
      </w:r>
      <w:r w:rsidRPr="00C11513">
        <w:rPr>
          <w:lang w:eastAsia="ja-JP"/>
        </w:rPr>
        <w:fldChar w:fldCharType="begin"/>
      </w:r>
      <w:r w:rsidRPr="00C11513">
        <w:rPr>
          <w:lang w:eastAsia="ja-JP"/>
        </w:rPr>
        <w:instrText xml:space="preserve"> REF _Ref126575371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Table </w:t>
      </w:r>
      <w:r w:rsidR="00835E2B">
        <w:rPr>
          <w:noProof/>
        </w:rPr>
        <w:t>3</w:t>
      </w:r>
      <w:r w:rsidRPr="00C11513">
        <w:rPr>
          <w:lang w:eastAsia="ja-JP"/>
        </w:rPr>
        <w:fldChar w:fldCharType="end"/>
      </w:r>
      <w:r w:rsidRPr="00C11513">
        <w:rPr>
          <w:lang w:eastAsia="ja-JP"/>
        </w:rPr>
        <w:t>.</w:t>
      </w:r>
    </w:p>
    <w:p w14:paraId="2B59A937" w14:textId="77777777" w:rsidR="006D0148" w:rsidRPr="00C11513" w:rsidRDefault="006D0148" w:rsidP="006D0148">
      <w:pPr>
        <w:rPr>
          <w:lang w:eastAsia="ja-JP"/>
        </w:rPr>
      </w:pPr>
      <w:r w:rsidRPr="00C11513">
        <w:rPr>
          <w:lang w:eastAsia="ja-JP"/>
        </w:rPr>
        <w:t xml:space="preserve">The outcome of the entry assessment was the annual </w:t>
      </w:r>
      <w:r w:rsidRPr="00C11513">
        <w:rPr>
          <w:rStyle w:val="Strong"/>
        </w:rPr>
        <w:t>likelihood of entry</w:t>
      </w:r>
      <w:r w:rsidRPr="00C11513">
        <w:rPr>
          <w:lang w:eastAsia="ja-JP"/>
        </w:rPr>
        <w:t xml:space="preserve"> (LR) into Australia of the hazard.</w:t>
      </w:r>
    </w:p>
    <w:p w14:paraId="4AA46BD4" w14:textId="77777777" w:rsidR="006D0148" w:rsidRPr="00C11513" w:rsidRDefault="006D0148" w:rsidP="002C1615">
      <w:pPr>
        <w:pStyle w:val="Heading3"/>
        <w:numPr>
          <w:ilvl w:val="1"/>
          <w:numId w:val="14"/>
        </w:numPr>
        <w:rPr>
          <w:lang w:eastAsia="ja-JP"/>
        </w:rPr>
      </w:pPr>
      <w:bookmarkStart w:id="47" w:name="_Toc126674735"/>
      <w:bookmarkStart w:id="48" w:name="_Toc150944197"/>
      <w:bookmarkStart w:id="49" w:name="_Toc173846799"/>
      <w:r w:rsidRPr="00C11513">
        <w:rPr>
          <w:lang w:eastAsia="ja-JP"/>
        </w:rPr>
        <w:t>Exposure assessment</w:t>
      </w:r>
      <w:bookmarkEnd w:id="47"/>
      <w:bookmarkEnd w:id="48"/>
      <w:bookmarkEnd w:id="49"/>
    </w:p>
    <w:p w14:paraId="20C9814E" w14:textId="705FFEAE" w:rsidR="006D0148" w:rsidRPr="00C11513" w:rsidRDefault="006D0148" w:rsidP="006D0148">
      <w:r w:rsidRPr="00C11513">
        <w:rPr>
          <w:lang w:eastAsia="ja-JP"/>
        </w:rPr>
        <w:t xml:space="preserve">The exposure assessment determines the likelihood of direct exposure of a susceptible population (exposure group) in Australia to each hazard via potentially infected live </w:t>
      </w:r>
      <w:r w:rsidR="00846D1B" w:rsidRPr="00C11513">
        <w:t xml:space="preserve">imported </w:t>
      </w:r>
      <w:r w:rsidRPr="00C11513">
        <w:rPr>
          <w:lang w:eastAsia="ja-JP"/>
        </w:rPr>
        <w:t xml:space="preserve">marine ornamental fish (or associated wastes). All estimates of the likelihood of exposure assume the hazard is present in the live marine ornamental fish at the time of arrival in Australia. </w:t>
      </w:r>
      <w:r w:rsidRPr="00C11513">
        <w:t xml:space="preserve">Once released from post-arrival quarantine, most imported live marine ornamental fish are expected to be sent to </w:t>
      </w:r>
      <w:r w:rsidRPr="00C11513">
        <w:lastRenderedPageBreak/>
        <w:t>wholesale facilities and generally sold to retail shops such as aquarium or pet stores. In these stores, imported live marine ornamental fish may be mixed with Australian bred or wild-caught fish. From the retailer, most would be on-sold for display purposes in home aquariums, a small number may end up as broodstock for breeding purposes or as display in public aquariums and some may be used as feed/bait for other fish or released directly into the wild (deliberately or inadvertently).</w:t>
      </w:r>
    </w:p>
    <w:p w14:paraId="6D724647" w14:textId="77777777" w:rsidR="006D0148" w:rsidRPr="00C11513" w:rsidRDefault="006D0148" w:rsidP="006D0148">
      <w:pPr>
        <w:rPr>
          <w:lang w:eastAsia="ja-JP"/>
        </w:rPr>
      </w:pPr>
      <w:r w:rsidRPr="00C11513">
        <w:rPr>
          <w:lang w:eastAsia="ja-JP"/>
        </w:rPr>
        <w:t>The factors considered when estimating the likelihood of an exposure group directly encountering a hazard, for each major exposure pathway, included the:</w:t>
      </w:r>
    </w:p>
    <w:p w14:paraId="53FF13CB" w14:textId="3526E4C1" w:rsidR="006D0148" w:rsidRPr="00C11513" w:rsidRDefault="00694DBA" w:rsidP="006D0148">
      <w:pPr>
        <w:pStyle w:val="ListBullet"/>
      </w:pPr>
      <w:r w:rsidRPr="00C11513">
        <w:t>L</w:t>
      </w:r>
      <w:r w:rsidR="006D0148" w:rsidRPr="00C11513">
        <w:t>ikelihood of live</w:t>
      </w:r>
      <w:r w:rsidR="005729FF" w:rsidRPr="00C11513">
        <w:t xml:space="preserve"> imported</w:t>
      </w:r>
      <w:r w:rsidR="006D0148" w:rsidRPr="00C11513">
        <w:t xml:space="preserve"> marine ornamental fish entering the general environment of the exposure groups</w:t>
      </w:r>
      <w:r w:rsidRPr="00C11513">
        <w:t>.</w:t>
      </w:r>
    </w:p>
    <w:p w14:paraId="7BA73247" w14:textId="7777FB65" w:rsidR="006D0148" w:rsidRPr="00C11513" w:rsidRDefault="00694DBA" w:rsidP="006D0148">
      <w:pPr>
        <w:pStyle w:val="ListBullet"/>
      </w:pPr>
      <w:r w:rsidRPr="00C11513">
        <w:t>A</w:t>
      </w:r>
      <w:r w:rsidR="006D0148" w:rsidRPr="00C11513">
        <w:t xml:space="preserve">mount of infectious hazard in the live </w:t>
      </w:r>
      <w:r w:rsidR="005729FF" w:rsidRPr="00C11513">
        <w:t xml:space="preserve">imported </w:t>
      </w:r>
      <w:r w:rsidR="006D0148" w:rsidRPr="00C11513">
        <w:t>marine ornamental fish (or associated wastes) at point of exposure</w:t>
      </w:r>
      <w:r w:rsidRPr="00C11513">
        <w:t>.</w:t>
      </w:r>
    </w:p>
    <w:p w14:paraId="5840BE56" w14:textId="261047B1" w:rsidR="006D0148" w:rsidRPr="00C11513" w:rsidRDefault="00694DBA" w:rsidP="006D0148">
      <w:pPr>
        <w:pStyle w:val="ListBullet"/>
      </w:pPr>
      <w:r w:rsidRPr="00C11513">
        <w:t>Likelihood of c</w:t>
      </w:r>
      <w:r w:rsidR="006D0148" w:rsidRPr="00C11513">
        <w:t xml:space="preserve">ontact between susceptible host animals and live </w:t>
      </w:r>
      <w:r w:rsidR="005729FF" w:rsidRPr="00C11513">
        <w:t xml:space="preserve">imported </w:t>
      </w:r>
      <w:r w:rsidR="006D0148" w:rsidRPr="00C11513">
        <w:t>marine ornamental fish (or associated wastes).</w:t>
      </w:r>
    </w:p>
    <w:p w14:paraId="46D2BC7D" w14:textId="1DCAE079" w:rsidR="006D0148" w:rsidRPr="00C11513" w:rsidRDefault="006D0148" w:rsidP="002C1615">
      <w:pPr>
        <w:pStyle w:val="Heading4"/>
        <w:numPr>
          <w:ilvl w:val="2"/>
          <w:numId w:val="14"/>
        </w:numPr>
      </w:pPr>
      <w:r w:rsidRPr="00C11513">
        <w:t>Identification of exposure groups</w:t>
      </w:r>
    </w:p>
    <w:p w14:paraId="1D95D9AF" w14:textId="77777777" w:rsidR="006D0148" w:rsidRPr="00C11513" w:rsidRDefault="006D0148" w:rsidP="004A2E98">
      <w:pPr>
        <w:pStyle w:val="ListBullet"/>
        <w:numPr>
          <w:ilvl w:val="0"/>
          <w:numId w:val="0"/>
        </w:numPr>
      </w:pPr>
      <w:r w:rsidRPr="00C11513">
        <w:t xml:space="preserve">Following review of the Ornamental fish IRA and the </w:t>
      </w:r>
      <w:r w:rsidRPr="00C11513">
        <w:rPr>
          <w:lang w:eastAsia="ja-JP"/>
        </w:rPr>
        <w:t xml:space="preserve">Gourami iridovirus review, </w:t>
      </w:r>
      <w:r w:rsidRPr="00C11513">
        <w:t>this risk review identified</w:t>
      </w:r>
      <w:r w:rsidRPr="00C11513">
        <w:rPr>
          <w:lang w:eastAsia="ja-JP"/>
        </w:rPr>
        <w:t xml:space="preserve"> three </w:t>
      </w:r>
      <w:r w:rsidRPr="00C11513">
        <w:t>exposure groups based on potential end uses for imported live ornamental fish. The exposure groups are:</w:t>
      </w:r>
    </w:p>
    <w:p w14:paraId="18CCD2FD" w14:textId="599B175C" w:rsidR="006D0148" w:rsidRPr="00C11513" w:rsidRDefault="005F49CE" w:rsidP="006D0148">
      <w:pPr>
        <w:pStyle w:val="ListBullet"/>
      </w:pPr>
      <w:r w:rsidRPr="00C11513">
        <w:t xml:space="preserve">Australian </w:t>
      </w:r>
      <w:r w:rsidR="006D0148" w:rsidRPr="00C11513">
        <w:t>ornamental fish</w:t>
      </w:r>
      <w:r w:rsidR="0024656B" w:rsidRPr="00C11513">
        <w:t xml:space="preserve"> population</w:t>
      </w:r>
      <w:r w:rsidR="00BC4300" w:rsidRPr="00C11513">
        <w:t>s</w:t>
      </w:r>
      <w:r w:rsidR="006D0148" w:rsidRPr="00C11513">
        <w:t xml:space="preserve"> </w:t>
      </w:r>
      <w:r w:rsidR="00DD4EFA" w:rsidRPr="00C11513">
        <w:t>(</w:t>
      </w:r>
      <w:r w:rsidR="009B1F37" w:rsidRPr="00C11513">
        <w:t xml:space="preserve">susceptible species of </w:t>
      </w:r>
      <w:r w:rsidR="00DD4EFA" w:rsidRPr="00C11513">
        <w:t xml:space="preserve">ornamental fish </w:t>
      </w:r>
      <w:r w:rsidR="00103A11" w:rsidRPr="00C11513">
        <w:t xml:space="preserve">in </w:t>
      </w:r>
      <w:r w:rsidR="00DD4EFA" w:rsidRPr="00C11513">
        <w:t>Australia</w:t>
      </w:r>
      <w:r w:rsidR="005868FD" w:rsidRPr="00C11513">
        <w:t xml:space="preserve"> that are not under biosecurity contro</w:t>
      </w:r>
      <w:r w:rsidR="00E4786D" w:rsidRPr="00C11513">
        <w:t>l</w:t>
      </w:r>
      <w:r w:rsidR="009B1F37" w:rsidRPr="00C11513">
        <w:t>)</w:t>
      </w:r>
      <w:r w:rsidR="00694DBA" w:rsidRPr="00C11513">
        <w:t>.</w:t>
      </w:r>
    </w:p>
    <w:p w14:paraId="04C6E12C" w14:textId="27E27DC6" w:rsidR="006D0148" w:rsidRPr="00C11513" w:rsidRDefault="00694DBA" w:rsidP="006D0148">
      <w:pPr>
        <w:pStyle w:val="ListBullet"/>
      </w:pPr>
      <w:r w:rsidRPr="00C11513">
        <w:t>F</w:t>
      </w:r>
      <w:r w:rsidR="00DD4EFA" w:rsidRPr="00C11513">
        <w:t>armed food</w:t>
      </w:r>
      <w:r w:rsidR="006D0148" w:rsidRPr="00C11513">
        <w:t xml:space="preserve">fish </w:t>
      </w:r>
      <w:r w:rsidR="002E314A" w:rsidRPr="00C11513">
        <w:t>population</w:t>
      </w:r>
      <w:r w:rsidR="00BC4300" w:rsidRPr="00C11513">
        <w:t>s</w:t>
      </w:r>
      <w:r w:rsidR="002E314A" w:rsidRPr="00C11513">
        <w:t xml:space="preserve"> </w:t>
      </w:r>
      <w:r w:rsidR="00DD4EFA" w:rsidRPr="00C11513">
        <w:t>(</w:t>
      </w:r>
      <w:r w:rsidR="009B1F37" w:rsidRPr="00C11513">
        <w:t xml:space="preserve">susceptible species of </w:t>
      </w:r>
      <w:r w:rsidR="00EE617C" w:rsidRPr="00C11513">
        <w:t xml:space="preserve">fish </w:t>
      </w:r>
      <w:r w:rsidR="006D0148" w:rsidRPr="00C11513">
        <w:t>farmed for human consumption)</w:t>
      </w:r>
      <w:r w:rsidRPr="00C11513">
        <w:t>.</w:t>
      </w:r>
    </w:p>
    <w:p w14:paraId="5CB8FD5F" w14:textId="12B45609" w:rsidR="006D0148" w:rsidRPr="00C11513" w:rsidRDefault="00694DBA" w:rsidP="006D0148">
      <w:pPr>
        <w:pStyle w:val="ListBullet"/>
      </w:pPr>
      <w:r w:rsidRPr="00C11513">
        <w:t>W</w:t>
      </w:r>
      <w:r w:rsidR="00EE617C" w:rsidRPr="00C11513">
        <w:t>ild</w:t>
      </w:r>
      <w:r w:rsidR="00373740" w:rsidRPr="00C11513">
        <w:t xml:space="preserve"> </w:t>
      </w:r>
      <w:r w:rsidR="00EE617C" w:rsidRPr="00C11513">
        <w:t>fish</w:t>
      </w:r>
      <w:r w:rsidR="002E314A" w:rsidRPr="00C11513">
        <w:t xml:space="preserve"> population</w:t>
      </w:r>
      <w:r w:rsidR="00BC4300" w:rsidRPr="00C11513">
        <w:t>s</w:t>
      </w:r>
      <w:r w:rsidR="00EE617C" w:rsidRPr="00C11513">
        <w:t xml:space="preserve"> (</w:t>
      </w:r>
      <w:r w:rsidR="009B1F37" w:rsidRPr="00C11513">
        <w:t xml:space="preserve">susceptible species of </w:t>
      </w:r>
      <w:r w:rsidR="00EE617C" w:rsidRPr="00C11513">
        <w:t>fish</w:t>
      </w:r>
      <w:r w:rsidR="006D0148" w:rsidRPr="00C11513">
        <w:t xml:space="preserve"> in the wild).</w:t>
      </w:r>
    </w:p>
    <w:p w14:paraId="3FDCFBAE" w14:textId="0D38C20C" w:rsidR="006D0148" w:rsidRPr="00C11513" w:rsidRDefault="00AB4027" w:rsidP="006D0148">
      <w:r w:rsidRPr="00C11513">
        <w:t xml:space="preserve">The </w:t>
      </w:r>
      <w:r w:rsidR="007344AF" w:rsidRPr="00C11513">
        <w:t>Australian</w:t>
      </w:r>
      <w:r w:rsidRPr="00C11513">
        <w:t xml:space="preserve"> ornamental fish </w:t>
      </w:r>
      <w:r w:rsidR="009951B1" w:rsidRPr="00C11513">
        <w:t xml:space="preserve">exposure </w:t>
      </w:r>
      <w:r w:rsidRPr="00C11513">
        <w:t xml:space="preserve">group </w:t>
      </w:r>
      <w:r w:rsidR="00E4786D" w:rsidRPr="00C11513">
        <w:t>comprises</w:t>
      </w:r>
      <w:r w:rsidR="00746762" w:rsidRPr="00C11513">
        <w:t xml:space="preserve"> ornamental fish that </w:t>
      </w:r>
      <w:r w:rsidR="004B0F3D" w:rsidRPr="00C11513">
        <w:t>are not under biosecurity control</w:t>
      </w:r>
      <w:r w:rsidR="00E4786D" w:rsidRPr="00C11513">
        <w:t>,</w:t>
      </w:r>
      <w:r w:rsidR="004B0F3D" w:rsidRPr="00C11513">
        <w:t xml:space="preserve"> </w:t>
      </w:r>
      <w:r w:rsidR="00DC14C5" w:rsidRPr="00C11513">
        <w:t>which includes ornamental</w:t>
      </w:r>
      <w:r w:rsidR="00574818" w:rsidRPr="00C11513">
        <w:t xml:space="preserve"> </w:t>
      </w:r>
      <w:r w:rsidR="001720C7" w:rsidRPr="00C11513">
        <w:t>fish with</w:t>
      </w:r>
      <w:r w:rsidR="00B41935" w:rsidRPr="00C11513">
        <w:t xml:space="preserve">in commercial aquaculture </w:t>
      </w:r>
      <w:r w:rsidR="002B1B28" w:rsidRPr="00C11513">
        <w:t xml:space="preserve">facilities, </w:t>
      </w:r>
      <w:r w:rsidR="001720C7" w:rsidRPr="00C11513">
        <w:t>wholesale facilities, pet stores</w:t>
      </w:r>
      <w:r w:rsidR="00343818" w:rsidRPr="00C11513">
        <w:t xml:space="preserve">, public aquariums and </w:t>
      </w:r>
      <w:r w:rsidR="00214C11" w:rsidRPr="00C11513">
        <w:t>home aquariums</w:t>
      </w:r>
      <w:r w:rsidR="001720C7" w:rsidRPr="00C11513">
        <w:t>.</w:t>
      </w:r>
      <w:r w:rsidR="002B1B28" w:rsidRPr="00C11513">
        <w:t xml:space="preserve"> </w:t>
      </w:r>
      <w:r w:rsidR="00F55724" w:rsidRPr="00C11513">
        <w:t>Impo</w:t>
      </w:r>
      <w:r w:rsidR="004347F8" w:rsidRPr="00C11513">
        <w:t>rted o</w:t>
      </w:r>
      <w:r w:rsidR="007E6126" w:rsidRPr="00C11513">
        <w:t>rnamental fish within approved arrangement</w:t>
      </w:r>
      <w:r w:rsidR="00467347" w:rsidRPr="00C11513">
        <w:t xml:space="preserve"> site</w:t>
      </w:r>
      <w:r w:rsidR="007E6126" w:rsidRPr="00C11513">
        <w:t xml:space="preserve">s are </w:t>
      </w:r>
      <w:r w:rsidR="005465A2" w:rsidRPr="00C11513">
        <w:t xml:space="preserve">not </w:t>
      </w:r>
      <w:r w:rsidR="00E4786D" w:rsidRPr="00C11513">
        <w:t xml:space="preserve">encompassed </w:t>
      </w:r>
      <w:r w:rsidR="007E6126" w:rsidRPr="00C11513">
        <w:t xml:space="preserve">in this exposure group </w:t>
      </w:r>
      <w:r w:rsidR="00E4786D" w:rsidRPr="00C11513">
        <w:t>because</w:t>
      </w:r>
      <w:r w:rsidR="007E6126" w:rsidRPr="00C11513">
        <w:t xml:space="preserve"> they are the</w:t>
      </w:r>
      <w:r w:rsidR="006A44DA" w:rsidRPr="00C11513">
        <w:t xml:space="preserve"> </w:t>
      </w:r>
      <w:r w:rsidR="004347F8" w:rsidRPr="00C11513">
        <w:t xml:space="preserve">imported </w:t>
      </w:r>
      <w:r w:rsidR="006A44DA" w:rsidRPr="00C11513">
        <w:t>commodity</w:t>
      </w:r>
      <w:r w:rsidR="007E6126" w:rsidRPr="00C11513">
        <w:t xml:space="preserve">. </w:t>
      </w:r>
      <w:r w:rsidR="006D0148" w:rsidRPr="00C11513">
        <w:t>The farmed foodfish exposure group includes fish grown for human consumption (or recreational fishing) in ponds, raceways, cages and tanks, as well as foodfish species kept in research facilities and government hatcheries.</w:t>
      </w:r>
      <w:r w:rsidR="00592630" w:rsidRPr="00C11513">
        <w:t xml:space="preserve"> The wild fish exposure group are </w:t>
      </w:r>
      <w:r w:rsidR="00400CC8" w:rsidRPr="00C11513">
        <w:t>susceptible</w:t>
      </w:r>
      <w:r w:rsidR="00BD04A4" w:rsidRPr="00C11513">
        <w:t xml:space="preserve"> fish</w:t>
      </w:r>
      <w:r w:rsidR="00400CC8" w:rsidRPr="00C11513">
        <w:t xml:space="preserve"> </w:t>
      </w:r>
      <w:r w:rsidR="00BD04A4" w:rsidRPr="00C11513">
        <w:t xml:space="preserve">located in natural </w:t>
      </w:r>
      <w:r w:rsidR="007C576D" w:rsidRPr="00C11513">
        <w:t>waterways</w:t>
      </w:r>
      <w:r w:rsidR="00BD04A4" w:rsidRPr="00C11513">
        <w:t>.</w:t>
      </w:r>
    </w:p>
    <w:p w14:paraId="1BB017B5" w14:textId="1F9D109E" w:rsidR="006D0148" w:rsidRPr="00C11513" w:rsidRDefault="006D0148" w:rsidP="006D0148">
      <w:r w:rsidRPr="00C11513">
        <w:t xml:space="preserve">The Ornamental fish IRA and the Gourami iridovirus review both identified that most imported ornamental fish are destined for home aquaria </w:t>
      </w:r>
      <w:r w:rsidR="00377087" w:rsidRPr="00C11513">
        <w:fldChar w:fldCharType="begin">
          <w:fldData xml:space="preserve">PEVuZE5vdGU+PENpdGU+PEF1dGhvcj5BUUlTPC9BdXRob3I+PFllYXI+MTk5OTwvWWVhcj48UmVj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=
</w:fldData>
        </w:fldChar>
      </w:r>
      <w:r w:rsidR="00E12839">
        <w:instrText xml:space="preserve"> ADDIN EN.CITE </w:instrText>
      </w:r>
      <w:r w:rsidR="00E12839">
        <w:fldChar w:fldCharType="begin">
          <w:fldData xml:space="preserve">PEVuZE5vdGU+PENpdGU+PEF1dGhvcj5BUUlTPC9BdXRob3I+PFllYXI+MTk5OTwvWWVhcj48UmVj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=
</w:fldData>
        </w:fldChar>
      </w:r>
      <w:r w:rsidR="00E12839">
        <w:instrText xml:space="preserve"> ADDIN EN.CITE.DATA </w:instrText>
      </w:r>
      <w:r w:rsidR="00E12839">
        <w:fldChar w:fldCharType="end"/>
      </w:r>
      <w:r w:rsidR="00377087" w:rsidRPr="00C11513">
        <w:fldChar w:fldCharType="separate"/>
      </w:r>
      <w:r w:rsidR="00001E52" w:rsidRPr="00C11513">
        <w:rPr>
          <w:noProof/>
        </w:rPr>
        <w:t>(AQIS 1999; Department of Agriculture 2014)</w:t>
      </w:r>
      <w:r w:rsidR="00377087" w:rsidRPr="00C11513">
        <w:fldChar w:fldCharType="end"/>
      </w:r>
      <w:r w:rsidRPr="00C11513">
        <w:t>. There is no evidence to suggest this assumption is not valid now, and in the case of imported live marine ornamental fish</w:t>
      </w:r>
      <w:r w:rsidR="00C02F6A">
        <w:t>,</w:t>
      </w:r>
      <w:r w:rsidRPr="00C11513">
        <w:t xml:space="preserve"> it is expected this is even more so the case. Marine ornamental fish are high value, and have advanced husbandry needs and specific environmental requirements, meaning the likelihood of their diversion, and subsequent survival, to other uses is less compared to freshwater ornamental species</w:t>
      </w:r>
      <w:r w:rsidR="00E04F1F" w:rsidRPr="00C11513">
        <w:t xml:space="preserve"> </w:t>
      </w:r>
      <w:r w:rsidR="00B67D4D" w:rsidRPr="00C11513">
        <w:fldChar w:fldCharType="begin"/>
      </w:r>
      <w:r w:rsidR="00E12839">
        <w:instrText xml:space="preserve"> ADDIN EN.CITE &lt;EndNote&gt;&lt;Cite&gt;&lt;Author&gt;Groover&lt;/Author&gt;&lt;Year&gt;2020&lt;/Year&gt;&lt;RecNum&gt;585&lt;/RecNum&gt;&lt;IDText&gt;25306&lt;/IDText&gt;&lt;DisplayText&gt;(Groover, DiMaggio &amp;amp; Cassiano 2020)&lt;/DisplayText&gt;&lt;record&gt;&lt;rec-number&gt;585&lt;/rec-number&gt;&lt;foreign-keys&gt;&lt;key app="EN" db-id="0x0dx0eso02av5eafavxtp2mwzrsrvrr2rsp" timestamp="1706474095" guid="e086e312-fa40-44a3-9d17-aa8ced79bde8"&gt;585&lt;/key&gt;&lt;/foreign-keys&gt;&lt;ref-type name="Journal Article"&gt;17&lt;/ref-type&gt;&lt;contributors&gt;&lt;authors&gt;&lt;author&gt;Groover, E.M.&lt;/author&gt;&lt;author&gt;DiMaggio, M.A.&lt;/author&gt;&lt;author&gt;Cassiano, E.J.&lt;/author&gt;&lt;/authors&gt;&lt;/contributors&gt;&lt;titles&gt;&lt;title&gt;Overview of Commonly Cultured Marine Ornamental Fish: FA224, 4/2020&lt;/title&gt;&lt;secondary-title&gt;EDIS&lt;/secondary-title&gt;&lt;/titles&gt;&lt;periodical&gt;&lt;full-title&gt;EDIS&lt;/full-title&gt;&lt;/periodical&gt;&lt;pages&gt;7&lt;/pages&gt;&lt;volume&gt;2020&lt;/volume&gt;&lt;number&gt;3&lt;/number&gt;&lt;dates&gt;&lt;year&gt;2020&lt;/year&gt;&lt;pub-dates&gt;&lt;date&gt;3 January 2024&lt;/date&gt;&lt;/pub-dates&gt;&lt;/dates&gt;&lt;orig-pub&gt;\\Act001cl04fs07\biosecuritydata$\E Library\Animal Catalogue\G\Groover et al 2020 EN25306.pdf&lt;/orig-pub&gt;&lt;label&gt;25306&lt;/label&gt;&lt;urls&gt;&lt;/urls&gt;&lt;electronic-resource-num&gt;https://doi.org/10.32473/edis-fa224-2020&lt;/electronic-resource-num&gt;&lt;/record&gt;&lt;/Cite&gt;&lt;/EndNote&gt;</w:instrText>
      </w:r>
      <w:r w:rsidR="00B67D4D" w:rsidRPr="00C11513">
        <w:fldChar w:fldCharType="separate"/>
      </w:r>
      <w:r w:rsidR="00B67D4D" w:rsidRPr="00C11513">
        <w:rPr>
          <w:noProof/>
        </w:rPr>
        <w:t>(Groover, DiMaggio &amp; Cassiano 2020)</w:t>
      </w:r>
      <w:r w:rsidR="00B67D4D" w:rsidRPr="00C11513">
        <w:fldChar w:fldCharType="end"/>
      </w:r>
      <w:r w:rsidR="000B565E" w:rsidRPr="00C11513">
        <w:t>.</w:t>
      </w:r>
    </w:p>
    <w:p w14:paraId="4A8F2E6C" w14:textId="77777777" w:rsidR="006D0148" w:rsidRPr="00C11513" w:rsidRDefault="006D0148" w:rsidP="006D0148">
      <w:pPr>
        <w:pStyle w:val="Heading4"/>
      </w:pPr>
      <w:r w:rsidRPr="00C11513">
        <w:t>Identification of exposure pathways</w:t>
      </w:r>
    </w:p>
    <w:p w14:paraId="71F4C417" w14:textId="77777777" w:rsidR="006D0148" w:rsidRPr="00C11513" w:rsidRDefault="006D0148" w:rsidP="00AA6C3D">
      <w:r w:rsidRPr="00C11513">
        <w:t xml:space="preserve">Major exposure pathways are those that are direct and that have a high probability of completion. They contribute substantially to the total likelihood of exposure occurring. In comparison, minor </w:t>
      </w:r>
      <w:r w:rsidRPr="00C11513">
        <w:lastRenderedPageBreak/>
        <w:t>exposure pathways are unlikely to add appreciably to the overall risk and any biosecurity measures that are necessary to mitigate the major exposure pathways would also likely be sufficient to manage the minor pathways. Therefore, the minor exposure pathways are not considered further in this risk review.</w:t>
      </w:r>
    </w:p>
    <w:p w14:paraId="5613A4E9" w14:textId="01DF0165" w:rsidR="006D0148" w:rsidRPr="00C11513" w:rsidRDefault="006D0148" w:rsidP="006D0148">
      <w:pPr>
        <w:spacing w:after="120"/>
      </w:pPr>
      <w:r w:rsidRPr="00C11513">
        <w:t xml:space="preserve">Following review of the Ornamental fish IRA and the </w:t>
      </w:r>
      <w:r w:rsidRPr="00C11513">
        <w:rPr>
          <w:lang w:eastAsia="ja-JP"/>
        </w:rPr>
        <w:t>Gourami iridovirus review</w:t>
      </w:r>
      <w:r w:rsidRPr="00C11513">
        <w:t>, this risk review identified three major pathways as substantially contributing to the total risk:</w:t>
      </w:r>
    </w:p>
    <w:p w14:paraId="4AAA508A" w14:textId="6CE812EB" w:rsidR="006D0148" w:rsidRPr="00C11513" w:rsidRDefault="00B20833" w:rsidP="006D0148">
      <w:pPr>
        <w:pStyle w:val="ListBullet"/>
      </w:pPr>
      <w:r w:rsidRPr="00C11513">
        <w:t>Direct r</w:t>
      </w:r>
      <w:r w:rsidR="006D0148" w:rsidRPr="00C11513">
        <w:t xml:space="preserve">elease of imported live marine ornamental fish into the </w:t>
      </w:r>
      <w:r w:rsidR="00694DF5" w:rsidRPr="00C11513">
        <w:t>Australian ornamental fish population</w:t>
      </w:r>
      <w:r w:rsidR="006D0148" w:rsidRPr="00C11513">
        <w:t>.</w:t>
      </w:r>
    </w:p>
    <w:p w14:paraId="02E0AC6E" w14:textId="4528AE88" w:rsidR="006D0148" w:rsidRPr="00C11513" w:rsidRDefault="00D20B0E" w:rsidP="006D0148">
      <w:pPr>
        <w:pStyle w:val="ListBullet"/>
      </w:pPr>
      <w:r w:rsidRPr="00C11513">
        <w:t>Direct r</w:t>
      </w:r>
      <w:r w:rsidR="006D0148" w:rsidRPr="00C11513">
        <w:t xml:space="preserve">elease of imported live marine ornamental fish into </w:t>
      </w:r>
      <w:r w:rsidR="00997A4E" w:rsidRPr="00C11513">
        <w:t xml:space="preserve">natural </w:t>
      </w:r>
      <w:r w:rsidR="00B61947" w:rsidRPr="00C11513">
        <w:t>waterways</w:t>
      </w:r>
      <w:r w:rsidR="006D0148" w:rsidRPr="00C11513">
        <w:t>.</w:t>
      </w:r>
    </w:p>
    <w:p w14:paraId="0043B9D4" w14:textId="77BCDD16" w:rsidR="006D0148" w:rsidRPr="00C11513" w:rsidRDefault="004F1367" w:rsidP="006D0148">
      <w:pPr>
        <w:pStyle w:val="ListBullet"/>
      </w:pPr>
      <w:r w:rsidRPr="00C11513">
        <w:t xml:space="preserve">Direct release of </w:t>
      </w:r>
      <w:r w:rsidR="006D0148" w:rsidRPr="00C11513">
        <w:t xml:space="preserve">imported live marine ornamental fish </w:t>
      </w:r>
      <w:r w:rsidRPr="00C11513">
        <w:t>into</w:t>
      </w:r>
      <w:r w:rsidR="004504E2" w:rsidRPr="00C11513">
        <w:t xml:space="preserve"> the</w:t>
      </w:r>
      <w:r w:rsidRPr="00C11513">
        <w:t xml:space="preserve"> farmed foodfish population</w:t>
      </w:r>
      <w:r w:rsidR="006D0148" w:rsidRPr="00C11513">
        <w:t>.</w:t>
      </w:r>
    </w:p>
    <w:p w14:paraId="5D140A0A" w14:textId="108D3EF6" w:rsidR="009565A6" w:rsidRPr="00C11513" w:rsidRDefault="00D53C47" w:rsidP="00C17BE4">
      <w:r w:rsidRPr="00C11513">
        <w:t>Several minor exposure pathways</w:t>
      </w:r>
      <w:r w:rsidR="00206CDF" w:rsidRPr="00C11513">
        <w:t xml:space="preserve"> </w:t>
      </w:r>
      <w:r w:rsidR="005E6442" w:rsidRPr="00C11513">
        <w:t>were also</w:t>
      </w:r>
      <w:r w:rsidR="00206CDF" w:rsidRPr="00C11513">
        <w:t xml:space="preserve"> identified</w:t>
      </w:r>
      <w:r w:rsidRPr="00C11513">
        <w:t>. These exposure pathways have a lower probability of completion because inactivation of the hazard occurs before potential exposure.</w:t>
      </w:r>
      <w:r w:rsidR="00BC4DD4" w:rsidRPr="00C11513">
        <w:t xml:space="preserve"> </w:t>
      </w:r>
      <w:r w:rsidR="005E5B08" w:rsidRPr="00C11513">
        <w:t>Other potential</w:t>
      </w:r>
      <w:r w:rsidR="00BC4DD4" w:rsidRPr="00C11513">
        <w:t xml:space="preserve"> exposure pathway</w:t>
      </w:r>
      <w:r w:rsidR="005E5B08" w:rsidRPr="00C11513">
        <w:t xml:space="preserve">s </w:t>
      </w:r>
      <w:r w:rsidR="009D2F32" w:rsidRPr="00C11513">
        <w:t>are</w:t>
      </w:r>
      <w:r w:rsidR="00BC4DD4" w:rsidRPr="00C11513">
        <w:t xml:space="preserve"> outside the scope of this risk review. When the Ornamental fish IRA was released in 1999, diversion of imported ornamental fish for use as broodstock or fingerlings for foodfish aquaculture operations was assumed not to occur </w:t>
      </w:r>
      <w:r w:rsidR="00B67D4D" w:rsidRPr="00C11513">
        <w:fldChar w:fldCharType="begin"/>
      </w:r>
      <w:r w:rsidR="00E12839">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fldChar w:fldCharType="separate"/>
      </w:r>
      <w:r w:rsidR="00B67D4D" w:rsidRPr="00C11513">
        <w:rPr>
          <w:noProof/>
        </w:rPr>
        <w:t>(AQIS 1999)</w:t>
      </w:r>
      <w:r w:rsidR="00B67D4D" w:rsidRPr="00C11513">
        <w:fldChar w:fldCharType="end"/>
      </w:r>
      <w:r w:rsidR="00BC4DD4" w:rsidRPr="00C11513">
        <w:t>. However, in 2004 it was determined that advances in the aquaculture industry had the potential to impact the source and end-use</w:t>
      </w:r>
      <w:r w:rsidR="00644CE0" w:rsidRPr="00C11513">
        <w:t>, and therefore potential exposure pathways,</w:t>
      </w:r>
      <w:r w:rsidR="00BC4DD4" w:rsidRPr="00C11513">
        <w:t xml:space="preserve"> of imported </w:t>
      </w:r>
      <w:r w:rsidR="00BC4DD4" w:rsidRPr="00C11513">
        <w:rPr>
          <w:rStyle w:val="Emphasis"/>
        </w:rPr>
        <w:t>Cromileptes altivelis</w:t>
      </w:r>
      <w:r w:rsidR="00BC4DD4" w:rsidRPr="00C11513">
        <w:t xml:space="preserve"> (barramundi cod). As a result, the import of live barramundi cod was suspended.</w:t>
      </w:r>
    </w:p>
    <w:p w14:paraId="65DB2E95" w14:textId="2DF7C0F0" w:rsidR="009565A6" w:rsidRPr="00C11513" w:rsidRDefault="00BC4DD4" w:rsidP="00C17BE4">
      <w:r w:rsidRPr="00C11513">
        <w:t xml:space="preserve">The biosecurity risks associated with live fish being imported for farmed foodfish aquaculture purposes would need to be considered through a separate risk analysis and was considered outside the scope of this </w:t>
      </w:r>
      <w:r w:rsidR="00E816C5" w:rsidRPr="00C11513">
        <w:t>risk review</w:t>
      </w:r>
      <w:r w:rsidRPr="00C11513">
        <w:t xml:space="preserve">. However, as part of this risk review, the department has reviewed the interim conditions established in 2004 suspending the importation of barramundi cod for ornamental purposes, and also considered if any other live marine ornamental fish have the potential to be used as broodstock or fingerlings for the aquaculture industry (refer </w:t>
      </w:r>
      <w:hyperlink w:anchor="_Appendix_B_Review" w:history="1">
        <w:r w:rsidRPr="00C11513">
          <w:rPr>
            <w:rStyle w:val="Hyperlink"/>
          </w:rPr>
          <w:t>Appendix B</w:t>
        </w:r>
      </w:hyperlink>
      <w:r w:rsidRPr="00C11513">
        <w:t>).</w:t>
      </w:r>
      <w:r w:rsidR="00644CE0" w:rsidRPr="00C11513">
        <w:t xml:space="preserve"> Therefore</w:t>
      </w:r>
      <w:r w:rsidR="00864A5E" w:rsidRPr="00C11513">
        <w:t>,</w:t>
      </w:r>
      <w:r w:rsidR="00644CE0" w:rsidRPr="00C11513">
        <w:t xml:space="preserve"> this pathway is not considered as a major or minor pathway.</w:t>
      </w:r>
    </w:p>
    <w:p w14:paraId="0717DB0D" w14:textId="777DB499" w:rsidR="00BC4DD4" w:rsidRPr="00C11513" w:rsidRDefault="008D7281" w:rsidP="00C17BE4">
      <w:r w:rsidRPr="00C11513">
        <w:t>Another potential exposure pathway is the</w:t>
      </w:r>
      <w:r w:rsidR="00E4275E" w:rsidRPr="00C11513">
        <w:t xml:space="preserve"> approved arrangement</w:t>
      </w:r>
      <w:r w:rsidR="00BE6110" w:rsidRPr="00C11513">
        <w:t xml:space="preserve"> (AA)</w:t>
      </w:r>
      <w:r w:rsidR="00E4275E" w:rsidRPr="00C11513">
        <w:t xml:space="preserve"> sites for </w:t>
      </w:r>
      <w:r w:rsidR="00EC33C8" w:rsidRPr="00C11513">
        <w:t xml:space="preserve">holding </w:t>
      </w:r>
      <w:r w:rsidR="008B700A" w:rsidRPr="00C11513">
        <w:t xml:space="preserve">imported </w:t>
      </w:r>
      <w:r w:rsidR="00E4275E" w:rsidRPr="00C11513">
        <w:t>ornamental fish</w:t>
      </w:r>
      <w:r w:rsidR="00BE6110" w:rsidRPr="00C11513">
        <w:t>.</w:t>
      </w:r>
      <w:r w:rsidR="008B700A" w:rsidRPr="00C11513">
        <w:t xml:space="preserve"> </w:t>
      </w:r>
      <w:r w:rsidR="00BE6110" w:rsidRPr="00C11513">
        <w:t>Approved arrangements set out the requirements for undertaking activities.</w:t>
      </w:r>
      <w:r w:rsidR="00C17BE4" w:rsidRPr="00C11513">
        <w:t xml:space="preserve"> These arrangements allow operators to manage biosecurity risks and/or perform the documentary assessment of goods in accordance with departmental requirements, using their own sites, facilities, equipment and people, and without constant supervision by the department and with occasional compliance monitoring or auditing. </w:t>
      </w:r>
      <w:r w:rsidR="00BE6110" w:rsidRPr="00C11513">
        <w:t xml:space="preserve">Some requirements are specific to the class of </w:t>
      </w:r>
      <w:r w:rsidR="00EB347E" w:rsidRPr="00C11513">
        <w:t>AA,</w:t>
      </w:r>
      <w:r w:rsidR="00BE6110" w:rsidRPr="00C11513">
        <w:t xml:space="preserve"> and some apply across multiple classes. The type of activity taking place in the AA and the associated biosecurity risks determines the class of AA. </w:t>
      </w:r>
      <w:hyperlink r:id="rId35" w:anchor="class-7" w:history="1">
        <w:r w:rsidR="00BE6110" w:rsidRPr="00C11513">
          <w:rPr>
            <w:rStyle w:val="Hyperlink"/>
          </w:rPr>
          <w:t xml:space="preserve">Class </w:t>
        </w:r>
        <w:r w:rsidR="00967CCB" w:rsidRPr="00C11513">
          <w:rPr>
            <w:rStyle w:val="Hyperlink"/>
          </w:rPr>
          <w:t>7.1</w:t>
        </w:r>
        <w:r w:rsidR="00BE6110" w:rsidRPr="00C11513">
          <w:rPr>
            <w:rStyle w:val="Hyperlink"/>
          </w:rPr>
          <w:t xml:space="preserve"> – </w:t>
        </w:r>
        <w:r w:rsidR="005038E8" w:rsidRPr="00C11513">
          <w:rPr>
            <w:rStyle w:val="Hyperlink"/>
          </w:rPr>
          <w:t xml:space="preserve">Aquarium </w:t>
        </w:r>
        <w:r w:rsidR="00474701" w:rsidRPr="00C11513">
          <w:rPr>
            <w:rStyle w:val="Hyperlink"/>
          </w:rPr>
          <w:t>fish</w:t>
        </w:r>
      </w:hyperlink>
      <w:r w:rsidR="00927FE4" w:rsidRPr="00C11513">
        <w:t xml:space="preserve"> is the AA site used for holding live freshwater and marine ornamental fish that are subject to biosecurity control</w:t>
      </w:r>
      <w:r w:rsidR="00BE6110" w:rsidRPr="00C11513">
        <w:t xml:space="preserve">. </w:t>
      </w:r>
      <w:r w:rsidR="006C63D7" w:rsidRPr="00C11513">
        <w:t>This pathway was not considered a major or minor pathway because the</w:t>
      </w:r>
      <w:r w:rsidR="00710C23" w:rsidRPr="00C11513">
        <w:t xml:space="preserve"> Class 7.1 requirements </w:t>
      </w:r>
      <w:r w:rsidR="0057422F" w:rsidRPr="00C11513">
        <w:t>ensure management of all associated biosecurity risks, including disposal of wastewater and solids.</w:t>
      </w:r>
    </w:p>
    <w:p w14:paraId="6E7E3D34" w14:textId="68214198" w:rsidR="006D0148" w:rsidRPr="00C11513" w:rsidRDefault="006D0148" w:rsidP="004504E2">
      <w:r w:rsidRPr="00C11513">
        <w:fldChar w:fldCharType="begin"/>
      </w:r>
      <w:r w:rsidRPr="00C11513">
        <w:instrText xml:space="preserve"> REF _Ref146283630 \h </w:instrText>
      </w:r>
      <w:r w:rsidR="00C11513">
        <w:instrText xml:space="preserve"> \* MERGEFORMAT </w:instrText>
      </w:r>
      <w:r w:rsidRPr="00C11513">
        <w:fldChar w:fldCharType="separate"/>
      </w:r>
      <w:r w:rsidR="00835E2B" w:rsidRPr="00C11513">
        <w:t xml:space="preserve">Table </w:t>
      </w:r>
      <w:r w:rsidR="00835E2B">
        <w:rPr>
          <w:noProof/>
        </w:rPr>
        <w:t>4</w:t>
      </w:r>
      <w:r w:rsidRPr="00C11513">
        <w:fldChar w:fldCharType="end"/>
      </w:r>
      <w:r w:rsidRPr="00C11513">
        <w:t xml:space="preserve"> provides an overview of the major and minor exposure pathways and the key points considered for each, along with the relevant direct exposure group(s) for each pathway.</w:t>
      </w:r>
      <w:r w:rsidR="005A4832" w:rsidRPr="00C11513">
        <w:t xml:space="preserve"> </w:t>
      </w:r>
      <w:r w:rsidR="00411A7D" w:rsidRPr="00C11513">
        <w:fldChar w:fldCharType="begin"/>
      </w:r>
      <w:r w:rsidR="00411A7D" w:rsidRPr="00C11513">
        <w:instrText xml:space="preserve"> REF _Ref158205978 \h </w:instrText>
      </w:r>
      <w:r w:rsidR="00C11513">
        <w:instrText xml:space="preserve"> \* MERGEFORMAT </w:instrText>
      </w:r>
      <w:r w:rsidR="00411A7D" w:rsidRPr="00C11513">
        <w:fldChar w:fldCharType="separate"/>
      </w:r>
      <w:r w:rsidR="00835E2B" w:rsidRPr="00C11513">
        <w:t xml:space="preserve">Figure </w:t>
      </w:r>
      <w:r w:rsidR="00835E2B">
        <w:rPr>
          <w:noProof/>
        </w:rPr>
        <w:t>2</w:t>
      </w:r>
      <w:r w:rsidR="00411A7D" w:rsidRPr="00C11513">
        <w:fldChar w:fldCharType="end"/>
      </w:r>
      <w:r w:rsidR="00411A7D" w:rsidRPr="00C11513">
        <w:t xml:space="preserve"> </w:t>
      </w:r>
      <w:r w:rsidR="00807F70" w:rsidRPr="00C11513">
        <w:t>depicts the major and minor exposure pathways by which the three exposure groups could be exposed to imported marine ornamental fish in Australia.</w:t>
      </w:r>
    </w:p>
    <w:p w14:paraId="7751C809" w14:textId="77777777" w:rsidR="006D0148" w:rsidRPr="00C11513" w:rsidRDefault="006D0148" w:rsidP="002B71AD">
      <w:pPr>
        <w:pStyle w:val="Heading4"/>
        <w:numPr>
          <w:ilvl w:val="2"/>
          <w:numId w:val="15"/>
        </w:numPr>
      </w:pPr>
      <w:bookmarkStart w:id="50" w:name="_Estimation_of_partial"/>
      <w:bookmarkEnd w:id="50"/>
      <w:r w:rsidRPr="00C11513">
        <w:lastRenderedPageBreak/>
        <w:t>Estimation of partial likelihood of exposure</w:t>
      </w:r>
    </w:p>
    <w:p w14:paraId="1773F1E4" w14:textId="77777777" w:rsidR="006D0148" w:rsidRPr="00C11513" w:rsidRDefault="006D0148" w:rsidP="00DC0650">
      <w:r w:rsidRPr="00C11513">
        <w:t>The likelihood that each exposure group would be exposed to a hazard through contact with imported marine ornamental fish is the partial likelihood of exposure (PLE).</w:t>
      </w:r>
    </w:p>
    <w:p w14:paraId="3CCDCC6C" w14:textId="2EA6B57F" w:rsidR="005A30D2" w:rsidRPr="00C11513" w:rsidRDefault="006D0148" w:rsidP="00807F70">
      <w:r w:rsidRPr="00C11513">
        <w:t xml:space="preserve">The outcome of the exposure assessment was an estimation of the PLE for each exposure group (described using the nomenclature in </w:t>
      </w:r>
      <w:r w:rsidRPr="00C11513">
        <w:fldChar w:fldCharType="begin"/>
      </w:r>
      <w:r w:rsidRPr="00C11513">
        <w:instrText xml:space="preserve"> REF _Ref126575371 \h </w:instrText>
      </w:r>
      <w:r w:rsidR="005A30D2" w:rsidRPr="00C11513">
        <w:instrText xml:space="preserve"> \* MERGEFORMAT </w:instrText>
      </w:r>
      <w:r w:rsidRPr="00C11513">
        <w:fldChar w:fldCharType="separate"/>
      </w:r>
      <w:r w:rsidR="00835E2B" w:rsidRPr="00C11513">
        <w:t xml:space="preserve">Table </w:t>
      </w:r>
      <w:r w:rsidR="00835E2B">
        <w:t>3</w:t>
      </w:r>
      <w:r w:rsidRPr="00C11513">
        <w:fldChar w:fldCharType="end"/>
      </w:r>
      <w:r w:rsidRPr="00C11513">
        <w:t>).</w:t>
      </w:r>
    </w:p>
    <w:p w14:paraId="33DE35D8" w14:textId="01E78374" w:rsidR="005179BA" w:rsidRPr="00C11513" w:rsidRDefault="005179BA" w:rsidP="005179BA">
      <w:pPr>
        <w:sectPr w:rsidR="005179BA" w:rsidRPr="00C11513" w:rsidSect="007B2CCA">
          <w:pgSz w:w="11906" w:h="16838"/>
          <w:pgMar w:top="1418" w:right="1418" w:bottom="1418" w:left="1418" w:header="567" w:footer="283" w:gutter="0"/>
          <w:cols w:space="708"/>
          <w:docGrid w:linePitch="360"/>
        </w:sectPr>
      </w:pPr>
    </w:p>
    <w:p w14:paraId="1BF286F9" w14:textId="1AA53F6A" w:rsidR="003D48A6" w:rsidRPr="00C11513" w:rsidRDefault="003D48A6" w:rsidP="003D48A6">
      <w:pPr>
        <w:pStyle w:val="Caption"/>
      </w:pPr>
      <w:bookmarkStart w:id="51" w:name="_Ref146283630"/>
      <w:bookmarkStart w:id="52" w:name="_Toc147484066"/>
      <w:bookmarkStart w:id="53" w:name="_Toc173846871"/>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4</w:t>
      </w:r>
      <w:r w:rsidRPr="00C11513">
        <w:rPr>
          <w:noProof/>
        </w:rPr>
        <w:fldChar w:fldCharType="end"/>
      </w:r>
      <w:bookmarkEnd w:id="51"/>
      <w:r w:rsidRPr="00C11513">
        <w:t xml:space="preserve"> Key considerations for the major and minor exposure pathways for imported live marine ornamental fish</w:t>
      </w:r>
      <w:bookmarkEnd w:id="52"/>
      <w:bookmarkEnd w:id="53"/>
    </w:p>
    <w:tbl>
      <w:tblPr>
        <w:tblStyle w:val="TableGrid"/>
        <w:tblW w:w="14029"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1865"/>
        <w:gridCol w:w="1537"/>
        <w:gridCol w:w="9498"/>
      </w:tblGrid>
      <w:tr w:rsidR="003D48A6" w:rsidRPr="00C11513" w14:paraId="1F69168B" w14:textId="77777777" w:rsidTr="000D7ECB">
        <w:trPr>
          <w:tblHeader/>
        </w:trPr>
        <w:tc>
          <w:tcPr>
            <w:tcW w:w="1129" w:type="dxa"/>
          </w:tcPr>
          <w:p w14:paraId="4230CB42" w14:textId="77777777" w:rsidR="003D48A6" w:rsidRPr="00C11513" w:rsidRDefault="003D48A6" w:rsidP="00FF0A2E">
            <w:pPr>
              <w:pStyle w:val="TableHeading"/>
            </w:pPr>
            <w:bookmarkStart w:id="54" w:name="Title_4"/>
            <w:bookmarkEnd w:id="54"/>
            <w:r w:rsidRPr="00C11513">
              <w:t>Significance</w:t>
            </w:r>
          </w:p>
        </w:tc>
        <w:tc>
          <w:tcPr>
            <w:tcW w:w="1865" w:type="dxa"/>
          </w:tcPr>
          <w:p w14:paraId="64F283C8" w14:textId="77777777" w:rsidR="003D48A6" w:rsidRPr="00C11513" w:rsidRDefault="003D48A6" w:rsidP="00FF0A2E">
            <w:pPr>
              <w:pStyle w:val="TableHeading"/>
            </w:pPr>
            <w:r w:rsidRPr="00C11513">
              <w:t>Pathway</w:t>
            </w:r>
          </w:p>
        </w:tc>
        <w:tc>
          <w:tcPr>
            <w:tcW w:w="1537" w:type="dxa"/>
          </w:tcPr>
          <w:p w14:paraId="46B68392" w14:textId="77777777" w:rsidR="003D48A6" w:rsidRPr="00C11513" w:rsidRDefault="003D48A6" w:rsidP="00FF0A2E">
            <w:pPr>
              <w:pStyle w:val="TableHeading"/>
            </w:pPr>
            <w:r w:rsidRPr="00C11513">
              <w:t>Direct exposure group(s)</w:t>
            </w:r>
          </w:p>
        </w:tc>
        <w:tc>
          <w:tcPr>
            <w:tcW w:w="9498" w:type="dxa"/>
          </w:tcPr>
          <w:p w14:paraId="62E251CD" w14:textId="77777777" w:rsidR="003D48A6" w:rsidRPr="00C11513" w:rsidRDefault="003D48A6" w:rsidP="00FF0A2E">
            <w:pPr>
              <w:pStyle w:val="TableHeading"/>
            </w:pPr>
            <w:r w:rsidRPr="00C11513">
              <w:t>Key considerations</w:t>
            </w:r>
          </w:p>
        </w:tc>
      </w:tr>
      <w:tr w:rsidR="003D48A6" w:rsidRPr="00C11513" w14:paraId="0C99D9DC" w14:textId="77777777" w:rsidTr="000D7ECB">
        <w:tc>
          <w:tcPr>
            <w:tcW w:w="1129" w:type="dxa"/>
            <w:vMerge w:val="restart"/>
          </w:tcPr>
          <w:p w14:paraId="1D9289A5" w14:textId="77777777" w:rsidR="003D48A6" w:rsidRPr="00C11513" w:rsidRDefault="003D48A6" w:rsidP="00FF0A2E">
            <w:pPr>
              <w:pStyle w:val="TableText"/>
            </w:pPr>
            <w:r w:rsidRPr="00C11513">
              <w:t>Major</w:t>
            </w:r>
          </w:p>
        </w:tc>
        <w:tc>
          <w:tcPr>
            <w:tcW w:w="1865" w:type="dxa"/>
          </w:tcPr>
          <w:p w14:paraId="19B74CCB" w14:textId="77777777" w:rsidR="003D48A6" w:rsidRPr="00C11513" w:rsidRDefault="003D48A6" w:rsidP="00FF0A2E">
            <w:pPr>
              <w:pStyle w:val="TableText"/>
            </w:pPr>
            <w:r w:rsidRPr="00C11513">
              <w:t>1. Direct release of live marine ornamental fish into the Australian ornamental fish population</w:t>
            </w:r>
          </w:p>
        </w:tc>
        <w:tc>
          <w:tcPr>
            <w:tcW w:w="1537" w:type="dxa"/>
          </w:tcPr>
          <w:p w14:paraId="2809D706" w14:textId="77777777" w:rsidR="003D48A6" w:rsidRPr="00C11513" w:rsidRDefault="003D48A6" w:rsidP="00FF0A2E">
            <w:pPr>
              <w:pStyle w:val="TableBullet1"/>
            </w:pPr>
            <w:r w:rsidRPr="00C11513">
              <w:t>Australian ornamental fish</w:t>
            </w:r>
          </w:p>
        </w:tc>
        <w:tc>
          <w:tcPr>
            <w:tcW w:w="9498" w:type="dxa"/>
          </w:tcPr>
          <w:p w14:paraId="1C8ABB67" w14:textId="77777777" w:rsidR="003D48A6" w:rsidRPr="00C11513" w:rsidRDefault="003D48A6" w:rsidP="00FF0A2E">
            <w:pPr>
              <w:pStyle w:val="TableBullet1"/>
            </w:pPr>
            <w:r w:rsidRPr="00C11513">
              <w:t>Australia’s ornamental fish population is the most likely exposure group to encounter imported live marine ornamental fish.</w:t>
            </w:r>
          </w:p>
          <w:p w14:paraId="11441711" w14:textId="74A20951" w:rsidR="003D48A6" w:rsidRPr="00C11513" w:rsidRDefault="003D48A6" w:rsidP="00FF0A2E">
            <w:pPr>
              <w:pStyle w:val="TableBullet1"/>
            </w:pPr>
            <w:r w:rsidRPr="00C11513">
              <w:t xml:space="preserve">Imported live marine ornamental fish may be mixed with domestically produced ornamental fish at wholesale or retail centres or in public or home aquariums resulting in direct exposure of Australian ornamental fish populations to potentially infected imported live marine ornamental fish. In a survey of Australia's marine ornamental supply chain, approximately 83% of Australian marine aquarium businesses and 86% of hobbyists reported mixing imported species in the same aquarium or system with native Australian species </w:t>
            </w:r>
            <w:r w:rsidR="00B67D4D" w:rsidRPr="00C11513">
              <w:fldChar w:fldCharType="begin"/>
            </w:r>
            <w:r w:rsidR="00E12839">
              <w:instrText xml:space="preserve"> ADDIN EN.CITE &lt;EndNote&gt;&lt;Cite&gt;&lt;Author&gt;Erickson&lt;/Author&gt;&lt;Year&gt;2017&lt;/Year&gt;&lt;RecNum&gt;219&lt;/RecNum&gt;&lt;IDText&gt;23371&lt;/IDText&gt;&lt;DisplayText&gt;(Erickson 2017)&lt;/DisplayText&gt;&lt;record&gt;&lt;rec-number&gt;219&lt;/rec-number&gt;&lt;foreign-keys&gt;&lt;key app="EN" db-id="0x0dx0eso02av5eafavxtp2mwzrsrvrr2rsp" timestamp="1706474082" guid="55487b23-fcd0-4abc-a118-b37f5c5273cb"&gt;219&lt;/key&gt;&lt;/foreign-keys&gt;&lt;ref-type name="Thesis"&gt;32&lt;/ref-type&gt;&lt;contributors&gt;&lt;authors&gt;&lt;author&gt;Erickson, K.&lt;/author&gt;&lt;/authors&gt;&lt;/contributors&gt;&lt;titles&gt;&lt;title&gt;A risk analysis of Australia&amp;apos;s marine ornamental supply chain focusing on biosecurity (release, disease, and pathogen) concerns&lt;/title&gt;&lt;/titles&gt;&lt;volume&gt;PhD&lt;/volume&gt;&lt;dates&gt;&lt;year&gt;2017&lt;/year&gt;&lt;/dates&gt;&lt;pub-location&gt;Queensland, Australia&lt;/pub-location&gt;&lt;publisher&gt;Central Queensland University&lt;/publisher&gt;&lt;label&gt;23371&lt;/label&gt;&lt;urls&gt;&lt;/urls&gt;&lt;custom1&gt;Marine Ornamental_YGC&lt;/custom1&gt;&lt;electronic-resource-num&gt;https://hdl.handle.net/10018/1213832&lt;/electronic-resource-num&gt;&lt;/record&gt;&lt;/Cite&gt;&lt;/EndNote&gt;</w:instrText>
            </w:r>
            <w:r w:rsidR="00B67D4D" w:rsidRPr="00C11513">
              <w:fldChar w:fldCharType="separate"/>
            </w:r>
            <w:r w:rsidR="00B67D4D" w:rsidRPr="00C11513">
              <w:rPr>
                <w:noProof/>
              </w:rPr>
              <w:t>(Erickson 2017)</w:t>
            </w:r>
            <w:r w:rsidR="00B67D4D" w:rsidRPr="00C11513">
              <w:fldChar w:fldCharType="end"/>
            </w:r>
            <w:r w:rsidRPr="00C11513">
              <w:t>.</w:t>
            </w:r>
          </w:p>
          <w:p w14:paraId="7C35A6F0" w14:textId="77777777" w:rsidR="003D48A6" w:rsidRPr="00C11513" w:rsidRDefault="003D48A6" w:rsidP="00FF0A2E">
            <w:pPr>
              <w:pStyle w:val="TableBullet1"/>
            </w:pPr>
            <w:r w:rsidRPr="00C11513">
              <w:t>A small number of imported live marine ornamental fish may be used as broodstock for commercial and ‘backyard’ breeders. If infected, this may result in amplification of diseases and exposure of the Australian ornamental fish population.</w:t>
            </w:r>
          </w:p>
          <w:p w14:paraId="31523522" w14:textId="03F195B2" w:rsidR="003D48A6" w:rsidRPr="00C11513" w:rsidRDefault="003D48A6" w:rsidP="00FF0A2E">
            <w:pPr>
              <w:pStyle w:val="TableBullet1"/>
            </w:pPr>
            <w:r w:rsidRPr="00C11513">
              <w:t xml:space="preserve">Live marine ornamental fish species that are subclinically infected are likely to avoid detection and therefore shed the disease agent into the environment over a prolonged period increasing the exposure likelihood </w:t>
            </w:r>
            <w:r w:rsidR="007F7CD0" w:rsidRPr="00C11513">
              <w:fldChar w:fldCharType="begin">
                <w:fldData xml:space="preserve">PEVuZE5vdGU+PENpdGU+PEF1dGhvcj5IZXJzaGJlcmdlcjwvQXV0aG9yPjxZZWFyPjIwMTA8L1ll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</w:fldData>
              </w:fldChar>
            </w:r>
            <w:r w:rsidR="00E12839">
              <w:instrText xml:space="preserve"> ADDIN EN.CITE </w:instrText>
            </w:r>
            <w:r w:rsidR="00E12839">
              <w:fldChar w:fldCharType="begin">
                <w:fldData xml:space="preserve">PEVuZE5vdGU+PENpdGU+PEF1dGhvcj5IZXJzaGJlcmdlcjwvQXV0aG9yPjxZZWFyPjIwMTA8L1ll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</w:fldData>
              </w:fldChar>
            </w:r>
            <w:r w:rsidR="00E12839">
              <w:instrText xml:space="preserve"> ADDIN EN.CITE.DATA </w:instrText>
            </w:r>
            <w:r w:rsidR="00E12839">
              <w:fldChar w:fldCharType="end"/>
            </w:r>
            <w:r w:rsidR="007F7CD0" w:rsidRPr="00C11513">
              <w:fldChar w:fldCharType="separate"/>
            </w:r>
            <w:r w:rsidR="00D20C61" w:rsidRPr="00C11513">
              <w:rPr>
                <w:noProof/>
              </w:rPr>
              <w:t>(Hershberger et al. 2010a; Rimmer et al. 2016)</w:t>
            </w:r>
            <w:r w:rsidR="007F7CD0" w:rsidRPr="00C11513">
              <w:fldChar w:fldCharType="end"/>
            </w:r>
            <w:r w:rsidRPr="00C11513">
              <w:t>. In comparison, clinically diseased fish would be expected to be identified and removed from the population out of commercial interests to prevent exposure of naïve fish.</w:t>
            </w:r>
          </w:p>
          <w:p w14:paraId="39CD1B37" w14:textId="0AE2614D" w:rsidR="003D48A6" w:rsidRPr="00C11513" w:rsidRDefault="003D48A6" w:rsidP="00FF0A2E">
            <w:pPr>
              <w:pStyle w:val="TableBullet1"/>
            </w:pPr>
            <w:r w:rsidRPr="00C11513">
              <w:t xml:space="preserve">Imported live marine ornamental fish are unlikely to be used as feeder fish for Australian ornamental fish populations because of their cost </w:t>
            </w:r>
            <w:r w:rsidR="00445098" w:rsidRPr="00C11513">
              <w:fldChar w:fldCharType="begin">
                <w:fldData xml:space="preserve">PEVuZE5vdGU+PENpdGU+PEF1dGhvcj5Hcm9vdmVyPC9BdXRob3I+PFllYXI+MjAyMDwvWWVhcj48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</w:fldData>
              </w:fldChar>
            </w:r>
            <w:r w:rsidR="00E12839">
              <w:instrText xml:space="preserve"> ADDIN EN.CITE </w:instrText>
            </w:r>
            <w:r w:rsidR="00E12839">
              <w:fldChar w:fldCharType="begin">
                <w:fldData xml:space="preserve">PEVuZE5vdGU+PENpdGU+PEF1dGhvcj5Hcm9vdmVyPC9BdXRob3I+PFllYXI+MjAyMDwvWWVhcj48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</w:fldData>
              </w:fldChar>
            </w:r>
            <w:r w:rsidR="00E12839">
              <w:instrText xml:space="preserve"> ADDIN EN.CITE.DATA </w:instrText>
            </w:r>
            <w:r w:rsidR="00E12839">
              <w:fldChar w:fldCharType="end"/>
            </w:r>
            <w:r w:rsidR="00445098" w:rsidRPr="00C11513">
              <w:fldChar w:fldCharType="separate"/>
            </w:r>
            <w:r w:rsidR="00B05A09" w:rsidRPr="00C11513">
              <w:rPr>
                <w:noProof/>
              </w:rPr>
              <w:t>(Department of Agriculture 2014; Groover, DiMaggio &amp; Cassiano 2020)</w:t>
            </w:r>
            <w:r w:rsidR="00445098" w:rsidRPr="00C11513">
              <w:fldChar w:fldCharType="end"/>
            </w:r>
            <w:r w:rsidRPr="00C11513">
              <w:t>.</w:t>
            </w:r>
          </w:p>
        </w:tc>
      </w:tr>
      <w:tr w:rsidR="003D48A6" w:rsidRPr="00C11513" w14:paraId="39C06A32" w14:textId="77777777" w:rsidTr="000D7ECB">
        <w:tc>
          <w:tcPr>
            <w:tcW w:w="1129" w:type="dxa"/>
            <w:vMerge/>
          </w:tcPr>
          <w:p w14:paraId="05478E57" w14:textId="77777777" w:rsidR="003D48A6" w:rsidRPr="00C11513" w:rsidRDefault="003D48A6" w:rsidP="00FF0A2E">
            <w:pPr>
              <w:pStyle w:val="TableText"/>
            </w:pPr>
          </w:p>
        </w:tc>
        <w:tc>
          <w:tcPr>
            <w:tcW w:w="1865" w:type="dxa"/>
          </w:tcPr>
          <w:p w14:paraId="252C42AD" w14:textId="3AAB972E" w:rsidR="003D48A6" w:rsidRPr="00C11513" w:rsidRDefault="003D48A6" w:rsidP="00FF0A2E">
            <w:pPr>
              <w:pStyle w:val="TableText"/>
            </w:pPr>
            <w:r w:rsidRPr="00C11513">
              <w:t xml:space="preserve">2. Direct release of imported live marine ornamental fish into natural </w:t>
            </w:r>
            <w:r w:rsidR="007C576D" w:rsidRPr="00C11513">
              <w:t>waterways</w:t>
            </w:r>
          </w:p>
        </w:tc>
        <w:tc>
          <w:tcPr>
            <w:tcW w:w="1537" w:type="dxa"/>
          </w:tcPr>
          <w:p w14:paraId="2E069AA0" w14:textId="77777777" w:rsidR="003D48A6" w:rsidRPr="00C11513" w:rsidRDefault="003D48A6" w:rsidP="00FF0A2E">
            <w:pPr>
              <w:pStyle w:val="TableBullet1"/>
            </w:pPr>
            <w:r w:rsidRPr="00C11513">
              <w:t>Wild fish</w:t>
            </w:r>
          </w:p>
          <w:p w14:paraId="4E66B34E" w14:textId="77777777" w:rsidR="003D48A6" w:rsidRPr="00C11513" w:rsidRDefault="003D48A6" w:rsidP="00FF0A2E">
            <w:pPr>
              <w:pStyle w:val="TableBullet1"/>
            </w:pPr>
            <w:r w:rsidRPr="00C11513">
              <w:t>Farmed foodfish</w:t>
            </w:r>
          </w:p>
        </w:tc>
        <w:tc>
          <w:tcPr>
            <w:tcW w:w="9498" w:type="dxa"/>
          </w:tcPr>
          <w:p w14:paraId="54F9A69A" w14:textId="77777777" w:rsidR="003D48A6" w:rsidRPr="00C11513" w:rsidRDefault="003D48A6" w:rsidP="00342682">
            <w:pPr>
              <w:pStyle w:val="TableBullet1"/>
            </w:pPr>
            <w:r w:rsidRPr="00C11513">
              <w:t>Wild susceptible fish may be directly exposed to imported live marine ornamental fish that are deliberately (e.g. release of sick, dead or unwanted fish) or accidentally (e.g. release of aquarium water) released into the environment. This pathway considers the exposure of fish in natural waters via direct release of imported live marine ornamental fish and disposal of wastewater and/or dead fish into the environment.</w:t>
            </w:r>
          </w:p>
          <w:p w14:paraId="08795809" w14:textId="6929126E" w:rsidR="003D48A6" w:rsidRPr="00C11513" w:rsidRDefault="003D48A6" w:rsidP="00342682">
            <w:pPr>
              <w:pStyle w:val="TableBullet1"/>
            </w:pPr>
            <w:r w:rsidRPr="00C11513">
              <w:t xml:space="preserve">The likelihood of release of marine ornamental organisms from the Australian marine ornamental supply chain to the ocean was calculated to be 1.838%, which was determined to represent a probability of an “occasional” release of marine ornamental fish </w:t>
            </w:r>
            <w:r w:rsidR="00B67D4D" w:rsidRPr="00C11513">
              <w:fldChar w:fldCharType="begin"/>
            </w:r>
            <w:r w:rsidR="00E12839">
              <w:instrText xml:space="preserve"> ADDIN EN.CITE &lt;EndNote&gt;&lt;Cite&gt;&lt;Author&gt;Erickson&lt;/Author&gt;&lt;Year&gt;2017&lt;/Year&gt;&lt;RecNum&gt;219&lt;/RecNum&gt;&lt;IDText&gt;23371&lt;/IDText&gt;&lt;DisplayText&gt;(Erickson 2017)&lt;/DisplayText&gt;&lt;record&gt;&lt;rec-number&gt;219&lt;/rec-number&gt;&lt;foreign-keys&gt;&lt;key app="EN" db-id="0x0dx0eso02av5eafavxtp2mwzrsrvrr2rsp" timestamp="1706474082" guid="55487b23-fcd0-4abc-a118-b37f5c5273cb"&gt;219&lt;/key&gt;&lt;/foreign-keys&gt;&lt;ref-type name="Thesis"&gt;32&lt;/ref-type&gt;&lt;contributors&gt;&lt;authors&gt;&lt;author&gt;Erickson, K.&lt;/author&gt;&lt;/authors&gt;&lt;/contributors&gt;&lt;titles&gt;&lt;title&gt;A risk analysis of Australia&amp;apos;s marine ornamental supply chain focusing on biosecurity (release, disease, and pathogen) concerns&lt;/title&gt;&lt;/titles&gt;&lt;volume&gt;PhD&lt;/volume&gt;&lt;dates&gt;&lt;year&gt;2017&lt;/year&gt;&lt;/dates&gt;&lt;pub-location&gt;Queensland, Australia&lt;/pub-location&gt;&lt;publisher&gt;Central Queensland University&lt;/publisher&gt;&lt;label&gt;23371&lt;/label&gt;&lt;urls&gt;&lt;/urls&gt;&lt;custom1&gt;Marine Ornamental_YGC&lt;/custom1&gt;&lt;electronic-resource-num&gt;https://hdl.handle.net/10018/1213832&lt;/electronic-resource-num&gt;&lt;/record&gt;&lt;/Cite&gt;&lt;/EndNote&gt;</w:instrText>
            </w:r>
            <w:r w:rsidR="00B67D4D" w:rsidRPr="00C11513">
              <w:fldChar w:fldCharType="separate"/>
            </w:r>
            <w:r w:rsidR="00B67D4D" w:rsidRPr="00C11513">
              <w:rPr>
                <w:noProof/>
              </w:rPr>
              <w:t>(Erickson 2017)</w:t>
            </w:r>
            <w:r w:rsidR="00B67D4D" w:rsidRPr="00C11513">
              <w:fldChar w:fldCharType="end"/>
            </w:r>
            <w:r w:rsidRPr="00C11513">
              <w:t>.</w:t>
            </w:r>
          </w:p>
          <w:p w14:paraId="32330EF0" w14:textId="2F8C1213" w:rsidR="003D48A6" w:rsidRPr="00C11513" w:rsidRDefault="003D48A6" w:rsidP="004A228D">
            <w:pPr>
              <w:pStyle w:val="TableBullet2"/>
            </w:pPr>
            <w:r w:rsidRPr="00C11513">
              <w:t xml:space="preserve">&gt;94% (hobbyists) and &gt;92% (businesses) never release living marine organisms they no longer want into the </w:t>
            </w:r>
            <w:r w:rsidR="00E15471" w:rsidRPr="00C11513">
              <w:t>ocean.</w:t>
            </w:r>
          </w:p>
          <w:p w14:paraId="6BD0D378" w14:textId="26C02A73" w:rsidR="003D48A6" w:rsidRPr="00C11513" w:rsidRDefault="003D48A6" w:rsidP="00FF0A2E">
            <w:pPr>
              <w:pStyle w:val="TableBullet2"/>
              <w:numPr>
                <w:ilvl w:val="0"/>
                <w:numId w:val="7"/>
              </w:numPr>
              <w:tabs>
                <w:tab w:val="num" w:pos="361"/>
              </w:tabs>
              <w:ind w:left="644" w:hanging="488"/>
            </w:pPr>
            <w:r w:rsidRPr="00C11513">
              <w:t xml:space="preserve">&gt;98% (hobbyists) and 100% (businesses) never release sick marine organisms into the </w:t>
            </w:r>
            <w:r w:rsidR="00E15471" w:rsidRPr="00C11513">
              <w:t>ocean.</w:t>
            </w:r>
          </w:p>
          <w:p w14:paraId="454D8AF8" w14:textId="7867C21B" w:rsidR="003D48A6" w:rsidRPr="00C11513" w:rsidRDefault="003D48A6" w:rsidP="00FF0A2E">
            <w:pPr>
              <w:pStyle w:val="TableBullet2"/>
              <w:numPr>
                <w:ilvl w:val="0"/>
                <w:numId w:val="7"/>
              </w:numPr>
              <w:tabs>
                <w:tab w:val="num" w:pos="361"/>
              </w:tabs>
              <w:ind w:left="644" w:hanging="488"/>
            </w:pPr>
            <w:r w:rsidRPr="00C11513">
              <w:t xml:space="preserve">&gt;98% (hobbyists) and 100% (businesses) never release dead marine organisms into the ocean </w:t>
            </w:r>
            <w:r w:rsidR="00B67D4D" w:rsidRPr="00C11513">
              <w:fldChar w:fldCharType="begin"/>
            </w:r>
            <w:r w:rsidR="00E12839">
              <w:instrText xml:space="preserve"> ADDIN EN.CITE &lt;EndNote&gt;&lt;Cite&gt;&lt;Author&gt;Erickson&lt;/Author&gt;&lt;Year&gt;2017&lt;/Year&gt;&lt;RecNum&gt;219&lt;/RecNum&gt;&lt;IDText&gt;23371&lt;/IDText&gt;&lt;DisplayText&gt;(Erickson 2017)&lt;/DisplayText&gt;&lt;record&gt;&lt;rec-number&gt;219&lt;/rec-number&gt;&lt;foreign-keys&gt;&lt;key app="EN" db-id="0x0dx0eso02av5eafavxtp2mwzrsrvrr2rsp" timestamp="1706474082" guid="55487b23-fcd0-4abc-a118-b37f5c5273cb"&gt;219&lt;/key&gt;&lt;/foreign-keys&gt;&lt;ref-type name="Thesis"&gt;32&lt;/ref-type&gt;&lt;contributors&gt;&lt;authors&gt;&lt;author&gt;Erickson, K.&lt;/author&gt;&lt;/authors&gt;&lt;/contributors&gt;&lt;titles&gt;&lt;title&gt;A risk analysis of Australia&amp;apos;s marine ornamental supply chain focusing on biosecurity (release, disease, and pathogen) concerns&lt;/title&gt;&lt;/titles&gt;&lt;volume&gt;PhD&lt;/volume&gt;&lt;dates&gt;&lt;year&gt;2017&lt;/year&gt;&lt;/dates&gt;&lt;pub-location&gt;Queensland, Australia&lt;/pub-location&gt;&lt;publisher&gt;Central Queensland University&lt;/publisher&gt;&lt;label&gt;23371&lt;/label&gt;&lt;urls&gt;&lt;/urls&gt;&lt;custom1&gt;Marine Ornamental_YGC&lt;/custom1&gt;&lt;electronic-resource-num&gt;https://hdl.handle.net/10018/1213832&lt;/electronic-resource-num&gt;&lt;/record&gt;&lt;/Cite&gt;&lt;/EndNote&gt;</w:instrText>
            </w:r>
            <w:r w:rsidR="00B67D4D" w:rsidRPr="00C11513">
              <w:fldChar w:fldCharType="separate"/>
            </w:r>
            <w:r w:rsidR="00B67D4D" w:rsidRPr="00C11513">
              <w:rPr>
                <w:noProof/>
              </w:rPr>
              <w:t>(Erickson 2017)</w:t>
            </w:r>
            <w:r w:rsidR="00B67D4D" w:rsidRPr="00C11513">
              <w:fldChar w:fldCharType="end"/>
            </w:r>
            <w:r w:rsidRPr="00C11513">
              <w:t>.</w:t>
            </w:r>
          </w:p>
          <w:p w14:paraId="4AD926FB" w14:textId="52FD72C2" w:rsidR="003D48A6" w:rsidRPr="00C11513" w:rsidRDefault="003D48A6" w:rsidP="00FF0A2E">
            <w:pPr>
              <w:pStyle w:val="TableBullet1"/>
            </w:pPr>
            <w:r w:rsidRPr="00C11513">
              <w:t xml:space="preserve">Traditional and religious practices of ‘live release’, including Buddhist fang sheng and Tibetan Tsethar (also known as mercy release or prayer animal release) may represent a path for wild susceptible species to be directly exposed to imported live marine ornamental fish. These practices entail the release into the wild of captive animals, particularly those destined for slaughter </w:t>
            </w:r>
            <w:r w:rsidR="005448A2" w:rsidRPr="00C11513">
              <w:fldChar w:fldCharType="begin">
                <w:fldData xml:space="preserve">PEVuZE5vdGU+PENpdGU+PEF1dGhvcj5MaXU8L0F1dGhvcj48WWVhcj4yMDEyPC9ZZWFyPjxSZWNO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=
</w:fldData>
              </w:fldChar>
            </w:r>
            <w:r w:rsidR="00E12839">
              <w:instrText xml:space="preserve"> ADDIN EN.CITE </w:instrText>
            </w:r>
            <w:r w:rsidR="00E12839">
              <w:fldChar w:fldCharType="begin">
                <w:fldData xml:space="preserve">PEVuZE5vdGU+PENpdGU+PEF1dGhvcj5MaXU8L0F1dGhvcj48WWVhcj4yMDEyPC9ZZWFyPjxSZWNO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=
</w:fldData>
              </w:fldChar>
            </w:r>
            <w:r w:rsidR="00E12839">
              <w:instrText xml:space="preserve"> ADDIN EN.CITE.DATA </w:instrText>
            </w:r>
            <w:r w:rsidR="00E12839">
              <w:fldChar w:fldCharType="end"/>
            </w:r>
            <w:r w:rsidR="005448A2" w:rsidRPr="00C11513">
              <w:fldChar w:fldCharType="separate"/>
            </w:r>
            <w:r w:rsidR="00617B14" w:rsidRPr="00C11513">
              <w:rPr>
                <w:noProof/>
              </w:rPr>
              <w:t>(Everard et al. 2019; Liu, McGarrity &amp; Li 2012)</w:t>
            </w:r>
            <w:r w:rsidR="005448A2" w:rsidRPr="00C11513">
              <w:fldChar w:fldCharType="end"/>
            </w:r>
            <w:r w:rsidRPr="00C11513">
              <w:t>.</w:t>
            </w:r>
          </w:p>
          <w:p w14:paraId="07B951B0" w14:textId="54A172AC" w:rsidR="003D48A6" w:rsidRPr="00C11513" w:rsidRDefault="003D48A6" w:rsidP="00FF0A2E">
            <w:pPr>
              <w:pStyle w:val="TableBullet2"/>
              <w:numPr>
                <w:ilvl w:val="0"/>
                <w:numId w:val="7"/>
              </w:numPr>
              <w:tabs>
                <w:tab w:val="num" w:pos="361"/>
              </w:tabs>
              <w:ind w:left="644" w:hanging="488"/>
            </w:pPr>
            <w:r w:rsidRPr="00C11513">
              <w:t xml:space="preserve">Anecdotal evidence suggests the purchase and release of aquarium species for live release was not uncommon in Australia </w:t>
            </w:r>
            <w:r w:rsidR="00B67D4D" w:rsidRPr="00C11513">
              <w:fldChar w:fldCharType="begin"/>
            </w:r>
            <w:r w:rsidR="00E12839">
              <w:instrText xml:space="preserve"> ADDIN EN.CITE &lt;EndNote&gt;&lt;Cite&gt;&lt;Author&gt;Lintermans&lt;/Author&gt;&lt;Year&gt;2004&lt;/Year&gt;&lt;RecNum&gt;78&lt;/RecNum&gt;&lt;IDText&gt;8746&lt;/IDText&gt;&lt;DisplayText&gt;(Lintermans 2004)&lt;/DisplayText&gt;&lt;record&gt;&lt;rec-number&gt;78&lt;/rec-number&gt;&lt;foreign-keys&gt;&lt;key app="EN" db-id="0x0dx0eso02av5eafavxtp2mwzrsrvrr2rsp" timestamp="1706474076" guid="ccac2d58-8e25-4a8e-b395-ef7f8f555eb4"&gt;78&lt;/key&gt;&lt;/foreign-keys&gt;&lt;ref-type name="Journal Article"&gt;17&lt;/ref-type&gt;&lt;contributors&gt;&lt;authors&gt;&lt;author&gt;Lintermans, M.&lt;/author&gt;&lt;/authors&gt;&lt;/contributors&gt;&lt;titles&gt;&lt;title&gt;Human-assisted dispersal of alien freshwater fish in Australia&lt;/title&gt;&lt;secondary-title&gt;New Zealand Journal of Marine and Freshwater Research&lt;/secondary-title&gt;&lt;/titles&gt;&lt;periodical&gt;&lt;full-title&gt;New Zealand Journal of Marine and Freshwater Research&lt;/full-title&gt;&lt;/periodical&gt;&lt;pages&gt;481-501&lt;/pages&gt;&lt;volume&gt;38&lt;/volume&gt;&lt;keywords&gt;&lt;keyword&gt;Alien&lt;/keyword&gt;&lt;keyword&gt;Australia&lt;/keyword&gt;&lt;keyword&gt;Dispersal&lt;/keyword&gt;&lt;keyword&gt;Environments&lt;/keyword&gt;&lt;keyword&gt;Fish&lt;/keyword&gt;&lt;keyword&gt;Freshwater&lt;/keyword&gt;&lt;keyword&gt;Freshwater fish&lt;/keyword&gt;&lt;keyword&gt;Freshwater fishes&lt;/keyword&gt;&lt;/keywords&gt;&lt;dates&gt;&lt;year&gt;2004&lt;/year&gt;&lt;/dates&gt;&lt;orig-pub&gt;\\ACT001CL04FS07\BIOSECURITYDATA$\E Library\Animal Catalogue\L&lt;/orig-pub&gt;&lt;label&gt;8746&lt;/label&gt;&lt;urls&gt;&lt;/urls&gt;&lt;custom1&gt;aquatics finfish iridovirus policy review sp&lt;/custom1&gt;&lt;electronic-resource-num&gt;http://www.rsnz.org/publish/nzjmfr/2004/&lt;/electronic-resource-num&gt;&lt;modified-date&gt;5618&lt;/modified-date&gt;&lt;/record&gt;&lt;/Cite&gt;&lt;/EndNote&gt;</w:instrText>
            </w:r>
            <w:r w:rsidR="00B67D4D" w:rsidRPr="00C11513">
              <w:fldChar w:fldCharType="separate"/>
            </w:r>
            <w:r w:rsidR="00B67D4D" w:rsidRPr="00C11513">
              <w:rPr>
                <w:noProof/>
              </w:rPr>
              <w:t>(Lintermans 2004)</w:t>
            </w:r>
            <w:r w:rsidR="00B67D4D" w:rsidRPr="00C11513">
              <w:fldChar w:fldCharType="end"/>
            </w:r>
            <w:r w:rsidRPr="00C11513">
              <w:t>.</w:t>
            </w:r>
          </w:p>
          <w:p w14:paraId="6B7F92FE" w14:textId="79A49D91" w:rsidR="003D48A6" w:rsidRPr="00C11513" w:rsidRDefault="003D48A6" w:rsidP="00FF0A2E">
            <w:pPr>
              <w:pStyle w:val="TableBullet1"/>
            </w:pPr>
            <w:r w:rsidRPr="00C11513">
              <w:lastRenderedPageBreak/>
              <w:t xml:space="preserve">In addition, there is a report of SCUBA divers releasing aquarium-purchased sharks and other large fish into coastal reefs off Singapore’s southern islands. </w:t>
            </w:r>
            <w:r w:rsidR="00B67D4D" w:rsidRPr="00C11513">
              <w:fldChar w:fldCharType="begin"/>
            </w:r>
            <w:r w:rsidR="00E12839">
              <w:instrText xml:space="preserve"> ADDIN EN.CITE &lt;EndNote&gt;&lt;Cite&gt;&lt;Author&gt;Jaafar&lt;/Author&gt;&lt;Year&gt;2012&lt;/Year&gt;&lt;RecNum&gt;282&lt;/RecNum&gt;&lt;IDText&gt;23529&lt;/IDText&gt;&lt;DisplayText&gt;(Jaafar et al. 2012)&lt;/DisplayText&gt;&lt;record&gt;&lt;rec-number&gt;282&lt;/rec-number&gt;&lt;foreign-keys&gt;&lt;key app="EN" db-id="0x0dx0eso02av5eafavxtp2mwzrsrvrr2rsp" timestamp="1706474084" guid="14139588-d5e3-4b7e-99fa-b1961da5b781"&gt;282&lt;/key&gt;&lt;/foreign-keys&gt;&lt;ref-type name="Journal Article"&gt;17&lt;/ref-type&gt;&lt;contributors&gt;&lt;authors&gt;&lt;author&gt;Jaafar, Z.&lt;/author&gt;&lt;author&gt;Yeo, D.&lt;/author&gt;&lt;author&gt;Tan, H.C.&lt;/author&gt;&lt;author&gt;O&amp;apos; Riordan, R.&lt;/author&gt;&lt;/authors&gt;&lt;/contributors&gt;&lt;titles&gt;&lt;title&gt;Status of estuarine and marine non-indigenous species in Singapore&lt;/title&gt;&lt;secondary-title&gt;Raffles Bulletin of Zoology&lt;/secondary-title&gt;&lt;/titles&gt;&lt;periodical&gt;&lt;full-title&gt;Raffles Bulletin of Zoology&lt;/full-title&gt;&lt;/periodical&gt;&lt;pages&gt;79-92&lt;/pages&gt;&lt;num-vols&gt;25&lt;/num-vols&gt;&lt;dates&gt;&lt;year&gt;2012&lt;/year&gt;&lt;/dates&gt;&lt;label&gt;23529&lt;/label&gt;&lt;urls&gt;&lt;related-urls&gt;&lt;url&gt;https://lkcnhm.nus.edu.sg/wp-content/uploads/sites/10/app/uploads/2017/06/s25rbz079-092.pdf&lt;/url&gt;&lt;/related-urls&gt;&lt;/urls&gt;&lt;electronic-resource-num&gt;https://lkcnhm.nus.edu.sg/wp-content/uploads/sites/10/app/uploads/2017/06/s25rbz079-092.pdf&lt;/electronic-resource-num&gt;&lt;/record&gt;&lt;/Cite&gt;&lt;/EndNote&gt;</w:instrText>
            </w:r>
            <w:r w:rsidR="00B67D4D" w:rsidRPr="00C11513">
              <w:fldChar w:fldCharType="separate"/>
            </w:r>
            <w:r w:rsidR="00B67D4D" w:rsidRPr="00C11513">
              <w:rPr>
                <w:noProof/>
              </w:rPr>
              <w:t>(Jaafar et al. 2012)</w:t>
            </w:r>
            <w:r w:rsidR="00B67D4D" w:rsidRPr="00C11513">
              <w:fldChar w:fldCharType="end"/>
            </w:r>
            <w:r w:rsidRPr="00C11513">
              <w:t>.</w:t>
            </w:r>
          </w:p>
          <w:p w14:paraId="1837141C" w14:textId="77777777" w:rsidR="003D48A6" w:rsidRPr="00C11513" w:rsidRDefault="003D48A6" w:rsidP="00FF0A2E">
            <w:pPr>
              <w:pStyle w:val="TableBullet1"/>
            </w:pPr>
            <w:r w:rsidRPr="00C11513">
              <w:t>Live marine ornamental fish could escape from earthen or ground-level ponds (either grow-out ponds in breeding facilities or hobbyists’ garden ponds) near or with a direct connection to natural waters, because of vandalism, or accidental or inadvertent breakdown in holding systems (e.g. during floods).</w:t>
            </w:r>
          </w:p>
          <w:p w14:paraId="140B3723" w14:textId="77777777" w:rsidR="003D48A6" w:rsidRPr="00C11513" w:rsidRDefault="003D48A6" w:rsidP="00FF0A2E">
            <w:pPr>
              <w:pStyle w:val="TableBullet2"/>
              <w:numPr>
                <w:ilvl w:val="0"/>
                <w:numId w:val="7"/>
              </w:numPr>
              <w:tabs>
                <w:tab w:val="num" w:pos="361"/>
              </w:tabs>
              <w:ind w:left="644" w:hanging="488"/>
            </w:pPr>
            <w:r w:rsidRPr="00C11513">
              <w:t>This is considered less of a risk for marine fish than freshwater fish as it is not expected that marine fish would be bred under such situations in Australia.</w:t>
            </w:r>
          </w:p>
          <w:p w14:paraId="0D4EFFB4" w14:textId="3E01EE27" w:rsidR="003D48A6" w:rsidRPr="00C11513" w:rsidRDefault="003D48A6" w:rsidP="00FF0A2E">
            <w:pPr>
              <w:pStyle w:val="TableBullet1"/>
            </w:pPr>
            <w:r w:rsidRPr="00C11513">
              <w:t>Reports on spread of diseases due to trade in marine ornamental fish were not found.</w:t>
            </w:r>
          </w:p>
          <w:p w14:paraId="2AB44288" w14:textId="47592873" w:rsidR="003D48A6" w:rsidRPr="00C11513" w:rsidRDefault="003D48A6" w:rsidP="00FF0A2E">
            <w:pPr>
              <w:pStyle w:val="TableBullet1"/>
            </w:pPr>
            <w:r w:rsidRPr="00C11513">
              <w:t xml:space="preserve">Live marine ornamental fish released into the wild are less likely than freshwater ornamental fish to transmit disease to wild susceptible populations due to the significantly greater dilution factor associated with introduction of infectious fish or tissues into seas or ocean environments. In marine settings, water can transmit disease agents between hydrodynamically connected populations. Depending upon the biological characteristics of the hazard, such as the infectious dose, the ability of the hazard to survive outside the host and environmental stability, infection can be initiated in a naïve population without the presence of an infected host </w:t>
            </w:r>
            <w:r w:rsidR="00B67D4D" w:rsidRPr="00C11513">
              <w:fldChar w:fldCharType="begin"/>
            </w:r>
            <w:r w:rsidR="00E12839">
              <w:instrText xml:space="preserve"> ADDIN EN.CITE &lt;EndNote&gt;&lt;Cite&gt;&lt;Author&gt;Kough&lt;/Author&gt;&lt;Year&gt;2014&lt;/Year&gt;&lt;RecNum&gt;598&lt;/RecNum&gt;&lt;IDText&gt;55523&lt;/IDText&gt;&lt;DisplayText&gt;(Kough et al. 2014)&lt;/DisplayText&gt;&lt;record&gt;&lt;rec-number&gt;598&lt;/rec-number&gt;&lt;foreign-keys&gt;&lt;key app="EN" db-id="0x0dx0eso02av5eafavxtp2mwzrsrvrr2rsp" timestamp="1706474096" guid="c076851e-a8a7-44fc-830a-96108466e07e"&gt;598&lt;/key&gt;&lt;/foreign-keys&gt;&lt;ref-type name="Journal Article"&gt;17&lt;/ref-type&gt;&lt;contributors&gt;&lt;authors&gt;&lt;author&gt;Kough, A.S.&lt;/author&gt;&lt;author&gt;Paris, C.B.&lt;/author&gt;&lt;author&gt;Behringer, D.C.&lt;/author&gt;&lt;author&gt;Butler, MJ., IV&lt;/author&gt;&lt;/authors&gt;&lt;/contributors&gt;&lt;titles&gt;&lt;title&gt;Modelling the spread and connectivity of waterborne marine pathogens: the case of PaV1 in the Caribbean&lt;/title&gt;&lt;secondary-title&gt;ICES Journal of Marine Science&lt;/secondary-title&gt;&lt;/titles&gt;&lt;periodical&gt;&lt;full-title&gt;ICES Journal of Marine Science&lt;/full-title&gt;&lt;/periodical&gt;&lt;volume&gt;72&lt;/volume&gt;&lt;number&gt;suppl_1&lt;/number&gt;&lt;dates&gt;&lt;year&gt;2014&lt;/year&gt;&lt;/dates&gt;&lt;isbn&gt;1054-3139&lt;/isbn&gt;&lt;label&gt;55523&lt;/label&gt;&lt;urls&gt;&lt;related-urls&gt;&lt;url&gt;https://doi.org/10.1093/icesjms/fsu209&lt;/url&gt;&lt;/related-urls&gt;&lt;/urls&gt;&lt;electronic-resource-num&gt;10.1093/icesjms/fsu209&lt;/electronic-resource-num&gt;&lt;access-date&gt;11/20/2023&lt;/access-date&gt;&lt;/record&gt;&lt;/Cite&gt;&lt;/EndNote&gt;</w:instrText>
            </w:r>
            <w:r w:rsidR="00B67D4D" w:rsidRPr="00C11513">
              <w:fldChar w:fldCharType="separate"/>
            </w:r>
            <w:r w:rsidR="00B67D4D" w:rsidRPr="00C11513">
              <w:rPr>
                <w:noProof/>
              </w:rPr>
              <w:t>(Kough et al. 2014)</w:t>
            </w:r>
            <w:r w:rsidR="00B67D4D" w:rsidRPr="00C11513">
              <w:fldChar w:fldCharType="end"/>
            </w:r>
            <w:r w:rsidRPr="00C11513">
              <w:t>. However, in general these opportunities may be short-lived as hazards must travel on the prevailing currents to reach susceptible populations within a biologically appropriate time and dose, and under appropriate environmental conditions.</w:t>
            </w:r>
          </w:p>
          <w:p w14:paraId="60692057" w14:textId="6C879872" w:rsidR="003D48A6" w:rsidRPr="00C11513" w:rsidRDefault="003D48A6" w:rsidP="00FF0A2E">
            <w:pPr>
              <w:pStyle w:val="TableBullet1"/>
            </w:pPr>
            <w:r w:rsidRPr="00C11513">
              <w:t xml:space="preserve">It is unlikely that infected live marine ornamental fish released into natural waters will survive for a prolonged period such that they are able to spread hazards. This is because of their expected environmental sensitivity to factors such </w:t>
            </w:r>
            <w:r w:rsidRPr="00FA7AC6">
              <w:t xml:space="preserve">as </w:t>
            </w:r>
            <w:r w:rsidR="004D01F1" w:rsidRPr="00FA7AC6">
              <w:t>salinity and</w:t>
            </w:r>
            <w:r w:rsidR="004D01F1">
              <w:t xml:space="preserve"> </w:t>
            </w:r>
            <w:r w:rsidRPr="00C11513">
              <w:t>temperature</w:t>
            </w:r>
            <w:r w:rsidR="001E15C2">
              <w:t xml:space="preserve">, </w:t>
            </w:r>
            <w:r w:rsidR="002204A1" w:rsidRPr="00FA7AC6">
              <w:t>also</w:t>
            </w:r>
            <w:r w:rsidR="001E15C2" w:rsidRPr="00FA7AC6">
              <w:t xml:space="preserve"> their </w:t>
            </w:r>
            <w:r w:rsidR="00C221BC" w:rsidRPr="00FA7AC6">
              <w:t>es</w:t>
            </w:r>
            <w:r w:rsidR="00110190" w:rsidRPr="00FA7AC6">
              <w:t>tablishment in the wild from a single release is less likely</w:t>
            </w:r>
            <w:r w:rsidRPr="00C11513">
              <w:t xml:space="preserve">. Temperature is one of the most important environmental factors for fish. It plays an important role in energetics, growth, reproduction, and distribution of fish </w:t>
            </w:r>
            <w:r w:rsidR="00B67D4D" w:rsidRPr="00C11513">
              <w:fldChar w:fldCharType="begin"/>
            </w:r>
            <w:r w:rsidR="00E12839">
              <w:instrText xml:space="preserve"> ADDIN EN.CITE &lt;EndNote&gt;&lt;Cite&gt;&lt;Author&gt;Angilletta Jr.&lt;/Author&gt;&lt;Year&gt;2006&lt;/Year&gt;&lt;RecNum&gt;602&lt;/RecNum&gt;&lt;IDText&gt;55521&lt;/IDText&gt;&lt;DisplayText&gt;(Angilletta Jr. et al. 2006)&lt;/DisplayText&gt;&lt;record&gt;&lt;rec-number&gt;602&lt;/rec-number&gt;&lt;foreign-keys&gt;&lt;key app="EN" db-id="0x0dx0eso02av5eafavxtp2mwzrsrvrr2rsp" timestamp="1706474096" guid="f209e627-bc47-4e36-8dc0-9f07dd666c8d"&gt;602&lt;/key&gt;&lt;/foreign-keys&gt;&lt;ref-type name="Journal Article"&gt;17&lt;/ref-type&gt;&lt;contributors&gt;&lt;authors&gt;&lt;author&gt;Angilletta Jr., M.J.&lt;/author&gt;&lt;author&gt;Bennett, A.F.&lt;/author&gt;&lt;author&gt;Guderley, H.&lt;/author&gt;&lt;author&gt;Navas, C.A.&lt;/author&gt;&lt;author&gt;Seebacher, F.&lt;/author&gt;&lt;author&gt;Wilson, R.S.&lt;/author&gt;&lt;/authors&gt;&lt;/contributors&gt;&lt;titles&gt;&lt;title&gt;Coadaptation: a unifying principle in evolutionary thermal biology&lt;/title&gt;&lt;secondary-title&gt;Physiological and Biochemical Zoology&lt;/secondary-title&gt;&lt;/titles&gt;&lt;periodical&gt;&lt;full-title&gt;Physiological and Biochemical Zoology&lt;/full-title&gt;&lt;/periodical&gt;&lt;pages&gt;282-294&lt;/pages&gt;&lt;volume&gt;79&lt;/volume&gt;&lt;number&gt;2&lt;/number&gt;&lt;dates&gt;&lt;year&gt;2006&lt;/year&gt;&lt;pub-dates&gt;&lt;date&gt;14 November 2023&lt;/date&gt;&lt;/pub-dates&gt;&lt;/dates&gt;&lt;label&gt;55521&lt;/label&gt;&lt;urls&gt;&lt;related-urls&gt;&lt;url&gt;https://www.journals.uchicago.edu/doi/abs/10.1086/499990&lt;/url&gt;&lt;/related-urls&gt;&lt;/urls&gt;&lt;electronic-resource-num&gt;10.1086/499990&lt;/electronic-resource-num&gt;&lt;/record&gt;&lt;/Cite&gt;&lt;/EndNote&gt;</w:instrText>
            </w:r>
            <w:r w:rsidR="00B67D4D" w:rsidRPr="00C11513">
              <w:fldChar w:fldCharType="separate"/>
            </w:r>
            <w:r w:rsidR="00B67D4D" w:rsidRPr="00C11513">
              <w:rPr>
                <w:noProof/>
              </w:rPr>
              <w:t>(Angilletta Jr. et al. 2006)</w:t>
            </w:r>
            <w:r w:rsidR="00B67D4D" w:rsidRPr="00C11513">
              <w:fldChar w:fldCharType="end"/>
            </w:r>
            <w:r w:rsidRPr="00C11513">
              <w:t>. It is recommended that the temperature a tropical marine aquarium should be kept at is 24–28</w:t>
            </w:r>
            <w:r w:rsidRPr="00C11513">
              <w:rPr>
                <w:rFonts w:ascii="Symbol" w:eastAsia="Symbol" w:hAnsi="Symbol" w:cs="Symbol"/>
              </w:rPr>
              <w:t>°</w:t>
            </w:r>
            <w:r w:rsidRPr="00C11513">
              <w:t xml:space="preserve">C </w:t>
            </w:r>
            <w:r w:rsidR="00B67D4D" w:rsidRPr="00C11513">
              <w:fldChar w:fldCharType="begin"/>
            </w:r>
            <w:r w:rsidR="00E12839">
              <w:instrText xml:space="preserve"> ADDIN EN.CITE &lt;EndNote&gt;&lt;Cite&gt;&lt;Author&gt;Perry&lt;/Author&gt;&lt;Year&gt;2023&lt;/Year&gt;&lt;RecNum&gt;597&lt;/RecNum&gt;&lt;IDText&gt;55522&lt;/IDText&gt;&lt;DisplayText&gt;(Perry 2023)&lt;/DisplayText&gt;&lt;record&gt;&lt;rec-number&gt;597&lt;/rec-number&gt;&lt;foreign-keys&gt;&lt;key app="EN" db-id="0x0dx0eso02av5eafavxtp2mwzrsrvrr2rsp" timestamp="1706474096" guid="bb900a2a-03d2-422d-aa8b-dd8f537b3e42"&gt;597&lt;/key&gt;&lt;/foreign-keys&gt;&lt;ref-type name="Journal Article"&gt;17&lt;/ref-type&gt;&lt;contributors&gt;&lt;authors&gt;&lt;author&gt;Perry, W.B.&lt;/author&gt;&lt;/authors&gt;&lt;/contributors&gt;&lt;titles&gt;&lt;title&gt;The environmental impact of keeping a tropical aquarium in Northern Europe&lt;/title&gt;&lt;secondary-title&gt;Journal of Fish Biology&lt;/secondary-title&gt;&lt;/titles&gt;&lt;periodical&gt;&lt;full-title&gt;Journal of Fish Biology&lt;/full-title&gt;&lt;/periodical&gt;&lt;pages&gt;695-703&lt;/pages&gt;&lt;volume&gt;103&lt;/volume&gt;&lt;number&gt;3&lt;/number&gt;&lt;dates&gt;&lt;year&gt;2023&lt;/year&gt;&lt;pub-dates&gt;&lt;date&gt;14 November 2023&lt;/date&gt;&lt;/pub-dates&gt;&lt;/dates&gt;&lt;label&gt;55522&lt;/label&gt;&lt;urls&gt;&lt;related-urls&gt;&lt;url&gt;https://onlinelibrary.wiley.com/doi/abs/10.1111/jfb.15478&lt;/url&gt;&lt;/related-urls&gt;&lt;/urls&gt;&lt;electronic-resource-num&gt;https://doi.org/10.1111/jfb.15478&lt;/electronic-resource-num&gt;&lt;/record&gt;&lt;/Cite&gt;&lt;/EndNote&gt;</w:instrText>
            </w:r>
            <w:r w:rsidR="00B67D4D" w:rsidRPr="00C11513">
              <w:fldChar w:fldCharType="separate"/>
            </w:r>
            <w:r w:rsidR="00B67D4D" w:rsidRPr="00C11513">
              <w:rPr>
                <w:noProof/>
              </w:rPr>
              <w:t>(Perry 2023)</w:t>
            </w:r>
            <w:r w:rsidR="00B67D4D" w:rsidRPr="00C11513">
              <w:fldChar w:fldCharType="end"/>
            </w:r>
            <w:r w:rsidRPr="00C11513">
              <w:t>.</w:t>
            </w:r>
          </w:p>
          <w:p w14:paraId="3C0A87A4" w14:textId="1DA34381" w:rsidR="003D48A6" w:rsidRPr="00C11513" w:rsidRDefault="003D48A6" w:rsidP="00FF0A2E">
            <w:pPr>
              <w:pStyle w:val="TableBullet2"/>
              <w:numPr>
                <w:ilvl w:val="0"/>
                <w:numId w:val="7"/>
              </w:numPr>
              <w:tabs>
                <w:tab w:val="num" w:pos="361"/>
              </w:tabs>
              <w:ind w:left="644" w:hanging="488"/>
            </w:pPr>
            <w:r w:rsidRPr="00C11513">
              <w:t xml:space="preserve">Although there are publications recording ornamental trade as a pathway for the accidental introduction of non-indigenous organisms to natural habitats </w:t>
            </w:r>
            <w:r w:rsidR="00B67D4D" w:rsidRPr="00C11513">
              <w:fldChar w:fldCharType="begin"/>
            </w:r>
            <w:r w:rsidR="00E12839">
              <w:instrText xml:space="preserve"> ADDIN EN.CITE &lt;EndNote&gt;&lt;Cite&gt;&lt;Author&gt;Jaafar&lt;/Author&gt;&lt;Year&gt;2012&lt;/Year&gt;&lt;RecNum&gt;282&lt;/RecNum&gt;&lt;IDText&gt;23529&lt;/IDText&gt;&lt;DisplayText&gt;(Jaafar et al. 2012)&lt;/DisplayText&gt;&lt;record&gt;&lt;rec-number&gt;282&lt;/rec-number&gt;&lt;foreign-keys&gt;&lt;key app="EN" db-id="0x0dx0eso02av5eafavxtp2mwzrsrvrr2rsp" timestamp="1706474084" guid="14139588-d5e3-4b7e-99fa-b1961da5b781"&gt;282&lt;/key&gt;&lt;/foreign-keys&gt;&lt;ref-type name="Journal Article"&gt;17&lt;/ref-type&gt;&lt;contributors&gt;&lt;authors&gt;&lt;author&gt;Jaafar, Z.&lt;/author&gt;&lt;author&gt;Yeo, D.&lt;/author&gt;&lt;author&gt;Tan, H.C.&lt;/author&gt;&lt;author&gt;O&amp;apos; Riordan, R.&lt;/author&gt;&lt;/authors&gt;&lt;/contributors&gt;&lt;titles&gt;&lt;title&gt;Status of estuarine and marine non-indigenous species in Singapore&lt;/title&gt;&lt;secondary-title&gt;Raffles Bulletin of Zoology&lt;/secondary-title&gt;&lt;/titles&gt;&lt;periodical&gt;&lt;full-title&gt;Raffles Bulletin of Zoology&lt;/full-title&gt;&lt;/periodical&gt;&lt;pages&gt;79-92&lt;/pages&gt;&lt;num-vols&gt;25&lt;/num-vols&gt;&lt;dates&gt;&lt;year&gt;2012&lt;/year&gt;&lt;/dates&gt;&lt;label&gt;23529&lt;/label&gt;&lt;urls&gt;&lt;related-urls&gt;&lt;url&gt;https://lkcnhm.nus.edu.sg/wp-content/uploads/sites/10/app/uploads/2017/06/s25rbz079-092.pdf&lt;/url&gt;&lt;/related-urls&gt;&lt;/urls&gt;&lt;electronic-resource-num&gt;https://lkcnhm.nus.edu.sg/wp-content/uploads/sites/10/app/uploads/2017/06/s25rbz079-092.pdf&lt;/electronic-resource-num&gt;&lt;/record&gt;&lt;/Cite&gt;&lt;/EndNote&gt;</w:instrText>
            </w:r>
            <w:r w:rsidR="00B67D4D" w:rsidRPr="00C11513">
              <w:fldChar w:fldCharType="separate"/>
            </w:r>
            <w:r w:rsidR="00B67D4D" w:rsidRPr="00C11513">
              <w:rPr>
                <w:noProof/>
              </w:rPr>
              <w:t>(Jaafar et al. 2012)</w:t>
            </w:r>
            <w:r w:rsidR="00B67D4D" w:rsidRPr="00C11513">
              <w:fldChar w:fldCharType="end"/>
            </w:r>
            <w:r w:rsidRPr="00C11513">
              <w:t xml:space="preserve">, these have been </w:t>
            </w:r>
            <w:r w:rsidR="00CB0DA4" w:rsidRPr="00FA7AC6">
              <w:t>p</w:t>
            </w:r>
            <w:r w:rsidR="00926197" w:rsidRPr="00FA7AC6">
              <w:t xml:space="preserve">rimarily </w:t>
            </w:r>
            <w:r w:rsidRPr="00C11513">
              <w:t xml:space="preserve">associated with </w:t>
            </w:r>
            <w:r w:rsidRPr="00FA7AC6">
              <w:t xml:space="preserve">hardy </w:t>
            </w:r>
            <w:r w:rsidRPr="003A72D1">
              <w:t xml:space="preserve">estuarine species. </w:t>
            </w:r>
            <w:r w:rsidR="002B27F7" w:rsidRPr="00FA7AC6">
              <w:t xml:space="preserve">There </w:t>
            </w:r>
            <w:r w:rsidR="00750ABF" w:rsidRPr="00FA7AC6">
              <w:t>was only</w:t>
            </w:r>
            <w:r w:rsidR="002B27F7" w:rsidRPr="00FA7AC6">
              <w:t xml:space="preserve"> one</w:t>
            </w:r>
            <w:r w:rsidRPr="00FA7AC6">
              <w:t xml:space="preserve"> example</w:t>
            </w:r>
            <w:r w:rsidR="002B27F7" w:rsidRPr="00FA7AC6">
              <w:t xml:space="preserve"> of a </w:t>
            </w:r>
            <w:r w:rsidR="000E424F" w:rsidRPr="00FA7AC6">
              <w:t>marine</w:t>
            </w:r>
            <w:r w:rsidR="00926197" w:rsidRPr="00FA7AC6">
              <w:t xml:space="preserve"> ornamental</w:t>
            </w:r>
            <w:r w:rsidR="000E424F" w:rsidRPr="00FA7AC6">
              <w:t xml:space="preserve"> </w:t>
            </w:r>
            <w:r w:rsidR="00750ABF" w:rsidRPr="00FA7AC6">
              <w:t xml:space="preserve">fish </w:t>
            </w:r>
            <w:r w:rsidR="002B27F7" w:rsidRPr="00FA7AC6">
              <w:t>establishing outside its natural range</w:t>
            </w:r>
            <w:r w:rsidR="00750ABF" w:rsidRPr="00FA7AC6">
              <w:t xml:space="preserve"> found</w:t>
            </w:r>
            <w:r w:rsidR="002B27F7" w:rsidRPr="00FA7AC6">
              <w:t>.</w:t>
            </w:r>
            <w:r w:rsidR="00926197" w:rsidRPr="00FA7AC6">
              <w:t xml:space="preserve"> T</w:t>
            </w:r>
            <w:r w:rsidR="000E424F" w:rsidRPr="00FA7AC6">
              <w:t>he lionfish (</w:t>
            </w:r>
            <w:r w:rsidR="000E424F" w:rsidRPr="00FA7AC6">
              <w:rPr>
                <w:i/>
              </w:rPr>
              <w:t>Pterois volitans</w:t>
            </w:r>
            <w:r w:rsidR="000E424F" w:rsidRPr="00FA7AC6">
              <w:t xml:space="preserve"> and </w:t>
            </w:r>
            <w:r w:rsidR="000E424F" w:rsidRPr="00FA7AC6">
              <w:rPr>
                <w:i/>
              </w:rPr>
              <w:t>Pterois miles</w:t>
            </w:r>
            <w:r w:rsidR="000E424F" w:rsidRPr="00FA7AC6">
              <w:t>), a</w:t>
            </w:r>
            <w:r w:rsidR="00926197" w:rsidRPr="00FA7AC6">
              <w:t xml:space="preserve"> marine</w:t>
            </w:r>
            <w:r w:rsidR="000E424F" w:rsidRPr="00FA7AC6">
              <w:t xml:space="preserve"> ornamental fish native to the Indo-Pacific, are reported to have been introduced to the Atlantic Coast of the United States, most likely through release from aquaria, and their distribution expanded into the Caribbean Sea</w:t>
            </w:r>
            <w:r w:rsidR="00F37B22" w:rsidRPr="00FA7AC6">
              <w:t xml:space="preserve"> </w:t>
            </w:r>
            <w:r w:rsidR="00687953">
              <w:fldChar w:fldCharType="begin"/>
            </w:r>
            <w:r w:rsidR="00E12839">
              <w:instrText xml:space="preserve"> ADDIN EN.CITE &lt;EndNote&gt;&lt;Cite&gt;&lt;Author&gt;Blakeway&lt;/Author&gt;&lt;Year&gt;2022&lt;/Year&gt;&lt;RecNum&gt;2851&lt;/RecNum&gt;&lt;IDText&gt;56422&lt;/IDText&gt;&lt;DisplayText&gt;(Blakeway et al. 2022)&lt;/DisplayText&gt;&lt;record&gt;&lt;rec-number&gt;2851&lt;/rec-number&gt;&lt;foreign-keys&gt;&lt;key app="EN" db-id="0x0dx0eso02av5eafavxtp2mwzrsrvrr2rsp" timestamp="1718344493" guid="2634331d-a5aa-44f3-87ae-e988b0fe2d33"&gt;2851&lt;/key&gt;&lt;/foreign-keys&gt;&lt;ref-type name="Journal Article"&gt;17&lt;/ref-type&gt;&lt;contributors&gt;&lt;authors&gt;&lt;author&gt;Blakeway, R.&lt;/author&gt;&lt;author&gt;Fogg, A.&lt;/author&gt;&lt;author&gt;Johnston, M.&lt;/author&gt;&lt;author&gt;Rooker, J.&lt;/author&gt;&lt;author&gt;Jones, G. R.&lt;/author&gt;&lt;/authors&gt;&lt;/contributors&gt;&lt;titles&gt;&lt;title&gt;&lt;style face="normal" font="default" size="100%"&gt;Key life history attributes and removal efforts of invasive Lionfish (&lt;/style&gt;&lt;style face="italic" font="default" size="100%"&gt;Pterois volitans&lt;/style&gt;&lt;style face="normal" font="default" size="100%"&gt;) in the Flower garden banks National marine sanctuary, Northwestern Gulf of Mexico&lt;/style&gt;&lt;/title&gt;&lt;secondary-title&gt;Frontiers in Marine Science&lt;/secondary-title&gt;&lt;/titles&gt;&lt;periodical&gt;&lt;full-title&gt;Frontiers in Marine Science&lt;/full-title&gt;&lt;/periodical&gt;&lt;volume&gt;9&lt;/volume&gt;&lt;number&gt;774407&lt;/number&gt;&lt;dates&gt;&lt;year&gt;2022&lt;/year&gt;&lt;/dates&gt;&lt;orig-pub&gt;\\ACT001CL04FS07\BIOSECURITYDATA$\E Library\Animal Catalogue\B\Blakeway et al 2022 EN56422.pdf&lt;/orig-pub&gt;&lt;label&gt;56422&lt;/label&gt;&lt;urls&gt;&lt;related-urls&gt;&lt;url&gt;https://www.frontiersin.org/articles/10.3389/fmars.2022.774407/full&lt;/url&gt;&lt;/related-urls&gt;&lt;/urls&gt;&lt;electronic-resource-num&gt;10.3389/fmars.2022.774407&lt;/electronic-resource-num&gt;&lt;/record&gt;&lt;/Cite&gt;&lt;/EndNote&gt;</w:instrText>
            </w:r>
            <w:r w:rsidR="00687953">
              <w:fldChar w:fldCharType="separate"/>
            </w:r>
            <w:r w:rsidR="00687953">
              <w:rPr>
                <w:noProof/>
              </w:rPr>
              <w:t>(Blakeway et al. 2022)</w:t>
            </w:r>
            <w:r w:rsidR="00687953">
              <w:fldChar w:fldCharType="end"/>
            </w:r>
            <w:r w:rsidR="000E424F" w:rsidRPr="00FA7AC6">
              <w:t xml:space="preserve">. However, the lionfish expansion and sustained population levels in invaded ranges has been attributed to unique biological characteristics including rapid growth, early sexual maturity, frequent spawning capabilities, physiological tolerances to a breadth of habitat and environmental conditions, disease resistance and lack natural predators </w:t>
            </w:r>
            <w:r w:rsidR="00687953">
              <w:fldChar w:fldCharType="begin"/>
            </w:r>
            <w:r w:rsidR="00E12839">
              <w:instrText xml:space="preserve"> ADDIN EN.CITE &lt;EndNote&gt;&lt;Cite&gt;&lt;Author&gt;Blakeway&lt;/Author&gt;&lt;Year&gt;2022&lt;/Year&gt;&lt;RecNum&gt;2851&lt;/RecNum&gt;&lt;IDText&gt;56422&lt;/IDText&gt;&lt;DisplayText&gt;(Blakeway et al. 2022)&lt;/DisplayText&gt;&lt;record&gt;&lt;rec-number&gt;2851&lt;/rec-number&gt;&lt;foreign-keys&gt;&lt;key app="EN" db-id="0x0dx0eso02av5eafavxtp2mwzrsrvrr2rsp" timestamp="1718344493" guid="2634331d-a5aa-44f3-87ae-e988b0fe2d33"&gt;2851&lt;/key&gt;&lt;/foreign-keys&gt;&lt;ref-type name="Journal Article"&gt;17&lt;/ref-type&gt;&lt;contributors&gt;&lt;authors&gt;&lt;author&gt;Blakeway, R.&lt;/author&gt;&lt;author&gt;Fogg, A.&lt;/author&gt;&lt;author&gt;Johnston, M.&lt;/author&gt;&lt;author&gt;Rooker, J.&lt;/author&gt;&lt;author&gt;Jones, G. R.&lt;/author&gt;&lt;/authors&gt;&lt;/contributors&gt;&lt;titles&gt;&lt;title&gt;&lt;style face="normal" font="default" size="100%"&gt;Key life history attributes and removal efforts of invasive Lionfish (&lt;/style&gt;&lt;style face="italic" font="default" size="100%"&gt;Pterois volitans&lt;/style&gt;&lt;style face="normal" font="default" size="100%"&gt;) in the Flower garden banks National marine sanctuary, Northwestern Gulf of Mexico&lt;/style&gt;&lt;/title&gt;&lt;secondary-title&gt;Frontiers in Marine Science&lt;/secondary-title&gt;&lt;/titles&gt;&lt;periodical&gt;&lt;full-title&gt;Frontiers in Marine Science&lt;/full-title&gt;&lt;/periodical&gt;&lt;volume&gt;9&lt;/volume&gt;&lt;number&gt;774407&lt;/number&gt;&lt;dates&gt;&lt;year&gt;2022&lt;/year&gt;&lt;/dates&gt;&lt;orig-pub&gt;\\ACT001CL04FS07\BIOSECURITYDATA$\E Library\Animal Catalogue\B\Blakeway et al 2022 EN56422.pdf&lt;/orig-pub&gt;&lt;label&gt;56422&lt;/label&gt;&lt;urls&gt;&lt;related-urls&gt;&lt;url&gt;https://www.frontiersin.org/articles/10.3389/fmars.2022.774407/full&lt;/url&gt;&lt;/related-urls&gt;&lt;/urls&gt;&lt;electronic-resource-num&gt;10.3389/fmars.2022.774407&lt;/electronic-resource-num&gt;&lt;/record&gt;&lt;/Cite&gt;&lt;/EndNote&gt;</w:instrText>
            </w:r>
            <w:r w:rsidR="00687953">
              <w:fldChar w:fldCharType="separate"/>
            </w:r>
            <w:r w:rsidR="00687953">
              <w:rPr>
                <w:noProof/>
              </w:rPr>
              <w:t>(Blakeway et al. 2022)</w:t>
            </w:r>
            <w:r w:rsidR="00687953">
              <w:fldChar w:fldCharType="end"/>
            </w:r>
            <w:r w:rsidR="00F37B22" w:rsidRPr="00FA7AC6">
              <w:t>.</w:t>
            </w:r>
            <w:r w:rsidR="00F37B22">
              <w:t xml:space="preserve"> Also, </w:t>
            </w:r>
            <w:r w:rsidRPr="00C11513">
              <w:t xml:space="preserve">the Mayan cichlid </w:t>
            </w:r>
            <w:r w:rsidRPr="00C11513">
              <w:rPr>
                <w:i/>
                <w:iCs/>
              </w:rPr>
              <w:t xml:space="preserve">Cichlosoma urophthalmus, </w:t>
            </w:r>
            <w:r w:rsidRPr="00C11513">
              <w:t xml:space="preserve">an ornamental fish native to Central America, has established populations in estuarine rivers and coastal areas in Singapore, where the marine aquaria hobby is very popular </w:t>
            </w:r>
            <w:r w:rsidR="00B67D4D" w:rsidRPr="00C11513">
              <w:fldChar w:fldCharType="begin"/>
            </w:r>
            <w:r w:rsidR="00E12839">
              <w:instrText xml:space="preserve"> ADDIN EN.CITE &lt;EndNote&gt;&lt;Cite&gt;&lt;Author&gt;Jaafar&lt;/Author&gt;&lt;Year&gt;2012&lt;/Year&gt;&lt;RecNum&gt;282&lt;/RecNum&gt;&lt;IDText&gt;23529&lt;/IDText&gt;&lt;DisplayText&gt;(Jaafar et al. 2012)&lt;/DisplayText&gt;&lt;record&gt;&lt;rec-number&gt;282&lt;/rec-number&gt;&lt;foreign-keys&gt;&lt;key app="EN" db-id="0x0dx0eso02av5eafavxtp2mwzrsrvrr2rsp" timestamp="1706474084" guid="14139588-d5e3-4b7e-99fa-b1961da5b781"&gt;282&lt;/key&gt;&lt;/foreign-keys&gt;&lt;ref-type name="Journal Article"&gt;17&lt;/ref-type&gt;&lt;contributors&gt;&lt;authors&gt;&lt;author&gt;Jaafar, Z.&lt;/author&gt;&lt;author&gt;Yeo, D.&lt;/author&gt;&lt;author&gt;Tan, H.C.&lt;/author&gt;&lt;author&gt;O&amp;apos; Riordan, R.&lt;/author&gt;&lt;/authors&gt;&lt;/contributors&gt;&lt;titles&gt;&lt;title&gt;Status of estuarine and marine non-indigenous species in Singapore&lt;/title&gt;&lt;secondary-title&gt;Raffles Bulletin of Zoology&lt;/secondary-title&gt;&lt;/titles&gt;&lt;periodical&gt;&lt;full-title&gt;Raffles Bulletin of Zoology&lt;/full-title&gt;&lt;/periodical&gt;&lt;pages&gt;79-92&lt;/pages&gt;&lt;num-vols&gt;25&lt;/num-vols&gt;&lt;dates&gt;&lt;year&gt;2012&lt;/year&gt;&lt;/dates&gt;&lt;label&gt;23529&lt;/label&gt;&lt;urls&gt;&lt;related-urls&gt;&lt;url&gt;https://lkcnhm.nus.edu.sg/wp-content/uploads/sites/10/app/uploads/2017/06/s25rbz079-092.pdf&lt;/url&gt;&lt;/related-urls&gt;&lt;/urls&gt;&lt;electronic-resource-num&gt;https://lkcnhm.nus.edu.sg/wp-content/uploads/sites/10/app/uploads/2017/06/s25rbz079-092.pdf&lt;/electronic-resource-num&gt;&lt;/record&gt;&lt;/Cite&gt;&lt;/EndNote&gt;</w:instrText>
            </w:r>
            <w:r w:rsidR="00B67D4D" w:rsidRPr="00C11513">
              <w:fldChar w:fldCharType="separate"/>
            </w:r>
            <w:r w:rsidR="00B67D4D" w:rsidRPr="00C11513">
              <w:rPr>
                <w:noProof/>
              </w:rPr>
              <w:t>(Jaafar et al. 2012)</w:t>
            </w:r>
            <w:r w:rsidR="00B67D4D" w:rsidRPr="00C11513">
              <w:fldChar w:fldCharType="end"/>
            </w:r>
            <w:r w:rsidRPr="00C11513">
              <w:t xml:space="preserve">. Also, the common molly </w:t>
            </w:r>
            <w:r w:rsidRPr="00C11513">
              <w:rPr>
                <w:i/>
                <w:iCs/>
              </w:rPr>
              <w:t>Poecilia sphenops</w:t>
            </w:r>
            <w:r w:rsidRPr="00C11513">
              <w:t xml:space="preserve">, native to Central and South America and sold as live food for predatory fish in the aquarium trade, is now common in estuarine canals and mangrove streams in Singapore </w:t>
            </w:r>
            <w:r w:rsidR="00B67D4D" w:rsidRPr="00C11513">
              <w:fldChar w:fldCharType="begin"/>
            </w:r>
            <w:r w:rsidR="00E12839">
              <w:instrText xml:space="preserve"> ADDIN EN.CITE &lt;EndNote&gt;&lt;Cite&gt;&lt;Author&gt;Jaafar&lt;/Author&gt;&lt;Year&gt;2012&lt;/Year&gt;&lt;RecNum&gt;282&lt;/RecNum&gt;&lt;IDText&gt;23529&lt;/IDText&gt;&lt;DisplayText&gt;(Jaafar et al. 2012)&lt;/DisplayText&gt;&lt;record&gt;&lt;rec-number&gt;282&lt;/rec-number&gt;&lt;foreign-keys&gt;&lt;key app="EN" db-id="0x0dx0eso02av5eafavxtp2mwzrsrvrr2rsp" timestamp="1706474084" guid="14139588-d5e3-4b7e-99fa-b1961da5b781"&gt;282&lt;/key&gt;&lt;/foreign-keys&gt;&lt;ref-type name="Journal Article"&gt;17&lt;/ref-type&gt;&lt;contributors&gt;&lt;authors&gt;&lt;author&gt;Jaafar, Z.&lt;/author&gt;&lt;author&gt;Yeo, D.&lt;/author&gt;&lt;author&gt;Tan, H.C.&lt;/author&gt;&lt;author&gt;O&amp;apos; Riordan, R.&lt;/author&gt;&lt;/authors&gt;&lt;/contributors&gt;&lt;titles&gt;&lt;title&gt;Status of estuarine and marine non-indigenous species in Singapore&lt;/title&gt;&lt;secondary-title&gt;Raffles Bulletin of Zoology&lt;/secondary-title&gt;&lt;/titles&gt;&lt;periodical&gt;&lt;full-title&gt;Raffles Bulletin of Zoology&lt;/full-title&gt;&lt;/periodical&gt;&lt;pages&gt;79-92&lt;/pages&gt;&lt;num-vols&gt;25&lt;/num-vols&gt;&lt;dates&gt;&lt;year&gt;2012&lt;/year&gt;&lt;/dates&gt;&lt;label&gt;23529&lt;/label&gt;&lt;urls&gt;&lt;related-urls&gt;&lt;url&gt;https://lkcnhm.nus.edu.sg/wp-content/uploads/sites/10/app/uploads/2017/06/s25rbz079-092.pdf&lt;/url&gt;&lt;/related-urls&gt;&lt;/urls&gt;&lt;electronic-resource-num&gt;https://lkcnhm.nus.edu.sg/wp-content/uploads/sites/10/app/uploads/2017/06/s25rbz079-092.pdf&lt;/electronic-resource-num&gt;&lt;/record&gt;&lt;/Cite&gt;&lt;/EndNote&gt;</w:instrText>
            </w:r>
            <w:r w:rsidR="00B67D4D" w:rsidRPr="00C11513">
              <w:fldChar w:fldCharType="separate"/>
            </w:r>
            <w:r w:rsidR="00B67D4D" w:rsidRPr="00C11513">
              <w:rPr>
                <w:noProof/>
              </w:rPr>
              <w:t>(Jaafar et al. 2012)</w:t>
            </w:r>
            <w:r w:rsidR="00B67D4D" w:rsidRPr="00C11513">
              <w:fldChar w:fldCharType="end"/>
            </w:r>
            <w:r w:rsidRPr="00C11513">
              <w:t>.</w:t>
            </w:r>
          </w:p>
          <w:p w14:paraId="7B0276D7" w14:textId="2F4CF59B" w:rsidR="003D48A6" w:rsidRPr="00C11513" w:rsidRDefault="003D48A6" w:rsidP="00FF0A2E">
            <w:pPr>
              <w:pStyle w:val="TableBullet1"/>
            </w:pPr>
            <w:r w:rsidRPr="00C11513">
              <w:lastRenderedPageBreak/>
              <w:t xml:space="preserve">Any sick or dead fish released into natural </w:t>
            </w:r>
            <w:r w:rsidR="007C576D" w:rsidRPr="00C11513">
              <w:t>waterways</w:t>
            </w:r>
            <w:r w:rsidRPr="00C11513">
              <w:t xml:space="preserve"> are likely to be quickly consumed.</w:t>
            </w:r>
          </w:p>
          <w:p w14:paraId="28961543" w14:textId="77777777" w:rsidR="003D48A6" w:rsidRPr="00C11513" w:rsidRDefault="003D48A6" w:rsidP="00FF0A2E">
            <w:pPr>
              <w:pStyle w:val="TableBullet1"/>
            </w:pPr>
            <w:r w:rsidRPr="00C11513">
              <w:t>The host range will play a significant role in determining the likelihood of exposure of a susceptible species to an imported live marine ornamental fish. For those hazards with a narrow host range, and limited distribution of the susceptible species, exposure is unlikely. The converse is true for those hazards with wide host ranges.</w:t>
            </w:r>
          </w:p>
          <w:p w14:paraId="20BA6842" w14:textId="77777777" w:rsidR="003D48A6" w:rsidRPr="00C11513" w:rsidRDefault="003D48A6" w:rsidP="00FF0A2E">
            <w:pPr>
              <w:pStyle w:val="TableBullet1"/>
            </w:pPr>
            <w:r w:rsidRPr="00C11513">
              <w:t>Fish farmed in open cages around areas where live imported marine ornamental fish are deliberately released may be directly exposed.</w:t>
            </w:r>
          </w:p>
          <w:p w14:paraId="2A3E794E" w14:textId="77777777" w:rsidR="003D48A6" w:rsidRPr="00C11513" w:rsidRDefault="003D48A6" w:rsidP="00FF0A2E">
            <w:pPr>
              <w:pStyle w:val="TableBullet2"/>
              <w:numPr>
                <w:ilvl w:val="0"/>
                <w:numId w:val="7"/>
              </w:numPr>
              <w:tabs>
                <w:tab w:val="num" w:pos="361"/>
              </w:tabs>
              <w:ind w:left="644" w:hanging="488"/>
            </w:pPr>
            <w:r w:rsidRPr="00C11513">
              <w:t>This is considered unlikely given most farmed fish would not be in the vicinity of the shore where imported live marine ornamental fish would be released. It is also unlikely that individual live marine ornamental fish released on the shore could make their way to a fish cage.</w:t>
            </w:r>
          </w:p>
        </w:tc>
      </w:tr>
      <w:tr w:rsidR="003D48A6" w:rsidRPr="00C11513" w14:paraId="2F726056" w14:textId="77777777" w:rsidTr="000D7ECB">
        <w:tc>
          <w:tcPr>
            <w:tcW w:w="1129" w:type="dxa"/>
            <w:vMerge/>
          </w:tcPr>
          <w:p w14:paraId="25B6D73C" w14:textId="77777777" w:rsidR="003D48A6" w:rsidRPr="00C11513" w:rsidRDefault="003D48A6" w:rsidP="00FF0A2E">
            <w:pPr>
              <w:pStyle w:val="TableText"/>
            </w:pPr>
          </w:p>
        </w:tc>
        <w:tc>
          <w:tcPr>
            <w:tcW w:w="1865" w:type="dxa"/>
          </w:tcPr>
          <w:p w14:paraId="726BCED1" w14:textId="77777777" w:rsidR="003D48A6" w:rsidRPr="00C11513" w:rsidRDefault="003D48A6" w:rsidP="00FF0A2E">
            <w:pPr>
              <w:pStyle w:val="TableText"/>
            </w:pPr>
            <w:r w:rsidRPr="00C11513">
              <w:t>3. Direct release of imported live marine ornamental fish into the farmed foodfish population</w:t>
            </w:r>
          </w:p>
        </w:tc>
        <w:tc>
          <w:tcPr>
            <w:tcW w:w="1537" w:type="dxa"/>
          </w:tcPr>
          <w:p w14:paraId="2CEA26B5" w14:textId="77777777" w:rsidR="003D48A6" w:rsidRPr="00C11513" w:rsidRDefault="003D48A6" w:rsidP="00FF0A2E">
            <w:pPr>
              <w:pStyle w:val="TableBullet1"/>
            </w:pPr>
            <w:r w:rsidRPr="00C11513">
              <w:t>Farmed foodfish</w:t>
            </w:r>
          </w:p>
        </w:tc>
        <w:tc>
          <w:tcPr>
            <w:tcW w:w="9498" w:type="dxa"/>
          </w:tcPr>
          <w:p w14:paraId="2DDBAE1E" w14:textId="77777777" w:rsidR="003D48A6" w:rsidRPr="00C11513" w:rsidRDefault="003D48A6" w:rsidP="00FF0A2E">
            <w:pPr>
              <w:pStyle w:val="TableBullet1"/>
            </w:pPr>
            <w:r w:rsidRPr="00C11513">
              <w:t>Farmed foodfish could be exposed to disease by being fed live or dead marine ornamental fish.</w:t>
            </w:r>
          </w:p>
          <w:p w14:paraId="5FB38FDC" w14:textId="7208D7D9" w:rsidR="003D48A6" w:rsidRPr="00C11513" w:rsidRDefault="003D48A6" w:rsidP="00FF0A2E">
            <w:pPr>
              <w:pStyle w:val="TableBullet2"/>
              <w:numPr>
                <w:ilvl w:val="0"/>
                <w:numId w:val="7"/>
              </w:numPr>
              <w:tabs>
                <w:tab w:val="num" w:pos="361"/>
              </w:tabs>
              <w:ind w:left="644" w:hanging="488"/>
            </w:pPr>
            <w:r w:rsidRPr="00C11513">
              <w:t xml:space="preserve">An outbreak of an infectious spleen and kidney necrosis virus (ISKNV) genotype in farmed </w:t>
            </w:r>
            <w:r w:rsidRPr="00C11513">
              <w:rPr>
                <w:rStyle w:val="Emphasis"/>
              </w:rPr>
              <w:t>Maccullochella peelii</w:t>
            </w:r>
            <w:r w:rsidRPr="00C11513">
              <w:t xml:space="preserve"> (Murray cod) in 2003 </w:t>
            </w:r>
            <w:r w:rsidR="00AB2EE5" w:rsidRPr="00C11513">
              <w:fldChar w:fldCharType="begin">
                <w:fldData xml:space="preserve">PEVuZE5vdGU+PENpdGU+PEF1dGhvcj5MYW5jYXN0ZXI8L0F1dGhvcj48WWVhcj4yMDAzPC9ZZWFy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==
</w:fldData>
              </w:fldChar>
            </w:r>
            <w:r w:rsidR="00E12839">
              <w:instrText xml:space="preserve"> ADDIN EN.CITE </w:instrText>
            </w:r>
            <w:r w:rsidR="00E12839">
              <w:fldChar w:fldCharType="begin">
                <w:fldData xml:space="preserve">PEVuZE5vdGU+PENpdGU+PEF1dGhvcj5MYW5jYXN0ZXI8L0F1dGhvcj48WWVhcj4yMDAzPC9ZZWFy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==
</w:fldData>
              </w:fldChar>
            </w:r>
            <w:r w:rsidR="00E12839">
              <w:instrText xml:space="preserve"> ADDIN EN.CITE.DATA </w:instrText>
            </w:r>
            <w:r w:rsidR="00E12839">
              <w:fldChar w:fldCharType="end"/>
            </w:r>
            <w:r w:rsidR="00AB2EE5" w:rsidRPr="00C11513">
              <w:fldChar w:fldCharType="separate"/>
            </w:r>
            <w:r w:rsidR="00744211" w:rsidRPr="00C11513">
              <w:rPr>
                <w:noProof/>
              </w:rPr>
              <w:t>(Go et al. 2006; Lancaster, Williamson &amp; Schroen 2003)</w:t>
            </w:r>
            <w:r w:rsidR="00AB2EE5" w:rsidRPr="00C11513">
              <w:fldChar w:fldCharType="end"/>
            </w:r>
            <w:r w:rsidRPr="00C11513">
              <w:t xml:space="preserve"> identified numerous possible vectors for infection, including infected aquarium fish being fed to broodstock. The virus was subsequently eradicated </w:t>
            </w:r>
            <w:r w:rsidR="00B67D4D" w:rsidRPr="00C11513">
              <w:fldChar w:fldCharType="begin"/>
            </w:r>
            <w:r w:rsidR="00E12839">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fldChar w:fldCharType="separate"/>
            </w:r>
            <w:r w:rsidR="00B67D4D" w:rsidRPr="00C11513">
              <w:rPr>
                <w:noProof/>
              </w:rPr>
              <w:t>(Department of Agriculture 2014)</w:t>
            </w:r>
            <w:r w:rsidR="00B67D4D" w:rsidRPr="00C11513">
              <w:fldChar w:fldCharType="end"/>
            </w:r>
            <w:r w:rsidRPr="00C11513">
              <w:t>.</w:t>
            </w:r>
          </w:p>
          <w:p w14:paraId="06A2D865" w14:textId="77777777" w:rsidR="003D48A6" w:rsidRPr="00C11513" w:rsidRDefault="003D48A6" w:rsidP="00FF0A2E">
            <w:pPr>
              <w:pStyle w:val="TableBullet2"/>
              <w:numPr>
                <w:ilvl w:val="0"/>
                <w:numId w:val="7"/>
              </w:numPr>
              <w:tabs>
                <w:tab w:val="num" w:pos="361"/>
              </w:tabs>
              <w:ind w:left="644" w:hanging="488"/>
            </w:pPr>
            <w:r w:rsidRPr="00C11513">
              <w:t>The identification of a potential interface between farmed foodfish and ornamental specimens resulted in the inclusion of this exposure pathway in the Gourami iridovirus review.</w:t>
            </w:r>
          </w:p>
          <w:p w14:paraId="30545CA1" w14:textId="77777777" w:rsidR="003D48A6" w:rsidRPr="00C11513" w:rsidRDefault="003D48A6" w:rsidP="00FF0A2E">
            <w:pPr>
              <w:pStyle w:val="TableBullet1"/>
            </w:pPr>
            <w:r w:rsidRPr="00C11513">
              <w:t xml:space="preserve">Feeding imported marine ornamental fish to farmed foodfish is assumed to be very rare because of their high cost, the large volume that would be required to feed foodfish and the specific nutritional profile that farmed foodfish require. </w:t>
            </w:r>
          </w:p>
        </w:tc>
      </w:tr>
      <w:tr w:rsidR="003D48A6" w:rsidRPr="00C11513" w14:paraId="644B3A17" w14:textId="77777777" w:rsidTr="000D7ECB">
        <w:tc>
          <w:tcPr>
            <w:tcW w:w="1129" w:type="dxa"/>
            <w:vMerge w:val="restart"/>
          </w:tcPr>
          <w:p w14:paraId="51E68088" w14:textId="77777777" w:rsidR="003D48A6" w:rsidRPr="00C11513" w:rsidRDefault="003D48A6" w:rsidP="00FF0A2E">
            <w:pPr>
              <w:pStyle w:val="TableText"/>
            </w:pPr>
            <w:r w:rsidRPr="00C11513">
              <w:t>Minor</w:t>
            </w:r>
          </w:p>
        </w:tc>
        <w:tc>
          <w:tcPr>
            <w:tcW w:w="1865" w:type="dxa"/>
          </w:tcPr>
          <w:p w14:paraId="12DDD194" w14:textId="77777777" w:rsidR="003D48A6" w:rsidRPr="00C11513" w:rsidRDefault="003D48A6" w:rsidP="00FF0A2E">
            <w:pPr>
              <w:pStyle w:val="TableText"/>
            </w:pPr>
            <w:r w:rsidRPr="00C11513">
              <w:t>1. Disposal of solids and liquid waste from approved arrangement (AA) marine ornamental fish facilities</w:t>
            </w:r>
          </w:p>
        </w:tc>
        <w:tc>
          <w:tcPr>
            <w:tcW w:w="1537" w:type="dxa"/>
          </w:tcPr>
          <w:p w14:paraId="62BDCB05" w14:textId="77777777" w:rsidR="003D48A6" w:rsidRPr="00C11513" w:rsidRDefault="003D48A6" w:rsidP="00FF0A2E">
            <w:pPr>
              <w:pStyle w:val="TableBullet1"/>
            </w:pPr>
            <w:r w:rsidRPr="00C11513">
              <w:t>Wild fish</w:t>
            </w:r>
          </w:p>
        </w:tc>
        <w:tc>
          <w:tcPr>
            <w:tcW w:w="9498" w:type="dxa"/>
          </w:tcPr>
          <w:p w14:paraId="262257C2" w14:textId="77777777" w:rsidR="003D48A6" w:rsidRPr="00C11513" w:rsidRDefault="003D48A6" w:rsidP="00FF0A2E">
            <w:pPr>
              <w:pStyle w:val="TableBullet1"/>
            </w:pPr>
            <w:r w:rsidRPr="00C11513">
              <w:t>Live marine ornamental fish are required to be kept in an AA on-arrival in Australia.</w:t>
            </w:r>
          </w:p>
          <w:p w14:paraId="0E8D7842" w14:textId="77777777" w:rsidR="003D48A6" w:rsidRPr="00C11513" w:rsidRDefault="003D48A6" w:rsidP="00FF0A2E">
            <w:pPr>
              <w:pStyle w:val="TableBullet1"/>
            </w:pPr>
            <w:r w:rsidRPr="00C11513">
              <w:t>AA sites utilised for this purpose are required to manage all associated biosecurity risks, including solid waste disposal and water disposal.</w:t>
            </w:r>
          </w:p>
        </w:tc>
      </w:tr>
      <w:tr w:rsidR="003D48A6" w:rsidRPr="00C11513" w14:paraId="470C5470" w14:textId="77777777" w:rsidTr="000D7ECB">
        <w:tc>
          <w:tcPr>
            <w:tcW w:w="1129" w:type="dxa"/>
            <w:vMerge/>
          </w:tcPr>
          <w:p w14:paraId="35007473" w14:textId="77777777" w:rsidR="003D48A6" w:rsidRPr="00C11513" w:rsidRDefault="003D48A6" w:rsidP="00FF0A2E">
            <w:pPr>
              <w:pStyle w:val="TableText"/>
            </w:pPr>
          </w:p>
        </w:tc>
        <w:tc>
          <w:tcPr>
            <w:tcW w:w="1865" w:type="dxa"/>
          </w:tcPr>
          <w:p w14:paraId="6D802F6C" w14:textId="77777777" w:rsidR="003D48A6" w:rsidRPr="00C11513" w:rsidRDefault="003D48A6" w:rsidP="00FF0A2E">
            <w:pPr>
              <w:pStyle w:val="TableText"/>
            </w:pPr>
            <w:r w:rsidRPr="00C11513">
              <w:t>2. Public aquariums</w:t>
            </w:r>
          </w:p>
        </w:tc>
        <w:tc>
          <w:tcPr>
            <w:tcW w:w="1537" w:type="dxa"/>
          </w:tcPr>
          <w:p w14:paraId="69A845A8" w14:textId="77777777" w:rsidR="003D48A6" w:rsidRPr="00C11513" w:rsidRDefault="003D48A6" w:rsidP="00FF0A2E">
            <w:pPr>
              <w:pStyle w:val="TableBullet1"/>
            </w:pPr>
            <w:r w:rsidRPr="00C11513">
              <w:t>Wild fish</w:t>
            </w:r>
          </w:p>
        </w:tc>
        <w:tc>
          <w:tcPr>
            <w:tcW w:w="9498" w:type="dxa"/>
          </w:tcPr>
          <w:p w14:paraId="77852EF2" w14:textId="77777777" w:rsidR="003D48A6" w:rsidRPr="00C11513" w:rsidRDefault="003D48A6" w:rsidP="00FF0A2E">
            <w:pPr>
              <w:pStyle w:val="TableBullet1"/>
            </w:pPr>
            <w:r w:rsidRPr="00C11513">
              <w:t xml:space="preserve">Only a very small number of live marine ornamental fish go on display in public aquariums </w:t>
            </w:r>
            <w:r w:rsidRPr="00C11513">
              <w:rPr>
                <w:noProof/>
              </w:rPr>
              <w:t>(O'Sullivan, Clark &amp; Morison 2008</w:t>
            </w:r>
            <w:r w:rsidRPr="00C11513">
              <w:t>.</w:t>
            </w:r>
          </w:p>
          <w:p w14:paraId="4B66EFDA" w14:textId="77777777" w:rsidR="003D48A6" w:rsidRPr="00C11513" w:rsidRDefault="003D48A6" w:rsidP="00FF0A2E">
            <w:pPr>
              <w:pStyle w:val="TableBullet1"/>
            </w:pPr>
            <w:r w:rsidRPr="00C11513">
              <w:t>Although a direct deposit of effluent water into the sea by public aquariums may pose a risk, this may be mitigated by the dilution factor of the sea, low stocking densities and treatment of the water by the public aquariums, if such procedures are in place.</w:t>
            </w:r>
          </w:p>
        </w:tc>
      </w:tr>
      <w:tr w:rsidR="003D48A6" w:rsidRPr="00C11513" w14:paraId="7857E9B5" w14:textId="77777777" w:rsidTr="000D7ECB">
        <w:tc>
          <w:tcPr>
            <w:tcW w:w="1129" w:type="dxa"/>
            <w:vMerge/>
          </w:tcPr>
          <w:p w14:paraId="3F102926" w14:textId="77777777" w:rsidR="003D48A6" w:rsidRPr="00C11513" w:rsidRDefault="003D48A6" w:rsidP="00FF0A2E">
            <w:pPr>
              <w:pStyle w:val="TableText"/>
            </w:pPr>
          </w:p>
        </w:tc>
        <w:tc>
          <w:tcPr>
            <w:tcW w:w="1865" w:type="dxa"/>
          </w:tcPr>
          <w:p w14:paraId="6A077630" w14:textId="77777777" w:rsidR="003D48A6" w:rsidRPr="00C11513" w:rsidRDefault="003D48A6" w:rsidP="00FF0A2E">
            <w:pPr>
              <w:pStyle w:val="TableText"/>
            </w:pPr>
            <w:r w:rsidRPr="00C11513">
              <w:t>3. Use of fish as bait for recreational fishing purposes</w:t>
            </w:r>
          </w:p>
        </w:tc>
        <w:tc>
          <w:tcPr>
            <w:tcW w:w="1537" w:type="dxa"/>
          </w:tcPr>
          <w:p w14:paraId="3B4DF20B" w14:textId="77777777" w:rsidR="003D48A6" w:rsidRPr="00C11513" w:rsidRDefault="003D48A6" w:rsidP="00FF0A2E">
            <w:pPr>
              <w:pStyle w:val="TableBullet1"/>
              <w:rPr>
                <w:lang w:eastAsia="ja-JP"/>
              </w:rPr>
            </w:pPr>
            <w:r w:rsidRPr="00C11513">
              <w:rPr>
                <w:lang w:eastAsia="ja-JP"/>
              </w:rPr>
              <w:t>Wild fish</w:t>
            </w:r>
          </w:p>
          <w:p w14:paraId="384B6B56" w14:textId="77777777" w:rsidR="003D48A6" w:rsidRPr="00C11513" w:rsidRDefault="003D48A6" w:rsidP="00FF0A2E">
            <w:pPr>
              <w:pStyle w:val="TableBullet1"/>
            </w:pPr>
            <w:r w:rsidRPr="00C11513">
              <w:rPr>
                <w:lang w:eastAsia="ja-JP"/>
              </w:rPr>
              <w:t>Farmed foodfish</w:t>
            </w:r>
          </w:p>
        </w:tc>
        <w:tc>
          <w:tcPr>
            <w:tcW w:w="9498" w:type="dxa"/>
          </w:tcPr>
          <w:p w14:paraId="406185D4" w14:textId="77777777" w:rsidR="003D48A6" w:rsidRPr="00C11513" w:rsidRDefault="003D48A6" w:rsidP="00FF0A2E">
            <w:pPr>
              <w:pStyle w:val="TableBullet1"/>
            </w:pPr>
            <w:r w:rsidRPr="00C11513">
              <w:rPr>
                <w:lang w:eastAsia="ja-JP"/>
              </w:rPr>
              <w:t xml:space="preserve">Given the high value of imported marine ornamental fish, this is not considered a likely exposure pathway. </w:t>
            </w:r>
          </w:p>
        </w:tc>
      </w:tr>
    </w:tbl>
    <w:p w14:paraId="20F9E312" w14:textId="3073CEDD" w:rsidR="009213AD" w:rsidRPr="00C11513" w:rsidRDefault="003D48A6" w:rsidP="000D7ECB">
      <w:pPr>
        <w:pStyle w:val="FigureTableNoteSource"/>
      </w:pPr>
      <w:r w:rsidRPr="00C11513">
        <w:rPr>
          <w:b/>
          <w:bCs/>
          <w:lang w:eastAsia="ja-JP"/>
        </w:rPr>
        <w:lastRenderedPageBreak/>
        <w:t>Significance:</w:t>
      </w:r>
      <w:r w:rsidRPr="00C11513">
        <w:rPr>
          <w:lang w:eastAsia="ja-JP"/>
        </w:rPr>
        <w:t xml:space="preserve"> </w:t>
      </w:r>
      <w:r w:rsidRPr="00C11513">
        <w:rPr>
          <w:b/>
          <w:bCs/>
          <w:lang w:eastAsia="ja-JP"/>
        </w:rPr>
        <w:t>Major</w:t>
      </w:r>
      <w:r w:rsidRPr="00C11513">
        <w:rPr>
          <w:lang w:eastAsia="ja-JP"/>
        </w:rPr>
        <w:t xml:space="preserve"> exposure pathway that is direct, has a high probability of completion, and contributes substantially to the total likelihood of exposure occurring. </w:t>
      </w:r>
      <w:r w:rsidRPr="00C11513">
        <w:rPr>
          <w:b/>
          <w:bCs/>
          <w:lang w:eastAsia="ja-JP"/>
        </w:rPr>
        <w:t>Minor</w:t>
      </w:r>
      <w:r w:rsidRPr="00C11513">
        <w:rPr>
          <w:lang w:eastAsia="ja-JP"/>
        </w:rPr>
        <w:t xml:space="preserve"> exposure pathway that has a much lower probability of completion because inactivation of the hazard occurs before potential exposure or because it involves only indirect exposure of the aquatic environment. </w:t>
      </w:r>
      <w:r w:rsidRPr="00C11513">
        <w:rPr>
          <w:b/>
          <w:bCs/>
          <w:lang w:eastAsia="ja-JP"/>
        </w:rPr>
        <w:t>Not considered further</w:t>
      </w:r>
      <w:r w:rsidRPr="00C11513">
        <w:rPr>
          <w:lang w:eastAsia="ja-JP"/>
        </w:rPr>
        <w:t xml:space="preserve"> exposure pathway has a negligible probability of completion. </w:t>
      </w:r>
      <w:r w:rsidRPr="00C11513">
        <w:t xml:space="preserve">See </w:t>
      </w:r>
      <w:hyperlink w:anchor="_Appendix_B_Review" w:history="1">
        <w:r w:rsidRPr="00C11513">
          <w:rPr>
            <w:rStyle w:val="Hyperlink"/>
          </w:rPr>
          <w:t>Appendix B</w:t>
        </w:r>
      </w:hyperlink>
      <w:r w:rsidRPr="00C11513">
        <w:t xml:space="preserve"> for consideration of this exposure pathway</w:t>
      </w:r>
    </w:p>
    <w:p w14:paraId="16ADEA59" w14:textId="5B42B57D" w:rsidR="00411A7D" w:rsidRPr="00C11513" w:rsidRDefault="00411A7D" w:rsidP="00411A7D">
      <w:pPr>
        <w:pStyle w:val="Caption"/>
      </w:pPr>
      <w:bookmarkStart w:id="55" w:name="_Ref158205978"/>
      <w:bookmarkStart w:id="56" w:name="_Toc173846908"/>
      <w:r w:rsidRPr="00C11513">
        <w:lastRenderedPageBreak/>
        <w:t xml:space="preserve">Figure </w:t>
      </w:r>
      <w:r w:rsidRPr="00C11513">
        <w:fldChar w:fldCharType="begin"/>
      </w:r>
      <w:r w:rsidRPr="00C11513">
        <w:instrText xml:space="preserve"> SEQ Figure \* ARABIC </w:instrText>
      </w:r>
      <w:r w:rsidRPr="00C11513">
        <w:fldChar w:fldCharType="separate"/>
      </w:r>
      <w:r w:rsidR="00835E2B">
        <w:rPr>
          <w:noProof/>
        </w:rPr>
        <w:t>2</w:t>
      </w:r>
      <w:r w:rsidRPr="00C11513">
        <w:rPr>
          <w:noProof/>
        </w:rPr>
        <w:fldChar w:fldCharType="end"/>
      </w:r>
      <w:bookmarkEnd w:id="55"/>
      <w:r w:rsidRPr="00C11513">
        <w:t xml:space="preserve"> Potential exposure pathways of susceptible populations in Australia to imported marine ornamental fish</w:t>
      </w:r>
      <w:bookmarkEnd w:id="56"/>
    </w:p>
    <w:p w14:paraId="51A60BAD" w14:textId="4FE6B5AB" w:rsidR="003D48A6" w:rsidRPr="00C11513" w:rsidRDefault="00457B77" w:rsidP="00457B77">
      <w:pPr>
        <w:pStyle w:val="FootnoteText"/>
        <w:jc w:val="center"/>
      </w:pPr>
      <w:r>
        <w:rPr>
          <w:noProof/>
          <w:sz w:val="16"/>
          <w:szCs w:val="16"/>
        </w:rPr>
        <w:drawing>
          <wp:inline distT="0" distB="0" distL="0" distR="0" wp14:anchorId="60D43843" wp14:editId="26570CB4">
            <wp:extent cx="7577677" cy="5234940"/>
            <wp:effectExtent l="0" t="0" r="4445" b="3810"/>
            <wp:docPr id="673503484" name="Picture 1" descr="A diagram showing the major and minor exposure pathways of susceptible populations in Australia to imported marine ornamental fish, as detailed in Sectio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03484" name="Picture 1" descr="A diagram showing the major and minor exposure pathways of susceptible populations in Australia to imported marine ornamental fish, as detailed in Section 2.3.2"/>
                    <pic:cNvPicPr/>
                  </pic:nvPicPr>
                  <pic:blipFill>
                    <a:blip r:embed="rId36">
                      <a:extLst>
                        <a:ext uri="{28A0092B-C50C-407E-A947-70E740481C1C}">
                          <a14:useLocalDpi xmlns:a14="http://schemas.microsoft.com/office/drawing/2010/main" val="0"/>
                        </a:ext>
                      </a:extLst>
                    </a:blip>
                    <a:stretch>
                      <a:fillRect/>
                    </a:stretch>
                  </pic:blipFill>
                  <pic:spPr>
                    <a:xfrm>
                      <a:off x="0" y="0"/>
                      <a:ext cx="7619968" cy="5264156"/>
                    </a:xfrm>
                    <a:prstGeom prst="rect">
                      <a:avLst/>
                    </a:prstGeom>
                  </pic:spPr>
                </pic:pic>
              </a:graphicData>
            </a:graphic>
          </wp:inline>
        </w:drawing>
      </w:r>
    </w:p>
    <w:p w14:paraId="6A1AC9BB" w14:textId="3326232A" w:rsidR="007F1D7E" w:rsidRPr="00C11513" w:rsidRDefault="0071057C" w:rsidP="00D072A5">
      <w:pPr>
        <w:pStyle w:val="FigureTableNoteSource"/>
        <w:sectPr w:rsidR="007F1D7E" w:rsidRPr="00C11513" w:rsidSect="007B2CCA">
          <w:pgSz w:w="16838" w:h="11906" w:orient="landscape"/>
          <w:pgMar w:top="1418" w:right="1418" w:bottom="1418" w:left="1418" w:header="567" w:footer="283" w:gutter="0"/>
          <w:cols w:space="708"/>
          <w:docGrid w:linePitch="360"/>
        </w:sectPr>
      </w:pPr>
      <w:r w:rsidRPr="00C11513">
        <w:t xml:space="preserve">Major exposure pathways that substantially contribute to total risk are </w:t>
      </w:r>
      <w:r w:rsidR="0073061E" w:rsidRPr="00C11513">
        <w:t>purple</w:t>
      </w:r>
      <w:r w:rsidRPr="00C11513">
        <w:t xml:space="preserve"> boxes and </w:t>
      </w:r>
      <w:r w:rsidR="0073061E" w:rsidRPr="00C11513">
        <w:t>purple dash-dot-dash</w:t>
      </w:r>
      <w:r w:rsidRPr="00C11513">
        <w:t xml:space="preserve"> lines. Minor exposure pathways are </w:t>
      </w:r>
      <w:r w:rsidR="0073061E" w:rsidRPr="00C11513">
        <w:t>blue</w:t>
      </w:r>
      <w:r w:rsidRPr="00C11513">
        <w:t xml:space="preserve"> boxes and </w:t>
      </w:r>
      <w:r w:rsidR="0073061E" w:rsidRPr="00C11513">
        <w:t xml:space="preserve">blue </w:t>
      </w:r>
      <w:r w:rsidRPr="00C11513">
        <w:t>dot</w:t>
      </w:r>
      <w:r w:rsidR="0073061E" w:rsidRPr="00C11513">
        <w:t>ted</w:t>
      </w:r>
      <w:r w:rsidRPr="00C11513">
        <w:t xml:space="preserve"> lines.</w:t>
      </w:r>
    </w:p>
    <w:p w14:paraId="6A42CB58" w14:textId="77777777" w:rsidR="006D0148" w:rsidRPr="00C11513" w:rsidRDefault="006D0148" w:rsidP="006D0148">
      <w:pPr>
        <w:pStyle w:val="Heading3"/>
      </w:pPr>
      <w:bookmarkStart w:id="57" w:name="_Determination_of_the"/>
      <w:bookmarkStart w:id="58" w:name="_Toc126674736"/>
      <w:bookmarkStart w:id="59" w:name="_Toc150944198"/>
      <w:bookmarkStart w:id="60" w:name="_Toc173846800"/>
      <w:bookmarkEnd w:id="57"/>
      <w:r w:rsidRPr="00C11513">
        <w:lastRenderedPageBreak/>
        <w:t>Determination of the partial annual likelihood of entry and exposure</w:t>
      </w:r>
      <w:bookmarkEnd w:id="58"/>
      <w:bookmarkEnd w:id="59"/>
      <w:bookmarkEnd w:id="60"/>
    </w:p>
    <w:p w14:paraId="0813132A" w14:textId="7255F30D" w:rsidR="006D0148" w:rsidRPr="00C11513" w:rsidRDefault="006D0148" w:rsidP="00DC0650">
      <w:r w:rsidRPr="00C11513">
        <w:t xml:space="preserve">The partial annual likelihood of entry and exposure (PALEE) is the likelihood that there would be one or more host exposure events over a period of one year. This likelihood was determined for each of the three exposure groups. The PALEE for each exposure group was calculated by combining the likelihood of entry (LR) (see section 2.2.2 </w:t>
      </w:r>
      <w:hyperlink w:anchor="_Estimation_of_likelihood" w:history="1">
        <w:r w:rsidRPr="00C11513">
          <w:rPr>
            <w:rStyle w:val="Hyperlink"/>
          </w:rPr>
          <w:t>Estimation of likelihood of entry</w:t>
        </w:r>
      </w:hyperlink>
      <w:r w:rsidRPr="00C11513">
        <w:t xml:space="preserve">) and the corresponding partial likelihood of exposure (PLE) (see section 2.3.3 </w:t>
      </w:r>
      <w:hyperlink w:anchor="_Estimation_of_partial" w:history="1">
        <w:r w:rsidRPr="00C11513">
          <w:rPr>
            <w:rStyle w:val="Hyperlink"/>
          </w:rPr>
          <w:t>Estimation of partial likelihood of exposure</w:t>
        </w:r>
      </w:hyperlink>
      <w:r w:rsidRPr="00C11513">
        <w:t xml:space="preserve">) using the matrix for combining descriptive likelihoods (see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w:t>
      </w:r>
    </w:p>
    <w:p w14:paraId="5ED2D972" w14:textId="6AC66579" w:rsidR="006D0148" w:rsidRPr="00C11513" w:rsidRDefault="006D0148" w:rsidP="006D0148">
      <w:pPr>
        <w:pStyle w:val="Caption"/>
      </w:pPr>
      <w:bookmarkStart w:id="61" w:name="_Ref126665933"/>
      <w:bookmarkStart w:id="62" w:name="_Ref126665927"/>
      <w:bookmarkStart w:id="63" w:name="_Toc139534108"/>
      <w:bookmarkStart w:id="64" w:name="_Toc147406493"/>
      <w:bookmarkStart w:id="65" w:name="_Toc173846909"/>
      <w:r w:rsidRPr="00C11513">
        <w:t xml:space="preserve">Figure </w:t>
      </w:r>
      <w:r w:rsidRPr="00C11513">
        <w:fldChar w:fldCharType="begin"/>
      </w:r>
      <w:r w:rsidRPr="00C11513">
        <w:instrText xml:space="preserve"> SEQ Figure \* ARABIC </w:instrText>
      </w:r>
      <w:r w:rsidRPr="00C11513">
        <w:fldChar w:fldCharType="separate"/>
      </w:r>
      <w:r w:rsidR="00835E2B">
        <w:rPr>
          <w:noProof/>
        </w:rPr>
        <w:t>3</w:t>
      </w:r>
      <w:r w:rsidRPr="00C11513">
        <w:rPr>
          <w:noProof/>
        </w:rPr>
        <w:fldChar w:fldCharType="end"/>
      </w:r>
      <w:bookmarkEnd w:id="61"/>
      <w:r w:rsidRPr="00C11513">
        <w:t xml:space="preserve"> Matrix for determining the partial annual likelihood of entry and exposure</w:t>
      </w:r>
      <w:bookmarkEnd w:id="62"/>
      <w:bookmarkEnd w:id="63"/>
      <w:bookmarkEnd w:id="64"/>
      <w:bookmarkEnd w:id="65"/>
    </w:p>
    <w:p w14:paraId="59ECC42D" w14:textId="77777777" w:rsidR="006D0148" w:rsidRPr="00C11513" w:rsidRDefault="006D0148" w:rsidP="00647A1F">
      <w:r w:rsidRPr="00C11513">
        <w:rPr>
          <w:noProof/>
        </w:rPr>
        <w:drawing>
          <wp:inline distT="0" distB="0" distL="0" distR="0" wp14:anchorId="6B2EE36A" wp14:editId="79601647">
            <wp:extent cx="5759450" cy="2145665"/>
            <wp:effectExtent l="0" t="0" r="0" b="6985"/>
            <wp:docPr id="6" name="Picture 6" descr="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145665"/>
                    </a:xfrm>
                    <a:prstGeom prst="rect">
                      <a:avLst/>
                    </a:prstGeom>
                  </pic:spPr>
                </pic:pic>
              </a:graphicData>
            </a:graphic>
          </wp:inline>
        </w:drawing>
      </w:r>
    </w:p>
    <w:p w14:paraId="2E45A5A3" w14:textId="720BA481" w:rsidR="006D0148" w:rsidRPr="00C11513" w:rsidRDefault="003D48A6" w:rsidP="006D0148">
      <w:pPr>
        <w:pStyle w:val="Heading3"/>
      </w:pPr>
      <w:bookmarkStart w:id="66" w:name="_Toc150944199"/>
      <w:bookmarkStart w:id="67" w:name="_Toc173846801"/>
      <w:r w:rsidRPr="00C11513">
        <w:t>C</w:t>
      </w:r>
      <w:r w:rsidR="006D0148" w:rsidRPr="00C11513">
        <w:t>onsequence assessment</w:t>
      </w:r>
      <w:bookmarkEnd w:id="66"/>
      <w:bookmarkEnd w:id="67"/>
    </w:p>
    <w:p w14:paraId="40F03894" w14:textId="0FBE8358" w:rsidR="006D0148" w:rsidRPr="00C11513" w:rsidRDefault="006D0148" w:rsidP="006D0148">
      <w:r w:rsidRPr="00C11513">
        <w:t xml:space="preserve">The consequence assessment describes the potential consequences of a given exposure and estimates the probability of them occurring </w:t>
      </w:r>
      <w:r w:rsidR="00B67D4D" w:rsidRPr="00C11513">
        <w:fldChar w:fldCharType="begin"/>
      </w:r>
      <w:r w:rsidR="00E12839">
        <w:instrText xml:space="preserve"> ADDIN EN.CITE &lt;EndNote&gt;&lt;Cite&gt;&lt;Author&gt;OIE&lt;/Author&gt;&lt;Year&gt;2021&lt;/Year&gt;&lt;RecNum&gt;171&lt;/RecNum&gt;&lt;IDText&gt;23012&lt;/IDText&gt;&lt;DisplayText&gt;(OIE 2021a)&lt;/DisplayText&gt;&lt;record&gt;&lt;rec-number&gt;171&lt;/rec-number&gt;&lt;foreign-keys&gt;&lt;key app="EN" db-id="0x0dx0eso02av5eafavxtp2mwzrsrvrr2rsp" timestamp="1706474080" guid="82afc825-acd8-4b27-9bff-30fcfc11c626"&gt;171&lt;/key&gt;&lt;/foreign-keys&gt;&lt;ref-type name="Electronic Book"&gt;44&lt;/ref-type&gt;&lt;contributors&gt;&lt;authors&gt;&lt;author&gt;OIE,&lt;/author&gt;&lt;/authors&gt;&lt;/contributors&gt;&lt;titles&gt;&lt;title&gt;Aquatic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B67D4D" w:rsidRPr="00C11513">
        <w:fldChar w:fldCharType="separate"/>
      </w:r>
      <w:r w:rsidR="00B67D4D" w:rsidRPr="00C11513">
        <w:rPr>
          <w:noProof/>
        </w:rPr>
        <w:t>(OIE 2021a)</w:t>
      </w:r>
      <w:r w:rsidR="00B67D4D" w:rsidRPr="00C11513">
        <w:fldChar w:fldCharType="end"/>
      </w:r>
      <w:r w:rsidRPr="00C11513">
        <w:t>.</w:t>
      </w:r>
    </w:p>
    <w:p w14:paraId="5AB761DA" w14:textId="77777777" w:rsidR="006D0148" w:rsidRPr="00C11513" w:rsidRDefault="006D0148" w:rsidP="006D0148">
      <w:r w:rsidRPr="00C11513">
        <w:t>For this risk review, the steps taken to assess the ‘likely consequences’ associated with each hazard were:</w:t>
      </w:r>
    </w:p>
    <w:p w14:paraId="4831CB1A" w14:textId="77777777" w:rsidR="006D0148" w:rsidRPr="00C11513" w:rsidRDefault="006D0148" w:rsidP="006D0148">
      <w:pPr>
        <w:pStyle w:val="ListBullet"/>
      </w:pPr>
      <w:r w:rsidRPr="00C11513">
        <w:t>Identifying a likely outbreak scenario that may occur from host exposure to the hazard.</w:t>
      </w:r>
    </w:p>
    <w:p w14:paraId="3949754B" w14:textId="77777777" w:rsidR="006D0148" w:rsidRPr="00C11513" w:rsidRDefault="006D0148" w:rsidP="006D0148">
      <w:pPr>
        <w:pStyle w:val="ListBullet"/>
      </w:pPr>
      <w:r w:rsidRPr="00C11513">
        <w:t>Estimating the likelihood of that outbreak scenario occurring to obtain a ‘partial likelihood of establishment and spread’ for the outbreak scenario.</w:t>
      </w:r>
    </w:p>
    <w:p w14:paraId="522597B6" w14:textId="77777777" w:rsidR="006D0148" w:rsidRPr="00C11513" w:rsidRDefault="006D0148" w:rsidP="006D0148">
      <w:pPr>
        <w:pStyle w:val="ListBullet"/>
      </w:pPr>
      <w:r w:rsidRPr="00C11513">
        <w:t>Determining the level and magnitude of adverse impacts (economic, environmental and social) resulting from the outbreak scenario.</w:t>
      </w:r>
    </w:p>
    <w:p w14:paraId="0739F650" w14:textId="77777777" w:rsidR="006D0148" w:rsidRPr="00C11513" w:rsidRDefault="006D0148" w:rsidP="006D0148">
      <w:pPr>
        <w:pStyle w:val="ListBullet"/>
      </w:pPr>
      <w:r w:rsidRPr="00C11513">
        <w:t>Combining the ‘partial likelihood of establishment and spread’ with the corresponding estimation of impacts to obtain the ‘likely consequences’ for each exposure group.</w:t>
      </w:r>
    </w:p>
    <w:p w14:paraId="55AB22B1" w14:textId="77777777" w:rsidR="006D0148" w:rsidRPr="00C11513" w:rsidRDefault="006D0148" w:rsidP="002C1615">
      <w:pPr>
        <w:pStyle w:val="Heading4"/>
        <w:numPr>
          <w:ilvl w:val="2"/>
          <w:numId w:val="14"/>
        </w:numPr>
      </w:pPr>
      <w:r w:rsidRPr="00C11513">
        <w:t>Identification of the outbreak scenario</w:t>
      </w:r>
    </w:p>
    <w:p w14:paraId="215ED305" w14:textId="40FD3F58" w:rsidR="006D0148" w:rsidRPr="00C11513" w:rsidRDefault="006D0148" w:rsidP="006D0148">
      <w:r w:rsidRPr="00C11513">
        <w:t>Several possible outbreak scenarios may follow exposure of a susceptible population to a hazard. These scenarios represent a continuum ranging from no spread</w:t>
      </w:r>
      <w:r w:rsidR="00F27961">
        <w:t>,</w:t>
      </w:r>
      <w:r w:rsidRPr="00C11513">
        <w:t xml:space="preserve"> to establishment and spread of the disease to its natural geographic limits. For this risk review, the outbreak scenario assessed because it has the most potential to occur with significant consequences was that:</w:t>
      </w:r>
    </w:p>
    <w:p w14:paraId="4DD21DD0" w14:textId="77777777" w:rsidR="006D0148" w:rsidRPr="00C11513" w:rsidRDefault="006D0148" w:rsidP="006D0148">
      <w:pPr>
        <w:pStyle w:val="Quote"/>
      </w:pPr>
      <w:r w:rsidRPr="00C11513">
        <w:lastRenderedPageBreak/>
        <w:t>The hazard establishes in the directly exposed population and spreads to wild and farmed populations, is not eradicated, becomes endemic in Australia and eventually spreads to its natural geographical limits.</w:t>
      </w:r>
    </w:p>
    <w:p w14:paraId="10CE9AD8" w14:textId="77777777" w:rsidR="006D0148" w:rsidRPr="00C11513" w:rsidRDefault="006D0148" w:rsidP="002C1615">
      <w:pPr>
        <w:pStyle w:val="Heading4"/>
        <w:numPr>
          <w:ilvl w:val="2"/>
          <w:numId w:val="14"/>
        </w:numPr>
      </w:pPr>
      <w:r w:rsidRPr="00C11513">
        <w:t>Partial likelihood of establishment and spread associated with the outbreak scenario</w:t>
      </w:r>
    </w:p>
    <w:p w14:paraId="6117019F" w14:textId="77777777" w:rsidR="006D0148" w:rsidRPr="00C11513" w:rsidRDefault="006D0148" w:rsidP="00116F19">
      <w:r w:rsidRPr="00C11513">
        <w:t>In determining the likelihood that the outbreak scenario would occur, consideration was given to the factors that influence the likelihood of the hazard establishing and spreading to other susceptible populations. The interaction between host, environmental and agent factors is critical to the likelihood of disease agent establishment or spread.</w:t>
      </w:r>
    </w:p>
    <w:p w14:paraId="4AA61098" w14:textId="77777777" w:rsidR="006D0148" w:rsidRPr="00C11513" w:rsidRDefault="006D0148" w:rsidP="00116F19">
      <w:r w:rsidRPr="00C11513">
        <w:t>Several factors are relevant when estimating the partial likelihood of establishment and spread (PLES) for each hazard, including the:</w:t>
      </w:r>
    </w:p>
    <w:p w14:paraId="5FD77D45" w14:textId="77777777" w:rsidR="006D0148" w:rsidRPr="00C11513" w:rsidRDefault="006D0148" w:rsidP="006D0148">
      <w:pPr>
        <w:pStyle w:val="ListBullet"/>
      </w:pPr>
      <w:r w:rsidRPr="00C11513">
        <w:t>Likelihood that susceptible species would be exposed to an infectious dose.</w:t>
      </w:r>
    </w:p>
    <w:p w14:paraId="68EDA90A" w14:textId="166525CC" w:rsidR="006D0148" w:rsidRPr="00C11513" w:rsidRDefault="006D0148" w:rsidP="006D0148">
      <w:pPr>
        <w:pStyle w:val="ListBullet2"/>
      </w:pPr>
      <w:r w:rsidRPr="00C11513">
        <w:t>The amount of each hazard present in the environment (through for example, shedding by infected animals), especially in the case of waterborne transmission, will affect the likelihood of establishment.</w:t>
      </w:r>
    </w:p>
    <w:p w14:paraId="007AD0D5" w14:textId="77777777" w:rsidR="006D0148" w:rsidRPr="00C11513" w:rsidRDefault="006D0148" w:rsidP="006D0148">
      <w:pPr>
        <w:pStyle w:val="ListBullet"/>
      </w:pPr>
      <w:r w:rsidRPr="00C11513">
        <w:t>Mechanisms of spread and transmission pathways.</w:t>
      </w:r>
    </w:p>
    <w:p w14:paraId="02AA39F3" w14:textId="77777777" w:rsidR="006D0148" w:rsidRPr="00C11513" w:rsidRDefault="006D0148" w:rsidP="006D0148">
      <w:pPr>
        <w:pStyle w:val="ListBullet2"/>
      </w:pPr>
      <w:r w:rsidRPr="00C11513">
        <w:t>Hazards that are directly transmitted and that do not require an intermediate host for completion of their life cycle are more likely to establish than those hazards with complex life cycles.</w:t>
      </w:r>
    </w:p>
    <w:p w14:paraId="577DC617" w14:textId="77777777" w:rsidR="006D0148" w:rsidRPr="00C11513" w:rsidRDefault="006D0148" w:rsidP="006D0148">
      <w:pPr>
        <w:pStyle w:val="ListBullet2"/>
      </w:pPr>
      <w:r w:rsidRPr="00C11513">
        <w:t>The ability of the hazard to survive in the environment outside a live fish.</w:t>
      </w:r>
    </w:p>
    <w:p w14:paraId="0F254925" w14:textId="77777777" w:rsidR="006D0148" w:rsidRPr="00C11513" w:rsidRDefault="006D0148" w:rsidP="006D0148">
      <w:pPr>
        <w:pStyle w:val="ListBullet"/>
      </w:pPr>
      <w:r w:rsidRPr="00C11513">
        <w:t>Presence and density of susceptible species.</w:t>
      </w:r>
    </w:p>
    <w:p w14:paraId="2473C112" w14:textId="77777777" w:rsidR="006D0148" w:rsidRPr="00C11513" w:rsidRDefault="006D0148" w:rsidP="006D0148">
      <w:pPr>
        <w:pStyle w:val="ListBullet2"/>
      </w:pPr>
      <w:r w:rsidRPr="00C11513">
        <w:t>The environmental conditions at the time of infection, the density of susceptible animals and the health and immunological status of the recipient host animal(s).</w:t>
      </w:r>
    </w:p>
    <w:p w14:paraId="07C2A4F6" w14:textId="4A8BC48A" w:rsidR="006D0148" w:rsidRPr="00C11513" w:rsidRDefault="006D0148" w:rsidP="006D0148">
      <w:pPr>
        <w:pStyle w:val="ListBullet"/>
      </w:pPr>
      <w:r w:rsidRPr="00C11513">
        <w:t xml:space="preserve">Likelihood that infected animals would </w:t>
      </w:r>
      <w:r w:rsidR="00B743F2" w:rsidRPr="00C11513">
        <w:t>encounter</w:t>
      </w:r>
      <w:r w:rsidRPr="00C11513">
        <w:t xml:space="preserve"> susceptible species.</w:t>
      </w:r>
    </w:p>
    <w:p w14:paraId="513F278A" w14:textId="354B09A9" w:rsidR="006D0148" w:rsidRPr="00C11513" w:rsidRDefault="006D0148" w:rsidP="006D0148">
      <w:pPr>
        <w:pStyle w:val="ListBullet2"/>
      </w:pPr>
      <w:r w:rsidRPr="00C11513">
        <w:t>Animals infected with hazards which have a broad host range</w:t>
      </w:r>
      <w:r w:rsidR="00FE5AA3" w:rsidRPr="00C11513">
        <w:t xml:space="preserve"> and</w:t>
      </w:r>
      <w:r w:rsidRPr="00C11513">
        <w:t xml:space="preserve"> that are widely distributed across Australia are more likely to </w:t>
      </w:r>
      <w:r w:rsidR="00E31536" w:rsidRPr="00C11513">
        <w:t>make contact with</w:t>
      </w:r>
      <w:r w:rsidRPr="00C11513">
        <w:t xml:space="preserve"> a susceptible species than those animals infected with hazards with a limited host range and limited distribution.</w:t>
      </w:r>
    </w:p>
    <w:p w14:paraId="7EDCBF7B" w14:textId="77777777" w:rsidR="006D0148" w:rsidRPr="00C11513" w:rsidRDefault="006D0148" w:rsidP="006D0148">
      <w:pPr>
        <w:spacing w:after="120"/>
      </w:pPr>
      <w:r w:rsidRPr="00C11513">
        <w:t xml:space="preserve">Following review of the Ornamental fish IRA and the </w:t>
      </w:r>
      <w:r w:rsidRPr="00C11513">
        <w:rPr>
          <w:lang w:eastAsia="ja-JP"/>
        </w:rPr>
        <w:t>Gourami iridovirus review</w:t>
      </w:r>
      <w:r w:rsidRPr="00C11513">
        <w:t>, this risk review made assumptions when estimating the PLES for each hazard, including:</w:t>
      </w:r>
    </w:p>
    <w:p w14:paraId="6DA2E0FE" w14:textId="2B7FC161" w:rsidR="006D0148" w:rsidRPr="00C11513" w:rsidRDefault="006D0148" w:rsidP="006D0148">
      <w:pPr>
        <w:pStyle w:val="ListBullet"/>
      </w:pPr>
      <w:r w:rsidRPr="00C11513">
        <w:t xml:space="preserve">The likelihood of disease establishment and spread from </w:t>
      </w:r>
      <w:r w:rsidR="00CA06CA" w:rsidRPr="00C11513">
        <w:t xml:space="preserve">an </w:t>
      </w:r>
      <w:r w:rsidR="00253402" w:rsidRPr="00C11513">
        <w:t>Australian ornamental fish</w:t>
      </w:r>
      <w:r w:rsidR="006C02A3" w:rsidRPr="00C11513">
        <w:t xml:space="preserve"> </w:t>
      </w:r>
      <w:r w:rsidR="00CA06CA" w:rsidRPr="00C11513">
        <w:t xml:space="preserve">population </w:t>
      </w:r>
      <w:r w:rsidRPr="00C11513">
        <w:t xml:space="preserve">to other </w:t>
      </w:r>
      <w:r w:rsidR="00921AC2" w:rsidRPr="00C11513">
        <w:t>Australian ornamental fish populations</w:t>
      </w:r>
      <w:r w:rsidRPr="00C11513">
        <w:t xml:space="preserve"> depends on the type of facilities, </w:t>
      </w:r>
      <w:r w:rsidR="00041BBA">
        <w:t>their</w:t>
      </w:r>
      <w:r w:rsidRPr="00C11513">
        <w:t xml:space="preserve"> size, the range of fish species held and management practices.</w:t>
      </w:r>
    </w:p>
    <w:p w14:paraId="1C9E5401" w14:textId="34B348BE" w:rsidR="006D0148" w:rsidRPr="00C11513" w:rsidRDefault="006D0148" w:rsidP="006D0148">
      <w:pPr>
        <w:pStyle w:val="ListBullet2"/>
      </w:pPr>
      <w:r w:rsidRPr="00C11513">
        <w:t xml:space="preserve">If a disease were to occur in </w:t>
      </w:r>
      <w:r w:rsidR="00985387" w:rsidRPr="00C11513">
        <w:t>an</w:t>
      </w:r>
      <w:r w:rsidRPr="00C11513">
        <w:t xml:space="preserve"> </w:t>
      </w:r>
      <w:r w:rsidR="006C02A3" w:rsidRPr="00C11513">
        <w:t>Australian ornamental fish population</w:t>
      </w:r>
      <w:r w:rsidRPr="00C11513">
        <w:t xml:space="preserve"> </w:t>
      </w:r>
      <w:r w:rsidR="000E3659" w:rsidRPr="00C11513">
        <w:t xml:space="preserve">being used to </w:t>
      </w:r>
      <w:r w:rsidRPr="00C11513">
        <w:t>supply a significant part of the hobby sector or many breeders, then it could spread widely within this exposure group.</w:t>
      </w:r>
    </w:p>
    <w:p w14:paraId="61C18CB7" w14:textId="77777777" w:rsidR="009565A6" w:rsidRPr="00C11513" w:rsidRDefault="006D0148" w:rsidP="006D0148">
      <w:pPr>
        <w:pStyle w:val="ListBullet2"/>
      </w:pPr>
      <w:r w:rsidRPr="00C11513">
        <w:t xml:space="preserve">It is unlikely that hazards will spread from </w:t>
      </w:r>
      <w:r w:rsidR="006356EB" w:rsidRPr="00C11513">
        <w:t>Australian ornamental fish</w:t>
      </w:r>
      <w:r w:rsidRPr="00C11513">
        <w:t xml:space="preserve"> to farmed foodfish due to the lack of exposure pathways and biosecurity practices expected to be in place in these facilities.</w:t>
      </w:r>
    </w:p>
    <w:p w14:paraId="25BBE3C0" w14:textId="7C15024E" w:rsidR="006D0148" w:rsidRPr="00C11513" w:rsidRDefault="006D0148" w:rsidP="006D0148">
      <w:pPr>
        <w:pStyle w:val="ListBullet3"/>
        <w:spacing w:after="160" w:line="259" w:lineRule="auto"/>
      </w:pPr>
      <w:r w:rsidRPr="00C11513">
        <w:lastRenderedPageBreak/>
        <w:t>Use of</w:t>
      </w:r>
      <w:r w:rsidR="00041BBA">
        <w:t xml:space="preserve"> marine</w:t>
      </w:r>
      <w:r w:rsidRPr="00C11513">
        <w:t xml:space="preserve"> ornamental fish as feed </w:t>
      </w:r>
      <w:r w:rsidR="00AC5BDB" w:rsidRPr="00C11513">
        <w:t xml:space="preserve">for farmed foodfish </w:t>
      </w:r>
      <w:r w:rsidRPr="00C11513">
        <w:t>is unlikely to occur due to cost, required volume and nutritional requirements.</w:t>
      </w:r>
    </w:p>
    <w:p w14:paraId="1DF0BB08" w14:textId="231CF55D" w:rsidR="007E2BBF" w:rsidRPr="00C11513" w:rsidRDefault="007E2BBF" w:rsidP="0091367B">
      <w:pPr>
        <w:pStyle w:val="ListBullet2"/>
      </w:pPr>
      <w:r w:rsidRPr="00C11513">
        <w:t xml:space="preserve">The likelihood of </w:t>
      </w:r>
      <w:r w:rsidR="00B01E82">
        <w:t xml:space="preserve">a </w:t>
      </w:r>
      <w:r w:rsidR="00DF6271" w:rsidRPr="00C11513">
        <w:t>hazard</w:t>
      </w:r>
      <w:r w:rsidRPr="00C11513">
        <w:t xml:space="preserve"> spread</w:t>
      </w:r>
      <w:r w:rsidR="00B01E82">
        <w:t>ing</w:t>
      </w:r>
      <w:r w:rsidRPr="00C11513">
        <w:t xml:space="preserve"> from </w:t>
      </w:r>
      <w:r w:rsidR="00DF6271" w:rsidRPr="00C11513">
        <w:t>Australian ornamental fish populations</w:t>
      </w:r>
      <w:r w:rsidRPr="00C11513">
        <w:t xml:space="preserve"> to </w:t>
      </w:r>
      <w:r w:rsidR="000050E2" w:rsidRPr="00C11513">
        <w:t xml:space="preserve">the </w:t>
      </w:r>
      <w:r w:rsidRPr="00C11513">
        <w:t xml:space="preserve">wild via released fish </w:t>
      </w:r>
      <w:r w:rsidR="00EA1F87" w:rsidRPr="00C11513">
        <w:t xml:space="preserve">will be </w:t>
      </w:r>
      <w:r w:rsidR="00987A00" w:rsidRPr="00C11513">
        <w:t xml:space="preserve">affected by </w:t>
      </w:r>
      <w:r w:rsidR="00504A43" w:rsidRPr="00C11513">
        <w:t>the r</w:t>
      </w:r>
      <w:r w:rsidR="00D80AB1" w:rsidRPr="00C11513">
        <w:t>educed</w:t>
      </w:r>
      <w:r w:rsidRPr="00C11513">
        <w:t xml:space="preserve"> survivability of live marine ornamental fish in the wild due to their environmental sensitivity</w:t>
      </w:r>
      <w:r w:rsidR="00833A05" w:rsidRPr="00C11513">
        <w:t>, especially to water temperatures</w:t>
      </w:r>
      <w:r w:rsidRPr="00C11513">
        <w:t>.</w:t>
      </w:r>
    </w:p>
    <w:p w14:paraId="46B7B5D5" w14:textId="2F9BE39D" w:rsidR="007E2BBF" w:rsidRPr="00C11513" w:rsidRDefault="00833A05" w:rsidP="006D0148">
      <w:pPr>
        <w:pStyle w:val="ListBullet3"/>
        <w:spacing w:after="160" w:line="259" w:lineRule="auto"/>
      </w:pPr>
      <w:r w:rsidRPr="00C11513">
        <w:t xml:space="preserve">Hazard spread would </w:t>
      </w:r>
      <w:r w:rsidR="004B67BD" w:rsidRPr="00C11513">
        <w:t>be</w:t>
      </w:r>
      <w:r w:rsidR="00B05B9A" w:rsidRPr="00C11513">
        <w:t xml:space="preserve"> greater f</w:t>
      </w:r>
      <w:r w:rsidR="0045556D" w:rsidRPr="00C11513">
        <w:t>rom</w:t>
      </w:r>
      <w:r w:rsidR="00B05B9A" w:rsidRPr="00C11513">
        <w:t xml:space="preserve"> breeding facilities compared to hobbyists as more fish are likely to be released </w:t>
      </w:r>
      <w:r w:rsidR="00B05B9A" w:rsidRPr="00C11513">
        <w:rPr>
          <w:i/>
          <w:iCs/>
        </w:rPr>
        <w:t>en masse</w:t>
      </w:r>
      <w:r w:rsidR="00B05B9A" w:rsidRPr="00C11513">
        <w:t xml:space="preserve"> from facilities. This is because of the anticipated propagule pressure (the likelihood that there would be a successful establishment of a population from the release of an individual(s)) is strongly influenced by the number of individual animals released at the same time.</w:t>
      </w:r>
    </w:p>
    <w:p w14:paraId="10086EBC" w14:textId="094E867D" w:rsidR="002B5E11" w:rsidRPr="00C11513" w:rsidRDefault="002B5E11" w:rsidP="002B5E11">
      <w:pPr>
        <w:pStyle w:val="ListBullet"/>
      </w:pPr>
      <w:r w:rsidRPr="00C11513">
        <w:t xml:space="preserve">The likelihood of disease establishment and spread from farmed foodfish to other exposure groups depends on the type of facilities, </w:t>
      </w:r>
      <w:r w:rsidR="00B01E82">
        <w:t>their</w:t>
      </w:r>
      <w:r w:rsidRPr="00C11513">
        <w:t xml:space="preserve"> size, the range of fish species held and management practices.</w:t>
      </w:r>
    </w:p>
    <w:p w14:paraId="2E0848A9" w14:textId="28A7C821" w:rsidR="00225D65" w:rsidRPr="00C11513" w:rsidRDefault="00225D65" w:rsidP="00225D65">
      <w:pPr>
        <w:pStyle w:val="ListBullet2"/>
      </w:pPr>
      <w:r w:rsidRPr="00C11513">
        <w:t>Spread from this exposure group to other farmed foodfish would depend on the species farmed, the type of facilities, management practices and the hazard host range.</w:t>
      </w:r>
    </w:p>
    <w:p w14:paraId="6AD26B88" w14:textId="77777777" w:rsidR="002B5E11" w:rsidRPr="00C11513" w:rsidRDefault="002B5E11" w:rsidP="002B5E11">
      <w:pPr>
        <w:pStyle w:val="ListBullet2"/>
      </w:pPr>
      <w:r w:rsidRPr="00C11513">
        <w:t>Spread to the Australian ornamental fish population is unlikely given the closed systems and lack of exposure pathway between the two exposure groups.</w:t>
      </w:r>
    </w:p>
    <w:p w14:paraId="683D8252" w14:textId="5A0F4B5B" w:rsidR="007A51F5" w:rsidRPr="00C11513" w:rsidRDefault="007A51F5" w:rsidP="007A51F5">
      <w:pPr>
        <w:pStyle w:val="ListBullet2"/>
      </w:pPr>
      <w:r w:rsidRPr="00C11513">
        <w:t xml:space="preserve">Spread from </w:t>
      </w:r>
      <w:r w:rsidR="000F29CC" w:rsidRPr="00C11513">
        <w:t>farmed foodfish</w:t>
      </w:r>
      <w:r w:rsidRPr="00C11513">
        <w:t xml:space="preserve"> to the wild </w:t>
      </w:r>
      <w:r w:rsidR="00631CEA" w:rsidRPr="00C11513">
        <w:t xml:space="preserve">susceptible fish </w:t>
      </w:r>
      <w:r w:rsidRPr="00C11513">
        <w:t xml:space="preserve">is the most likely scenario given the release of effluent water from foodfish farms into </w:t>
      </w:r>
      <w:r w:rsidR="002A07C8" w:rsidRPr="00C11513">
        <w:t>natural</w:t>
      </w:r>
      <w:r w:rsidRPr="00C11513">
        <w:t xml:space="preserve"> waters would be unlikely to inactivate any hazards present.</w:t>
      </w:r>
      <w:r w:rsidR="00EB4C63" w:rsidRPr="00C11513">
        <w:t xml:space="preserve"> </w:t>
      </w:r>
      <w:r w:rsidR="00631CEA" w:rsidRPr="00C11513">
        <w:t>Spread</w:t>
      </w:r>
      <w:r w:rsidR="00EB4C63" w:rsidRPr="00C11513">
        <w:t xml:space="preserve"> would be even more likely f</w:t>
      </w:r>
      <w:r w:rsidR="00D95AF9" w:rsidRPr="00C11513">
        <w:t>rom</w:t>
      </w:r>
      <w:r w:rsidR="00EB4C63" w:rsidRPr="00C11513">
        <w:t xml:space="preserve"> </w:t>
      </w:r>
      <w:r w:rsidR="008A222C" w:rsidRPr="00C11513">
        <w:t>cage operated</w:t>
      </w:r>
      <w:r w:rsidR="00631CEA" w:rsidRPr="00C11513">
        <w:t xml:space="preserve"> farm</w:t>
      </w:r>
      <w:r w:rsidR="008A222C" w:rsidRPr="00C11513">
        <w:t>ed</w:t>
      </w:r>
      <w:r w:rsidR="00631CEA" w:rsidRPr="00C11513">
        <w:t xml:space="preserve"> foodfish as they </w:t>
      </w:r>
      <w:r w:rsidR="008C3CC5" w:rsidRPr="00C11513">
        <w:t xml:space="preserve">share </w:t>
      </w:r>
      <w:r w:rsidR="00BD0DC3" w:rsidRPr="00C11513">
        <w:t xml:space="preserve">water with </w:t>
      </w:r>
      <w:r w:rsidR="00CE48D7" w:rsidRPr="00C11513">
        <w:t>wild susceptible species</w:t>
      </w:r>
      <w:r w:rsidR="00F07EB8" w:rsidRPr="00C11513">
        <w:t>.</w:t>
      </w:r>
    </w:p>
    <w:p w14:paraId="57BF75A5" w14:textId="77777777" w:rsidR="006D0148" w:rsidRPr="00C11513" w:rsidRDefault="006D0148" w:rsidP="006D0148">
      <w:pPr>
        <w:pStyle w:val="ListBullet"/>
      </w:pPr>
      <w:r w:rsidRPr="00C11513">
        <w:t>If a hazard were to establish in the wild, the likelihood of spread to other exposure groups depends on the species affected and the operations of the facilities.</w:t>
      </w:r>
    </w:p>
    <w:p w14:paraId="35AA6CEE" w14:textId="77777777" w:rsidR="00115BAB" w:rsidRPr="00C11513" w:rsidRDefault="00115BAB" w:rsidP="00115BAB">
      <w:pPr>
        <w:pStyle w:val="ListBullet2"/>
      </w:pPr>
      <w:r w:rsidRPr="00C11513">
        <w:t>Spread and establishment within the wild will depend on the host range and characteristics of the hazard.</w:t>
      </w:r>
    </w:p>
    <w:p w14:paraId="1BE0453F" w14:textId="6B703D9E" w:rsidR="00965CAF" w:rsidRPr="00C11513" w:rsidRDefault="00965CAF" w:rsidP="00115BAB">
      <w:pPr>
        <w:pStyle w:val="ListBullet2"/>
      </w:pPr>
      <w:r w:rsidRPr="00C11513">
        <w:t xml:space="preserve">Spread from wild </w:t>
      </w:r>
      <w:r w:rsidR="000427FE" w:rsidRPr="00C11513">
        <w:t xml:space="preserve">fish </w:t>
      </w:r>
      <w:r w:rsidRPr="00C11513">
        <w:t xml:space="preserve">to Australian ornamental fish </w:t>
      </w:r>
      <w:r w:rsidR="00F230AD" w:rsidRPr="00C11513">
        <w:t xml:space="preserve">populations </w:t>
      </w:r>
      <w:r w:rsidRPr="00C11513">
        <w:t>may occur in cases of subclinically affected species being collected from the wild for sale by the aquarium industry, but any clinically affected fish are unlikely to be harvested from the wild.</w:t>
      </w:r>
    </w:p>
    <w:p w14:paraId="144BBA5C" w14:textId="212D86BC" w:rsidR="006D0148" w:rsidRPr="00C11513" w:rsidRDefault="006D0148" w:rsidP="00965CAF">
      <w:pPr>
        <w:pStyle w:val="ListBullet2"/>
      </w:pPr>
      <w:r w:rsidRPr="00C11513">
        <w:t>If disease were to establish in the wild, it may spread to cage operated farmed foodfish depending on their location and the species farmed.</w:t>
      </w:r>
      <w:r w:rsidR="00CF7860" w:rsidRPr="00C11513">
        <w:t xml:space="preserve"> </w:t>
      </w:r>
      <w:r w:rsidR="00C90A03" w:rsidRPr="00C11513">
        <w:t>Spread to f</w:t>
      </w:r>
      <w:r w:rsidR="001F48AD" w:rsidRPr="00C11513">
        <w:t xml:space="preserve">armed </w:t>
      </w:r>
      <w:r w:rsidR="004B7F86" w:rsidRPr="00C11513">
        <w:t>foodfish</w:t>
      </w:r>
      <w:r w:rsidR="001F48AD" w:rsidRPr="00C11513">
        <w:t xml:space="preserve"> in</w:t>
      </w:r>
      <w:r w:rsidR="004E7AEC" w:rsidRPr="00C11513">
        <w:t xml:space="preserve"> </w:t>
      </w:r>
      <w:r w:rsidR="004B7F86" w:rsidRPr="00C11513">
        <w:t xml:space="preserve">semi-closed or </w:t>
      </w:r>
      <w:r w:rsidR="001F48AD" w:rsidRPr="00C11513">
        <w:t>closed systems</w:t>
      </w:r>
      <w:r w:rsidR="004B7F86" w:rsidRPr="00C11513">
        <w:t xml:space="preserve"> </w:t>
      </w:r>
      <w:r w:rsidR="00C90A03" w:rsidRPr="00C11513">
        <w:t xml:space="preserve">would depend on the </w:t>
      </w:r>
      <w:r w:rsidR="001F48AD" w:rsidRPr="00C11513">
        <w:t>biosecurity protocols</w:t>
      </w:r>
      <w:r w:rsidR="00C90A03" w:rsidRPr="00C11513">
        <w:t xml:space="preserve"> in place</w:t>
      </w:r>
      <w:r w:rsidR="001F48AD" w:rsidRPr="00C11513">
        <w:t xml:space="preserve"> and </w:t>
      </w:r>
      <w:r w:rsidR="00B96A28" w:rsidRPr="00C11513">
        <w:t>how much</w:t>
      </w:r>
      <w:r w:rsidR="001F48AD" w:rsidRPr="00C11513">
        <w:t xml:space="preserve"> contact t</w:t>
      </w:r>
      <w:r w:rsidR="00B96A28" w:rsidRPr="00C11513">
        <w:t>here is with</w:t>
      </w:r>
      <w:r w:rsidR="001F48AD" w:rsidRPr="00C11513">
        <w:t xml:space="preserve"> environmental water.</w:t>
      </w:r>
    </w:p>
    <w:p w14:paraId="7FDDC0A5" w14:textId="77777777" w:rsidR="006D0148" w:rsidRPr="00C11513" w:rsidRDefault="006D0148" w:rsidP="006D0148">
      <w:pPr>
        <w:pStyle w:val="Heading5"/>
      </w:pPr>
      <w:bookmarkStart w:id="68" w:name="_Estimation_of_partial_1"/>
      <w:bookmarkEnd w:id="68"/>
      <w:r w:rsidRPr="00C11513">
        <w:t>Estimation of partial likelihood of establishment and spread</w:t>
      </w:r>
    </w:p>
    <w:p w14:paraId="32AADA34" w14:textId="448232C2" w:rsidR="008E6194" w:rsidRPr="00C11513" w:rsidRDefault="006D0148" w:rsidP="006D0148">
      <w:pPr>
        <w:sectPr w:rsidR="008E6194" w:rsidRPr="00C11513" w:rsidSect="007B2CCA">
          <w:pgSz w:w="11906" w:h="16838"/>
          <w:pgMar w:top="1418" w:right="1418" w:bottom="1418" w:left="1418" w:header="567" w:footer="283" w:gutter="0"/>
          <w:cols w:space="708"/>
          <w:docGrid w:linePitch="360"/>
        </w:sectPr>
      </w:pPr>
      <w:r w:rsidRPr="00C11513">
        <w:t xml:space="preserve">The likelihood of the outbreak scenario occurring for each exposure group is the PLES. The PLES for each exposure were estimated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00C9779E" w:rsidRPr="00C11513">
        <w:t xml:space="preserve"> and is visually depicted in </w:t>
      </w:r>
      <w:r w:rsidR="00C9779E" w:rsidRPr="00C11513">
        <w:fldChar w:fldCharType="begin"/>
      </w:r>
      <w:r w:rsidR="00C9779E" w:rsidRPr="00C11513">
        <w:instrText xml:space="preserve"> REF _Ref158623568 \h </w:instrText>
      </w:r>
      <w:r w:rsidR="00C11513">
        <w:instrText xml:space="preserve"> \* MERGEFORMAT </w:instrText>
      </w:r>
      <w:r w:rsidR="00C9779E" w:rsidRPr="00C11513">
        <w:fldChar w:fldCharType="separate"/>
      </w:r>
      <w:r w:rsidR="00835E2B" w:rsidRPr="00C11513">
        <w:t xml:space="preserve">Figure </w:t>
      </w:r>
      <w:r w:rsidR="00835E2B">
        <w:rPr>
          <w:noProof/>
        </w:rPr>
        <w:t>4</w:t>
      </w:r>
      <w:r w:rsidR="00C9779E" w:rsidRPr="00C11513">
        <w:fldChar w:fldCharType="end"/>
      </w:r>
      <w:r w:rsidRPr="00C11513">
        <w:t>.</w:t>
      </w:r>
    </w:p>
    <w:p w14:paraId="310E7F6E" w14:textId="3971FCDF" w:rsidR="000472F3" w:rsidRPr="00C11513" w:rsidRDefault="000472F3" w:rsidP="000472F3">
      <w:pPr>
        <w:pStyle w:val="Caption"/>
      </w:pPr>
      <w:bookmarkStart w:id="69" w:name="_Ref158623568"/>
      <w:bookmarkStart w:id="70" w:name="_Toc173846910"/>
      <w:r w:rsidRPr="00C11513">
        <w:lastRenderedPageBreak/>
        <w:t xml:space="preserve">Figure </w:t>
      </w:r>
      <w:r w:rsidRPr="00C11513">
        <w:fldChar w:fldCharType="begin"/>
      </w:r>
      <w:r w:rsidRPr="00C11513">
        <w:instrText xml:space="preserve"> SEQ Figure \* ARABIC </w:instrText>
      </w:r>
      <w:r w:rsidRPr="00C11513">
        <w:fldChar w:fldCharType="separate"/>
      </w:r>
      <w:r w:rsidR="00835E2B">
        <w:rPr>
          <w:noProof/>
        </w:rPr>
        <w:t>4</w:t>
      </w:r>
      <w:r w:rsidRPr="00C11513">
        <w:fldChar w:fldCharType="end"/>
      </w:r>
      <w:bookmarkEnd w:id="69"/>
      <w:r w:rsidRPr="00C11513">
        <w:t xml:space="preserve"> Establishment and spread pathways for each exposure group</w:t>
      </w:r>
      <w:bookmarkEnd w:id="70"/>
    </w:p>
    <w:p w14:paraId="67918729" w14:textId="5767A0C5" w:rsidR="00E5403D" w:rsidRPr="00C11513" w:rsidRDefault="00E5403D" w:rsidP="006D0148">
      <w:r w:rsidRPr="00C11513">
        <w:rPr>
          <w:noProof/>
        </w:rPr>
        <w:drawing>
          <wp:inline distT="0" distB="0" distL="0" distR="0" wp14:anchorId="3D8F84E0" wp14:editId="6EC4960E">
            <wp:extent cx="5721350" cy="5721350"/>
            <wp:effectExtent l="0" t="0" r="0" b="0"/>
            <wp:docPr id="1510729237" name="Picture 3" descr="A diagram showing the establishment and spread pathways from the release of infected imported marine ornamental fish from the approved arrangement through to the outbreak scenario being achieved and the agent becoming endemic and spreading to its natural geographic limits as detailed in sectio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29237" name="Picture 3" descr="A diagram showing the establishment and spread pathways from the release of infected imported marine ornamental fish from the approved arrangement through to the outbreak scenario being achieved and the agent becoming endemic and spreading to its natural geographic limits as detailed in section 2.5.2."/>
                    <pic:cNvPicPr/>
                  </pic:nvPicPr>
                  <pic:blipFill>
                    <a:blip r:embed="rId38">
                      <a:extLst>
                        <a:ext uri="{28A0092B-C50C-407E-A947-70E740481C1C}">
                          <a14:useLocalDpi xmlns:a14="http://schemas.microsoft.com/office/drawing/2010/main" val="0"/>
                        </a:ext>
                      </a:extLst>
                    </a:blip>
                    <a:stretch>
                      <a:fillRect/>
                    </a:stretch>
                  </pic:blipFill>
                  <pic:spPr>
                    <a:xfrm>
                      <a:off x="0" y="0"/>
                      <a:ext cx="5721350" cy="5721350"/>
                    </a:xfrm>
                    <a:prstGeom prst="rect">
                      <a:avLst/>
                    </a:prstGeom>
                  </pic:spPr>
                </pic:pic>
              </a:graphicData>
            </a:graphic>
          </wp:inline>
        </w:drawing>
      </w:r>
    </w:p>
    <w:p w14:paraId="034CC453" w14:textId="4CF445C2" w:rsidR="00D55DC3" w:rsidRPr="00C11513" w:rsidRDefault="009168AC" w:rsidP="005A4F00">
      <w:pPr>
        <w:pStyle w:val="FigureTableNoteSource"/>
      </w:pPr>
      <w:r w:rsidRPr="00C11513">
        <w:t>Establishment and spread pathways</w:t>
      </w:r>
      <w:r w:rsidR="00C61506" w:rsidRPr="00C11513">
        <w:t xml:space="preserve"> from the release of infected imported marine ornamental fish from the approved arrangement</w:t>
      </w:r>
      <w:r w:rsidR="00626557" w:rsidRPr="00C11513">
        <w:t xml:space="preserve"> site</w:t>
      </w:r>
      <w:r w:rsidR="00C61506" w:rsidRPr="00C11513">
        <w:t xml:space="preserve"> through to the </w:t>
      </w:r>
      <w:r w:rsidR="009A2A8B" w:rsidRPr="00C11513">
        <w:t>outbreak scenario being achieved and the agent becoming endemic and spreading to its natural geographic limits.</w:t>
      </w:r>
      <w:r w:rsidRPr="00C11513">
        <w:t xml:space="preserve"> </w:t>
      </w:r>
      <w:r w:rsidR="00454667" w:rsidRPr="00C11513">
        <w:t>E</w:t>
      </w:r>
      <w:r w:rsidR="00551960" w:rsidRPr="00C11513">
        <w:t xml:space="preserve">stablishment and spread </w:t>
      </w:r>
      <w:r w:rsidR="00454667" w:rsidRPr="00C11513">
        <w:t xml:space="preserve">pathways depicted with full </w:t>
      </w:r>
      <w:r w:rsidR="00551960" w:rsidRPr="00C11513">
        <w:t>lines</w:t>
      </w:r>
      <w:r w:rsidR="00454667" w:rsidRPr="00C11513">
        <w:t xml:space="preserve"> are more likely to occur</w:t>
      </w:r>
      <w:r w:rsidRPr="00C11513">
        <w:t xml:space="preserve"> than </w:t>
      </w:r>
      <w:r w:rsidR="00551960" w:rsidRPr="00C11513">
        <w:t xml:space="preserve">establishment and spread </w:t>
      </w:r>
      <w:r w:rsidRPr="00C11513">
        <w:t xml:space="preserve">pathways </w:t>
      </w:r>
      <w:r w:rsidR="00454667" w:rsidRPr="00C11513">
        <w:t>depicted with d</w:t>
      </w:r>
      <w:r w:rsidR="00551960" w:rsidRPr="00C11513">
        <w:t>ashed lines. Colour of lines denot</w:t>
      </w:r>
      <w:r w:rsidR="00942818" w:rsidRPr="00C11513">
        <w:t>es exposure group. Australian ornamental fish populations are pink boxes and lines. Farmed foodfish populations are green boxes and lines. Wild susceptible fish populations are yellow boxes and lines.</w:t>
      </w:r>
      <w:r w:rsidR="00744DDD" w:rsidRPr="00C11513">
        <w:t xml:space="preserve"> Wh</w:t>
      </w:r>
      <w:r w:rsidR="00A91BBF" w:rsidRPr="00C11513">
        <w:t>ite boxes and black lines apply to all exposure groups.</w:t>
      </w:r>
    </w:p>
    <w:p w14:paraId="6E38C402" w14:textId="77777777" w:rsidR="006D0148" w:rsidRPr="00C11513" w:rsidRDefault="006D0148" w:rsidP="00C441D5">
      <w:pPr>
        <w:pStyle w:val="Heading4"/>
      </w:pPr>
      <w:r w:rsidRPr="00C11513">
        <w:t>Adverse (economic, environmental and social) impacts</w:t>
      </w:r>
    </w:p>
    <w:p w14:paraId="12C4813B" w14:textId="77777777" w:rsidR="006D0148" w:rsidRPr="00C11513" w:rsidRDefault="006D0148" w:rsidP="006D0148">
      <w:r w:rsidRPr="00C11513">
        <w:t>The potential adverse impacts of establishment and spread may be direct or indirect. They were evaluated against seven (two direct and five indirect) impact criteria.</w:t>
      </w:r>
    </w:p>
    <w:p w14:paraId="179E7BB1" w14:textId="77777777" w:rsidR="006D0148" w:rsidRPr="00C11513" w:rsidRDefault="006D0148" w:rsidP="006D0148">
      <w:r w:rsidRPr="00C11513">
        <w:t xml:space="preserve">Impacts may occur over an extended period and consideration of them is not limited to what might occur for one year but covers the period the impacts are discernible. The direct and indirect impacts described collectively cover the economic, environmental and social impacts of an outbreak—the so-called ‘triple bottom line’. In assessing direct and indirect impacts, impacts were not considered </w:t>
      </w:r>
      <w:r w:rsidRPr="00C11513">
        <w:lastRenderedPageBreak/>
        <w:t>more than once and the frame of reference was the impact of each hazard on the Australian community, rather than on the directly affected parties.</w:t>
      </w:r>
    </w:p>
    <w:p w14:paraId="35FC052D" w14:textId="77777777" w:rsidR="006D0148" w:rsidRPr="00C11513" w:rsidRDefault="006D0148" w:rsidP="006D0148">
      <w:pPr>
        <w:pStyle w:val="Heading5"/>
        <w:rPr>
          <w:rStyle w:val="Emphasis"/>
          <w:i w:val="0"/>
          <w:iCs w:val="0"/>
        </w:rPr>
      </w:pPr>
      <w:r w:rsidRPr="00C11513">
        <w:rPr>
          <w:rStyle w:val="Emphasis"/>
          <w:i w:val="0"/>
          <w:iCs w:val="0"/>
        </w:rPr>
        <w:t>Direct impacts</w:t>
      </w:r>
    </w:p>
    <w:p w14:paraId="205F5AF4" w14:textId="752589E6" w:rsidR="006D0148" w:rsidRPr="00C11513" w:rsidRDefault="006D0148" w:rsidP="006D0148">
      <w:r w:rsidRPr="00C11513">
        <w:t>Direct impacts are those on</w:t>
      </w:r>
      <w:r w:rsidR="00694DBA" w:rsidRPr="00C11513">
        <w:t xml:space="preserve"> the</w:t>
      </w:r>
      <w:r w:rsidRPr="00C11513">
        <w:t>:</w:t>
      </w:r>
    </w:p>
    <w:p w14:paraId="053100AF" w14:textId="29D949BE" w:rsidR="006D0148" w:rsidRPr="00C11513" w:rsidRDefault="00694DBA" w:rsidP="00C441D5">
      <w:pPr>
        <w:pStyle w:val="ListBullet"/>
      </w:pPr>
      <w:r w:rsidRPr="00C11513">
        <w:t>L</w:t>
      </w:r>
      <w:r w:rsidR="006D0148" w:rsidRPr="00C11513">
        <w:t>ife or health (including production effects) of domestic or feral animals</w:t>
      </w:r>
      <w:r w:rsidRPr="00C11513">
        <w:t>.</w:t>
      </w:r>
    </w:p>
    <w:p w14:paraId="43F3FC56" w14:textId="7139E767" w:rsidR="006D0148" w:rsidRPr="00C11513" w:rsidRDefault="00694DBA" w:rsidP="00C441D5">
      <w:pPr>
        <w:pStyle w:val="ListBullet"/>
      </w:pPr>
      <w:r w:rsidRPr="00C11513">
        <w:t>E</w:t>
      </w:r>
      <w:r w:rsidR="006D0148" w:rsidRPr="00C11513">
        <w:t>nvironment, including life and health of native wild animals and direct effects on the non-living environment.</w:t>
      </w:r>
    </w:p>
    <w:p w14:paraId="02244304" w14:textId="77777777" w:rsidR="006D0148" w:rsidRPr="00C11513" w:rsidRDefault="006D0148" w:rsidP="006D0148">
      <w:pPr>
        <w:pStyle w:val="Heading5"/>
        <w:rPr>
          <w:rStyle w:val="Emphasis"/>
          <w:i w:val="0"/>
          <w:iCs w:val="0"/>
        </w:rPr>
      </w:pPr>
      <w:r w:rsidRPr="00C11513">
        <w:rPr>
          <w:rStyle w:val="Emphasis"/>
          <w:i w:val="0"/>
          <w:iCs w:val="0"/>
        </w:rPr>
        <w:t>Indirect impacts</w:t>
      </w:r>
    </w:p>
    <w:p w14:paraId="442BA6C7" w14:textId="77777777" w:rsidR="006D0148" w:rsidRPr="00C11513" w:rsidRDefault="006D0148" w:rsidP="006D0148">
      <w:r w:rsidRPr="00C11513">
        <w:t>Indirect impacts are those on:</w:t>
      </w:r>
    </w:p>
    <w:p w14:paraId="59A9EE38" w14:textId="23F8ABCC" w:rsidR="006D0148" w:rsidRPr="00C11513" w:rsidRDefault="00694DBA" w:rsidP="00C441D5">
      <w:pPr>
        <w:pStyle w:val="ListBullet"/>
      </w:pPr>
      <w:r w:rsidRPr="00C11513">
        <w:t>N</w:t>
      </w:r>
      <w:r w:rsidR="006D0148" w:rsidRPr="00C11513">
        <w:t>ew or modified eradication, control, surveillance or monitoring and compensation strategies or programs</w:t>
      </w:r>
      <w:r w:rsidRPr="00C11513">
        <w:t>.</w:t>
      </w:r>
    </w:p>
    <w:p w14:paraId="6724C796" w14:textId="5DAB77BA" w:rsidR="006D0148" w:rsidRPr="00C11513" w:rsidRDefault="00694DBA" w:rsidP="00C441D5">
      <w:pPr>
        <w:pStyle w:val="ListBullet"/>
      </w:pPr>
      <w:r w:rsidRPr="00C11513">
        <w:t>D</w:t>
      </w:r>
      <w:r w:rsidR="006D0148" w:rsidRPr="00C11513">
        <w:t>omestic trade or industry, including changes in consumer demand and effects on other industries supplying inputs to, or using outputs from, directly affected industries</w:t>
      </w:r>
      <w:r w:rsidRPr="00C11513">
        <w:t>.</w:t>
      </w:r>
    </w:p>
    <w:p w14:paraId="0909BF41" w14:textId="0DEB05CE" w:rsidR="006D0148" w:rsidRPr="00C11513" w:rsidRDefault="00694DBA" w:rsidP="00C441D5">
      <w:pPr>
        <w:pStyle w:val="ListBullet"/>
      </w:pPr>
      <w:r w:rsidRPr="00C11513">
        <w:t>I</w:t>
      </w:r>
      <w:r w:rsidR="006D0148" w:rsidRPr="00C11513">
        <w:t>nternational trade, including loss of markets, meeting new technical requirements to enter or maintain markets and changes in international consumer demand</w:t>
      </w:r>
      <w:r w:rsidRPr="00C11513">
        <w:t>.</w:t>
      </w:r>
    </w:p>
    <w:p w14:paraId="55FADA75" w14:textId="1D43C090" w:rsidR="006D0148" w:rsidRPr="00C11513" w:rsidRDefault="00694DBA" w:rsidP="00C441D5">
      <w:pPr>
        <w:pStyle w:val="ListBullet"/>
      </w:pPr>
      <w:r w:rsidRPr="00C11513">
        <w:t>I</w:t>
      </w:r>
      <w:r w:rsidR="006D0148" w:rsidRPr="00C11513">
        <w:t>ndirect effects on the natural environment, including biodiversity, endangered species, and the integrity of ecosystems</w:t>
      </w:r>
      <w:r w:rsidRPr="00C11513">
        <w:t>.</w:t>
      </w:r>
    </w:p>
    <w:p w14:paraId="139B9D0A" w14:textId="50143446" w:rsidR="006D0148" w:rsidRPr="00C11513" w:rsidRDefault="00694DBA" w:rsidP="00C441D5">
      <w:pPr>
        <w:pStyle w:val="ListBullet"/>
      </w:pPr>
      <w:r w:rsidRPr="00C11513">
        <w:t>I</w:t>
      </w:r>
      <w:r w:rsidR="006D0148" w:rsidRPr="00C11513">
        <w:t>ndirect effects on communities, including reduced tourism, reduced rural and regional economic viability, loss of social amenity, and any ‘side effects’ of control measures.</w:t>
      </w:r>
    </w:p>
    <w:p w14:paraId="683ECF70" w14:textId="4442652A" w:rsidR="00A90295" w:rsidRPr="00C11513" w:rsidRDefault="006D0148" w:rsidP="006D0148">
      <w:pPr>
        <w:sectPr w:rsidR="00A90295" w:rsidRPr="00C11513" w:rsidSect="007B2CCA">
          <w:pgSz w:w="11906" w:h="16838"/>
          <w:pgMar w:top="1418" w:right="1418" w:bottom="1418" w:left="1418" w:header="567" w:footer="283" w:gutter="0"/>
          <w:cols w:space="708"/>
          <w:docGrid w:linePitch="360"/>
        </w:sectPr>
      </w:pPr>
      <w:r w:rsidRPr="00C11513">
        <w:t xml:space="preserve">The key considerations for the direct and indirect impacts as outlined in the </w:t>
      </w:r>
      <w:r w:rsidRPr="00C11513">
        <w:rPr>
          <w:lang w:eastAsia="ja-JP"/>
        </w:rPr>
        <w:t>Ornamental fish IRA and the Gourami iridovirus review, and as updated in this risk review,</w:t>
      </w:r>
      <w:r w:rsidRPr="00C11513">
        <w:t xml:space="preserve"> are summarised in</w:t>
      </w:r>
      <w:r w:rsidR="003B159B" w:rsidRPr="00C11513">
        <w:t xml:space="preserve"> </w:t>
      </w:r>
      <w:r w:rsidR="003B159B" w:rsidRPr="00C11513">
        <w:fldChar w:fldCharType="begin"/>
      </w:r>
      <w:r w:rsidR="003B159B" w:rsidRPr="00C11513">
        <w:instrText xml:space="preserve"> REF _Ref162954421 \h </w:instrText>
      </w:r>
      <w:r w:rsidR="00C11513">
        <w:instrText xml:space="preserve"> \* MERGEFORMAT </w:instrText>
      </w:r>
      <w:r w:rsidR="003B159B" w:rsidRPr="00C11513">
        <w:fldChar w:fldCharType="separate"/>
      </w:r>
      <w:r w:rsidR="00835E2B" w:rsidRPr="00C11513">
        <w:t xml:space="preserve">Table </w:t>
      </w:r>
      <w:r w:rsidR="00835E2B">
        <w:rPr>
          <w:noProof/>
        </w:rPr>
        <w:t>5</w:t>
      </w:r>
      <w:r w:rsidR="003B159B" w:rsidRPr="00C11513">
        <w:fldChar w:fldCharType="end"/>
      </w:r>
      <w:r w:rsidRPr="00C11513">
        <w:t>.</w:t>
      </w:r>
    </w:p>
    <w:p w14:paraId="49DFCC81" w14:textId="0CB593BD" w:rsidR="006D0148" w:rsidRPr="00C11513" w:rsidRDefault="00BA2121" w:rsidP="00BA2121">
      <w:pPr>
        <w:pStyle w:val="Caption"/>
      </w:pPr>
      <w:bookmarkStart w:id="71" w:name="_Ref162954421"/>
      <w:bookmarkStart w:id="72" w:name="_Toc173846872"/>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5</w:t>
      </w:r>
      <w:r w:rsidRPr="00C11513">
        <w:rPr>
          <w:noProof/>
        </w:rPr>
        <w:fldChar w:fldCharType="end"/>
      </w:r>
      <w:bookmarkEnd w:id="71"/>
      <w:r w:rsidRPr="00C11513">
        <w:t xml:space="preserve"> </w:t>
      </w:r>
      <w:r w:rsidR="00A90295" w:rsidRPr="00C11513">
        <w:t>Summary of the key considerations for each of the direct and indirect impact criterion</w:t>
      </w:r>
      <w:bookmarkEnd w:id="7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1"/>
        <w:gridCol w:w="2980"/>
        <w:gridCol w:w="9751"/>
      </w:tblGrid>
      <w:tr w:rsidR="00510ECF" w:rsidRPr="00C11513" w14:paraId="27866673" w14:textId="77777777" w:rsidTr="00BD51EC">
        <w:trPr>
          <w:tblHeader/>
        </w:trPr>
        <w:tc>
          <w:tcPr>
            <w:tcW w:w="454" w:type="pct"/>
          </w:tcPr>
          <w:p w14:paraId="7177980F" w14:textId="77777777" w:rsidR="00510ECF" w:rsidRPr="00C11513" w:rsidRDefault="00510ECF">
            <w:pPr>
              <w:pStyle w:val="TableHeading"/>
            </w:pPr>
            <w:bookmarkStart w:id="73" w:name="Title_5"/>
            <w:bookmarkEnd w:id="73"/>
            <w:r w:rsidRPr="00C11513">
              <w:t>Effects</w:t>
            </w:r>
          </w:p>
        </w:tc>
        <w:tc>
          <w:tcPr>
            <w:tcW w:w="1064" w:type="pct"/>
          </w:tcPr>
          <w:p w14:paraId="14116153" w14:textId="77777777" w:rsidR="00510ECF" w:rsidRPr="00C11513" w:rsidRDefault="00510ECF">
            <w:pPr>
              <w:pStyle w:val="TableHeading"/>
            </w:pPr>
            <w:r w:rsidRPr="00C11513">
              <w:t>Criteria</w:t>
            </w:r>
          </w:p>
        </w:tc>
        <w:tc>
          <w:tcPr>
            <w:tcW w:w="3482" w:type="pct"/>
          </w:tcPr>
          <w:p w14:paraId="79CF79F3" w14:textId="77777777" w:rsidR="00510ECF" w:rsidRPr="00C11513" w:rsidRDefault="00510ECF">
            <w:pPr>
              <w:pStyle w:val="TableHeading"/>
            </w:pPr>
            <w:r w:rsidRPr="00C11513">
              <w:t>Key considerations</w:t>
            </w:r>
          </w:p>
        </w:tc>
      </w:tr>
      <w:tr w:rsidR="00510ECF" w:rsidRPr="00C11513" w14:paraId="74C19721" w14:textId="77777777" w:rsidTr="00BD51EC">
        <w:tc>
          <w:tcPr>
            <w:tcW w:w="454" w:type="pct"/>
            <w:vMerge w:val="restart"/>
          </w:tcPr>
          <w:p w14:paraId="6A151753" w14:textId="77777777" w:rsidR="00510ECF" w:rsidRPr="00C11513" w:rsidRDefault="00510ECF">
            <w:pPr>
              <w:pStyle w:val="TableText"/>
            </w:pPr>
            <w:r w:rsidRPr="00C11513">
              <w:t>Direct</w:t>
            </w:r>
          </w:p>
        </w:tc>
        <w:tc>
          <w:tcPr>
            <w:tcW w:w="1064" w:type="pct"/>
          </w:tcPr>
          <w:p w14:paraId="462CCB48" w14:textId="77777777" w:rsidR="00510ECF" w:rsidRPr="00C11513" w:rsidRDefault="00510ECF">
            <w:pPr>
              <w:pStyle w:val="TableText"/>
            </w:pPr>
            <w:r w:rsidRPr="00C11513">
              <w:t>Animal health (production losses in aquaculture and commercial fisheries)</w:t>
            </w:r>
          </w:p>
        </w:tc>
        <w:tc>
          <w:tcPr>
            <w:tcW w:w="3482" w:type="pct"/>
          </w:tcPr>
          <w:p w14:paraId="3F7F53DC" w14:textId="77777777" w:rsidR="00510ECF" w:rsidRPr="00C11513" w:rsidRDefault="00510ECF">
            <w:pPr>
              <w:pStyle w:val="TableBullet1"/>
            </w:pPr>
            <w:r w:rsidRPr="00C11513">
              <w:t>The biological effect of disease is typically evaluated in terms of morbidity and mortality.</w:t>
            </w:r>
          </w:p>
          <w:p w14:paraId="12C0FC6F" w14:textId="05B5021B" w:rsidR="00510ECF" w:rsidRPr="00C11513" w:rsidRDefault="00510ECF">
            <w:pPr>
              <w:pStyle w:val="TableBullet1"/>
            </w:pPr>
            <w:r w:rsidRPr="00C11513">
              <w:t xml:space="preserve">Diseases that reduce the efficiency of production without causing large increases in mortality are more likely to have a significant impact in </w:t>
            </w:r>
            <w:r w:rsidR="00401178" w:rsidRPr="00C11513">
              <w:t xml:space="preserve">Australian ornamental fish and </w:t>
            </w:r>
            <w:r w:rsidRPr="00C11513">
              <w:t xml:space="preserve">farmed </w:t>
            </w:r>
            <w:r w:rsidR="00AB69E0" w:rsidRPr="00C11513">
              <w:t>foodfish</w:t>
            </w:r>
            <w:r w:rsidRPr="00C11513">
              <w:t xml:space="preserve"> than wild</w:t>
            </w:r>
            <w:r w:rsidR="00401178" w:rsidRPr="00C11513">
              <w:t xml:space="preserve"> </w:t>
            </w:r>
            <w:r w:rsidRPr="00C11513">
              <w:t xml:space="preserve">susceptible </w:t>
            </w:r>
            <w:r w:rsidR="00401178" w:rsidRPr="00C11513">
              <w:t>fish</w:t>
            </w:r>
            <w:r w:rsidRPr="00C11513">
              <w:t>.</w:t>
            </w:r>
          </w:p>
          <w:p w14:paraId="10A0FC2E" w14:textId="2DFC7481" w:rsidR="00510ECF" w:rsidRPr="00C11513" w:rsidRDefault="004A7FF1">
            <w:pPr>
              <w:pStyle w:val="TableBullet1"/>
            </w:pPr>
            <w:r w:rsidRPr="00C11513">
              <w:t>Production losses</w:t>
            </w:r>
            <w:r w:rsidR="00510ECF" w:rsidRPr="00C11513">
              <w:t xml:space="preserve"> will be impacted by the size of the </w:t>
            </w:r>
            <w:r w:rsidRPr="00C11513">
              <w:t>facilities</w:t>
            </w:r>
            <w:r w:rsidR="00510ECF" w:rsidRPr="00C11513">
              <w:t>, range of fish species and management practices.</w:t>
            </w:r>
          </w:p>
          <w:p w14:paraId="449EC958" w14:textId="2BC0A9D8" w:rsidR="00510ECF" w:rsidRPr="00C11513" w:rsidRDefault="001F6F15">
            <w:pPr>
              <w:pStyle w:val="TableBullet1"/>
            </w:pPr>
            <w:r w:rsidRPr="00C11513">
              <w:t>Only</w:t>
            </w:r>
            <w:r w:rsidR="00510ECF" w:rsidRPr="00C11513">
              <w:t xml:space="preserve"> major epidemics involving significant mortalities or grossly visible clinical signs are likely to be detected in wild populations.</w:t>
            </w:r>
          </w:p>
          <w:p w14:paraId="1A9F13FB" w14:textId="77777777" w:rsidR="00510ECF" w:rsidRPr="00C11513" w:rsidRDefault="00510ECF">
            <w:pPr>
              <w:pStyle w:val="TableBullet1"/>
            </w:pPr>
            <w:r w:rsidRPr="00C11513">
              <w:t>The consequences of establishment of an exotic disease in susceptible Australian populations is assessed in relation to characteristics of the local industry.</w:t>
            </w:r>
          </w:p>
          <w:p w14:paraId="63CE43F2" w14:textId="77777777" w:rsidR="00510ECF" w:rsidRPr="00C11513" w:rsidRDefault="00510ECF">
            <w:pPr>
              <w:pStyle w:val="TableBullet1"/>
            </w:pPr>
            <w:r w:rsidRPr="00C11513">
              <w:t>The burden of impacts of an outbreak of an exotic disease in Australia would be felt significantly more in the state(s) or territory(s) where the outbreak occurred, even when the impact is determined as being at a national level.</w:t>
            </w:r>
          </w:p>
          <w:p w14:paraId="4FB5CDF4" w14:textId="372B0485" w:rsidR="00DB5A20" w:rsidRPr="00C11513" w:rsidRDefault="00DB5A20">
            <w:pPr>
              <w:pStyle w:val="TableBullet1"/>
            </w:pPr>
            <w:r w:rsidRPr="00C11513">
              <w:t>The value of the ornamental fish trade in Australia is currently unknown but it was last reported to be worth A$350 million annually, including both marine and freshwater species (Natural Resource Management Ministerial Council 2006).</w:t>
            </w:r>
          </w:p>
          <w:p w14:paraId="6B08DBA2" w14:textId="7298295A" w:rsidR="00510ECF" w:rsidRPr="00C11513" w:rsidRDefault="0065542A">
            <w:pPr>
              <w:pStyle w:val="TableBullet1"/>
            </w:pPr>
            <w:r w:rsidRPr="00C11513">
              <w:t xml:space="preserve">The gross value of Australia’s fish production in 2021–22 was estimated at A$1.97 billion from a total weight of 230,929 tonnes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 xml:space="preserve">. </w:t>
            </w:r>
            <w:r w:rsidR="00841FC0" w:rsidRPr="00C11513">
              <w:t xml:space="preserve">The aquaculture industry produced 100,198 tonnes valued at A$1.40 billion while wild-caught fisheries produced 135,673 tonnes with an estimated value of A$594 million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00841FC0" w:rsidRPr="00C11513">
              <w:t>.</w:t>
            </w:r>
          </w:p>
          <w:p w14:paraId="4DDEBB3B" w14:textId="3C546B5B" w:rsidR="00510ECF" w:rsidRPr="00C11513" w:rsidRDefault="00510ECF">
            <w:pPr>
              <w:pStyle w:val="TableBullet1"/>
            </w:pPr>
            <w:r w:rsidRPr="00C11513">
              <w:t xml:space="preserve">This risk review assumes that </w:t>
            </w:r>
            <w:r w:rsidR="00C81692" w:rsidRPr="00C11513">
              <w:t>fish</w:t>
            </w:r>
            <w:r w:rsidRPr="00C11513">
              <w:t xml:space="preserve"> species in Australia would be at least as susceptible to infection as the same species, reported as susceptible under similar conditions in other countries.</w:t>
            </w:r>
          </w:p>
        </w:tc>
      </w:tr>
      <w:tr w:rsidR="00510ECF" w:rsidRPr="00C11513" w14:paraId="5B28DB39" w14:textId="77777777" w:rsidTr="00BD51EC">
        <w:tc>
          <w:tcPr>
            <w:tcW w:w="454" w:type="pct"/>
            <w:vMerge/>
          </w:tcPr>
          <w:p w14:paraId="41CFBEE1" w14:textId="77777777" w:rsidR="00510ECF" w:rsidRPr="00C11513" w:rsidRDefault="00510ECF">
            <w:pPr>
              <w:pStyle w:val="TableText"/>
            </w:pPr>
          </w:p>
        </w:tc>
        <w:tc>
          <w:tcPr>
            <w:tcW w:w="1064" w:type="pct"/>
          </w:tcPr>
          <w:p w14:paraId="59DA9B2C" w14:textId="77777777" w:rsidR="00510ECF" w:rsidRPr="00C11513" w:rsidRDefault="00510ECF">
            <w:pPr>
              <w:pStyle w:val="TableText"/>
            </w:pPr>
            <w:r w:rsidRPr="00C11513">
              <w:t>The environment (native animals/plants, and non-living environment)</w:t>
            </w:r>
          </w:p>
        </w:tc>
        <w:tc>
          <w:tcPr>
            <w:tcW w:w="3482" w:type="pct"/>
          </w:tcPr>
          <w:p w14:paraId="327FD43B" w14:textId="77777777" w:rsidR="00510ECF" w:rsidRPr="00C11513" w:rsidRDefault="00510ECF">
            <w:pPr>
              <w:pStyle w:val="TableBullet1"/>
            </w:pPr>
            <w:r w:rsidRPr="00C11513">
              <w:t>The establishment of a new disease could affect the survival of native species not farmed or otherwise commercially exploited.</w:t>
            </w:r>
          </w:p>
          <w:p w14:paraId="6CFDAED4" w14:textId="77777777" w:rsidR="00510ECF" w:rsidRPr="00C11513" w:rsidRDefault="00510ECF">
            <w:pPr>
              <w:pStyle w:val="TableBullet1"/>
            </w:pPr>
            <w:r w:rsidRPr="00C11513">
              <w:t>To determine the likely effect of hazards on Australian native species, the department considered whether the hazards could infect a wide range of species, genera or families.</w:t>
            </w:r>
          </w:p>
        </w:tc>
      </w:tr>
      <w:tr w:rsidR="00510ECF" w:rsidRPr="00C11513" w14:paraId="7583072E" w14:textId="77777777" w:rsidTr="00BD51EC">
        <w:tc>
          <w:tcPr>
            <w:tcW w:w="454" w:type="pct"/>
            <w:vMerge w:val="restart"/>
          </w:tcPr>
          <w:p w14:paraId="496EFC3D" w14:textId="77777777" w:rsidR="00510ECF" w:rsidRPr="00C11513" w:rsidRDefault="00510ECF">
            <w:pPr>
              <w:pStyle w:val="TableText"/>
            </w:pPr>
            <w:r w:rsidRPr="00C11513">
              <w:t>Indirect</w:t>
            </w:r>
          </w:p>
        </w:tc>
        <w:tc>
          <w:tcPr>
            <w:tcW w:w="1064" w:type="pct"/>
          </w:tcPr>
          <w:p w14:paraId="41CF8488" w14:textId="77777777" w:rsidR="00510ECF" w:rsidRPr="00C11513" w:rsidRDefault="00510ECF">
            <w:pPr>
              <w:pStyle w:val="TableText"/>
            </w:pPr>
            <w:r w:rsidRPr="00C11513">
              <w:t>Economic (costs associated with eradication, control, surveillance and monitoring, and compensation)</w:t>
            </w:r>
          </w:p>
        </w:tc>
        <w:tc>
          <w:tcPr>
            <w:tcW w:w="3482" w:type="pct"/>
          </w:tcPr>
          <w:p w14:paraId="511C1D1D" w14:textId="77777777" w:rsidR="00510ECF" w:rsidRPr="00C11513" w:rsidRDefault="00510ECF">
            <w:pPr>
              <w:pStyle w:val="TableBullet1"/>
            </w:pPr>
            <w:r w:rsidRPr="00C11513">
              <w:t>Australia has a highly developed animal health system that can thoroughly investigate disease problems.</w:t>
            </w:r>
          </w:p>
          <w:p w14:paraId="3E95B4DB" w14:textId="77777777" w:rsidR="00510ECF" w:rsidRPr="00C11513" w:rsidRDefault="00510ECF">
            <w:pPr>
              <w:pStyle w:val="TableBullet1"/>
            </w:pPr>
            <w:r w:rsidRPr="00C11513">
              <w:t>A high priority is placed, at both national and state and territory levels, on preventing exotic animal disease incursions.</w:t>
            </w:r>
          </w:p>
          <w:p w14:paraId="10480ECD" w14:textId="77777777" w:rsidR="00510ECF" w:rsidRPr="00C11513" w:rsidRDefault="00510ECF">
            <w:pPr>
              <w:pStyle w:val="TableBullet1"/>
            </w:pPr>
            <w:r w:rsidRPr="00C11513">
              <w:t>Contingency planning for emergency aquatic animal diseases is well advanced at the national level. The department leads and coordinates the national management of aquatic animal health in Australia.</w:t>
            </w:r>
          </w:p>
          <w:p w14:paraId="376C8EC3" w14:textId="77777777" w:rsidR="00510ECF" w:rsidRPr="00C11513" w:rsidRDefault="00510ECF">
            <w:pPr>
              <w:pStyle w:val="TableBullet1"/>
            </w:pPr>
            <w:r w:rsidRPr="00C11513">
              <w:t>Australia’s National Strategic Plan for Aquatic Animal Health (AQUAPLAN) is jointly developed by governments and private industry sectors.</w:t>
            </w:r>
          </w:p>
          <w:p w14:paraId="5AADA2D5" w14:textId="77777777" w:rsidR="00510ECF" w:rsidRPr="00C11513" w:rsidRDefault="00510ECF">
            <w:pPr>
              <w:pStyle w:val="TableBullet1"/>
            </w:pPr>
            <w:r w:rsidRPr="00C11513">
              <w:t>Australia’s Aquatic Veterinary Emergency Plan (AQUAVETPLAN) is a series of manuals that outline Australia’s preparedness and response plans to deal with aquatic animal disease emergencies.</w:t>
            </w:r>
          </w:p>
          <w:p w14:paraId="524CB6F8" w14:textId="77777777" w:rsidR="00510ECF" w:rsidRPr="00C11513" w:rsidRDefault="00510ECF">
            <w:pPr>
              <w:pStyle w:val="TableBullet1"/>
            </w:pPr>
            <w:r w:rsidRPr="00C11513">
              <w:t>The costs associated with controlling and monitoring an aquatic animal disease outbreak would be substantial for the Australian, state and territory Governments and to the relevant farming and fishery industries (where relevant).</w:t>
            </w:r>
          </w:p>
          <w:p w14:paraId="64143004" w14:textId="77777777" w:rsidR="00510ECF" w:rsidRPr="00C11513" w:rsidRDefault="00510ECF">
            <w:pPr>
              <w:pStyle w:val="TableBullet1"/>
            </w:pPr>
            <w:r w:rsidRPr="00C11513">
              <w:lastRenderedPageBreak/>
              <w:t>A conservative approach was taken in this risk review, considering the high cost and time associated with attempts to eradicate new aquatic animal diseases and the challenges of success.</w:t>
            </w:r>
          </w:p>
        </w:tc>
      </w:tr>
      <w:tr w:rsidR="00510ECF" w:rsidRPr="00C11513" w14:paraId="701CB7E7" w14:textId="77777777" w:rsidTr="00BD51EC">
        <w:tc>
          <w:tcPr>
            <w:tcW w:w="454" w:type="pct"/>
            <w:vMerge/>
          </w:tcPr>
          <w:p w14:paraId="3EB767F9" w14:textId="77777777" w:rsidR="00510ECF" w:rsidRPr="00C11513" w:rsidRDefault="00510ECF">
            <w:pPr>
              <w:pStyle w:val="TableText"/>
            </w:pPr>
          </w:p>
        </w:tc>
        <w:tc>
          <w:tcPr>
            <w:tcW w:w="1064" w:type="pct"/>
          </w:tcPr>
          <w:p w14:paraId="1D1C8377" w14:textId="77777777" w:rsidR="00510ECF" w:rsidRPr="00C11513" w:rsidRDefault="00510ECF">
            <w:pPr>
              <w:pStyle w:val="TableText"/>
            </w:pPr>
            <w:r w:rsidRPr="00C11513">
              <w:t>Economic (domestic trade effects and impact on other associated industries)</w:t>
            </w:r>
          </w:p>
        </w:tc>
        <w:tc>
          <w:tcPr>
            <w:tcW w:w="3482" w:type="pct"/>
          </w:tcPr>
          <w:p w14:paraId="69EC350F" w14:textId="77777777" w:rsidR="00510ECF" w:rsidRPr="00C11513" w:rsidRDefault="00510ECF">
            <w:pPr>
              <w:pStyle w:val="TableBullet1"/>
            </w:pPr>
            <w:r w:rsidRPr="00C11513">
              <w:t>A disease outbreak may also have additional economic effects due to the loss of domestic markets, market oversupply and resulting reduction of prices received for product. Associated industries may also suffer significant production losses.</w:t>
            </w:r>
          </w:p>
          <w:p w14:paraId="25BC6F92" w14:textId="5CD7A158" w:rsidR="00510ECF" w:rsidRPr="00C11513" w:rsidRDefault="00510ECF">
            <w:pPr>
              <w:pStyle w:val="TableBullet1"/>
            </w:pPr>
            <w:r w:rsidRPr="00C11513">
              <w:t xml:space="preserve">Indirect impacts would also likely affect </w:t>
            </w:r>
            <w:r w:rsidR="00C81B20" w:rsidRPr="00C11513">
              <w:t>aquaculture</w:t>
            </w:r>
            <w:r w:rsidR="00CE14D5" w:rsidRPr="00C11513">
              <w:t xml:space="preserve"> producers</w:t>
            </w:r>
            <w:r w:rsidRPr="00C11513">
              <w:t xml:space="preserve"> that are free of infection and would be most felt in those parts of Australia where fish farming (particularly those of susceptible species) makes a significant contribution to the overall local economy.</w:t>
            </w:r>
          </w:p>
          <w:p w14:paraId="4910F5D3" w14:textId="77777777" w:rsidR="00510ECF" w:rsidRPr="00C11513" w:rsidRDefault="00510ECF">
            <w:pPr>
              <w:pStyle w:val="TableBullet1"/>
            </w:pPr>
            <w:r w:rsidRPr="00C11513">
              <w:t>Public perception can significantly affect the markets for products intended for human consumption.</w:t>
            </w:r>
          </w:p>
          <w:p w14:paraId="2AB38BED" w14:textId="77777777" w:rsidR="00510ECF" w:rsidRPr="00C11513" w:rsidRDefault="00510ECF">
            <w:pPr>
              <w:pStyle w:val="TableBullet1"/>
            </w:pPr>
            <w:r w:rsidRPr="00C11513">
              <w:t>Domestic trade and movement restrictions may apply to wild susceptible species fished from areas impacted by an outbreak. Commercial wild catch industries would also be affected. Tourism and travel in affected marine environments may also be impacted.</w:t>
            </w:r>
          </w:p>
          <w:p w14:paraId="450BC8A2" w14:textId="77777777" w:rsidR="00510ECF" w:rsidRPr="00C11513" w:rsidRDefault="00510ECF">
            <w:pPr>
              <w:pStyle w:val="TableBullet1"/>
            </w:pPr>
            <w:r w:rsidRPr="00C11513">
              <w:t>It is not easy to quantify ‘production’ in the context of recreational fisheries. Although spending by recreational fishers is likely to provide economic and social benefits to rural and regional areas.</w:t>
            </w:r>
          </w:p>
        </w:tc>
      </w:tr>
      <w:tr w:rsidR="00510ECF" w:rsidRPr="00C11513" w14:paraId="467CDA75" w14:textId="77777777" w:rsidTr="00BD51EC">
        <w:tc>
          <w:tcPr>
            <w:tcW w:w="454" w:type="pct"/>
            <w:vMerge/>
          </w:tcPr>
          <w:p w14:paraId="18C81CF2" w14:textId="77777777" w:rsidR="00510ECF" w:rsidRPr="00C11513" w:rsidRDefault="00510ECF">
            <w:pPr>
              <w:pStyle w:val="TableText"/>
            </w:pPr>
          </w:p>
        </w:tc>
        <w:tc>
          <w:tcPr>
            <w:tcW w:w="1064" w:type="pct"/>
          </w:tcPr>
          <w:p w14:paraId="500B257D" w14:textId="77777777" w:rsidR="00510ECF" w:rsidRPr="00C11513" w:rsidRDefault="00510ECF">
            <w:pPr>
              <w:pStyle w:val="TableText"/>
            </w:pPr>
            <w:r w:rsidRPr="00C11513">
              <w:t>Economic (international trade effects)</w:t>
            </w:r>
          </w:p>
        </w:tc>
        <w:tc>
          <w:tcPr>
            <w:tcW w:w="3482" w:type="pct"/>
          </w:tcPr>
          <w:p w14:paraId="20F1BEDE" w14:textId="77777777" w:rsidR="009329B2" w:rsidRPr="00C11513" w:rsidRDefault="009329B2" w:rsidP="009329B2">
            <w:pPr>
              <w:pStyle w:val="TableBullet1"/>
            </w:pPr>
            <w:r w:rsidRPr="00C11513">
              <w:t>Several countries have implemented strong import requirements for live, fresh and frozen fish species to prevent disease incursions.</w:t>
            </w:r>
          </w:p>
          <w:p w14:paraId="75341905" w14:textId="77777777" w:rsidR="009329B2" w:rsidRPr="00C11513" w:rsidRDefault="009329B2" w:rsidP="009329B2">
            <w:pPr>
              <w:pStyle w:val="TableBullet1"/>
            </w:pPr>
            <w:r w:rsidRPr="00C11513">
              <w:t>The establishment of an exotic disease in Australia might have an adverse impact on export markets for Australian susceptible species.</w:t>
            </w:r>
          </w:p>
          <w:p w14:paraId="7ED52160" w14:textId="77777777" w:rsidR="009565A6" w:rsidRPr="00C11513" w:rsidRDefault="00984AF3">
            <w:pPr>
              <w:pStyle w:val="TableBullet1"/>
            </w:pPr>
            <w:r w:rsidRPr="00C11513">
              <w:t>In 2021–22, Australia exported 26,537 tonnes of salmonids (A$417 million) and 10,199 tonnes of tuna (A$135 million). An additional 10,459 tonnes of finfish, shark and ray products (from both aquaculture and wild fisheries sectors) valued at A$96.6 million were exported.</w:t>
            </w:r>
          </w:p>
          <w:p w14:paraId="75DE1CF5" w14:textId="45869135" w:rsidR="00A37FAB" w:rsidRPr="00C11513" w:rsidRDefault="00A37FAB">
            <w:pPr>
              <w:pStyle w:val="TableBullet1"/>
            </w:pPr>
            <w:r w:rsidRPr="00C11513">
              <w:t xml:space="preserve">The major export destinations for Australian fisheries and aquaculture products were China, Hong Kong, Japan, United States of America and Vietnam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w:t>
            </w:r>
          </w:p>
          <w:p w14:paraId="27D50A1E" w14:textId="3D99431B" w:rsidR="00A50235" w:rsidRPr="00C11513" w:rsidRDefault="00A50235">
            <w:pPr>
              <w:pStyle w:val="TableBullet1"/>
            </w:pPr>
            <w:r w:rsidRPr="00C11513">
              <w:t xml:space="preserve">In 2021–22, A$2.3 million of live ornamental fish were also exported (volume not available) </w:t>
            </w:r>
            <w:r w:rsidR="00B67D4D" w:rsidRPr="00C11513">
              <w:rPr>
                <w:lang w:eastAsia="ja-JP"/>
              </w:rPr>
              <w:fldChar w:fldCharType="begin"/>
            </w:r>
            <w:r w:rsidR="00E12839">
              <w:rPr>
                <w:lang w:eastAsia="ja-JP"/>
              </w:rPr>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rPr>
                <w:lang w:eastAsia="ja-JP"/>
              </w:rPr>
              <w:fldChar w:fldCharType="separate"/>
            </w:r>
            <w:r w:rsidR="00B67D4D" w:rsidRPr="00C11513">
              <w:rPr>
                <w:noProof/>
                <w:lang w:eastAsia="ja-JP"/>
              </w:rPr>
              <w:t>(Tuynman et al. 2023)</w:t>
            </w:r>
            <w:r w:rsidR="00B67D4D" w:rsidRPr="00C11513">
              <w:rPr>
                <w:lang w:eastAsia="ja-JP"/>
              </w:rPr>
              <w:fldChar w:fldCharType="end"/>
            </w:r>
            <w:r w:rsidRPr="00C11513">
              <w:t>.</w:t>
            </w:r>
          </w:p>
          <w:p w14:paraId="12E3C157" w14:textId="0AE2549F" w:rsidR="00510ECF" w:rsidRPr="00C11513" w:rsidRDefault="00510ECF">
            <w:pPr>
              <w:pStyle w:val="TableBullet1"/>
            </w:pPr>
            <w:r w:rsidRPr="00C11513">
              <w:t>If an exotic disease were to become established, Australia could use zoning to maintain access to international markets.</w:t>
            </w:r>
          </w:p>
        </w:tc>
      </w:tr>
      <w:tr w:rsidR="00510ECF" w:rsidRPr="00C11513" w14:paraId="42286159" w14:textId="77777777" w:rsidTr="00BD51EC">
        <w:tc>
          <w:tcPr>
            <w:tcW w:w="454" w:type="pct"/>
            <w:vMerge/>
          </w:tcPr>
          <w:p w14:paraId="3ED59FA8" w14:textId="77777777" w:rsidR="00510ECF" w:rsidRPr="00C11513" w:rsidRDefault="00510ECF">
            <w:pPr>
              <w:pStyle w:val="TableText"/>
            </w:pPr>
          </w:p>
        </w:tc>
        <w:tc>
          <w:tcPr>
            <w:tcW w:w="1064" w:type="pct"/>
          </w:tcPr>
          <w:p w14:paraId="245AD21D" w14:textId="77777777" w:rsidR="00510ECF" w:rsidRPr="00C11513" w:rsidRDefault="00510ECF">
            <w:pPr>
              <w:pStyle w:val="TableText"/>
            </w:pPr>
            <w:r w:rsidRPr="00C11513">
              <w:t>Environment (biodiversity, endangered species and the integrity of ecosystems)</w:t>
            </w:r>
          </w:p>
        </w:tc>
        <w:tc>
          <w:tcPr>
            <w:tcW w:w="3482" w:type="pct"/>
          </w:tcPr>
          <w:p w14:paraId="4B3B7375" w14:textId="77777777" w:rsidR="00510ECF" w:rsidRPr="00C11513" w:rsidRDefault="00510ECF">
            <w:pPr>
              <w:pStyle w:val="TableBullet1"/>
            </w:pPr>
            <w:r w:rsidRPr="00C11513">
              <w:t>The potential loss of biodiversity if a hazard were to be introduced, establish and spread, would be of concern to the Australian community.</w:t>
            </w:r>
          </w:p>
          <w:p w14:paraId="42C92FF0" w14:textId="77777777" w:rsidR="00510ECF" w:rsidRPr="00C11513" w:rsidRDefault="00510ECF">
            <w:pPr>
              <w:pStyle w:val="TableBullet1"/>
            </w:pPr>
            <w:r w:rsidRPr="00C11513">
              <w:t>A conservative approach was taken by the department when considering the susceptibility of native species, particularly those that are endangered or threatened, to infection with the hazards.</w:t>
            </w:r>
          </w:p>
          <w:p w14:paraId="3B40DB43" w14:textId="77777777" w:rsidR="00510ECF" w:rsidRPr="00C11513" w:rsidRDefault="00510ECF">
            <w:pPr>
              <w:pStyle w:val="TableBullet1"/>
            </w:pPr>
            <w:r w:rsidRPr="00C11513">
              <w:t>In drawing conclusions on the likely impact of exotic disease on the environment, the department considered overseas data on the susceptible species, the effect of infection and the influence of the physical environment on the outcome of infection.</w:t>
            </w:r>
          </w:p>
        </w:tc>
      </w:tr>
      <w:tr w:rsidR="00510ECF" w:rsidRPr="00C11513" w14:paraId="6D83D6C1" w14:textId="77777777" w:rsidTr="00BD51EC">
        <w:tc>
          <w:tcPr>
            <w:tcW w:w="454" w:type="pct"/>
            <w:vMerge/>
          </w:tcPr>
          <w:p w14:paraId="222B5C2A" w14:textId="77777777" w:rsidR="00510ECF" w:rsidRPr="00C11513" w:rsidRDefault="00510ECF">
            <w:pPr>
              <w:pStyle w:val="TableText"/>
            </w:pPr>
          </w:p>
        </w:tc>
        <w:tc>
          <w:tcPr>
            <w:tcW w:w="1064" w:type="pct"/>
          </w:tcPr>
          <w:p w14:paraId="747B8003" w14:textId="77777777" w:rsidR="00510ECF" w:rsidRPr="00C11513" w:rsidRDefault="00510ECF">
            <w:pPr>
              <w:pStyle w:val="TableText"/>
            </w:pPr>
            <w:r w:rsidRPr="00C11513">
              <w:t>Social (changes in tourism, side effects from control measures, and loss of social amenity)</w:t>
            </w:r>
          </w:p>
        </w:tc>
        <w:tc>
          <w:tcPr>
            <w:tcW w:w="3482" w:type="pct"/>
          </w:tcPr>
          <w:p w14:paraId="40EADB3E" w14:textId="0C5E33DB" w:rsidR="00510ECF" w:rsidRPr="00C11513" w:rsidRDefault="00510ECF">
            <w:pPr>
              <w:pStyle w:val="TableBullet1"/>
            </w:pPr>
            <w:r w:rsidRPr="00C11513">
              <w:t xml:space="preserve">In the event of a disease outbreak, communities where </w:t>
            </w:r>
            <w:r w:rsidR="00536B03" w:rsidRPr="00C11513">
              <w:t>aquaculture</w:t>
            </w:r>
            <w:r w:rsidRPr="00C11513">
              <w:t xml:space="preserve"> is a significant employer and/or plays a major role in the local community, are expected to experience the most significant social impacts.</w:t>
            </w:r>
          </w:p>
          <w:p w14:paraId="0CE99F96" w14:textId="77777777" w:rsidR="00510ECF" w:rsidRPr="00C11513" w:rsidRDefault="00510ECF">
            <w:pPr>
              <w:pStyle w:val="TableBullet1"/>
            </w:pPr>
            <w:r w:rsidRPr="00C11513">
              <w:lastRenderedPageBreak/>
              <w:t>Loss of social amenity by recreational fishers because of the implementation of a movement regulated or restricted area could occur.</w:t>
            </w:r>
          </w:p>
          <w:p w14:paraId="799BEA99" w14:textId="77777777" w:rsidR="00510ECF" w:rsidRPr="00C11513" w:rsidRDefault="00510ECF">
            <w:pPr>
              <w:pStyle w:val="TableBullet1"/>
            </w:pPr>
            <w:r w:rsidRPr="00C11513">
              <w:t>Loss of culturally significant species will also have social impacts if a disease outbreak were to affect important species for indigenous cultural fishing.</w:t>
            </w:r>
          </w:p>
        </w:tc>
      </w:tr>
    </w:tbl>
    <w:p w14:paraId="6C57702E" w14:textId="77777777" w:rsidR="00510ECF" w:rsidRPr="00C11513" w:rsidRDefault="00510ECF" w:rsidP="006D0148"/>
    <w:p w14:paraId="53E31FCA" w14:textId="77777777" w:rsidR="00BA2121" w:rsidRPr="00C11513" w:rsidRDefault="00BA2121" w:rsidP="006D0148">
      <w:pPr>
        <w:sectPr w:rsidR="00BA2121" w:rsidRPr="00C11513" w:rsidSect="007B2CCA">
          <w:pgSz w:w="16838" w:h="11906" w:orient="landscape"/>
          <w:pgMar w:top="1418" w:right="1418" w:bottom="1418" w:left="1418" w:header="567" w:footer="283" w:gutter="0"/>
          <w:cols w:space="708"/>
          <w:docGrid w:linePitch="360"/>
        </w:sectPr>
      </w:pPr>
    </w:p>
    <w:p w14:paraId="3EAC8E3B" w14:textId="77777777" w:rsidR="00C441D5" w:rsidRPr="00C11513" w:rsidRDefault="00C441D5" w:rsidP="00C441D5">
      <w:pPr>
        <w:pStyle w:val="Heading5"/>
      </w:pPr>
      <w:bookmarkStart w:id="74" w:name="_Determining_impacts"/>
      <w:bookmarkEnd w:id="74"/>
      <w:r w:rsidRPr="00C11513">
        <w:lastRenderedPageBreak/>
        <w:t>Determining impacts</w:t>
      </w:r>
    </w:p>
    <w:p w14:paraId="7CD9452C" w14:textId="77777777" w:rsidR="00C441D5" w:rsidRPr="00C11513" w:rsidRDefault="00C441D5" w:rsidP="00C441D5">
      <w:r w:rsidRPr="00C11513">
        <w:t>Estimating the ‘overall impact’ associated with the outbreak scenario involved a two-step process where first, a qualitative descriptor of the impact of the hazard was assigned to each of the direct and indirect criteria in terms of the level of impact and the magnitude of impact. The second step involved combining the impacts for each of the seven criteria to obtain an ‘overall impact’ estimation.</w:t>
      </w:r>
    </w:p>
    <w:p w14:paraId="363F9DB9" w14:textId="77777777" w:rsidR="00C441D5" w:rsidRPr="00C11513" w:rsidRDefault="00C441D5" w:rsidP="00C441D5">
      <w:pPr>
        <w:pStyle w:val="Heading6"/>
      </w:pPr>
      <w:r w:rsidRPr="00C11513">
        <w:t>Step 1: Assessing direct and indirect impacts</w:t>
      </w:r>
    </w:p>
    <w:p w14:paraId="41929C0C" w14:textId="77777777" w:rsidR="00C441D5" w:rsidRPr="00C11513" w:rsidRDefault="00C441D5" w:rsidP="00C441D5">
      <w:r w:rsidRPr="00C11513">
        <w:t>Each direct and indirect impact was estimated over four geographic levels, defined as:</w:t>
      </w:r>
    </w:p>
    <w:p w14:paraId="30794A08" w14:textId="77777777" w:rsidR="00C441D5" w:rsidRPr="00C11513" w:rsidRDefault="00C441D5" w:rsidP="00C441D5">
      <w:pPr>
        <w:pStyle w:val="ListBullet"/>
      </w:pPr>
      <w:r w:rsidRPr="00C11513">
        <w:t>Local—an aggregate of households or enterprises (a rural community, a town or a local government area).</w:t>
      </w:r>
    </w:p>
    <w:p w14:paraId="3819EE4C" w14:textId="77777777" w:rsidR="00C441D5" w:rsidRPr="00C11513" w:rsidRDefault="00C441D5" w:rsidP="00C441D5">
      <w:pPr>
        <w:pStyle w:val="ListBullet"/>
      </w:pPr>
      <w:r w:rsidRPr="00C11513">
        <w:t>District or region—a geographically or geopolitically associated collection of aggregates (generally a recognised section of a state or territory, such as ‘Far North Queensland’).</w:t>
      </w:r>
    </w:p>
    <w:p w14:paraId="55D7A7D5" w14:textId="77777777" w:rsidR="00C441D5" w:rsidRPr="00C11513" w:rsidRDefault="00C441D5" w:rsidP="00C441D5">
      <w:pPr>
        <w:pStyle w:val="ListBullet"/>
      </w:pPr>
      <w:r w:rsidRPr="00C11513">
        <w:t>State or territory—a geographically or geopolitically associated collection of districts in a geographic area (generally a state or territory, although there may be exceptions with larger states such as Western Australia).</w:t>
      </w:r>
    </w:p>
    <w:p w14:paraId="4D4E887F" w14:textId="77777777" w:rsidR="00C441D5" w:rsidRPr="00C11513" w:rsidRDefault="00C441D5" w:rsidP="00C441D5">
      <w:pPr>
        <w:pStyle w:val="ListBullet"/>
      </w:pPr>
      <w:r w:rsidRPr="00C11513">
        <w:t>National—Australia wide (Australian mainland states and territories and Tasmania).</w:t>
      </w:r>
    </w:p>
    <w:p w14:paraId="58D73C1D" w14:textId="77777777" w:rsidR="00C441D5" w:rsidRPr="00C11513" w:rsidRDefault="00C441D5" w:rsidP="00C441D5">
      <w:r w:rsidRPr="00C11513">
        <w:t>At each level, the magnitude of impact was described using four categories, defined as:</w:t>
      </w:r>
    </w:p>
    <w:p w14:paraId="542A056B" w14:textId="77777777" w:rsidR="00C441D5" w:rsidRPr="00C11513" w:rsidRDefault="00C441D5" w:rsidP="00C441D5">
      <w:pPr>
        <w:pStyle w:val="ListBullet"/>
      </w:pPr>
      <w:r w:rsidRPr="00C11513">
        <w:t>Unlikely to be discernible—impact is not usually distinguishable from normal day-to-day variation in the criterion.</w:t>
      </w:r>
    </w:p>
    <w:p w14:paraId="6B1EAE63" w14:textId="77777777" w:rsidR="00C441D5" w:rsidRPr="00C11513" w:rsidRDefault="00C441D5" w:rsidP="00C441D5">
      <w:pPr>
        <w:pStyle w:val="ListBullet"/>
      </w:pPr>
      <w:r w:rsidRPr="00C11513">
        <w:t>Minor significance—impact is recognisable, but minor and reversible.</w:t>
      </w:r>
    </w:p>
    <w:p w14:paraId="131507F9" w14:textId="77777777" w:rsidR="00C441D5" w:rsidRPr="00C11513" w:rsidRDefault="00C441D5" w:rsidP="00C441D5">
      <w:pPr>
        <w:pStyle w:val="ListBullet"/>
      </w:pPr>
      <w:r w:rsidRPr="00C11513">
        <w:t>Significant—impact is serious and substantive, but reversible and unlikely to disturb either economic viability or the intrinsic value of the criterion.</w:t>
      </w:r>
    </w:p>
    <w:p w14:paraId="28DFA69D" w14:textId="77777777" w:rsidR="00C441D5" w:rsidRPr="00C11513" w:rsidRDefault="00C441D5" w:rsidP="00C441D5">
      <w:pPr>
        <w:pStyle w:val="ListBullet"/>
      </w:pPr>
      <w:r w:rsidRPr="00C11513">
        <w:t>Highly significant—impact is extremely serious and irreversible and likely to disturb either economic viability or the intrinsic value of the criterion.</w:t>
      </w:r>
    </w:p>
    <w:p w14:paraId="27078FA2" w14:textId="3A951366" w:rsidR="00C441D5" w:rsidRPr="00C11513" w:rsidRDefault="00C441D5" w:rsidP="00C441D5">
      <w:r w:rsidRPr="00C11513">
        <w:t xml:space="preserve">Each individual direct or indirect impact was given an impact score (A–G) using the schema outlined in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t xml:space="preserve">. This was done by determining which of the shaded cells with bold font in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t xml:space="preserve"> corresponded to the level and magnitude of the particular impact. Additionally:</w:t>
      </w:r>
    </w:p>
    <w:p w14:paraId="681DEEF9" w14:textId="77777777" w:rsidR="00C441D5" w:rsidRPr="00C11513" w:rsidRDefault="00C441D5" w:rsidP="00C441D5">
      <w:pPr>
        <w:pStyle w:val="ListBullet"/>
      </w:pPr>
      <w:r w:rsidRPr="00C11513">
        <w:t>At each geographic level below national, an impact more serious than ‘minor’ is considered at least minor at the level above. For example, a ‘significant’ impact at the state or territory level is considered equivalent to at least a ‘minor’ impact at national level.</w:t>
      </w:r>
    </w:p>
    <w:p w14:paraId="5F65BE57" w14:textId="77777777" w:rsidR="00C441D5" w:rsidRPr="00C11513" w:rsidRDefault="00C441D5" w:rsidP="00C441D5">
      <w:pPr>
        <w:pStyle w:val="ListBullet"/>
      </w:pPr>
      <w:r w:rsidRPr="00C11513">
        <w:t>If the impact of a disease at a given level is in more than one state or territory, district or region or local area, it is considered to represent at least the same magnitude of impact at the next highest geographic level. For example, a ‘minor’ impact in multiple state or territories represents a ‘minor’ impact at national level.</w:t>
      </w:r>
    </w:p>
    <w:p w14:paraId="5D44016C" w14:textId="77777777" w:rsidR="00C441D5" w:rsidRPr="00C11513" w:rsidRDefault="00C441D5" w:rsidP="00C441D5">
      <w:pPr>
        <w:pStyle w:val="ListBullet"/>
      </w:pPr>
      <w:r w:rsidRPr="00C11513">
        <w:t>The geographic distribution of an impact does not determine the impact. For example, an outbreak could occur on one farm, but the impact could potentially still be considered at a state or national level.</w:t>
      </w:r>
    </w:p>
    <w:p w14:paraId="3C94E38E" w14:textId="7053EA23" w:rsidR="00C441D5" w:rsidRPr="00C11513" w:rsidRDefault="00C441D5" w:rsidP="00C441D5">
      <w:pPr>
        <w:pStyle w:val="Caption"/>
      </w:pPr>
      <w:bookmarkStart w:id="75" w:name="_Ref126670696"/>
      <w:bookmarkStart w:id="76" w:name="_Toc139534109"/>
      <w:bookmarkStart w:id="77" w:name="_Toc147406494"/>
      <w:bookmarkStart w:id="78" w:name="_Toc173846911"/>
      <w:r w:rsidRPr="00C11513">
        <w:lastRenderedPageBreak/>
        <w:t xml:space="preserve">Figure </w:t>
      </w:r>
      <w:r w:rsidRPr="00C11513">
        <w:fldChar w:fldCharType="begin"/>
      </w:r>
      <w:r w:rsidRPr="00C11513">
        <w:instrText xml:space="preserve"> SEQ Figure \* ARABIC </w:instrText>
      </w:r>
      <w:r w:rsidRPr="00C11513">
        <w:fldChar w:fldCharType="separate"/>
      </w:r>
      <w:r w:rsidR="00835E2B">
        <w:rPr>
          <w:noProof/>
        </w:rPr>
        <w:t>5</w:t>
      </w:r>
      <w:r w:rsidRPr="00C11513">
        <w:rPr>
          <w:noProof/>
        </w:rPr>
        <w:fldChar w:fldCharType="end"/>
      </w:r>
      <w:bookmarkEnd w:id="75"/>
      <w:r w:rsidRPr="00C11513">
        <w:t xml:space="preserve"> Assessment of direct and indirect impacts on a national scale</w:t>
      </w:r>
      <w:bookmarkEnd w:id="76"/>
      <w:bookmarkEnd w:id="77"/>
      <w:bookmarkEnd w:id="78"/>
    </w:p>
    <w:p w14:paraId="36EA9774" w14:textId="77777777" w:rsidR="00C441D5" w:rsidRPr="00C11513" w:rsidRDefault="00C441D5" w:rsidP="00EB7B3A">
      <w:r w:rsidRPr="00C11513">
        <w:rPr>
          <w:noProof/>
        </w:rPr>
        <w:drawing>
          <wp:inline distT="0" distB="0" distL="0" distR="0" wp14:anchorId="42CE4B18" wp14:editId="7E2560A4">
            <wp:extent cx="5759450" cy="4114800"/>
            <wp:effectExtent l="0" t="0" r="0" b="0"/>
            <wp:docPr id="7" name="Picture 7" descr="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4114800"/>
                    </a:xfrm>
                    <a:prstGeom prst="rect">
                      <a:avLst/>
                    </a:prstGeom>
                  </pic:spPr>
                </pic:pic>
              </a:graphicData>
            </a:graphic>
          </wp:inline>
        </w:drawing>
      </w:r>
    </w:p>
    <w:p w14:paraId="60C100F3" w14:textId="77777777" w:rsidR="00C441D5" w:rsidRPr="00C11513" w:rsidRDefault="00C441D5" w:rsidP="00C441D5">
      <w:pPr>
        <w:pStyle w:val="Heading6"/>
      </w:pPr>
      <w:r w:rsidRPr="00C11513">
        <w:t>Step 2: Combining direct and indirect impacts</w:t>
      </w:r>
    </w:p>
    <w:p w14:paraId="674E52E0" w14:textId="4A727F0B" w:rsidR="00C441D5" w:rsidRPr="00C11513" w:rsidRDefault="00C441D5" w:rsidP="00EB7B3A">
      <w:r w:rsidRPr="00C11513">
        <w:t xml:space="preserve">The impact scores (A-G) for each direct and indirect criterion were combined to determine the ‘overall impact’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These rules are mutually exclusive and are assessed in numerical order until one applies. For example, if the first rule does not apply, the second rule is considered, and so on.</w:t>
      </w:r>
    </w:p>
    <w:p w14:paraId="19818CA2" w14:textId="052C7904" w:rsidR="00C441D5" w:rsidRPr="00C11513" w:rsidRDefault="00C441D5" w:rsidP="00C441D5">
      <w:pPr>
        <w:pStyle w:val="Caption"/>
      </w:pPr>
      <w:bookmarkStart w:id="79" w:name="_Ref126670884"/>
      <w:bookmarkStart w:id="80" w:name="_Toc139534104"/>
      <w:bookmarkStart w:id="81" w:name="_Toc147484068"/>
      <w:bookmarkStart w:id="82" w:name="_Toc173846873"/>
      <w:r w:rsidRPr="00C11513">
        <w:t xml:space="preserve">Table </w:t>
      </w:r>
      <w:r w:rsidRPr="00C11513">
        <w:fldChar w:fldCharType="begin"/>
      </w:r>
      <w:r w:rsidRPr="00C11513">
        <w:instrText xml:space="preserve"> SEQ Table \* ARABIC </w:instrText>
      </w:r>
      <w:r w:rsidRPr="00C11513">
        <w:fldChar w:fldCharType="separate"/>
      </w:r>
      <w:r w:rsidR="00835E2B">
        <w:rPr>
          <w:noProof/>
        </w:rPr>
        <w:t>6</w:t>
      </w:r>
      <w:r w:rsidRPr="00C11513">
        <w:rPr>
          <w:noProof/>
        </w:rPr>
        <w:fldChar w:fldCharType="end"/>
      </w:r>
      <w:bookmarkEnd w:id="79"/>
      <w:r w:rsidRPr="00C11513">
        <w:t xml:space="preserve"> Rules for combining direct and indirect impacts</w:t>
      </w:r>
      <w:bookmarkEnd w:id="80"/>
      <w:bookmarkEnd w:id="81"/>
      <w:bookmarkEnd w:id="82"/>
    </w:p>
    <w:tbl>
      <w:tblPr>
        <w:tblW w:w="5000" w:type="pct"/>
        <w:tblLook w:val="04A0" w:firstRow="1" w:lastRow="0" w:firstColumn="1" w:lastColumn="0" w:noHBand="0" w:noVBand="1"/>
      </w:tblPr>
      <w:tblGrid>
        <w:gridCol w:w="798"/>
        <w:gridCol w:w="5816"/>
        <w:gridCol w:w="2456"/>
      </w:tblGrid>
      <w:tr w:rsidR="00C441D5" w:rsidRPr="00C11513" w14:paraId="4DCBA054" w14:textId="77777777" w:rsidTr="00F83288">
        <w:trPr>
          <w:cantSplit/>
          <w:trHeight w:val="414"/>
          <w:tblHeader/>
        </w:trPr>
        <w:tc>
          <w:tcPr>
            <w:tcW w:w="440" w:type="pct"/>
            <w:tcBorders>
              <w:top w:val="single" w:sz="4" w:space="0" w:color="auto"/>
              <w:bottom w:val="single" w:sz="4" w:space="0" w:color="auto"/>
            </w:tcBorders>
          </w:tcPr>
          <w:p w14:paraId="19FCDE1F" w14:textId="77777777" w:rsidR="00C441D5" w:rsidRPr="00C11513" w:rsidRDefault="00C441D5" w:rsidP="00900339">
            <w:pPr>
              <w:pStyle w:val="TableHeading"/>
            </w:pPr>
            <w:bookmarkStart w:id="83" w:name="Title_6"/>
            <w:bookmarkEnd w:id="83"/>
            <w:r w:rsidRPr="00C11513">
              <w:t>Rule</w:t>
            </w:r>
          </w:p>
        </w:tc>
        <w:tc>
          <w:tcPr>
            <w:tcW w:w="3206" w:type="pct"/>
            <w:tcBorders>
              <w:top w:val="single" w:sz="4" w:space="0" w:color="auto"/>
              <w:bottom w:val="single" w:sz="4" w:space="0" w:color="auto"/>
            </w:tcBorders>
          </w:tcPr>
          <w:p w14:paraId="14E218BE" w14:textId="77777777" w:rsidR="00C441D5" w:rsidRPr="00C11513" w:rsidRDefault="00C441D5" w:rsidP="00900339">
            <w:pPr>
              <w:pStyle w:val="TableHeading"/>
            </w:pPr>
            <w:r w:rsidRPr="00C11513">
              <w:t>Impact scores for each direct and indirect criteria</w:t>
            </w:r>
          </w:p>
        </w:tc>
        <w:tc>
          <w:tcPr>
            <w:tcW w:w="1354" w:type="pct"/>
            <w:tcBorders>
              <w:top w:val="single" w:sz="4" w:space="0" w:color="auto"/>
              <w:bottom w:val="single" w:sz="4" w:space="0" w:color="auto"/>
            </w:tcBorders>
          </w:tcPr>
          <w:p w14:paraId="40DBDD75" w14:textId="77777777" w:rsidR="00C441D5" w:rsidRPr="00C11513" w:rsidRDefault="00C441D5" w:rsidP="00900339">
            <w:pPr>
              <w:pStyle w:val="TableHeading"/>
            </w:pPr>
            <w:r w:rsidRPr="00C11513">
              <w:t>Overall impact</w:t>
            </w:r>
          </w:p>
        </w:tc>
      </w:tr>
      <w:tr w:rsidR="00C441D5" w:rsidRPr="00C11513" w14:paraId="37BBED23" w14:textId="77777777" w:rsidTr="00F83288">
        <w:tc>
          <w:tcPr>
            <w:tcW w:w="440" w:type="pct"/>
            <w:tcBorders>
              <w:top w:val="single" w:sz="4" w:space="0" w:color="auto"/>
              <w:bottom w:val="single" w:sz="4" w:space="0" w:color="auto"/>
            </w:tcBorders>
          </w:tcPr>
          <w:p w14:paraId="17D293A7" w14:textId="77777777" w:rsidR="00C441D5" w:rsidRPr="00C11513" w:rsidRDefault="00C441D5" w:rsidP="00900339">
            <w:pPr>
              <w:pStyle w:val="TableText"/>
            </w:pPr>
            <w:r w:rsidRPr="00C11513">
              <w:t>1</w:t>
            </w:r>
          </w:p>
        </w:tc>
        <w:tc>
          <w:tcPr>
            <w:tcW w:w="3206" w:type="pct"/>
            <w:tcBorders>
              <w:top w:val="single" w:sz="4" w:space="0" w:color="auto"/>
              <w:bottom w:val="single" w:sz="4" w:space="0" w:color="auto"/>
            </w:tcBorders>
          </w:tcPr>
          <w:p w14:paraId="04773F0B" w14:textId="77777777" w:rsidR="00C441D5" w:rsidRPr="00C11513" w:rsidRDefault="00C441D5" w:rsidP="00900339">
            <w:pPr>
              <w:pStyle w:val="TableText"/>
            </w:pPr>
            <w:r w:rsidRPr="00C11513">
              <w:t>Any criterion has an impact of ‘G’; or</w:t>
            </w:r>
          </w:p>
          <w:p w14:paraId="6DBA4682" w14:textId="77777777" w:rsidR="00C441D5" w:rsidRPr="00C11513" w:rsidRDefault="00C441D5" w:rsidP="00900339">
            <w:pPr>
              <w:pStyle w:val="TableText"/>
            </w:pPr>
            <w:r w:rsidRPr="00C11513">
              <w:t>more than one criterion has an impact of ‘F’; or</w:t>
            </w:r>
          </w:p>
          <w:p w14:paraId="1E2FEE4D" w14:textId="77777777" w:rsidR="00C441D5" w:rsidRPr="00C11513" w:rsidRDefault="00C441D5" w:rsidP="00900339">
            <w:pPr>
              <w:pStyle w:val="TableText"/>
            </w:pPr>
            <w:r w:rsidRPr="00C11513">
              <w:t>a single criterion has an impact of ‘F’ and each remaining criterion an ‘E’.</w:t>
            </w:r>
          </w:p>
        </w:tc>
        <w:tc>
          <w:tcPr>
            <w:tcW w:w="1354" w:type="pct"/>
            <w:tcBorders>
              <w:top w:val="single" w:sz="4" w:space="0" w:color="auto"/>
              <w:bottom w:val="single" w:sz="4" w:space="0" w:color="auto"/>
            </w:tcBorders>
          </w:tcPr>
          <w:p w14:paraId="2FD5CA3A" w14:textId="77777777" w:rsidR="00C441D5" w:rsidRPr="00C11513" w:rsidRDefault="00C441D5" w:rsidP="00900339">
            <w:pPr>
              <w:pStyle w:val="TableText"/>
            </w:pPr>
            <w:r w:rsidRPr="00C11513">
              <w:t>Extreme</w:t>
            </w:r>
          </w:p>
        </w:tc>
      </w:tr>
      <w:tr w:rsidR="00C441D5" w:rsidRPr="00C11513" w14:paraId="00E50D61" w14:textId="77777777" w:rsidTr="00F83288">
        <w:tc>
          <w:tcPr>
            <w:tcW w:w="440" w:type="pct"/>
            <w:tcBorders>
              <w:top w:val="single" w:sz="4" w:space="0" w:color="auto"/>
              <w:bottom w:val="single" w:sz="4" w:space="0" w:color="auto"/>
            </w:tcBorders>
          </w:tcPr>
          <w:p w14:paraId="3F8517EE" w14:textId="77777777" w:rsidR="00C441D5" w:rsidRPr="00C11513" w:rsidRDefault="00C441D5" w:rsidP="00900339">
            <w:pPr>
              <w:pStyle w:val="TableText"/>
            </w:pPr>
            <w:r w:rsidRPr="00C11513">
              <w:t>2</w:t>
            </w:r>
          </w:p>
        </w:tc>
        <w:tc>
          <w:tcPr>
            <w:tcW w:w="3206" w:type="pct"/>
            <w:tcBorders>
              <w:top w:val="single" w:sz="4" w:space="0" w:color="auto"/>
              <w:bottom w:val="single" w:sz="4" w:space="0" w:color="auto"/>
            </w:tcBorders>
          </w:tcPr>
          <w:p w14:paraId="6FF3D27C" w14:textId="77777777" w:rsidR="00C441D5" w:rsidRPr="00C11513" w:rsidRDefault="00C441D5" w:rsidP="00900339">
            <w:pPr>
              <w:pStyle w:val="TableText"/>
            </w:pPr>
            <w:r w:rsidRPr="00C11513">
              <w:t>A single criterion has an impact of ‘F’; or</w:t>
            </w:r>
          </w:p>
          <w:p w14:paraId="77DED4C2" w14:textId="77777777" w:rsidR="00C441D5" w:rsidRPr="00C11513" w:rsidRDefault="00C441D5" w:rsidP="00900339">
            <w:pPr>
              <w:pStyle w:val="TableText"/>
            </w:pPr>
            <w:r w:rsidRPr="00C11513">
              <w:t>all criteria have an impact of ‘E’.</w:t>
            </w:r>
          </w:p>
        </w:tc>
        <w:tc>
          <w:tcPr>
            <w:tcW w:w="1354" w:type="pct"/>
            <w:tcBorders>
              <w:top w:val="single" w:sz="4" w:space="0" w:color="auto"/>
              <w:bottom w:val="single" w:sz="4" w:space="0" w:color="auto"/>
            </w:tcBorders>
          </w:tcPr>
          <w:p w14:paraId="3A94FE1A" w14:textId="77777777" w:rsidR="00C441D5" w:rsidRPr="00C11513" w:rsidRDefault="00C441D5" w:rsidP="00900339">
            <w:pPr>
              <w:pStyle w:val="TableText"/>
            </w:pPr>
            <w:r w:rsidRPr="00C11513">
              <w:t>High</w:t>
            </w:r>
          </w:p>
        </w:tc>
      </w:tr>
      <w:tr w:rsidR="00C441D5" w:rsidRPr="00C11513" w14:paraId="51A7E39D" w14:textId="77777777" w:rsidTr="00F83288">
        <w:tc>
          <w:tcPr>
            <w:tcW w:w="440" w:type="pct"/>
            <w:tcBorders>
              <w:top w:val="single" w:sz="4" w:space="0" w:color="auto"/>
              <w:bottom w:val="single" w:sz="4" w:space="0" w:color="auto"/>
            </w:tcBorders>
          </w:tcPr>
          <w:p w14:paraId="6E3F0539" w14:textId="77777777" w:rsidR="00C441D5" w:rsidRPr="00C11513" w:rsidRDefault="00C441D5" w:rsidP="00900339">
            <w:pPr>
              <w:pStyle w:val="TableText"/>
            </w:pPr>
            <w:r w:rsidRPr="00C11513">
              <w:t>3</w:t>
            </w:r>
          </w:p>
        </w:tc>
        <w:tc>
          <w:tcPr>
            <w:tcW w:w="3206" w:type="pct"/>
            <w:tcBorders>
              <w:top w:val="single" w:sz="4" w:space="0" w:color="auto"/>
              <w:bottom w:val="single" w:sz="4" w:space="0" w:color="auto"/>
            </w:tcBorders>
          </w:tcPr>
          <w:p w14:paraId="02B84463" w14:textId="77777777" w:rsidR="00C441D5" w:rsidRPr="00C11513" w:rsidRDefault="00C441D5" w:rsidP="00900339">
            <w:pPr>
              <w:pStyle w:val="TableText"/>
            </w:pPr>
            <w:r w:rsidRPr="00C11513">
              <w:t>One or more criteria have an impact of ‘E’; or</w:t>
            </w:r>
          </w:p>
          <w:p w14:paraId="72243F89" w14:textId="77777777" w:rsidR="00C441D5" w:rsidRPr="00C11513" w:rsidRDefault="00C441D5" w:rsidP="00900339">
            <w:pPr>
              <w:pStyle w:val="TableText"/>
            </w:pPr>
            <w:r w:rsidRPr="00C11513">
              <w:t>all criteria have an impact of ‘D’.</w:t>
            </w:r>
          </w:p>
        </w:tc>
        <w:tc>
          <w:tcPr>
            <w:tcW w:w="1354" w:type="pct"/>
            <w:tcBorders>
              <w:top w:val="single" w:sz="4" w:space="0" w:color="auto"/>
              <w:bottom w:val="single" w:sz="4" w:space="0" w:color="auto"/>
            </w:tcBorders>
          </w:tcPr>
          <w:p w14:paraId="73A6661A" w14:textId="77777777" w:rsidR="00C441D5" w:rsidRPr="00C11513" w:rsidRDefault="00C441D5" w:rsidP="00900339">
            <w:pPr>
              <w:pStyle w:val="TableText"/>
            </w:pPr>
            <w:r w:rsidRPr="00C11513">
              <w:t>Moderate</w:t>
            </w:r>
          </w:p>
        </w:tc>
      </w:tr>
      <w:tr w:rsidR="00C441D5" w:rsidRPr="00C11513" w14:paraId="0EBF573A" w14:textId="77777777" w:rsidTr="00F83288">
        <w:tc>
          <w:tcPr>
            <w:tcW w:w="440" w:type="pct"/>
            <w:tcBorders>
              <w:top w:val="single" w:sz="4" w:space="0" w:color="auto"/>
              <w:bottom w:val="single" w:sz="4" w:space="0" w:color="auto"/>
            </w:tcBorders>
          </w:tcPr>
          <w:p w14:paraId="30D3D4BA" w14:textId="77777777" w:rsidR="00C441D5" w:rsidRPr="00C11513" w:rsidRDefault="00C441D5" w:rsidP="00900339">
            <w:pPr>
              <w:pStyle w:val="TableText"/>
            </w:pPr>
            <w:r w:rsidRPr="00C11513">
              <w:t>4</w:t>
            </w:r>
          </w:p>
        </w:tc>
        <w:tc>
          <w:tcPr>
            <w:tcW w:w="3206" w:type="pct"/>
            <w:tcBorders>
              <w:top w:val="single" w:sz="4" w:space="0" w:color="auto"/>
              <w:bottom w:val="single" w:sz="4" w:space="0" w:color="auto"/>
            </w:tcBorders>
          </w:tcPr>
          <w:p w14:paraId="4994C37A" w14:textId="77777777" w:rsidR="00C441D5" w:rsidRPr="00C11513" w:rsidRDefault="00C441D5" w:rsidP="00900339">
            <w:pPr>
              <w:pStyle w:val="TableText"/>
            </w:pPr>
            <w:r w:rsidRPr="00C11513">
              <w:t>One or more criteria have an impact of ‘D’; or</w:t>
            </w:r>
          </w:p>
          <w:p w14:paraId="6B1C0C57" w14:textId="77777777" w:rsidR="00C441D5" w:rsidRPr="00C11513" w:rsidRDefault="00C441D5" w:rsidP="00900339">
            <w:pPr>
              <w:pStyle w:val="TableText"/>
            </w:pPr>
            <w:r w:rsidRPr="00C11513">
              <w:t>all criteria have an impact of ‘C’.</w:t>
            </w:r>
          </w:p>
        </w:tc>
        <w:tc>
          <w:tcPr>
            <w:tcW w:w="1354" w:type="pct"/>
            <w:tcBorders>
              <w:top w:val="single" w:sz="4" w:space="0" w:color="auto"/>
              <w:bottom w:val="single" w:sz="4" w:space="0" w:color="auto"/>
            </w:tcBorders>
          </w:tcPr>
          <w:p w14:paraId="2E124A76" w14:textId="77777777" w:rsidR="00C441D5" w:rsidRPr="00C11513" w:rsidRDefault="00C441D5" w:rsidP="00900339">
            <w:pPr>
              <w:pStyle w:val="TableText"/>
            </w:pPr>
            <w:r w:rsidRPr="00C11513">
              <w:t>Low</w:t>
            </w:r>
          </w:p>
        </w:tc>
      </w:tr>
      <w:tr w:rsidR="00C441D5" w:rsidRPr="00C11513" w14:paraId="0B18B6E6" w14:textId="77777777" w:rsidTr="00F83288">
        <w:tc>
          <w:tcPr>
            <w:tcW w:w="440" w:type="pct"/>
            <w:tcBorders>
              <w:top w:val="single" w:sz="4" w:space="0" w:color="auto"/>
              <w:bottom w:val="single" w:sz="4" w:space="0" w:color="auto"/>
            </w:tcBorders>
          </w:tcPr>
          <w:p w14:paraId="5D82150D" w14:textId="77777777" w:rsidR="00C441D5" w:rsidRPr="00C11513" w:rsidRDefault="00C441D5" w:rsidP="00900339">
            <w:pPr>
              <w:pStyle w:val="TableText"/>
            </w:pPr>
            <w:r w:rsidRPr="00C11513">
              <w:t>5</w:t>
            </w:r>
          </w:p>
        </w:tc>
        <w:tc>
          <w:tcPr>
            <w:tcW w:w="3206" w:type="pct"/>
            <w:tcBorders>
              <w:top w:val="single" w:sz="4" w:space="0" w:color="auto"/>
              <w:bottom w:val="single" w:sz="4" w:space="0" w:color="auto"/>
            </w:tcBorders>
          </w:tcPr>
          <w:p w14:paraId="626E6A6A" w14:textId="77777777" w:rsidR="00C441D5" w:rsidRPr="00C11513" w:rsidRDefault="00C441D5" w:rsidP="00900339">
            <w:pPr>
              <w:pStyle w:val="TableText"/>
            </w:pPr>
            <w:r w:rsidRPr="00C11513">
              <w:t>One or more criteria have an impact of ‘C’; or</w:t>
            </w:r>
          </w:p>
          <w:p w14:paraId="40F5446B" w14:textId="77777777" w:rsidR="00C441D5" w:rsidRPr="00C11513" w:rsidRDefault="00C441D5" w:rsidP="00900339">
            <w:pPr>
              <w:pStyle w:val="TableText"/>
            </w:pPr>
            <w:r w:rsidRPr="00C11513">
              <w:t>all criteria have an impact of ‘B’.</w:t>
            </w:r>
          </w:p>
        </w:tc>
        <w:tc>
          <w:tcPr>
            <w:tcW w:w="1354" w:type="pct"/>
            <w:tcBorders>
              <w:top w:val="single" w:sz="4" w:space="0" w:color="auto"/>
              <w:bottom w:val="single" w:sz="4" w:space="0" w:color="auto"/>
            </w:tcBorders>
          </w:tcPr>
          <w:p w14:paraId="1C4E8388" w14:textId="77777777" w:rsidR="00C441D5" w:rsidRPr="00C11513" w:rsidRDefault="00C441D5" w:rsidP="00900339">
            <w:pPr>
              <w:pStyle w:val="TableText"/>
            </w:pPr>
            <w:r w:rsidRPr="00C11513">
              <w:t>Very Low</w:t>
            </w:r>
          </w:p>
        </w:tc>
      </w:tr>
      <w:tr w:rsidR="00C441D5" w:rsidRPr="00C11513" w14:paraId="09C178A2" w14:textId="77777777" w:rsidTr="00F83288">
        <w:tc>
          <w:tcPr>
            <w:tcW w:w="440" w:type="pct"/>
            <w:tcBorders>
              <w:top w:val="single" w:sz="4" w:space="0" w:color="auto"/>
              <w:bottom w:val="single" w:sz="4" w:space="0" w:color="auto"/>
            </w:tcBorders>
          </w:tcPr>
          <w:p w14:paraId="4E2D5BC3" w14:textId="77777777" w:rsidR="00C441D5" w:rsidRPr="00C11513" w:rsidRDefault="00C441D5" w:rsidP="00900339">
            <w:pPr>
              <w:pStyle w:val="TableText"/>
            </w:pPr>
            <w:r w:rsidRPr="00C11513">
              <w:t>6</w:t>
            </w:r>
          </w:p>
        </w:tc>
        <w:tc>
          <w:tcPr>
            <w:tcW w:w="3206" w:type="pct"/>
            <w:tcBorders>
              <w:top w:val="single" w:sz="4" w:space="0" w:color="auto"/>
              <w:bottom w:val="single" w:sz="4" w:space="0" w:color="auto"/>
            </w:tcBorders>
          </w:tcPr>
          <w:p w14:paraId="3D26293F" w14:textId="77777777" w:rsidR="00C441D5" w:rsidRPr="00C11513" w:rsidRDefault="00C441D5" w:rsidP="00900339">
            <w:pPr>
              <w:pStyle w:val="TableText"/>
            </w:pPr>
            <w:r w:rsidRPr="00C11513">
              <w:t>One or more but not all criteria have an impact of ‘B’, and</w:t>
            </w:r>
          </w:p>
          <w:p w14:paraId="7C0934D1" w14:textId="77777777" w:rsidR="00C441D5" w:rsidRPr="00C11513" w:rsidRDefault="00C441D5" w:rsidP="00900339">
            <w:pPr>
              <w:pStyle w:val="TableText"/>
            </w:pPr>
            <w:r w:rsidRPr="00C11513">
              <w:t>all remaining criteria have an impact of ‘A’.</w:t>
            </w:r>
          </w:p>
        </w:tc>
        <w:tc>
          <w:tcPr>
            <w:tcW w:w="1354" w:type="pct"/>
            <w:tcBorders>
              <w:top w:val="single" w:sz="4" w:space="0" w:color="auto"/>
              <w:bottom w:val="single" w:sz="4" w:space="0" w:color="auto"/>
            </w:tcBorders>
          </w:tcPr>
          <w:p w14:paraId="083C3B74" w14:textId="77777777" w:rsidR="00C441D5" w:rsidRPr="00C11513" w:rsidRDefault="00C441D5" w:rsidP="00900339">
            <w:pPr>
              <w:pStyle w:val="TableText"/>
            </w:pPr>
            <w:r w:rsidRPr="00C11513">
              <w:t>Negligible</w:t>
            </w:r>
          </w:p>
        </w:tc>
      </w:tr>
    </w:tbl>
    <w:p w14:paraId="798E246B" w14:textId="77777777" w:rsidR="00C441D5" w:rsidRPr="00C11513" w:rsidRDefault="00C441D5" w:rsidP="002C1615">
      <w:pPr>
        <w:pStyle w:val="Heading4"/>
        <w:numPr>
          <w:ilvl w:val="2"/>
          <w:numId w:val="14"/>
        </w:numPr>
      </w:pPr>
      <w:bookmarkStart w:id="84" w:name="_Determination_of_likely"/>
      <w:bookmarkStart w:id="85" w:name="_Ref24367520"/>
      <w:bookmarkEnd w:id="84"/>
      <w:r w:rsidRPr="00C11513">
        <w:lastRenderedPageBreak/>
        <w:t>Determination of likely consequences for outbreak scenario</w:t>
      </w:r>
      <w:bookmarkEnd w:id="85"/>
    </w:p>
    <w:p w14:paraId="5D18223E" w14:textId="66A977F5" w:rsidR="00C441D5" w:rsidRPr="00C11513" w:rsidRDefault="00C441D5" w:rsidP="00C441D5">
      <w:r w:rsidRPr="00C11513">
        <w:t xml:space="preserve">‘Likely consequences’ for the outbreak scenario were determined by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xml:space="preserve"> to combine the ‘overall impact’ (see Step 2: </w:t>
      </w:r>
      <w:hyperlink w:anchor="_Step_2:_Combining" w:history="1">
        <w:r w:rsidRPr="00C11513">
          <w:rPr>
            <w:rStyle w:val="Hyperlink"/>
          </w:rPr>
          <w:t>Combining direct and indirect impacts</w:t>
        </w:r>
      </w:hyperlink>
      <w:r w:rsidRPr="00C11513">
        <w:t xml:space="preserve"> in section 2.5.3) with the ‘likelihood of establishment and spread’ (see section 2.5.2 </w:t>
      </w:r>
      <w:hyperlink w:anchor="_Estimation_of_partial_1" w:history="1">
        <w:r w:rsidRPr="00C11513">
          <w:rPr>
            <w:rStyle w:val="Hyperlink"/>
          </w:rPr>
          <w:t>Estimation of partial likelihood of establishment and spread</w:t>
        </w:r>
      </w:hyperlink>
      <w:r w:rsidRPr="00C11513">
        <w:t>).</w:t>
      </w:r>
    </w:p>
    <w:p w14:paraId="01E68AA8" w14:textId="77777777" w:rsidR="00C441D5" w:rsidRPr="00C11513" w:rsidRDefault="00C441D5" w:rsidP="00C441D5">
      <w:r w:rsidRPr="00C11513">
        <w:t>When interpreting the matrix, note the vertical axis refers to</w:t>
      </w:r>
      <w:r w:rsidRPr="00C11513">
        <w:rPr>
          <w:rStyle w:val="Emphasis"/>
        </w:rPr>
        <w:t xml:space="preserve"> ‘likelihood of establishment and spread (PLES)’</w:t>
      </w:r>
      <w:r w:rsidRPr="00C11513">
        <w:t xml:space="preserve"> and the horizontal axis refers to ‘</w:t>
      </w:r>
      <w:r w:rsidRPr="00C11513">
        <w:rPr>
          <w:rStyle w:val="Emphasis"/>
        </w:rPr>
        <w:t>consequences of establishment and spread (impact score)’</w:t>
      </w:r>
      <w:r w:rsidRPr="00C11513">
        <w:t>. Accordingly, a ‘</w:t>
      </w:r>
      <w:r w:rsidRPr="00C11513">
        <w:rPr>
          <w:rStyle w:val="Emphasis"/>
        </w:rPr>
        <w:t>low</w:t>
      </w:r>
      <w:r w:rsidRPr="00C11513">
        <w:t>’ PLES combined with ‘</w:t>
      </w:r>
      <w:r w:rsidRPr="00C11513">
        <w:rPr>
          <w:rStyle w:val="Emphasis"/>
        </w:rPr>
        <w:t>high</w:t>
      </w:r>
      <w:r w:rsidRPr="00C11513">
        <w:t>’ impact, is not the same as a ‘</w:t>
      </w:r>
      <w:r w:rsidRPr="00C11513">
        <w:rPr>
          <w:rStyle w:val="Emphasis"/>
        </w:rPr>
        <w:t>high</w:t>
      </w:r>
      <w:r w:rsidRPr="00C11513">
        <w:t>’ PLES combined with ‘</w:t>
      </w:r>
      <w:r w:rsidRPr="00C11513">
        <w:rPr>
          <w:rStyle w:val="Emphasis"/>
        </w:rPr>
        <w:t>low</w:t>
      </w:r>
      <w:r w:rsidRPr="00C11513">
        <w:t>’ impact. This is because the matrix is not symmetrical.</w:t>
      </w:r>
    </w:p>
    <w:p w14:paraId="0461F240" w14:textId="02A04E70" w:rsidR="00C441D5" w:rsidRPr="00C11513" w:rsidRDefault="00C441D5" w:rsidP="00C441D5">
      <w:pPr>
        <w:pStyle w:val="Caption"/>
      </w:pPr>
      <w:bookmarkStart w:id="86" w:name="_Ref126673986"/>
      <w:bookmarkStart w:id="87" w:name="_Ref126673980"/>
      <w:bookmarkStart w:id="88" w:name="_Toc139534110"/>
      <w:bookmarkStart w:id="89" w:name="_Toc147406495"/>
      <w:bookmarkStart w:id="90" w:name="_Toc173846912"/>
      <w:r w:rsidRPr="00C11513">
        <w:t xml:space="preserve">Figure </w:t>
      </w:r>
      <w:r w:rsidRPr="00C11513">
        <w:fldChar w:fldCharType="begin"/>
      </w:r>
      <w:r w:rsidRPr="00C11513">
        <w:instrText xml:space="preserve"> SEQ Figure \* ARABIC </w:instrText>
      </w:r>
      <w:r w:rsidRPr="00C11513">
        <w:fldChar w:fldCharType="separate"/>
      </w:r>
      <w:r w:rsidR="00835E2B">
        <w:rPr>
          <w:noProof/>
        </w:rPr>
        <w:t>6</w:t>
      </w:r>
      <w:r w:rsidRPr="00C11513">
        <w:rPr>
          <w:noProof/>
        </w:rPr>
        <w:fldChar w:fldCharType="end"/>
      </w:r>
      <w:bookmarkEnd w:id="86"/>
      <w:r w:rsidRPr="00C11513">
        <w:t xml:space="preserve"> Matrix for determining the ‘likely consequences’ for the outbreak scenario</w:t>
      </w:r>
      <w:bookmarkEnd w:id="87"/>
      <w:bookmarkEnd w:id="88"/>
      <w:bookmarkEnd w:id="89"/>
      <w:bookmarkEnd w:id="90"/>
    </w:p>
    <w:p w14:paraId="3C9742F7" w14:textId="77777777" w:rsidR="00C441D5" w:rsidRPr="00C11513" w:rsidRDefault="00C441D5" w:rsidP="00C441D5">
      <w:r w:rsidRPr="00C11513">
        <w:rPr>
          <w:noProof/>
        </w:rPr>
        <w:drawing>
          <wp:inline distT="0" distB="0" distL="0" distR="0" wp14:anchorId="1994C082" wp14:editId="21626F95">
            <wp:extent cx="5759450" cy="2032635"/>
            <wp:effectExtent l="0" t="0" r="0" b="5715"/>
            <wp:docPr id="8" name="Picture 8" descr="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032635"/>
                    </a:xfrm>
                    <a:prstGeom prst="rect">
                      <a:avLst/>
                    </a:prstGeom>
                  </pic:spPr>
                </pic:pic>
              </a:graphicData>
            </a:graphic>
          </wp:inline>
        </w:drawing>
      </w:r>
    </w:p>
    <w:p w14:paraId="11F0D3AB" w14:textId="77777777" w:rsidR="00C441D5" w:rsidRPr="00C11513" w:rsidRDefault="00C441D5" w:rsidP="002C1615">
      <w:pPr>
        <w:pStyle w:val="Heading3"/>
        <w:numPr>
          <w:ilvl w:val="1"/>
          <w:numId w:val="14"/>
        </w:numPr>
      </w:pPr>
      <w:bookmarkStart w:id="91" w:name="_Toc126674738"/>
      <w:bookmarkStart w:id="92" w:name="_Toc150944200"/>
      <w:bookmarkStart w:id="93" w:name="_Toc173846802"/>
      <w:r w:rsidRPr="00C11513">
        <w:t>Estimation of overall annual risk</w:t>
      </w:r>
      <w:bookmarkEnd w:id="91"/>
      <w:bookmarkEnd w:id="92"/>
      <w:bookmarkEnd w:id="93"/>
    </w:p>
    <w:p w14:paraId="5EF4F86C" w14:textId="77777777" w:rsidR="00C441D5" w:rsidRPr="00C11513" w:rsidRDefault="00C441D5" w:rsidP="00C441D5">
      <w:r w:rsidRPr="00C11513">
        <w:t>‘Risk estimation’ is the integration of ‘likelihood of entry and exposure’ and ‘likely consequences’ to derive the overall risk associated with entry, establishment and spread of a hazard.</w:t>
      </w:r>
    </w:p>
    <w:p w14:paraId="76EB3500" w14:textId="77777777" w:rsidR="00C441D5" w:rsidRPr="00C11513" w:rsidRDefault="00C441D5" w:rsidP="00C441D5">
      <w:r w:rsidRPr="00C11513">
        <w:t>Risk estimation was undertaken in two stages:</w:t>
      </w:r>
    </w:p>
    <w:p w14:paraId="385D452D" w14:textId="71F58185" w:rsidR="00C441D5" w:rsidRPr="00C11513" w:rsidRDefault="00694DBA" w:rsidP="00C441D5">
      <w:pPr>
        <w:pStyle w:val="ListBullet"/>
      </w:pPr>
      <w:r w:rsidRPr="00C11513">
        <w:t>D</w:t>
      </w:r>
      <w:r w:rsidR="00C441D5" w:rsidRPr="00C11513">
        <w:t>etermining the partial annual risk (of entry, exposure, establishment and spread) for each of the three exposure groups</w:t>
      </w:r>
      <w:r w:rsidRPr="00C11513">
        <w:t>.</w:t>
      </w:r>
    </w:p>
    <w:p w14:paraId="6D3392B5" w14:textId="032307F9" w:rsidR="00C441D5" w:rsidRPr="00C11513" w:rsidRDefault="00694DBA" w:rsidP="00C441D5">
      <w:pPr>
        <w:pStyle w:val="ListBullet"/>
      </w:pPr>
      <w:r w:rsidRPr="00C11513">
        <w:t>C</w:t>
      </w:r>
      <w:r w:rsidR="00C441D5" w:rsidRPr="00C11513">
        <w:t>ombining the three partial annual risks to give an estimate of ‘overall annual risk’.</w:t>
      </w:r>
    </w:p>
    <w:p w14:paraId="6E900EE8" w14:textId="77777777" w:rsidR="00C441D5" w:rsidRPr="00C11513" w:rsidRDefault="00C441D5" w:rsidP="002C1615">
      <w:pPr>
        <w:pStyle w:val="Heading4"/>
        <w:numPr>
          <w:ilvl w:val="2"/>
          <w:numId w:val="14"/>
        </w:numPr>
      </w:pPr>
      <w:bookmarkStart w:id="94" w:name="_Determination_of_partial"/>
      <w:bookmarkEnd w:id="94"/>
      <w:r w:rsidRPr="00C11513">
        <w:t>Determination of partial annual risk</w:t>
      </w:r>
    </w:p>
    <w:p w14:paraId="2798BC84" w14:textId="77777777" w:rsidR="00C441D5" w:rsidRPr="00C11513" w:rsidRDefault="00C441D5" w:rsidP="00C441D5">
      <w:r w:rsidRPr="00C11513">
        <w:t>The partial annual risk (PAR) is the annual risk associated with each exposure group.</w:t>
      </w:r>
    </w:p>
    <w:p w14:paraId="2984CC87" w14:textId="18EA663D" w:rsidR="00C441D5" w:rsidRPr="00C11513" w:rsidRDefault="00C441D5" w:rsidP="00C441D5">
      <w:r w:rsidRPr="00C11513">
        <w:t>The PAR is determined by combining the PALEE (see section 2.</w:t>
      </w:r>
      <w:hyperlink w:anchor="_Determination_of_the" w:history="1">
        <w:r w:rsidRPr="00C11513">
          <w:rPr>
            <w:rStyle w:val="Hyperlink"/>
          </w:rPr>
          <w:t>4 Determination of the partial annual likelihood of entry and exposure</w:t>
        </w:r>
      </w:hyperlink>
      <w:r w:rsidRPr="00C11513">
        <w:t>) with the estimate of ‘likely consequences’ (see section 2.5.4</w:t>
      </w:r>
      <w:r w:rsidR="0096789C" w:rsidRPr="00C11513">
        <w:t> </w:t>
      </w:r>
      <w:hyperlink w:anchor="_Determination_of_likely" w:history="1">
        <w:r w:rsidRPr="00C11513">
          <w:rPr>
            <w:rStyle w:val="Hyperlink"/>
          </w:rPr>
          <w:t>Determination of likely consequences for outbreak scenario</w:t>
        </w:r>
      </w:hyperlink>
      <w:r w:rsidRPr="00C11513">
        <w:t>) using the risk estimation matrix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w:t>
      </w:r>
    </w:p>
    <w:p w14:paraId="66A70FD6" w14:textId="77777777" w:rsidR="00C441D5" w:rsidRPr="00C11513" w:rsidRDefault="00C441D5" w:rsidP="00C441D5">
      <w:r w:rsidRPr="00C11513">
        <w:t>When interpreting the matrix, note the vertical axis refers to ‘likelihood of entry and exposure (PALEE)’ and the horizontal axis refers to ‘consequences of entry and exposure (‘likely consequences’)’. Accordingly, a ‘low’ PALEE combined with ‘high’ likely consequence, is not the same as a ‘high’ PALEE combined with ‘low’ likely consequence. This is because the matrix is not symmetrical.</w:t>
      </w:r>
    </w:p>
    <w:p w14:paraId="321778CF" w14:textId="09F888D7" w:rsidR="00C441D5" w:rsidRPr="00C11513" w:rsidRDefault="00C441D5" w:rsidP="00C441D5">
      <w:pPr>
        <w:pStyle w:val="Caption"/>
      </w:pPr>
      <w:bookmarkStart w:id="95" w:name="_Ref126674110"/>
      <w:bookmarkStart w:id="96" w:name="_Toc139534111"/>
      <w:bookmarkStart w:id="97" w:name="_Toc147406496"/>
      <w:bookmarkStart w:id="98" w:name="_Toc173846913"/>
      <w:r w:rsidRPr="00C11513">
        <w:lastRenderedPageBreak/>
        <w:t xml:space="preserve">Figure </w:t>
      </w:r>
      <w:r w:rsidRPr="00C11513">
        <w:fldChar w:fldCharType="begin"/>
      </w:r>
      <w:r w:rsidRPr="00C11513">
        <w:instrText xml:space="preserve"> SEQ Figure \* ARABIC </w:instrText>
      </w:r>
      <w:r w:rsidRPr="00C11513">
        <w:fldChar w:fldCharType="separate"/>
      </w:r>
      <w:r w:rsidR="00835E2B">
        <w:rPr>
          <w:noProof/>
        </w:rPr>
        <w:t>7</w:t>
      </w:r>
      <w:r w:rsidRPr="00C11513">
        <w:rPr>
          <w:noProof/>
        </w:rPr>
        <w:fldChar w:fldCharType="end"/>
      </w:r>
      <w:bookmarkEnd w:id="95"/>
      <w:r w:rsidRPr="00C11513">
        <w:t xml:space="preserve"> Matrix for determining the partial annual risk</w:t>
      </w:r>
      <w:bookmarkEnd w:id="96"/>
      <w:bookmarkEnd w:id="97"/>
      <w:bookmarkEnd w:id="98"/>
    </w:p>
    <w:p w14:paraId="49825E89" w14:textId="77777777" w:rsidR="00C441D5" w:rsidRPr="00C11513" w:rsidRDefault="00C441D5" w:rsidP="00C441D5">
      <w:r w:rsidRPr="00C11513">
        <w:rPr>
          <w:noProof/>
        </w:rPr>
        <w:drawing>
          <wp:inline distT="0" distB="0" distL="0" distR="0" wp14:anchorId="65BB4F9A" wp14:editId="6DB435E6">
            <wp:extent cx="5759450" cy="2025650"/>
            <wp:effectExtent l="0" t="0" r="0" b="0"/>
            <wp:docPr id="9" name="Picture 9" descr="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29719699" w14:textId="77777777" w:rsidR="00C441D5" w:rsidRPr="00C11513" w:rsidRDefault="00C441D5" w:rsidP="002C1615">
      <w:pPr>
        <w:pStyle w:val="Heading4"/>
        <w:numPr>
          <w:ilvl w:val="2"/>
          <w:numId w:val="14"/>
        </w:numPr>
      </w:pPr>
      <w:r w:rsidRPr="00C11513">
        <w:t>Estimation of overall annual risk</w:t>
      </w:r>
    </w:p>
    <w:p w14:paraId="05AB237C" w14:textId="0370DDDD" w:rsidR="00C441D5" w:rsidRPr="00C11513" w:rsidRDefault="00C441D5" w:rsidP="00C441D5">
      <w:r w:rsidRPr="00C11513">
        <w:t xml:space="preserve">The overall annual risk is obtained by combining the PAR (see section 2.6.1 </w:t>
      </w:r>
      <w:hyperlink w:anchor="_Determination_of_partial" w:history="1">
        <w:r w:rsidRPr="00C11513">
          <w:rPr>
            <w:rStyle w:val="Hyperlink"/>
          </w:rPr>
          <w:t>Determination of partial annual risk</w:t>
        </w:r>
      </w:hyperlink>
      <w:r w:rsidRPr="00C11513">
        <w:t xml:space="preserve">) for each of the exposure groups using the six rules outlined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117CEC7E" w14:textId="77777777" w:rsidR="00C441D5" w:rsidRPr="00C11513" w:rsidRDefault="00C441D5" w:rsidP="00C441D5">
      <w:r w:rsidRPr="00C11513">
        <w:t>These rules are mutually exclusive and are addressed in the order that they appear in the list. For example, if the first rule does not apply, the second rule is considered, and so on.</w:t>
      </w:r>
    </w:p>
    <w:p w14:paraId="6FCAF7B2" w14:textId="7CDE5908" w:rsidR="00C441D5" w:rsidRPr="00C11513" w:rsidRDefault="00C441D5" w:rsidP="00C441D5">
      <w:r w:rsidRPr="00C11513">
        <w:t>The result of this process was an estimate of the overall annual risk of introducing a hazard through importation of live marine ornamental fish. This is the final output of the unrestricted risk assessment.</w:t>
      </w:r>
    </w:p>
    <w:p w14:paraId="00896A34" w14:textId="286D3DD6" w:rsidR="00C441D5" w:rsidRPr="00C11513" w:rsidRDefault="00C441D5" w:rsidP="00C441D5">
      <w:pPr>
        <w:pStyle w:val="Caption"/>
      </w:pPr>
      <w:bookmarkStart w:id="99" w:name="_Ref126674243"/>
      <w:bookmarkStart w:id="100" w:name="_Toc139534105"/>
      <w:bookmarkStart w:id="101" w:name="_Toc147484069"/>
      <w:bookmarkStart w:id="102" w:name="_Toc173846874"/>
      <w:r w:rsidRPr="00C11513">
        <w:t xml:space="preserve">Table </w:t>
      </w:r>
      <w:r w:rsidRPr="00C11513">
        <w:fldChar w:fldCharType="begin"/>
      </w:r>
      <w:r w:rsidRPr="00C11513">
        <w:instrText xml:space="preserve"> SEQ Table \* ARABIC </w:instrText>
      </w:r>
      <w:r w:rsidRPr="00C11513">
        <w:fldChar w:fldCharType="separate"/>
      </w:r>
      <w:r w:rsidR="00835E2B">
        <w:rPr>
          <w:noProof/>
        </w:rPr>
        <w:t>7</w:t>
      </w:r>
      <w:r w:rsidRPr="00C11513">
        <w:rPr>
          <w:noProof/>
        </w:rPr>
        <w:fldChar w:fldCharType="end"/>
      </w:r>
      <w:bookmarkEnd w:id="99"/>
      <w:r w:rsidRPr="00C11513">
        <w:t xml:space="preserve"> Rules for combining partial annual risks</w:t>
      </w:r>
      <w:bookmarkEnd w:id="100"/>
      <w:bookmarkEnd w:id="101"/>
      <w:bookmarkEnd w:id="10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38"/>
        <w:gridCol w:w="6634"/>
        <w:gridCol w:w="1598"/>
      </w:tblGrid>
      <w:tr w:rsidR="00C441D5" w:rsidRPr="00C11513" w14:paraId="3911C616" w14:textId="77777777" w:rsidTr="00F83288">
        <w:trPr>
          <w:cantSplit/>
          <w:tblHeader/>
        </w:trPr>
        <w:tc>
          <w:tcPr>
            <w:tcW w:w="462" w:type="pct"/>
          </w:tcPr>
          <w:p w14:paraId="32BC0ADC" w14:textId="77777777" w:rsidR="00C441D5" w:rsidRPr="00C11513" w:rsidRDefault="00C441D5" w:rsidP="00900339">
            <w:pPr>
              <w:pStyle w:val="TableHeading"/>
              <w:rPr>
                <w:rStyle w:val="Strong"/>
                <w:b/>
                <w:bCs w:val="0"/>
              </w:rPr>
            </w:pPr>
            <w:bookmarkStart w:id="103" w:name="Title_7"/>
            <w:bookmarkEnd w:id="103"/>
            <w:r w:rsidRPr="00C11513">
              <w:rPr>
                <w:rStyle w:val="Strong"/>
                <w:b/>
                <w:bCs w:val="0"/>
              </w:rPr>
              <w:t>Rule</w:t>
            </w:r>
          </w:p>
        </w:tc>
        <w:tc>
          <w:tcPr>
            <w:tcW w:w="3657" w:type="pct"/>
          </w:tcPr>
          <w:p w14:paraId="72F955B7" w14:textId="77777777" w:rsidR="00C441D5" w:rsidRPr="00C11513" w:rsidRDefault="00C441D5" w:rsidP="00900339">
            <w:pPr>
              <w:pStyle w:val="TableHeading"/>
              <w:rPr>
                <w:rStyle w:val="Strong"/>
                <w:b/>
                <w:bCs w:val="0"/>
              </w:rPr>
            </w:pPr>
            <w:r w:rsidRPr="00C11513">
              <w:rPr>
                <w:rStyle w:val="Strong"/>
                <w:b/>
                <w:bCs w:val="0"/>
              </w:rPr>
              <w:t>Partial annual risks of the exposure groups</w:t>
            </w:r>
          </w:p>
        </w:tc>
        <w:tc>
          <w:tcPr>
            <w:tcW w:w="881" w:type="pct"/>
          </w:tcPr>
          <w:p w14:paraId="625A30DF" w14:textId="77777777" w:rsidR="00C441D5" w:rsidRPr="00C11513" w:rsidRDefault="00C441D5" w:rsidP="00900339">
            <w:pPr>
              <w:pStyle w:val="TableHeading"/>
              <w:rPr>
                <w:rStyle w:val="Strong"/>
                <w:b/>
                <w:bCs w:val="0"/>
              </w:rPr>
            </w:pPr>
            <w:r w:rsidRPr="00C11513">
              <w:rPr>
                <w:rStyle w:val="Strong"/>
                <w:b/>
                <w:bCs w:val="0"/>
              </w:rPr>
              <w:t>Overall annual risk rating</w:t>
            </w:r>
          </w:p>
        </w:tc>
      </w:tr>
      <w:tr w:rsidR="00C441D5" w:rsidRPr="00C11513" w14:paraId="54F82F27" w14:textId="77777777" w:rsidTr="00F83288">
        <w:tc>
          <w:tcPr>
            <w:tcW w:w="462" w:type="pct"/>
          </w:tcPr>
          <w:p w14:paraId="79E9031E" w14:textId="77777777" w:rsidR="00C441D5" w:rsidRPr="00C11513" w:rsidRDefault="00C441D5" w:rsidP="00900339">
            <w:pPr>
              <w:pStyle w:val="TableText"/>
              <w:rPr>
                <w:lang w:eastAsia="en-AU"/>
              </w:rPr>
            </w:pPr>
            <w:r w:rsidRPr="00C11513">
              <w:rPr>
                <w:lang w:eastAsia="en-AU"/>
              </w:rPr>
              <w:t>1</w:t>
            </w:r>
          </w:p>
        </w:tc>
        <w:tc>
          <w:tcPr>
            <w:tcW w:w="3657" w:type="pct"/>
          </w:tcPr>
          <w:p w14:paraId="7B29A0E3" w14:textId="77777777" w:rsidR="00C441D5" w:rsidRPr="00C11513" w:rsidRDefault="00C441D5" w:rsidP="00900339">
            <w:pPr>
              <w:pStyle w:val="TableText"/>
              <w:rPr>
                <w:lang w:eastAsia="en-AU"/>
              </w:rPr>
            </w:pPr>
            <w:r w:rsidRPr="00C11513">
              <w:rPr>
                <w:lang w:eastAsia="en-AU"/>
              </w:rPr>
              <w:t>any one partial annual risk is extreme; or</w:t>
            </w:r>
          </w:p>
          <w:p w14:paraId="070E2293" w14:textId="77777777" w:rsidR="00C441D5" w:rsidRPr="00C11513" w:rsidRDefault="00C441D5" w:rsidP="00900339">
            <w:pPr>
              <w:pStyle w:val="TableText"/>
              <w:rPr>
                <w:lang w:eastAsia="en-AU"/>
              </w:rPr>
            </w:pPr>
            <w:r w:rsidRPr="00C11513">
              <w:rPr>
                <w:lang w:eastAsia="en-AU"/>
              </w:rPr>
              <w:t>more than one partial annual risk is high; or</w:t>
            </w:r>
          </w:p>
          <w:p w14:paraId="4451097D" w14:textId="77777777" w:rsidR="00C441D5" w:rsidRPr="00C11513" w:rsidRDefault="00C441D5" w:rsidP="00900339">
            <w:pPr>
              <w:pStyle w:val="TableText"/>
              <w:rPr>
                <w:lang w:eastAsia="en-AU"/>
              </w:rPr>
            </w:pPr>
            <w:r w:rsidRPr="00C11513">
              <w:rPr>
                <w:lang w:eastAsia="en-AU"/>
              </w:rPr>
              <w:t>any one partial annual risk high and each remaining partial annual risk is moderate.</w:t>
            </w:r>
          </w:p>
        </w:tc>
        <w:tc>
          <w:tcPr>
            <w:tcW w:w="881" w:type="pct"/>
          </w:tcPr>
          <w:p w14:paraId="73E5E111" w14:textId="77777777" w:rsidR="00C441D5" w:rsidRPr="00C11513" w:rsidRDefault="00C441D5" w:rsidP="00900339">
            <w:pPr>
              <w:pStyle w:val="TableText"/>
              <w:rPr>
                <w:lang w:eastAsia="en-AU"/>
              </w:rPr>
            </w:pPr>
            <w:r w:rsidRPr="00C11513">
              <w:rPr>
                <w:lang w:eastAsia="en-AU"/>
              </w:rPr>
              <w:t>Extreme</w:t>
            </w:r>
          </w:p>
        </w:tc>
      </w:tr>
      <w:tr w:rsidR="00C441D5" w:rsidRPr="00C11513" w14:paraId="68DA7E11" w14:textId="77777777" w:rsidTr="00F83288">
        <w:tc>
          <w:tcPr>
            <w:tcW w:w="462" w:type="pct"/>
          </w:tcPr>
          <w:p w14:paraId="5035CD40" w14:textId="77777777" w:rsidR="00C441D5" w:rsidRPr="00C11513" w:rsidRDefault="00C441D5" w:rsidP="00900339">
            <w:pPr>
              <w:pStyle w:val="TableText"/>
              <w:rPr>
                <w:lang w:eastAsia="en-AU"/>
              </w:rPr>
            </w:pPr>
            <w:r w:rsidRPr="00C11513">
              <w:rPr>
                <w:lang w:eastAsia="en-AU"/>
              </w:rPr>
              <w:t>2</w:t>
            </w:r>
          </w:p>
        </w:tc>
        <w:tc>
          <w:tcPr>
            <w:tcW w:w="3657" w:type="pct"/>
          </w:tcPr>
          <w:p w14:paraId="3B0FE12C" w14:textId="77777777" w:rsidR="00C441D5" w:rsidRPr="00C11513" w:rsidRDefault="00C441D5" w:rsidP="00900339">
            <w:pPr>
              <w:pStyle w:val="TableText"/>
              <w:rPr>
                <w:lang w:eastAsia="en-AU"/>
              </w:rPr>
            </w:pPr>
            <w:r w:rsidRPr="00C11513">
              <w:rPr>
                <w:lang w:eastAsia="en-AU"/>
              </w:rPr>
              <w:t>a single partial annual risk is high and the remaining partial annual risks are not unanimously moderate; or</w:t>
            </w:r>
          </w:p>
          <w:p w14:paraId="6B3E356A" w14:textId="77777777" w:rsidR="00C441D5" w:rsidRPr="00C11513" w:rsidRDefault="00C441D5" w:rsidP="00900339">
            <w:pPr>
              <w:pStyle w:val="TableText"/>
              <w:rPr>
                <w:lang w:eastAsia="en-AU"/>
              </w:rPr>
            </w:pPr>
            <w:r w:rsidRPr="00C11513">
              <w:rPr>
                <w:lang w:eastAsia="en-AU"/>
              </w:rPr>
              <w:t>all partial annual risks are moderate.</w:t>
            </w:r>
          </w:p>
        </w:tc>
        <w:tc>
          <w:tcPr>
            <w:tcW w:w="881" w:type="pct"/>
          </w:tcPr>
          <w:p w14:paraId="4C941AF1" w14:textId="77777777" w:rsidR="00C441D5" w:rsidRPr="00C11513" w:rsidRDefault="00C441D5" w:rsidP="00900339">
            <w:pPr>
              <w:pStyle w:val="TableText"/>
              <w:rPr>
                <w:lang w:eastAsia="en-AU"/>
              </w:rPr>
            </w:pPr>
            <w:r w:rsidRPr="00C11513">
              <w:rPr>
                <w:lang w:eastAsia="en-AU"/>
              </w:rPr>
              <w:t>High</w:t>
            </w:r>
          </w:p>
        </w:tc>
      </w:tr>
      <w:tr w:rsidR="00C441D5" w:rsidRPr="00C11513" w14:paraId="692D18C2" w14:textId="77777777" w:rsidTr="00F83288">
        <w:tc>
          <w:tcPr>
            <w:tcW w:w="462" w:type="pct"/>
          </w:tcPr>
          <w:p w14:paraId="21234F4F" w14:textId="77777777" w:rsidR="00C441D5" w:rsidRPr="00C11513" w:rsidRDefault="00C441D5" w:rsidP="00900339">
            <w:pPr>
              <w:pStyle w:val="TableText"/>
              <w:rPr>
                <w:lang w:eastAsia="en-AU"/>
              </w:rPr>
            </w:pPr>
            <w:r w:rsidRPr="00C11513">
              <w:rPr>
                <w:lang w:eastAsia="en-AU"/>
              </w:rPr>
              <w:t>3</w:t>
            </w:r>
          </w:p>
        </w:tc>
        <w:tc>
          <w:tcPr>
            <w:tcW w:w="3657" w:type="pct"/>
          </w:tcPr>
          <w:p w14:paraId="62A64A36" w14:textId="77777777" w:rsidR="00C441D5" w:rsidRPr="00C11513" w:rsidRDefault="00C441D5" w:rsidP="00900339">
            <w:pPr>
              <w:pStyle w:val="TableText"/>
              <w:rPr>
                <w:lang w:eastAsia="en-AU"/>
              </w:rPr>
            </w:pPr>
            <w:r w:rsidRPr="00C11513">
              <w:rPr>
                <w:lang w:eastAsia="en-AU"/>
              </w:rPr>
              <w:t>one or more partial annual risks are moderate; or</w:t>
            </w:r>
          </w:p>
          <w:p w14:paraId="2079E285" w14:textId="77777777" w:rsidR="00C441D5" w:rsidRPr="00C11513" w:rsidRDefault="00C441D5" w:rsidP="00900339">
            <w:pPr>
              <w:pStyle w:val="TableText"/>
              <w:rPr>
                <w:lang w:eastAsia="en-AU"/>
              </w:rPr>
            </w:pPr>
            <w:r w:rsidRPr="00C11513">
              <w:rPr>
                <w:lang w:eastAsia="en-AU"/>
              </w:rPr>
              <w:t>all partial annual risks are low.</w:t>
            </w:r>
          </w:p>
        </w:tc>
        <w:tc>
          <w:tcPr>
            <w:tcW w:w="881" w:type="pct"/>
          </w:tcPr>
          <w:p w14:paraId="7EF3C72D" w14:textId="77777777" w:rsidR="00C441D5" w:rsidRPr="00C11513" w:rsidRDefault="00C441D5" w:rsidP="00900339">
            <w:pPr>
              <w:pStyle w:val="TableText"/>
              <w:rPr>
                <w:lang w:eastAsia="en-AU"/>
              </w:rPr>
            </w:pPr>
            <w:r w:rsidRPr="00C11513">
              <w:rPr>
                <w:lang w:eastAsia="en-AU"/>
              </w:rPr>
              <w:t>Moderate</w:t>
            </w:r>
          </w:p>
        </w:tc>
      </w:tr>
      <w:tr w:rsidR="00C441D5" w:rsidRPr="00C11513" w14:paraId="13B28D96" w14:textId="77777777" w:rsidTr="00F83288">
        <w:tc>
          <w:tcPr>
            <w:tcW w:w="462" w:type="pct"/>
          </w:tcPr>
          <w:p w14:paraId="021BBDCC" w14:textId="77777777" w:rsidR="00C441D5" w:rsidRPr="00C11513" w:rsidRDefault="00C441D5" w:rsidP="00900339">
            <w:pPr>
              <w:pStyle w:val="TableText"/>
              <w:rPr>
                <w:lang w:eastAsia="en-AU"/>
              </w:rPr>
            </w:pPr>
            <w:r w:rsidRPr="00C11513">
              <w:rPr>
                <w:lang w:eastAsia="en-AU"/>
              </w:rPr>
              <w:t>4</w:t>
            </w:r>
          </w:p>
        </w:tc>
        <w:tc>
          <w:tcPr>
            <w:tcW w:w="3657" w:type="pct"/>
          </w:tcPr>
          <w:p w14:paraId="7D4CDD20" w14:textId="77777777" w:rsidR="00C441D5" w:rsidRPr="00C11513" w:rsidRDefault="00C441D5" w:rsidP="00900339">
            <w:pPr>
              <w:pStyle w:val="TableText"/>
              <w:rPr>
                <w:lang w:eastAsia="en-AU"/>
              </w:rPr>
            </w:pPr>
            <w:r w:rsidRPr="00C11513">
              <w:rPr>
                <w:lang w:eastAsia="en-AU"/>
              </w:rPr>
              <w:t>one or more partial annual risks are considered low; or</w:t>
            </w:r>
          </w:p>
          <w:p w14:paraId="08CC004E" w14:textId="77777777" w:rsidR="00C441D5" w:rsidRPr="00C11513" w:rsidRDefault="00C441D5" w:rsidP="00900339">
            <w:pPr>
              <w:pStyle w:val="TableText"/>
              <w:rPr>
                <w:lang w:eastAsia="en-AU"/>
              </w:rPr>
            </w:pPr>
            <w:r w:rsidRPr="00C11513">
              <w:rPr>
                <w:lang w:eastAsia="en-AU"/>
              </w:rPr>
              <w:t>all partial annual risks are very low.</w:t>
            </w:r>
          </w:p>
        </w:tc>
        <w:tc>
          <w:tcPr>
            <w:tcW w:w="881" w:type="pct"/>
          </w:tcPr>
          <w:p w14:paraId="15345521" w14:textId="77777777" w:rsidR="00C441D5" w:rsidRPr="00C11513" w:rsidRDefault="00C441D5" w:rsidP="00900339">
            <w:pPr>
              <w:pStyle w:val="TableText"/>
              <w:rPr>
                <w:lang w:eastAsia="en-AU"/>
              </w:rPr>
            </w:pPr>
            <w:r w:rsidRPr="00C11513">
              <w:rPr>
                <w:lang w:eastAsia="en-AU"/>
              </w:rPr>
              <w:t>Low</w:t>
            </w:r>
          </w:p>
        </w:tc>
      </w:tr>
      <w:tr w:rsidR="00C441D5" w:rsidRPr="00C11513" w14:paraId="313DE2E8" w14:textId="77777777" w:rsidTr="00F83288">
        <w:tc>
          <w:tcPr>
            <w:tcW w:w="462" w:type="pct"/>
          </w:tcPr>
          <w:p w14:paraId="43EE689E" w14:textId="77777777" w:rsidR="00C441D5" w:rsidRPr="00C11513" w:rsidRDefault="00C441D5" w:rsidP="00900339">
            <w:pPr>
              <w:pStyle w:val="TableText"/>
              <w:rPr>
                <w:lang w:eastAsia="en-AU"/>
              </w:rPr>
            </w:pPr>
            <w:r w:rsidRPr="00C11513">
              <w:rPr>
                <w:lang w:eastAsia="en-AU"/>
              </w:rPr>
              <w:t>5</w:t>
            </w:r>
          </w:p>
        </w:tc>
        <w:tc>
          <w:tcPr>
            <w:tcW w:w="3657" w:type="pct"/>
          </w:tcPr>
          <w:p w14:paraId="2C3046EC" w14:textId="77777777" w:rsidR="00C441D5" w:rsidRPr="00C11513" w:rsidRDefault="00C441D5" w:rsidP="00900339">
            <w:pPr>
              <w:pStyle w:val="TableText"/>
              <w:rPr>
                <w:lang w:eastAsia="en-AU"/>
              </w:rPr>
            </w:pPr>
            <w:r w:rsidRPr="00C11513">
              <w:rPr>
                <w:lang w:eastAsia="en-AU"/>
              </w:rPr>
              <w:t>one or more partial annual risks are very low.</w:t>
            </w:r>
          </w:p>
        </w:tc>
        <w:tc>
          <w:tcPr>
            <w:tcW w:w="881" w:type="pct"/>
          </w:tcPr>
          <w:p w14:paraId="531D9730" w14:textId="77777777" w:rsidR="00C441D5" w:rsidRPr="00C11513" w:rsidRDefault="00C441D5" w:rsidP="00900339">
            <w:pPr>
              <w:pStyle w:val="TableText"/>
              <w:rPr>
                <w:lang w:eastAsia="en-AU"/>
              </w:rPr>
            </w:pPr>
            <w:r w:rsidRPr="00C11513">
              <w:rPr>
                <w:lang w:eastAsia="en-AU"/>
              </w:rPr>
              <w:t>Very Low</w:t>
            </w:r>
          </w:p>
        </w:tc>
      </w:tr>
      <w:tr w:rsidR="00C441D5" w:rsidRPr="00C11513" w14:paraId="259E0410" w14:textId="77777777" w:rsidTr="00F83288">
        <w:tc>
          <w:tcPr>
            <w:tcW w:w="462" w:type="pct"/>
          </w:tcPr>
          <w:p w14:paraId="2E36A949" w14:textId="77777777" w:rsidR="00C441D5" w:rsidRPr="00C11513" w:rsidRDefault="00C441D5" w:rsidP="00900339">
            <w:pPr>
              <w:pStyle w:val="TableText"/>
              <w:rPr>
                <w:lang w:eastAsia="en-AU"/>
              </w:rPr>
            </w:pPr>
            <w:r w:rsidRPr="00C11513">
              <w:rPr>
                <w:lang w:eastAsia="en-AU"/>
              </w:rPr>
              <w:t>6</w:t>
            </w:r>
          </w:p>
        </w:tc>
        <w:tc>
          <w:tcPr>
            <w:tcW w:w="3657" w:type="pct"/>
          </w:tcPr>
          <w:p w14:paraId="0209288B" w14:textId="77777777" w:rsidR="00C441D5" w:rsidRPr="00C11513" w:rsidRDefault="00C441D5" w:rsidP="00900339">
            <w:pPr>
              <w:pStyle w:val="TableText"/>
              <w:rPr>
                <w:lang w:eastAsia="en-AU"/>
              </w:rPr>
            </w:pPr>
            <w:r w:rsidRPr="00C11513">
              <w:rPr>
                <w:lang w:eastAsia="en-AU"/>
              </w:rPr>
              <w:t>all partial annual risks are negligible.</w:t>
            </w:r>
          </w:p>
        </w:tc>
        <w:tc>
          <w:tcPr>
            <w:tcW w:w="881" w:type="pct"/>
          </w:tcPr>
          <w:p w14:paraId="346519DD" w14:textId="77777777" w:rsidR="00C441D5" w:rsidRPr="00C11513" w:rsidRDefault="00C441D5" w:rsidP="00900339">
            <w:pPr>
              <w:pStyle w:val="TableText"/>
              <w:rPr>
                <w:lang w:eastAsia="en-AU"/>
              </w:rPr>
            </w:pPr>
            <w:r w:rsidRPr="00C11513">
              <w:rPr>
                <w:lang w:eastAsia="en-AU"/>
              </w:rPr>
              <w:t>Negligible</w:t>
            </w:r>
          </w:p>
        </w:tc>
      </w:tr>
    </w:tbl>
    <w:p w14:paraId="0D439121" w14:textId="77777777" w:rsidR="00C441D5" w:rsidRPr="00C11513" w:rsidRDefault="00C441D5" w:rsidP="002C1615">
      <w:pPr>
        <w:pStyle w:val="Heading3"/>
        <w:numPr>
          <w:ilvl w:val="1"/>
          <w:numId w:val="14"/>
        </w:numPr>
      </w:pPr>
      <w:bookmarkStart w:id="104" w:name="_Toc126674739"/>
      <w:bookmarkStart w:id="105" w:name="_Toc150944201"/>
      <w:bookmarkStart w:id="106" w:name="_Toc173846803"/>
      <w:r w:rsidRPr="00C11513">
        <w:t>Risk management</w:t>
      </w:r>
      <w:bookmarkEnd w:id="104"/>
      <w:bookmarkEnd w:id="105"/>
      <w:bookmarkEnd w:id="106"/>
    </w:p>
    <w:p w14:paraId="7423486C" w14:textId="77777777" w:rsidR="00C441D5" w:rsidRPr="00C11513" w:rsidRDefault="00C441D5" w:rsidP="00C441D5">
      <w:r w:rsidRPr="00C11513">
        <w:t>Australia has traditionally maintained a very conservative attitude to biosecurity risk. Given this, an overall annual risk that is either ‘very low’ or ‘negligible’, is sufficiently conservative to achieve Australia’s ALOP. This provides a benchmark for evaluating risk and determining whether biosecurity measures are required.</w:t>
      </w:r>
    </w:p>
    <w:p w14:paraId="089E423C" w14:textId="77777777" w:rsidR="00C441D5" w:rsidRPr="00C11513" w:rsidRDefault="00C441D5" w:rsidP="002C1615">
      <w:pPr>
        <w:pStyle w:val="Heading4"/>
        <w:numPr>
          <w:ilvl w:val="2"/>
          <w:numId w:val="14"/>
        </w:numPr>
      </w:pPr>
      <w:r w:rsidRPr="00C11513">
        <w:lastRenderedPageBreak/>
        <w:t>Evaluating risk management options</w:t>
      </w:r>
    </w:p>
    <w:p w14:paraId="3A5FB9F6" w14:textId="77777777" w:rsidR="00C441D5" w:rsidRPr="00C11513" w:rsidRDefault="00C441D5" w:rsidP="00C441D5">
      <w:r w:rsidRPr="00C11513">
        <w:t>The process for using a benchmark for evaluating risk is:</w:t>
      </w:r>
    </w:p>
    <w:p w14:paraId="056DD4C2" w14:textId="77777777" w:rsidR="00C441D5" w:rsidRPr="00C11513" w:rsidRDefault="00C441D5" w:rsidP="00C441D5">
      <w:pPr>
        <w:pStyle w:val="ListBullet"/>
      </w:pPr>
      <w:r w:rsidRPr="00C11513">
        <w:t>For each hazard, the level of risk associated with the unrestricted importation of live marine ornamental fish was estimated using the process described in this chapter.</w:t>
      </w:r>
    </w:p>
    <w:p w14:paraId="6187C767" w14:textId="77777777" w:rsidR="00C441D5" w:rsidRPr="00C11513" w:rsidRDefault="00C441D5" w:rsidP="00C441D5">
      <w:pPr>
        <w:pStyle w:val="ListBullet"/>
      </w:pPr>
      <w:r w:rsidRPr="00C11513">
        <w:t>The unrestricted risk was then evaluated to determine where it fell in relation to Australia’s ALOP.</w:t>
      </w:r>
    </w:p>
    <w:p w14:paraId="30F9ABB6" w14:textId="77777777" w:rsidR="00C441D5" w:rsidRPr="00C11513" w:rsidRDefault="00C441D5" w:rsidP="00C441D5">
      <w:pPr>
        <w:pStyle w:val="ListBullet"/>
      </w:pPr>
      <w:r w:rsidRPr="00C11513">
        <w:t>If the unrestricted risk was ‘negligible’ or ‘very low’, then it was considered acceptable and further biosecurity measures were not required for that hazard.</w:t>
      </w:r>
    </w:p>
    <w:p w14:paraId="753D312B" w14:textId="7D336CF0" w:rsidR="00C441D5" w:rsidRPr="00C11513" w:rsidRDefault="00C441D5" w:rsidP="00C441D5">
      <w:pPr>
        <w:pStyle w:val="ListBullet"/>
      </w:pPr>
      <w:r w:rsidRPr="00C11513">
        <w:t xml:space="preserve">If the unrestricted risk was ‘low’, ‘moderate’, ‘high’ or ‘extreme’, then biosecurity measure(s) were identified (see chapter 3 </w:t>
      </w:r>
      <w:hyperlink w:anchor="_Options_for_biosecurity_1" w:history="1">
        <w:r w:rsidRPr="00C11513">
          <w:rPr>
            <w:rStyle w:val="Hyperlink"/>
            <w:color w:val="auto"/>
            <w:u w:val="none"/>
          </w:rPr>
          <w:t>Options for biosecurity management of imported live marine ornamental fish</w:t>
        </w:r>
      </w:hyperlink>
      <w:r w:rsidRPr="00C11513">
        <w:t>) and the risk was recalculated (referred to as ‘restricted risk’) with the biosecurity measure(s) applied.</w:t>
      </w:r>
    </w:p>
    <w:p w14:paraId="47942679" w14:textId="77777777" w:rsidR="00C441D5" w:rsidRPr="00C11513" w:rsidRDefault="00C441D5" w:rsidP="00C441D5">
      <w:pPr>
        <w:pStyle w:val="ListBullet"/>
      </w:pPr>
      <w:bookmarkStart w:id="107" w:name="_Options_for_biosecurity"/>
      <w:bookmarkEnd w:id="107"/>
      <w:r w:rsidRPr="00C11513">
        <w:t>Where the subsequently restricted risk was ‘very low’ or ‘negligible’, that biosecurity measure(s) was considered acceptable for that hazard.</w:t>
      </w:r>
    </w:p>
    <w:p w14:paraId="55EE0B6E" w14:textId="77777777" w:rsidR="00C441D5" w:rsidRPr="00C11513" w:rsidRDefault="00C441D5" w:rsidP="00562BED">
      <w:pPr>
        <w:rPr>
          <w:lang w:eastAsia="ja-JP"/>
        </w:rPr>
        <w:sectPr w:rsidR="00C441D5" w:rsidRPr="00C11513" w:rsidSect="007B2CCA">
          <w:pgSz w:w="11906" w:h="16838"/>
          <w:pgMar w:top="1418" w:right="1418" w:bottom="1418" w:left="1418" w:header="567" w:footer="283" w:gutter="0"/>
          <w:cols w:space="708"/>
          <w:docGrid w:linePitch="360"/>
        </w:sectPr>
      </w:pPr>
    </w:p>
    <w:p w14:paraId="2CE78D9A" w14:textId="739544C7" w:rsidR="00C441D5" w:rsidRPr="00C11513" w:rsidRDefault="00C441D5" w:rsidP="00C441D5">
      <w:pPr>
        <w:pStyle w:val="Heading2"/>
      </w:pPr>
      <w:bookmarkStart w:id="108" w:name="_Toc150944202"/>
      <w:bookmarkStart w:id="109" w:name="_Toc173846804"/>
      <w:r w:rsidRPr="00C11513">
        <w:lastRenderedPageBreak/>
        <w:t xml:space="preserve">Options for biosecurity management of imported live </w:t>
      </w:r>
      <w:r w:rsidR="004560C0" w:rsidRPr="00C11513">
        <w:t xml:space="preserve">marine </w:t>
      </w:r>
      <w:r w:rsidRPr="00C11513">
        <w:t>ornamental fish</w:t>
      </w:r>
      <w:bookmarkEnd w:id="108"/>
      <w:bookmarkEnd w:id="109"/>
    </w:p>
    <w:p w14:paraId="4A301626" w14:textId="77777777" w:rsidR="00C441D5" w:rsidRPr="00C11513" w:rsidRDefault="00C441D5" w:rsidP="00C441D5">
      <w:pPr>
        <w:rPr>
          <w:lang w:eastAsia="ja-JP"/>
        </w:rPr>
      </w:pPr>
      <w:r w:rsidRPr="00C11513">
        <w:rPr>
          <w:lang w:eastAsia="ja-JP"/>
        </w:rPr>
        <w:t>Biosecurity measures considered in this risk review are aimed at reducing the likelihood that the importation of live marine ornamental fish from any country would lead to the entry, exposure, establishment and spread of hazards in Australia. There are two means by which this may be achieved:</w:t>
      </w:r>
    </w:p>
    <w:p w14:paraId="31CE9B67" w14:textId="77777777" w:rsidR="00C441D5" w:rsidRPr="00C11513" w:rsidRDefault="00C441D5" w:rsidP="00C441D5">
      <w:pPr>
        <w:pStyle w:val="ListBullet"/>
        <w:spacing w:line="259" w:lineRule="auto"/>
      </w:pPr>
      <w:r w:rsidRPr="00C11513">
        <w:t>Reducing the likelihood of hazards entering Australia in imported live marine ornamental fish.</w:t>
      </w:r>
    </w:p>
    <w:p w14:paraId="5E2C91F6" w14:textId="77777777" w:rsidR="00C441D5" w:rsidRPr="00C11513" w:rsidRDefault="00C441D5" w:rsidP="00C441D5">
      <w:pPr>
        <w:pStyle w:val="ListBullet"/>
        <w:spacing w:line="259" w:lineRule="auto"/>
      </w:pPr>
      <w:r w:rsidRPr="00C11513">
        <w:t>Reducing the likelihood that susceptible host animals in Australia would be exposed to the hazard in contaminated imported live marine ornamental fish or associated waste.</w:t>
      </w:r>
    </w:p>
    <w:p w14:paraId="6EE87882" w14:textId="4394EF14" w:rsidR="00C441D5" w:rsidRPr="00C11513" w:rsidRDefault="00C441D5" w:rsidP="00C441D5">
      <w:pPr>
        <w:rPr>
          <w:lang w:eastAsia="ja-JP"/>
        </w:rPr>
      </w:pPr>
      <w:r w:rsidRPr="00C11513">
        <w:rPr>
          <w:lang w:eastAsia="ja-JP"/>
        </w:rPr>
        <w:t xml:space="preserve">The biosecurity measures that could be applied to imported live ornamental fish to achieve Australia’s appropriate level of protection (ALOP) were evaluated in the </w:t>
      </w:r>
      <w:r w:rsidRPr="00C11513">
        <w:rPr>
          <w:rStyle w:val="Emphasis"/>
        </w:rPr>
        <w:t>Import risk analysis on live ornamental fish</w:t>
      </w:r>
      <w:r w:rsidRPr="00C11513">
        <w:rPr>
          <w:lang w:eastAsia="ja-JP"/>
        </w:rPr>
        <w:t xml:space="preserve"> released in 1999 (Ornamental fish IRA)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rPr>
          <w:lang w:eastAsia="ja-JP"/>
        </w:rPr>
        <w:t xml:space="preserve"> and partially considered in the </w:t>
      </w:r>
      <w:r w:rsidRPr="00C11513">
        <w:rPr>
          <w:rStyle w:val="Emphasis"/>
        </w:rPr>
        <w:t>Importation of freshwater ornamental fish: review of biosecurity risks associated with gourami iridovirus and related viruses—final import risk analysis report</w:t>
      </w:r>
      <w:r w:rsidRPr="00C11513">
        <w:rPr>
          <w:lang w:eastAsia="ja-JP"/>
        </w:rPr>
        <w:t xml:space="preserve"> (Gourami iridovirus review) </w:t>
      </w:r>
      <w:r w:rsidR="00B67D4D" w:rsidRPr="00C11513">
        <w:rPr>
          <w:lang w:eastAsia="ja-JP"/>
        </w:rPr>
        <w:fldChar w:fldCharType="begin"/>
      </w:r>
      <w:r w:rsidR="00E12839">
        <w:rPr>
          <w:lang w:eastAsia="ja-JP"/>
        </w:rPr>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rPr>
          <w:lang w:eastAsia="ja-JP"/>
        </w:rPr>
        <w:fldChar w:fldCharType="separate"/>
      </w:r>
      <w:r w:rsidR="00B67D4D" w:rsidRPr="00C11513">
        <w:rPr>
          <w:noProof/>
          <w:lang w:eastAsia="ja-JP"/>
        </w:rPr>
        <w:t>(Department of Agriculture 2014)</w:t>
      </w:r>
      <w:r w:rsidR="00B67D4D" w:rsidRPr="00C11513">
        <w:rPr>
          <w:lang w:eastAsia="ja-JP"/>
        </w:rPr>
        <w:fldChar w:fldCharType="end"/>
      </w:r>
      <w:r w:rsidRPr="00C11513">
        <w:rPr>
          <w:lang w:eastAsia="ja-JP"/>
        </w:rPr>
        <w:t xml:space="preserve">. Whether those measures manage </w:t>
      </w:r>
      <w:r w:rsidR="00EC74D9" w:rsidRPr="00C11513">
        <w:rPr>
          <w:lang w:eastAsia="ja-JP"/>
        </w:rPr>
        <w:t xml:space="preserve">the </w:t>
      </w:r>
      <w:r w:rsidRPr="00C11513">
        <w:rPr>
          <w:lang w:eastAsia="ja-JP"/>
        </w:rPr>
        <w:t xml:space="preserve">risk </w:t>
      </w:r>
      <w:r w:rsidR="00EC74D9" w:rsidRPr="00C11513">
        <w:rPr>
          <w:lang w:eastAsia="ja-JP"/>
        </w:rPr>
        <w:t xml:space="preserve">associated with hazards in imported marine ornamental fish </w:t>
      </w:r>
      <w:r w:rsidRPr="00C11513">
        <w:rPr>
          <w:lang w:eastAsia="ja-JP"/>
        </w:rPr>
        <w:t xml:space="preserve">to achieve Australia’s ALOP is reviewed here. Consideration of new biosecurity measures that could be applied in addition to Australia’s current biosecurity measures for live marine ornamental fish are </w:t>
      </w:r>
      <w:r w:rsidR="00014180" w:rsidRPr="00C11513">
        <w:rPr>
          <w:lang w:eastAsia="ja-JP"/>
        </w:rPr>
        <w:t xml:space="preserve">also </w:t>
      </w:r>
      <w:r w:rsidRPr="00C11513">
        <w:rPr>
          <w:lang w:eastAsia="ja-JP"/>
        </w:rPr>
        <w:t>provided in this chapter.</w:t>
      </w:r>
    </w:p>
    <w:p w14:paraId="676413E0" w14:textId="12A11A46" w:rsidR="00C441D5" w:rsidRPr="00C11513" w:rsidRDefault="00C441D5" w:rsidP="00C441D5">
      <w:pPr>
        <w:rPr>
          <w:lang w:eastAsia="ja-JP"/>
        </w:rPr>
      </w:pPr>
      <w:r w:rsidRPr="00C11513">
        <w:rPr>
          <w:lang w:eastAsia="ja-JP"/>
        </w:rPr>
        <w:t xml:space="preserve">The biosecurity measures </w:t>
      </w:r>
      <w:r w:rsidR="00C54C8F" w:rsidRPr="00C11513">
        <w:rPr>
          <w:lang w:eastAsia="ja-JP"/>
        </w:rPr>
        <w:t xml:space="preserve">considered in this chapter </w:t>
      </w:r>
      <w:r w:rsidRPr="00C11513">
        <w:rPr>
          <w:lang w:eastAsia="ja-JP"/>
        </w:rPr>
        <w:t xml:space="preserve">were selected from a range of pre-export and on-arrival measures considered practicable and form the basis of the biosecurity measures that are recommended to apply to the importation of </w:t>
      </w:r>
      <w:r w:rsidRPr="00C11513">
        <w:t>live marine ornamental fish</w:t>
      </w:r>
      <w:r w:rsidRPr="00C11513">
        <w:rPr>
          <w:lang w:eastAsia="ja-JP"/>
        </w:rPr>
        <w:t>. Alternative biosecurity measures that are demonstrated, to the satisfaction of Australian government authorities, to provide equivalent biosecurity would also be considered.</w:t>
      </w:r>
    </w:p>
    <w:p w14:paraId="207B5F75" w14:textId="161BF290" w:rsidR="00C441D5" w:rsidRPr="00C11513" w:rsidRDefault="00C441D5" w:rsidP="00C441D5">
      <w:pPr>
        <w:rPr>
          <w:lang w:eastAsia="ja-JP"/>
        </w:rPr>
      </w:pPr>
      <w:r w:rsidRPr="00C11513">
        <w:rPr>
          <w:lang w:eastAsia="ja-JP"/>
        </w:rPr>
        <w:t xml:space="preserve">The Ornamental fish IRA concluded that several biosecurity measures would reduce the overall risk associated with the import of live marine ornamental fish to a level that achieves Australia’s ALOP (see section </w:t>
      </w:r>
      <w:hyperlink w:anchor="_Existing_policy" w:history="1">
        <w:r w:rsidRPr="00C11513">
          <w:rPr>
            <w:rStyle w:val="Hyperlink"/>
            <w:lang w:eastAsia="ja-JP"/>
          </w:rPr>
          <w:t>1.2.3 Existing policy</w:t>
        </w:r>
      </w:hyperlink>
      <w:r w:rsidRPr="00C11513">
        <w:rPr>
          <w:lang w:eastAsia="ja-JP"/>
        </w:rPr>
        <w:t>). Those biosecurity measures are considered to still reduce risk to within Australia’s ALOP, and they are considered further for each hazard during this risk review. Where it is determined that the current biosecurity measures on their own do not reduce the risk of a hazard to a level that achieves Australia’s ALOP, the application of additional biosecurity measures, either in combination or singly, is considered.</w:t>
      </w:r>
    </w:p>
    <w:p w14:paraId="3809D7DB" w14:textId="09E34D6B" w:rsidR="00C441D5" w:rsidRPr="00C11513" w:rsidRDefault="00C441D5" w:rsidP="002C1615">
      <w:pPr>
        <w:pStyle w:val="Heading3"/>
        <w:numPr>
          <w:ilvl w:val="1"/>
          <w:numId w:val="14"/>
        </w:numPr>
        <w:rPr>
          <w:lang w:eastAsia="ja-JP"/>
        </w:rPr>
      </w:pPr>
      <w:bookmarkStart w:id="110" w:name="_Toc150944203"/>
      <w:bookmarkStart w:id="111" w:name="_Toc173846805"/>
      <w:r w:rsidRPr="00C11513">
        <w:rPr>
          <w:lang w:eastAsia="ja-JP"/>
        </w:rPr>
        <w:t>Sourc</w:t>
      </w:r>
      <w:r w:rsidR="00177D92" w:rsidRPr="00C11513">
        <w:rPr>
          <w:lang w:eastAsia="ja-JP"/>
        </w:rPr>
        <w:t>e</w:t>
      </w:r>
      <w:r w:rsidRPr="00C11513">
        <w:rPr>
          <w:lang w:eastAsia="ja-JP"/>
        </w:rPr>
        <w:t xml:space="preserve"> population</w:t>
      </w:r>
      <w:bookmarkEnd w:id="110"/>
      <w:r w:rsidR="00177D92" w:rsidRPr="00C11513">
        <w:rPr>
          <w:lang w:eastAsia="ja-JP"/>
        </w:rPr>
        <w:t xml:space="preserve"> requirements</w:t>
      </w:r>
      <w:bookmarkEnd w:id="111"/>
    </w:p>
    <w:p w14:paraId="4201A3A1" w14:textId="40673889" w:rsidR="00177D92" w:rsidRPr="00C11513" w:rsidRDefault="00177D92" w:rsidP="00177D92">
      <w:pPr>
        <w:pStyle w:val="Heading4"/>
        <w:rPr>
          <w:lang w:eastAsia="ja-JP"/>
        </w:rPr>
      </w:pPr>
      <w:r w:rsidRPr="00C11513">
        <w:rPr>
          <w:lang w:eastAsia="ja-JP"/>
        </w:rPr>
        <w:t>Sourcing from a country, compartment or zone free of a hazard</w:t>
      </w:r>
    </w:p>
    <w:p w14:paraId="2CCD3608" w14:textId="77777777" w:rsidR="009565A6" w:rsidRPr="00C11513" w:rsidRDefault="00A45F7B" w:rsidP="00A45F7B">
      <w:pPr>
        <w:rPr>
          <w:lang w:eastAsia="ja-JP"/>
        </w:rPr>
      </w:pPr>
      <w:r w:rsidRPr="00C11513">
        <w:rPr>
          <w:lang w:eastAsia="ja-JP"/>
        </w:rPr>
        <w:t>The importation of live marine ornamental fish could be permitted from countries, compartments or zones determined to be free of the hazard(s).</w:t>
      </w:r>
    </w:p>
    <w:p w14:paraId="035A5D98" w14:textId="45A31930" w:rsidR="00A45F7B" w:rsidRPr="00C11513" w:rsidRDefault="00A45F7B" w:rsidP="00A45F7B">
      <w:pPr>
        <w:rPr>
          <w:lang w:eastAsia="ja-JP"/>
        </w:rPr>
      </w:pPr>
      <w:r w:rsidRPr="00C11513">
        <w:rPr>
          <w:lang w:eastAsia="ja-JP"/>
        </w:rPr>
        <w:lastRenderedPageBreak/>
        <w:t xml:space="preserve">Determination of hazard freedom would need to be to a standard consistent with that recommended by the World Organisation for Animal Health (WOAH), or equivalent. To be satisfied that a country, compartment or zone is free of a given disease, the department must have formally recognised the competent authority of that country and be satisfied that the competent authority has the capacity for disease control, monitoring and surveillance as appropriate for the disease. It would be necessary for the disease to be subject to compulsory reporting or be the subject of consideration in disease investigation. The WOAH Aquatic animal health code (WOAH code) chapter 4.2 ‘Zoning and compartmentalisation’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Pr="00C11513">
        <w:rPr>
          <w:lang w:eastAsia="ja-JP"/>
        </w:rPr>
        <w:t>, chapter</w:t>
      </w:r>
      <w:r w:rsidR="00670583" w:rsidRPr="00C11513">
        <w:rPr>
          <w:lang w:eastAsia="ja-JP"/>
        </w:rPr>
        <w:t> </w:t>
      </w:r>
      <w:r w:rsidRPr="00C11513">
        <w:rPr>
          <w:lang w:eastAsia="ja-JP"/>
        </w:rPr>
        <w:t xml:space="preserve">1.4, ‘Aquatic animal health surveillance’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Pr="00C11513">
        <w:rPr>
          <w:lang w:eastAsia="ja-JP"/>
        </w:rPr>
        <w:t xml:space="preserve"> and the relevant provisions in each disease chapter of the WOAH Code for ‘self-declaration of country freedom’, should be followed as a guide.</w:t>
      </w:r>
    </w:p>
    <w:p w14:paraId="6CAAC9EB" w14:textId="02B8E96B" w:rsidR="00C441D5" w:rsidRPr="00C11513" w:rsidRDefault="00C441D5" w:rsidP="00C441D5">
      <w:pPr>
        <w:rPr>
          <w:lang w:eastAsia="ja-JP"/>
        </w:rPr>
      </w:pPr>
      <w:r w:rsidRPr="00C11513">
        <w:rPr>
          <w:lang w:eastAsia="ja-JP"/>
        </w:rPr>
        <w:t xml:space="preserve">The Ornamental fish IRA did not recommend source freedom for any hazards in imported live marine ornamental fish when released in 1999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rPr>
          <w:lang w:eastAsia="ja-JP"/>
        </w:rPr>
        <w:t xml:space="preserve">. However, </w:t>
      </w:r>
      <w:r w:rsidRPr="00C11513">
        <w:rPr>
          <w:rStyle w:val="Emphasis"/>
          <w:lang w:eastAsia="ja-JP"/>
        </w:rPr>
        <w:t>Carassius</w:t>
      </w:r>
      <w:r w:rsidRPr="00C11513">
        <w:rPr>
          <w:rStyle w:val="Emphasis"/>
        </w:rPr>
        <w:t> </w:t>
      </w:r>
      <w:r w:rsidRPr="00C11513">
        <w:rPr>
          <w:rStyle w:val="Emphasis"/>
          <w:lang w:eastAsia="ja-JP"/>
        </w:rPr>
        <w:t>auratus</w:t>
      </w:r>
      <w:r w:rsidRPr="00C11513">
        <w:rPr>
          <w:lang w:eastAsia="ja-JP"/>
        </w:rPr>
        <w:t xml:space="preserve"> (goldfish) </w:t>
      </w:r>
      <w:r w:rsidRPr="00C11513">
        <w:t xml:space="preserve">are required to be certified that they originate from a country, zone or export premises determined to be free from spring viraemia of carp virus (SVCV) and </w:t>
      </w:r>
      <w:r w:rsidRPr="00C11513">
        <w:rPr>
          <w:rStyle w:val="Emphasis"/>
        </w:rPr>
        <w:t>Aeromonas salmonicida</w:t>
      </w:r>
      <w:r w:rsidRPr="00C11513">
        <w:t xml:space="preserve"> (other than goldfish ulcer disease strains). This is to be done based on a) the absence of clinical, laboratory or epidemiological evidence of these disease agents in the source fish population in the previous two years; and b) a system of monitoring and surveillance for the previous two years acceptable to the Competent Authority and consistent with department’s requirements.</w:t>
      </w:r>
    </w:p>
    <w:p w14:paraId="1E459180" w14:textId="1A4BF247" w:rsidR="009565A6" w:rsidRPr="00C11513" w:rsidRDefault="0085586D" w:rsidP="00C441D5">
      <w:pPr>
        <w:rPr>
          <w:lang w:eastAsia="ja-JP"/>
        </w:rPr>
      </w:pPr>
      <w:r w:rsidRPr="00C11513">
        <w:rPr>
          <w:lang w:eastAsia="ja-JP"/>
        </w:rPr>
        <w:t>T</w:t>
      </w:r>
      <w:r w:rsidR="00C441D5" w:rsidRPr="00C11513">
        <w:rPr>
          <w:lang w:eastAsia="ja-JP"/>
        </w:rPr>
        <w:t>he Gourami iridovirus review recommended additional biosecurity measures to manage the risk associated with megalocytiviruses in imported live gouramis (subfamilies Luciocephalinae and Macropodinae of the family Osphronemidae), bettas (</w:t>
      </w:r>
      <w:r w:rsidR="00C441D5" w:rsidRPr="00C11513">
        <w:rPr>
          <w:rStyle w:val="Emphasis"/>
        </w:rPr>
        <w:t>Betta splendens</w:t>
      </w:r>
      <w:r w:rsidR="00C441D5" w:rsidRPr="00C11513">
        <w:rPr>
          <w:lang w:eastAsia="ja-JP"/>
        </w:rPr>
        <w:t>), paradise fish (</w:t>
      </w:r>
      <w:r w:rsidR="00C441D5" w:rsidRPr="00C11513">
        <w:rPr>
          <w:rStyle w:val="Emphasis"/>
          <w:lang w:eastAsia="ja-JP"/>
        </w:rPr>
        <w:t>Macropodus</w:t>
      </w:r>
      <w:r w:rsidR="00C441D5" w:rsidRPr="00C11513">
        <w:rPr>
          <w:rStyle w:val="Emphasis"/>
        </w:rPr>
        <w:t> </w:t>
      </w:r>
      <w:r w:rsidR="00C441D5" w:rsidRPr="00C11513">
        <w:rPr>
          <w:rStyle w:val="Emphasis"/>
          <w:lang w:eastAsia="ja-JP"/>
        </w:rPr>
        <w:t>opercularis</w:t>
      </w:r>
      <w:r w:rsidR="00C441D5" w:rsidRPr="00C11513">
        <w:rPr>
          <w:lang w:eastAsia="ja-JP"/>
        </w:rPr>
        <w:t>), cichlids (family Cichlidae), and poeciliids (family Poeciliidae), including the option for sourcing the fish from a country, zone or compartment determined by the Competent Authority to be free from megalocytiviruses</w:t>
      </w:r>
      <w:r w:rsidR="002B2139"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&lt;EndNote&gt;&lt;Cite&gt;&lt;Author&gt;Department of Agriculture&lt;/Author&gt;&lt;Year&gt;2023&lt;/Year&gt;&lt;RecNum&gt;600&lt;/RecNum&gt;&lt;IDText&gt;55593&lt;/IDText&gt;&lt;DisplayText&gt;(Department of Agriculture 2023a)&lt;/DisplayText&gt;&lt;record&gt;&lt;rec-number&gt;600&lt;/rec-number&gt;&lt;foreign-keys&gt;&lt;key app="EN" db-id="0x0dx0eso02av5eafavxtp2mwzrsrvrr2rsp" timestamp="1706474096" guid="a8f6c640-f408-4bb5-8550-1274307eeccd"&gt;600&lt;/key&gt;&lt;/foreign-keys&gt;&lt;ref-type name="Online Database"&gt;45&lt;/ref-type&gt;&lt;contributors&gt;&lt;authors&gt;&lt;author&gt;Department of Agriculture,, Fisheries and Forestry,&lt;/author&gt;&lt;/authors&gt;&lt;/contributors&gt;&lt;titles&gt;&lt;title&gt;BICON: Australian biosecurity import conditions annex - Certificate: Additional health certification for gouramis, bettas, paradise fish, cichlid&lt;/title&gt;&lt;/titles&gt;&lt;keywords&gt;&lt;keyword&gt;megalocytivirus&lt;/keyword&gt;&lt;keyword&gt;BICON&lt;/keyword&gt;&lt;keyword&gt;import conditions&lt;/keyword&gt;&lt;/keywords&gt;&lt;dates&gt;&lt;year&gt;2023&lt;/year&gt;&lt;pub-dates&gt;&lt;date&gt;31 August 2023&lt;/date&gt;&lt;/pub-dates&gt;&lt;/dates&gt;&lt;pub-location&gt;Canberra&lt;/pub-location&gt;&lt;publisher&gt;Department of Agriculture, Fisheries and Forestry&lt;/publisher&gt;&lt;label&gt;55593&lt;/label&gt;&lt;urls&gt;&lt;related-urls&gt;&lt;url&gt;https://bicon.agriculture.gov.au/BiconWeb4.0/ViewElement/Element/Index?elementPk=1824420&amp;amp;caseElementPk=2117624&lt;/url&gt;&lt;/related-urls&gt;&lt;/urls&gt;&lt;/record&gt;&lt;/Cite&gt;&lt;/EndNote&gt;</w:instrText>
      </w:r>
      <w:r w:rsidR="00B67D4D" w:rsidRPr="00C11513">
        <w:rPr>
          <w:lang w:eastAsia="ja-JP"/>
        </w:rPr>
        <w:fldChar w:fldCharType="separate"/>
      </w:r>
      <w:r w:rsidR="00B67D4D" w:rsidRPr="00C11513">
        <w:rPr>
          <w:noProof/>
          <w:lang w:eastAsia="ja-JP"/>
        </w:rPr>
        <w:t>(Department of Agriculture 2023a)</w:t>
      </w:r>
      <w:r w:rsidR="00B67D4D" w:rsidRPr="00C11513">
        <w:rPr>
          <w:lang w:eastAsia="ja-JP"/>
        </w:rPr>
        <w:fldChar w:fldCharType="end"/>
      </w:r>
      <w:r w:rsidR="00007964" w:rsidRPr="00C11513">
        <w:rPr>
          <w:lang w:eastAsia="ja-JP"/>
        </w:rPr>
        <w:t xml:space="preserve"> </w:t>
      </w:r>
      <w:r w:rsidR="00576CFE" w:rsidRPr="00C11513">
        <w:rPr>
          <w:lang w:eastAsia="ja-JP"/>
        </w:rPr>
        <w:t>It</w:t>
      </w:r>
      <w:r w:rsidR="002D0EF6" w:rsidRPr="00C11513">
        <w:rPr>
          <w:lang w:eastAsia="ja-JP"/>
        </w:rPr>
        <w:t xml:space="preserve"> was recommended </w:t>
      </w:r>
      <w:r w:rsidR="00576CFE" w:rsidRPr="00C11513">
        <w:rPr>
          <w:lang w:eastAsia="ja-JP"/>
        </w:rPr>
        <w:t>that the competent authority determine country, zone or compartment freedom from megalocytiviruses</w:t>
      </w:r>
      <w:r w:rsidR="002D0EF6" w:rsidRPr="00C11513">
        <w:rPr>
          <w:lang w:eastAsia="ja-JP"/>
        </w:rPr>
        <w:t xml:space="preserve"> </w:t>
      </w:r>
      <w:r w:rsidR="00F36B47" w:rsidRPr="00C11513">
        <w:rPr>
          <w:lang w:eastAsia="ja-JP"/>
        </w:rPr>
        <w:t xml:space="preserve">consistent with the procedures described by </w:t>
      </w:r>
      <w:r w:rsidR="00D83F43" w:rsidRPr="00C11513">
        <w:rPr>
          <w:i/>
          <w:iCs/>
          <w:lang w:eastAsia="ja-JP"/>
        </w:rPr>
        <w:t>Additional health certification criteria and procedures</w:t>
      </w:r>
      <w:r w:rsidR="00D83F43" w:rsidRPr="00C11513">
        <w:rPr>
          <w:lang w:eastAsia="ja-JP"/>
        </w:rPr>
        <w:t xml:space="preserve"> </w:t>
      </w:r>
      <w:r w:rsidR="002D0EF6" w:rsidRPr="00C11513">
        <w:rPr>
          <w:lang w:eastAsia="ja-JP"/>
        </w:rPr>
        <w:t>available on Australia’s Biosecurity Import Conditions (</w:t>
      </w:r>
      <w:hyperlink r:id="rId42" w:history="1">
        <w:r w:rsidR="002D0EF6" w:rsidRPr="00C11513">
          <w:rPr>
            <w:rStyle w:val="Hyperlink"/>
            <w:lang w:eastAsia="ja-JP"/>
          </w:rPr>
          <w:t>BICON</w:t>
        </w:r>
      </w:hyperlink>
      <w:r w:rsidR="002D0EF6" w:rsidRPr="00C11513">
        <w:rPr>
          <w:lang w:eastAsia="ja-JP"/>
        </w:rPr>
        <w:t>).</w:t>
      </w:r>
    </w:p>
    <w:p w14:paraId="6F4D0D0C" w14:textId="7953C8A6" w:rsidR="00C867AF" w:rsidRPr="00C11513" w:rsidRDefault="003B6939" w:rsidP="003B6939">
      <w:pPr>
        <w:pStyle w:val="Heading4"/>
        <w:rPr>
          <w:lang w:eastAsia="ja-JP"/>
        </w:rPr>
      </w:pPr>
      <w:r w:rsidRPr="00C11513">
        <w:rPr>
          <w:lang w:eastAsia="ja-JP"/>
        </w:rPr>
        <w:t xml:space="preserve">Removal of susceptible species from </w:t>
      </w:r>
      <w:r w:rsidR="00B96B42" w:rsidRPr="00C11513">
        <w:rPr>
          <w:lang w:eastAsia="ja-JP"/>
        </w:rPr>
        <w:t xml:space="preserve">the </w:t>
      </w:r>
      <w:r w:rsidRPr="00C11513">
        <w:rPr>
          <w:lang w:eastAsia="ja-JP"/>
        </w:rPr>
        <w:t>permitted list</w:t>
      </w:r>
    </w:p>
    <w:p w14:paraId="663156CA" w14:textId="6B4E44A0" w:rsidR="00796B23" w:rsidRPr="00C11513" w:rsidRDefault="00492FD3" w:rsidP="00796B23">
      <w:pPr>
        <w:rPr>
          <w:lang w:eastAsia="ja-JP"/>
        </w:rPr>
      </w:pPr>
      <w:r w:rsidRPr="00C11513">
        <w:rPr>
          <w:lang w:eastAsia="ja-JP"/>
        </w:rPr>
        <w:t xml:space="preserve">Some pathogenic agents </w:t>
      </w:r>
      <w:r w:rsidRPr="00C11513">
        <w:t xml:space="preserve">of marine ornamental fish </w:t>
      </w:r>
      <w:r w:rsidRPr="00C11513">
        <w:rPr>
          <w:lang w:eastAsia="ja-JP"/>
        </w:rPr>
        <w:t>infect a wide range of species. For example,</w:t>
      </w:r>
      <w:r w:rsidRPr="00C11513">
        <w:t xml:space="preserve"> </w:t>
      </w:r>
      <w:r w:rsidRPr="00C11513">
        <w:rPr>
          <w:rStyle w:val="Emphasis"/>
          <w:lang w:eastAsia="ja-JP"/>
        </w:rPr>
        <w:t>Enteromyxum</w:t>
      </w:r>
      <w:r w:rsidRPr="00C11513">
        <w:rPr>
          <w:rStyle w:val="Emphasis"/>
        </w:rPr>
        <w:t> </w:t>
      </w:r>
      <w:r w:rsidRPr="00C11513">
        <w:rPr>
          <w:rStyle w:val="Emphasis"/>
          <w:lang w:eastAsia="ja-JP"/>
        </w:rPr>
        <w:t>leei</w:t>
      </w:r>
      <w:r w:rsidRPr="00C11513">
        <w:rPr>
          <w:lang w:eastAsia="ja-JP"/>
        </w:rPr>
        <w:t xml:space="preserve"> </w:t>
      </w:r>
      <w:r w:rsidRPr="00C11513">
        <w:t>affects many species of freshwater and marine fish</w:t>
      </w:r>
      <w:r w:rsidRPr="00C11513">
        <w:rPr>
          <w:lang w:eastAsia="ja-JP"/>
        </w:rPr>
        <w:t xml:space="preserve">. Other pathogenic agents </w:t>
      </w:r>
      <w:r w:rsidRPr="00C11513">
        <w:t>have</w:t>
      </w:r>
      <w:r w:rsidRPr="00C11513">
        <w:rPr>
          <w:lang w:eastAsia="ja-JP"/>
        </w:rPr>
        <w:t xml:space="preserve"> restricted host range</w:t>
      </w:r>
      <w:r w:rsidRPr="00C11513">
        <w:t>s</w:t>
      </w:r>
      <w:r w:rsidRPr="00C11513">
        <w:rPr>
          <w:lang w:eastAsia="ja-JP"/>
        </w:rPr>
        <w:t>,</w:t>
      </w:r>
      <w:r w:rsidRPr="00C11513">
        <w:t xml:space="preserve"> for example, s</w:t>
      </w:r>
      <w:r w:rsidRPr="00C11513">
        <w:rPr>
          <w:lang w:eastAsia="ja-JP"/>
        </w:rPr>
        <w:t>imilar damselfish ranavirus (SRDV)</w:t>
      </w:r>
      <w:r w:rsidRPr="00C11513">
        <w:t xml:space="preserve"> only affects </w:t>
      </w:r>
      <w:r w:rsidRPr="00C11513">
        <w:rPr>
          <w:rStyle w:val="Emphasis"/>
          <w:lang w:eastAsia="ja-JP"/>
        </w:rPr>
        <w:t>Pomacentrus</w:t>
      </w:r>
      <w:r w:rsidRPr="00C11513">
        <w:rPr>
          <w:rStyle w:val="Emphasis"/>
        </w:rPr>
        <w:t> </w:t>
      </w:r>
      <w:r w:rsidRPr="00C11513">
        <w:rPr>
          <w:rStyle w:val="Emphasis"/>
          <w:lang w:eastAsia="ja-JP"/>
        </w:rPr>
        <w:t xml:space="preserve">similis </w:t>
      </w:r>
      <w:r w:rsidRPr="00C11513">
        <w:rPr>
          <w:lang w:eastAsia="ja-JP"/>
        </w:rPr>
        <w:t>(similar damselfish)</w:t>
      </w:r>
      <w:r w:rsidRPr="00C11513">
        <w:t xml:space="preserve">. Restricting import or removing susceptible species from the </w:t>
      </w:r>
      <w:hyperlink r:id="rId43" w:history="1">
        <w:r w:rsidR="00C22BD0" w:rsidRPr="00C11513">
          <w:rPr>
            <w:rStyle w:val="Hyperlink"/>
          </w:rPr>
          <w:t>List of permitted live marine ornamental fish suitable for import</w:t>
        </w:r>
      </w:hyperlink>
      <w:r w:rsidRPr="00C11513">
        <w:rPr>
          <w:lang w:eastAsia="ja-JP"/>
        </w:rPr>
        <w:t xml:space="preserve"> </w:t>
      </w:r>
      <w:r w:rsidR="00E10E4B" w:rsidRPr="00C11513">
        <w:rPr>
          <w:lang w:eastAsia="ja-JP"/>
        </w:rPr>
        <w:t>(</w:t>
      </w:r>
      <w:r w:rsidR="00F55CDD" w:rsidRPr="00C11513">
        <w:rPr>
          <w:rStyle w:val="Emphasis"/>
        </w:rPr>
        <w:t>Permitted marine species list</w:t>
      </w:r>
      <w:r w:rsidR="00E10E4B" w:rsidRPr="00C11513">
        <w:rPr>
          <w:lang w:eastAsia="ja-JP"/>
        </w:rPr>
        <w:t xml:space="preserve"> ) </w:t>
      </w:r>
      <w:r w:rsidRPr="00C11513">
        <w:rPr>
          <w:lang w:eastAsia="ja-JP"/>
        </w:rPr>
        <w:t>would reduce the likelihood of entry for those hazards where the host range is known</w:t>
      </w:r>
      <w:r w:rsidR="00B951A3" w:rsidRPr="00C11513">
        <w:rPr>
          <w:lang w:eastAsia="ja-JP"/>
        </w:rPr>
        <w:t>. Application of this measure is most applicable when</w:t>
      </w:r>
      <w:r w:rsidRPr="00C11513">
        <w:rPr>
          <w:lang w:eastAsia="ja-JP"/>
        </w:rPr>
        <w:t xml:space="preserve"> no other biosecurity measures are available.</w:t>
      </w:r>
      <w:r w:rsidR="00796B23" w:rsidRPr="00C11513">
        <w:rPr>
          <w:lang w:eastAsia="ja-JP"/>
        </w:rPr>
        <w:t xml:space="preserve"> Where a whole genus is permitted import, measures would apply to all species in the genus unless evidence that not all species </w:t>
      </w:r>
      <w:r w:rsidR="00A9346E" w:rsidRPr="00C11513">
        <w:rPr>
          <w:lang w:eastAsia="ja-JP"/>
        </w:rPr>
        <w:t>a</w:t>
      </w:r>
      <w:r w:rsidR="00796B23" w:rsidRPr="00C11513">
        <w:rPr>
          <w:lang w:eastAsia="ja-JP"/>
        </w:rPr>
        <w:t xml:space="preserve">re susceptible </w:t>
      </w:r>
      <w:r w:rsidR="00A9346E" w:rsidRPr="00C11513">
        <w:rPr>
          <w:lang w:eastAsia="ja-JP"/>
        </w:rPr>
        <w:t>to the hazard(s)</w:t>
      </w:r>
      <w:r w:rsidR="00796B23" w:rsidRPr="00C11513">
        <w:rPr>
          <w:lang w:eastAsia="ja-JP"/>
        </w:rPr>
        <w:t xml:space="preserve"> was available.</w:t>
      </w:r>
    </w:p>
    <w:p w14:paraId="59CB91FB" w14:textId="6ED65A62" w:rsidR="00492FD3" w:rsidRPr="00C11513" w:rsidRDefault="00492FD3" w:rsidP="00492FD3">
      <w:pPr>
        <w:rPr>
          <w:lang w:eastAsia="ja-JP"/>
        </w:rPr>
      </w:pPr>
      <w:r w:rsidRPr="00C11513">
        <w:rPr>
          <w:lang w:eastAsia="ja-JP"/>
        </w:rPr>
        <w:t xml:space="preserve">Neither the Ornamental fish IRA nor the Gourami iridovirus review recommended removal of particular species from the </w:t>
      </w:r>
      <w:r w:rsidR="00F55CDD" w:rsidRPr="00C11513">
        <w:rPr>
          <w:rStyle w:val="Emphasis"/>
        </w:rPr>
        <w:t>Permitted marine species list</w:t>
      </w:r>
      <w:r w:rsidRPr="00C11513">
        <w:rPr>
          <w:lang w:eastAsia="ja-JP"/>
        </w:rPr>
        <w:t xml:space="preserve"> because appropriate biosecurity measures were considered available to manage the biosecurity risk of the identified hazards.</w:t>
      </w:r>
    </w:p>
    <w:p w14:paraId="499A6511" w14:textId="77777777" w:rsidR="00C441D5" w:rsidRPr="00C11513" w:rsidRDefault="00C441D5" w:rsidP="002C1615">
      <w:pPr>
        <w:pStyle w:val="Heading3"/>
        <w:numPr>
          <w:ilvl w:val="1"/>
          <w:numId w:val="14"/>
        </w:numPr>
        <w:rPr>
          <w:lang w:eastAsia="ja-JP"/>
        </w:rPr>
      </w:pPr>
      <w:bookmarkStart w:id="112" w:name="_Toc150944204"/>
      <w:bookmarkStart w:id="113" w:name="_Toc173846806"/>
      <w:r w:rsidRPr="00C11513">
        <w:rPr>
          <w:lang w:eastAsia="ja-JP"/>
        </w:rPr>
        <w:lastRenderedPageBreak/>
        <w:t>Batch testing for hazards</w:t>
      </w:r>
      <w:bookmarkEnd w:id="112"/>
      <w:bookmarkEnd w:id="113"/>
    </w:p>
    <w:p w14:paraId="0620441C" w14:textId="4278FA73" w:rsidR="00972FB5" w:rsidRPr="00C11513" w:rsidRDefault="00972FB5" w:rsidP="00972FB5">
      <w:pPr>
        <w:rPr>
          <w:lang w:eastAsia="ja-JP"/>
        </w:rPr>
      </w:pPr>
      <w:r w:rsidRPr="00C11513">
        <w:rPr>
          <w:lang w:eastAsia="ja-JP"/>
        </w:rPr>
        <w:t xml:space="preserve">Batch testing of imported marine ornamental fish may be recommended to reduce the entry likelihood of hazard(s) of concern. In general, the sampling regime should provide 95% confidence of detecting the hazard if it is present at a prevalence of 5% or greater. However, </w:t>
      </w:r>
      <w:r w:rsidR="00CF6028" w:rsidRPr="00C11513">
        <w:rPr>
          <w:lang w:eastAsia="ja-JP"/>
        </w:rPr>
        <w:t>hazard specific</w:t>
      </w:r>
      <w:r w:rsidRPr="00C11513">
        <w:rPr>
          <w:lang w:eastAsia="ja-JP"/>
        </w:rPr>
        <w:t xml:space="preserve"> parameters would be determined for any hazard requiring batch testing</w:t>
      </w:r>
      <w:r w:rsidR="00CF6028" w:rsidRPr="00C11513">
        <w:rPr>
          <w:lang w:eastAsia="ja-JP"/>
        </w:rPr>
        <w:t xml:space="preserve"> and would consider a range</w:t>
      </w:r>
      <w:r w:rsidRPr="00C11513">
        <w:rPr>
          <w:lang w:eastAsia="ja-JP"/>
        </w:rPr>
        <w:t xml:space="preserve"> of </w:t>
      </w:r>
      <w:r w:rsidR="00CF6028" w:rsidRPr="00C11513">
        <w:rPr>
          <w:lang w:eastAsia="ja-JP"/>
        </w:rPr>
        <w:t>hazard and host specific factors</w:t>
      </w:r>
      <w:r w:rsidRPr="00C11513">
        <w:rPr>
          <w:lang w:eastAsia="ja-JP"/>
        </w:rPr>
        <w:t>.</w:t>
      </w:r>
    </w:p>
    <w:p w14:paraId="1EE19C6C" w14:textId="7176E452" w:rsidR="00972FB5" w:rsidRPr="00C11513" w:rsidRDefault="00972FB5" w:rsidP="00972FB5">
      <w:pPr>
        <w:rPr>
          <w:lang w:eastAsia="ja-JP"/>
        </w:rPr>
      </w:pPr>
      <w:r w:rsidRPr="00C11513">
        <w:rPr>
          <w:lang w:eastAsia="ja-JP"/>
        </w:rPr>
        <w:t>The level of protection provided by testing would depend amongst others, on the integrity of the sampling regime (including security of the batches), strict implementation of the sampling procedures (including appropriate random selection of samples), the availability of effective testing methods and the prevalence of the target agent in the batch of fish. Testing may be applied pre-border (pre-export) or on-arrival (at border). A combination of pre-export and on-arrival testing may also be used to improve the effectiveness of this biosecurity measure.</w:t>
      </w:r>
      <w:r w:rsidR="00CF6028" w:rsidRPr="00C11513">
        <w:rPr>
          <w:lang w:eastAsia="ja-JP"/>
        </w:rPr>
        <w:t xml:space="preserve"> In all cases, samples should be representative of the batch or source population of animals.</w:t>
      </w:r>
    </w:p>
    <w:p w14:paraId="421BA274" w14:textId="0272EE0C" w:rsidR="00E02D95" w:rsidRPr="00C11513" w:rsidRDefault="00DB49A9" w:rsidP="00E02D95">
      <w:pPr>
        <w:rPr>
          <w:lang w:eastAsia="ja-JP"/>
        </w:rPr>
      </w:pPr>
      <w:r w:rsidRPr="00C11513">
        <w:rPr>
          <w:lang w:eastAsia="ja-JP"/>
        </w:rPr>
        <w:t xml:space="preserve">The Ornamental fish IRA did not recommend batch testing for any hazards in imported live ornamental fish when released in 1999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rPr>
          <w:lang w:eastAsia="ja-JP"/>
        </w:rPr>
        <w:t xml:space="preserve">. However, the Gourami iridovirus review recommended additional biosecurity measures to manage the risk associated with </w:t>
      </w:r>
      <w:r w:rsidR="003B13EE" w:rsidRPr="00C11513">
        <w:rPr>
          <w:i/>
          <w:iCs/>
        </w:rPr>
        <w:t>Megalocytivirus</w:t>
      </w:r>
      <w:r w:rsidR="003B13EE" w:rsidRPr="00C11513">
        <w:rPr>
          <w:lang w:eastAsia="ja-JP"/>
        </w:rPr>
        <w:t xml:space="preserve"> </w:t>
      </w:r>
      <w:r w:rsidRPr="00C11513">
        <w:rPr>
          <w:lang w:eastAsia="ja-JP"/>
        </w:rPr>
        <w:t xml:space="preserve">in imported live gouramis, bettas, paradise fish, cichlids, and poeciliids, including the option for the batch of consigned fish to be tested by the Competent Authority and found negative for megalocytiviruses prior to export </w:t>
      </w:r>
      <w:r w:rsidR="00304E6C" w:rsidRPr="00C11513">
        <w:rPr>
          <w:lang w:eastAsia="ja-JP"/>
        </w:rPr>
        <w:fldChar w:fldCharType="begin">
          <w:fldData xml:space="preserve">PEVuZE5vdGU+PENpdGU+PEF1dGhvcj5EZXBhcnRtZW50IG9mIEFncmljdWx0dXJlPC9BdXRob3I+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==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PEVuZE5vdGU+PENpdGU+PEF1dGhvcj5EZXBhcnRtZW50IG9mIEFncmljdWx0dXJlPC9BdXRob3I+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==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304E6C" w:rsidRPr="00C11513">
        <w:rPr>
          <w:lang w:eastAsia="ja-JP"/>
        </w:rPr>
      </w:r>
      <w:r w:rsidR="00304E6C" w:rsidRPr="00C11513">
        <w:rPr>
          <w:lang w:eastAsia="ja-JP"/>
        </w:rPr>
        <w:fldChar w:fldCharType="separate"/>
      </w:r>
      <w:r w:rsidR="002C0EF9" w:rsidRPr="00C11513">
        <w:rPr>
          <w:noProof/>
          <w:lang w:eastAsia="ja-JP"/>
        </w:rPr>
        <w:t>(Department of Agriculture 2014, 2023a)</w:t>
      </w:r>
      <w:r w:rsidR="00304E6C" w:rsidRPr="00C11513">
        <w:rPr>
          <w:lang w:eastAsia="ja-JP"/>
        </w:rPr>
        <w:fldChar w:fldCharType="end"/>
      </w:r>
      <w:r w:rsidRPr="00C11513">
        <w:rPr>
          <w:lang w:eastAsia="ja-JP"/>
        </w:rPr>
        <w:t>.</w:t>
      </w:r>
      <w:r w:rsidR="00FD17BF" w:rsidRPr="00C11513">
        <w:rPr>
          <w:lang w:eastAsia="ja-JP"/>
        </w:rPr>
        <w:t xml:space="preserve"> </w:t>
      </w:r>
      <w:r w:rsidR="00E02D95" w:rsidRPr="00C11513">
        <w:rPr>
          <w:lang w:eastAsia="ja-JP"/>
        </w:rPr>
        <w:t xml:space="preserve">Batch testing requirements were recommended to be consistent with the procedures described by the department’s </w:t>
      </w:r>
      <w:r w:rsidR="00E02D95" w:rsidRPr="00C11513">
        <w:rPr>
          <w:i/>
          <w:iCs/>
          <w:lang w:eastAsia="ja-JP"/>
        </w:rPr>
        <w:t>Additional health certification criteria and procedures</w:t>
      </w:r>
      <w:r w:rsidR="00E02D95" w:rsidRPr="00C11513">
        <w:rPr>
          <w:lang w:eastAsia="ja-JP"/>
        </w:rPr>
        <w:t xml:space="preserve"> available on Australia’s Biosecurity Import Conditions (</w:t>
      </w:r>
      <w:hyperlink r:id="rId44" w:history="1">
        <w:r w:rsidR="00E02D95" w:rsidRPr="00C11513">
          <w:rPr>
            <w:rStyle w:val="Hyperlink"/>
            <w:lang w:eastAsia="ja-JP"/>
          </w:rPr>
          <w:t>BICON</w:t>
        </w:r>
      </w:hyperlink>
      <w:r w:rsidR="00E02D95" w:rsidRPr="00C11513">
        <w:rPr>
          <w:lang w:eastAsia="ja-JP"/>
        </w:rPr>
        <w:t>).</w:t>
      </w:r>
    </w:p>
    <w:p w14:paraId="70FC130D" w14:textId="578A213D" w:rsidR="009565A6" w:rsidRPr="00C11513" w:rsidRDefault="00F810F2" w:rsidP="00694108">
      <w:pPr>
        <w:rPr>
          <w:lang w:eastAsia="ja-JP"/>
        </w:rPr>
      </w:pPr>
      <w:r w:rsidRPr="00C11513">
        <w:t xml:space="preserve">The </w:t>
      </w:r>
      <w:r w:rsidRPr="00C11513">
        <w:rPr>
          <w:lang w:eastAsia="ja-JP"/>
        </w:rPr>
        <w:t>Gourami iridovirus review</w:t>
      </w:r>
      <w:r w:rsidRPr="00C11513">
        <w:t xml:space="preserve"> also recommended that imported consignments of these fish species be subject to an on-going program of risk-based post-arrival verification testing for </w:t>
      </w:r>
      <w:r w:rsidRPr="00C11513">
        <w:rPr>
          <w:i/>
          <w:iCs/>
        </w:rPr>
        <w:t>Megalocytivirus</w:t>
      </w:r>
      <w:r w:rsidRPr="00C11513">
        <w:t xml:space="preserve"> as a means of monitoring the effectiveness of overseas systems that underpin attestations about batch testing or source population disease freedom. </w:t>
      </w:r>
      <w:r w:rsidR="00532C67" w:rsidRPr="00C11513">
        <w:rPr>
          <w:lang w:eastAsia="ja-JP"/>
        </w:rPr>
        <w:t>The final Gourami iridovirus review report differed from the 2010 provisional final report in that industry concerns about the commercial feasibility of post-arrival batch testing were considered and as a result, recommended that batch testing occur prior to export. Many of these issues surrounding commercial feasibility are just as, if not more, relevant to marine ornamental fish. It is unlikely that on-arrival batch testing for marine ornamental fish could be practically implemented</w:t>
      </w:r>
      <w:r w:rsidR="00C94852" w:rsidRPr="00FA7AC6">
        <w:rPr>
          <w:lang w:eastAsia="ja-JP"/>
        </w:rPr>
        <w:t xml:space="preserve">. This is because of </w:t>
      </w:r>
      <w:r w:rsidR="00690EA9" w:rsidRPr="00FA7AC6">
        <w:rPr>
          <w:lang w:eastAsia="ja-JP"/>
        </w:rPr>
        <w:t xml:space="preserve">the </w:t>
      </w:r>
      <w:r w:rsidR="006C5BB2" w:rsidRPr="00FA7AC6">
        <w:rPr>
          <w:lang w:eastAsia="ja-JP"/>
        </w:rPr>
        <w:t xml:space="preserve">commercial and practical </w:t>
      </w:r>
      <w:r w:rsidR="00947AE3" w:rsidRPr="00FA7AC6">
        <w:rPr>
          <w:lang w:eastAsia="ja-JP"/>
        </w:rPr>
        <w:t>limitations associated</w:t>
      </w:r>
      <w:r w:rsidR="006E5D19" w:rsidRPr="00FA7AC6">
        <w:rPr>
          <w:lang w:eastAsia="ja-JP"/>
        </w:rPr>
        <w:t xml:space="preserve"> with</w:t>
      </w:r>
      <w:r w:rsidR="00947AE3" w:rsidRPr="00FA7AC6">
        <w:rPr>
          <w:lang w:eastAsia="ja-JP"/>
        </w:rPr>
        <w:t xml:space="preserve"> </w:t>
      </w:r>
      <w:r w:rsidR="002E5A91" w:rsidRPr="00FA7AC6">
        <w:rPr>
          <w:lang w:eastAsia="ja-JP"/>
        </w:rPr>
        <w:t xml:space="preserve">taking a statistically significant sample size for lethal testing </w:t>
      </w:r>
      <w:r w:rsidR="006E5D19" w:rsidRPr="00FA7AC6">
        <w:rPr>
          <w:lang w:eastAsia="ja-JP"/>
        </w:rPr>
        <w:t>from batches which contain</w:t>
      </w:r>
      <w:r w:rsidR="00947AE3" w:rsidRPr="00FA7AC6">
        <w:rPr>
          <w:lang w:eastAsia="ja-JP"/>
        </w:rPr>
        <w:t xml:space="preserve"> </w:t>
      </w:r>
      <w:r w:rsidR="00690EA9" w:rsidRPr="00FA7AC6">
        <w:rPr>
          <w:lang w:eastAsia="ja-JP"/>
        </w:rPr>
        <w:t>small number</w:t>
      </w:r>
      <w:r w:rsidR="006E5D19" w:rsidRPr="00FA7AC6">
        <w:rPr>
          <w:lang w:eastAsia="ja-JP"/>
        </w:rPr>
        <w:t>s</w:t>
      </w:r>
      <w:r w:rsidR="00690EA9" w:rsidRPr="00FA7AC6">
        <w:rPr>
          <w:lang w:eastAsia="ja-JP"/>
        </w:rPr>
        <w:t xml:space="preserve"> of</w:t>
      </w:r>
      <w:r w:rsidR="00671BA3" w:rsidRPr="00FA7AC6">
        <w:rPr>
          <w:lang w:eastAsia="ja-JP"/>
        </w:rPr>
        <w:t xml:space="preserve"> single</w:t>
      </w:r>
      <w:r w:rsidR="00690EA9" w:rsidRPr="00FA7AC6">
        <w:rPr>
          <w:lang w:eastAsia="ja-JP"/>
        </w:rPr>
        <w:t xml:space="preserve"> species </w:t>
      </w:r>
      <w:r w:rsidR="00533F00" w:rsidRPr="00FA7AC6">
        <w:rPr>
          <w:lang w:eastAsia="ja-JP"/>
        </w:rPr>
        <w:t>and</w:t>
      </w:r>
      <w:r w:rsidR="00671BA3" w:rsidRPr="00FA7AC6">
        <w:rPr>
          <w:lang w:eastAsia="ja-JP"/>
        </w:rPr>
        <w:t xml:space="preserve"> high value </w:t>
      </w:r>
      <w:r w:rsidR="006E5D19" w:rsidRPr="00FA7AC6">
        <w:rPr>
          <w:lang w:eastAsia="ja-JP"/>
        </w:rPr>
        <w:t>i</w:t>
      </w:r>
      <w:r w:rsidR="00671BA3" w:rsidRPr="00FA7AC6">
        <w:rPr>
          <w:lang w:eastAsia="ja-JP"/>
        </w:rPr>
        <w:t>ndividual animals</w:t>
      </w:r>
      <w:r w:rsidR="00690EA9" w:rsidRPr="00FA7AC6">
        <w:rPr>
          <w:lang w:eastAsia="ja-JP"/>
        </w:rPr>
        <w:t>.</w:t>
      </w:r>
      <w:r w:rsidR="00803441" w:rsidRPr="00FA7AC6">
        <w:rPr>
          <w:lang w:eastAsia="ja-JP"/>
        </w:rPr>
        <w:t xml:space="preserve"> Should non-lethal testing</w:t>
      </w:r>
      <w:r w:rsidR="00966168" w:rsidRPr="00FA7AC6">
        <w:rPr>
          <w:lang w:eastAsia="ja-JP"/>
        </w:rPr>
        <w:t xml:space="preserve"> and sampling</w:t>
      </w:r>
      <w:r w:rsidR="00803441" w:rsidRPr="00FA7AC6">
        <w:rPr>
          <w:lang w:eastAsia="ja-JP"/>
        </w:rPr>
        <w:t xml:space="preserve"> methods (e.g. e</w:t>
      </w:r>
      <w:r w:rsidR="00966168" w:rsidRPr="00FA7AC6">
        <w:rPr>
          <w:lang w:eastAsia="ja-JP"/>
        </w:rPr>
        <w:t xml:space="preserve">nvironmental </w:t>
      </w:r>
      <w:r w:rsidR="00803441" w:rsidRPr="00FA7AC6">
        <w:rPr>
          <w:lang w:eastAsia="ja-JP"/>
        </w:rPr>
        <w:t>DNA</w:t>
      </w:r>
      <w:r w:rsidR="00966168" w:rsidRPr="00FA7AC6">
        <w:rPr>
          <w:lang w:eastAsia="ja-JP"/>
        </w:rPr>
        <w:t xml:space="preserve"> (eDNA)</w:t>
      </w:r>
      <w:r w:rsidR="006C5BB2" w:rsidRPr="00FA7AC6">
        <w:rPr>
          <w:lang w:eastAsia="ja-JP"/>
        </w:rPr>
        <w:t xml:space="preserve"> </w:t>
      </w:r>
      <w:r w:rsidR="00034261" w:rsidRPr="00FA7AC6">
        <w:rPr>
          <w:lang w:eastAsia="ja-JP"/>
        </w:rPr>
        <w:t>technology</w:t>
      </w:r>
      <w:r w:rsidR="00803441" w:rsidRPr="00FA7AC6">
        <w:rPr>
          <w:lang w:eastAsia="ja-JP"/>
        </w:rPr>
        <w:t>) be determined to be diagnostically suitable</w:t>
      </w:r>
      <w:r w:rsidR="00966168" w:rsidRPr="00FA7AC6">
        <w:rPr>
          <w:lang w:eastAsia="ja-JP"/>
        </w:rPr>
        <w:t xml:space="preserve"> in the future</w:t>
      </w:r>
      <w:r w:rsidR="00803441" w:rsidRPr="00FA7AC6">
        <w:rPr>
          <w:lang w:eastAsia="ja-JP"/>
        </w:rPr>
        <w:t xml:space="preserve">, this </w:t>
      </w:r>
      <w:r w:rsidR="00034261" w:rsidRPr="00FA7AC6">
        <w:rPr>
          <w:lang w:eastAsia="ja-JP"/>
        </w:rPr>
        <w:t xml:space="preserve">could be </w:t>
      </w:r>
      <w:r w:rsidR="00803441" w:rsidRPr="00FA7AC6">
        <w:rPr>
          <w:lang w:eastAsia="ja-JP"/>
        </w:rPr>
        <w:t xml:space="preserve">considered </w:t>
      </w:r>
      <w:r w:rsidR="00034261" w:rsidRPr="00FA7AC6">
        <w:rPr>
          <w:lang w:eastAsia="ja-JP"/>
        </w:rPr>
        <w:t>as an equivalent biosecurity measure</w:t>
      </w:r>
      <w:r w:rsidR="00B12992" w:rsidRPr="00FA7AC6">
        <w:rPr>
          <w:lang w:eastAsia="ja-JP"/>
        </w:rPr>
        <w:t xml:space="preserve"> following consideration and assessment by the department</w:t>
      </w:r>
      <w:r w:rsidR="00803441" w:rsidRPr="00FA7AC6">
        <w:rPr>
          <w:lang w:eastAsia="ja-JP"/>
        </w:rPr>
        <w:t>.</w:t>
      </w:r>
    </w:p>
    <w:p w14:paraId="271FA13F" w14:textId="55607883" w:rsidR="00694108" w:rsidRPr="00C11513" w:rsidRDefault="00694108" w:rsidP="00694108">
      <w:pPr>
        <w:rPr>
          <w:lang w:eastAsia="ja-JP"/>
        </w:rPr>
      </w:pPr>
      <w:r w:rsidRPr="00C11513">
        <w:rPr>
          <w:lang w:eastAsia="ja-JP"/>
        </w:rPr>
        <w:t xml:space="preserve">For the purposes of demonstrating freedom from </w:t>
      </w:r>
      <w:r w:rsidRPr="00C11513">
        <w:rPr>
          <w:i/>
          <w:iCs/>
        </w:rPr>
        <w:t>Megalocytivirus</w:t>
      </w:r>
      <w:r w:rsidRPr="00C11513">
        <w:rPr>
          <w:lang w:eastAsia="ja-JP"/>
        </w:rPr>
        <w:t>, the department recommends the appropriate test methods are based on PCR, and are capable of detecting subclinical carriers of the virus, such as two-step (nested) PCR and quantitative PCR methods published in peer-reviewed journal or equivalent.</w:t>
      </w:r>
    </w:p>
    <w:p w14:paraId="501ABE8D" w14:textId="2FF918D8" w:rsidR="00C441D5" w:rsidRPr="00C11513" w:rsidRDefault="00694108" w:rsidP="00C441D5">
      <w:pPr>
        <w:rPr>
          <w:lang w:eastAsia="ja-JP"/>
        </w:rPr>
      </w:pPr>
      <w:r w:rsidRPr="00C11513">
        <w:rPr>
          <w:lang w:eastAsia="ja-JP"/>
        </w:rPr>
        <w:lastRenderedPageBreak/>
        <w:t xml:space="preserve">For other hazards, testing methods should be at least to a standard consistent with the recommendations in the latest version of the WOAH </w:t>
      </w:r>
      <w:r w:rsidRPr="00C11513">
        <w:rPr>
          <w:rStyle w:val="Emphasis"/>
        </w:rPr>
        <w:t>Manual of diagnostic tests for aquatic animals</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&lt;EndNote&gt;&lt;Cite&gt;&lt;Author&gt;WOAH&lt;/Author&gt;&lt;Year&gt;2023&lt;/Year&gt;&lt;RecNum&gt;254&lt;/RecNum&gt;&lt;IDText&gt;23426&lt;/IDText&gt;&lt;DisplayText&gt;(WOAH 2023g)&lt;/DisplayText&gt;&lt;record&gt;&lt;rec-number&gt;254&lt;/rec-number&gt;&lt;foreign-keys&gt;&lt;key app="EN" db-id="0x0dx0eso02av5eafavxtp2mwzrsrvrr2rsp" timestamp="1706474083" guid="fda58fcf-20de-45c9-bf0d-3b386bdb14b5"&gt;254&lt;/key&gt;&lt;/foreign-keys&gt;&lt;ref-type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B67D4D" w:rsidRPr="00C11513">
        <w:rPr>
          <w:lang w:eastAsia="ja-JP"/>
        </w:rPr>
        <w:fldChar w:fldCharType="separate"/>
      </w:r>
      <w:r w:rsidR="00B67D4D" w:rsidRPr="00C11513">
        <w:rPr>
          <w:noProof/>
          <w:lang w:eastAsia="ja-JP"/>
        </w:rPr>
        <w:t>(WOAH 2023g)</w:t>
      </w:r>
      <w:r w:rsidR="00B67D4D" w:rsidRPr="00C11513">
        <w:rPr>
          <w:lang w:eastAsia="ja-JP"/>
        </w:rPr>
        <w:fldChar w:fldCharType="end"/>
      </w:r>
      <w:r w:rsidRPr="00C11513">
        <w:rPr>
          <w:lang w:eastAsia="ja-JP"/>
        </w:rPr>
        <w:t>, or equivalent. To continue improving the effectiveness of biosecurity measures, the department may specify alternative methods with higher diagnostic sensitivity and/or specificity than the methods recommended by the WOAH, as new methods become available.</w:t>
      </w:r>
    </w:p>
    <w:p w14:paraId="0BD3A28D" w14:textId="77777777" w:rsidR="009565A6" w:rsidRPr="00C11513" w:rsidRDefault="00694108" w:rsidP="00694108">
      <w:pPr>
        <w:rPr>
          <w:lang w:eastAsia="ja-JP"/>
        </w:rPr>
      </w:pPr>
      <w:r w:rsidRPr="00C11513">
        <w:rPr>
          <w:lang w:eastAsia="ja-JP"/>
        </w:rPr>
        <w:t>Systems outside those considered within this risk review would be considered on a case-by-case basis to determine if they are an equivalent biosecurity measure. As the effectiveness of testing for managing biosecurity risks may vary for different hazards, this option may be applied in combination with other measures to reduce the overall risk to an acceptable level.</w:t>
      </w:r>
    </w:p>
    <w:p w14:paraId="353285D8" w14:textId="1576DB9C" w:rsidR="00BE771B" w:rsidRPr="00C11513" w:rsidRDefault="00BE771B" w:rsidP="00BE771B">
      <w:pPr>
        <w:pStyle w:val="Heading3"/>
        <w:rPr>
          <w:lang w:eastAsia="ja-JP"/>
        </w:rPr>
      </w:pPr>
      <w:bookmarkStart w:id="114" w:name="_Toc173846807"/>
      <w:r w:rsidRPr="00C11513">
        <w:rPr>
          <w:lang w:eastAsia="ja-JP"/>
        </w:rPr>
        <w:t>Pre-export quarantine</w:t>
      </w:r>
      <w:bookmarkEnd w:id="114"/>
    </w:p>
    <w:p w14:paraId="26259313" w14:textId="244C1400" w:rsidR="006C73BA" w:rsidRPr="00C11513" w:rsidRDefault="00BE771B" w:rsidP="00BE771B">
      <w:pPr>
        <w:rPr>
          <w:lang w:eastAsia="ja-JP"/>
        </w:rPr>
      </w:pPr>
      <w:r w:rsidRPr="00C11513">
        <w:rPr>
          <w:lang w:eastAsia="ja-JP"/>
        </w:rPr>
        <w:t xml:space="preserve">Restricting imports to live marine ornamental fish that </w:t>
      </w:r>
      <w:r w:rsidR="00EC7858" w:rsidRPr="00C11513">
        <w:rPr>
          <w:lang w:eastAsia="ja-JP"/>
        </w:rPr>
        <w:t>have undergone a pre-export quarantine (PEQ) period may reduce the likelihood of entry of some hazards. Holding marine ornamental fish bound for export to Australia in PEQ should restrict contact with other fish (and associated water and equipment) in the premises that may be infected with disease agents. PEQ will also enable the live marine ornamental fish to be monitored for a specified time to ensure they are free of visible signs of disease and parasites prior to export.</w:t>
      </w:r>
    </w:p>
    <w:p w14:paraId="4D529A83" w14:textId="2C17B373" w:rsidR="003F1991" w:rsidRPr="00C11513" w:rsidRDefault="006C73BA" w:rsidP="00BE771B">
      <w:pPr>
        <w:rPr>
          <w:lang w:eastAsia="ja-JP"/>
        </w:rPr>
      </w:pPr>
      <w:r w:rsidRPr="00C11513">
        <w:rPr>
          <w:lang w:eastAsia="ja-JP"/>
        </w:rPr>
        <w:t xml:space="preserve">Current risk management measures for imported live marine ornamental fish include a pre-export quarantine period of 7 days. Increasing or decreasing quarantine periods may be considered pending the outcomes of risk assessment and based on the hazard specific technical information. However, specific information on incubation periods or carrier status of some hazards </w:t>
      </w:r>
      <w:r w:rsidR="00482FFB" w:rsidRPr="00C11513">
        <w:rPr>
          <w:lang w:eastAsia="ja-JP"/>
        </w:rPr>
        <w:t xml:space="preserve">in marine ornamental </w:t>
      </w:r>
      <w:r w:rsidRPr="00C11513">
        <w:rPr>
          <w:lang w:eastAsia="ja-JP"/>
        </w:rPr>
        <w:t>is limited</w:t>
      </w:r>
      <w:r w:rsidR="00EC7858" w:rsidRPr="00C11513">
        <w:rPr>
          <w:lang w:eastAsia="ja-JP"/>
        </w:rPr>
        <w:t xml:space="preserve">. </w:t>
      </w:r>
      <w:r w:rsidR="00AA2384" w:rsidRPr="00C11513">
        <w:rPr>
          <w:lang w:eastAsia="ja-JP"/>
        </w:rPr>
        <w:t>E</w:t>
      </w:r>
      <w:r w:rsidR="00EC7858" w:rsidRPr="00C11513">
        <w:rPr>
          <w:lang w:eastAsia="ja-JP"/>
        </w:rPr>
        <w:t>ven with PEQ applied, subclinically infected marine ornamental fish or marine ornamental fish with low level parasite infestations may go undetected and could still be imported to Australia. This option was therefore not considered likely to reduce the entry likelihood of the hazards but is a recommended general biosecurity measure for marine ornamental fish.</w:t>
      </w:r>
    </w:p>
    <w:p w14:paraId="6B686FE1" w14:textId="77777777" w:rsidR="00C441D5" w:rsidRPr="00C11513" w:rsidRDefault="00C441D5" w:rsidP="002C1615">
      <w:pPr>
        <w:pStyle w:val="Heading3"/>
        <w:numPr>
          <w:ilvl w:val="1"/>
          <w:numId w:val="14"/>
        </w:numPr>
        <w:rPr>
          <w:lang w:eastAsia="ja-JP"/>
        </w:rPr>
      </w:pPr>
      <w:bookmarkStart w:id="115" w:name="_Toc150944206"/>
      <w:bookmarkStart w:id="116" w:name="_Toc173846808"/>
      <w:r w:rsidRPr="00C11513">
        <w:rPr>
          <w:lang w:eastAsia="ja-JP"/>
        </w:rPr>
        <w:t>Post-arrival quarantine</w:t>
      </w:r>
      <w:bookmarkEnd w:id="115"/>
      <w:bookmarkEnd w:id="116"/>
    </w:p>
    <w:p w14:paraId="7F1B5804" w14:textId="77777777" w:rsidR="009565A6" w:rsidRPr="00C11513" w:rsidRDefault="002D111D" w:rsidP="005A3551">
      <w:pPr>
        <w:rPr>
          <w:lang w:eastAsia="ja-JP"/>
        </w:rPr>
      </w:pPr>
      <w:r w:rsidRPr="00C11513">
        <w:rPr>
          <w:lang w:eastAsia="ja-JP"/>
        </w:rPr>
        <w:t xml:space="preserve">Subclinically infected fish carrying hazards of biosecurity concern may succumb to clinical infection during quarantine, if they are stressed by transport. </w:t>
      </w:r>
      <w:r w:rsidR="00D96D4C" w:rsidRPr="00C11513">
        <w:rPr>
          <w:lang w:eastAsia="ja-JP"/>
        </w:rPr>
        <w:t>Therefore, increasing the quarantine period may allow the expression of clinical signs of disease</w:t>
      </w:r>
      <w:r w:rsidR="00330C16" w:rsidRPr="00C11513">
        <w:rPr>
          <w:lang w:eastAsia="ja-JP"/>
        </w:rPr>
        <w:t xml:space="preserve">, </w:t>
      </w:r>
      <w:r w:rsidR="00125F85" w:rsidRPr="00C11513">
        <w:rPr>
          <w:lang w:eastAsia="ja-JP"/>
        </w:rPr>
        <w:t xml:space="preserve">indicating the presence of </w:t>
      </w:r>
      <w:r w:rsidR="002E7439" w:rsidRPr="00C11513">
        <w:rPr>
          <w:lang w:eastAsia="ja-JP"/>
        </w:rPr>
        <w:t xml:space="preserve">a </w:t>
      </w:r>
      <w:r w:rsidR="00C50C21" w:rsidRPr="00C11513">
        <w:rPr>
          <w:lang w:eastAsia="ja-JP"/>
        </w:rPr>
        <w:t xml:space="preserve">particular </w:t>
      </w:r>
      <w:r w:rsidR="002E7439" w:rsidRPr="00C11513">
        <w:rPr>
          <w:lang w:eastAsia="ja-JP"/>
        </w:rPr>
        <w:t>hazard</w:t>
      </w:r>
      <w:r w:rsidR="00330C16" w:rsidRPr="00C11513">
        <w:rPr>
          <w:lang w:eastAsia="ja-JP"/>
        </w:rPr>
        <w:t xml:space="preserve"> during </w:t>
      </w:r>
      <w:r w:rsidR="00330C16" w:rsidRPr="00C11513">
        <w:t>biosecurity control</w:t>
      </w:r>
      <w:r w:rsidR="00C50C21" w:rsidRPr="00C11513">
        <w:t>.</w:t>
      </w:r>
      <w:r w:rsidR="00947117" w:rsidRPr="00C11513">
        <w:rPr>
          <w:lang w:eastAsia="ja-JP"/>
        </w:rPr>
        <w:t xml:space="preserve"> </w:t>
      </w:r>
      <w:r w:rsidR="00307248" w:rsidRPr="00C11513">
        <w:rPr>
          <w:lang w:eastAsia="ja-JP"/>
        </w:rPr>
        <w:t xml:space="preserve">However, </w:t>
      </w:r>
      <w:r w:rsidR="001524A6" w:rsidRPr="00C11513">
        <w:rPr>
          <w:lang w:eastAsia="ja-JP"/>
        </w:rPr>
        <w:t>carrier fish that are transported and held under good conditions may carry hazards without showing obvious clinical signs and are likely to be released from quarantine irrespective of the</w:t>
      </w:r>
      <w:r w:rsidR="009D3223" w:rsidRPr="00C11513">
        <w:rPr>
          <w:lang w:eastAsia="ja-JP"/>
        </w:rPr>
        <w:t xml:space="preserve"> length of the quarantine</w:t>
      </w:r>
      <w:r w:rsidR="001524A6" w:rsidRPr="00C11513">
        <w:rPr>
          <w:lang w:eastAsia="ja-JP"/>
        </w:rPr>
        <w:t xml:space="preserve"> period.</w:t>
      </w:r>
      <w:r w:rsidR="00974C59" w:rsidRPr="00C11513">
        <w:rPr>
          <w:lang w:eastAsia="ja-JP"/>
        </w:rPr>
        <w:t xml:space="preserve"> Also, </w:t>
      </w:r>
      <w:r w:rsidR="00307248" w:rsidRPr="00C11513">
        <w:rPr>
          <w:lang w:eastAsia="ja-JP"/>
        </w:rPr>
        <w:t xml:space="preserve">increasing the quarantine period may not measurably reduce biosecurity risk </w:t>
      </w:r>
      <w:r w:rsidR="00947117" w:rsidRPr="00C11513">
        <w:rPr>
          <w:lang w:eastAsia="ja-JP"/>
        </w:rPr>
        <w:t>for hazards which can be harboured for long periods without showing clinical signs of disease, as a biological relevant quarantine period may not be practical.</w:t>
      </w:r>
    </w:p>
    <w:p w14:paraId="597E6C5E" w14:textId="7227E223" w:rsidR="004C068B" w:rsidRPr="00C11513" w:rsidRDefault="00C441D5" w:rsidP="009E2C8D">
      <w:r w:rsidRPr="00C11513">
        <w:t xml:space="preserve">Current risk management measures for imported live marine ornamental fish include a post-arrival quarantine period of 7 days. Increasing </w:t>
      </w:r>
      <w:r w:rsidR="003B6CCF" w:rsidRPr="00C11513">
        <w:t xml:space="preserve">or decreasing </w:t>
      </w:r>
      <w:r w:rsidRPr="00C11513">
        <w:t xml:space="preserve">quarantine periods may be considered pending the outcomes of risk assessment and based on the hazard specific technical information. </w:t>
      </w:r>
      <w:r w:rsidR="0000459A" w:rsidRPr="00C11513">
        <w:t>However</w:t>
      </w:r>
      <w:r w:rsidRPr="00C11513">
        <w:t>, specific information on incubation periods or carrier status of some hazards is limited.</w:t>
      </w:r>
    </w:p>
    <w:p w14:paraId="267FBCC1" w14:textId="77777777" w:rsidR="00C441D5" w:rsidRPr="00C11513" w:rsidRDefault="00C441D5" w:rsidP="00C441D5">
      <w:pPr>
        <w:pStyle w:val="Heading2"/>
      </w:pPr>
      <w:bookmarkStart w:id="117" w:name="_Toc150944207"/>
      <w:bookmarkStart w:id="118" w:name="_Toc173846809"/>
      <w:r w:rsidRPr="00C11513">
        <w:lastRenderedPageBreak/>
        <w:t>Hazard identification</w:t>
      </w:r>
      <w:bookmarkEnd w:id="117"/>
      <w:bookmarkEnd w:id="118"/>
    </w:p>
    <w:p w14:paraId="0D78F5B5" w14:textId="77777777" w:rsidR="00C441D5" w:rsidRPr="00C11513" w:rsidRDefault="00C441D5" w:rsidP="00C441D5">
      <w:pPr>
        <w:rPr>
          <w:lang w:eastAsia="ja-JP"/>
        </w:rPr>
      </w:pPr>
      <w:r w:rsidRPr="00C11513">
        <w:rPr>
          <w:lang w:eastAsia="ja-JP"/>
        </w:rPr>
        <w:t>For this review, the list of disease agents (potential hazards) of potential biosecurity concern was compiled from:</w:t>
      </w:r>
    </w:p>
    <w:p w14:paraId="7476E011" w14:textId="78B5C284" w:rsidR="00C441D5" w:rsidRPr="00C11513" w:rsidRDefault="00694DBA" w:rsidP="00C441D5">
      <w:pPr>
        <w:pStyle w:val="ListBullet"/>
      </w:pPr>
      <w:r w:rsidRPr="00C11513">
        <w:t>D</w:t>
      </w:r>
      <w:r w:rsidR="00C441D5" w:rsidRPr="00C11513">
        <w:t xml:space="preserve">iseases listed by the World Organisation for Animal Health (WOAH) as affecting marine ornamental fish included on the department’s </w:t>
      </w:r>
      <w:hyperlink r:id="rId45" w:history="1">
        <w:r w:rsidR="00C441D5" w:rsidRPr="00C11513">
          <w:rPr>
            <w:rStyle w:val="Hyperlink"/>
          </w:rPr>
          <w:t>List of permitted live marine ornamental fish suitable for import</w:t>
        </w:r>
      </w:hyperlink>
      <w:r w:rsidR="00C441D5" w:rsidRPr="00C11513">
        <w:t xml:space="preserve"> </w:t>
      </w:r>
      <w:r w:rsidR="003A69D3" w:rsidRPr="00C11513">
        <w:t>(</w:t>
      </w:r>
      <w:r w:rsidR="00F55CDD" w:rsidRPr="00C11513">
        <w:rPr>
          <w:rStyle w:val="Emphasis"/>
        </w:rPr>
        <w:t>Permitted marine species list</w:t>
      </w:r>
      <w:r w:rsidR="003A69D3" w:rsidRPr="00C11513">
        <w:t xml:space="preserve">) </w:t>
      </w:r>
      <w:r w:rsidR="00C441D5" w:rsidRPr="00C11513">
        <w:t xml:space="preserve">(refer </w:t>
      </w:r>
      <w:hyperlink w:anchor="_Appendix_A_List" w:history="1">
        <w:r w:rsidR="00E8243B" w:rsidRPr="00C11513">
          <w:rPr>
            <w:rStyle w:val="Hyperlink"/>
            <w:lang w:eastAsia="ja-JP"/>
          </w:rPr>
          <w:t>Appendix A</w:t>
        </w:r>
      </w:hyperlink>
      <w:r w:rsidR="00C441D5" w:rsidRPr="00C11513">
        <w:t xml:space="preserve">) (and other species where relevant) </w:t>
      </w:r>
      <w:r w:rsidR="004E5B49" w:rsidRPr="00C11513">
        <w:fldChar w:fldCharType="begin">
          <w:fldData xml:space="preserve">PEVuZE5vdGU+PENpdGU+PEF1dGhvcj5EZXBhcnRtZW50IG9mIEFncmljdWx0dXJlPC9BdXRob3I+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</w:fldData>
        </w:fldChar>
      </w:r>
      <w:r w:rsidR="00E12839">
        <w:instrText xml:space="preserve"> ADDIN EN.CITE </w:instrText>
      </w:r>
      <w:r w:rsidR="00E12839">
        <w:fldChar w:fldCharType="begin">
          <w:fldData xml:space="preserve">PEVuZE5vdGU+PENpdGU+PEF1dGhvcj5EZXBhcnRtZW50IG9mIEFncmljdWx0dXJlPC9BdXRob3I+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</w:fldData>
        </w:fldChar>
      </w:r>
      <w:r w:rsidR="00E12839">
        <w:instrText xml:space="preserve"> ADDIN EN.CITE.DATA </w:instrText>
      </w:r>
      <w:r w:rsidR="00E12839">
        <w:fldChar w:fldCharType="end"/>
      </w:r>
      <w:r w:rsidR="004E5B49" w:rsidRPr="00C11513">
        <w:fldChar w:fldCharType="separate"/>
      </w:r>
      <w:r w:rsidR="004E5B49" w:rsidRPr="00C11513">
        <w:rPr>
          <w:noProof/>
        </w:rPr>
        <w:t>(Department of Agriculture 2023b; WOAH 2023b)</w:t>
      </w:r>
      <w:r w:rsidR="004E5B49" w:rsidRPr="00C11513">
        <w:fldChar w:fldCharType="end"/>
      </w:r>
      <w:r w:rsidRPr="00C11513">
        <w:t>.</w:t>
      </w:r>
    </w:p>
    <w:p w14:paraId="0F7ED8AD" w14:textId="75F26145" w:rsidR="00C441D5" w:rsidRPr="00C11513" w:rsidRDefault="00694DBA" w:rsidP="00C441D5">
      <w:pPr>
        <w:pStyle w:val="ListBullet"/>
      </w:pPr>
      <w:r w:rsidRPr="00C11513">
        <w:t>D</w:t>
      </w:r>
      <w:r w:rsidR="00C441D5" w:rsidRPr="00C11513">
        <w:t xml:space="preserve">iseases identified in the </w:t>
      </w:r>
      <w:r w:rsidR="00C441D5" w:rsidRPr="00C11513">
        <w:rPr>
          <w:rStyle w:val="Emphasis"/>
          <w:i w:val="0"/>
          <w:iCs w:val="0"/>
        </w:rPr>
        <w:t xml:space="preserve">Import risk analysis on live ornamental fish </w:t>
      </w:r>
      <w:r w:rsidR="00C441D5" w:rsidRPr="00C11513">
        <w:t xml:space="preserve">released in 1999 (Ornamental fish IRA) </w:t>
      </w:r>
      <w:r w:rsidR="00B67D4D" w:rsidRPr="00C11513">
        <w:fldChar w:fldCharType="begin"/>
      </w:r>
      <w:r w:rsidR="00E12839">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fldChar w:fldCharType="separate"/>
      </w:r>
      <w:r w:rsidR="00B67D4D" w:rsidRPr="00C11513">
        <w:rPr>
          <w:noProof/>
        </w:rPr>
        <w:t>(AQIS 1999)</w:t>
      </w:r>
      <w:r w:rsidR="00B67D4D" w:rsidRPr="00C11513">
        <w:fldChar w:fldCharType="end"/>
      </w:r>
      <w:r w:rsidRPr="00C11513">
        <w:t>.</w:t>
      </w:r>
    </w:p>
    <w:p w14:paraId="104B18ED" w14:textId="4654BAD7" w:rsidR="00C441D5" w:rsidRPr="00C11513" w:rsidRDefault="00694DBA" w:rsidP="00C441D5">
      <w:pPr>
        <w:pStyle w:val="ListBullet"/>
      </w:pPr>
      <w:r w:rsidRPr="00C11513">
        <w:t>D</w:t>
      </w:r>
      <w:r w:rsidR="00C441D5" w:rsidRPr="00C11513">
        <w:t>iseases identified in the</w:t>
      </w:r>
      <w:r w:rsidR="00C441D5" w:rsidRPr="00C11513">
        <w:rPr>
          <w:rStyle w:val="Emphasis"/>
          <w:i w:val="0"/>
          <w:iCs w:val="0"/>
        </w:rPr>
        <w:t xml:space="preserve"> Importation of freshwater ornamental fish: review of biosecurity risks associated with gourami iridovirus and related viruses—final import risk analysis report</w:t>
      </w:r>
      <w:r w:rsidR="00C441D5" w:rsidRPr="00C11513">
        <w:t xml:space="preserve"> (Gourami iridovirus review) </w:t>
      </w:r>
      <w:r w:rsidR="00B67D4D" w:rsidRPr="00C11513">
        <w:fldChar w:fldCharType="begin"/>
      </w:r>
      <w:r w:rsidR="00E12839">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fldChar w:fldCharType="separate"/>
      </w:r>
      <w:r w:rsidR="00B67D4D" w:rsidRPr="00C11513">
        <w:rPr>
          <w:noProof/>
        </w:rPr>
        <w:t>(Department of Agriculture 2014)</w:t>
      </w:r>
      <w:r w:rsidR="00B67D4D" w:rsidRPr="00C11513">
        <w:fldChar w:fldCharType="end"/>
      </w:r>
      <w:r w:rsidR="00C441D5" w:rsidRPr="00C11513">
        <w:t>.</w:t>
      </w:r>
    </w:p>
    <w:p w14:paraId="2C07F8CB" w14:textId="77777777" w:rsidR="00C441D5" w:rsidRPr="00C11513" w:rsidRDefault="00C441D5" w:rsidP="00C441D5">
      <w:pPr>
        <w:pStyle w:val="ListBullet"/>
        <w:spacing w:line="259" w:lineRule="auto"/>
        <w:rPr>
          <w:lang w:eastAsia="ja-JP"/>
        </w:rPr>
      </w:pPr>
      <w:r w:rsidRPr="00C11513">
        <w:rPr>
          <w:lang w:eastAsia="ja-JP"/>
        </w:rPr>
        <w:t>other diseases (including emerging) identified as occurring in marine ornamental fish.</w:t>
      </w:r>
    </w:p>
    <w:p w14:paraId="48E03C2B" w14:textId="2411CED6" w:rsidR="00C441D5" w:rsidRPr="00C11513" w:rsidRDefault="003B0FBB" w:rsidP="00C441D5">
      <w:pPr>
        <w:rPr>
          <w:lang w:eastAsia="ja-JP"/>
        </w:rPr>
      </w:pPr>
      <w:r w:rsidRPr="00C11513">
        <w:rPr>
          <w:lang w:eastAsia="ja-JP"/>
        </w:rPr>
        <w:fldChar w:fldCharType="begin"/>
      </w:r>
      <w:r w:rsidRPr="00C11513">
        <w:rPr>
          <w:lang w:eastAsia="ja-JP"/>
        </w:rPr>
        <w:instrText xml:space="preserve"> REF _Ref162954579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Table </w:t>
      </w:r>
      <w:r w:rsidR="00835E2B">
        <w:rPr>
          <w:noProof/>
        </w:rPr>
        <w:t>8</w:t>
      </w:r>
      <w:r w:rsidRPr="00C11513">
        <w:rPr>
          <w:lang w:eastAsia="ja-JP"/>
        </w:rPr>
        <w:fldChar w:fldCharType="end"/>
      </w:r>
      <w:r w:rsidRPr="00C11513">
        <w:rPr>
          <w:lang w:eastAsia="ja-JP"/>
        </w:rPr>
        <w:t xml:space="preserve"> </w:t>
      </w:r>
      <w:r w:rsidR="00C441D5" w:rsidRPr="00C11513">
        <w:rPr>
          <w:lang w:eastAsia="ja-JP"/>
        </w:rPr>
        <w:t>shows the list of potential hazards identified through this review and summarises the results of the hazard identification process, including the reason for removal or retention of each disease agent. The worldwide distribution of non-WOAH listed potential hazards is drawn from that reported in the literature. The worldwide distribution of WOAH listed potential hazards has been collected using WOAH-WAHIS (WOAH World Animal Health Information System) and other literature and information. Where an assessment of disease freedom is to be made by the department, it is based on evidence provided by the country of export.</w:t>
      </w:r>
    </w:p>
    <w:p w14:paraId="5D710ED8" w14:textId="779225D4" w:rsidR="00C441D5" w:rsidRPr="00C11513" w:rsidRDefault="00C441D5" w:rsidP="00C441D5">
      <w:pPr>
        <w:rPr>
          <w:lang w:eastAsia="ja-JP"/>
        </w:rPr>
      </w:pPr>
      <w:r w:rsidRPr="00C11513">
        <w:rPr>
          <w:lang w:eastAsia="ja-JP"/>
        </w:rPr>
        <w:t xml:space="preserve">All pathogenic agents of species included on the </w:t>
      </w:r>
      <w:r w:rsidR="00F55CDD" w:rsidRPr="00C11513">
        <w:rPr>
          <w:rStyle w:val="Emphasis"/>
        </w:rPr>
        <w:t>Permitted marine species list</w:t>
      </w:r>
      <w:r w:rsidRPr="00C11513">
        <w:rPr>
          <w:lang w:eastAsia="ja-JP"/>
        </w:rPr>
        <w:t xml:space="preserve"> were considered potential hazards when compiling the list. However, a potential hazard could only be considered a hazard if it met the criteria outlined in section 1.6.1 </w:t>
      </w:r>
      <w:hyperlink w:anchor="_Review_of_hazard" w:history="1">
        <w:r w:rsidRPr="00C11513">
          <w:rPr>
            <w:rStyle w:val="Hyperlink"/>
            <w:lang w:eastAsia="ja-JP"/>
          </w:rPr>
          <w:t>Review of hazard identification</w:t>
        </w:r>
      </w:hyperlink>
      <w:r w:rsidRPr="00C11513">
        <w:rPr>
          <w:lang w:eastAsia="ja-JP"/>
        </w:rPr>
        <w:t>.</w:t>
      </w:r>
    </w:p>
    <w:p w14:paraId="55534A69" w14:textId="7EFAB2DE" w:rsidR="00C441D5" w:rsidRPr="00C11513" w:rsidRDefault="00C441D5" w:rsidP="00C441D5">
      <w:pPr>
        <w:rPr>
          <w:lang w:eastAsia="ja-JP"/>
        </w:rPr>
      </w:pPr>
      <w:r w:rsidRPr="00C11513">
        <w:rPr>
          <w:lang w:eastAsia="ja-JP"/>
        </w:rPr>
        <w:t xml:space="preserve">The disease agents identified as hazards and retained for risk review are listed at the end of this chapter (see section 4.2 </w:t>
      </w:r>
      <w:hyperlink w:anchor="_Disease_agents_retained" w:history="1">
        <w:r w:rsidRPr="00C11513">
          <w:rPr>
            <w:rStyle w:val="Hyperlink"/>
            <w:lang w:eastAsia="ja-JP"/>
          </w:rPr>
          <w:t>Disease agents retained for risk review</w:t>
        </w:r>
      </w:hyperlink>
      <w:r w:rsidRPr="00C11513">
        <w:rPr>
          <w:lang w:eastAsia="ja-JP"/>
        </w:rPr>
        <w:t>).</w:t>
      </w:r>
    </w:p>
    <w:p w14:paraId="775A8518" w14:textId="77777777" w:rsidR="00C441D5" w:rsidRPr="00C11513" w:rsidRDefault="00C441D5" w:rsidP="002C1615">
      <w:pPr>
        <w:pStyle w:val="Heading3"/>
        <w:numPr>
          <w:ilvl w:val="1"/>
          <w:numId w:val="14"/>
        </w:numPr>
        <w:rPr>
          <w:lang w:eastAsia="ja-JP"/>
        </w:rPr>
      </w:pPr>
      <w:bookmarkStart w:id="119" w:name="_Toc150944208"/>
      <w:bookmarkStart w:id="120" w:name="_Toc173846810"/>
      <w:r w:rsidRPr="00C11513">
        <w:rPr>
          <w:lang w:eastAsia="ja-JP"/>
        </w:rPr>
        <w:t>Emerging diseases</w:t>
      </w:r>
      <w:bookmarkEnd w:id="119"/>
      <w:bookmarkEnd w:id="120"/>
    </w:p>
    <w:p w14:paraId="66B0D996" w14:textId="77777777" w:rsidR="00C441D5" w:rsidRPr="00C11513" w:rsidRDefault="00C441D5" w:rsidP="00C441D5">
      <w:pPr>
        <w:rPr>
          <w:lang w:eastAsia="ja-JP"/>
        </w:rPr>
      </w:pPr>
      <w:r w:rsidRPr="00C11513">
        <w:rPr>
          <w:lang w:eastAsia="ja-JP"/>
        </w:rPr>
        <w:t>The WOAH defines an emerging disease as:</w:t>
      </w:r>
    </w:p>
    <w:p w14:paraId="299830AD" w14:textId="77777777" w:rsidR="00C441D5" w:rsidRPr="00C11513" w:rsidRDefault="00C441D5" w:rsidP="00C441D5">
      <w:pPr>
        <w:pStyle w:val="Quote"/>
        <w:rPr>
          <w:lang w:eastAsia="ja-JP"/>
        </w:rPr>
      </w:pPr>
      <w:r w:rsidRPr="00C11513">
        <w:rPr>
          <w:lang w:eastAsia="ja-JP"/>
        </w:rPr>
        <w:t>A disease, other than listed diseases, which has a significant impact on aquatic animal or public health resulting from a change of known pathogenic agent or its spread to a new geographic area or species; or a newly recognised or suspected pathogenic agent.</w:t>
      </w:r>
    </w:p>
    <w:p w14:paraId="1489E6BF" w14:textId="44EA27BE" w:rsidR="00BD478B" w:rsidRPr="00C11513" w:rsidRDefault="00871105" w:rsidP="00C441D5">
      <w:pPr>
        <w:rPr>
          <w:lang w:eastAsia="ja-JP"/>
        </w:rPr>
      </w:pPr>
      <w:r w:rsidRPr="00C11513">
        <w:rPr>
          <w:lang w:eastAsia="ja-JP"/>
        </w:rPr>
        <w:t>By its nature, t</w:t>
      </w:r>
      <w:r w:rsidR="00BD478B" w:rsidRPr="00C11513">
        <w:rPr>
          <w:lang w:eastAsia="ja-JP"/>
        </w:rPr>
        <w:t>he global trade in ornamental fish involves the movement of live animals outside of their original geographical range. This brings together new hosts and disease agents which</w:t>
      </w:r>
      <w:r w:rsidR="007D31B2" w:rsidRPr="00C11513">
        <w:rPr>
          <w:lang w:eastAsia="ja-JP"/>
        </w:rPr>
        <w:t xml:space="preserve"> may</w:t>
      </w:r>
      <w:r w:rsidR="00BD478B" w:rsidRPr="00C11513">
        <w:rPr>
          <w:lang w:eastAsia="ja-JP"/>
        </w:rPr>
        <w:t xml:space="preserve"> facilitate host-switching</w:t>
      </w:r>
      <w:r w:rsidR="007D31B2" w:rsidRPr="00C11513">
        <w:rPr>
          <w:lang w:eastAsia="ja-JP"/>
        </w:rPr>
        <w:t>, and drive</w:t>
      </w:r>
      <w:r w:rsidR="00BD478B" w:rsidRPr="00C11513">
        <w:rPr>
          <w:lang w:eastAsia="ja-JP"/>
        </w:rPr>
        <w:t xml:space="preserve"> the emergence of new diseases and known diseases in new hosts</w:t>
      </w:r>
      <w:r w:rsidR="00A51D60" w:rsidRPr="00C11513">
        <w:rPr>
          <w:lang w:eastAsia="ja-JP"/>
        </w:rPr>
        <w:t xml:space="preserve"> </w:t>
      </w:r>
      <w:r w:rsidR="001C6568" w:rsidRPr="00C11513">
        <w:rPr>
          <w:lang w:eastAsia="ja-JP"/>
        </w:rPr>
        <w:fldChar w:fldCharType="begin">
          <w:fldData xml:space="preserve">PEVuZE5vdGU+PENpdGU+PEF1dGhvcj5QZWVsZXI8L0F1dGhvcj48WWVhcj4yMDExPC9ZZWFyPjxS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PEVuZE5vdGU+PENpdGU+PEF1dGhvcj5QZWVsZXI8L0F1dGhvcj48WWVhcj4yMDExPC9ZZWFyPjxS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1C6568" w:rsidRPr="00C11513">
        <w:rPr>
          <w:lang w:eastAsia="ja-JP"/>
        </w:rPr>
      </w:r>
      <w:r w:rsidR="001C6568" w:rsidRPr="00C11513">
        <w:rPr>
          <w:lang w:eastAsia="ja-JP"/>
        </w:rPr>
        <w:fldChar w:fldCharType="separate"/>
      </w:r>
      <w:r w:rsidR="00326725" w:rsidRPr="00C11513">
        <w:rPr>
          <w:noProof/>
          <w:lang w:eastAsia="ja-JP"/>
        </w:rPr>
        <w:t>(Feist et al. 2019; Peeler et al. 2011)</w:t>
      </w:r>
      <w:r w:rsidR="001C6568" w:rsidRPr="00C11513">
        <w:rPr>
          <w:lang w:eastAsia="ja-JP"/>
        </w:rPr>
        <w:fldChar w:fldCharType="end"/>
      </w:r>
      <w:r w:rsidR="00BD478B" w:rsidRPr="00C11513">
        <w:rPr>
          <w:lang w:eastAsia="ja-JP"/>
        </w:rPr>
        <w:t>.</w:t>
      </w:r>
    </w:p>
    <w:p w14:paraId="4E9026E0" w14:textId="25A70C26" w:rsidR="00C441D5" w:rsidRPr="00C11513" w:rsidRDefault="00C441D5" w:rsidP="00C441D5">
      <w:pPr>
        <w:rPr>
          <w:lang w:eastAsia="ja-JP"/>
        </w:rPr>
      </w:pPr>
      <w:r w:rsidRPr="00C11513">
        <w:rPr>
          <w:lang w:eastAsia="ja-JP"/>
        </w:rPr>
        <w:t xml:space="preserve">The department has ongoing media and scientific literature feeds about biosecurity issues for all animal species, those feeds are reviewed by technical experts. Information about emerging diseases </w:t>
      </w:r>
      <w:r w:rsidRPr="00C11513">
        <w:rPr>
          <w:lang w:eastAsia="ja-JP"/>
        </w:rPr>
        <w:lastRenderedPageBreak/>
        <w:t>that are reported would likely be picked up through these information sources. Under the WOAH, Member Countries are required to notify of the occurrence of listed diseases and emerging disease events. Member Countries are also encouraged to provide the WOAH with other important aquatic animal health information.</w:t>
      </w:r>
    </w:p>
    <w:p w14:paraId="0B304AE7" w14:textId="77777777" w:rsidR="00C441D5" w:rsidRPr="00C11513" w:rsidRDefault="00C441D5" w:rsidP="00C441D5">
      <w:pPr>
        <w:rPr>
          <w:lang w:eastAsia="ja-JP"/>
        </w:rPr>
      </w:pPr>
      <w:r w:rsidRPr="00C11513">
        <w:rPr>
          <w:lang w:eastAsia="ja-JP"/>
        </w:rPr>
        <w:t>Various information sources are used by the department to monitor emerging and existing disease agents of marine ornamental fish that may present a biosecurity risk to Australia. These include but are not limited to:</w:t>
      </w:r>
    </w:p>
    <w:p w14:paraId="56B62621" w14:textId="77777777" w:rsidR="00C441D5" w:rsidRPr="00C11513" w:rsidRDefault="00C441D5" w:rsidP="00C441D5">
      <w:pPr>
        <w:pStyle w:val="ListBullet"/>
      </w:pPr>
      <w:r w:rsidRPr="00C11513">
        <w:t>aquatic animal disease experts</w:t>
      </w:r>
    </w:p>
    <w:p w14:paraId="24E1B242" w14:textId="77777777" w:rsidR="00C441D5" w:rsidRPr="00C11513" w:rsidRDefault="00C441D5" w:rsidP="00C441D5">
      <w:pPr>
        <w:pStyle w:val="ListBullet"/>
      </w:pPr>
      <w:r w:rsidRPr="00C11513">
        <w:t>departmental data on trade patterns</w:t>
      </w:r>
    </w:p>
    <w:p w14:paraId="01804188" w14:textId="77777777" w:rsidR="00C441D5" w:rsidRPr="00C11513" w:rsidRDefault="00C441D5" w:rsidP="00C441D5">
      <w:pPr>
        <w:pStyle w:val="ListBullet"/>
      </w:pPr>
      <w:r w:rsidRPr="00C11513">
        <w:t>grey literature (e.g. media reports)</w:t>
      </w:r>
    </w:p>
    <w:p w14:paraId="305EB0AF" w14:textId="77777777" w:rsidR="00C441D5" w:rsidRPr="00C11513" w:rsidRDefault="00C441D5" w:rsidP="00C441D5">
      <w:pPr>
        <w:pStyle w:val="ListBullet"/>
      </w:pPr>
      <w:r w:rsidRPr="00C11513">
        <w:t>Network of Aquaculture Centres in Asia Pacific (NACA)</w:t>
      </w:r>
    </w:p>
    <w:p w14:paraId="3BACFED8" w14:textId="77777777" w:rsidR="00C441D5" w:rsidRPr="00C11513" w:rsidRDefault="00C441D5" w:rsidP="00C441D5">
      <w:pPr>
        <w:pStyle w:val="ListBullet"/>
      </w:pPr>
      <w:r w:rsidRPr="00C11513">
        <w:t>WOAH</w:t>
      </w:r>
    </w:p>
    <w:p w14:paraId="76B97E91" w14:textId="77777777" w:rsidR="00C441D5" w:rsidRPr="00C11513" w:rsidRDefault="00C441D5" w:rsidP="00C441D5">
      <w:pPr>
        <w:pStyle w:val="ListBullet"/>
      </w:pPr>
      <w:r w:rsidRPr="00C11513">
        <w:t>other countries</w:t>
      </w:r>
    </w:p>
    <w:p w14:paraId="45397DF5" w14:textId="77777777" w:rsidR="00C441D5" w:rsidRPr="00C11513" w:rsidRDefault="00C441D5" w:rsidP="00C441D5">
      <w:pPr>
        <w:pStyle w:val="ListBullet"/>
      </w:pPr>
      <w:r w:rsidRPr="00C11513">
        <w:t>scientific conferences, webinars and workshops</w:t>
      </w:r>
    </w:p>
    <w:p w14:paraId="49A1EE74" w14:textId="77777777" w:rsidR="00C441D5" w:rsidRPr="00C11513" w:rsidRDefault="00C441D5" w:rsidP="00C441D5">
      <w:pPr>
        <w:pStyle w:val="ListBullet"/>
      </w:pPr>
      <w:r w:rsidRPr="00C11513">
        <w:t>scientific literature.</w:t>
      </w:r>
    </w:p>
    <w:p w14:paraId="4B5A06A3" w14:textId="4C501327" w:rsidR="00887113" w:rsidRPr="00C11513" w:rsidRDefault="00887113" w:rsidP="00887113">
      <w:pPr>
        <w:pStyle w:val="ListBullet"/>
        <w:numPr>
          <w:ilvl w:val="0"/>
          <w:numId w:val="0"/>
        </w:numPr>
        <w:rPr>
          <w:lang w:eastAsia="ja-JP"/>
        </w:rPr>
      </w:pPr>
      <w:r w:rsidRPr="00C11513">
        <w:rPr>
          <w:lang w:eastAsia="ja-JP"/>
        </w:rPr>
        <w:t>A difficulty with emerging diseases is that there is often limited information available on which to assess the biosecurity risk. The department bases its decisions on biosecurity risk on the available science. Where evidence is lacking, a judgement is made based on the strength of the available information. This is done in a conservative way, assuming that the information available is accurate and represents the significance of the situation.</w:t>
      </w:r>
    </w:p>
    <w:p w14:paraId="030CCEFB" w14:textId="77777777" w:rsidR="00BD24C5" w:rsidRPr="00C11513" w:rsidRDefault="00C441D5" w:rsidP="00C441D5">
      <w:pPr>
        <w:rPr>
          <w:lang w:eastAsia="ja-JP"/>
        </w:rPr>
      </w:pPr>
      <w:r w:rsidRPr="00C11513">
        <w:rPr>
          <w:lang w:eastAsia="ja-JP"/>
        </w:rPr>
        <w:t>Information sources are constantly being reviewed by technical experts and if concerning information arises, the department will review the risk of the disease agent and determine if it achieves Australia’s appropriate level of protection (ALOP). If the risk exceeds Australia’s ALOP, then the department can take immediate action. It is important to note that these reviews are most often not a formal risk review, and therefore they are only released publicly if the review determines that changes need to be made.</w:t>
      </w:r>
    </w:p>
    <w:p w14:paraId="61CF5016" w14:textId="226475ED" w:rsidR="00BD418F" w:rsidRPr="00C11513" w:rsidRDefault="00BD418F" w:rsidP="00C441D5">
      <w:pPr>
        <w:rPr>
          <w:lang w:eastAsia="ja-JP"/>
        </w:rPr>
        <w:sectPr w:rsidR="00BD418F" w:rsidRPr="00C11513" w:rsidSect="007B2CCA">
          <w:footerReference w:type="default" r:id="rId46"/>
          <w:pgSz w:w="11906" w:h="16838"/>
          <w:pgMar w:top="1418" w:right="1418" w:bottom="1418" w:left="1418" w:header="567" w:footer="283" w:gutter="0"/>
          <w:cols w:space="708"/>
          <w:docGrid w:linePitch="360"/>
        </w:sectPr>
      </w:pPr>
    </w:p>
    <w:p w14:paraId="70AAE949" w14:textId="2AD503E0" w:rsidR="00B3071B" w:rsidRPr="00C11513" w:rsidRDefault="00B3071B" w:rsidP="00B3071B">
      <w:pPr>
        <w:pStyle w:val="Caption"/>
      </w:pPr>
      <w:bookmarkStart w:id="121" w:name="_Ref162954579"/>
      <w:bookmarkStart w:id="122" w:name="_Toc173846875"/>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8</w:t>
      </w:r>
      <w:r w:rsidRPr="00C11513">
        <w:rPr>
          <w:noProof/>
        </w:rPr>
        <w:fldChar w:fldCharType="end"/>
      </w:r>
      <w:bookmarkEnd w:id="121"/>
      <w:r w:rsidRPr="00C11513">
        <w:t xml:space="preserve"> Hazard identification and refinement</w:t>
      </w:r>
      <w:bookmarkEnd w:id="12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65"/>
        <w:gridCol w:w="2295"/>
        <w:gridCol w:w="932"/>
        <w:gridCol w:w="1266"/>
        <w:gridCol w:w="1370"/>
        <w:gridCol w:w="1093"/>
        <w:gridCol w:w="1108"/>
        <w:gridCol w:w="2448"/>
        <w:gridCol w:w="1725"/>
      </w:tblGrid>
      <w:tr w:rsidR="00943ED8" w:rsidRPr="00C11513" w14:paraId="2DFEAA71" w14:textId="77777777" w:rsidTr="00D45B47">
        <w:trPr>
          <w:tblHeader/>
        </w:trPr>
        <w:tc>
          <w:tcPr>
            <w:tcW w:w="630" w:type="pct"/>
          </w:tcPr>
          <w:p w14:paraId="09ABD263" w14:textId="77777777" w:rsidR="00943ED8" w:rsidRPr="00C11513" w:rsidRDefault="00943ED8" w:rsidP="00AC2DED">
            <w:pPr>
              <w:pStyle w:val="TableHeading"/>
            </w:pPr>
            <w:bookmarkStart w:id="123" w:name="Title_8"/>
            <w:bookmarkEnd w:id="123"/>
            <w:r w:rsidRPr="00C11513">
              <w:t>Disease agent</w:t>
            </w:r>
          </w:p>
          <w:p w14:paraId="1FB2CE0C" w14:textId="77777777" w:rsidR="00943ED8" w:rsidRPr="00C11513" w:rsidRDefault="00943ED8" w:rsidP="00AC2DED">
            <w:pPr>
              <w:pStyle w:val="TableHeading"/>
            </w:pPr>
            <w:r w:rsidRPr="00C11513">
              <w:t>(disease)</w:t>
            </w:r>
          </w:p>
        </w:tc>
        <w:tc>
          <w:tcPr>
            <w:tcW w:w="820" w:type="pct"/>
          </w:tcPr>
          <w:p w14:paraId="29977109" w14:textId="77777777" w:rsidR="00943ED8" w:rsidRPr="00C11513" w:rsidRDefault="00943ED8" w:rsidP="00AC2DED">
            <w:pPr>
              <w:pStyle w:val="TableHeading"/>
            </w:pPr>
            <w:r w:rsidRPr="00C11513">
              <w:t>Susceptible species</w:t>
            </w:r>
          </w:p>
        </w:tc>
        <w:tc>
          <w:tcPr>
            <w:tcW w:w="333" w:type="pct"/>
          </w:tcPr>
          <w:p w14:paraId="31D83578" w14:textId="77777777" w:rsidR="00943ED8" w:rsidRPr="00C11513" w:rsidRDefault="00943ED8" w:rsidP="00AC2DED">
            <w:pPr>
              <w:pStyle w:val="TableHeading"/>
            </w:pPr>
            <w:r w:rsidRPr="00C11513">
              <w:t>WOAH-listed disease?</w:t>
            </w:r>
          </w:p>
          <w:p w14:paraId="4E881635" w14:textId="77777777" w:rsidR="00943ED8" w:rsidRPr="00C11513" w:rsidRDefault="00943ED8" w:rsidP="00AC2DED">
            <w:pPr>
              <w:pStyle w:val="TableHeading"/>
            </w:pPr>
            <w:r w:rsidRPr="00C11513">
              <w:t>(Yes/No)</w:t>
            </w:r>
          </w:p>
        </w:tc>
        <w:tc>
          <w:tcPr>
            <w:tcW w:w="452" w:type="pct"/>
          </w:tcPr>
          <w:p w14:paraId="55C8D262" w14:textId="77777777" w:rsidR="00943ED8" w:rsidRPr="00C11513" w:rsidRDefault="00943ED8" w:rsidP="00AC2DED">
            <w:pPr>
              <w:pStyle w:val="TableHeading"/>
            </w:pPr>
            <w:r w:rsidRPr="00C11513">
              <w:t>Adverse consequences in Australia?</w:t>
            </w:r>
          </w:p>
          <w:p w14:paraId="143BDF5B" w14:textId="77777777" w:rsidR="00943ED8" w:rsidRPr="00C11513" w:rsidRDefault="00943ED8" w:rsidP="00AC2DED">
            <w:pPr>
              <w:pStyle w:val="TableHeading"/>
            </w:pPr>
            <w:r w:rsidRPr="00C11513">
              <w:t>(Yes/No)</w:t>
            </w:r>
          </w:p>
        </w:tc>
        <w:tc>
          <w:tcPr>
            <w:tcW w:w="489" w:type="pct"/>
          </w:tcPr>
          <w:p w14:paraId="57F47329" w14:textId="77777777" w:rsidR="00943ED8" w:rsidRPr="00C11513" w:rsidRDefault="00943ED8" w:rsidP="00AC2DED">
            <w:pPr>
              <w:pStyle w:val="TableHeading"/>
            </w:pPr>
            <w:r w:rsidRPr="00C11513">
              <w:t>Present in Australia?</w:t>
            </w:r>
          </w:p>
          <w:p w14:paraId="57F2C236" w14:textId="77777777" w:rsidR="00943ED8" w:rsidRPr="00C11513" w:rsidRDefault="00943ED8" w:rsidP="00AC2DED">
            <w:pPr>
              <w:pStyle w:val="TableHeading"/>
            </w:pPr>
            <w:r w:rsidRPr="00C11513">
              <w:t>(Yes/No)</w:t>
            </w:r>
          </w:p>
        </w:tc>
        <w:tc>
          <w:tcPr>
            <w:tcW w:w="390" w:type="pct"/>
          </w:tcPr>
          <w:p w14:paraId="1711750D" w14:textId="77777777" w:rsidR="00943ED8" w:rsidRPr="00C11513" w:rsidRDefault="00943ED8" w:rsidP="00AC2DED">
            <w:pPr>
              <w:pStyle w:val="TableHeading"/>
            </w:pPr>
            <w:r w:rsidRPr="00C11513">
              <w:t>Worldwide distribution</w:t>
            </w:r>
          </w:p>
        </w:tc>
        <w:tc>
          <w:tcPr>
            <w:tcW w:w="396" w:type="pct"/>
          </w:tcPr>
          <w:p w14:paraId="13C428A0" w14:textId="77777777" w:rsidR="00943ED8" w:rsidRPr="00C11513" w:rsidRDefault="00943ED8" w:rsidP="00AC2DED">
            <w:pPr>
              <w:pStyle w:val="TableHeading"/>
            </w:pPr>
            <w:r w:rsidRPr="00C11513">
              <w:t>Hazard in 1999 ornamental fish IRA?</w:t>
            </w:r>
          </w:p>
          <w:p w14:paraId="67573EBD" w14:textId="77777777" w:rsidR="00943ED8" w:rsidRPr="00C11513" w:rsidRDefault="00943ED8" w:rsidP="00AC2DED">
            <w:pPr>
              <w:pStyle w:val="TableHeading"/>
            </w:pPr>
            <w:r w:rsidRPr="00C11513">
              <w:t>(Yes/No)</w:t>
            </w:r>
          </w:p>
        </w:tc>
        <w:tc>
          <w:tcPr>
            <w:tcW w:w="874" w:type="pct"/>
          </w:tcPr>
          <w:p w14:paraId="190ED6D8" w14:textId="77777777" w:rsidR="00943ED8" w:rsidRPr="00C11513" w:rsidRDefault="00943ED8" w:rsidP="00AC2DED">
            <w:pPr>
              <w:pStyle w:val="TableHeading"/>
            </w:pPr>
            <w:r w:rsidRPr="00C11513">
              <w:t>Retained for risk assessment?</w:t>
            </w:r>
          </w:p>
          <w:p w14:paraId="6954CB72" w14:textId="77777777" w:rsidR="00943ED8" w:rsidRPr="00C11513" w:rsidRDefault="00943ED8" w:rsidP="00AC2DED">
            <w:pPr>
              <w:pStyle w:val="TableHeading"/>
            </w:pPr>
            <w:r w:rsidRPr="00C11513">
              <w:t>(Yes/No: reason)</w:t>
            </w:r>
          </w:p>
        </w:tc>
        <w:tc>
          <w:tcPr>
            <w:tcW w:w="616" w:type="pct"/>
          </w:tcPr>
          <w:p w14:paraId="750DD058" w14:textId="77777777" w:rsidR="00943ED8" w:rsidRPr="00C11513" w:rsidRDefault="00943ED8" w:rsidP="00AC2DED">
            <w:pPr>
              <w:pStyle w:val="TableHeading"/>
            </w:pPr>
            <w:r w:rsidRPr="00C11513">
              <w:t>Reference (s)</w:t>
            </w:r>
          </w:p>
        </w:tc>
      </w:tr>
      <w:tr w:rsidR="00F83288" w:rsidRPr="00C11513" w14:paraId="545AD994" w14:textId="77777777" w:rsidTr="00F83288">
        <w:tc>
          <w:tcPr>
            <w:tcW w:w="5000" w:type="pct"/>
            <w:gridSpan w:val="9"/>
          </w:tcPr>
          <w:p w14:paraId="0DDF8E18" w14:textId="4FFC6C85" w:rsidR="00F83288" w:rsidRPr="00C11513" w:rsidRDefault="00F83288" w:rsidP="00AC2DED">
            <w:pPr>
              <w:pStyle w:val="TableText"/>
            </w:pPr>
            <w:r w:rsidRPr="00C11513">
              <w:rPr>
                <w:b/>
              </w:rPr>
              <w:t>Viruses</w:t>
            </w:r>
          </w:p>
        </w:tc>
      </w:tr>
      <w:tr w:rsidR="00943ED8" w:rsidRPr="00C11513" w14:paraId="161E11C4" w14:textId="77777777" w:rsidTr="00D45B47">
        <w:tc>
          <w:tcPr>
            <w:tcW w:w="630" w:type="pct"/>
          </w:tcPr>
          <w:p w14:paraId="5DDB7EB4" w14:textId="30E48AD8" w:rsidR="00943ED8" w:rsidRPr="00C11513" w:rsidRDefault="00943ED8" w:rsidP="00F83288">
            <w:pPr>
              <w:pStyle w:val="TableText"/>
            </w:pPr>
            <w:r w:rsidRPr="00C11513">
              <w:t>Aquabirnavirus</w:t>
            </w:r>
          </w:p>
        </w:tc>
        <w:tc>
          <w:tcPr>
            <w:tcW w:w="820" w:type="pct"/>
          </w:tcPr>
          <w:p w14:paraId="4898AF42" w14:textId="77777777" w:rsidR="00943ED8" w:rsidRPr="00C11513" w:rsidRDefault="00943ED8" w:rsidP="00AC2DED">
            <w:pPr>
              <w:pStyle w:val="TableText"/>
            </w:pPr>
            <w:r w:rsidRPr="00C11513">
              <w:t>A wide range of ornamental, foodfish, and other fish species, including:</w:t>
            </w:r>
          </w:p>
          <w:p w14:paraId="24885816" w14:textId="77777777" w:rsidR="00943ED8" w:rsidRPr="00C11513" w:rsidRDefault="00943ED8" w:rsidP="00AC2DED">
            <w:pPr>
              <w:pStyle w:val="TableText"/>
            </w:pPr>
            <w:r w:rsidRPr="00C11513">
              <w:rPr>
                <w:i/>
                <w:iCs/>
              </w:rPr>
              <w:t>Ctenolabrus rupestris</w:t>
            </w:r>
          </w:p>
          <w:p w14:paraId="1DA8070E" w14:textId="77777777" w:rsidR="00943ED8" w:rsidRPr="00C11513" w:rsidRDefault="00943ED8" w:rsidP="00AC2DED">
            <w:pPr>
              <w:pStyle w:val="TableText"/>
              <w:rPr>
                <w:i/>
                <w:iCs/>
              </w:rPr>
            </w:pPr>
            <w:r w:rsidRPr="00C11513">
              <w:rPr>
                <w:i/>
                <w:iCs/>
              </w:rPr>
              <w:t>Salmo salar</w:t>
            </w:r>
          </w:p>
          <w:p w14:paraId="52236D5D" w14:textId="77777777" w:rsidR="00943ED8" w:rsidRPr="00C11513" w:rsidRDefault="00943ED8" w:rsidP="00AC2DED">
            <w:pPr>
              <w:pStyle w:val="TableText"/>
            </w:pPr>
            <w:r w:rsidRPr="00C11513">
              <w:rPr>
                <w:i/>
                <w:iCs/>
              </w:rPr>
              <w:t>Oncorhynchus mykiss</w:t>
            </w:r>
          </w:p>
        </w:tc>
        <w:tc>
          <w:tcPr>
            <w:tcW w:w="333" w:type="pct"/>
          </w:tcPr>
          <w:p w14:paraId="34277B5A" w14:textId="77777777" w:rsidR="00943ED8" w:rsidRPr="00C11513" w:rsidRDefault="00943ED8" w:rsidP="00AC2DED">
            <w:pPr>
              <w:pStyle w:val="TableText"/>
            </w:pPr>
            <w:r w:rsidRPr="00C11513">
              <w:t>No</w:t>
            </w:r>
          </w:p>
        </w:tc>
        <w:tc>
          <w:tcPr>
            <w:tcW w:w="452" w:type="pct"/>
          </w:tcPr>
          <w:p w14:paraId="69B3FB1E" w14:textId="77777777" w:rsidR="00943ED8" w:rsidRPr="00C11513" w:rsidRDefault="00943ED8" w:rsidP="00AC2DED">
            <w:pPr>
              <w:pStyle w:val="TableText"/>
            </w:pPr>
            <w:r w:rsidRPr="00C11513">
              <w:t>Yes</w:t>
            </w:r>
          </w:p>
        </w:tc>
        <w:tc>
          <w:tcPr>
            <w:tcW w:w="489" w:type="pct"/>
          </w:tcPr>
          <w:p w14:paraId="38B59C6B" w14:textId="77777777" w:rsidR="00943ED8" w:rsidRPr="00C11513" w:rsidRDefault="00943ED8" w:rsidP="00AC2DED">
            <w:pPr>
              <w:pStyle w:val="TableText"/>
            </w:pPr>
            <w:r w:rsidRPr="00C11513">
              <w:t>Yes</w:t>
            </w:r>
          </w:p>
        </w:tc>
        <w:tc>
          <w:tcPr>
            <w:tcW w:w="390" w:type="pct"/>
          </w:tcPr>
          <w:p w14:paraId="2A3E8BA4" w14:textId="77777777" w:rsidR="00943ED8" w:rsidRPr="00C11513" w:rsidRDefault="00943ED8" w:rsidP="00AC2DED">
            <w:pPr>
              <w:pStyle w:val="TableText"/>
            </w:pPr>
            <w:r w:rsidRPr="00C11513">
              <w:t>Widely distributed</w:t>
            </w:r>
          </w:p>
        </w:tc>
        <w:tc>
          <w:tcPr>
            <w:tcW w:w="396" w:type="pct"/>
          </w:tcPr>
          <w:p w14:paraId="3C7FD318" w14:textId="77777777" w:rsidR="00943ED8" w:rsidRPr="00C11513" w:rsidRDefault="00943ED8" w:rsidP="00AC2DED">
            <w:pPr>
              <w:pStyle w:val="TableText"/>
            </w:pPr>
            <w:r w:rsidRPr="00C11513">
              <w:t>Yes</w:t>
            </w:r>
          </w:p>
        </w:tc>
        <w:tc>
          <w:tcPr>
            <w:tcW w:w="874" w:type="pct"/>
          </w:tcPr>
          <w:p w14:paraId="0ED20242" w14:textId="5CB09263" w:rsidR="00943ED8" w:rsidRPr="00C11513" w:rsidRDefault="00943ED8" w:rsidP="00AC2DED">
            <w:pPr>
              <w:pStyle w:val="TableText"/>
            </w:pPr>
            <w:r w:rsidRPr="00C11513">
              <w:t xml:space="preserve">No: the aquabirnavirus strain used to experimentally infect </w:t>
            </w:r>
            <w:r w:rsidRPr="00C11513">
              <w:rPr>
                <w:i/>
                <w:iCs/>
              </w:rPr>
              <w:t>C</w:t>
            </w:r>
            <w:r w:rsidR="00D605C9" w:rsidRPr="00C11513">
              <w:rPr>
                <w:i/>
                <w:iCs/>
              </w:rPr>
              <w:t>.</w:t>
            </w:r>
            <w:r w:rsidR="008C1185" w:rsidRPr="00C11513">
              <w:rPr>
                <w:i/>
                <w:iCs/>
              </w:rPr>
              <w:t> </w:t>
            </w:r>
            <w:r w:rsidRPr="00C11513">
              <w:rPr>
                <w:i/>
              </w:rPr>
              <w:t>rupestris</w:t>
            </w:r>
            <w:r w:rsidRPr="00C11513">
              <w:t xml:space="preserve"> is closely related to Tasmanian aquabirnaviruses, which is already present in Australia.</w:t>
            </w:r>
          </w:p>
          <w:p w14:paraId="29AD5CD8" w14:textId="77777777" w:rsidR="00943ED8" w:rsidRPr="00C11513" w:rsidRDefault="00943ED8" w:rsidP="00AC2DED">
            <w:pPr>
              <w:pStyle w:val="TableText"/>
            </w:pPr>
            <w:r w:rsidRPr="00C11513">
              <w:t xml:space="preserve">The department will continue to monitor the situation with respect to aquabirnaviruses and marine ornamental fish. </w:t>
            </w:r>
          </w:p>
        </w:tc>
        <w:tc>
          <w:tcPr>
            <w:tcW w:w="616" w:type="pct"/>
          </w:tcPr>
          <w:p w14:paraId="7ACF8D27" w14:textId="45B3184F" w:rsidR="00943ED8" w:rsidRPr="00C11513" w:rsidRDefault="00AE7606" w:rsidP="00AC2DED">
            <w:pPr>
              <w:pStyle w:val="TableText"/>
            </w:pPr>
            <w:r w:rsidRPr="00C11513">
              <w:fldChar w:fldCharType="begin">
                <w:fldData xml:space="preserve">PEVuZE5vdGU+PENpdGU+PEF1dGhvcj5HaWJzb248L0F1dGhvcj48WWVhcj4xOTk4PC9ZZWFyPjxS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</w:fldData>
              </w:fldChar>
            </w:r>
            <w:r w:rsidR="00E12839">
              <w:instrText xml:space="preserve"> ADDIN EN.CITE </w:instrText>
            </w:r>
            <w:r w:rsidR="00E12839">
              <w:fldChar w:fldCharType="begin">
                <w:fldData xml:space="preserve">PEVuZE5vdGU+PENpdGU+PEF1dGhvcj5HaWJzb248L0F1dGhvcj48WWVhcj4xOTk4PC9ZZWFyPjxS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</w:fldData>
              </w:fldChar>
            </w:r>
            <w:r w:rsidR="00E12839">
              <w:instrText xml:space="preserve"> ADDIN EN.CITE.DATA </w:instrText>
            </w:r>
            <w:r w:rsidR="00E12839">
              <w:fldChar w:fldCharType="end"/>
            </w:r>
            <w:r w:rsidRPr="00C11513">
              <w:fldChar w:fldCharType="separate"/>
            </w:r>
            <w:r w:rsidR="002D633B" w:rsidRPr="00C11513">
              <w:rPr>
                <w:noProof/>
              </w:rPr>
              <w:t>(Crane et al. 2000; Davies et al. 2010; Gibson, Smail &amp; Sommerville 1998; Mohr et al. 2015)</w:t>
            </w:r>
            <w:r w:rsidRPr="00C11513">
              <w:fldChar w:fldCharType="end"/>
            </w:r>
          </w:p>
          <w:p w14:paraId="07670456" w14:textId="77777777" w:rsidR="00943ED8" w:rsidRPr="00C11513" w:rsidRDefault="00943ED8" w:rsidP="00AC2DED">
            <w:pPr>
              <w:pStyle w:val="TableText"/>
            </w:pPr>
          </w:p>
        </w:tc>
      </w:tr>
      <w:tr w:rsidR="00D45B47" w:rsidRPr="00C11513" w14:paraId="2FD4F217" w14:textId="77777777" w:rsidTr="00D45B47">
        <w:tc>
          <w:tcPr>
            <w:tcW w:w="630" w:type="pct"/>
          </w:tcPr>
          <w:p w14:paraId="30F8D099" w14:textId="079C5438" w:rsidR="00D45B47" w:rsidRPr="00FA7AC6" w:rsidRDefault="00D45B47" w:rsidP="00D45B47">
            <w:pPr>
              <w:pStyle w:val="TableText"/>
            </w:pPr>
            <w:r w:rsidRPr="00FA7AC6">
              <w:t>Aquareovirus</w:t>
            </w:r>
          </w:p>
        </w:tc>
        <w:tc>
          <w:tcPr>
            <w:tcW w:w="820" w:type="pct"/>
          </w:tcPr>
          <w:p w14:paraId="0E7D846D" w14:textId="77777777" w:rsidR="00D45B47" w:rsidRPr="00FA7AC6" w:rsidRDefault="00D45B47" w:rsidP="00D45B47">
            <w:pPr>
              <w:pStyle w:val="TableText"/>
            </w:pPr>
            <w:r w:rsidRPr="00FA7AC6">
              <w:t>A wide range of ornamental, foodfish, and other fish species, including:</w:t>
            </w:r>
          </w:p>
          <w:p w14:paraId="05ECE060" w14:textId="77777777" w:rsidR="00D45B47" w:rsidRPr="00FA7AC6" w:rsidRDefault="00D45B47" w:rsidP="00D45B47">
            <w:pPr>
              <w:pStyle w:val="TableText"/>
              <w:rPr>
                <w:rStyle w:val="Emphasis"/>
              </w:rPr>
            </w:pPr>
            <w:r w:rsidRPr="00FA7AC6">
              <w:rPr>
                <w:rStyle w:val="Emphasis"/>
              </w:rPr>
              <w:t>Pomacanthus semicirculatus</w:t>
            </w:r>
          </w:p>
          <w:p w14:paraId="7420E3E3" w14:textId="77777777" w:rsidR="001F0CD0" w:rsidRPr="00FA7AC6" w:rsidRDefault="001F0CD0" w:rsidP="00D45B47">
            <w:pPr>
              <w:pStyle w:val="TableText"/>
              <w:rPr>
                <w:rStyle w:val="Emphasis"/>
              </w:rPr>
            </w:pPr>
            <w:r w:rsidRPr="00FA7AC6">
              <w:rPr>
                <w:rStyle w:val="Emphasis"/>
              </w:rPr>
              <w:t>Salmo salar</w:t>
            </w:r>
          </w:p>
          <w:p w14:paraId="546743B7" w14:textId="3B560B36" w:rsidR="0087750E" w:rsidRPr="00FA7AC6" w:rsidRDefault="0087750E" w:rsidP="00D45B47">
            <w:pPr>
              <w:pStyle w:val="TableText"/>
              <w:rPr>
                <w:rStyle w:val="Emphasis"/>
              </w:rPr>
            </w:pPr>
            <w:r w:rsidRPr="00FA7AC6">
              <w:rPr>
                <w:i/>
              </w:rPr>
              <w:t>Oncorhynchus </w:t>
            </w:r>
            <w:r w:rsidRPr="00FA7AC6">
              <w:t>sp.</w:t>
            </w:r>
          </w:p>
        </w:tc>
        <w:tc>
          <w:tcPr>
            <w:tcW w:w="333" w:type="pct"/>
          </w:tcPr>
          <w:p w14:paraId="189D9DEC" w14:textId="55D3FD2C" w:rsidR="00D45B47" w:rsidRPr="00FA7AC6" w:rsidRDefault="00D45B47" w:rsidP="00D45B47">
            <w:pPr>
              <w:pStyle w:val="TableText"/>
            </w:pPr>
            <w:r w:rsidRPr="00FA7AC6">
              <w:t>No</w:t>
            </w:r>
          </w:p>
        </w:tc>
        <w:tc>
          <w:tcPr>
            <w:tcW w:w="452" w:type="pct"/>
          </w:tcPr>
          <w:p w14:paraId="71C0236C" w14:textId="0B3C1211" w:rsidR="00D45B47" w:rsidRPr="00FA7AC6" w:rsidRDefault="00D45B47" w:rsidP="00D45B47">
            <w:pPr>
              <w:pStyle w:val="TableText"/>
            </w:pPr>
            <w:r w:rsidRPr="00FA7AC6">
              <w:t>Yes</w:t>
            </w:r>
          </w:p>
        </w:tc>
        <w:tc>
          <w:tcPr>
            <w:tcW w:w="489" w:type="pct"/>
          </w:tcPr>
          <w:p w14:paraId="731BEB61" w14:textId="451F434D" w:rsidR="00D45B47" w:rsidRPr="00FA7AC6" w:rsidRDefault="00D45B47" w:rsidP="00D45B47">
            <w:pPr>
              <w:pStyle w:val="TableText"/>
            </w:pPr>
            <w:r w:rsidRPr="00FA7AC6">
              <w:t>Yes</w:t>
            </w:r>
          </w:p>
        </w:tc>
        <w:tc>
          <w:tcPr>
            <w:tcW w:w="390" w:type="pct"/>
          </w:tcPr>
          <w:p w14:paraId="1121DFE7" w14:textId="34EA0C7F" w:rsidR="00D45B47" w:rsidRPr="00FA7AC6" w:rsidRDefault="00D45B47" w:rsidP="00D45B47">
            <w:pPr>
              <w:pStyle w:val="TableText"/>
            </w:pPr>
            <w:r w:rsidRPr="00FA7AC6">
              <w:t>Widely distributed</w:t>
            </w:r>
          </w:p>
        </w:tc>
        <w:tc>
          <w:tcPr>
            <w:tcW w:w="396" w:type="pct"/>
          </w:tcPr>
          <w:p w14:paraId="5B97578A" w14:textId="0A8E8E5E" w:rsidR="00D45B47" w:rsidRPr="00FA7AC6" w:rsidRDefault="00D45B47" w:rsidP="00D45B47">
            <w:pPr>
              <w:pStyle w:val="TableText"/>
            </w:pPr>
            <w:r w:rsidRPr="00FA7AC6">
              <w:t>No</w:t>
            </w:r>
          </w:p>
        </w:tc>
        <w:tc>
          <w:tcPr>
            <w:tcW w:w="874" w:type="pct"/>
          </w:tcPr>
          <w:p w14:paraId="3C02C453" w14:textId="54AD86CC" w:rsidR="00D45B47" w:rsidRPr="00FA7AC6" w:rsidRDefault="00D45B47" w:rsidP="00D45B47">
            <w:pPr>
              <w:pStyle w:val="TableText"/>
            </w:pPr>
            <w:r w:rsidRPr="00FA7AC6">
              <w:t xml:space="preserve">No: the aquareovirus strain infecting </w:t>
            </w:r>
            <w:r w:rsidRPr="00FA7AC6">
              <w:rPr>
                <w:rStyle w:val="Emphasis"/>
              </w:rPr>
              <w:t>P. semicirculatus</w:t>
            </w:r>
            <w:r w:rsidRPr="00FA7AC6">
              <w:t xml:space="preserve"> is closely related to Tasmanian </w:t>
            </w:r>
            <w:r w:rsidR="00900024" w:rsidRPr="00FA7AC6">
              <w:t>Atlantic salmon reovirus</w:t>
            </w:r>
            <w:r w:rsidRPr="00FA7AC6">
              <w:t>, which is already present in Australia.</w:t>
            </w:r>
          </w:p>
          <w:p w14:paraId="580632EE" w14:textId="726AC6D0" w:rsidR="00D45B47" w:rsidRPr="00FA7AC6" w:rsidRDefault="00D45B47" w:rsidP="00D45B47">
            <w:pPr>
              <w:pStyle w:val="TableText"/>
              <w:rPr>
                <w:rStyle w:val="Strong"/>
                <w:b w:val="0"/>
              </w:rPr>
            </w:pPr>
            <w:r w:rsidRPr="00FA7AC6">
              <w:t>The department will continue to monitor the situation with respect to aqua</w:t>
            </w:r>
            <w:r w:rsidR="00900024" w:rsidRPr="00FA7AC6">
              <w:t>reoviruses</w:t>
            </w:r>
            <w:r w:rsidRPr="00FA7AC6">
              <w:t xml:space="preserve"> and marine ornamental fish. </w:t>
            </w:r>
          </w:p>
        </w:tc>
        <w:tc>
          <w:tcPr>
            <w:tcW w:w="616" w:type="pct"/>
          </w:tcPr>
          <w:p w14:paraId="00DCC096" w14:textId="0302D9C7" w:rsidR="00D45B47" w:rsidRPr="00C11513" w:rsidRDefault="00687953" w:rsidP="00D45B47">
            <w:pPr>
              <w:pStyle w:val="TableText"/>
            </w:pPr>
            <w:r>
              <w:fldChar w:fldCharType="begin">
                <w:fldData xml:space="preserve">PEVuZE5vdGU+PENpdGU+PEF1dGhvcj5DcmFuZTwvQXV0aG9yPjxZZWFyPjIwMDg8L1llYXI+PFJl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</w:fldData>
              </w:fldChar>
            </w:r>
            <w:r w:rsidR="00E12839">
              <w:instrText xml:space="preserve"> ADDIN EN.CITE </w:instrText>
            </w:r>
            <w:r w:rsidR="00E12839">
              <w:fldChar w:fldCharType="begin">
                <w:fldData xml:space="preserve">PEVuZE5vdGU+PENpdGU+PEF1dGhvcj5DcmFuZTwvQXV0aG9yPjxZZWFyPjIwMDg8L1llYXI+PFJl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</w:fldData>
              </w:fldChar>
            </w:r>
            <w:r w:rsidR="00E12839">
              <w:instrText xml:space="preserve"> ADDIN EN.CITE.DATA </w:instrText>
            </w:r>
            <w:r w:rsidR="00E12839">
              <w:fldChar w:fldCharType="end"/>
            </w:r>
            <w:r>
              <w:fldChar w:fldCharType="separate"/>
            </w:r>
            <w:r>
              <w:rPr>
                <w:noProof/>
              </w:rPr>
              <w:t>(Crane &amp; Carlile 2008)</w:t>
            </w:r>
            <w:r>
              <w:fldChar w:fldCharType="end"/>
            </w:r>
          </w:p>
        </w:tc>
      </w:tr>
      <w:tr w:rsidR="00D45B47" w:rsidRPr="00C11513" w14:paraId="4C7DE3CC" w14:textId="77777777" w:rsidTr="00D45B47">
        <w:tc>
          <w:tcPr>
            <w:tcW w:w="630" w:type="pct"/>
          </w:tcPr>
          <w:p w14:paraId="1A9C3A5D" w14:textId="77777777" w:rsidR="00D45B47" w:rsidRPr="00C11513" w:rsidRDefault="00D45B47" w:rsidP="00D45B47">
            <w:pPr>
              <w:pStyle w:val="TableText"/>
            </w:pPr>
            <w:r w:rsidRPr="00C11513">
              <w:t>Damselfish neurofibromatosis virus (DNFV)</w:t>
            </w:r>
          </w:p>
          <w:p w14:paraId="7677B110" w14:textId="77777777" w:rsidR="00D45B47" w:rsidRPr="00C11513" w:rsidRDefault="00D45B47" w:rsidP="00D45B47">
            <w:pPr>
              <w:pStyle w:val="TableText"/>
            </w:pPr>
            <w:r w:rsidRPr="00C11513">
              <w:t>(Neurofibromatosis)</w:t>
            </w:r>
          </w:p>
        </w:tc>
        <w:tc>
          <w:tcPr>
            <w:tcW w:w="820" w:type="pct"/>
          </w:tcPr>
          <w:p w14:paraId="68D0A440" w14:textId="77777777" w:rsidR="00D45B47" w:rsidRPr="00C11513" w:rsidRDefault="00D45B47" w:rsidP="00D45B47">
            <w:pPr>
              <w:pStyle w:val="TableText"/>
            </w:pPr>
            <w:r w:rsidRPr="00C11513">
              <w:rPr>
                <w:rStyle w:val="Emphasis"/>
                <w:i w:val="0"/>
                <w:iCs w:val="0"/>
              </w:rPr>
              <w:t xml:space="preserve">Host range is limited to </w:t>
            </w:r>
            <w:r w:rsidRPr="00C11513">
              <w:rPr>
                <w:rStyle w:val="Emphasis"/>
              </w:rPr>
              <w:t>Stegastes partitus</w:t>
            </w:r>
          </w:p>
        </w:tc>
        <w:tc>
          <w:tcPr>
            <w:tcW w:w="333" w:type="pct"/>
          </w:tcPr>
          <w:p w14:paraId="273A2BC1" w14:textId="77777777" w:rsidR="00D45B47" w:rsidRPr="00C11513" w:rsidRDefault="00D45B47" w:rsidP="00D45B47">
            <w:pPr>
              <w:pStyle w:val="TableText"/>
            </w:pPr>
            <w:r w:rsidRPr="00C11513">
              <w:t>No</w:t>
            </w:r>
          </w:p>
        </w:tc>
        <w:tc>
          <w:tcPr>
            <w:tcW w:w="452" w:type="pct"/>
          </w:tcPr>
          <w:p w14:paraId="7DAD524B" w14:textId="77777777" w:rsidR="00D45B47" w:rsidRPr="00C11513" w:rsidRDefault="00D45B47" w:rsidP="00D45B47">
            <w:pPr>
              <w:pStyle w:val="TableText"/>
            </w:pPr>
            <w:r w:rsidRPr="00C11513">
              <w:t>Unknown</w:t>
            </w:r>
          </w:p>
        </w:tc>
        <w:tc>
          <w:tcPr>
            <w:tcW w:w="489" w:type="pct"/>
          </w:tcPr>
          <w:p w14:paraId="7D3AF683" w14:textId="77777777" w:rsidR="00D45B47" w:rsidRPr="00C11513" w:rsidRDefault="00D45B47" w:rsidP="00D45B47">
            <w:pPr>
              <w:pStyle w:val="TableText"/>
            </w:pPr>
            <w:r w:rsidRPr="00C11513">
              <w:t>No</w:t>
            </w:r>
          </w:p>
        </w:tc>
        <w:tc>
          <w:tcPr>
            <w:tcW w:w="390" w:type="pct"/>
          </w:tcPr>
          <w:p w14:paraId="5A0FF5C0" w14:textId="77777777" w:rsidR="00D45B47" w:rsidRPr="00C11513" w:rsidRDefault="00D45B47" w:rsidP="00D45B47">
            <w:pPr>
              <w:pStyle w:val="TableText"/>
            </w:pPr>
            <w:r w:rsidRPr="00C11513">
              <w:t>Bahamas</w:t>
            </w:r>
          </w:p>
          <w:p w14:paraId="3153B1D3" w14:textId="77777777" w:rsidR="00D45B47" w:rsidRPr="00C11513" w:rsidRDefault="00D45B47" w:rsidP="00D45B47">
            <w:pPr>
              <w:pStyle w:val="TableText"/>
            </w:pPr>
            <w:r w:rsidRPr="00C11513">
              <w:t>Caribbean</w:t>
            </w:r>
          </w:p>
          <w:p w14:paraId="72D9B4C8" w14:textId="77777777" w:rsidR="00D45B47" w:rsidRPr="00C11513" w:rsidRDefault="00D45B47" w:rsidP="00D45B47">
            <w:pPr>
              <w:pStyle w:val="TableText"/>
            </w:pPr>
            <w:r w:rsidRPr="00C11513">
              <w:t>United States of America</w:t>
            </w:r>
          </w:p>
        </w:tc>
        <w:tc>
          <w:tcPr>
            <w:tcW w:w="396" w:type="pct"/>
          </w:tcPr>
          <w:p w14:paraId="24F94149" w14:textId="77777777" w:rsidR="00D45B47" w:rsidRPr="00C11513" w:rsidRDefault="00D45B47" w:rsidP="00D45B47">
            <w:pPr>
              <w:pStyle w:val="TableText"/>
            </w:pPr>
            <w:r w:rsidRPr="00C11513">
              <w:t>No</w:t>
            </w:r>
          </w:p>
        </w:tc>
        <w:tc>
          <w:tcPr>
            <w:tcW w:w="874" w:type="pct"/>
          </w:tcPr>
          <w:p w14:paraId="094A6544" w14:textId="495EA85F" w:rsidR="00D45B47" w:rsidRPr="00C11513" w:rsidRDefault="00D45B47" w:rsidP="00D45B47">
            <w:pPr>
              <w:pStyle w:val="TableText"/>
            </w:pPr>
            <w:r w:rsidRPr="00C11513">
              <w:rPr>
                <w:rStyle w:val="Strong"/>
                <w:b w:val="0"/>
                <w:bCs w:val="0"/>
              </w:rPr>
              <w:t>No</w:t>
            </w:r>
            <w:r w:rsidRPr="00C11513">
              <w:t xml:space="preserve">: </w:t>
            </w:r>
            <w:r w:rsidRPr="00C11513">
              <w:rPr>
                <w:rStyle w:val="Strong"/>
                <w:b w:val="0"/>
                <w:bCs w:val="0"/>
              </w:rPr>
              <w:t>DNFV</w:t>
            </w:r>
            <w:r w:rsidRPr="00C11513">
              <w:t xml:space="preserve"> host range is restricted to the bicolour damselfish </w:t>
            </w:r>
            <w:r w:rsidRPr="00C11513">
              <w:rPr>
                <w:rStyle w:val="Emphasis"/>
              </w:rPr>
              <w:t>S. partitus</w:t>
            </w:r>
            <w:r w:rsidRPr="00C11513">
              <w:rPr>
                <w:rStyle w:val="Emphasis"/>
                <w:i w:val="0"/>
                <w:iCs w:val="0"/>
              </w:rPr>
              <w:t xml:space="preserve">, </w:t>
            </w:r>
            <w:r w:rsidRPr="00C11513">
              <w:t>which is not present in the wild in Australia.</w:t>
            </w:r>
          </w:p>
          <w:p w14:paraId="061B89B8" w14:textId="77777777" w:rsidR="00D45B47" w:rsidRPr="00C11513" w:rsidRDefault="00D45B47" w:rsidP="00D45B47">
            <w:pPr>
              <w:pStyle w:val="TableText"/>
              <w:rPr>
                <w:rStyle w:val="Strong"/>
                <w:b w:val="0"/>
                <w:bCs w:val="0"/>
              </w:rPr>
            </w:pPr>
            <w:r w:rsidRPr="00C11513">
              <w:rPr>
                <w:rStyle w:val="Strong"/>
                <w:b w:val="0"/>
                <w:bCs w:val="0"/>
              </w:rPr>
              <w:t>There is no evidence that native Australian fish species are susceptible to this virus.</w:t>
            </w:r>
          </w:p>
          <w:p w14:paraId="697F0B2B" w14:textId="77777777" w:rsidR="00D45B47" w:rsidRPr="00C11513" w:rsidRDefault="00D45B47" w:rsidP="00D45B47">
            <w:pPr>
              <w:pStyle w:val="TableText"/>
              <w:rPr>
                <w:rStyle w:val="Strong"/>
                <w:b w:val="0"/>
                <w:bCs w:val="0"/>
              </w:rPr>
            </w:pPr>
            <w:r w:rsidRPr="00C11513">
              <w:rPr>
                <w:rStyle w:val="Strong"/>
                <w:b w:val="0"/>
                <w:bCs w:val="0"/>
              </w:rPr>
              <w:lastRenderedPageBreak/>
              <w:t>DNFV</w:t>
            </w:r>
            <w:r w:rsidRPr="00C11513">
              <w:t xml:space="preserve"> </w:t>
            </w:r>
            <w:r w:rsidRPr="00C11513">
              <w:rPr>
                <w:rStyle w:val="Strong"/>
                <w:b w:val="0"/>
                <w:bCs w:val="0"/>
              </w:rPr>
              <w:t>is not included in Australia’s National list of reportable diseases of aquatic animals.</w:t>
            </w:r>
          </w:p>
          <w:p w14:paraId="49DC5AB8" w14:textId="77777777" w:rsidR="00D45B47" w:rsidRPr="00C11513" w:rsidRDefault="00D45B47" w:rsidP="00D45B47">
            <w:pPr>
              <w:pStyle w:val="TableText"/>
            </w:pPr>
            <w:r w:rsidRPr="00C11513">
              <w:t>The department will continue to monitor the situation with respect to DNFV.</w:t>
            </w:r>
          </w:p>
        </w:tc>
        <w:tc>
          <w:tcPr>
            <w:tcW w:w="616" w:type="pct"/>
          </w:tcPr>
          <w:p w14:paraId="2591267A" w14:textId="07CFF16E" w:rsidR="00D45B47" w:rsidRPr="00C11513" w:rsidRDefault="00D45B47" w:rsidP="00D45B47">
            <w:pPr>
              <w:pStyle w:val="TableText"/>
            </w:pPr>
            <w:r w:rsidRPr="00C11513">
              <w:lastRenderedPageBreak/>
              <w:fldChar w:fldCharType="begin">
                <w:fldData xml:space="preserve">PEVuZE5vdGU+PENpdGU+PEF1dGhvcj5TY2htYWxlPC9BdXRob3I+PFllYXI+MjAwMjwvWWVhcj48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</w:fldData>
              </w:fldChar>
            </w:r>
            <w:r w:rsidR="00E12839">
              <w:instrText xml:space="preserve"> ADDIN EN.CITE </w:instrText>
            </w:r>
            <w:r w:rsidR="00E12839">
              <w:fldChar w:fldCharType="begin">
                <w:fldData xml:space="preserve">PEVuZE5vdGU+PENpdGU+PEF1dGhvcj5TY2htYWxlPC9BdXRob3I+PFllYXI+MjAwMjwvWWVhcj48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</w:fldData>
              </w:fldChar>
            </w:r>
            <w:r w:rsidR="00E12839">
              <w:instrText xml:space="preserve"> ADDIN EN.CITE.DATA </w:instrText>
            </w:r>
            <w:r w:rsidR="00E12839">
              <w:fldChar w:fldCharType="end"/>
            </w:r>
            <w:r w:rsidRPr="00C11513">
              <w:fldChar w:fldCharType="separate"/>
            </w:r>
            <w:r w:rsidRPr="00C11513">
              <w:rPr>
                <w:noProof/>
              </w:rPr>
              <w:t>(Campbell, Gibbs &amp; Schmale 2001; Fishes of Australia 2015; Schmale, Gibbs &amp; Campbell 2002; Schmale, Hensley &amp; Udey 1983)</w:t>
            </w:r>
            <w:r w:rsidRPr="00C11513">
              <w:fldChar w:fldCharType="end"/>
            </w:r>
          </w:p>
        </w:tc>
      </w:tr>
      <w:tr w:rsidR="00D45B47" w:rsidRPr="00524EC3" w14:paraId="65AE63FA" w14:textId="77777777" w:rsidTr="00D45B47">
        <w:tc>
          <w:tcPr>
            <w:tcW w:w="630" w:type="pct"/>
          </w:tcPr>
          <w:p w14:paraId="1498DBE8" w14:textId="77777777" w:rsidR="00D45B47" w:rsidRPr="00C11513" w:rsidRDefault="00D45B47" w:rsidP="00D45B47">
            <w:pPr>
              <w:pStyle w:val="TableText"/>
            </w:pPr>
            <w:r w:rsidRPr="00C11513">
              <w:t>Erythrocytic necrosis virus (ENV)</w:t>
            </w:r>
          </w:p>
          <w:p w14:paraId="4739221B" w14:textId="77777777" w:rsidR="00D45B47" w:rsidRPr="00C11513" w:rsidRDefault="00D45B47" w:rsidP="00D45B47">
            <w:pPr>
              <w:pStyle w:val="TableText"/>
            </w:pPr>
            <w:r w:rsidRPr="00C11513">
              <w:t>(Viral erythrocytic necrosis, also known as piscine erythrocytic necrosis)</w:t>
            </w:r>
          </w:p>
        </w:tc>
        <w:tc>
          <w:tcPr>
            <w:tcW w:w="820" w:type="pct"/>
          </w:tcPr>
          <w:p w14:paraId="75DE42F1" w14:textId="77777777" w:rsidR="00D45B47" w:rsidRPr="00C11513" w:rsidRDefault="00D45B47" w:rsidP="00D45B47">
            <w:pPr>
              <w:pStyle w:val="TableText"/>
            </w:pPr>
            <w:r w:rsidRPr="00C11513">
              <w:t>A wide range of ornamental, foodfish, and other fish species, including:</w:t>
            </w:r>
          </w:p>
          <w:p w14:paraId="6ABB0F49" w14:textId="1C6DC5C2" w:rsidR="00D45B47" w:rsidRPr="00C11513" w:rsidRDefault="00D45B47" w:rsidP="00D45B47">
            <w:pPr>
              <w:pStyle w:val="TableText"/>
              <w:rPr>
                <w:i/>
              </w:rPr>
            </w:pPr>
            <w:r w:rsidRPr="00C11513">
              <w:rPr>
                <w:i/>
              </w:rPr>
              <w:t>Rhinecanthus aculeatus</w:t>
            </w:r>
          </w:p>
          <w:p w14:paraId="2546478D" w14:textId="77777777" w:rsidR="00D45B47" w:rsidRPr="00C11513" w:rsidRDefault="00D45B47" w:rsidP="00D45B47">
            <w:pPr>
              <w:pStyle w:val="TableText"/>
              <w:rPr>
                <w:i/>
              </w:rPr>
            </w:pPr>
            <w:r w:rsidRPr="00C11513">
              <w:rPr>
                <w:i/>
              </w:rPr>
              <w:t>Tautoga onitis</w:t>
            </w:r>
          </w:p>
          <w:p w14:paraId="1433B282" w14:textId="77777777" w:rsidR="00D45B47" w:rsidRPr="00C11513" w:rsidRDefault="00D45B47" w:rsidP="00D45B47">
            <w:pPr>
              <w:pStyle w:val="TableText"/>
              <w:rPr>
                <w:i/>
              </w:rPr>
            </w:pPr>
            <w:r w:rsidRPr="00C11513">
              <w:rPr>
                <w:i/>
              </w:rPr>
              <w:t>Ecsenius midas</w:t>
            </w:r>
          </w:p>
          <w:p w14:paraId="1E53E73E" w14:textId="77777777" w:rsidR="00D45B47" w:rsidRPr="00C11513" w:rsidRDefault="00D45B47" w:rsidP="00D45B47">
            <w:pPr>
              <w:pStyle w:val="TableText"/>
              <w:rPr>
                <w:i/>
              </w:rPr>
            </w:pPr>
            <w:r w:rsidRPr="00C11513">
              <w:rPr>
                <w:i/>
              </w:rPr>
              <w:t>Salmo salar</w:t>
            </w:r>
          </w:p>
          <w:p w14:paraId="13DAE9FA" w14:textId="77777777" w:rsidR="00D45B47" w:rsidRPr="00C11513" w:rsidRDefault="00D45B47" w:rsidP="00D45B47">
            <w:pPr>
              <w:pStyle w:val="TableText"/>
              <w:rPr>
                <w:i/>
              </w:rPr>
            </w:pPr>
            <w:r w:rsidRPr="00C11513">
              <w:rPr>
                <w:i/>
              </w:rPr>
              <w:t>Oncorhynchus mykiss</w:t>
            </w:r>
          </w:p>
          <w:p w14:paraId="504ED4FD" w14:textId="77777777" w:rsidR="00D45B47" w:rsidRPr="00C11513" w:rsidRDefault="00D45B47" w:rsidP="00D45B47">
            <w:pPr>
              <w:pStyle w:val="TableText"/>
              <w:rPr>
                <w:i/>
              </w:rPr>
            </w:pPr>
            <w:r w:rsidRPr="00C11513">
              <w:rPr>
                <w:i/>
              </w:rPr>
              <w:t>Clupea pallasii</w:t>
            </w:r>
          </w:p>
          <w:p w14:paraId="7B4DDE73" w14:textId="77777777" w:rsidR="00D45B47" w:rsidRPr="00C11513" w:rsidRDefault="00D45B47" w:rsidP="00D45B47">
            <w:pPr>
              <w:pStyle w:val="TableText"/>
            </w:pPr>
            <w:r w:rsidRPr="00C11513">
              <w:rPr>
                <w:i/>
              </w:rPr>
              <w:t>Gadus morhua</w:t>
            </w:r>
          </w:p>
        </w:tc>
        <w:tc>
          <w:tcPr>
            <w:tcW w:w="333" w:type="pct"/>
          </w:tcPr>
          <w:p w14:paraId="755BDB3C" w14:textId="77777777" w:rsidR="00D45B47" w:rsidRPr="00C11513" w:rsidRDefault="00D45B47" w:rsidP="00D45B47">
            <w:pPr>
              <w:pStyle w:val="TableText"/>
            </w:pPr>
            <w:r w:rsidRPr="00C11513">
              <w:t>No</w:t>
            </w:r>
          </w:p>
        </w:tc>
        <w:tc>
          <w:tcPr>
            <w:tcW w:w="452" w:type="pct"/>
          </w:tcPr>
          <w:p w14:paraId="5FF67791" w14:textId="77777777" w:rsidR="00D45B47" w:rsidRPr="00C11513" w:rsidRDefault="00D45B47" w:rsidP="00D45B47">
            <w:pPr>
              <w:pStyle w:val="TableText"/>
            </w:pPr>
            <w:r w:rsidRPr="00C11513">
              <w:t xml:space="preserve">Yes </w:t>
            </w:r>
          </w:p>
        </w:tc>
        <w:tc>
          <w:tcPr>
            <w:tcW w:w="489" w:type="pct"/>
          </w:tcPr>
          <w:p w14:paraId="0D55EFBD" w14:textId="77777777" w:rsidR="00D45B47" w:rsidRPr="00C11513" w:rsidRDefault="00D45B47" w:rsidP="00D45B47">
            <w:pPr>
              <w:pStyle w:val="TableText"/>
            </w:pPr>
            <w:r w:rsidRPr="00C11513">
              <w:t>Yes</w:t>
            </w:r>
          </w:p>
        </w:tc>
        <w:tc>
          <w:tcPr>
            <w:tcW w:w="390" w:type="pct"/>
          </w:tcPr>
          <w:p w14:paraId="34DAD504" w14:textId="77777777" w:rsidR="00D45B47" w:rsidRPr="00C11513" w:rsidRDefault="00D45B47" w:rsidP="00D45B47">
            <w:pPr>
              <w:pStyle w:val="TableText"/>
            </w:pPr>
            <w:r w:rsidRPr="00C11513">
              <w:t>Widely distributed</w:t>
            </w:r>
          </w:p>
        </w:tc>
        <w:tc>
          <w:tcPr>
            <w:tcW w:w="396" w:type="pct"/>
          </w:tcPr>
          <w:p w14:paraId="4A2ACC80" w14:textId="77777777" w:rsidR="00D45B47" w:rsidRPr="00C11513" w:rsidRDefault="00D45B47" w:rsidP="00D45B47">
            <w:pPr>
              <w:pStyle w:val="TableText"/>
            </w:pPr>
            <w:r w:rsidRPr="00C11513">
              <w:t>Yes</w:t>
            </w:r>
          </w:p>
        </w:tc>
        <w:tc>
          <w:tcPr>
            <w:tcW w:w="874" w:type="pct"/>
          </w:tcPr>
          <w:p w14:paraId="66F4205E" w14:textId="5CAEECBB" w:rsidR="00D45B47" w:rsidRPr="00C11513" w:rsidRDefault="00D45B47" w:rsidP="00D45B47">
            <w:pPr>
              <w:pStyle w:val="TableText"/>
            </w:pPr>
            <w:r w:rsidRPr="00C11513">
              <w:t xml:space="preserve">No: present in Australia, </w:t>
            </w:r>
            <w:r w:rsidRPr="00C11513">
              <w:rPr>
                <w:rStyle w:val="Strong"/>
                <w:b w:val="0"/>
                <w:bCs w:val="0"/>
              </w:rPr>
              <w:t xml:space="preserve">and is not subject to control or eradication. </w:t>
            </w:r>
          </w:p>
        </w:tc>
        <w:tc>
          <w:tcPr>
            <w:tcW w:w="616" w:type="pct"/>
          </w:tcPr>
          <w:p w14:paraId="3E8A9622" w14:textId="2F9EC583" w:rsidR="00D45B47" w:rsidRPr="00C11513" w:rsidRDefault="00D45B47" w:rsidP="00D45B47">
            <w:pPr>
              <w:pStyle w:val="TableText"/>
              <w:rPr>
                <w:lang w:val="es-ES"/>
              </w:rPr>
            </w:pPr>
            <w:r w:rsidRPr="00C11513">
              <w:rPr>
                <w:lang w:val="es-ES"/>
              </w:rPr>
              <w:fldChar w:fldCharType="begin">
                <w:fldData xml:space="preserve">PEVuZE5vdGU+PENpdGU+PEF1dGhvcj5FbW1lbmVnZ2VyPC9BdXRob3I+PFllYXI+MjAxNDwvWWVh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</w:fldData>
              </w:fldChar>
            </w:r>
            <w:r w:rsidR="00E12839">
              <w:rPr>
                <w:lang w:val="es-ES"/>
              </w:rPr>
              <w:instrText xml:space="preserve"> ADDIN EN.CITE </w:instrText>
            </w:r>
            <w:r w:rsidR="00E12839">
              <w:rPr>
                <w:lang w:val="es-ES"/>
              </w:rPr>
              <w:fldChar w:fldCharType="begin">
                <w:fldData xml:space="preserve">PEVuZE5vdGU+PENpdGU+PEF1dGhvcj5FbW1lbmVnZ2VyPC9BdXRob3I+PFllYXI+MjAxNDwvWWVh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(Costa et al. 2023; Davies et al. 2009; Emmenegger et al. 2014; Nicholson &amp; Reno 1981)</w:t>
            </w:r>
            <w:r w:rsidRPr="00C11513">
              <w:rPr>
                <w:lang w:val="es-ES"/>
              </w:rPr>
              <w:fldChar w:fldCharType="end"/>
            </w:r>
          </w:p>
        </w:tc>
      </w:tr>
      <w:tr w:rsidR="00D45B47" w:rsidRPr="00C11513" w14:paraId="046C2C95" w14:textId="77777777" w:rsidTr="00D45B47">
        <w:tc>
          <w:tcPr>
            <w:tcW w:w="630" w:type="pct"/>
          </w:tcPr>
          <w:p w14:paraId="6E3E4E8D" w14:textId="77777777" w:rsidR="00D45B47" w:rsidRPr="00C11513" w:rsidRDefault="00D45B47" w:rsidP="00D45B47">
            <w:pPr>
              <w:pStyle w:val="TableText"/>
            </w:pPr>
            <w:r w:rsidRPr="00C11513">
              <w:t>Herpesvirus causing fibropapillomatosis in sea turtles</w:t>
            </w:r>
          </w:p>
        </w:tc>
        <w:tc>
          <w:tcPr>
            <w:tcW w:w="820" w:type="pct"/>
          </w:tcPr>
          <w:p w14:paraId="6758642B" w14:textId="77777777" w:rsidR="00D45B47" w:rsidRPr="00C11513" w:rsidRDefault="00D45B47" w:rsidP="00D45B47">
            <w:pPr>
              <w:pStyle w:val="TableText"/>
            </w:pPr>
            <w:r w:rsidRPr="00C11513">
              <w:t>Various sea turtles, and marine ornamental fish species:</w:t>
            </w:r>
          </w:p>
          <w:p w14:paraId="4507A3A8" w14:textId="77777777" w:rsidR="00D45B47" w:rsidRPr="00C11513" w:rsidRDefault="00D45B47" w:rsidP="00D45B47">
            <w:pPr>
              <w:pStyle w:val="TableText"/>
            </w:pPr>
            <w:r w:rsidRPr="00C11513">
              <w:rPr>
                <w:i/>
                <w:iCs/>
              </w:rPr>
              <w:t>Thalassoma duperrey</w:t>
            </w:r>
          </w:p>
        </w:tc>
        <w:tc>
          <w:tcPr>
            <w:tcW w:w="333" w:type="pct"/>
          </w:tcPr>
          <w:p w14:paraId="511E3C4C" w14:textId="77777777" w:rsidR="00D45B47" w:rsidRPr="00C11513" w:rsidRDefault="00D45B47" w:rsidP="00D45B47">
            <w:pPr>
              <w:pStyle w:val="TableText"/>
            </w:pPr>
            <w:r w:rsidRPr="00C11513">
              <w:t>No</w:t>
            </w:r>
          </w:p>
        </w:tc>
        <w:tc>
          <w:tcPr>
            <w:tcW w:w="452" w:type="pct"/>
          </w:tcPr>
          <w:p w14:paraId="0FFC0867" w14:textId="77777777" w:rsidR="00D45B47" w:rsidRPr="00C11513" w:rsidRDefault="00D45B47" w:rsidP="00D45B47">
            <w:pPr>
              <w:pStyle w:val="TableText"/>
            </w:pPr>
            <w:r w:rsidRPr="00C11513">
              <w:t>Yes</w:t>
            </w:r>
          </w:p>
        </w:tc>
        <w:tc>
          <w:tcPr>
            <w:tcW w:w="489" w:type="pct"/>
          </w:tcPr>
          <w:p w14:paraId="52DB1442" w14:textId="77777777" w:rsidR="00D45B47" w:rsidRPr="00C11513" w:rsidRDefault="00D45B47" w:rsidP="00D45B47">
            <w:pPr>
              <w:pStyle w:val="TableText"/>
            </w:pPr>
            <w:r w:rsidRPr="00C11513">
              <w:t>No</w:t>
            </w:r>
          </w:p>
        </w:tc>
        <w:tc>
          <w:tcPr>
            <w:tcW w:w="390" w:type="pct"/>
          </w:tcPr>
          <w:p w14:paraId="39A514B3" w14:textId="77777777" w:rsidR="00D45B47" w:rsidRPr="00C11513" w:rsidRDefault="00D45B47" w:rsidP="00D45B47">
            <w:pPr>
              <w:pStyle w:val="TableText"/>
            </w:pPr>
            <w:r w:rsidRPr="00C11513">
              <w:t>No</w:t>
            </w:r>
          </w:p>
        </w:tc>
        <w:tc>
          <w:tcPr>
            <w:tcW w:w="396" w:type="pct"/>
          </w:tcPr>
          <w:p w14:paraId="0D17E003" w14:textId="77777777" w:rsidR="00D45B47" w:rsidRPr="00C11513" w:rsidRDefault="00D45B47" w:rsidP="00D45B47">
            <w:pPr>
              <w:pStyle w:val="TableText"/>
            </w:pPr>
            <w:r w:rsidRPr="00C11513">
              <w:t>No</w:t>
            </w:r>
          </w:p>
        </w:tc>
        <w:tc>
          <w:tcPr>
            <w:tcW w:w="874" w:type="pct"/>
          </w:tcPr>
          <w:p w14:paraId="67F9836B" w14:textId="77777777" w:rsidR="00D45B47" w:rsidRPr="00C11513" w:rsidRDefault="00D45B47" w:rsidP="00D45B47">
            <w:pPr>
              <w:pStyle w:val="TableText"/>
            </w:pPr>
            <w:r w:rsidRPr="00C11513">
              <w:t>No: infection with this virus causes benign tumours to develop on sea turtles.</w:t>
            </w:r>
          </w:p>
          <w:p w14:paraId="6A337FC7" w14:textId="77777777" w:rsidR="00D45B47" w:rsidRPr="00C11513" w:rsidRDefault="00D45B47" w:rsidP="00D45B47">
            <w:pPr>
              <w:pStyle w:val="TableText"/>
            </w:pPr>
            <w:r w:rsidRPr="00C11513">
              <w:rPr>
                <w:i/>
              </w:rPr>
              <w:t>T. duperrey</w:t>
            </w:r>
            <w:r w:rsidRPr="00C11513">
              <w:t xml:space="preserve"> eats these tumours, resulting in positive infection, and for the species to be a potential vector of the virus to other sea turtles.</w:t>
            </w:r>
          </w:p>
          <w:p w14:paraId="54B9E250" w14:textId="77777777" w:rsidR="00D45B47" w:rsidRPr="00C11513" w:rsidRDefault="00D45B47" w:rsidP="00D45B47">
            <w:pPr>
              <w:pStyle w:val="TableText"/>
            </w:pPr>
            <w:r w:rsidRPr="00C11513">
              <w:t xml:space="preserve">Transmission between fish is not reported, nor are clinical signs in infected </w:t>
            </w:r>
            <w:r w:rsidRPr="00C11513">
              <w:rPr>
                <w:i/>
              </w:rPr>
              <w:t>T. duperrey.</w:t>
            </w:r>
          </w:p>
        </w:tc>
        <w:tc>
          <w:tcPr>
            <w:tcW w:w="616" w:type="pct"/>
          </w:tcPr>
          <w:p w14:paraId="7A2BFBEA" w14:textId="115D6CE0" w:rsidR="00D45B47" w:rsidRPr="00C11513" w:rsidRDefault="00D45B47" w:rsidP="00D45B47">
            <w:pPr>
              <w:pStyle w:val="TableText"/>
            </w:pPr>
            <w:r w:rsidRPr="00C11513">
              <w:fldChar w:fldCharType="begin"/>
            </w:r>
            <w:r w:rsidR="00E12839">
              <w:instrText xml:space="preserve"> ADDIN EN.CITE &lt;EndNote&gt;&lt;Cite&gt;&lt;Author&gt;Lu&lt;/Author&gt;&lt;Year&gt;2000&lt;/Year&gt;&lt;RecNum&gt;578&lt;/RecNum&gt;&lt;IDText&gt;25224&lt;/IDText&gt;&lt;DisplayText&gt;(Lu et al. 2000)&lt;/DisplayText&gt;&lt;record&gt;&lt;rec-number&gt;578&lt;/rec-number&gt;&lt;foreign-keys&gt;&lt;key app="EN" db-id="0x0dx0eso02av5eafavxtp2mwzrsrvrr2rsp" timestamp="1706474095" guid="63ab679f-5d39-4206-9c1c-960afe3601fb"&gt;578&lt;/key&gt;&lt;/foreign-keys&gt;&lt;ref-type name="Journal Article"&gt;17&lt;/ref-type&gt;&lt;contributors&gt;&lt;authors&gt;&lt;author&gt;Lu, Y.&lt;/author&gt;&lt;author&gt;Yu, Q.&lt;/author&gt;&lt;author&gt;Zamzow, J.P.&lt;/author&gt;&lt;author&gt;Wang, Y.&lt;/author&gt;&lt;author&gt;Losey, G.S.&lt;/author&gt;&lt;author&gt;Balazs, G.H.&lt;/author&gt;&lt;author&gt;Nerurkar, V.R.&lt;/author&gt;&lt;author&gt;Yanagihara, R.&lt;/author&gt;&lt;/authors&gt;&lt;/contributors&gt;&lt;titles&gt;&lt;title&gt;&lt;style face="normal" font="default" size="100%"&gt;Detection of Green Turtle Herpesviral Sequence in Saddleback Wrasse &lt;/style&gt;&lt;style face="italic" font="default" size="100%"&gt;Thalassoma duperrey&lt;/style&gt;&lt;style face="normal" font="default" size="100%"&gt;: A Possible Mode of Transmission of Green Turtle Fibropapilloma&lt;/style&gt;&lt;/title&gt;&lt;secondary-title&gt;Journal of Aquatic Animal Health&lt;/secondary-title&gt;&lt;/titles&gt;&lt;periodical&gt;&lt;full-title&gt;Journal of Aquatic Animal Health&lt;/full-title&gt;&lt;/periodical&gt;&lt;pages&gt;58-63&lt;/pages&gt;&lt;volume&gt;12&lt;/volume&gt;&lt;number&gt;1&lt;/number&gt;&lt;dates&gt;&lt;year&gt;2000&lt;/year&gt;&lt;pub-dates&gt;&lt;date&gt;20 September 2023&lt;/date&gt;&lt;/pub-dates&gt;&lt;/dates&gt;&lt;orig-pub&gt;\\ACT001CL04FS07\BIOSECURITYDATA$\E Library\Animal Catalogue\L\Lu et al 2000 EN25224&lt;/orig-pub&gt;&lt;label&gt;25224&lt;/label&gt;&lt;urls&gt;&lt;/urls&gt;&lt;electronic-resource-num&gt;https://doi.org/10.1577/1548-8667(2000)012&amp;lt;0058:DOGTHS&amp;gt;2.0.CO;2&lt;/electronic-resource-num&gt;&lt;/record&gt;&lt;/Cite&gt;&lt;/EndNote&gt;</w:instrText>
            </w:r>
            <w:r w:rsidRPr="00C11513">
              <w:fldChar w:fldCharType="separate"/>
            </w:r>
            <w:r w:rsidRPr="00C11513">
              <w:rPr>
                <w:noProof/>
              </w:rPr>
              <w:t>(Lu et al. 2000)</w:t>
            </w:r>
            <w:r w:rsidRPr="00C11513">
              <w:fldChar w:fldCharType="end"/>
            </w:r>
            <w:r w:rsidRPr="00C11513">
              <w:t xml:space="preserve"> </w:t>
            </w:r>
          </w:p>
        </w:tc>
      </w:tr>
      <w:tr w:rsidR="00D45B47" w:rsidRPr="00C11513" w14:paraId="232650C0" w14:textId="77777777" w:rsidTr="00D45B47">
        <w:tc>
          <w:tcPr>
            <w:tcW w:w="630" w:type="pct"/>
          </w:tcPr>
          <w:p w14:paraId="5F80707E" w14:textId="77777777" w:rsidR="00D45B47" w:rsidRPr="00C11513" w:rsidRDefault="00D45B47" w:rsidP="00D45B47">
            <w:pPr>
              <w:pStyle w:val="TableText"/>
            </w:pPr>
            <w:r w:rsidRPr="00C11513">
              <w:lastRenderedPageBreak/>
              <w:t>Megalocytivirus species Infectious spleen and kidney necrosis virus (ISKNV) and its three closely related genogroups: ISKNV genogroup, red sea bream iridovirus (RSIV) genogroup and turbot reddish body iridovirus (TRBIV) genogroup.</w:t>
            </w:r>
          </w:p>
          <w:p w14:paraId="5BAC1C97" w14:textId="5D688649" w:rsidR="00D45B47" w:rsidRPr="00C11513" w:rsidRDefault="00D45B47" w:rsidP="00D45B47">
            <w:pPr>
              <w:pStyle w:val="TableText"/>
            </w:pPr>
            <w:r w:rsidRPr="00C11513">
              <w:t>(Infection with ISKNV, Red sea bream iridoviral disease (RSIVD), infection with TRBIV)</w:t>
            </w:r>
          </w:p>
        </w:tc>
        <w:tc>
          <w:tcPr>
            <w:tcW w:w="820" w:type="pct"/>
          </w:tcPr>
          <w:p w14:paraId="0DF489AC" w14:textId="77777777" w:rsidR="00D45B47" w:rsidRPr="00C11513" w:rsidRDefault="00D45B47" w:rsidP="00D45B47">
            <w:pPr>
              <w:pStyle w:val="TableText"/>
            </w:pPr>
            <w:r w:rsidRPr="00C11513">
              <w:t>A wide range of ornamental, foodfish, and other fish species, including:</w:t>
            </w:r>
          </w:p>
          <w:p w14:paraId="23571539" w14:textId="77777777" w:rsidR="00D45B47" w:rsidRPr="00C11513" w:rsidRDefault="00D45B47" w:rsidP="00D45B47">
            <w:pPr>
              <w:pStyle w:val="TableText"/>
              <w:rPr>
                <w:i/>
                <w:iCs/>
              </w:rPr>
            </w:pPr>
            <w:r w:rsidRPr="00C11513">
              <w:rPr>
                <w:i/>
                <w:iCs/>
              </w:rPr>
              <w:t>Pterapogon kauderni</w:t>
            </w:r>
          </w:p>
          <w:p w14:paraId="41CD3556" w14:textId="43941785" w:rsidR="00D45B47" w:rsidRPr="00C11513" w:rsidRDefault="00D45B47" w:rsidP="00D45B47">
            <w:pPr>
              <w:pStyle w:val="TableText"/>
              <w:rPr>
                <w:i/>
                <w:iCs/>
              </w:rPr>
            </w:pPr>
            <w:r w:rsidRPr="00C11513">
              <w:rPr>
                <w:i/>
                <w:iCs/>
              </w:rPr>
              <w:t>Platax orbicularis</w:t>
            </w:r>
          </w:p>
          <w:p w14:paraId="7883F4A3" w14:textId="77777777" w:rsidR="00D45B47" w:rsidRPr="00C11513" w:rsidRDefault="00D45B47" w:rsidP="00D45B47">
            <w:pPr>
              <w:pStyle w:val="TableText"/>
              <w:rPr>
                <w:i/>
                <w:iCs/>
              </w:rPr>
            </w:pPr>
            <w:r w:rsidRPr="00C11513">
              <w:rPr>
                <w:i/>
                <w:iCs/>
              </w:rPr>
              <w:t>Lates calcarifer</w:t>
            </w:r>
          </w:p>
          <w:p w14:paraId="794D0D98" w14:textId="77777777" w:rsidR="00D45B47" w:rsidRPr="00C11513" w:rsidRDefault="00D45B47" w:rsidP="00D45B47">
            <w:pPr>
              <w:pStyle w:val="TableText"/>
              <w:rPr>
                <w:i/>
                <w:iCs/>
              </w:rPr>
            </w:pPr>
            <w:r w:rsidRPr="00C11513">
              <w:rPr>
                <w:i/>
                <w:iCs/>
              </w:rPr>
              <w:t>Oplegnathus fasciatus</w:t>
            </w:r>
          </w:p>
          <w:p w14:paraId="74D1A558" w14:textId="1C0F6E24" w:rsidR="00D45B47" w:rsidRPr="00C11513" w:rsidRDefault="00D45B47" w:rsidP="00D45B47">
            <w:pPr>
              <w:pStyle w:val="TableText"/>
            </w:pPr>
            <w:r w:rsidRPr="00C11513">
              <w:rPr>
                <w:i/>
                <w:iCs/>
              </w:rPr>
              <w:t>Pterophyllum scalare</w:t>
            </w:r>
          </w:p>
        </w:tc>
        <w:tc>
          <w:tcPr>
            <w:tcW w:w="333" w:type="pct"/>
          </w:tcPr>
          <w:p w14:paraId="29C10EAA" w14:textId="6E3D3B6A" w:rsidR="00D45B47" w:rsidRPr="00C11513" w:rsidRDefault="00D45B47" w:rsidP="00D45B47">
            <w:pPr>
              <w:pStyle w:val="TableText"/>
            </w:pPr>
            <w:r w:rsidRPr="00C11513">
              <w:t>Yes (as Infection with RSIV)</w:t>
            </w:r>
          </w:p>
        </w:tc>
        <w:tc>
          <w:tcPr>
            <w:tcW w:w="452" w:type="pct"/>
          </w:tcPr>
          <w:p w14:paraId="6E5C6699" w14:textId="3E1D4D11" w:rsidR="00D45B47" w:rsidRPr="00C11513" w:rsidRDefault="00D45B47" w:rsidP="00D45B47">
            <w:pPr>
              <w:pStyle w:val="TableText"/>
            </w:pPr>
            <w:r w:rsidRPr="00C11513">
              <w:t xml:space="preserve">Yes </w:t>
            </w:r>
          </w:p>
        </w:tc>
        <w:tc>
          <w:tcPr>
            <w:tcW w:w="489" w:type="pct"/>
          </w:tcPr>
          <w:p w14:paraId="69D8E96D" w14:textId="05224CE3" w:rsidR="00D45B47" w:rsidRPr="00C11513" w:rsidRDefault="00D45B47" w:rsidP="00D45B47">
            <w:pPr>
              <w:pStyle w:val="TableText"/>
            </w:pPr>
            <w:r w:rsidRPr="00C11513">
              <w:t>No</w:t>
            </w:r>
          </w:p>
        </w:tc>
        <w:tc>
          <w:tcPr>
            <w:tcW w:w="390" w:type="pct"/>
          </w:tcPr>
          <w:p w14:paraId="417FDF87" w14:textId="0FEC4D6D" w:rsidR="00D45B47" w:rsidRPr="00C11513" w:rsidRDefault="00D45B47" w:rsidP="00D45B47">
            <w:pPr>
              <w:pStyle w:val="TableText"/>
            </w:pPr>
            <w:r w:rsidRPr="00C11513">
              <w:t>Widely distributed across Asia</w:t>
            </w:r>
          </w:p>
        </w:tc>
        <w:tc>
          <w:tcPr>
            <w:tcW w:w="396" w:type="pct"/>
          </w:tcPr>
          <w:p w14:paraId="61AF0B38" w14:textId="77630179" w:rsidR="00D45B47" w:rsidRPr="00C11513" w:rsidRDefault="00D45B47" w:rsidP="00D45B47">
            <w:pPr>
              <w:pStyle w:val="TableText"/>
            </w:pPr>
            <w:r w:rsidRPr="00C11513">
              <w:t>Yes (RSIV)</w:t>
            </w:r>
          </w:p>
        </w:tc>
        <w:tc>
          <w:tcPr>
            <w:tcW w:w="874" w:type="pct"/>
          </w:tcPr>
          <w:p w14:paraId="134E40A2" w14:textId="2C3C659C" w:rsidR="00D45B47" w:rsidRPr="00C11513" w:rsidRDefault="00D45B47" w:rsidP="00D45B47">
            <w:pPr>
              <w:pStyle w:val="TableText"/>
            </w:pPr>
            <w:r w:rsidRPr="00C11513">
              <w:t>Yes: not present in Australia, is included on Australia’s National list of reportable diseases of aquatic animals, has been detected in marine ornamental fish species, and can cause significant mortalities in susceptible fish.</w:t>
            </w:r>
          </w:p>
        </w:tc>
        <w:tc>
          <w:tcPr>
            <w:tcW w:w="616" w:type="pct"/>
          </w:tcPr>
          <w:p w14:paraId="3C123FCC" w14:textId="0AD2B1DC" w:rsidR="00D45B47" w:rsidRPr="00C11513" w:rsidRDefault="00D45B47" w:rsidP="00D45B47">
            <w:pPr>
              <w:pStyle w:val="TableText"/>
            </w:pPr>
            <w:r w:rsidRPr="00C11513">
              <w:fldChar w:fldCharType="begin">
                <w:fldData xml:space="preserve">PEVuZE5vdGU+PENpdGU+PEF1dGhvcj5HbzwvQXV0aG9yPjxZZWFyPjIwMTk8L1llYXI+PFJlY051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==
</w:fldData>
              </w:fldChar>
            </w:r>
            <w:r w:rsidR="00E12839">
              <w:instrText xml:space="preserve"> ADDIN EN.CITE </w:instrText>
            </w:r>
            <w:r w:rsidR="00E12839">
              <w:fldChar w:fldCharType="begin">
                <w:fldData xml:space="preserve">PEVuZE5vdGU+PENpdGU+PEF1dGhvcj5HbzwvQXV0aG9yPjxZZWFyPjIwMTk8L1llYXI+PFJlY051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==
</w:fldData>
              </w:fldChar>
            </w:r>
            <w:r w:rsidR="00E12839">
              <w:instrText xml:space="preserve"> ADDIN EN.CITE.DATA </w:instrText>
            </w:r>
            <w:r w:rsidR="00E12839">
              <w:fldChar w:fldCharType="end"/>
            </w:r>
            <w:r w:rsidRPr="00C11513">
              <w:fldChar w:fldCharType="separate"/>
            </w:r>
            <w:r w:rsidRPr="00C11513">
              <w:rPr>
                <w:noProof/>
              </w:rPr>
              <w:t>(FRDC 2017; Go &amp; Whittington 2006, 2019; Rimmer et al. 2016; United States Department of Agriculture 2022)</w:t>
            </w:r>
            <w:r w:rsidRPr="00C11513">
              <w:fldChar w:fldCharType="end"/>
            </w:r>
            <w:r w:rsidRPr="00C11513">
              <w:t xml:space="preserve"> </w:t>
            </w:r>
            <w:r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Pr="00C11513">
              <w:fldChar w:fldCharType="separate"/>
            </w:r>
            <w:r w:rsidRPr="00C11513">
              <w:rPr>
                <w:noProof/>
              </w:rPr>
              <w:t>(WOAH 2022c)</w:t>
            </w:r>
            <w:r w:rsidRPr="00C11513">
              <w:fldChar w:fldCharType="end"/>
            </w:r>
          </w:p>
        </w:tc>
      </w:tr>
      <w:tr w:rsidR="00D45B47" w:rsidRPr="00C11513" w14:paraId="50D742EF" w14:textId="77777777" w:rsidTr="00D45B47">
        <w:tc>
          <w:tcPr>
            <w:tcW w:w="630" w:type="pct"/>
          </w:tcPr>
          <w:p w14:paraId="44F70B3F" w14:textId="77777777" w:rsidR="00D45B47" w:rsidRPr="00C11513" w:rsidRDefault="00D45B47" w:rsidP="00D45B47">
            <w:pPr>
              <w:pStyle w:val="TableText"/>
            </w:pPr>
            <w:r w:rsidRPr="00C11513">
              <w:t>Nervous necrosis virus (NNV) strains</w:t>
            </w:r>
          </w:p>
          <w:p w14:paraId="3F88B950" w14:textId="77777777" w:rsidR="00D45B47" w:rsidRPr="00C11513" w:rsidRDefault="00D45B47" w:rsidP="00D45B47">
            <w:pPr>
              <w:pStyle w:val="TableText"/>
            </w:pPr>
            <w:r w:rsidRPr="00C11513">
              <w:t>(excluding Red-spotted grouper NNV)</w:t>
            </w:r>
          </w:p>
          <w:p w14:paraId="547755CA" w14:textId="0B89887A" w:rsidR="00D45B47" w:rsidRPr="00C11513" w:rsidRDefault="00D45B47" w:rsidP="00D45B47">
            <w:pPr>
              <w:pStyle w:val="TableText"/>
            </w:pPr>
            <w:r w:rsidRPr="00C11513">
              <w:t>(viral nervous necrosis (VNN), viral encephalopathy and retinopathy (VER))</w:t>
            </w:r>
          </w:p>
        </w:tc>
        <w:tc>
          <w:tcPr>
            <w:tcW w:w="820" w:type="pct"/>
          </w:tcPr>
          <w:p w14:paraId="0123016D" w14:textId="77777777" w:rsidR="00D45B47" w:rsidRPr="00C11513" w:rsidRDefault="00D45B47" w:rsidP="00D45B47">
            <w:pPr>
              <w:pStyle w:val="TableText"/>
            </w:pPr>
            <w:r w:rsidRPr="00C11513">
              <w:t>A wide range of ornamental, foodfish, and other fish species, including:</w:t>
            </w:r>
          </w:p>
          <w:p w14:paraId="36FA5A4F" w14:textId="77777777" w:rsidR="00D45B47" w:rsidRPr="00C11513" w:rsidRDefault="00D45B47" w:rsidP="00D45B47">
            <w:pPr>
              <w:pStyle w:val="TableText"/>
              <w:rPr>
                <w:i/>
                <w:iCs/>
              </w:rPr>
            </w:pPr>
            <w:r w:rsidRPr="00C11513">
              <w:rPr>
                <w:i/>
                <w:iCs/>
              </w:rPr>
              <w:t>Ctenolabrus rupestris,</w:t>
            </w:r>
          </w:p>
          <w:p w14:paraId="3D676CE1" w14:textId="77777777" w:rsidR="00D45B47" w:rsidRPr="00C11513" w:rsidRDefault="00D45B47" w:rsidP="00D45B47">
            <w:pPr>
              <w:pStyle w:val="TableText"/>
            </w:pPr>
            <w:r w:rsidRPr="00C11513">
              <w:rPr>
                <w:i/>
                <w:iCs/>
              </w:rPr>
              <w:t>Symphodus melops</w:t>
            </w:r>
          </w:p>
          <w:p w14:paraId="43C8D36C" w14:textId="77777777" w:rsidR="00D45B47" w:rsidRPr="00C11513" w:rsidRDefault="00D45B47" w:rsidP="00D45B47">
            <w:pPr>
              <w:pStyle w:val="TableText"/>
            </w:pPr>
            <w:r w:rsidRPr="00C11513">
              <w:rPr>
                <w:i/>
                <w:iCs/>
              </w:rPr>
              <w:t>Labrus bergylta</w:t>
            </w:r>
          </w:p>
        </w:tc>
        <w:tc>
          <w:tcPr>
            <w:tcW w:w="333" w:type="pct"/>
          </w:tcPr>
          <w:p w14:paraId="0A63AE5B" w14:textId="77777777" w:rsidR="00D45B47" w:rsidRPr="00C11513" w:rsidRDefault="00D45B47" w:rsidP="00D45B47">
            <w:pPr>
              <w:pStyle w:val="TableText"/>
            </w:pPr>
            <w:r w:rsidRPr="00C11513">
              <w:t>No</w:t>
            </w:r>
          </w:p>
        </w:tc>
        <w:tc>
          <w:tcPr>
            <w:tcW w:w="452" w:type="pct"/>
          </w:tcPr>
          <w:p w14:paraId="2D247D8D" w14:textId="77777777" w:rsidR="00D45B47" w:rsidRPr="00C11513" w:rsidRDefault="00D45B47" w:rsidP="00D45B47">
            <w:pPr>
              <w:pStyle w:val="TableText"/>
            </w:pPr>
            <w:r w:rsidRPr="00C11513">
              <w:t>Yes</w:t>
            </w:r>
          </w:p>
        </w:tc>
        <w:tc>
          <w:tcPr>
            <w:tcW w:w="489" w:type="pct"/>
          </w:tcPr>
          <w:p w14:paraId="6BF14F4E" w14:textId="77777777" w:rsidR="00D45B47" w:rsidRPr="00C11513" w:rsidRDefault="00D45B47" w:rsidP="00D45B47">
            <w:pPr>
              <w:pStyle w:val="TableText"/>
            </w:pPr>
            <w:r w:rsidRPr="00C11513">
              <w:t>No</w:t>
            </w:r>
          </w:p>
        </w:tc>
        <w:tc>
          <w:tcPr>
            <w:tcW w:w="390" w:type="pct"/>
          </w:tcPr>
          <w:p w14:paraId="237C4F4F" w14:textId="77777777" w:rsidR="00D45B47" w:rsidRPr="00C11513" w:rsidRDefault="00D45B47" w:rsidP="00D45B47">
            <w:pPr>
              <w:pStyle w:val="TableText"/>
            </w:pPr>
            <w:r w:rsidRPr="00C11513">
              <w:t>Widely distributed</w:t>
            </w:r>
          </w:p>
        </w:tc>
        <w:tc>
          <w:tcPr>
            <w:tcW w:w="396" w:type="pct"/>
          </w:tcPr>
          <w:p w14:paraId="72FB59CB" w14:textId="77777777" w:rsidR="00D45B47" w:rsidRPr="00C11513" w:rsidRDefault="00D45B47" w:rsidP="00D45B47">
            <w:pPr>
              <w:pStyle w:val="TableText"/>
            </w:pPr>
            <w:r w:rsidRPr="00C11513">
              <w:t>No</w:t>
            </w:r>
          </w:p>
        </w:tc>
        <w:tc>
          <w:tcPr>
            <w:tcW w:w="874" w:type="pct"/>
          </w:tcPr>
          <w:p w14:paraId="2FB0C79E" w14:textId="6F46AFBF" w:rsidR="00D45B47" w:rsidRPr="00C11513" w:rsidRDefault="00D45B47" w:rsidP="00D45B47">
            <w:pPr>
              <w:pStyle w:val="TableText"/>
            </w:pPr>
            <w:r w:rsidRPr="00C11513">
              <w:t>Yes: not present in Australia, has been detected in marine ornamental fish species, and can cause significant mortalities in susceptible fish. VER is included on the Australia's National list of reportable diseases of aquatic animals.</w:t>
            </w:r>
          </w:p>
        </w:tc>
        <w:tc>
          <w:tcPr>
            <w:tcW w:w="616" w:type="pct"/>
          </w:tcPr>
          <w:p w14:paraId="2BE6D071" w14:textId="6F332407" w:rsidR="00D45B47" w:rsidRPr="00C11513" w:rsidRDefault="00D45B47" w:rsidP="00D45B47">
            <w:pPr>
              <w:pStyle w:val="TableText"/>
            </w:pPr>
            <w:r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Pr="00C11513">
              <w:fldChar w:fldCharType="separate"/>
            </w:r>
            <w:r w:rsidRPr="00C11513">
              <w:rPr>
                <w:noProof/>
              </w:rPr>
              <w:t>(Korsnes et al. 2017)</w:t>
            </w:r>
            <w:r w:rsidRPr="00C11513">
              <w:fldChar w:fldCharType="end"/>
            </w:r>
          </w:p>
        </w:tc>
      </w:tr>
      <w:tr w:rsidR="00D45B47" w:rsidRPr="00C11513" w14:paraId="53F80D4B" w14:textId="77777777" w:rsidTr="00D45B47">
        <w:tc>
          <w:tcPr>
            <w:tcW w:w="630" w:type="pct"/>
          </w:tcPr>
          <w:p w14:paraId="6D2FBA64" w14:textId="77777777" w:rsidR="00D45B47" w:rsidRPr="00C11513" w:rsidRDefault="00D45B47" w:rsidP="00D45B47">
            <w:pPr>
              <w:pStyle w:val="TableText"/>
            </w:pPr>
            <w:r w:rsidRPr="00C11513">
              <w:t>Red-spotted grouper NNV (RGNNV)</w:t>
            </w:r>
          </w:p>
        </w:tc>
        <w:tc>
          <w:tcPr>
            <w:tcW w:w="820" w:type="pct"/>
          </w:tcPr>
          <w:p w14:paraId="5B0E79EC" w14:textId="77777777" w:rsidR="00D45B47" w:rsidRPr="00C11513" w:rsidRDefault="00D45B47" w:rsidP="00D45B47">
            <w:pPr>
              <w:pStyle w:val="TableText"/>
            </w:pPr>
            <w:r w:rsidRPr="00C11513">
              <w:t>A wide range of ornamental, foodfish and other fish species</w:t>
            </w:r>
          </w:p>
        </w:tc>
        <w:tc>
          <w:tcPr>
            <w:tcW w:w="333" w:type="pct"/>
          </w:tcPr>
          <w:p w14:paraId="55684CA4" w14:textId="77777777" w:rsidR="00D45B47" w:rsidRPr="00C11513" w:rsidRDefault="00D45B47" w:rsidP="00D45B47">
            <w:pPr>
              <w:pStyle w:val="TableText"/>
            </w:pPr>
            <w:r w:rsidRPr="00C11513">
              <w:t>No</w:t>
            </w:r>
          </w:p>
        </w:tc>
        <w:tc>
          <w:tcPr>
            <w:tcW w:w="452" w:type="pct"/>
          </w:tcPr>
          <w:p w14:paraId="1D511DBA" w14:textId="77777777" w:rsidR="00D45B47" w:rsidRPr="00C11513" w:rsidRDefault="00D45B47" w:rsidP="00D45B47">
            <w:pPr>
              <w:pStyle w:val="TableText"/>
            </w:pPr>
            <w:r w:rsidRPr="00C11513">
              <w:t>No</w:t>
            </w:r>
          </w:p>
        </w:tc>
        <w:tc>
          <w:tcPr>
            <w:tcW w:w="489" w:type="pct"/>
          </w:tcPr>
          <w:p w14:paraId="4BEE1C7F" w14:textId="77777777" w:rsidR="00D45B47" w:rsidRPr="00C11513" w:rsidRDefault="00D45B47" w:rsidP="00D45B47">
            <w:pPr>
              <w:pStyle w:val="TableText"/>
            </w:pPr>
            <w:r w:rsidRPr="00C11513">
              <w:t>Yes</w:t>
            </w:r>
          </w:p>
        </w:tc>
        <w:tc>
          <w:tcPr>
            <w:tcW w:w="390" w:type="pct"/>
          </w:tcPr>
          <w:p w14:paraId="08C80942" w14:textId="77777777" w:rsidR="00D45B47" w:rsidRPr="00C11513" w:rsidRDefault="00D45B47" w:rsidP="00D45B47">
            <w:pPr>
              <w:pStyle w:val="TableText"/>
            </w:pPr>
            <w:r w:rsidRPr="00C11513">
              <w:t>Widely distributed</w:t>
            </w:r>
          </w:p>
        </w:tc>
        <w:tc>
          <w:tcPr>
            <w:tcW w:w="396" w:type="pct"/>
          </w:tcPr>
          <w:p w14:paraId="7D17E9A3" w14:textId="77777777" w:rsidR="00D45B47" w:rsidRPr="00C11513" w:rsidRDefault="00D45B47" w:rsidP="00D45B47">
            <w:pPr>
              <w:pStyle w:val="TableText"/>
            </w:pPr>
            <w:r w:rsidRPr="00C11513">
              <w:t>No</w:t>
            </w:r>
          </w:p>
        </w:tc>
        <w:tc>
          <w:tcPr>
            <w:tcW w:w="874" w:type="pct"/>
          </w:tcPr>
          <w:p w14:paraId="196B090E" w14:textId="3E97889B" w:rsidR="00D45B47" w:rsidRPr="00C11513" w:rsidRDefault="00D45B47" w:rsidP="00D45B47">
            <w:pPr>
              <w:pStyle w:val="TableText"/>
            </w:pPr>
            <w:r w:rsidRPr="00C11513">
              <w:t>No:</w:t>
            </w:r>
            <w:r w:rsidRPr="00C11513">
              <w:rPr>
                <w:rStyle w:val="Strong"/>
                <w:b w:val="0"/>
              </w:rPr>
              <w:t xml:space="preserve"> </w:t>
            </w:r>
            <w:r w:rsidRPr="00C11513">
              <w:t>although VER is included on Australia’s National list of reportable diseases of aquatic animals,</w:t>
            </w:r>
            <w:r w:rsidRPr="00C11513" w:rsidDel="00255ED2">
              <w:t xml:space="preserve"> </w:t>
            </w:r>
            <w:r w:rsidRPr="00C11513">
              <w:t xml:space="preserve">RGNNV is widespread in Australia and is </w:t>
            </w:r>
            <w:r w:rsidRPr="00C11513">
              <w:lastRenderedPageBreak/>
              <w:t>not subject to control or eradication.</w:t>
            </w:r>
          </w:p>
        </w:tc>
        <w:tc>
          <w:tcPr>
            <w:tcW w:w="616" w:type="pct"/>
          </w:tcPr>
          <w:p w14:paraId="3A4714DC" w14:textId="05F515F2" w:rsidR="00D45B47" w:rsidRPr="00C11513" w:rsidRDefault="00D45B47" w:rsidP="00D45B47">
            <w:pPr>
              <w:pStyle w:val="TableText"/>
            </w:pPr>
            <w:r w:rsidRPr="00C11513">
              <w:lastRenderedPageBreak/>
              <w:fldChar w:fldCharType="begin"/>
            </w:r>
            <w:r w:rsidR="00E12839">
              <w:instrText xml:space="preserve"> ADDIN EN.CITE &lt;EndNote&gt;&lt;Cite&gt;&lt;Author&gt;Moody&lt;/Author&gt;&lt;Year&gt;2009&lt;/Year&gt;&lt;RecNum&gt;482&lt;/RecNum&gt;&lt;IDText&gt;25010&lt;/IDText&gt;&lt;DisplayText&gt;(Moody et al. 2009)&lt;/DisplayText&gt;&lt;record&gt;&lt;rec-number&gt;482&lt;/rec-number&gt;&lt;foreign-keys&gt;&lt;key app="EN" db-id="0x0dx0eso02av5eafavxtp2mwzrsrvrr2rsp" timestamp="1706474091" guid="f5a7d911-4dd1-4dc8-9a7d-8a8e951e86b0"&gt;482&lt;/key&gt;&lt;/foreign-keys&gt;&lt;ref-type name="Journal Article"&gt;17&lt;/ref-type&gt;&lt;contributors&gt;&lt;authors&gt;&lt;author&gt;Moody, N.J.G.&lt;/author&gt;&lt;author&gt;Horwood, P.F.&lt;/author&gt;&lt;author&gt;Reynolds, A.&lt;/author&gt;&lt;author&gt;Mahony, T.J.&lt;/author&gt;&lt;author&gt;Anderson, I.G.&lt;/author&gt;&lt;author&gt;Oakey, H.J.&lt;/author&gt;&lt;/authors&gt;&lt;/contributors&gt;&lt;titles&gt;&lt;title&gt;Phylogenetic analysis of betanodavirus isolates from Australian finfish&lt;/title&gt;&lt;secondary-title&gt;Diseases of Aquatic Organisms&lt;/secondary-title&gt;&lt;/titles&gt;&lt;periodical&gt;&lt;full-title&gt;Diseases of Aquatic Organisms&lt;/full-title&gt;&lt;/periodical&gt;&lt;pages&gt;151-160&lt;/pages&gt;&lt;volume&gt;87&lt;/volume&gt;&lt;dates&gt;&lt;year&gt;2009&lt;/year&gt;&lt;/dates&gt;&lt;orig-pub&gt;\\ACT001CL04FS07\BIOSECURITYDATA$\E Library\Animal Catalogue\M\Moody et al 2009 EN25010.pdf&lt;/orig-pub&gt;&lt;label&gt;25010&lt;/label&gt;&lt;urls&gt;&lt;/urls&gt;&lt;custom1&gt;sturgeon_BM&lt;/custom1&gt;&lt;electronic-resource-num&gt;https://doi.org/10.3354/dao02130&lt;/electronic-resource-num&gt;&lt;/record&gt;&lt;/Cite&gt;&lt;/EndNote&gt;</w:instrText>
            </w:r>
            <w:r w:rsidRPr="00C11513">
              <w:fldChar w:fldCharType="separate"/>
            </w:r>
            <w:r w:rsidRPr="00C11513">
              <w:rPr>
                <w:noProof/>
              </w:rPr>
              <w:t>(Moody et al. 2009)</w:t>
            </w:r>
            <w:r w:rsidRPr="00C11513">
              <w:fldChar w:fldCharType="end"/>
            </w:r>
          </w:p>
        </w:tc>
      </w:tr>
      <w:tr w:rsidR="00D45B47" w:rsidRPr="00C11513" w14:paraId="254F8629" w14:textId="77777777" w:rsidTr="00D45B47">
        <w:tc>
          <w:tcPr>
            <w:tcW w:w="630" w:type="pct"/>
          </w:tcPr>
          <w:p w14:paraId="7995C5B5" w14:textId="5CAEECCE" w:rsidR="00D45B47" w:rsidRPr="00C11513" w:rsidRDefault="00D45B47" w:rsidP="00D45B47">
            <w:pPr>
              <w:pStyle w:val="TableText"/>
            </w:pPr>
            <w:r w:rsidRPr="00C11513">
              <w:t>Similar damselfish ranavirus (SRDV) and related ranaviruses</w:t>
            </w:r>
          </w:p>
        </w:tc>
        <w:tc>
          <w:tcPr>
            <w:tcW w:w="820" w:type="pct"/>
          </w:tcPr>
          <w:p w14:paraId="71C09FB8" w14:textId="77777777" w:rsidR="00D45B47" w:rsidRPr="00C11513" w:rsidRDefault="00D45B47" w:rsidP="00D45B47">
            <w:pPr>
              <w:pStyle w:val="TableText"/>
            </w:pPr>
            <w:r w:rsidRPr="00C11513">
              <w:t>Host range is currently limited to the ornamental and foodfish species:</w:t>
            </w:r>
          </w:p>
          <w:p w14:paraId="5934353F" w14:textId="0EDDE5AC" w:rsidR="00D45B47" w:rsidRPr="00C11513" w:rsidRDefault="00D45B47" w:rsidP="00D45B47">
            <w:pPr>
              <w:pStyle w:val="TableText"/>
              <w:rPr>
                <w:i/>
                <w:lang w:val="es-ES"/>
              </w:rPr>
            </w:pPr>
            <w:r w:rsidRPr="00C11513">
              <w:rPr>
                <w:i/>
                <w:lang w:val="es-ES"/>
              </w:rPr>
              <w:t>Channa striata</w:t>
            </w:r>
          </w:p>
          <w:p w14:paraId="26911E76" w14:textId="5AA1D809" w:rsidR="00D45B47" w:rsidRPr="00C11513" w:rsidRDefault="00D45B47" w:rsidP="00D45B47">
            <w:pPr>
              <w:pStyle w:val="TableText"/>
              <w:rPr>
                <w:i/>
                <w:lang w:val="es-ES"/>
              </w:rPr>
            </w:pPr>
            <w:r w:rsidRPr="00C11513">
              <w:rPr>
                <w:i/>
                <w:lang w:val="es-ES"/>
              </w:rPr>
              <w:t>Lates calcarifer Pomacentrus similis</w:t>
            </w:r>
          </w:p>
          <w:p w14:paraId="01CE98AF" w14:textId="01C34B17" w:rsidR="00D45B47" w:rsidRPr="00C11513" w:rsidRDefault="00D45B47" w:rsidP="00D45B47">
            <w:pPr>
              <w:pStyle w:val="TableText"/>
              <w:rPr>
                <w:lang w:val="es-ES"/>
              </w:rPr>
            </w:pPr>
          </w:p>
        </w:tc>
        <w:tc>
          <w:tcPr>
            <w:tcW w:w="333" w:type="pct"/>
          </w:tcPr>
          <w:p w14:paraId="6DC422A6" w14:textId="42CDD6DB" w:rsidR="00D45B47" w:rsidRPr="00C11513" w:rsidRDefault="00D45B47" w:rsidP="00D45B47">
            <w:pPr>
              <w:pStyle w:val="TableText"/>
            </w:pPr>
            <w:r w:rsidRPr="00C11513">
              <w:t>Yes (as Infection with Ranavirus species)</w:t>
            </w:r>
          </w:p>
        </w:tc>
        <w:tc>
          <w:tcPr>
            <w:tcW w:w="452" w:type="pct"/>
          </w:tcPr>
          <w:p w14:paraId="1872398A" w14:textId="49852D6D" w:rsidR="00D45B47" w:rsidRPr="00C11513" w:rsidRDefault="00D45B47" w:rsidP="00D45B47">
            <w:pPr>
              <w:pStyle w:val="TableText"/>
            </w:pPr>
            <w:r w:rsidRPr="00C11513">
              <w:t>Yes</w:t>
            </w:r>
          </w:p>
        </w:tc>
        <w:tc>
          <w:tcPr>
            <w:tcW w:w="489" w:type="pct"/>
          </w:tcPr>
          <w:p w14:paraId="711617A8" w14:textId="455F0AFC" w:rsidR="00D45B47" w:rsidRPr="00C11513" w:rsidRDefault="00D45B47" w:rsidP="00D45B47">
            <w:pPr>
              <w:pStyle w:val="TableText"/>
            </w:pPr>
            <w:r w:rsidRPr="00C11513">
              <w:t>No – other ranavirus species are present in Australia including Bohle iridovirus and epizootic haematopoietic necrosis virus</w:t>
            </w:r>
          </w:p>
        </w:tc>
        <w:tc>
          <w:tcPr>
            <w:tcW w:w="390" w:type="pct"/>
          </w:tcPr>
          <w:p w14:paraId="77966E88" w14:textId="367668A3" w:rsidR="00D45B47" w:rsidRPr="00C11513" w:rsidRDefault="00D45B47" w:rsidP="00D45B47">
            <w:pPr>
              <w:pStyle w:val="TableText"/>
            </w:pPr>
            <w:r w:rsidRPr="00C11513">
              <w:t>India</w:t>
            </w:r>
          </w:p>
        </w:tc>
        <w:tc>
          <w:tcPr>
            <w:tcW w:w="396" w:type="pct"/>
          </w:tcPr>
          <w:p w14:paraId="611B43D3" w14:textId="3AA8301B" w:rsidR="00D45B47" w:rsidRPr="00C11513" w:rsidRDefault="00D45B47" w:rsidP="00D45B47">
            <w:pPr>
              <w:pStyle w:val="TableText"/>
            </w:pPr>
            <w:r w:rsidRPr="00C11513">
              <w:t>No (but Iridoviruses were considered as a group)</w:t>
            </w:r>
          </w:p>
        </w:tc>
        <w:tc>
          <w:tcPr>
            <w:tcW w:w="874" w:type="pct"/>
          </w:tcPr>
          <w:p w14:paraId="6E05EF8F" w14:textId="4DEA0CB8" w:rsidR="00D45B47" w:rsidRPr="00C11513" w:rsidRDefault="00D45B47" w:rsidP="00D45B47">
            <w:pPr>
              <w:pStyle w:val="TableText"/>
            </w:pPr>
            <w:r w:rsidRPr="00C11513">
              <w:t>Yes: not present in Australia, has been detected in marine ornamental fish species, and can cause significant mortalities in susceptible fish.</w:t>
            </w:r>
          </w:p>
        </w:tc>
        <w:tc>
          <w:tcPr>
            <w:tcW w:w="616" w:type="pct"/>
          </w:tcPr>
          <w:p w14:paraId="74C42F17" w14:textId="318ED3ED" w:rsidR="00D45B47" w:rsidRPr="00C11513" w:rsidRDefault="00D45B47" w:rsidP="00D45B47">
            <w:pPr>
              <w:pStyle w:val="TableText"/>
            </w:pPr>
            <w:r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Pr="00C11513">
              <w:fldChar w:fldCharType="separate"/>
            </w:r>
            <w:r w:rsidRPr="00C11513">
              <w:rPr>
                <w:noProof/>
              </w:rPr>
              <w:t>(Sivasankar et al. 2017b)</w:t>
            </w:r>
            <w:r w:rsidRPr="00C11513">
              <w:fldChar w:fldCharType="end"/>
            </w:r>
          </w:p>
        </w:tc>
      </w:tr>
      <w:tr w:rsidR="00D45B47" w:rsidRPr="00C11513" w14:paraId="1F4242EE" w14:textId="77777777" w:rsidTr="00D45B47">
        <w:tc>
          <w:tcPr>
            <w:tcW w:w="630" w:type="pct"/>
          </w:tcPr>
          <w:p w14:paraId="591772A0" w14:textId="77777777" w:rsidR="00D45B47" w:rsidRPr="00C11513" w:rsidRDefault="00D45B47" w:rsidP="00D45B47">
            <w:pPr>
              <w:pStyle w:val="TableText"/>
            </w:pPr>
            <w:r w:rsidRPr="00C11513">
              <w:t>Salmonid alphavirus (SAV)</w:t>
            </w:r>
          </w:p>
          <w:p w14:paraId="739544DB" w14:textId="77777777" w:rsidR="00D45B47" w:rsidRPr="00C11513" w:rsidRDefault="00D45B47" w:rsidP="00D45B47">
            <w:pPr>
              <w:pStyle w:val="TableText"/>
            </w:pPr>
            <w:r w:rsidRPr="00C11513">
              <w:t>Also known as salmon pancreas disease virus and sleeping disease virus.</w:t>
            </w:r>
          </w:p>
          <w:p w14:paraId="407F7281" w14:textId="77777777" w:rsidR="00D45B47" w:rsidRPr="00C11513" w:rsidRDefault="00D45B47" w:rsidP="00D45B47">
            <w:pPr>
              <w:pStyle w:val="TableText"/>
            </w:pPr>
            <w:r w:rsidRPr="00C11513">
              <w:t>(Salmon pancreas disease, pancreas disease, sleeping disease)</w:t>
            </w:r>
          </w:p>
        </w:tc>
        <w:tc>
          <w:tcPr>
            <w:tcW w:w="820" w:type="pct"/>
          </w:tcPr>
          <w:p w14:paraId="74589CE5" w14:textId="77777777" w:rsidR="00D45B47" w:rsidRPr="00C11513" w:rsidRDefault="00D45B47" w:rsidP="00D45B47">
            <w:pPr>
              <w:pStyle w:val="TableText"/>
            </w:pPr>
            <w:r w:rsidRPr="00C11513">
              <w:t>Primarily infects salmonids, but can infect species of marine fish including:</w:t>
            </w:r>
          </w:p>
          <w:p w14:paraId="0687FBD3" w14:textId="77777777" w:rsidR="00D45B47" w:rsidRPr="00C11513" w:rsidRDefault="00D45B47" w:rsidP="00D45B47">
            <w:pPr>
              <w:pStyle w:val="TableText"/>
            </w:pPr>
            <w:r w:rsidRPr="00C11513">
              <w:rPr>
                <w:i/>
                <w:iCs/>
              </w:rPr>
              <w:t>Labrus bergylta</w:t>
            </w:r>
          </w:p>
        </w:tc>
        <w:tc>
          <w:tcPr>
            <w:tcW w:w="333" w:type="pct"/>
          </w:tcPr>
          <w:p w14:paraId="29D4803B" w14:textId="77777777" w:rsidR="00D45B47" w:rsidRPr="00C11513" w:rsidRDefault="00D45B47" w:rsidP="00D45B47">
            <w:pPr>
              <w:pStyle w:val="TableText"/>
            </w:pPr>
            <w:r w:rsidRPr="00C11513">
              <w:t>Yes</w:t>
            </w:r>
          </w:p>
        </w:tc>
        <w:tc>
          <w:tcPr>
            <w:tcW w:w="452" w:type="pct"/>
          </w:tcPr>
          <w:p w14:paraId="58482236" w14:textId="77777777" w:rsidR="00D45B47" w:rsidRPr="00C11513" w:rsidRDefault="00D45B47" w:rsidP="00D45B47">
            <w:pPr>
              <w:pStyle w:val="TableText"/>
            </w:pPr>
            <w:r w:rsidRPr="00C11513">
              <w:t>Yes</w:t>
            </w:r>
          </w:p>
        </w:tc>
        <w:tc>
          <w:tcPr>
            <w:tcW w:w="489" w:type="pct"/>
          </w:tcPr>
          <w:p w14:paraId="62555618" w14:textId="77777777" w:rsidR="00D45B47" w:rsidRPr="00C11513" w:rsidRDefault="00D45B47" w:rsidP="00D45B47">
            <w:pPr>
              <w:pStyle w:val="TableText"/>
            </w:pPr>
            <w:r w:rsidRPr="00C11513">
              <w:t>No</w:t>
            </w:r>
          </w:p>
        </w:tc>
        <w:tc>
          <w:tcPr>
            <w:tcW w:w="390" w:type="pct"/>
          </w:tcPr>
          <w:p w14:paraId="7ED4C6CF" w14:textId="77777777" w:rsidR="00D45B47" w:rsidRPr="00C11513" w:rsidRDefault="00D45B47" w:rsidP="00D45B47">
            <w:pPr>
              <w:pStyle w:val="TableText"/>
            </w:pPr>
            <w:r w:rsidRPr="00C11513">
              <w:t>Distributed across Europe and the United Kingdom</w:t>
            </w:r>
          </w:p>
        </w:tc>
        <w:tc>
          <w:tcPr>
            <w:tcW w:w="396" w:type="pct"/>
          </w:tcPr>
          <w:p w14:paraId="43DBE936" w14:textId="77777777" w:rsidR="00D45B47" w:rsidRPr="00C11513" w:rsidRDefault="00D45B47" w:rsidP="00D45B47">
            <w:pPr>
              <w:pStyle w:val="TableText"/>
            </w:pPr>
            <w:r w:rsidRPr="00C11513">
              <w:t>No</w:t>
            </w:r>
          </w:p>
        </w:tc>
        <w:tc>
          <w:tcPr>
            <w:tcW w:w="874" w:type="pct"/>
          </w:tcPr>
          <w:p w14:paraId="668E99C0" w14:textId="7FC15857" w:rsidR="00D45B47" w:rsidRPr="00C11513" w:rsidRDefault="00D45B47" w:rsidP="00D45B47">
            <w:pPr>
              <w:pStyle w:val="TableText"/>
            </w:pPr>
            <w:r w:rsidRPr="00C11513">
              <w:t>Yes: not present in Australia, is included on Australia’s National list of reportable diseases of aquatic animals, has been detected in marine ornamental fish species, and can cause significant mortalities in susceptible fish.</w:t>
            </w:r>
          </w:p>
        </w:tc>
        <w:tc>
          <w:tcPr>
            <w:tcW w:w="616" w:type="pct"/>
          </w:tcPr>
          <w:p w14:paraId="07AD527D" w14:textId="6E3FCEAC" w:rsidR="00D45B47" w:rsidRPr="00C11513" w:rsidRDefault="00D45B47" w:rsidP="00D45B47">
            <w:pPr>
              <w:pStyle w:val="TableText"/>
            </w:pPr>
            <w:r w:rsidRPr="00C11513">
              <w:fldChar w:fldCharType="begin">
                <w:fldData xml:space="preserve">PEVuZE5vdGU+PENpdGU+PEF1dGhvcj5SdWFuZTwvQXV0aG9yPjxZZWFyPjIwMTg8L1llYXI+PFJl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</w:fldData>
              </w:fldChar>
            </w:r>
            <w:r w:rsidR="00E12839">
              <w:instrText xml:space="preserve"> ADDIN EN.CITE </w:instrText>
            </w:r>
            <w:r w:rsidR="00E12839">
              <w:fldChar w:fldCharType="begin">
                <w:fldData xml:space="preserve">PEVuZE5vdGU+PENpdGU+PEF1dGhvcj5SdWFuZTwvQXV0aG9yPjxZZWFyPjIwMTg8L1llYXI+PFJl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</w:fldData>
              </w:fldChar>
            </w:r>
            <w:r w:rsidR="00E12839">
              <w:instrText xml:space="preserve"> ADDIN EN.CITE.DATA </w:instrText>
            </w:r>
            <w:r w:rsidR="00E12839">
              <w:fldChar w:fldCharType="end"/>
            </w:r>
            <w:r w:rsidRPr="00C11513">
              <w:fldChar w:fldCharType="separate"/>
            </w:r>
            <w:r w:rsidRPr="00C11513">
              <w:rPr>
                <w:noProof/>
              </w:rPr>
              <w:t>(Ruane et al. 2018; Snow et al. 2010; Wallace, McKay &amp; Murray 2017)</w:t>
            </w:r>
            <w:r w:rsidRPr="00C11513">
              <w:fldChar w:fldCharType="end"/>
            </w:r>
          </w:p>
        </w:tc>
      </w:tr>
      <w:tr w:rsidR="00D45B47" w:rsidRPr="00524EC3" w14:paraId="4B64099D" w14:textId="77777777" w:rsidTr="00D45B47">
        <w:tc>
          <w:tcPr>
            <w:tcW w:w="630" w:type="pct"/>
          </w:tcPr>
          <w:p w14:paraId="4C0E5CCE" w14:textId="77777777" w:rsidR="00D45B47" w:rsidRPr="00C11513" w:rsidRDefault="00D45B47" w:rsidP="00D45B47">
            <w:pPr>
              <w:pStyle w:val="TableText"/>
              <w:rPr>
                <w:lang w:val="es-ES"/>
              </w:rPr>
            </w:pPr>
            <w:r w:rsidRPr="00C11513">
              <w:rPr>
                <w:lang w:val="es-ES"/>
              </w:rPr>
              <w:t>Viral haemorrhagic septicaemia virus (VHSV)</w:t>
            </w:r>
          </w:p>
        </w:tc>
        <w:tc>
          <w:tcPr>
            <w:tcW w:w="820" w:type="pct"/>
          </w:tcPr>
          <w:p w14:paraId="5E0B3B74" w14:textId="77777777" w:rsidR="00D45B47" w:rsidRPr="00C11513" w:rsidRDefault="00D45B47" w:rsidP="00D45B47">
            <w:pPr>
              <w:pStyle w:val="TableText"/>
            </w:pPr>
            <w:r w:rsidRPr="00C11513">
              <w:t>Primarily a disease of salmonids but can infect other species of fish, including:</w:t>
            </w:r>
          </w:p>
          <w:p w14:paraId="6FF4AB34" w14:textId="77777777" w:rsidR="00D45B47" w:rsidRPr="00C11513" w:rsidRDefault="00D45B47" w:rsidP="00D45B47">
            <w:pPr>
              <w:pStyle w:val="TableText"/>
              <w:rPr>
                <w:i/>
                <w:lang w:val="es-ES"/>
              </w:rPr>
            </w:pPr>
            <w:r w:rsidRPr="00C11513">
              <w:rPr>
                <w:i/>
                <w:lang w:val="es-ES"/>
              </w:rPr>
              <w:t>Centrolabrus exoletus</w:t>
            </w:r>
          </w:p>
          <w:p w14:paraId="1858D078" w14:textId="77777777" w:rsidR="00D45B47" w:rsidRPr="00C11513" w:rsidRDefault="00D45B47" w:rsidP="00D45B47">
            <w:pPr>
              <w:pStyle w:val="TableText"/>
              <w:rPr>
                <w:i/>
                <w:lang w:val="es-ES"/>
              </w:rPr>
            </w:pPr>
            <w:r w:rsidRPr="00C11513">
              <w:rPr>
                <w:i/>
                <w:lang w:val="es-ES"/>
              </w:rPr>
              <w:t>Ctenolabrus rupestris</w:t>
            </w:r>
          </w:p>
          <w:p w14:paraId="224258B2" w14:textId="77777777" w:rsidR="00D45B47" w:rsidRPr="00C11513" w:rsidRDefault="00D45B47" w:rsidP="00D45B47">
            <w:pPr>
              <w:pStyle w:val="TableText"/>
              <w:rPr>
                <w:lang w:val="es-ES"/>
              </w:rPr>
            </w:pPr>
            <w:r w:rsidRPr="00C11513">
              <w:rPr>
                <w:i/>
                <w:lang w:val="es-ES"/>
              </w:rPr>
              <w:t>Labrus</w:t>
            </w:r>
            <w:r w:rsidRPr="00C11513">
              <w:rPr>
                <w:lang w:val="es-ES"/>
              </w:rPr>
              <w:t xml:space="preserve"> spp.</w:t>
            </w:r>
          </w:p>
          <w:p w14:paraId="66517AFB" w14:textId="77777777" w:rsidR="00D45B47" w:rsidRPr="00C11513" w:rsidRDefault="00D45B47" w:rsidP="00D45B47">
            <w:pPr>
              <w:pStyle w:val="TableText"/>
              <w:rPr>
                <w:i/>
                <w:iCs/>
              </w:rPr>
            </w:pPr>
            <w:r w:rsidRPr="00C11513">
              <w:rPr>
                <w:i/>
                <w:iCs/>
              </w:rPr>
              <w:t>Symphodus melops</w:t>
            </w:r>
          </w:p>
          <w:p w14:paraId="5EE7D29D" w14:textId="77777777" w:rsidR="00D45B47" w:rsidRPr="00C11513" w:rsidRDefault="00D45B47" w:rsidP="00D45B47">
            <w:pPr>
              <w:pStyle w:val="TableText"/>
              <w:rPr>
                <w:lang w:val="es-ES"/>
              </w:rPr>
            </w:pPr>
            <w:r w:rsidRPr="00C11513">
              <w:rPr>
                <w:i/>
                <w:iCs/>
              </w:rPr>
              <w:lastRenderedPageBreak/>
              <w:t>Macropharyngodon geoffroy</w:t>
            </w:r>
            <w:r w:rsidRPr="00C11513">
              <w:t xml:space="preserve"> </w:t>
            </w:r>
          </w:p>
        </w:tc>
        <w:tc>
          <w:tcPr>
            <w:tcW w:w="333" w:type="pct"/>
          </w:tcPr>
          <w:p w14:paraId="7E87AC4B" w14:textId="77777777" w:rsidR="00D45B47" w:rsidRPr="00C11513" w:rsidRDefault="00D45B47" w:rsidP="00D45B47">
            <w:pPr>
              <w:pStyle w:val="TableText"/>
              <w:rPr>
                <w:lang w:val="es-ES"/>
              </w:rPr>
            </w:pPr>
            <w:r w:rsidRPr="00C11513">
              <w:lastRenderedPageBreak/>
              <w:t>Yes</w:t>
            </w:r>
          </w:p>
        </w:tc>
        <w:tc>
          <w:tcPr>
            <w:tcW w:w="452" w:type="pct"/>
          </w:tcPr>
          <w:p w14:paraId="35E9C297" w14:textId="77777777" w:rsidR="00D45B47" w:rsidRPr="00C11513" w:rsidRDefault="00D45B47" w:rsidP="00D45B47">
            <w:pPr>
              <w:pStyle w:val="TableText"/>
              <w:rPr>
                <w:lang w:val="es-ES"/>
              </w:rPr>
            </w:pPr>
            <w:r w:rsidRPr="00C11513">
              <w:t>Yes</w:t>
            </w:r>
          </w:p>
        </w:tc>
        <w:tc>
          <w:tcPr>
            <w:tcW w:w="489" w:type="pct"/>
          </w:tcPr>
          <w:p w14:paraId="63DAF2BF" w14:textId="77777777" w:rsidR="00D45B47" w:rsidRPr="00C11513" w:rsidRDefault="00D45B47" w:rsidP="00D45B47">
            <w:pPr>
              <w:pStyle w:val="TableText"/>
              <w:rPr>
                <w:lang w:val="es-ES"/>
              </w:rPr>
            </w:pPr>
            <w:r w:rsidRPr="00C11513">
              <w:t>No</w:t>
            </w:r>
          </w:p>
        </w:tc>
        <w:tc>
          <w:tcPr>
            <w:tcW w:w="390" w:type="pct"/>
          </w:tcPr>
          <w:p w14:paraId="619F65B2" w14:textId="2F8C76F5" w:rsidR="00D45B47" w:rsidRPr="00C11513" w:rsidRDefault="00D45B47" w:rsidP="00D45B47">
            <w:pPr>
              <w:pStyle w:val="TableText"/>
              <w:rPr>
                <w:lang w:val="es-ES"/>
              </w:rPr>
            </w:pPr>
            <w:r w:rsidRPr="00C11513">
              <w:t>Widely distributed</w:t>
            </w:r>
          </w:p>
        </w:tc>
        <w:tc>
          <w:tcPr>
            <w:tcW w:w="396" w:type="pct"/>
          </w:tcPr>
          <w:p w14:paraId="3B0D557A" w14:textId="77777777" w:rsidR="00D45B47" w:rsidRPr="00C11513" w:rsidRDefault="00D45B47" w:rsidP="00D45B47">
            <w:pPr>
              <w:pStyle w:val="TableText"/>
              <w:rPr>
                <w:lang w:val="es-ES"/>
              </w:rPr>
            </w:pPr>
            <w:r w:rsidRPr="00C11513">
              <w:t>No</w:t>
            </w:r>
          </w:p>
        </w:tc>
        <w:tc>
          <w:tcPr>
            <w:tcW w:w="874" w:type="pct"/>
          </w:tcPr>
          <w:p w14:paraId="0994EDCF" w14:textId="0B80C389" w:rsidR="00D45B47" w:rsidRPr="00C11513" w:rsidRDefault="00D45B47" w:rsidP="00D45B47">
            <w:pPr>
              <w:pStyle w:val="TableText"/>
            </w:pPr>
            <w:r w:rsidRPr="00C11513">
              <w:t>Yes: not present in Australia, is included on Australia’s National list of reportable diseases of aquatic animals, and can cause significant mortalities in cultured susceptible fish.</w:t>
            </w:r>
          </w:p>
        </w:tc>
        <w:tc>
          <w:tcPr>
            <w:tcW w:w="616" w:type="pct"/>
          </w:tcPr>
          <w:p w14:paraId="3173D26D" w14:textId="3F886F81" w:rsidR="00D45B47" w:rsidRPr="00C11513" w:rsidRDefault="00D45B47" w:rsidP="00D45B47">
            <w:pPr>
              <w:pStyle w:val="TableText"/>
              <w:rPr>
                <w:lang w:val="es-ES"/>
              </w:rPr>
            </w:pPr>
            <w:r w:rsidRPr="00C11513">
              <w:rPr>
                <w:lang w:val="es-ES"/>
              </w:rPr>
              <w:fldChar w:fldCharType="begin">
                <w:fldData xml:space="preserve">PEVuZE5vdGU+PENpdGU+PEF1dGhvcj5NdW5ybzwvQXV0aG9yPjxZZWFyPjIwMTU8L1llYXI+PFJl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</w:fldData>
              </w:fldChar>
            </w:r>
            <w:r w:rsidR="00E12839">
              <w:rPr>
                <w:lang w:val="es-ES"/>
              </w:rPr>
              <w:instrText xml:space="preserve"> ADDIN EN.CITE </w:instrText>
            </w:r>
            <w:r w:rsidR="00E12839">
              <w:rPr>
                <w:lang w:val="es-ES"/>
              </w:rPr>
              <w:fldChar w:fldCharType="begin">
                <w:fldData xml:space="preserve">PEVuZE5vdGU+PENpdGU+PEF1dGhvcj5NdW5ybzwvQXV0aG9yPjxZZWFyPjIwMTU8L1llYXI+PFJl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(Ma et al. 2013; Munro et al. 2015)</w:t>
            </w:r>
            <w:r w:rsidRPr="00C11513">
              <w:rPr>
                <w:lang w:val="es-ES"/>
              </w:rPr>
              <w:fldChar w:fldCharType="end"/>
            </w:r>
          </w:p>
          <w:p w14:paraId="435C6A3A" w14:textId="77777777" w:rsidR="00D45B47" w:rsidRPr="00C11513" w:rsidRDefault="00D45B47" w:rsidP="00D45B47">
            <w:pPr>
              <w:pStyle w:val="TableText"/>
              <w:rPr>
                <w:lang w:val="es-ES"/>
              </w:rPr>
            </w:pPr>
          </w:p>
        </w:tc>
      </w:tr>
      <w:tr w:rsidR="00D45B47" w:rsidRPr="00C11513" w14:paraId="05D8B80B" w14:textId="77777777" w:rsidTr="00D45B47">
        <w:tc>
          <w:tcPr>
            <w:tcW w:w="630" w:type="pct"/>
          </w:tcPr>
          <w:p w14:paraId="57D19E01" w14:textId="77777777" w:rsidR="00D45B47" w:rsidRPr="00C11513" w:rsidRDefault="00D45B47" w:rsidP="00D45B47">
            <w:pPr>
              <w:pStyle w:val="TableText"/>
              <w:rPr>
                <w:b/>
                <w:lang w:val="es-ES"/>
              </w:rPr>
            </w:pPr>
            <w:r w:rsidRPr="00C11513">
              <w:rPr>
                <w:b/>
                <w:lang w:val="es-ES"/>
              </w:rPr>
              <w:t>Bacteria</w:t>
            </w:r>
          </w:p>
        </w:tc>
        <w:tc>
          <w:tcPr>
            <w:tcW w:w="820" w:type="pct"/>
          </w:tcPr>
          <w:p w14:paraId="1FA781A1" w14:textId="475D4DC0" w:rsidR="00D45B47" w:rsidRPr="00C11513" w:rsidRDefault="00D45B47" w:rsidP="00D45B47">
            <w:pPr>
              <w:pStyle w:val="TableText"/>
              <w:rPr>
                <w:lang w:val="es-ES"/>
              </w:rPr>
            </w:pPr>
            <w:r w:rsidRPr="00C11513">
              <w:rPr>
                <w:lang w:val="es-ES"/>
              </w:rPr>
              <w:t>-</w:t>
            </w:r>
          </w:p>
        </w:tc>
        <w:tc>
          <w:tcPr>
            <w:tcW w:w="333" w:type="pct"/>
          </w:tcPr>
          <w:p w14:paraId="7824BB3A" w14:textId="03C00CFD" w:rsidR="00D45B47" w:rsidRPr="00C11513" w:rsidRDefault="00D45B47" w:rsidP="00D45B47">
            <w:pPr>
              <w:pStyle w:val="TableText"/>
              <w:rPr>
                <w:lang w:val="es-ES"/>
              </w:rPr>
            </w:pPr>
            <w:r w:rsidRPr="00C11513">
              <w:rPr>
                <w:lang w:val="es-ES"/>
              </w:rPr>
              <w:t>-</w:t>
            </w:r>
          </w:p>
        </w:tc>
        <w:tc>
          <w:tcPr>
            <w:tcW w:w="452" w:type="pct"/>
          </w:tcPr>
          <w:p w14:paraId="342F93B0" w14:textId="79BEFA82" w:rsidR="00D45B47" w:rsidRPr="00C11513" w:rsidRDefault="00D45B47" w:rsidP="00D45B47">
            <w:pPr>
              <w:pStyle w:val="TableText"/>
              <w:rPr>
                <w:lang w:val="es-ES"/>
              </w:rPr>
            </w:pPr>
            <w:r w:rsidRPr="00C11513">
              <w:rPr>
                <w:lang w:val="es-ES"/>
              </w:rPr>
              <w:t>-</w:t>
            </w:r>
          </w:p>
        </w:tc>
        <w:tc>
          <w:tcPr>
            <w:tcW w:w="489" w:type="pct"/>
          </w:tcPr>
          <w:p w14:paraId="204184E8" w14:textId="2E9D3AB3" w:rsidR="00D45B47" w:rsidRPr="00C11513" w:rsidRDefault="00D45B47" w:rsidP="00D45B47">
            <w:pPr>
              <w:pStyle w:val="TableText"/>
              <w:rPr>
                <w:lang w:val="es-ES"/>
              </w:rPr>
            </w:pPr>
            <w:r w:rsidRPr="00C11513">
              <w:rPr>
                <w:lang w:val="es-ES"/>
              </w:rPr>
              <w:t>-</w:t>
            </w:r>
          </w:p>
        </w:tc>
        <w:tc>
          <w:tcPr>
            <w:tcW w:w="390" w:type="pct"/>
          </w:tcPr>
          <w:p w14:paraId="0C947414" w14:textId="60E1A70A" w:rsidR="00D45B47" w:rsidRPr="00C11513" w:rsidRDefault="00D45B47" w:rsidP="00D45B47">
            <w:pPr>
              <w:pStyle w:val="TableText"/>
              <w:rPr>
                <w:lang w:val="es-ES"/>
              </w:rPr>
            </w:pPr>
            <w:r w:rsidRPr="00C11513">
              <w:rPr>
                <w:lang w:val="es-ES"/>
              </w:rPr>
              <w:t>-</w:t>
            </w:r>
          </w:p>
        </w:tc>
        <w:tc>
          <w:tcPr>
            <w:tcW w:w="396" w:type="pct"/>
          </w:tcPr>
          <w:p w14:paraId="3635D4CB" w14:textId="4BD20572" w:rsidR="00D45B47" w:rsidRPr="00C11513" w:rsidRDefault="00D45B47" w:rsidP="00D45B47">
            <w:pPr>
              <w:pStyle w:val="TableText"/>
              <w:rPr>
                <w:lang w:val="es-ES"/>
              </w:rPr>
            </w:pPr>
            <w:r w:rsidRPr="00C11513">
              <w:rPr>
                <w:lang w:val="es-ES"/>
              </w:rPr>
              <w:t>-</w:t>
            </w:r>
          </w:p>
        </w:tc>
        <w:tc>
          <w:tcPr>
            <w:tcW w:w="874" w:type="pct"/>
          </w:tcPr>
          <w:p w14:paraId="4A314C0F" w14:textId="5327C5F2" w:rsidR="00D45B47" w:rsidRPr="00C11513" w:rsidRDefault="00D45B47" w:rsidP="00D45B47">
            <w:pPr>
              <w:pStyle w:val="TableText"/>
              <w:rPr>
                <w:lang w:val="es-ES"/>
              </w:rPr>
            </w:pPr>
            <w:r w:rsidRPr="00C11513">
              <w:rPr>
                <w:lang w:val="es-ES"/>
              </w:rPr>
              <w:t>-</w:t>
            </w:r>
          </w:p>
        </w:tc>
        <w:tc>
          <w:tcPr>
            <w:tcW w:w="616" w:type="pct"/>
          </w:tcPr>
          <w:p w14:paraId="603FACE5" w14:textId="37E1C575" w:rsidR="00D45B47" w:rsidRPr="00C11513" w:rsidRDefault="00D45B47" w:rsidP="00D45B47">
            <w:pPr>
              <w:pStyle w:val="TableText"/>
              <w:rPr>
                <w:lang w:val="es-ES"/>
              </w:rPr>
            </w:pPr>
            <w:r w:rsidRPr="00C11513">
              <w:rPr>
                <w:lang w:val="es-ES"/>
              </w:rPr>
              <w:t>-</w:t>
            </w:r>
          </w:p>
        </w:tc>
      </w:tr>
      <w:tr w:rsidR="00D45B47" w:rsidRPr="00C11513" w14:paraId="61DCD7AE" w14:textId="77777777" w:rsidTr="00D45B47">
        <w:tc>
          <w:tcPr>
            <w:tcW w:w="630" w:type="pct"/>
          </w:tcPr>
          <w:p w14:paraId="66193238" w14:textId="77777777" w:rsidR="00D45B47" w:rsidRPr="00C11513" w:rsidRDefault="00D45B47" w:rsidP="00D45B47">
            <w:pPr>
              <w:pStyle w:val="TableText"/>
              <w:rPr>
                <w:rStyle w:val="Emphasis"/>
                <w:lang w:val="es-ES"/>
              </w:rPr>
            </w:pPr>
            <w:r w:rsidRPr="00C11513">
              <w:rPr>
                <w:rStyle w:val="Emphasis"/>
                <w:lang w:val="es-ES"/>
              </w:rPr>
              <w:t>Aeromonas salmonicida salmonicida</w:t>
            </w:r>
          </w:p>
          <w:p w14:paraId="6FA87F55" w14:textId="77777777" w:rsidR="00D45B47" w:rsidRPr="00C11513" w:rsidRDefault="00D45B47" w:rsidP="00D45B47">
            <w:pPr>
              <w:pStyle w:val="TableText"/>
              <w:rPr>
                <w:lang w:val="es-ES"/>
              </w:rPr>
            </w:pPr>
            <w:r w:rsidRPr="00C11513">
              <w:rPr>
                <w:rStyle w:val="Emphasis"/>
                <w:i w:val="0"/>
                <w:iCs w:val="0"/>
                <w:lang w:val="es-ES"/>
              </w:rPr>
              <w:t>Typical strain</w:t>
            </w:r>
          </w:p>
        </w:tc>
        <w:tc>
          <w:tcPr>
            <w:tcW w:w="820" w:type="pct"/>
          </w:tcPr>
          <w:p w14:paraId="2E29DCC9" w14:textId="77777777" w:rsidR="00D45B47" w:rsidRPr="00C11513" w:rsidRDefault="00D45B47" w:rsidP="00D45B47">
            <w:pPr>
              <w:pStyle w:val="TableText"/>
            </w:pPr>
            <w:r w:rsidRPr="00C11513">
              <w:t>Primarily a disease of salmonids but can infect fish species:</w:t>
            </w:r>
          </w:p>
          <w:p w14:paraId="1707DD12" w14:textId="77777777" w:rsidR="00D45B47" w:rsidRPr="00C11513" w:rsidRDefault="00D45B47" w:rsidP="00D45B47">
            <w:pPr>
              <w:pStyle w:val="TableText"/>
              <w:rPr>
                <w:lang w:val="es-ES"/>
              </w:rPr>
            </w:pPr>
            <w:r w:rsidRPr="00C11513">
              <w:rPr>
                <w:i/>
                <w:iCs/>
              </w:rPr>
              <w:t>Labridae</w:t>
            </w:r>
            <w:r w:rsidRPr="00C11513">
              <w:t xml:space="preserve"> spp.</w:t>
            </w:r>
          </w:p>
        </w:tc>
        <w:tc>
          <w:tcPr>
            <w:tcW w:w="333" w:type="pct"/>
          </w:tcPr>
          <w:p w14:paraId="23B8AB0C" w14:textId="77777777" w:rsidR="00D45B47" w:rsidRPr="00C11513" w:rsidRDefault="00D45B47" w:rsidP="00D45B47">
            <w:pPr>
              <w:pStyle w:val="TableText"/>
              <w:rPr>
                <w:lang w:val="es-ES"/>
              </w:rPr>
            </w:pPr>
            <w:r w:rsidRPr="00C11513">
              <w:t>No</w:t>
            </w:r>
          </w:p>
        </w:tc>
        <w:tc>
          <w:tcPr>
            <w:tcW w:w="452" w:type="pct"/>
          </w:tcPr>
          <w:p w14:paraId="7E86A4FA" w14:textId="77777777" w:rsidR="00D45B47" w:rsidRPr="00C11513" w:rsidRDefault="00D45B47" w:rsidP="00D45B47">
            <w:pPr>
              <w:pStyle w:val="TableText"/>
              <w:rPr>
                <w:lang w:val="es-ES"/>
              </w:rPr>
            </w:pPr>
            <w:r w:rsidRPr="00C11513">
              <w:t>Yes</w:t>
            </w:r>
          </w:p>
        </w:tc>
        <w:tc>
          <w:tcPr>
            <w:tcW w:w="489" w:type="pct"/>
          </w:tcPr>
          <w:p w14:paraId="0E73FED0" w14:textId="77777777" w:rsidR="00D45B47" w:rsidRPr="00C11513" w:rsidRDefault="00D45B47" w:rsidP="00D45B47">
            <w:pPr>
              <w:pStyle w:val="TableText"/>
              <w:rPr>
                <w:lang w:val="es-ES"/>
              </w:rPr>
            </w:pPr>
            <w:r w:rsidRPr="00C11513">
              <w:t xml:space="preserve">No </w:t>
            </w:r>
          </w:p>
        </w:tc>
        <w:tc>
          <w:tcPr>
            <w:tcW w:w="390" w:type="pct"/>
          </w:tcPr>
          <w:p w14:paraId="13032BEF" w14:textId="4E50DC3A" w:rsidR="00D45B47" w:rsidRPr="00C11513" w:rsidRDefault="00D45B47" w:rsidP="00D45B47">
            <w:pPr>
              <w:pStyle w:val="TableText"/>
              <w:rPr>
                <w:lang w:val="es-ES"/>
              </w:rPr>
            </w:pPr>
            <w:r w:rsidRPr="00C11513">
              <w:t>Widely distributed</w:t>
            </w:r>
          </w:p>
        </w:tc>
        <w:tc>
          <w:tcPr>
            <w:tcW w:w="396" w:type="pct"/>
          </w:tcPr>
          <w:p w14:paraId="7BB93667" w14:textId="77777777" w:rsidR="00D45B47" w:rsidRPr="00C11513" w:rsidRDefault="00D45B47" w:rsidP="00D45B47">
            <w:pPr>
              <w:pStyle w:val="TableText"/>
              <w:rPr>
                <w:lang w:val="es-ES"/>
              </w:rPr>
            </w:pPr>
            <w:r w:rsidRPr="00C11513">
              <w:t>No</w:t>
            </w:r>
          </w:p>
        </w:tc>
        <w:tc>
          <w:tcPr>
            <w:tcW w:w="874" w:type="pct"/>
          </w:tcPr>
          <w:p w14:paraId="0B6911AC" w14:textId="77777777" w:rsidR="00D45B47" w:rsidRPr="00C11513" w:rsidRDefault="00D45B47" w:rsidP="00D45B47">
            <w:pPr>
              <w:pStyle w:val="TableText"/>
            </w:pPr>
            <w:r w:rsidRPr="00C11513">
              <w:t>Yes:</w:t>
            </w:r>
            <w:r w:rsidRPr="00C11513">
              <w:rPr>
                <w:rStyle w:val="Strong"/>
                <w:b w:val="0"/>
                <w:bCs w:val="0"/>
              </w:rPr>
              <w:t xml:space="preserve"> </w:t>
            </w:r>
            <w:r w:rsidRPr="00C11513">
              <w:t>not present in Australia, is included on Australia’s National list of reportable diseases of aquatic animals and can cause significant mortalities and economic loss.</w:t>
            </w:r>
            <w:r w:rsidRPr="00C11513">
              <w:rPr>
                <w:rStyle w:val="Strong"/>
                <w:b w:val="0"/>
                <w:bCs w:val="0"/>
              </w:rPr>
              <w:t xml:space="preserve"> </w:t>
            </w:r>
          </w:p>
        </w:tc>
        <w:tc>
          <w:tcPr>
            <w:tcW w:w="616" w:type="pct"/>
          </w:tcPr>
          <w:p w14:paraId="58D79786" w14:textId="46074EAF" w:rsidR="00D45B47" w:rsidRPr="00C11513" w:rsidRDefault="00D45B47" w:rsidP="00D45B47">
            <w:pPr>
              <w:pStyle w:val="TableText"/>
              <w:rPr>
                <w:lang w:val="es-ES"/>
              </w:rPr>
            </w:pPr>
            <w:r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Pr="00C11513">
              <w:fldChar w:fldCharType="separate"/>
            </w:r>
            <w:r w:rsidRPr="00C11513">
              <w:rPr>
                <w:noProof/>
              </w:rPr>
              <w:t>(Treasurer &amp; Laidler 1994)</w:t>
            </w:r>
            <w:r w:rsidRPr="00C11513">
              <w:fldChar w:fldCharType="end"/>
            </w:r>
          </w:p>
        </w:tc>
      </w:tr>
      <w:tr w:rsidR="00D45B47" w:rsidRPr="00C11513" w14:paraId="00D9B547" w14:textId="77777777" w:rsidTr="00D45B47">
        <w:tc>
          <w:tcPr>
            <w:tcW w:w="630" w:type="pct"/>
          </w:tcPr>
          <w:p w14:paraId="704B0C8B" w14:textId="77777777" w:rsidR="00D45B47" w:rsidRPr="00C11513" w:rsidRDefault="00D45B47" w:rsidP="00D45B47">
            <w:pPr>
              <w:pStyle w:val="TableText"/>
              <w:rPr>
                <w:lang w:val="es-ES"/>
              </w:rPr>
            </w:pPr>
            <w:r w:rsidRPr="00C11513">
              <w:rPr>
                <w:rStyle w:val="Emphasis"/>
                <w:i w:val="0"/>
                <w:iCs w:val="0"/>
              </w:rPr>
              <w:t xml:space="preserve">Atypical </w:t>
            </w:r>
            <w:r w:rsidRPr="00C11513">
              <w:rPr>
                <w:rStyle w:val="Emphasis"/>
              </w:rPr>
              <w:t>Aeromonas salmonicida</w:t>
            </w:r>
          </w:p>
        </w:tc>
        <w:tc>
          <w:tcPr>
            <w:tcW w:w="820" w:type="pct"/>
          </w:tcPr>
          <w:p w14:paraId="0A2D24A3" w14:textId="77777777" w:rsidR="00D45B47" w:rsidRPr="00C11513" w:rsidRDefault="00D45B47" w:rsidP="00D45B47">
            <w:pPr>
              <w:pStyle w:val="TableText"/>
            </w:pPr>
            <w:r w:rsidRPr="00C11513">
              <w:t>Primarily a disease of salmonids but can infect fish species:</w:t>
            </w:r>
          </w:p>
          <w:p w14:paraId="00E349AD" w14:textId="77777777" w:rsidR="00D45B47" w:rsidRPr="00C11513" w:rsidRDefault="00D45B47" w:rsidP="00D45B47">
            <w:pPr>
              <w:pStyle w:val="TableText"/>
              <w:rPr>
                <w:lang w:val="es-ES"/>
              </w:rPr>
            </w:pPr>
            <w:r w:rsidRPr="00C11513">
              <w:rPr>
                <w:rStyle w:val="Emphasis"/>
              </w:rPr>
              <w:t>Labridae</w:t>
            </w:r>
            <w:r w:rsidRPr="00C11513">
              <w:rPr>
                <w:rStyle w:val="Emphasis"/>
                <w:i w:val="0"/>
                <w:iCs w:val="0"/>
              </w:rPr>
              <w:t xml:space="preserve"> spp. </w:t>
            </w:r>
          </w:p>
        </w:tc>
        <w:tc>
          <w:tcPr>
            <w:tcW w:w="333" w:type="pct"/>
          </w:tcPr>
          <w:p w14:paraId="2A8E17C3" w14:textId="77777777" w:rsidR="00D45B47" w:rsidRPr="00C11513" w:rsidRDefault="00D45B47" w:rsidP="00D45B47">
            <w:pPr>
              <w:pStyle w:val="TableText"/>
              <w:rPr>
                <w:lang w:val="es-ES"/>
              </w:rPr>
            </w:pPr>
            <w:r w:rsidRPr="00C11513">
              <w:t>No</w:t>
            </w:r>
          </w:p>
        </w:tc>
        <w:tc>
          <w:tcPr>
            <w:tcW w:w="452" w:type="pct"/>
          </w:tcPr>
          <w:p w14:paraId="28326A3C" w14:textId="77777777" w:rsidR="00D45B47" w:rsidRPr="00C11513" w:rsidRDefault="00D45B47" w:rsidP="00D45B47">
            <w:pPr>
              <w:pStyle w:val="TableText"/>
              <w:rPr>
                <w:lang w:val="es-ES"/>
              </w:rPr>
            </w:pPr>
            <w:r w:rsidRPr="00C11513">
              <w:t>Yes</w:t>
            </w:r>
          </w:p>
        </w:tc>
        <w:tc>
          <w:tcPr>
            <w:tcW w:w="489" w:type="pct"/>
          </w:tcPr>
          <w:p w14:paraId="31224F56" w14:textId="77777777" w:rsidR="00D45B47" w:rsidRPr="00C11513" w:rsidRDefault="00D45B47" w:rsidP="00D45B47">
            <w:pPr>
              <w:pStyle w:val="TableText"/>
              <w:rPr>
                <w:lang w:val="es-ES"/>
              </w:rPr>
            </w:pPr>
            <w:r w:rsidRPr="00C11513">
              <w:t>Yes</w:t>
            </w:r>
          </w:p>
        </w:tc>
        <w:tc>
          <w:tcPr>
            <w:tcW w:w="390" w:type="pct"/>
          </w:tcPr>
          <w:p w14:paraId="0C4A55AC" w14:textId="0A11752B" w:rsidR="00D45B47" w:rsidRPr="00C11513" w:rsidRDefault="00D45B47" w:rsidP="00D45B47">
            <w:pPr>
              <w:pStyle w:val="TableText"/>
              <w:rPr>
                <w:lang w:val="es-ES"/>
              </w:rPr>
            </w:pPr>
            <w:r w:rsidRPr="00C11513">
              <w:t>Widely distributed</w:t>
            </w:r>
          </w:p>
        </w:tc>
        <w:tc>
          <w:tcPr>
            <w:tcW w:w="396" w:type="pct"/>
          </w:tcPr>
          <w:p w14:paraId="1AC564E4" w14:textId="77777777" w:rsidR="00D45B47" w:rsidRPr="00C11513" w:rsidRDefault="00D45B47" w:rsidP="00D45B47">
            <w:pPr>
              <w:pStyle w:val="TableText"/>
              <w:rPr>
                <w:lang w:val="es-ES"/>
              </w:rPr>
            </w:pPr>
            <w:r w:rsidRPr="00C11513">
              <w:t>No</w:t>
            </w:r>
          </w:p>
        </w:tc>
        <w:tc>
          <w:tcPr>
            <w:tcW w:w="874" w:type="pct"/>
          </w:tcPr>
          <w:p w14:paraId="21BC3FE8" w14:textId="13BE3C04" w:rsidR="00D45B47" w:rsidRPr="00C11513" w:rsidRDefault="00D45B47" w:rsidP="00D45B47">
            <w:pPr>
              <w:pStyle w:val="TableText"/>
            </w:pPr>
            <w:r w:rsidRPr="00C11513">
              <w:rPr>
                <w:rStyle w:val="Strong"/>
                <w:b w:val="0"/>
                <w:bCs w:val="0"/>
              </w:rPr>
              <w:t xml:space="preserve">No: </w:t>
            </w:r>
            <w:r w:rsidRPr="00C11513">
              <w:t>present in Australia</w:t>
            </w:r>
            <w:r w:rsidRPr="00C11513">
              <w:rPr>
                <w:rStyle w:val="Strong"/>
                <w:b w:val="0"/>
              </w:rPr>
              <w:t xml:space="preserve">, </w:t>
            </w:r>
            <w:r w:rsidRPr="00C11513">
              <w:rPr>
                <w:rStyle w:val="Strong"/>
                <w:b w:val="0"/>
                <w:bCs w:val="0"/>
              </w:rPr>
              <w:t>and is not subject to control or eradication.</w:t>
            </w:r>
          </w:p>
        </w:tc>
        <w:tc>
          <w:tcPr>
            <w:tcW w:w="616" w:type="pct"/>
          </w:tcPr>
          <w:p w14:paraId="4DEC6489" w14:textId="42282287" w:rsidR="00D45B47" w:rsidRPr="00C11513" w:rsidRDefault="00D45B47" w:rsidP="00D45B47">
            <w:pPr>
              <w:pStyle w:val="TableText"/>
            </w:pPr>
            <w:r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Pr="00C11513">
              <w:fldChar w:fldCharType="separate"/>
            </w:r>
            <w:r w:rsidRPr="00C11513">
              <w:rPr>
                <w:noProof/>
              </w:rPr>
              <w:t>(Treasurer &amp; Laidler 1994)</w:t>
            </w:r>
            <w:r w:rsidRPr="00C11513">
              <w:fldChar w:fldCharType="end"/>
            </w:r>
          </w:p>
        </w:tc>
      </w:tr>
      <w:tr w:rsidR="00D45B47" w:rsidRPr="00C11513" w14:paraId="7B87458C" w14:textId="77777777" w:rsidTr="00D45B47">
        <w:tc>
          <w:tcPr>
            <w:tcW w:w="630" w:type="pct"/>
          </w:tcPr>
          <w:p w14:paraId="7AB2B1F7" w14:textId="4F4B289D" w:rsidR="00D45B47" w:rsidRPr="00C11513" w:rsidRDefault="00D45B47" w:rsidP="00D45B47">
            <w:pPr>
              <w:pStyle w:val="TableText"/>
              <w:rPr>
                <w:rStyle w:val="Emphasis"/>
              </w:rPr>
            </w:pPr>
            <w:r w:rsidRPr="00C11513">
              <w:rPr>
                <w:rStyle w:val="Emphasis"/>
              </w:rPr>
              <w:t>Edwardsiella tarda</w:t>
            </w:r>
          </w:p>
        </w:tc>
        <w:tc>
          <w:tcPr>
            <w:tcW w:w="820" w:type="pct"/>
          </w:tcPr>
          <w:p w14:paraId="0AEAAA30" w14:textId="77777777" w:rsidR="00D45B47" w:rsidRPr="00C11513" w:rsidRDefault="00D45B47" w:rsidP="00D45B47">
            <w:pPr>
              <w:pStyle w:val="TableText"/>
            </w:pPr>
            <w:r w:rsidRPr="00C11513">
              <w:t>Wide range of fish,</w:t>
            </w:r>
          </w:p>
          <w:p w14:paraId="1EBDA19C" w14:textId="168BC3FE" w:rsidR="00D45B47" w:rsidRPr="00C11513" w:rsidRDefault="00D45B47" w:rsidP="00D45B47">
            <w:pPr>
              <w:pStyle w:val="TableText"/>
            </w:pPr>
            <w:r w:rsidRPr="00C11513">
              <w:t>Including:</w:t>
            </w:r>
          </w:p>
          <w:p w14:paraId="642369E7" w14:textId="525723F6" w:rsidR="00D45B47" w:rsidRPr="00C11513" w:rsidRDefault="00D45B47" w:rsidP="00D45B47">
            <w:pPr>
              <w:pStyle w:val="TableText"/>
            </w:pPr>
            <w:r w:rsidRPr="00C11513">
              <w:rPr>
                <w:i/>
                <w:iCs/>
              </w:rPr>
              <w:t>Holocentridae</w:t>
            </w:r>
            <w:r w:rsidRPr="00C11513">
              <w:t xml:space="preserve"> spp.</w:t>
            </w:r>
          </w:p>
          <w:p w14:paraId="34623B81" w14:textId="53CA017D" w:rsidR="00D45B47" w:rsidRPr="00C11513" w:rsidRDefault="00D45B47" w:rsidP="00D45B47">
            <w:pPr>
              <w:pStyle w:val="TableText"/>
              <w:rPr>
                <w:i/>
              </w:rPr>
            </w:pPr>
            <w:r w:rsidRPr="00C11513">
              <w:rPr>
                <w:i/>
              </w:rPr>
              <w:t>Hippocampus erectus</w:t>
            </w:r>
          </w:p>
        </w:tc>
        <w:tc>
          <w:tcPr>
            <w:tcW w:w="333" w:type="pct"/>
          </w:tcPr>
          <w:p w14:paraId="3791978F" w14:textId="5A74A8AF" w:rsidR="00D45B47" w:rsidRPr="00C11513" w:rsidRDefault="00D45B47" w:rsidP="00D45B47">
            <w:pPr>
              <w:pStyle w:val="TableText"/>
            </w:pPr>
            <w:r w:rsidRPr="00C11513">
              <w:t>No</w:t>
            </w:r>
          </w:p>
        </w:tc>
        <w:tc>
          <w:tcPr>
            <w:tcW w:w="452" w:type="pct"/>
          </w:tcPr>
          <w:p w14:paraId="67701EAA" w14:textId="42676730" w:rsidR="00D45B47" w:rsidRPr="00C11513" w:rsidRDefault="00D45B47" w:rsidP="00D45B47">
            <w:pPr>
              <w:pStyle w:val="TableText"/>
            </w:pPr>
            <w:r w:rsidRPr="00C11513">
              <w:t>No</w:t>
            </w:r>
          </w:p>
        </w:tc>
        <w:tc>
          <w:tcPr>
            <w:tcW w:w="489" w:type="pct"/>
          </w:tcPr>
          <w:p w14:paraId="5355582B" w14:textId="623041CC" w:rsidR="00D45B47" w:rsidRPr="00C11513" w:rsidRDefault="00D45B47" w:rsidP="00D45B47">
            <w:pPr>
              <w:pStyle w:val="TableText"/>
            </w:pPr>
            <w:r w:rsidRPr="00C11513">
              <w:t>Yes</w:t>
            </w:r>
          </w:p>
        </w:tc>
        <w:tc>
          <w:tcPr>
            <w:tcW w:w="390" w:type="pct"/>
          </w:tcPr>
          <w:p w14:paraId="0C243F7E" w14:textId="745A32A2" w:rsidR="00D45B47" w:rsidRPr="00C11513" w:rsidRDefault="00D45B47" w:rsidP="00D45B47">
            <w:pPr>
              <w:pStyle w:val="TableText"/>
            </w:pPr>
            <w:r w:rsidRPr="00C11513">
              <w:t>Widely distributed</w:t>
            </w:r>
          </w:p>
        </w:tc>
        <w:tc>
          <w:tcPr>
            <w:tcW w:w="396" w:type="pct"/>
          </w:tcPr>
          <w:p w14:paraId="65A47E64" w14:textId="4B446203" w:rsidR="00D45B47" w:rsidRPr="00C11513" w:rsidRDefault="00D45B47" w:rsidP="00D45B47">
            <w:pPr>
              <w:pStyle w:val="TableText"/>
            </w:pPr>
            <w:r w:rsidRPr="00C11513">
              <w:t>No. It was considered but not retained for risk assessment.</w:t>
            </w:r>
          </w:p>
        </w:tc>
        <w:tc>
          <w:tcPr>
            <w:tcW w:w="874" w:type="pct"/>
          </w:tcPr>
          <w:p w14:paraId="7291B650" w14:textId="53FFED17" w:rsidR="00D45B47" w:rsidRPr="00C11513" w:rsidRDefault="00D45B47" w:rsidP="00D45B47">
            <w:pPr>
              <w:pStyle w:val="TableText"/>
              <w:rPr>
                <w:rStyle w:val="Strong"/>
                <w:b w:val="0"/>
              </w:rPr>
            </w:pPr>
            <w:r w:rsidRPr="00C11513">
              <w:rPr>
                <w:rStyle w:val="Strong"/>
                <w:b w:val="0"/>
                <w:bCs w:val="0"/>
              </w:rPr>
              <w:t>No: present in Australia, and is not subject to control or eradication.</w:t>
            </w:r>
          </w:p>
        </w:tc>
        <w:tc>
          <w:tcPr>
            <w:tcW w:w="616" w:type="pct"/>
          </w:tcPr>
          <w:p w14:paraId="5B0C2228" w14:textId="3EB7A354" w:rsidR="00D45B47" w:rsidRPr="00C11513" w:rsidRDefault="00D45B47" w:rsidP="00D45B47">
            <w:pPr>
              <w:pStyle w:val="TableText"/>
              <w:rPr>
                <w:sz w:val="20"/>
                <w:szCs w:val="24"/>
              </w:rPr>
            </w:pPr>
            <w:r w:rsidRPr="00C11513">
              <w:fldChar w:fldCharType="begin"/>
            </w:r>
            <w:r w:rsidR="00E12839">
              <w:instrText xml:space="preserve"> ADDIN EN.CITE &lt;EndNote&gt;&lt;Cite&gt;&lt;Author&gt;Wang&lt;/Author&gt;&lt;Year&gt;2020&lt;/Year&gt;&lt;RecNum&gt;289&lt;/RecNum&gt;&lt;IDText&gt;23558&lt;/IDText&gt;&lt;DisplayText&gt;(Wang et al. 2020)&lt;/DisplayText&gt;&lt;record&gt;&lt;rec-number&gt;289&lt;/rec-number&gt;&lt;foreign-keys&gt;&lt;key app="EN" db-id="0x0dx0eso02av5eafavxtp2mwzrsrvrr2rsp" timestamp="1706474084" guid="9163bb56-1aae-4007-a581-c536728ecba7"&gt;289&lt;/key&gt;&lt;/foreign-keys&gt;&lt;ref-type name="Journal Article"&gt;17&lt;/ref-type&gt;&lt;contributors&gt;&lt;authors&gt;&lt;author&gt;Wang, X.&lt;/author&gt;&lt;author&gt;Wang, F.&lt;/author&gt;&lt;author&gt;Chen, G.&lt;/author&gt;&lt;author&gt;Yang, B.&lt;/author&gt;&lt;author&gt;Chen, J.&lt;/author&gt;&lt;author&gt;Fang, Y.&lt;/author&gt;&lt;author&gt;Wang, K.&lt;/author&gt;&lt;author&gt;Hou, Y.&lt;/author&gt;&lt;/authors&gt;&lt;/contributors&gt;&lt;titles&gt;&lt;title&gt;&lt;style face="italic" font="default" size="100%"&gt;Edwardsiella tarda&lt;/style&gt;&lt;style face="normal" font="default" size="100%"&gt; induces enteritis in farmed seahorses (&lt;/style&gt;&lt;style face="italic" font="default" size="100%"&gt;Hippocampus erectus&lt;/style&gt;&lt;style face="normal" font="default" size="100%"&gt;): An experimental model and its evaluation&lt;/style&gt;&lt;/title&gt;&lt;secondary-title&gt;Fish &amp;amp; Shellfish Immunology&lt;/secondary-title&gt;&lt;/titles&gt;&lt;periodical&gt;&lt;full-title&gt;Fish &amp;amp; Shellfish Immunology&lt;/full-title&gt;&lt;/periodical&gt;&lt;pages&gt;391-400&lt;/pages&gt;&lt;volume&gt;98&lt;/volume&gt;&lt;keywords&gt;&lt;keyword&gt;Enteritis&lt;/keyword&gt;&lt;keyword&gt;Experimental model&lt;/keyword&gt;&lt;keyword&gt;Evaluation&lt;/keyword&gt;&lt;keyword&gt;Intestinal inflammation&lt;/keyword&gt;&lt;/keywords&gt;&lt;dates&gt;&lt;year&gt;2020&lt;/year&gt;&lt;/dates&gt;&lt;isbn&gt;1050-4648&lt;/isbn&gt;&lt;label&gt;23558&lt;/label&gt;&lt;urls&gt;&lt;related-urls&gt;&lt;url&gt;https://www.sciencedirect.com/science/article/pii/S1050464820300577&lt;/url&gt;&lt;/related-urls&gt;&lt;/urls&gt;&lt;electronic-resource-num&gt;https://doi.org/10.1016/j.fsi.2020.01.049&lt;/electronic-resource-num&gt;&lt;/record&gt;&lt;/Cite&gt;&lt;/EndNote&gt;</w:instrText>
            </w:r>
            <w:r w:rsidRPr="00C11513">
              <w:fldChar w:fldCharType="separate"/>
            </w:r>
            <w:r w:rsidRPr="00C11513">
              <w:rPr>
                <w:noProof/>
              </w:rPr>
              <w:t>(Wang et al. 2020)</w:t>
            </w:r>
            <w:r w:rsidRPr="00C11513">
              <w:fldChar w:fldCharType="end"/>
            </w:r>
          </w:p>
        </w:tc>
      </w:tr>
      <w:tr w:rsidR="00D46A91" w:rsidRPr="00C11513" w14:paraId="736956E1" w14:textId="77777777" w:rsidTr="00D45B47">
        <w:tc>
          <w:tcPr>
            <w:tcW w:w="630" w:type="pct"/>
          </w:tcPr>
          <w:p w14:paraId="5CB4B5F5" w14:textId="078A0A87" w:rsidR="00D46A91" w:rsidRPr="00FA7AC6" w:rsidRDefault="00D46A91" w:rsidP="00D46A91">
            <w:pPr>
              <w:pStyle w:val="TableText"/>
              <w:rPr>
                <w:rStyle w:val="Emphasis"/>
              </w:rPr>
            </w:pPr>
            <w:r w:rsidRPr="00FA7AC6">
              <w:rPr>
                <w:rStyle w:val="Emphasis"/>
              </w:rPr>
              <w:t>Francisella orientalis</w:t>
            </w:r>
          </w:p>
        </w:tc>
        <w:tc>
          <w:tcPr>
            <w:tcW w:w="820" w:type="pct"/>
          </w:tcPr>
          <w:p w14:paraId="568D0ACB" w14:textId="77777777" w:rsidR="00D46A91" w:rsidRPr="00FA7AC6" w:rsidRDefault="00D46A91" w:rsidP="00D46A91">
            <w:pPr>
              <w:pStyle w:val="TableText"/>
            </w:pPr>
            <w:r w:rsidRPr="00FA7AC6">
              <w:t>A wide range of ornamental, foodfish, and other fish species, including:</w:t>
            </w:r>
          </w:p>
          <w:p w14:paraId="21045C68" w14:textId="75D45346" w:rsidR="00D46A91" w:rsidRPr="00FA7AC6" w:rsidRDefault="00D46A91" w:rsidP="00D46A91">
            <w:pPr>
              <w:pStyle w:val="TableText"/>
              <w:rPr>
                <w:rStyle w:val="Emphasis"/>
              </w:rPr>
            </w:pPr>
            <w:r w:rsidRPr="00FA7AC6">
              <w:rPr>
                <w:rStyle w:val="Emphasis"/>
              </w:rPr>
              <w:t>Chromis viridis</w:t>
            </w:r>
          </w:p>
          <w:p w14:paraId="1BB5651A" w14:textId="52E178A1" w:rsidR="00D46A91" w:rsidRPr="00FA7AC6" w:rsidRDefault="00D46A91" w:rsidP="00D46A91">
            <w:pPr>
              <w:pStyle w:val="TableText"/>
            </w:pPr>
            <w:r w:rsidRPr="00FA7AC6">
              <w:rPr>
                <w:rStyle w:val="Emphasis"/>
              </w:rPr>
              <w:t>Cirrhilabrus</w:t>
            </w:r>
            <w:r w:rsidRPr="00FA7AC6">
              <w:t xml:space="preserve"> spp.</w:t>
            </w:r>
          </w:p>
        </w:tc>
        <w:tc>
          <w:tcPr>
            <w:tcW w:w="333" w:type="pct"/>
          </w:tcPr>
          <w:p w14:paraId="18F45BE8" w14:textId="057A0FBC" w:rsidR="00D46A91" w:rsidRPr="00FA7AC6" w:rsidRDefault="00D46A91" w:rsidP="00D46A91">
            <w:pPr>
              <w:pStyle w:val="TableText"/>
            </w:pPr>
            <w:r w:rsidRPr="00FA7AC6">
              <w:t>No</w:t>
            </w:r>
          </w:p>
        </w:tc>
        <w:tc>
          <w:tcPr>
            <w:tcW w:w="452" w:type="pct"/>
          </w:tcPr>
          <w:p w14:paraId="7176955E" w14:textId="1446E588" w:rsidR="00D46A91" w:rsidRPr="00FA7AC6" w:rsidRDefault="003C00B5" w:rsidP="00D46A91">
            <w:pPr>
              <w:pStyle w:val="TableText"/>
            </w:pPr>
            <w:r w:rsidRPr="00FA7AC6">
              <w:t>No</w:t>
            </w:r>
          </w:p>
        </w:tc>
        <w:tc>
          <w:tcPr>
            <w:tcW w:w="489" w:type="pct"/>
          </w:tcPr>
          <w:p w14:paraId="6D4D18ED" w14:textId="24B8AB18" w:rsidR="00D46A91" w:rsidRPr="00FA7AC6" w:rsidRDefault="00D46A91" w:rsidP="00D46A91">
            <w:pPr>
              <w:pStyle w:val="TableText"/>
            </w:pPr>
            <w:r w:rsidRPr="00FA7AC6">
              <w:t>No</w:t>
            </w:r>
          </w:p>
        </w:tc>
        <w:tc>
          <w:tcPr>
            <w:tcW w:w="390" w:type="pct"/>
          </w:tcPr>
          <w:p w14:paraId="41C23DF3" w14:textId="4BB533A9" w:rsidR="00D46A91" w:rsidRPr="00FA7AC6" w:rsidRDefault="00D46A91" w:rsidP="00D46A91">
            <w:pPr>
              <w:pStyle w:val="TableText"/>
            </w:pPr>
            <w:r w:rsidRPr="00FA7AC6">
              <w:t>Widely distributed</w:t>
            </w:r>
          </w:p>
        </w:tc>
        <w:tc>
          <w:tcPr>
            <w:tcW w:w="396" w:type="pct"/>
          </w:tcPr>
          <w:p w14:paraId="53CF64E0" w14:textId="5605F9E1" w:rsidR="00D46A91" w:rsidRPr="00FA7AC6" w:rsidRDefault="00D46A91" w:rsidP="00D46A91">
            <w:pPr>
              <w:pStyle w:val="TableText"/>
            </w:pPr>
            <w:r w:rsidRPr="00FA7AC6">
              <w:t>No</w:t>
            </w:r>
          </w:p>
        </w:tc>
        <w:tc>
          <w:tcPr>
            <w:tcW w:w="874" w:type="pct"/>
          </w:tcPr>
          <w:p w14:paraId="7304FEAE" w14:textId="598E3DEC" w:rsidR="00D46A91" w:rsidRPr="00FA7AC6" w:rsidRDefault="003C00B5" w:rsidP="00D46A91">
            <w:pPr>
              <w:pStyle w:val="TableText"/>
              <w:rPr>
                <w:rStyle w:val="Strong"/>
              </w:rPr>
            </w:pPr>
            <w:r w:rsidRPr="00FA7AC6">
              <w:rPr>
                <w:rStyle w:val="Strong"/>
                <w:b w:val="0"/>
              </w:rPr>
              <w:t>No</w:t>
            </w:r>
            <w:r w:rsidRPr="00FA7AC6">
              <w:rPr>
                <w:rStyle w:val="Strong"/>
              </w:rPr>
              <w:t xml:space="preserve">: </w:t>
            </w:r>
            <w:r w:rsidR="00144EC6" w:rsidRPr="00FA7AC6">
              <w:rPr>
                <w:rStyle w:val="Strong"/>
                <w:b w:val="0"/>
              </w:rPr>
              <w:t xml:space="preserve">there is not sufficient evidence that </w:t>
            </w:r>
            <w:r w:rsidR="00144EC6" w:rsidRPr="00FA7AC6">
              <w:rPr>
                <w:rStyle w:val="Emphasis"/>
              </w:rPr>
              <w:t xml:space="preserve">F. orientalis </w:t>
            </w:r>
            <w:r w:rsidR="00144EC6" w:rsidRPr="00FA7AC6">
              <w:rPr>
                <w:rStyle w:val="Strong"/>
                <w:b w:val="0"/>
              </w:rPr>
              <w:t>infects permitted species of marine ornamental fish.</w:t>
            </w:r>
          </w:p>
          <w:p w14:paraId="565DB7CC" w14:textId="0D8C63D2" w:rsidR="008112A4" w:rsidRPr="00FA7AC6" w:rsidRDefault="008112A4" w:rsidP="00D46A91">
            <w:pPr>
              <w:pStyle w:val="TableText"/>
              <w:rPr>
                <w:rStyle w:val="Strong"/>
                <w:b w:val="0"/>
              </w:rPr>
            </w:pPr>
            <w:r w:rsidRPr="00FA7AC6">
              <w:t xml:space="preserve">The department will continue to monitor the situation with respect to </w:t>
            </w:r>
            <w:r w:rsidR="00BA161F" w:rsidRPr="00FA7AC6">
              <w:rPr>
                <w:rStyle w:val="Emphasis"/>
              </w:rPr>
              <w:t>F. orientalis</w:t>
            </w:r>
            <w:r w:rsidRPr="00FA7AC6">
              <w:t xml:space="preserve"> and marine ornamental fish.</w:t>
            </w:r>
          </w:p>
        </w:tc>
        <w:tc>
          <w:tcPr>
            <w:tcW w:w="616" w:type="pct"/>
          </w:tcPr>
          <w:p w14:paraId="6460DF74" w14:textId="0E73A950" w:rsidR="00D46A91" w:rsidRPr="00C11513" w:rsidRDefault="00687953" w:rsidP="00D46A91">
            <w:pPr>
              <w:pStyle w:val="TableText"/>
              <w:rPr>
                <w:lang w:val="es-ES"/>
              </w:rPr>
            </w:pPr>
            <w:r>
              <w:rPr>
                <w:lang w:val="es-ES"/>
              </w:rPr>
              <w:fldChar w:fldCharType="begin"/>
            </w:r>
            <w:r w:rsidR="00E12839">
              <w:rPr>
                <w:lang w:val="es-ES"/>
              </w:rPr>
              <w:instrText xml:space="preserve"> ADDIN EN.CITE &lt;EndNote&gt;&lt;Cite&gt;&lt;Author&gt;Camus&lt;/Author&gt;&lt;Year&gt;2013&lt;/Year&gt;&lt;RecNum&gt;2793&lt;/RecNum&gt;&lt;IDText&gt;56284&lt;/IDText&gt;&lt;DisplayText&gt;(Camus et al. 2013)&lt;/DisplayText&gt;&lt;record&gt;&lt;rec-number&gt;2793&lt;/rec-number&gt;&lt;foreign-keys&gt;&lt;key app="EN" db-id="0x0dx0eso02av5eafavxtp2mwzrsrvrr2rsp" timestamp="1716428307" guid="b7d704ed-9689-4767-90c7-7e1d778e4e20"&gt;2793&lt;/key&gt;&lt;/foreign-keys&gt;&lt;ref-type name="Journal Article"&gt;17&lt;/ref-type&gt;&lt;contributors&gt;&lt;authors&gt;&lt;author&gt;Camus, A.C.&lt;/author&gt;&lt;author&gt;Dill, J.A.&lt;/author&gt;&lt;author&gt;McDermott, A.J.&lt;/author&gt;&lt;author&gt;Clauss, T.M.&lt;/author&gt;&lt;author&gt;Berliner, A.L.&lt;/author&gt;&lt;author&gt;Boylan, S.M.&lt;/author&gt;&lt;author&gt;Soto, E.&lt;/author&gt;&lt;/authors&gt;&lt;/contributors&gt;&lt;titles&gt;&lt;title&gt;&lt;style face="italic" font="default" size="100%"&gt;Francisella noatunensis&lt;/style&gt;&lt;style face="normal" font="default" size="100%"&gt; subsp. &lt;/style&gt;&lt;style face="italic" font="default" size="100%"&gt;orientalis&lt;/style&gt;&lt;style face="normal" font="default" size="100%"&gt; infection in Indo-Pacific reef fish entering the United States through the ornamental fish trade&lt;/style&gt;&lt;/title&gt;&lt;secondary-title&gt;Journal of Fish Diseases&lt;/secondary-title&gt;&lt;/titles&gt;&lt;periodical&gt;&lt;full-title&gt;Journal of Fish Diseases&lt;/full-title&gt;&lt;/periodical&gt;&lt;pages&gt;681-684&lt;/pages&gt;&lt;volume&gt;36&lt;/volume&gt;&lt;number&gt;7&lt;/number&gt;&lt;dates&gt;&lt;year&gt;2013&lt;/year&gt;&lt;/dates&gt;&lt;orig-pub&gt;\\ACT001CL04FS07\BIOSECURITYDATA$\E Library\Animal Catalogue\C\Camus et al 2013 EN56284.pdf&lt;/orig-pub&gt;&lt;label&gt;56284&lt;/label&gt;&lt;urls&gt;&lt;/urls&gt;&lt;electronic-resource-num&gt;https://doi.org/10.1111/jfd.12071&lt;/electronic-resource-num&gt;&lt;/record&gt;&lt;/Cite&gt;&lt;/EndNote&gt;</w:instrText>
            </w:r>
            <w:r>
              <w:rPr>
                <w:lang w:val="es-ES"/>
              </w:rPr>
              <w:fldChar w:fldCharType="separate"/>
            </w:r>
            <w:r>
              <w:rPr>
                <w:noProof/>
                <w:lang w:val="es-ES"/>
              </w:rPr>
              <w:t>(Camus et al. 2013)</w:t>
            </w:r>
            <w:r>
              <w:rPr>
                <w:lang w:val="es-ES"/>
              </w:rPr>
              <w:fldChar w:fldCharType="end"/>
            </w:r>
          </w:p>
        </w:tc>
      </w:tr>
      <w:tr w:rsidR="00D46A91" w:rsidRPr="00524EC3" w14:paraId="7E1D3D86" w14:textId="77777777" w:rsidTr="00D45B47">
        <w:tc>
          <w:tcPr>
            <w:tcW w:w="630" w:type="pct"/>
          </w:tcPr>
          <w:p w14:paraId="3B0C03F7" w14:textId="77777777" w:rsidR="00D46A91" w:rsidRPr="00C11513" w:rsidRDefault="00D46A91" w:rsidP="00D46A91">
            <w:pPr>
              <w:pStyle w:val="TableText"/>
              <w:rPr>
                <w:rStyle w:val="Emphasis"/>
              </w:rPr>
            </w:pPr>
            <w:r w:rsidRPr="00C11513">
              <w:rPr>
                <w:rStyle w:val="Emphasis"/>
              </w:rPr>
              <w:t>Lactococcus garvieae</w:t>
            </w:r>
          </w:p>
          <w:p w14:paraId="5700E3C9" w14:textId="77777777" w:rsidR="00D46A91" w:rsidRPr="00C11513" w:rsidRDefault="00D46A91" w:rsidP="00D46A91">
            <w:pPr>
              <w:pStyle w:val="TableText"/>
            </w:pPr>
            <w:r w:rsidRPr="00C11513">
              <w:t>(Streptococcosis of salmonids)</w:t>
            </w:r>
          </w:p>
        </w:tc>
        <w:tc>
          <w:tcPr>
            <w:tcW w:w="820" w:type="pct"/>
          </w:tcPr>
          <w:p w14:paraId="582F7F25" w14:textId="77777777" w:rsidR="00D46A91" w:rsidRPr="00C11513" w:rsidRDefault="00D46A91" w:rsidP="00D46A91">
            <w:pPr>
              <w:pStyle w:val="TableText"/>
            </w:pPr>
            <w:r w:rsidRPr="00C11513">
              <w:t>A wide range of ornamental, foodfish, and other fish species, including:</w:t>
            </w:r>
          </w:p>
          <w:p w14:paraId="312D8236" w14:textId="77777777" w:rsidR="00D46A91" w:rsidRPr="00C11513" w:rsidRDefault="00D46A91" w:rsidP="00D46A91">
            <w:pPr>
              <w:pStyle w:val="TableText"/>
            </w:pPr>
            <w:r w:rsidRPr="00C11513">
              <w:rPr>
                <w:i/>
                <w:iCs/>
              </w:rPr>
              <w:lastRenderedPageBreak/>
              <w:t>Pomacentrus moluccensis</w:t>
            </w:r>
          </w:p>
          <w:p w14:paraId="39E92E4E" w14:textId="77777777" w:rsidR="00D46A91" w:rsidRPr="00C11513" w:rsidRDefault="00D46A91" w:rsidP="00D46A91">
            <w:pPr>
              <w:pStyle w:val="TableText"/>
              <w:rPr>
                <w:lang w:val="es-ES"/>
              </w:rPr>
            </w:pPr>
            <w:r w:rsidRPr="00C11513">
              <w:rPr>
                <w:i/>
                <w:iCs/>
              </w:rPr>
              <w:t>Oncorhynchus mykiss</w:t>
            </w:r>
          </w:p>
        </w:tc>
        <w:tc>
          <w:tcPr>
            <w:tcW w:w="333" w:type="pct"/>
          </w:tcPr>
          <w:p w14:paraId="41A23443" w14:textId="77777777" w:rsidR="00D46A91" w:rsidRPr="00C11513" w:rsidRDefault="00D46A91" w:rsidP="00D46A91">
            <w:pPr>
              <w:pStyle w:val="TableText"/>
              <w:rPr>
                <w:lang w:val="es-ES"/>
              </w:rPr>
            </w:pPr>
            <w:r w:rsidRPr="00C11513">
              <w:lastRenderedPageBreak/>
              <w:t>No</w:t>
            </w:r>
          </w:p>
        </w:tc>
        <w:tc>
          <w:tcPr>
            <w:tcW w:w="452" w:type="pct"/>
          </w:tcPr>
          <w:p w14:paraId="06BBC496" w14:textId="77777777" w:rsidR="00D46A91" w:rsidRPr="00C11513" w:rsidRDefault="00D46A91" w:rsidP="00D46A91">
            <w:pPr>
              <w:pStyle w:val="TableText"/>
              <w:rPr>
                <w:lang w:val="es-ES"/>
              </w:rPr>
            </w:pPr>
            <w:r w:rsidRPr="00C11513">
              <w:t>Yes</w:t>
            </w:r>
          </w:p>
        </w:tc>
        <w:tc>
          <w:tcPr>
            <w:tcW w:w="489" w:type="pct"/>
          </w:tcPr>
          <w:p w14:paraId="6C716497" w14:textId="77777777" w:rsidR="00D46A91" w:rsidRPr="00C11513" w:rsidRDefault="00D46A91" w:rsidP="00D46A91">
            <w:pPr>
              <w:pStyle w:val="TableText"/>
              <w:rPr>
                <w:lang w:val="es-ES"/>
              </w:rPr>
            </w:pPr>
            <w:r w:rsidRPr="00C11513">
              <w:t xml:space="preserve">Yes </w:t>
            </w:r>
          </w:p>
        </w:tc>
        <w:tc>
          <w:tcPr>
            <w:tcW w:w="390" w:type="pct"/>
          </w:tcPr>
          <w:p w14:paraId="552CD43D" w14:textId="77777777" w:rsidR="00D46A91" w:rsidRPr="00C11513" w:rsidRDefault="00D46A91" w:rsidP="00D46A91">
            <w:pPr>
              <w:pStyle w:val="TableText"/>
              <w:rPr>
                <w:lang w:val="es-ES"/>
              </w:rPr>
            </w:pPr>
            <w:r w:rsidRPr="00C11513">
              <w:t>Widely distributed</w:t>
            </w:r>
          </w:p>
        </w:tc>
        <w:tc>
          <w:tcPr>
            <w:tcW w:w="396" w:type="pct"/>
          </w:tcPr>
          <w:p w14:paraId="33D70AD7" w14:textId="0C499CB1" w:rsidR="00D46A91" w:rsidRPr="00C11513" w:rsidRDefault="00D46A91" w:rsidP="00D46A91">
            <w:pPr>
              <w:pStyle w:val="TableText"/>
              <w:rPr>
                <w:lang w:val="es-ES"/>
              </w:rPr>
            </w:pPr>
            <w:r w:rsidRPr="00C11513">
              <w:t xml:space="preserve">No. </w:t>
            </w:r>
          </w:p>
        </w:tc>
        <w:tc>
          <w:tcPr>
            <w:tcW w:w="874" w:type="pct"/>
          </w:tcPr>
          <w:p w14:paraId="5BC7BC69" w14:textId="6AE064C4" w:rsidR="00D46A91" w:rsidRPr="00C11513" w:rsidRDefault="00D46A91" w:rsidP="00D46A91">
            <w:pPr>
              <w:pStyle w:val="TableText"/>
            </w:pPr>
            <w:r w:rsidRPr="00C11513">
              <w:rPr>
                <w:rStyle w:val="Strong"/>
                <w:b w:val="0"/>
                <w:bCs w:val="0"/>
              </w:rPr>
              <w:t>No: several strains are present in Australia, and is not subject to control or eradication.</w:t>
            </w:r>
          </w:p>
        </w:tc>
        <w:tc>
          <w:tcPr>
            <w:tcW w:w="616" w:type="pct"/>
          </w:tcPr>
          <w:p w14:paraId="1893EDFA" w14:textId="2FFA947F" w:rsidR="00D46A91" w:rsidRPr="00C11513" w:rsidRDefault="00D46A91" w:rsidP="00D46A91">
            <w:pPr>
              <w:pStyle w:val="TableText"/>
              <w:rPr>
                <w:lang w:val="es-ES"/>
              </w:rPr>
            </w:pPr>
            <w:r w:rsidRPr="00C11513">
              <w:rPr>
                <w:lang w:val="es-ES"/>
              </w:rPr>
              <w:fldChar w:fldCharType="begin">
                <w:fldData xml:space="preserve">PEVuZE5vdGU+PENpdGU+PEF1dGhvcj5PcnRlZ2E8L0F1dGhvcj48WWVhcj4yMDIwPC9ZZWFyPjxS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</w:fldData>
              </w:fldChar>
            </w:r>
            <w:r w:rsidR="00E12839">
              <w:rPr>
                <w:lang w:val="es-ES"/>
              </w:rPr>
              <w:instrText xml:space="preserve"> ADDIN EN.CITE </w:instrText>
            </w:r>
            <w:r w:rsidR="00E12839">
              <w:rPr>
                <w:lang w:val="es-ES"/>
              </w:rPr>
              <w:fldChar w:fldCharType="begin">
                <w:fldData xml:space="preserve">PEVuZE5vdGU+PENpdGU+PEF1dGhvcj5PcnRlZ2E8L0F1dGhvcj48WWVhcj4yMDIwPC9ZZWFyPjxS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(Choi et al. 2019; Eldar et al. 1999; Ortega et al. 2020)</w:t>
            </w:r>
            <w:r w:rsidRPr="00C11513">
              <w:rPr>
                <w:lang w:val="es-ES"/>
              </w:rPr>
              <w:fldChar w:fldCharType="end"/>
            </w:r>
          </w:p>
        </w:tc>
      </w:tr>
      <w:tr w:rsidR="00D46A91" w:rsidRPr="00C11513" w14:paraId="641EEC8E" w14:textId="77777777" w:rsidTr="00D45B47">
        <w:tc>
          <w:tcPr>
            <w:tcW w:w="630" w:type="pct"/>
          </w:tcPr>
          <w:p w14:paraId="42CE363D" w14:textId="77777777" w:rsidR="00D46A91" w:rsidRPr="00C11513" w:rsidRDefault="00D46A91" w:rsidP="00D46A91">
            <w:pPr>
              <w:pStyle w:val="TableText"/>
              <w:rPr>
                <w:rStyle w:val="Emphasis"/>
              </w:rPr>
            </w:pPr>
            <w:r w:rsidRPr="00C11513">
              <w:rPr>
                <w:rStyle w:val="Emphasis"/>
              </w:rPr>
              <w:t xml:space="preserve">Mycobacterium </w:t>
            </w:r>
            <w:r w:rsidRPr="00C11513">
              <w:rPr>
                <w:rStyle w:val="Emphasis"/>
                <w:i w:val="0"/>
                <w:iCs w:val="0"/>
              </w:rPr>
              <w:t>species including:</w:t>
            </w:r>
          </w:p>
          <w:p w14:paraId="7C03A609" w14:textId="77777777" w:rsidR="00D46A91" w:rsidRPr="00C11513" w:rsidRDefault="00D46A91" w:rsidP="00D46A91">
            <w:pPr>
              <w:pStyle w:val="TableText"/>
              <w:rPr>
                <w:rStyle w:val="Emphasis"/>
              </w:rPr>
            </w:pPr>
            <w:r w:rsidRPr="00C11513">
              <w:rPr>
                <w:rStyle w:val="Emphasis"/>
              </w:rPr>
              <w:t>Mycobacterium marinum</w:t>
            </w:r>
          </w:p>
          <w:p w14:paraId="3305AC58" w14:textId="77777777" w:rsidR="00D46A91" w:rsidRPr="00C11513" w:rsidRDefault="00D46A91" w:rsidP="00D46A91">
            <w:pPr>
              <w:pStyle w:val="TableText"/>
            </w:pPr>
            <w:r w:rsidRPr="00C11513">
              <w:rPr>
                <w:rStyle w:val="Emphasis"/>
              </w:rPr>
              <w:t>Mycobacterium fortuitum</w:t>
            </w:r>
          </w:p>
        </w:tc>
        <w:tc>
          <w:tcPr>
            <w:tcW w:w="820" w:type="pct"/>
          </w:tcPr>
          <w:p w14:paraId="7BB17638" w14:textId="77777777" w:rsidR="00D46A91" w:rsidRPr="00C11513" w:rsidRDefault="00D46A91" w:rsidP="00D46A91">
            <w:pPr>
              <w:pStyle w:val="TableText"/>
            </w:pPr>
            <w:r w:rsidRPr="00C11513">
              <w:t>Various ornamental and other fish species, including:</w:t>
            </w:r>
          </w:p>
          <w:p w14:paraId="621142C5" w14:textId="77777777" w:rsidR="00D46A91" w:rsidRPr="00C11513" w:rsidRDefault="00D46A91" w:rsidP="00D46A91">
            <w:pPr>
              <w:pStyle w:val="TableText"/>
              <w:rPr>
                <w:i/>
                <w:iCs/>
              </w:rPr>
            </w:pPr>
            <w:r w:rsidRPr="00C11513">
              <w:rPr>
                <w:i/>
                <w:iCs/>
              </w:rPr>
              <w:t>Chromis cyanea</w:t>
            </w:r>
          </w:p>
          <w:p w14:paraId="4B3B664B" w14:textId="77777777" w:rsidR="00D46A91" w:rsidRPr="00C11513" w:rsidRDefault="00D46A91" w:rsidP="00D46A91">
            <w:pPr>
              <w:pStyle w:val="TableText"/>
              <w:rPr>
                <w:lang w:val="es-ES"/>
              </w:rPr>
            </w:pPr>
            <w:r w:rsidRPr="00C11513">
              <w:rPr>
                <w:i/>
                <w:iCs/>
              </w:rPr>
              <w:t>Abudefduf</w:t>
            </w:r>
            <w:r w:rsidRPr="00C11513">
              <w:t xml:space="preserve"> spp.</w:t>
            </w:r>
          </w:p>
        </w:tc>
        <w:tc>
          <w:tcPr>
            <w:tcW w:w="333" w:type="pct"/>
          </w:tcPr>
          <w:p w14:paraId="40D02636" w14:textId="77777777" w:rsidR="00D46A91" w:rsidRPr="00C11513" w:rsidRDefault="00D46A91" w:rsidP="00D46A91">
            <w:pPr>
              <w:pStyle w:val="TableText"/>
              <w:rPr>
                <w:lang w:val="es-ES"/>
              </w:rPr>
            </w:pPr>
            <w:r w:rsidRPr="00C11513">
              <w:t>No</w:t>
            </w:r>
          </w:p>
        </w:tc>
        <w:tc>
          <w:tcPr>
            <w:tcW w:w="452" w:type="pct"/>
          </w:tcPr>
          <w:p w14:paraId="0C56ACBA" w14:textId="77777777" w:rsidR="00D46A91" w:rsidRPr="00C11513" w:rsidRDefault="00D46A91" w:rsidP="00D46A91">
            <w:pPr>
              <w:pStyle w:val="TableText"/>
              <w:rPr>
                <w:lang w:val="es-ES"/>
              </w:rPr>
            </w:pPr>
            <w:r w:rsidRPr="00C11513">
              <w:t>Yes</w:t>
            </w:r>
          </w:p>
        </w:tc>
        <w:tc>
          <w:tcPr>
            <w:tcW w:w="489" w:type="pct"/>
          </w:tcPr>
          <w:p w14:paraId="742D1D81" w14:textId="77777777" w:rsidR="00D46A91" w:rsidRPr="00C11513" w:rsidRDefault="00D46A91" w:rsidP="00D46A91">
            <w:pPr>
              <w:pStyle w:val="TableText"/>
              <w:rPr>
                <w:lang w:val="es-ES"/>
              </w:rPr>
            </w:pPr>
            <w:r w:rsidRPr="00C11513">
              <w:t>Yes</w:t>
            </w:r>
          </w:p>
        </w:tc>
        <w:tc>
          <w:tcPr>
            <w:tcW w:w="390" w:type="pct"/>
          </w:tcPr>
          <w:p w14:paraId="01D1D813" w14:textId="77777777" w:rsidR="00D46A91" w:rsidRPr="00C11513" w:rsidRDefault="00D46A91" w:rsidP="00D46A91">
            <w:pPr>
              <w:pStyle w:val="TableText"/>
              <w:rPr>
                <w:lang w:val="es-ES"/>
              </w:rPr>
            </w:pPr>
            <w:r w:rsidRPr="00C11513">
              <w:t>Widely distributed</w:t>
            </w:r>
          </w:p>
        </w:tc>
        <w:tc>
          <w:tcPr>
            <w:tcW w:w="396" w:type="pct"/>
          </w:tcPr>
          <w:p w14:paraId="6A5B0E44" w14:textId="77777777" w:rsidR="00D46A91" w:rsidRPr="00C11513" w:rsidRDefault="00D46A91" w:rsidP="00D46A91">
            <w:pPr>
              <w:pStyle w:val="TableText"/>
              <w:rPr>
                <w:lang w:val="es-ES"/>
              </w:rPr>
            </w:pPr>
            <w:r w:rsidRPr="00C11513">
              <w:t>No</w:t>
            </w:r>
          </w:p>
        </w:tc>
        <w:tc>
          <w:tcPr>
            <w:tcW w:w="874" w:type="pct"/>
          </w:tcPr>
          <w:p w14:paraId="423F3DD7" w14:textId="5D718D26" w:rsidR="00D46A91" w:rsidRPr="00C11513" w:rsidRDefault="00D46A91" w:rsidP="00D46A91">
            <w:pPr>
              <w:pStyle w:val="TableText"/>
            </w:pPr>
            <w:r w:rsidRPr="00C11513">
              <w:rPr>
                <w:rStyle w:val="Strong"/>
                <w:b w:val="0"/>
                <w:bCs w:val="0"/>
              </w:rPr>
              <w:t xml:space="preserve">No: present in Australia, </w:t>
            </w:r>
            <w:r w:rsidRPr="00C11513" w:rsidDel="00781E5D">
              <w:rPr>
                <w:rStyle w:val="Strong"/>
                <w:b w:val="0"/>
                <w:bCs w:val="0"/>
              </w:rPr>
              <w:t>and is not subject to control or eradication.</w:t>
            </w:r>
          </w:p>
        </w:tc>
        <w:tc>
          <w:tcPr>
            <w:tcW w:w="616" w:type="pct"/>
          </w:tcPr>
          <w:p w14:paraId="0F344A9C" w14:textId="21430210" w:rsidR="00D46A91" w:rsidRPr="00C11513" w:rsidRDefault="00D46A91" w:rsidP="00D46A91">
            <w:pPr>
              <w:pStyle w:val="TableText"/>
              <w:rPr>
                <w:lang w:val="es-ES"/>
              </w:rPr>
            </w:pPr>
            <w:r w:rsidRPr="00C11513">
              <w:fldChar w:fldCharType="begin">
                <w:fldData xml:space="preserve">PEVuZE5vdGU+PENpdGU+PEF1dGhvcj5IdW1waHJleTwvQXV0aG9yPjxZZWFyPjE5OTU8L1llYXI+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PFJlY051bT4xMTk8L1JlY051bT48SURUZXh0PjE4MjYwPC9JRFRleHQ+PERpc3BsYXlUZXh0PihH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</w:fldData>
              </w:fldChar>
            </w:r>
            <w:r w:rsidR="00E12839">
              <w:instrText xml:space="preserve"> ADDIN EN.CITE.DATA </w:instrText>
            </w:r>
            <w:r w:rsidR="00E12839">
              <w:fldChar w:fldCharType="end"/>
            </w:r>
            <w:r w:rsidRPr="00C11513">
              <w:fldChar w:fldCharType="separate"/>
            </w:r>
            <w:r w:rsidRPr="00C11513">
              <w:rPr>
                <w:noProof/>
              </w:rPr>
              <w:t>(Giavenni &amp; Finazzi 1980; Humphrey 1995)</w:t>
            </w:r>
            <w:r w:rsidRPr="00C11513">
              <w:fldChar w:fldCharType="end"/>
            </w:r>
          </w:p>
        </w:tc>
      </w:tr>
      <w:tr w:rsidR="00D46A91" w:rsidRPr="00524EC3" w14:paraId="25A8E247" w14:textId="77777777" w:rsidTr="00D45B47">
        <w:tc>
          <w:tcPr>
            <w:tcW w:w="630" w:type="pct"/>
          </w:tcPr>
          <w:p w14:paraId="1165F209" w14:textId="77777777" w:rsidR="00D46A91" w:rsidRPr="00C11513" w:rsidRDefault="00D46A91" w:rsidP="00D46A91">
            <w:pPr>
              <w:pStyle w:val="TableText"/>
            </w:pPr>
            <w:r w:rsidRPr="00C11513">
              <w:rPr>
                <w:rStyle w:val="Emphasis"/>
              </w:rPr>
              <w:t xml:space="preserve">Photobacterium damselae piscicida </w:t>
            </w:r>
            <w:r w:rsidRPr="00C11513">
              <w:rPr>
                <w:rStyle w:val="Emphasis"/>
                <w:i w:val="0"/>
                <w:iCs w:val="0"/>
              </w:rPr>
              <w:t xml:space="preserve">including: </w:t>
            </w:r>
            <w:r w:rsidRPr="00C11513">
              <w:rPr>
                <w:rStyle w:val="Emphasis"/>
              </w:rPr>
              <w:t>Photobacterium damselae subsp. damselae</w:t>
            </w:r>
          </w:p>
        </w:tc>
        <w:tc>
          <w:tcPr>
            <w:tcW w:w="820" w:type="pct"/>
          </w:tcPr>
          <w:p w14:paraId="0F02ECB5" w14:textId="77777777" w:rsidR="00D46A91" w:rsidRPr="00C11513" w:rsidRDefault="00D46A91" w:rsidP="00D46A91">
            <w:pPr>
              <w:pStyle w:val="TableText"/>
            </w:pPr>
            <w:r w:rsidRPr="00C11513">
              <w:t>Various aquatic animals, such as crustaceans, molluscs and marine fish:</w:t>
            </w:r>
          </w:p>
          <w:p w14:paraId="7E3FA062" w14:textId="77777777" w:rsidR="00D46A91" w:rsidRPr="00C11513" w:rsidRDefault="00D46A91" w:rsidP="00D46A91">
            <w:pPr>
              <w:pStyle w:val="TableText"/>
              <w:rPr>
                <w:lang w:val="es-ES"/>
              </w:rPr>
            </w:pPr>
            <w:r w:rsidRPr="00C11513">
              <w:rPr>
                <w:i/>
                <w:iCs/>
              </w:rPr>
              <w:t>Amphiprion ocellaris</w:t>
            </w:r>
            <w:r w:rsidRPr="00C11513">
              <w:t xml:space="preserve"> </w:t>
            </w:r>
            <w:r w:rsidRPr="00C11513">
              <w:rPr>
                <w:i/>
                <w:iCs/>
              </w:rPr>
              <w:t>Pomacentrus caeruleus</w:t>
            </w:r>
          </w:p>
        </w:tc>
        <w:tc>
          <w:tcPr>
            <w:tcW w:w="333" w:type="pct"/>
          </w:tcPr>
          <w:p w14:paraId="69F8DE7D" w14:textId="77777777" w:rsidR="00D46A91" w:rsidRPr="00C11513" w:rsidRDefault="00D46A91" w:rsidP="00D46A91">
            <w:pPr>
              <w:pStyle w:val="TableText"/>
              <w:rPr>
                <w:lang w:val="es-ES"/>
              </w:rPr>
            </w:pPr>
            <w:r w:rsidRPr="00C11513">
              <w:t>No</w:t>
            </w:r>
          </w:p>
        </w:tc>
        <w:tc>
          <w:tcPr>
            <w:tcW w:w="452" w:type="pct"/>
          </w:tcPr>
          <w:p w14:paraId="0B7C4A3D" w14:textId="77777777" w:rsidR="00D46A91" w:rsidRPr="00C11513" w:rsidRDefault="00D46A91" w:rsidP="00D46A91">
            <w:pPr>
              <w:pStyle w:val="TableText"/>
              <w:rPr>
                <w:lang w:val="es-ES"/>
              </w:rPr>
            </w:pPr>
            <w:r w:rsidRPr="00C11513">
              <w:t>No</w:t>
            </w:r>
          </w:p>
        </w:tc>
        <w:tc>
          <w:tcPr>
            <w:tcW w:w="489" w:type="pct"/>
          </w:tcPr>
          <w:p w14:paraId="3A38BE0F" w14:textId="77777777" w:rsidR="00D46A91" w:rsidRPr="00C11513" w:rsidRDefault="00D46A91" w:rsidP="00D46A91">
            <w:pPr>
              <w:pStyle w:val="TableText"/>
              <w:rPr>
                <w:lang w:val="es-ES"/>
              </w:rPr>
            </w:pPr>
            <w:r w:rsidRPr="00C11513">
              <w:t>Yes</w:t>
            </w:r>
          </w:p>
        </w:tc>
        <w:tc>
          <w:tcPr>
            <w:tcW w:w="390" w:type="pct"/>
          </w:tcPr>
          <w:p w14:paraId="2DE00C42" w14:textId="77777777" w:rsidR="00D46A91" w:rsidRPr="00C11513" w:rsidRDefault="00D46A91" w:rsidP="00D46A91">
            <w:pPr>
              <w:pStyle w:val="TableText"/>
              <w:rPr>
                <w:lang w:val="es-ES"/>
              </w:rPr>
            </w:pPr>
            <w:r w:rsidRPr="00C11513">
              <w:t>Widely distributed</w:t>
            </w:r>
          </w:p>
        </w:tc>
        <w:tc>
          <w:tcPr>
            <w:tcW w:w="396" w:type="pct"/>
          </w:tcPr>
          <w:p w14:paraId="07430C68" w14:textId="77777777" w:rsidR="00D46A91" w:rsidRPr="00C11513" w:rsidRDefault="00D46A91" w:rsidP="00D46A91">
            <w:pPr>
              <w:pStyle w:val="TableText"/>
              <w:rPr>
                <w:lang w:val="es-ES"/>
              </w:rPr>
            </w:pPr>
            <w:r w:rsidRPr="00C11513">
              <w:t>Yes</w:t>
            </w:r>
          </w:p>
        </w:tc>
        <w:tc>
          <w:tcPr>
            <w:tcW w:w="874" w:type="pct"/>
          </w:tcPr>
          <w:p w14:paraId="323FAFC0" w14:textId="77777777" w:rsidR="00D46A91" w:rsidRPr="00C11513" w:rsidRDefault="00D46A91" w:rsidP="00D46A91">
            <w:pPr>
              <w:pStyle w:val="TableText"/>
            </w:pPr>
            <w:r w:rsidRPr="00C11513">
              <w:rPr>
                <w:rStyle w:val="Strong"/>
                <w:b w:val="0"/>
                <w:bCs w:val="0"/>
              </w:rPr>
              <w:t>No: present in Australia, and is not subject to control or eradication.</w:t>
            </w:r>
          </w:p>
        </w:tc>
        <w:tc>
          <w:tcPr>
            <w:tcW w:w="616" w:type="pct"/>
          </w:tcPr>
          <w:p w14:paraId="5046148B" w14:textId="7B2E8474" w:rsidR="00D46A91" w:rsidRPr="00C11513" w:rsidRDefault="00D46A91" w:rsidP="00D46A91">
            <w:pPr>
              <w:pStyle w:val="TableText"/>
              <w:rPr>
                <w:lang w:val="es-ES"/>
              </w:rPr>
            </w:pPr>
            <w:r w:rsidRPr="00C11513">
              <w:rPr>
                <w:lang w:val="es-ES"/>
              </w:rPr>
              <w:fldChar w:fldCharType="begin">
                <w:fldData xml:space="preserve">PEVuZE5vdGU+PENpdGU+PEF1dGhvcj5DaG9pPC9BdXRob3I+PFllYXI+MjAxOTwvWWVhcj48UmVj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</w:fldData>
              </w:fldChar>
            </w:r>
            <w:r w:rsidR="00E12839">
              <w:rPr>
                <w:lang w:val="es-ES"/>
              </w:rPr>
              <w:instrText xml:space="preserve"> ADDIN EN.CITE </w:instrText>
            </w:r>
            <w:r w:rsidR="00E12839">
              <w:rPr>
                <w:lang w:val="es-ES"/>
              </w:rPr>
              <w:fldChar w:fldCharType="begin">
                <w:fldData xml:space="preserve">PEVuZE5vdGU+PENpdGU+PEF1dGhvcj5DaG9pPC9BdXRob3I+PFllYXI+MjAxOTwvWWVhcj48UmVj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(Choi et al. 2019; Rivas, Lemos &amp; Osorio 2013)</w:t>
            </w:r>
            <w:r w:rsidRPr="00C11513">
              <w:rPr>
                <w:lang w:val="es-ES"/>
              </w:rPr>
              <w:fldChar w:fldCharType="end"/>
            </w:r>
          </w:p>
          <w:p w14:paraId="2B8EF063" w14:textId="77777777" w:rsidR="00D46A91" w:rsidRPr="00C11513" w:rsidRDefault="00D46A91" w:rsidP="00D46A91">
            <w:pPr>
              <w:pStyle w:val="TableText"/>
              <w:rPr>
                <w:lang w:val="es-ES"/>
              </w:rPr>
            </w:pPr>
          </w:p>
        </w:tc>
      </w:tr>
      <w:tr w:rsidR="00D46A91" w:rsidRPr="00C11513" w14:paraId="10A7DFAA" w14:textId="77777777" w:rsidTr="00D45B47">
        <w:tc>
          <w:tcPr>
            <w:tcW w:w="630" w:type="pct"/>
          </w:tcPr>
          <w:p w14:paraId="5AFD8F3D" w14:textId="77777777" w:rsidR="00D46A91" w:rsidRPr="00C11513" w:rsidRDefault="00D46A91" w:rsidP="00D46A91">
            <w:pPr>
              <w:pStyle w:val="TableText"/>
              <w:rPr>
                <w:rStyle w:val="Emphasis"/>
                <w:lang w:val="es-ES"/>
              </w:rPr>
            </w:pPr>
            <w:r w:rsidRPr="00C11513">
              <w:rPr>
                <w:rStyle w:val="Emphasis"/>
                <w:lang w:val="es-ES"/>
              </w:rPr>
              <w:t>Pseudoalteromonas piscicida</w:t>
            </w:r>
          </w:p>
          <w:p w14:paraId="4C6D0202" w14:textId="77777777" w:rsidR="00D46A91" w:rsidRPr="00C11513" w:rsidRDefault="00D46A91" w:rsidP="00D46A91">
            <w:pPr>
              <w:pStyle w:val="TableText"/>
              <w:rPr>
                <w:lang w:val="es-ES"/>
              </w:rPr>
            </w:pPr>
            <w:r w:rsidRPr="00C11513">
              <w:rPr>
                <w:lang w:val="es-ES"/>
              </w:rPr>
              <w:t>Also known as:</w:t>
            </w:r>
          </w:p>
          <w:p w14:paraId="0CF2E151" w14:textId="77777777" w:rsidR="00D46A91" w:rsidRPr="00C11513" w:rsidRDefault="00D46A91" w:rsidP="00D46A91">
            <w:pPr>
              <w:pStyle w:val="TableText"/>
              <w:rPr>
                <w:lang w:val="es-ES"/>
              </w:rPr>
            </w:pPr>
            <w:r w:rsidRPr="00C11513">
              <w:rPr>
                <w:rStyle w:val="Emphasis"/>
                <w:lang w:val="es-ES"/>
              </w:rPr>
              <w:t>Flavobacterium piscicida</w:t>
            </w:r>
          </w:p>
          <w:p w14:paraId="5CBAAB0E" w14:textId="77777777" w:rsidR="00D46A91" w:rsidRPr="00C11513" w:rsidRDefault="00D46A91" w:rsidP="00D46A91">
            <w:pPr>
              <w:pStyle w:val="TableText"/>
              <w:rPr>
                <w:lang w:val="es-ES"/>
              </w:rPr>
            </w:pPr>
            <w:r w:rsidRPr="00C11513">
              <w:rPr>
                <w:rStyle w:val="Emphasis"/>
              </w:rPr>
              <w:t>Pseudomonas piscicida</w:t>
            </w:r>
          </w:p>
        </w:tc>
        <w:tc>
          <w:tcPr>
            <w:tcW w:w="820" w:type="pct"/>
          </w:tcPr>
          <w:p w14:paraId="00410EA2" w14:textId="77777777" w:rsidR="00D46A91" w:rsidRPr="00C11513" w:rsidRDefault="00D46A91" w:rsidP="00D46A91">
            <w:pPr>
              <w:pStyle w:val="TableText"/>
            </w:pPr>
            <w:r w:rsidRPr="00C11513">
              <w:t>Various ornamental, foodfish, and other fish species, including:</w:t>
            </w:r>
          </w:p>
          <w:p w14:paraId="5ADB0875" w14:textId="77777777" w:rsidR="00D46A91" w:rsidRPr="00C11513" w:rsidRDefault="00D46A91" w:rsidP="00D46A91">
            <w:pPr>
              <w:pStyle w:val="TableText"/>
              <w:rPr>
                <w:i/>
                <w:iCs/>
              </w:rPr>
            </w:pPr>
            <w:r w:rsidRPr="00C11513">
              <w:rPr>
                <w:i/>
                <w:iCs/>
              </w:rPr>
              <w:t>Amphiprion clarkia</w:t>
            </w:r>
          </w:p>
          <w:p w14:paraId="1FE065C5" w14:textId="77777777" w:rsidR="00D46A91" w:rsidRPr="00C11513" w:rsidRDefault="00D46A91" w:rsidP="00D46A91">
            <w:pPr>
              <w:pStyle w:val="TableText"/>
              <w:rPr>
                <w:i/>
                <w:iCs/>
              </w:rPr>
            </w:pPr>
            <w:r w:rsidRPr="00C11513">
              <w:rPr>
                <w:i/>
                <w:iCs/>
              </w:rPr>
              <w:t>Amblyglyphidodon curacao</w:t>
            </w:r>
          </w:p>
          <w:p w14:paraId="7EAD02B1" w14:textId="77777777" w:rsidR="00D46A91" w:rsidRPr="00C11513" w:rsidRDefault="00D46A91" w:rsidP="00D46A91">
            <w:pPr>
              <w:pStyle w:val="TableText"/>
              <w:rPr>
                <w:rStyle w:val="Emphasis"/>
              </w:rPr>
            </w:pPr>
            <w:r w:rsidRPr="00C11513">
              <w:rPr>
                <w:rStyle w:val="Emphasis"/>
              </w:rPr>
              <w:t>Salmo salar</w:t>
            </w:r>
          </w:p>
          <w:p w14:paraId="4E4D2F1F" w14:textId="77777777" w:rsidR="00D46A91" w:rsidRPr="00C11513" w:rsidRDefault="00D46A91" w:rsidP="00D46A91">
            <w:pPr>
              <w:pStyle w:val="TableText"/>
            </w:pPr>
            <w:r w:rsidRPr="00C11513">
              <w:rPr>
                <w:rStyle w:val="Emphasis"/>
              </w:rPr>
              <w:t>Oncorhynchus mykiss</w:t>
            </w:r>
          </w:p>
        </w:tc>
        <w:tc>
          <w:tcPr>
            <w:tcW w:w="333" w:type="pct"/>
          </w:tcPr>
          <w:p w14:paraId="0215849E" w14:textId="77777777" w:rsidR="00D46A91" w:rsidRPr="00C11513" w:rsidRDefault="00D46A91" w:rsidP="00D46A91">
            <w:pPr>
              <w:pStyle w:val="TableText"/>
              <w:rPr>
                <w:lang w:val="es-ES"/>
              </w:rPr>
            </w:pPr>
            <w:r w:rsidRPr="00C11513">
              <w:t>No</w:t>
            </w:r>
          </w:p>
        </w:tc>
        <w:tc>
          <w:tcPr>
            <w:tcW w:w="452" w:type="pct"/>
          </w:tcPr>
          <w:p w14:paraId="0E8D5866" w14:textId="77777777" w:rsidR="00D46A91" w:rsidRPr="00C11513" w:rsidRDefault="00D46A91" w:rsidP="00D46A91">
            <w:pPr>
              <w:pStyle w:val="TableText"/>
              <w:rPr>
                <w:lang w:val="es-ES"/>
              </w:rPr>
            </w:pPr>
            <w:r w:rsidRPr="00C11513">
              <w:t>No</w:t>
            </w:r>
          </w:p>
        </w:tc>
        <w:tc>
          <w:tcPr>
            <w:tcW w:w="489" w:type="pct"/>
          </w:tcPr>
          <w:p w14:paraId="5F8500F8" w14:textId="77777777" w:rsidR="00D46A91" w:rsidRPr="00C11513" w:rsidRDefault="00D46A91" w:rsidP="00D46A91">
            <w:pPr>
              <w:pStyle w:val="TableText"/>
              <w:rPr>
                <w:lang w:val="es-ES"/>
              </w:rPr>
            </w:pPr>
            <w:r w:rsidRPr="00C11513">
              <w:t>Yes</w:t>
            </w:r>
          </w:p>
        </w:tc>
        <w:tc>
          <w:tcPr>
            <w:tcW w:w="390" w:type="pct"/>
          </w:tcPr>
          <w:p w14:paraId="0C83189E" w14:textId="77777777" w:rsidR="00D46A91" w:rsidRPr="00C11513" w:rsidRDefault="00D46A91" w:rsidP="00D46A91">
            <w:pPr>
              <w:pStyle w:val="TableText"/>
              <w:rPr>
                <w:lang w:val="es-ES"/>
              </w:rPr>
            </w:pPr>
            <w:r w:rsidRPr="00C11513">
              <w:t>Widely distributed</w:t>
            </w:r>
          </w:p>
        </w:tc>
        <w:tc>
          <w:tcPr>
            <w:tcW w:w="396" w:type="pct"/>
          </w:tcPr>
          <w:p w14:paraId="1C5415CE" w14:textId="77777777" w:rsidR="00D46A91" w:rsidRPr="00C11513" w:rsidRDefault="00D46A91" w:rsidP="00D46A91">
            <w:pPr>
              <w:pStyle w:val="TableText"/>
              <w:rPr>
                <w:lang w:val="es-ES"/>
              </w:rPr>
            </w:pPr>
            <w:r w:rsidRPr="00C11513">
              <w:t>No</w:t>
            </w:r>
          </w:p>
        </w:tc>
        <w:tc>
          <w:tcPr>
            <w:tcW w:w="874" w:type="pct"/>
          </w:tcPr>
          <w:p w14:paraId="60D54059" w14:textId="55F499B2" w:rsidR="00D46A91" w:rsidRPr="00C11513" w:rsidRDefault="00D46A91" w:rsidP="00D46A91">
            <w:pPr>
              <w:pStyle w:val="TableText"/>
            </w:pPr>
            <w:r w:rsidRPr="00C11513">
              <w:t>No:</w:t>
            </w:r>
            <w:r w:rsidRPr="00C11513">
              <w:rPr>
                <w:rStyle w:val="Strong"/>
                <w:b w:val="0"/>
                <w:bCs w:val="0"/>
              </w:rPr>
              <w:t xml:space="preserve"> present in Australia, and is not subject to control or eradication.</w:t>
            </w:r>
          </w:p>
        </w:tc>
        <w:tc>
          <w:tcPr>
            <w:tcW w:w="616" w:type="pct"/>
          </w:tcPr>
          <w:p w14:paraId="70127F3B" w14:textId="5B1F39D1" w:rsidR="00D46A91" w:rsidRPr="00C11513" w:rsidRDefault="00D46A91" w:rsidP="00D46A91">
            <w:pPr>
              <w:pStyle w:val="TableText"/>
              <w:rPr>
                <w:lang w:val="es-ES"/>
              </w:rPr>
            </w:pPr>
            <w:r w:rsidRPr="00C11513">
              <w:fldChar w:fldCharType="begin"/>
            </w:r>
            <w:r w:rsidR="00E12839">
              <w:instrText xml:space="preserve"> ADDIN EN.CITE &lt;EndNote&gt;&lt;Cite&gt;&lt;Author&gt;Nelson&lt;/Author&gt;&lt;Year&gt;2002&lt;/Year&gt;&lt;RecNum&gt;211&lt;/RecNum&gt;&lt;IDText&gt;23360&lt;/IDText&gt;&lt;DisplayText&gt;(Nelson &amp;amp; Ghiorse 2002)&lt;/DisplayText&gt;&lt;record&gt;&lt;rec-number&gt;211&lt;/rec-number&gt;&lt;foreign-keys&gt;&lt;key app="EN" db-id="0x0dx0eso02av5eafavxtp2mwzrsrvrr2rsp" timestamp="1706474081" guid="227d1f59-b55e-45b7-8ac1-27cea4132023"&gt;211&lt;/key&gt;&lt;/foreign-keys&gt;&lt;ref-type name="Journal Article"&gt;17&lt;/ref-type&gt;&lt;contributors&gt;&lt;authors&gt;&lt;author&gt;Nelson, E. J.&lt;/author&gt;&lt;author&gt;Ghiorse, W. C.&lt;/author&gt;&lt;/authors&gt;&lt;/contributors&gt;&lt;titles&gt;&lt;title&gt;&lt;style face="normal" font="default" size="100%"&gt;Isolation and identification of &lt;/style&gt;&lt;style face="italic" font="default" size="100%"&gt;Pseudoalteromonas piscicida&lt;/style&gt;&lt;style face="normal" font="default" size="100%"&gt; strain Cura‐d associated with diseased damselfish (&lt;/style&gt;&lt;style face="italic" font="default" size="100%"&gt;Pomacentridae&lt;/style&gt;&lt;style face="normal" font="default" size="100%"&gt;) eggs&lt;/style&gt;&lt;/title&gt;&lt;secondary-title&gt;Journal of Fish Diseases&lt;/secondary-title&gt;&lt;/titles&gt;&lt;periodical&gt;&lt;full-title&gt;Journal of Fish Diseases&lt;/full-title&gt;&lt;/periodical&gt;&lt;pages&gt;253-260&lt;/pages&gt;&lt;volume&gt;22&lt;/volume&gt;&lt;dates&gt;&lt;year&gt;2002&lt;/year&gt;&lt;/dates&gt;&lt;label&gt;23360&lt;/label&gt;&lt;urls&gt;&lt;/urls&gt;&lt;custom1&gt;Marine Ornamental_YGC&lt;/custom1&gt;&lt;electronic-resource-num&gt;10.1046/j.1365-2761.1999.00168.x&lt;/electronic-resource-num&gt;&lt;/record&gt;&lt;/Cite&gt;&lt;/EndNote&gt;</w:instrText>
            </w:r>
            <w:r w:rsidRPr="00C11513">
              <w:fldChar w:fldCharType="separate"/>
            </w:r>
            <w:r w:rsidRPr="00C11513">
              <w:rPr>
                <w:noProof/>
              </w:rPr>
              <w:t>(Nelson &amp; Ghiorse 2002)</w:t>
            </w:r>
            <w:r w:rsidRPr="00C11513">
              <w:fldChar w:fldCharType="end"/>
            </w:r>
          </w:p>
        </w:tc>
      </w:tr>
      <w:tr w:rsidR="00D46A91" w:rsidRPr="00C11513" w14:paraId="4CAD07AB" w14:textId="77777777" w:rsidTr="00D45B47">
        <w:tc>
          <w:tcPr>
            <w:tcW w:w="630" w:type="pct"/>
          </w:tcPr>
          <w:p w14:paraId="58491A88" w14:textId="72F1393A" w:rsidR="00D46A91" w:rsidRPr="00C11513" w:rsidRDefault="00D46A91" w:rsidP="00D46A91">
            <w:pPr>
              <w:pStyle w:val="TableText"/>
              <w:rPr>
                <w:rStyle w:val="Emphasis"/>
                <w:lang w:val="es-ES"/>
              </w:rPr>
            </w:pPr>
            <w:r w:rsidRPr="00C11513">
              <w:rPr>
                <w:rStyle w:val="Emphasis"/>
                <w:lang w:val="es-ES"/>
              </w:rPr>
              <w:t>Streptococcus iniae</w:t>
            </w:r>
          </w:p>
        </w:tc>
        <w:tc>
          <w:tcPr>
            <w:tcW w:w="820" w:type="pct"/>
          </w:tcPr>
          <w:p w14:paraId="7B8D3375" w14:textId="77777777" w:rsidR="00D46A91" w:rsidRPr="00C11513" w:rsidRDefault="00D46A91" w:rsidP="00D46A91">
            <w:pPr>
              <w:pStyle w:val="TableText"/>
            </w:pPr>
            <w:r w:rsidRPr="00C11513">
              <w:t>Wide range of fish,</w:t>
            </w:r>
          </w:p>
          <w:p w14:paraId="4551E26A" w14:textId="0950CB20" w:rsidR="00D46A91" w:rsidRPr="00C11513" w:rsidRDefault="00D46A91" w:rsidP="00D46A91">
            <w:pPr>
              <w:pStyle w:val="TableText"/>
            </w:pPr>
            <w:r w:rsidRPr="00C11513">
              <w:t>Including:</w:t>
            </w:r>
          </w:p>
          <w:p w14:paraId="078BC00E" w14:textId="55ACC653" w:rsidR="00D46A91" w:rsidRPr="00C11513" w:rsidRDefault="00D46A91" w:rsidP="00D46A91">
            <w:pPr>
              <w:pStyle w:val="TableText"/>
              <w:rPr>
                <w:i/>
              </w:rPr>
            </w:pPr>
            <w:r w:rsidRPr="00C11513">
              <w:rPr>
                <w:i/>
                <w:iCs/>
              </w:rPr>
              <w:t>Sparisoma aurofrenatum</w:t>
            </w:r>
          </w:p>
        </w:tc>
        <w:tc>
          <w:tcPr>
            <w:tcW w:w="333" w:type="pct"/>
          </w:tcPr>
          <w:p w14:paraId="17539B1A" w14:textId="40F9BDDA" w:rsidR="00D46A91" w:rsidRPr="00C11513" w:rsidRDefault="00D46A91" w:rsidP="00D46A91">
            <w:pPr>
              <w:pStyle w:val="TableText"/>
            </w:pPr>
            <w:r w:rsidRPr="00C11513">
              <w:t>No</w:t>
            </w:r>
          </w:p>
        </w:tc>
        <w:tc>
          <w:tcPr>
            <w:tcW w:w="452" w:type="pct"/>
          </w:tcPr>
          <w:p w14:paraId="7D71E8E4" w14:textId="26609F32" w:rsidR="00D46A91" w:rsidRPr="00C11513" w:rsidRDefault="00D46A91" w:rsidP="00D46A91">
            <w:pPr>
              <w:pStyle w:val="TableText"/>
            </w:pPr>
            <w:r w:rsidRPr="00C11513">
              <w:t>No</w:t>
            </w:r>
          </w:p>
        </w:tc>
        <w:tc>
          <w:tcPr>
            <w:tcW w:w="489" w:type="pct"/>
          </w:tcPr>
          <w:p w14:paraId="160078BA" w14:textId="63C810D0" w:rsidR="00D46A91" w:rsidRPr="00C11513" w:rsidRDefault="00D46A91" w:rsidP="00D46A91">
            <w:pPr>
              <w:pStyle w:val="TableText"/>
            </w:pPr>
            <w:r w:rsidRPr="00C11513">
              <w:t>Yes</w:t>
            </w:r>
          </w:p>
        </w:tc>
        <w:tc>
          <w:tcPr>
            <w:tcW w:w="390" w:type="pct"/>
          </w:tcPr>
          <w:p w14:paraId="2B2441D3" w14:textId="0D39D8A0" w:rsidR="00D46A91" w:rsidRPr="00C11513" w:rsidRDefault="00D46A91" w:rsidP="00D46A91">
            <w:pPr>
              <w:pStyle w:val="TableText"/>
            </w:pPr>
            <w:r w:rsidRPr="00C11513">
              <w:t>Widely distributed</w:t>
            </w:r>
          </w:p>
        </w:tc>
        <w:tc>
          <w:tcPr>
            <w:tcW w:w="396" w:type="pct"/>
          </w:tcPr>
          <w:p w14:paraId="28FE15B8" w14:textId="0224407A" w:rsidR="00D46A91" w:rsidRPr="00C11513" w:rsidRDefault="00D46A91" w:rsidP="00D46A91">
            <w:pPr>
              <w:pStyle w:val="TableText"/>
            </w:pPr>
            <w:r w:rsidRPr="00C11513">
              <w:t>No. It was considered but not retained for risk assessment.</w:t>
            </w:r>
          </w:p>
        </w:tc>
        <w:tc>
          <w:tcPr>
            <w:tcW w:w="874" w:type="pct"/>
          </w:tcPr>
          <w:p w14:paraId="3693F40F" w14:textId="6840D7F9" w:rsidR="00D46A91" w:rsidRPr="00C11513" w:rsidRDefault="00D46A91" w:rsidP="00D46A91">
            <w:pPr>
              <w:pStyle w:val="TableText"/>
            </w:pPr>
            <w:r w:rsidRPr="00C11513">
              <w:rPr>
                <w:rStyle w:val="Strong"/>
                <w:b w:val="0"/>
                <w:bCs w:val="0"/>
              </w:rPr>
              <w:t>No: present in Australia, and is not subject to control or eradication.</w:t>
            </w:r>
          </w:p>
        </w:tc>
        <w:tc>
          <w:tcPr>
            <w:tcW w:w="616" w:type="pct"/>
          </w:tcPr>
          <w:p w14:paraId="6506B079" w14:textId="7649EE7E" w:rsidR="00D46A91" w:rsidRPr="00C11513" w:rsidRDefault="00D46A91" w:rsidP="00D46A91">
            <w:pPr>
              <w:pStyle w:val="TableText"/>
            </w:pPr>
            <w:r w:rsidRPr="00C11513">
              <w:fldChar w:fldCharType="begin">
                <w:fldData xml:space="preserve">PEVuZE5vdGU+PENpdGU+PEF1dGhvcj5EaGF5YW5pdGhpPC9BdXRob3I+PFllYXI+MjAxMDwvWWVh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</w:fldData>
              </w:fldChar>
            </w:r>
            <w:r w:rsidR="00E12839">
              <w:instrText xml:space="preserve"> ADDIN EN.CITE </w:instrText>
            </w:r>
            <w:r w:rsidR="00E12839">
              <w:fldChar w:fldCharType="begin">
                <w:fldData xml:space="preserve">PEVuZE5vdGU+PENpdGU+PEF1dGhvcj5EaGF5YW5pdGhpPC9BdXRob3I+PFllYXI+MjAxMDwvWWVh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</w:fldData>
              </w:fldChar>
            </w:r>
            <w:r w:rsidR="00E12839">
              <w:instrText xml:space="preserve"> ADDIN EN.CITE.DATA </w:instrText>
            </w:r>
            <w:r w:rsidR="00E12839">
              <w:fldChar w:fldCharType="end"/>
            </w:r>
            <w:r w:rsidRPr="00C11513">
              <w:fldChar w:fldCharType="separate"/>
            </w:r>
            <w:r w:rsidRPr="00C11513">
              <w:rPr>
                <w:noProof/>
              </w:rPr>
              <w:t>(Dhayanithi, Kumar &amp; Kathiresan 2010; Keirstead et al. 2014)</w:t>
            </w:r>
            <w:r w:rsidRPr="00C11513">
              <w:fldChar w:fldCharType="end"/>
            </w:r>
          </w:p>
        </w:tc>
      </w:tr>
      <w:tr w:rsidR="00D46A91" w:rsidRPr="00524EC3" w14:paraId="2E5FF230" w14:textId="77777777" w:rsidTr="00D45B47">
        <w:tc>
          <w:tcPr>
            <w:tcW w:w="630" w:type="pct"/>
          </w:tcPr>
          <w:p w14:paraId="133C3F86" w14:textId="77777777" w:rsidR="00D46A91" w:rsidRPr="00C11513" w:rsidRDefault="00D46A91" w:rsidP="00D46A91">
            <w:pPr>
              <w:pStyle w:val="TableText"/>
            </w:pPr>
            <w:r w:rsidRPr="00C11513">
              <w:rPr>
                <w:rStyle w:val="Emphasis"/>
              </w:rPr>
              <w:t>Tenacibaculum</w:t>
            </w:r>
            <w:r w:rsidRPr="00C11513">
              <w:rPr>
                <w:rStyle w:val="Emphasis"/>
                <w:i w:val="0"/>
                <w:iCs w:val="0"/>
              </w:rPr>
              <w:t> spp.,</w:t>
            </w:r>
            <w:r w:rsidRPr="00C11513">
              <w:rPr>
                <w:rStyle w:val="Emphasis"/>
              </w:rPr>
              <w:t xml:space="preserve"> </w:t>
            </w:r>
            <w:r w:rsidRPr="00C11513">
              <w:rPr>
                <w:rStyle w:val="Emphasis"/>
                <w:i w:val="0"/>
                <w:iCs w:val="0"/>
              </w:rPr>
              <w:t>i</w:t>
            </w:r>
            <w:r w:rsidRPr="00C11513">
              <w:t>ncluding:</w:t>
            </w:r>
          </w:p>
          <w:p w14:paraId="095DA517" w14:textId="77777777" w:rsidR="00D46A91" w:rsidRPr="00C11513" w:rsidRDefault="00D46A91" w:rsidP="00D46A91">
            <w:pPr>
              <w:pStyle w:val="TableText"/>
            </w:pPr>
            <w:r w:rsidRPr="00C11513">
              <w:rPr>
                <w:i/>
                <w:iCs/>
              </w:rPr>
              <w:lastRenderedPageBreak/>
              <w:t>T. maritimum</w:t>
            </w:r>
          </w:p>
          <w:p w14:paraId="689319AD" w14:textId="77777777" w:rsidR="00D46A91" w:rsidRPr="00C11513" w:rsidRDefault="00D46A91" w:rsidP="00D46A91">
            <w:pPr>
              <w:pStyle w:val="TableText"/>
            </w:pPr>
            <w:r w:rsidRPr="00C11513">
              <w:t>(tenacibaculosis)</w:t>
            </w:r>
          </w:p>
        </w:tc>
        <w:tc>
          <w:tcPr>
            <w:tcW w:w="820" w:type="pct"/>
          </w:tcPr>
          <w:p w14:paraId="6E4CF622" w14:textId="77777777" w:rsidR="00D46A91" w:rsidRPr="00C11513" w:rsidRDefault="00D46A91" w:rsidP="00D46A91">
            <w:pPr>
              <w:pStyle w:val="TableText"/>
            </w:pPr>
            <w:r w:rsidRPr="00C11513">
              <w:lastRenderedPageBreak/>
              <w:t>A wide range of ornamental, foodfish, and other fish species, including:</w:t>
            </w:r>
          </w:p>
          <w:p w14:paraId="198B72F6" w14:textId="77777777" w:rsidR="00D46A91" w:rsidRPr="00C11513" w:rsidRDefault="00D46A91" w:rsidP="00D46A91">
            <w:pPr>
              <w:pStyle w:val="TableText"/>
            </w:pPr>
            <w:r w:rsidRPr="00C11513">
              <w:rPr>
                <w:i/>
                <w:iCs/>
              </w:rPr>
              <w:lastRenderedPageBreak/>
              <w:t>Rhinecanthus assasi</w:t>
            </w:r>
          </w:p>
          <w:p w14:paraId="15C5FD8B" w14:textId="77777777" w:rsidR="00D46A91" w:rsidRPr="00C11513" w:rsidRDefault="00D46A91" w:rsidP="00D46A91">
            <w:pPr>
              <w:pStyle w:val="TableText"/>
            </w:pPr>
            <w:r w:rsidRPr="00C11513">
              <w:rPr>
                <w:i/>
                <w:iCs/>
              </w:rPr>
              <w:t>Neoglyphieodon meles</w:t>
            </w:r>
          </w:p>
          <w:p w14:paraId="679C7D7C" w14:textId="77777777" w:rsidR="00D46A91" w:rsidRPr="00C11513" w:rsidRDefault="00D46A91" w:rsidP="00D46A91">
            <w:pPr>
              <w:pStyle w:val="TableText"/>
            </w:pPr>
            <w:r w:rsidRPr="00C11513">
              <w:rPr>
                <w:i/>
                <w:iCs/>
              </w:rPr>
              <w:t>Pagrus major</w:t>
            </w:r>
          </w:p>
          <w:p w14:paraId="7986DC87" w14:textId="77777777" w:rsidR="00D46A91" w:rsidRPr="00C11513" w:rsidRDefault="00D46A91" w:rsidP="00D46A91">
            <w:pPr>
              <w:pStyle w:val="TableText"/>
            </w:pPr>
            <w:r w:rsidRPr="00C11513">
              <w:rPr>
                <w:i/>
                <w:iCs/>
              </w:rPr>
              <w:t xml:space="preserve">Salmonidae </w:t>
            </w:r>
            <w:r w:rsidRPr="00C11513">
              <w:t>spp.</w:t>
            </w:r>
          </w:p>
          <w:p w14:paraId="45C7291E" w14:textId="77777777" w:rsidR="00D46A91" w:rsidRPr="00C11513" w:rsidRDefault="00D46A91" w:rsidP="00D46A91">
            <w:pPr>
              <w:pStyle w:val="TableText"/>
              <w:rPr>
                <w:lang w:val="es-ES"/>
              </w:rPr>
            </w:pPr>
            <w:r w:rsidRPr="00C11513">
              <w:rPr>
                <w:i/>
                <w:iCs/>
              </w:rPr>
              <w:t>Latris lineata</w:t>
            </w:r>
          </w:p>
        </w:tc>
        <w:tc>
          <w:tcPr>
            <w:tcW w:w="333" w:type="pct"/>
          </w:tcPr>
          <w:p w14:paraId="04814A54" w14:textId="77777777" w:rsidR="00D46A91" w:rsidRPr="00C11513" w:rsidRDefault="00D46A91" w:rsidP="00D46A91">
            <w:pPr>
              <w:pStyle w:val="TableText"/>
              <w:rPr>
                <w:lang w:val="es-ES"/>
              </w:rPr>
            </w:pPr>
            <w:r w:rsidRPr="00C11513">
              <w:lastRenderedPageBreak/>
              <w:t>No</w:t>
            </w:r>
          </w:p>
        </w:tc>
        <w:tc>
          <w:tcPr>
            <w:tcW w:w="452" w:type="pct"/>
          </w:tcPr>
          <w:p w14:paraId="6F0D379A" w14:textId="77777777" w:rsidR="00D46A91" w:rsidRPr="00C11513" w:rsidRDefault="00D46A91" w:rsidP="00D46A91">
            <w:pPr>
              <w:pStyle w:val="TableText"/>
            </w:pPr>
            <w:r w:rsidRPr="00C11513">
              <w:t>No</w:t>
            </w:r>
          </w:p>
          <w:p w14:paraId="691B0CE6" w14:textId="77777777" w:rsidR="00D46A91" w:rsidRPr="00C11513" w:rsidRDefault="00D46A91" w:rsidP="00D46A91">
            <w:pPr>
              <w:pStyle w:val="TableText"/>
              <w:rPr>
                <w:lang w:val="es-ES"/>
              </w:rPr>
            </w:pPr>
          </w:p>
        </w:tc>
        <w:tc>
          <w:tcPr>
            <w:tcW w:w="489" w:type="pct"/>
          </w:tcPr>
          <w:p w14:paraId="4DCABA6E" w14:textId="77777777" w:rsidR="00D46A91" w:rsidRPr="00C11513" w:rsidRDefault="00D46A91" w:rsidP="00D46A91">
            <w:pPr>
              <w:pStyle w:val="TableText"/>
              <w:rPr>
                <w:lang w:val="es-ES"/>
              </w:rPr>
            </w:pPr>
            <w:r w:rsidRPr="00C11513">
              <w:t>Yes</w:t>
            </w:r>
          </w:p>
        </w:tc>
        <w:tc>
          <w:tcPr>
            <w:tcW w:w="390" w:type="pct"/>
          </w:tcPr>
          <w:p w14:paraId="755EF6DC" w14:textId="77777777" w:rsidR="00D46A91" w:rsidRPr="00C11513" w:rsidRDefault="00D46A91" w:rsidP="00D46A91">
            <w:pPr>
              <w:pStyle w:val="TableText"/>
              <w:rPr>
                <w:lang w:val="es-ES"/>
              </w:rPr>
            </w:pPr>
            <w:r w:rsidRPr="00C11513">
              <w:t xml:space="preserve">Widely distributed </w:t>
            </w:r>
          </w:p>
        </w:tc>
        <w:tc>
          <w:tcPr>
            <w:tcW w:w="396" w:type="pct"/>
          </w:tcPr>
          <w:p w14:paraId="57313B26" w14:textId="77777777" w:rsidR="00D46A91" w:rsidRPr="00C11513" w:rsidRDefault="00D46A91" w:rsidP="00D46A91">
            <w:pPr>
              <w:pStyle w:val="TableText"/>
              <w:rPr>
                <w:lang w:val="es-ES"/>
              </w:rPr>
            </w:pPr>
            <w:r w:rsidRPr="00C11513">
              <w:t>No</w:t>
            </w:r>
          </w:p>
        </w:tc>
        <w:tc>
          <w:tcPr>
            <w:tcW w:w="874" w:type="pct"/>
          </w:tcPr>
          <w:p w14:paraId="16B709EF" w14:textId="0EC43D80" w:rsidR="00D46A91" w:rsidRPr="00C11513" w:rsidRDefault="00D46A91" w:rsidP="00D46A91">
            <w:pPr>
              <w:pStyle w:val="TableText"/>
            </w:pPr>
            <w:r w:rsidRPr="00C11513">
              <w:t>No:</w:t>
            </w:r>
            <w:r w:rsidRPr="00C11513">
              <w:rPr>
                <w:rStyle w:val="Strong"/>
                <w:b w:val="0"/>
                <w:bCs w:val="0"/>
              </w:rPr>
              <w:t xml:space="preserve"> present in Australia, and is not subject to control or eradication.</w:t>
            </w:r>
          </w:p>
        </w:tc>
        <w:tc>
          <w:tcPr>
            <w:tcW w:w="616" w:type="pct"/>
          </w:tcPr>
          <w:p w14:paraId="0704C33C" w14:textId="1FC2B671" w:rsidR="00D46A91" w:rsidRPr="00C11513" w:rsidRDefault="00D46A91" w:rsidP="00D46A91">
            <w:pPr>
              <w:pStyle w:val="TableText"/>
              <w:rPr>
                <w:lang w:val="es-ES"/>
              </w:rPr>
            </w:pPr>
            <w:r w:rsidRPr="00C11513">
              <w:rPr>
                <w:lang w:val="es-ES"/>
              </w:rPr>
              <w:fldChar w:fldCharType="begin">
                <w:fldData xml:space="preserve">PEVuZE5vdGU+PENpdGU+PEF1dGhvcj5BdmVuZGHDsW8tSGVycmFyYTwvQXV0aG9yPjxZZWFyPjIw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</w:fldData>
              </w:fldChar>
            </w:r>
            <w:r w:rsidR="00E12839">
              <w:rPr>
                <w:lang w:val="es-ES"/>
              </w:rPr>
              <w:instrText xml:space="preserve"> ADDIN EN.CITE </w:instrText>
            </w:r>
            <w:r w:rsidR="00E12839">
              <w:rPr>
                <w:lang w:val="es-ES"/>
              </w:rPr>
              <w:fldChar w:fldCharType="begin">
                <w:fldData xml:space="preserve">PEVuZE5vdGU+PENpdGU+PEF1dGhvcj5BdmVuZGHDsW8tSGVycmFyYTwvQXV0aG9yPjxZZWFyPjIw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(Avendaño-Herrara, Toranzo &amp; Margariños 2006)</w:t>
            </w:r>
            <w:r w:rsidRPr="00C11513">
              <w:rPr>
                <w:lang w:val="es-ES"/>
              </w:rPr>
              <w:fldChar w:fldCharType="end"/>
            </w:r>
          </w:p>
          <w:p w14:paraId="5CC28B1E" w14:textId="0D39B54B" w:rsidR="00D46A91" w:rsidRPr="00C11513" w:rsidRDefault="00D46A91" w:rsidP="00D46A91">
            <w:pPr>
              <w:pStyle w:val="TableText"/>
              <w:rPr>
                <w:lang w:val="es-ES"/>
              </w:rPr>
            </w:pPr>
            <w:r w:rsidRPr="00C11513">
              <w:rPr>
                <w:lang w:val="es-ES"/>
              </w:rPr>
              <w:lastRenderedPageBreak/>
              <w:fldChar w:fldCharType="begin"/>
            </w:r>
            <w:r w:rsidR="00E12839">
              <w:rPr>
                <w:lang w:val="es-ES"/>
              </w:rPr>
              <w:instrText xml:space="preserve"> ADDIN EN.CITE &lt;EndNote&gt;&lt;Cite&gt;&lt;Author&gt;ICES&lt;/Author&gt;&lt;Year&gt;2019&lt;/Year&gt;&lt;RecNum&gt;212&lt;/RecNum&gt;&lt;IDText&gt;23362&lt;/IDText&gt;&lt;DisplayText&gt;(ICES 2019)&lt;/DisplayText&gt;&lt;record&gt;&lt;rec-number&gt;212&lt;/rec-number&gt;&lt;foreign-keys&gt;&lt;key app="EN" db-id="0x0dx0eso02av5eafavxtp2mwzrsrvrr2rsp" timestamp="1706474081" guid="f8d1d343-b609-4ebc-a4f0-69e2a2902e54"&gt;212&lt;/key&gt;&lt;/foreign-keys&gt;&lt;ref-type name="Electronic Book"&gt;44&lt;/ref-type&gt;&lt;contributors&gt;&lt;authors&gt;&lt;author&gt;ICES,&lt;/author&gt;&lt;/authors&gt;&lt;secondary-authors&gt;&lt;author&gt;Ruane, N. &lt;/author&gt;&lt;/secondary-authors&gt;&lt;/contributors&gt;&lt;titles&gt;&lt;title&gt;&lt;style face="italic" font="default" size="100%"&gt;Tenacibaculum maritimum&lt;/style&gt;&lt;style face="normal" font="default" size="100%"&gt;, causal agent of tenacibaculosis in marine fish&lt;/style&gt;&lt;/title&gt;&lt;secondary-title&gt;International Council for the Exploration of the Sea (ICES)&lt;/secondary-title&gt;&lt;/titles&gt;&lt;num-vols&gt;Original by Santos Y., Pazos, F. and Barja, J. L. (No. 55), Revised by Jones, S. and Madsen, L.&lt;/num-vols&gt;&lt;dates&gt;&lt;year&gt;2019&lt;/year&gt;&lt;/dates&gt;&lt;pub-location&gt;Denmark&lt;/pub-location&gt;&lt;orig-pub&gt;ICES 2019 EN23362.pdf&lt;/orig-pub&gt;&lt;isbn&gt;ISBN 978-87-7482-227-1&lt;/isbn&gt;&lt;label&gt;23362&lt;/label&gt;&lt;urls&gt;&lt;/urls&gt;&lt;custom1&gt;Marine Ornamental_YGC&lt;/custom1&gt;&lt;electronic-resource-num&gt;10.17895/ices.pub.4681&lt;/electronic-resource-num&gt;&lt;/record&gt;&lt;/Cite&gt;&lt;/EndNote&gt;</w:instrText>
            </w:r>
            <w:r w:rsidRPr="00C11513">
              <w:rPr>
                <w:lang w:val="es-ES"/>
              </w:rPr>
              <w:fldChar w:fldCharType="separate"/>
            </w:r>
            <w:r w:rsidRPr="00C11513">
              <w:rPr>
                <w:noProof/>
                <w:lang w:val="es-ES"/>
              </w:rPr>
              <w:t>(ICES 2019)</w:t>
            </w:r>
            <w:r w:rsidRPr="00C11513">
              <w:rPr>
                <w:lang w:val="es-ES"/>
              </w:rPr>
              <w:fldChar w:fldCharType="end"/>
            </w:r>
          </w:p>
        </w:tc>
      </w:tr>
      <w:tr w:rsidR="00D46A91" w:rsidRPr="0097775E" w14:paraId="6CC3BF3D" w14:textId="77777777" w:rsidTr="00D45B47">
        <w:tc>
          <w:tcPr>
            <w:tcW w:w="630" w:type="pct"/>
          </w:tcPr>
          <w:p w14:paraId="31DAF1AE" w14:textId="77777777" w:rsidR="00D46A91" w:rsidRPr="00C11513" w:rsidRDefault="00D46A91" w:rsidP="00D46A91">
            <w:pPr>
              <w:pStyle w:val="TableText"/>
            </w:pPr>
            <w:r w:rsidRPr="00C11513">
              <w:rPr>
                <w:rStyle w:val="Emphasis"/>
              </w:rPr>
              <w:lastRenderedPageBreak/>
              <w:t xml:space="preserve">Photobacterium damselae piscicida </w:t>
            </w:r>
            <w:r w:rsidRPr="00C11513">
              <w:rPr>
                <w:rStyle w:val="Emphasis"/>
                <w:i w:val="0"/>
                <w:iCs w:val="0"/>
              </w:rPr>
              <w:t xml:space="preserve">including: </w:t>
            </w:r>
            <w:r w:rsidRPr="00C11513">
              <w:rPr>
                <w:rStyle w:val="Emphasis"/>
              </w:rPr>
              <w:t>Photobacterium damselae subsp. damselae</w:t>
            </w:r>
          </w:p>
          <w:p w14:paraId="37767CAC" w14:textId="77777777" w:rsidR="00D46A91" w:rsidRPr="00C11513" w:rsidRDefault="00D46A91" w:rsidP="00D46A91">
            <w:pPr>
              <w:pStyle w:val="TableText"/>
            </w:pPr>
          </w:p>
        </w:tc>
        <w:tc>
          <w:tcPr>
            <w:tcW w:w="820" w:type="pct"/>
          </w:tcPr>
          <w:p w14:paraId="5799B1DE" w14:textId="77777777" w:rsidR="00D46A91" w:rsidRPr="00C11513" w:rsidRDefault="00D46A91" w:rsidP="00D46A91">
            <w:pPr>
              <w:pStyle w:val="TableText"/>
            </w:pPr>
            <w:r w:rsidRPr="00C11513">
              <w:t>Various aquatic animals, such as crustaceans, molluscs and marine fish:</w:t>
            </w:r>
          </w:p>
          <w:p w14:paraId="3E497441" w14:textId="77777777" w:rsidR="00D46A91" w:rsidRPr="00C11513" w:rsidRDefault="00D46A91" w:rsidP="00D46A91">
            <w:pPr>
              <w:pStyle w:val="TableText"/>
              <w:rPr>
                <w:lang w:val="es-ES"/>
              </w:rPr>
            </w:pPr>
            <w:r w:rsidRPr="00C11513">
              <w:rPr>
                <w:i/>
                <w:iCs/>
              </w:rPr>
              <w:t>Amphiprion ocellaris</w:t>
            </w:r>
            <w:r w:rsidRPr="00C11513">
              <w:t xml:space="preserve"> </w:t>
            </w:r>
            <w:r w:rsidRPr="00C11513">
              <w:rPr>
                <w:i/>
                <w:iCs/>
              </w:rPr>
              <w:t>Pomacentrus caeruleus</w:t>
            </w:r>
          </w:p>
        </w:tc>
        <w:tc>
          <w:tcPr>
            <w:tcW w:w="333" w:type="pct"/>
          </w:tcPr>
          <w:p w14:paraId="22FDBCF4" w14:textId="77777777" w:rsidR="00D46A91" w:rsidRPr="00C11513" w:rsidRDefault="00D46A91" w:rsidP="00D46A91">
            <w:pPr>
              <w:pStyle w:val="TableText"/>
              <w:rPr>
                <w:lang w:val="es-ES"/>
              </w:rPr>
            </w:pPr>
            <w:r w:rsidRPr="00C11513">
              <w:t>No</w:t>
            </w:r>
          </w:p>
        </w:tc>
        <w:tc>
          <w:tcPr>
            <w:tcW w:w="452" w:type="pct"/>
          </w:tcPr>
          <w:p w14:paraId="7B46A039" w14:textId="77777777" w:rsidR="00D46A91" w:rsidRPr="00C11513" w:rsidRDefault="00D46A91" w:rsidP="00D46A91">
            <w:pPr>
              <w:pStyle w:val="TableText"/>
              <w:rPr>
                <w:lang w:val="es-ES"/>
              </w:rPr>
            </w:pPr>
            <w:r w:rsidRPr="00C11513">
              <w:t>No</w:t>
            </w:r>
          </w:p>
        </w:tc>
        <w:tc>
          <w:tcPr>
            <w:tcW w:w="489" w:type="pct"/>
          </w:tcPr>
          <w:p w14:paraId="5F7DA4C3" w14:textId="77777777" w:rsidR="00D46A91" w:rsidRPr="00C11513" w:rsidRDefault="00D46A91" w:rsidP="00D46A91">
            <w:pPr>
              <w:pStyle w:val="TableText"/>
              <w:rPr>
                <w:lang w:val="es-ES"/>
              </w:rPr>
            </w:pPr>
            <w:r w:rsidRPr="00C11513">
              <w:t>Yes</w:t>
            </w:r>
          </w:p>
        </w:tc>
        <w:tc>
          <w:tcPr>
            <w:tcW w:w="390" w:type="pct"/>
          </w:tcPr>
          <w:p w14:paraId="7226C8FE" w14:textId="77777777" w:rsidR="00D46A91" w:rsidRPr="00C11513" w:rsidRDefault="00D46A91" w:rsidP="00D46A91">
            <w:pPr>
              <w:pStyle w:val="TableText"/>
              <w:rPr>
                <w:lang w:val="es-ES"/>
              </w:rPr>
            </w:pPr>
            <w:r w:rsidRPr="00C11513">
              <w:t>Widely distributed</w:t>
            </w:r>
          </w:p>
        </w:tc>
        <w:tc>
          <w:tcPr>
            <w:tcW w:w="396" w:type="pct"/>
          </w:tcPr>
          <w:p w14:paraId="54F9B7A7" w14:textId="77777777" w:rsidR="00D46A91" w:rsidRPr="00C11513" w:rsidRDefault="00D46A91" w:rsidP="00D46A91">
            <w:pPr>
              <w:pStyle w:val="TableText"/>
              <w:rPr>
                <w:lang w:val="es-ES"/>
              </w:rPr>
            </w:pPr>
            <w:r w:rsidRPr="00C11513">
              <w:t>Yes</w:t>
            </w:r>
          </w:p>
        </w:tc>
        <w:tc>
          <w:tcPr>
            <w:tcW w:w="874" w:type="pct"/>
          </w:tcPr>
          <w:p w14:paraId="0B07536B" w14:textId="77777777" w:rsidR="00D46A91" w:rsidRPr="00C11513" w:rsidRDefault="00D46A91" w:rsidP="00D46A91">
            <w:pPr>
              <w:pStyle w:val="TableText"/>
            </w:pPr>
            <w:r w:rsidRPr="00C11513">
              <w:t>No</w:t>
            </w:r>
            <w:r w:rsidRPr="00C11513">
              <w:rPr>
                <w:rStyle w:val="Strong"/>
                <w:b w:val="0"/>
                <w:bCs w:val="0"/>
              </w:rPr>
              <w:t>: present in Australia, and is not subject to control or eradication.</w:t>
            </w:r>
          </w:p>
        </w:tc>
        <w:tc>
          <w:tcPr>
            <w:tcW w:w="616" w:type="pct"/>
          </w:tcPr>
          <w:p w14:paraId="3317E9DE" w14:textId="7D10F2E1" w:rsidR="00D46A91" w:rsidRPr="00C11513" w:rsidRDefault="00D46A91" w:rsidP="00D46A91">
            <w:pPr>
              <w:pStyle w:val="TableText"/>
              <w:rPr>
                <w:lang w:val="es-ES"/>
              </w:rPr>
            </w:pPr>
            <w:r w:rsidRPr="00C11513">
              <w:rPr>
                <w:lang w:val="es-ES"/>
              </w:rPr>
              <w:fldChar w:fldCharType="begin">
                <w:fldData xml:space="preserve">PEVuZE5vdGU+PENpdGU+PEF1dGhvcj5DaG9pPC9BdXRob3I+PFllYXI+MjAxOTwvWWVhcj48UmVj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</w:fldData>
              </w:fldChar>
            </w:r>
            <w:r w:rsidR="00E12839">
              <w:rPr>
                <w:lang w:val="es-ES"/>
              </w:rPr>
              <w:instrText xml:space="preserve"> ADDIN EN.CITE </w:instrText>
            </w:r>
            <w:r w:rsidR="00E12839">
              <w:rPr>
                <w:lang w:val="es-ES"/>
              </w:rPr>
              <w:fldChar w:fldCharType="begin">
                <w:fldData xml:space="preserve">PEVuZE5vdGU+PENpdGU+PEF1dGhvcj5DaG9pPC9BdXRob3I+PFllYXI+MjAxOTwvWWVhcj48UmVj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(Choi et al. 2019; Rivas, Lemos &amp; Osorio 2013)</w:t>
            </w:r>
            <w:r w:rsidRPr="00C11513">
              <w:rPr>
                <w:lang w:val="es-ES"/>
              </w:rPr>
              <w:fldChar w:fldCharType="end"/>
            </w:r>
          </w:p>
          <w:p w14:paraId="3773B3C1" w14:textId="77777777" w:rsidR="00D46A91" w:rsidRPr="00C11513" w:rsidRDefault="00D46A91" w:rsidP="00D46A91">
            <w:pPr>
              <w:pStyle w:val="TableText"/>
              <w:rPr>
                <w:lang w:val="es-ES"/>
              </w:rPr>
            </w:pPr>
          </w:p>
        </w:tc>
      </w:tr>
      <w:tr w:rsidR="00D46A91" w:rsidRPr="00C11513" w14:paraId="4C6C7F92" w14:textId="77777777" w:rsidTr="00F83288">
        <w:tc>
          <w:tcPr>
            <w:tcW w:w="5000" w:type="pct"/>
            <w:gridSpan w:val="9"/>
          </w:tcPr>
          <w:p w14:paraId="1477A11D" w14:textId="32EDAE64" w:rsidR="00D46A91" w:rsidRPr="00C11513" w:rsidRDefault="00D46A91" w:rsidP="00D46A91">
            <w:pPr>
              <w:pStyle w:val="TableText"/>
              <w:rPr>
                <w:lang w:val="es-ES"/>
              </w:rPr>
            </w:pPr>
            <w:r w:rsidRPr="00C11513">
              <w:rPr>
                <w:b/>
                <w:lang w:val="es-ES"/>
              </w:rPr>
              <w:t>Chlamydia, rickettsia</w:t>
            </w:r>
          </w:p>
        </w:tc>
      </w:tr>
      <w:tr w:rsidR="00D46A91" w:rsidRPr="00C11513" w14:paraId="54C233CC" w14:textId="77777777" w:rsidTr="00D45B47">
        <w:tc>
          <w:tcPr>
            <w:tcW w:w="630" w:type="pct"/>
          </w:tcPr>
          <w:p w14:paraId="7966DA0E" w14:textId="77777777" w:rsidR="00D46A91" w:rsidRPr="00C11513" w:rsidRDefault="00D46A91" w:rsidP="00D46A91">
            <w:pPr>
              <w:pStyle w:val="TableText"/>
              <w:rPr>
                <w:rStyle w:val="Emphasis"/>
                <w:i w:val="0"/>
                <w:iCs w:val="0"/>
              </w:rPr>
            </w:pPr>
            <w:r w:rsidRPr="00C11513">
              <w:rPr>
                <w:rStyle w:val="Emphasis"/>
              </w:rPr>
              <w:t>Chlamydia</w:t>
            </w:r>
            <w:r w:rsidRPr="00C11513">
              <w:rPr>
                <w:rStyle w:val="Emphasis"/>
                <w:i w:val="0"/>
                <w:iCs w:val="0"/>
              </w:rPr>
              <w:t xml:space="preserve"> spp.</w:t>
            </w:r>
          </w:p>
          <w:p w14:paraId="79C83901" w14:textId="77777777" w:rsidR="00D46A91" w:rsidRPr="00C11513" w:rsidRDefault="00D46A91" w:rsidP="00D46A91">
            <w:pPr>
              <w:pStyle w:val="TableText"/>
              <w:rPr>
                <w:lang w:val="es-ES"/>
              </w:rPr>
            </w:pPr>
            <w:r w:rsidRPr="00C11513">
              <w:rPr>
                <w:rStyle w:val="Emphasis"/>
                <w:i w:val="0"/>
                <w:iCs w:val="0"/>
              </w:rPr>
              <w:t>(Epitheliocystis)</w:t>
            </w:r>
          </w:p>
        </w:tc>
        <w:tc>
          <w:tcPr>
            <w:tcW w:w="820" w:type="pct"/>
          </w:tcPr>
          <w:p w14:paraId="113FC730" w14:textId="77777777" w:rsidR="00D46A91" w:rsidRPr="00C11513" w:rsidRDefault="00D46A91" w:rsidP="00D46A91">
            <w:pPr>
              <w:pStyle w:val="TableText"/>
            </w:pPr>
            <w:r w:rsidRPr="00C11513">
              <w:t>Various crustacean and fish species, including:</w:t>
            </w:r>
          </w:p>
          <w:p w14:paraId="56C93E99" w14:textId="77777777" w:rsidR="00D46A91" w:rsidRPr="00C11513" w:rsidRDefault="00D46A91" w:rsidP="00D46A91">
            <w:pPr>
              <w:pStyle w:val="TableText"/>
              <w:rPr>
                <w:lang w:val="es-ES"/>
              </w:rPr>
            </w:pPr>
            <w:r w:rsidRPr="00C11513">
              <w:rPr>
                <w:i/>
                <w:iCs/>
              </w:rPr>
              <w:t>Phycodurus eques</w:t>
            </w:r>
          </w:p>
        </w:tc>
        <w:tc>
          <w:tcPr>
            <w:tcW w:w="333" w:type="pct"/>
          </w:tcPr>
          <w:p w14:paraId="01735C56" w14:textId="77777777" w:rsidR="00D46A91" w:rsidRPr="00C11513" w:rsidRDefault="00D46A91" w:rsidP="00D46A91">
            <w:pPr>
              <w:pStyle w:val="TableText"/>
              <w:rPr>
                <w:lang w:val="es-ES"/>
              </w:rPr>
            </w:pPr>
            <w:r w:rsidRPr="00C11513">
              <w:t>No</w:t>
            </w:r>
          </w:p>
        </w:tc>
        <w:tc>
          <w:tcPr>
            <w:tcW w:w="452" w:type="pct"/>
          </w:tcPr>
          <w:p w14:paraId="41AA002C" w14:textId="77777777" w:rsidR="00D46A91" w:rsidRPr="00C11513" w:rsidRDefault="00D46A91" w:rsidP="00D46A91">
            <w:pPr>
              <w:pStyle w:val="TableText"/>
              <w:rPr>
                <w:lang w:val="es-ES"/>
              </w:rPr>
            </w:pPr>
            <w:r w:rsidRPr="00C11513">
              <w:t>Yes</w:t>
            </w:r>
          </w:p>
        </w:tc>
        <w:tc>
          <w:tcPr>
            <w:tcW w:w="489" w:type="pct"/>
          </w:tcPr>
          <w:p w14:paraId="31D562EA" w14:textId="77777777" w:rsidR="00D46A91" w:rsidRPr="00C11513" w:rsidRDefault="00D46A91" w:rsidP="00D46A91">
            <w:pPr>
              <w:pStyle w:val="TableText"/>
              <w:rPr>
                <w:lang w:val="es-ES"/>
              </w:rPr>
            </w:pPr>
            <w:r w:rsidRPr="00C11513">
              <w:t>Yes</w:t>
            </w:r>
          </w:p>
        </w:tc>
        <w:tc>
          <w:tcPr>
            <w:tcW w:w="390" w:type="pct"/>
          </w:tcPr>
          <w:p w14:paraId="62408286" w14:textId="77777777" w:rsidR="00D46A91" w:rsidRPr="00C11513" w:rsidRDefault="00D46A91" w:rsidP="00D46A91">
            <w:pPr>
              <w:pStyle w:val="TableText"/>
              <w:rPr>
                <w:lang w:val="es-ES"/>
              </w:rPr>
            </w:pPr>
            <w:r w:rsidRPr="00C11513">
              <w:t>Widely distributed</w:t>
            </w:r>
          </w:p>
        </w:tc>
        <w:tc>
          <w:tcPr>
            <w:tcW w:w="396" w:type="pct"/>
          </w:tcPr>
          <w:p w14:paraId="5FDC2E83" w14:textId="77777777" w:rsidR="00D46A91" w:rsidRPr="00C11513" w:rsidRDefault="00D46A91" w:rsidP="00D46A91">
            <w:pPr>
              <w:pStyle w:val="TableText"/>
              <w:rPr>
                <w:lang w:val="es-ES"/>
              </w:rPr>
            </w:pPr>
            <w:r w:rsidRPr="00C11513">
              <w:t>Yes</w:t>
            </w:r>
          </w:p>
        </w:tc>
        <w:tc>
          <w:tcPr>
            <w:tcW w:w="874" w:type="pct"/>
          </w:tcPr>
          <w:p w14:paraId="1CF13DA5" w14:textId="197814F2" w:rsidR="00D46A91" w:rsidRPr="00C11513" w:rsidRDefault="00D46A91" w:rsidP="00D46A91">
            <w:pPr>
              <w:pStyle w:val="TableText"/>
            </w:pPr>
            <w:r w:rsidRPr="00C11513">
              <w:t xml:space="preserve">No: </w:t>
            </w:r>
            <w:r w:rsidRPr="00C11513">
              <w:rPr>
                <w:rStyle w:val="Strong"/>
                <w:b w:val="0"/>
                <w:bCs w:val="0"/>
              </w:rPr>
              <w:t>present in Australia, and is not subject to control or eradication.</w:t>
            </w:r>
          </w:p>
        </w:tc>
        <w:tc>
          <w:tcPr>
            <w:tcW w:w="616" w:type="pct"/>
          </w:tcPr>
          <w:p w14:paraId="6DD6A58D" w14:textId="5483B0A3" w:rsidR="00D46A91" w:rsidRPr="00C11513" w:rsidRDefault="00D46A91" w:rsidP="00D46A91">
            <w:pPr>
              <w:pStyle w:val="TableText"/>
            </w:pPr>
            <w:r w:rsidRPr="00C11513">
              <w:fldChar w:fldCharType="begin">
                <w:fldData xml:space="preserve">PEVuZE5vdGU+PENpdGU+PEF1dGhvcj5NZWlqZXI8L0F1dGhvcj48WWVhcj4yMDA2PC9ZZWFyPjxS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</w:fldData>
              </w:fldChar>
            </w:r>
            <w:r w:rsidR="00E12839">
              <w:instrText xml:space="preserve"> ADDIN EN.CITE </w:instrText>
            </w:r>
            <w:r w:rsidR="00E12839">
              <w:fldChar w:fldCharType="begin">
                <w:fldData xml:space="preserve">PEVuZE5vdGU+PENpdGU+PEF1dGhvcj5NZWlqZXI8L0F1dGhvcj48WWVhcj4yMDA2PC9ZZWFyPjxS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</w:fldData>
              </w:fldChar>
            </w:r>
            <w:r w:rsidR="00E12839">
              <w:instrText xml:space="preserve"> ADDIN EN.CITE.DATA </w:instrText>
            </w:r>
            <w:r w:rsidR="00E12839">
              <w:fldChar w:fldCharType="end"/>
            </w:r>
            <w:r w:rsidRPr="00C11513">
              <w:fldChar w:fldCharType="separate"/>
            </w:r>
            <w:r w:rsidRPr="00C11513">
              <w:rPr>
                <w:noProof/>
              </w:rPr>
              <w:t>(Meijer et al. 2006; Stride, Polkinghorne &amp; Nowak 2014)</w:t>
            </w:r>
            <w:r w:rsidRPr="00C11513">
              <w:fldChar w:fldCharType="end"/>
            </w:r>
          </w:p>
          <w:p w14:paraId="5E99FE6B" w14:textId="77777777" w:rsidR="00D46A91" w:rsidRPr="00C11513" w:rsidRDefault="00D46A91" w:rsidP="00D46A91">
            <w:pPr>
              <w:pStyle w:val="TableText"/>
            </w:pPr>
          </w:p>
        </w:tc>
      </w:tr>
      <w:tr w:rsidR="00D46A91" w:rsidRPr="00C11513" w14:paraId="75EE924A" w14:textId="77777777" w:rsidTr="00D45B47">
        <w:tc>
          <w:tcPr>
            <w:tcW w:w="630" w:type="pct"/>
          </w:tcPr>
          <w:p w14:paraId="394A0CA6" w14:textId="2C79ADFB" w:rsidR="00D46A91" w:rsidRPr="00C11513" w:rsidRDefault="00D46A91" w:rsidP="00D46A91">
            <w:pPr>
              <w:pStyle w:val="TableText"/>
              <w:rPr>
                <w:rStyle w:val="Emphasis"/>
                <w:i w:val="0"/>
                <w:iCs w:val="0"/>
              </w:rPr>
            </w:pPr>
            <w:r w:rsidRPr="00C11513">
              <w:rPr>
                <w:rStyle w:val="Emphasis"/>
              </w:rPr>
              <w:t>Rickettsia</w:t>
            </w:r>
            <w:r w:rsidRPr="00C11513">
              <w:rPr>
                <w:rStyle w:val="Emphasis"/>
                <w:i w:val="0"/>
                <w:iCs w:val="0"/>
              </w:rPr>
              <w:t xml:space="preserve"> spp. excluding:</w:t>
            </w:r>
          </w:p>
          <w:p w14:paraId="68D41997" w14:textId="77777777" w:rsidR="00D46A91" w:rsidRPr="00C11513" w:rsidRDefault="00D46A91" w:rsidP="00D46A91">
            <w:pPr>
              <w:pStyle w:val="TableText"/>
              <w:rPr>
                <w:rStyle w:val="Emphasis"/>
                <w:i w:val="0"/>
                <w:iCs w:val="0"/>
              </w:rPr>
            </w:pPr>
            <w:r w:rsidRPr="00C11513">
              <w:rPr>
                <w:rStyle w:val="Emphasis"/>
              </w:rPr>
              <w:t>Piscirickettsia salmonis</w:t>
            </w:r>
          </w:p>
          <w:p w14:paraId="2BE6952A" w14:textId="77777777" w:rsidR="00D46A91" w:rsidRPr="00C11513" w:rsidRDefault="00D46A91" w:rsidP="00D46A91">
            <w:pPr>
              <w:pStyle w:val="TableText"/>
            </w:pPr>
          </w:p>
        </w:tc>
        <w:tc>
          <w:tcPr>
            <w:tcW w:w="820" w:type="pct"/>
          </w:tcPr>
          <w:p w14:paraId="47F547E5" w14:textId="77777777" w:rsidR="00D46A91" w:rsidRPr="00C11513" w:rsidRDefault="00D46A91" w:rsidP="00D46A91">
            <w:pPr>
              <w:pStyle w:val="TableText"/>
            </w:pPr>
            <w:r w:rsidRPr="00C11513">
              <w:t>Various crustacean and fish species (both freshwater and marine), including:</w:t>
            </w:r>
          </w:p>
          <w:p w14:paraId="27D3FBA7" w14:textId="77777777" w:rsidR="00D46A91" w:rsidRPr="00C11513" w:rsidRDefault="00D46A91" w:rsidP="00D46A91">
            <w:pPr>
              <w:pStyle w:val="TableText"/>
              <w:rPr>
                <w:lang w:val="es-ES"/>
              </w:rPr>
            </w:pPr>
            <w:r w:rsidRPr="00C11513">
              <w:rPr>
                <w:i/>
                <w:iCs/>
              </w:rPr>
              <w:t>Phycodurus eques</w:t>
            </w:r>
          </w:p>
        </w:tc>
        <w:tc>
          <w:tcPr>
            <w:tcW w:w="333" w:type="pct"/>
          </w:tcPr>
          <w:p w14:paraId="0A69F8E2" w14:textId="77777777" w:rsidR="00D46A91" w:rsidRPr="00C11513" w:rsidRDefault="00D46A91" w:rsidP="00D46A91">
            <w:pPr>
              <w:pStyle w:val="TableText"/>
              <w:rPr>
                <w:lang w:val="es-ES"/>
              </w:rPr>
            </w:pPr>
            <w:r w:rsidRPr="00C11513">
              <w:t>No</w:t>
            </w:r>
          </w:p>
        </w:tc>
        <w:tc>
          <w:tcPr>
            <w:tcW w:w="452" w:type="pct"/>
          </w:tcPr>
          <w:p w14:paraId="1E7DA6F5" w14:textId="77777777" w:rsidR="00D46A91" w:rsidRPr="00C11513" w:rsidRDefault="00D46A91" w:rsidP="00D46A91">
            <w:pPr>
              <w:pStyle w:val="TableText"/>
              <w:rPr>
                <w:lang w:val="es-ES"/>
              </w:rPr>
            </w:pPr>
            <w:r w:rsidRPr="00C11513">
              <w:t>No</w:t>
            </w:r>
          </w:p>
        </w:tc>
        <w:tc>
          <w:tcPr>
            <w:tcW w:w="489" w:type="pct"/>
          </w:tcPr>
          <w:p w14:paraId="557AC8F6" w14:textId="77777777" w:rsidR="00D46A91" w:rsidRPr="00C11513" w:rsidRDefault="00D46A91" w:rsidP="00D46A91">
            <w:pPr>
              <w:pStyle w:val="TableText"/>
              <w:rPr>
                <w:lang w:val="es-ES"/>
              </w:rPr>
            </w:pPr>
            <w:r w:rsidRPr="00C11513">
              <w:t xml:space="preserve">Yes </w:t>
            </w:r>
          </w:p>
        </w:tc>
        <w:tc>
          <w:tcPr>
            <w:tcW w:w="390" w:type="pct"/>
          </w:tcPr>
          <w:p w14:paraId="627C7BE7" w14:textId="77777777" w:rsidR="00D46A91" w:rsidRPr="00C11513" w:rsidRDefault="00D46A91" w:rsidP="00D46A91">
            <w:pPr>
              <w:pStyle w:val="TableText"/>
              <w:rPr>
                <w:lang w:val="es-ES"/>
              </w:rPr>
            </w:pPr>
            <w:r w:rsidRPr="00C11513">
              <w:t>Widely distributed</w:t>
            </w:r>
          </w:p>
        </w:tc>
        <w:tc>
          <w:tcPr>
            <w:tcW w:w="396" w:type="pct"/>
          </w:tcPr>
          <w:p w14:paraId="5CAA3464" w14:textId="77777777" w:rsidR="00D46A91" w:rsidRPr="00C11513" w:rsidRDefault="00D46A91" w:rsidP="00D46A91">
            <w:pPr>
              <w:pStyle w:val="TableText"/>
              <w:rPr>
                <w:lang w:val="es-ES"/>
              </w:rPr>
            </w:pPr>
            <w:r w:rsidRPr="00C11513">
              <w:t>Yes</w:t>
            </w:r>
          </w:p>
        </w:tc>
        <w:tc>
          <w:tcPr>
            <w:tcW w:w="874" w:type="pct"/>
          </w:tcPr>
          <w:p w14:paraId="08A8DA9D" w14:textId="14EE7B38" w:rsidR="00D46A91" w:rsidRPr="00C11513" w:rsidRDefault="00D46A91" w:rsidP="00D46A91">
            <w:pPr>
              <w:pStyle w:val="TableText"/>
            </w:pPr>
            <w:r w:rsidRPr="00C11513">
              <w:rPr>
                <w:rStyle w:val="Strong"/>
                <w:b w:val="0"/>
                <w:bCs w:val="0"/>
              </w:rPr>
              <w:t>No: present in Australia, and is not subject to control or eradication.</w:t>
            </w:r>
          </w:p>
        </w:tc>
        <w:tc>
          <w:tcPr>
            <w:tcW w:w="616" w:type="pct"/>
          </w:tcPr>
          <w:p w14:paraId="50D77D4B" w14:textId="1C743A3C" w:rsidR="00D46A91" w:rsidRPr="00C11513" w:rsidRDefault="00D46A91" w:rsidP="00D46A91">
            <w:pPr>
              <w:pStyle w:val="TableText"/>
              <w:rPr>
                <w:lang w:val="es-ES"/>
              </w:rPr>
            </w:pPr>
            <w:r w:rsidRPr="00C11513">
              <w:fldChar w:fldCharType="begin">
                <w:fldData xml:space="preserve">PEVuZE5vdGU+PENpdGU+PEF1dGhvcj5NZWlqZXI8L0F1dGhvcj48WWVhcj4yMDA2PC9ZZWFyPjxS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</w:fldData>
              </w:fldChar>
            </w:r>
            <w:r w:rsidR="00E12839">
              <w:instrText xml:space="preserve"> ADDIN EN.CITE </w:instrText>
            </w:r>
            <w:r w:rsidR="00E12839">
              <w:fldChar w:fldCharType="begin">
                <w:fldData xml:space="preserve">PEVuZE5vdGU+PENpdGU+PEF1dGhvcj5NZWlqZXI8L0F1dGhvcj48WWVhcj4yMDA2PC9ZZWFyPjxS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</w:fldData>
              </w:fldChar>
            </w:r>
            <w:r w:rsidR="00E12839">
              <w:instrText xml:space="preserve"> ADDIN EN.CITE.DATA </w:instrText>
            </w:r>
            <w:r w:rsidR="00E12839">
              <w:fldChar w:fldCharType="end"/>
            </w:r>
            <w:r w:rsidRPr="00C11513">
              <w:fldChar w:fldCharType="separate"/>
            </w:r>
            <w:r w:rsidRPr="00C11513">
              <w:rPr>
                <w:noProof/>
              </w:rPr>
              <w:t>(Davies 1986; Meijer et al. 2006)</w:t>
            </w:r>
            <w:r w:rsidRPr="00C11513">
              <w:fldChar w:fldCharType="end"/>
            </w:r>
          </w:p>
        </w:tc>
      </w:tr>
      <w:tr w:rsidR="00D46A91" w:rsidRPr="00C11513" w14:paraId="2C1A54F1" w14:textId="77777777" w:rsidTr="00D45B47">
        <w:tc>
          <w:tcPr>
            <w:tcW w:w="630" w:type="pct"/>
          </w:tcPr>
          <w:p w14:paraId="5C6F1E3D" w14:textId="77777777" w:rsidR="00D46A91" w:rsidRPr="00C11513" w:rsidRDefault="00D46A91" w:rsidP="00D46A91">
            <w:pPr>
              <w:pStyle w:val="TableText"/>
              <w:rPr>
                <w:rStyle w:val="Emphasis"/>
              </w:rPr>
            </w:pPr>
            <w:r w:rsidRPr="00C11513">
              <w:rPr>
                <w:rStyle w:val="Emphasis"/>
              </w:rPr>
              <w:t>Piscirickettsia salmonis</w:t>
            </w:r>
          </w:p>
          <w:p w14:paraId="2DE7DFA8" w14:textId="77777777" w:rsidR="00D46A91" w:rsidRPr="00C11513" w:rsidRDefault="00D46A91" w:rsidP="00D46A91">
            <w:pPr>
              <w:pStyle w:val="TableText"/>
              <w:rPr>
                <w:lang w:val="es-ES"/>
              </w:rPr>
            </w:pPr>
            <w:r w:rsidRPr="00C11513">
              <w:rPr>
                <w:rStyle w:val="Emphasis"/>
                <w:i w:val="0"/>
                <w:iCs w:val="0"/>
              </w:rPr>
              <w:t>(Piscirickettsiosis)</w:t>
            </w:r>
          </w:p>
        </w:tc>
        <w:tc>
          <w:tcPr>
            <w:tcW w:w="820" w:type="pct"/>
          </w:tcPr>
          <w:p w14:paraId="337BED2D" w14:textId="77777777" w:rsidR="00D46A91" w:rsidRPr="00C11513" w:rsidRDefault="00D46A91" w:rsidP="00D46A91">
            <w:pPr>
              <w:pStyle w:val="TableText"/>
            </w:pPr>
            <w:r w:rsidRPr="00C11513">
              <w:t>Primarily salmonids but has been detected by PCR in marine ornamental species, including:</w:t>
            </w:r>
          </w:p>
          <w:p w14:paraId="34469337" w14:textId="77777777" w:rsidR="00D46A91" w:rsidRPr="00C11513" w:rsidRDefault="00D46A91" w:rsidP="00D46A91">
            <w:pPr>
              <w:pStyle w:val="TableText"/>
              <w:rPr>
                <w:i/>
                <w:iCs/>
              </w:rPr>
            </w:pPr>
            <w:r w:rsidRPr="00C11513">
              <w:rPr>
                <w:i/>
                <w:iCs/>
              </w:rPr>
              <w:t>Pinguipes chilensis</w:t>
            </w:r>
          </w:p>
          <w:p w14:paraId="128A83D8" w14:textId="77777777" w:rsidR="00D46A91" w:rsidRPr="00C11513" w:rsidRDefault="00D46A91" w:rsidP="00D46A91">
            <w:pPr>
              <w:pStyle w:val="TableText"/>
              <w:rPr>
                <w:lang w:val="es-ES"/>
              </w:rPr>
            </w:pPr>
            <w:r w:rsidRPr="00C11513">
              <w:rPr>
                <w:i/>
                <w:iCs/>
              </w:rPr>
              <w:t>Prolatilus jugularis</w:t>
            </w:r>
          </w:p>
        </w:tc>
        <w:tc>
          <w:tcPr>
            <w:tcW w:w="333" w:type="pct"/>
          </w:tcPr>
          <w:p w14:paraId="66F0A74B" w14:textId="77777777" w:rsidR="00D46A91" w:rsidRPr="00C11513" w:rsidRDefault="00D46A91" w:rsidP="00D46A91">
            <w:pPr>
              <w:pStyle w:val="TableText"/>
              <w:rPr>
                <w:lang w:val="es-ES"/>
              </w:rPr>
            </w:pPr>
            <w:r w:rsidRPr="00C11513">
              <w:t>Yes</w:t>
            </w:r>
          </w:p>
        </w:tc>
        <w:tc>
          <w:tcPr>
            <w:tcW w:w="452" w:type="pct"/>
          </w:tcPr>
          <w:p w14:paraId="394EE06F" w14:textId="77777777" w:rsidR="00D46A91" w:rsidRPr="00C11513" w:rsidRDefault="00D46A91" w:rsidP="00D46A91">
            <w:pPr>
              <w:pStyle w:val="TableText"/>
              <w:rPr>
                <w:lang w:val="es-ES"/>
              </w:rPr>
            </w:pPr>
            <w:r w:rsidRPr="00C11513">
              <w:t>Yes</w:t>
            </w:r>
          </w:p>
        </w:tc>
        <w:tc>
          <w:tcPr>
            <w:tcW w:w="489" w:type="pct"/>
          </w:tcPr>
          <w:p w14:paraId="2204C34A" w14:textId="77777777" w:rsidR="00D46A91" w:rsidRPr="00C11513" w:rsidRDefault="00D46A91" w:rsidP="00D46A91">
            <w:pPr>
              <w:pStyle w:val="TableText"/>
              <w:rPr>
                <w:lang w:val="es-ES"/>
              </w:rPr>
            </w:pPr>
            <w:r w:rsidRPr="00C11513">
              <w:t>No</w:t>
            </w:r>
          </w:p>
        </w:tc>
        <w:tc>
          <w:tcPr>
            <w:tcW w:w="390" w:type="pct"/>
          </w:tcPr>
          <w:p w14:paraId="2BC4B3DE" w14:textId="77777777" w:rsidR="00D46A91" w:rsidRPr="00C11513" w:rsidRDefault="00D46A91" w:rsidP="00D46A91">
            <w:pPr>
              <w:pStyle w:val="TableText"/>
            </w:pPr>
            <w:r w:rsidRPr="00C11513">
              <w:t>Chile, Canada, Norway, Scotland and Ireland</w:t>
            </w:r>
          </w:p>
        </w:tc>
        <w:tc>
          <w:tcPr>
            <w:tcW w:w="396" w:type="pct"/>
          </w:tcPr>
          <w:p w14:paraId="34351827" w14:textId="77777777" w:rsidR="00D46A91" w:rsidRPr="00C11513" w:rsidRDefault="00D46A91" w:rsidP="00D46A91">
            <w:pPr>
              <w:pStyle w:val="TableText"/>
              <w:rPr>
                <w:lang w:val="es-ES"/>
              </w:rPr>
            </w:pPr>
            <w:r w:rsidRPr="00C11513">
              <w:t>Yes</w:t>
            </w:r>
          </w:p>
        </w:tc>
        <w:tc>
          <w:tcPr>
            <w:tcW w:w="874" w:type="pct"/>
          </w:tcPr>
          <w:p w14:paraId="73EC5519" w14:textId="105C361F" w:rsidR="00D46A91" w:rsidRPr="00C11513" w:rsidRDefault="00D46A91" w:rsidP="00D46A91">
            <w:pPr>
              <w:pStyle w:val="TableText"/>
              <w:rPr>
                <w:rStyle w:val="Strong"/>
                <w:b w:val="0"/>
                <w:bCs w:val="0"/>
              </w:rPr>
            </w:pPr>
            <w:r w:rsidRPr="00C11513">
              <w:rPr>
                <w:rStyle w:val="Strong"/>
                <w:b w:val="0"/>
                <w:bCs w:val="0"/>
              </w:rPr>
              <w:t xml:space="preserve">No: there is not sufficient evidence that </w:t>
            </w:r>
            <w:r w:rsidRPr="00C11513">
              <w:rPr>
                <w:rStyle w:val="Strong"/>
                <w:b w:val="0"/>
                <w:i/>
              </w:rPr>
              <w:t>P.</w:t>
            </w:r>
            <w:r w:rsidRPr="00C11513">
              <w:rPr>
                <w:rStyle w:val="Strong"/>
                <w:b w:val="0"/>
                <w:bCs w:val="0"/>
                <w:i/>
                <w:iCs/>
              </w:rPr>
              <w:t> </w:t>
            </w:r>
            <w:r w:rsidRPr="00C11513">
              <w:rPr>
                <w:rStyle w:val="Strong"/>
                <w:b w:val="0"/>
                <w:i/>
              </w:rPr>
              <w:t>salmonis</w:t>
            </w:r>
            <w:r w:rsidRPr="00C11513">
              <w:rPr>
                <w:rStyle w:val="Strong"/>
                <w:b w:val="0"/>
                <w:bCs w:val="0"/>
              </w:rPr>
              <w:t xml:space="preserve"> infects permitted species of marine ornamental fish.</w:t>
            </w:r>
          </w:p>
          <w:p w14:paraId="4C89A47B" w14:textId="77777777" w:rsidR="00D46A91" w:rsidRPr="00C11513" w:rsidRDefault="00D46A91" w:rsidP="00D46A91">
            <w:pPr>
              <w:pStyle w:val="TableText"/>
            </w:pPr>
            <w:r w:rsidRPr="00C11513">
              <w:t xml:space="preserve">The department will continue to monitor the situation with </w:t>
            </w:r>
            <w:r w:rsidRPr="00C11513">
              <w:lastRenderedPageBreak/>
              <w:t xml:space="preserve">respect to </w:t>
            </w:r>
            <w:r w:rsidRPr="00C11513">
              <w:rPr>
                <w:rStyle w:val="Emphasis"/>
              </w:rPr>
              <w:t>P. salmonis</w:t>
            </w:r>
            <w:r w:rsidRPr="00C11513">
              <w:t xml:space="preserve"> and marine ornamental fish.</w:t>
            </w:r>
          </w:p>
        </w:tc>
        <w:tc>
          <w:tcPr>
            <w:tcW w:w="616" w:type="pct"/>
          </w:tcPr>
          <w:p w14:paraId="5777DB06" w14:textId="29B6F139" w:rsidR="00D46A91" w:rsidRPr="00C11513" w:rsidRDefault="00D46A91" w:rsidP="00D46A91">
            <w:pPr>
              <w:pStyle w:val="TableText"/>
              <w:rPr>
                <w:lang w:val="es-ES"/>
              </w:rPr>
            </w:pPr>
            <w:r w:rsidRPr="00C11513">
              <w:lastRenderedPageBreak/>
              <w:fldChar w:fldCharType="begin"/>
            </w:r>
            <w:r w:rsidR="00E12839">
              <w:instrText xml:space="preserve"> ADDIN EN.CITE &lt;EndNote&gt;&lt;Cite&gt;&lt;Author&gt;Contreras-Lynch&lt;/Author&gt;&lt;Year&gt;2015&lt;/Year&gt;&lt;RecNum&gt;554&lt;/RecNum&gt;&lt;IDText&gt;25180&lt;/IDText&gt;&lt;DisplayText&gt;(Contreras-Lynch et al. 2015)&lt;/DisplayText&gt;&lt;record&gt;&lt;rec-number&gt;554&lt;/rec-number&gt;&lt;foreign-keys&gt;&lt;key app="EN" db-id="0x0dx0eso02av5eafavxtp2mwzrsrvrr2rsp" timestamp="1706474094" guid="99fd32f3-00f1-4c90-a9c7-932ca7cb8762"&gt;554&lt;/key&gt;&lt;/foreign-keys&gt;&lt;ref-type name="Journal Article"&gt;17&lt;/ref-type&gt;&lt;contributors&gt;&lt;authors&gt;&lt;author&gt;Contreras-Lynch, S.&lt;/author&gt;&lt;author&gt;Olmos, P.&lt;/author&gt;&lt;author&gt;Vargas, A.&lt;/author&gt;&lt;author&gt;Figueroa, J.&lt;/author&gt;&lt;author&gt;Gonzalez-Stegmaier, R.&lt;/author&gt;&lt;author&gt;Enriquez, R.&lt;/author&gt;&lt;author&gt;Romero, A.&lt;/author&gt;&lt;/authors&gt;&lt;/contributors&gt;&lt;titles&gt;&lt;title&gt;&lt;style face="normal" font="default" size="100%"&gt;Identification and genetic characterization of &lt;/style&gt;&lt;style face="italic" font="default" size="100%"&gt;Piscirickettsia salmonis&lt;/style&gt;&lt;style face="normal" font="default" size="100%"&gt; in native fish from southern Chile&lt;/style&gt;&lt;/title&gt;&lt;secondary-title&gt;Diseases of Aquatic Organisms&lt;/secondary-title&gt;&lt;/titles&gt;&lt;periodical&gt;&lt;full-title&gt;Diseases of Aquatic Organisms&lt;/full-title&gt;&lt;/periodical&gt;&lt;pages&gt;233-244&lt;/pages&gt;&lt;volume&gt;115&lt;/volume&gt;&lt;dates&gt;&lt;year&gt;2015&lt;/year&gt;&lt;pub-dates&gt;&lt;date&gt;5 July 2023&lt;/date&gt;&lt;/pub-dates&gt;&lt;/dates&gt;&lt;orig-pub&gt;\\ACT001CL04FS07\BIOSECURITYDATA$\E Library\Animal Catalogue\C\Contreras et al 2015 EN25180.pdf&lt;/orig-pub&gt;&lt;label&gt;25180&lt;/label&gt;&lt;urls&gt;&lt;/urls&gt;&lt;electronic-resource-num&gt;https://doi.org/10.3354/dao02892&lt;/electronic-resource-num&gt;&lt;/record&gt;&lt;/Cite&gt;&lt;/EndNote&gt;</w:instrText>
            </w:r>
            <w:r w:rsidRPr="00C11513">
              <w:fldChar w:fldCharType="separate"/>
            </w:r>
            <w:r w:rsidRPr="00C11513">
              <w:rPr>
                <w:noProof/>
              </w:rPr>
              <w:t>(Contreras-Lynch et al. 2015)</w:t>
            </w:r>
            <w:r w:rsidRPr="00C11513">
              <w:fldChar w:fldCharType="end"/>
            </w:r>
          </w:p>
        </w:tc>
      </w:tr>
      <w:tr w:rsidR="00D46A91" w:rsidRPr="00C11513" w14:paraId="7E54AAAC" w14:textId="77777777" w:rsidTr="00F83288">
        <w:tc>
          <w:tcPr>
            <w:tcW w:w="5000" w:type="pct"/>
            <w:gridSpan w:val="9"/>
          </w:tcPr>
          <w:p w14:paraId="75133E94" w14:textId="7A238EA6" w:rsidR="00D46A91" w:rsidRPr="00C11513" w:rsidRDefault="00D46A91" w:rsidP="00D46A91">
            <w:pPr>
              <w:pStyle w:val="TableText"/>
              <w:rPr>
                <w:lang w:val="es-ES"/>
              </w:rPr>
            </w:pPr>
            <w:r w:rsidRPr="00C11513">
              <w:rPr>
                <w:b/>
                <w:lang w:val="es-ES"/>
              </w:rPr>
              <w:t>Fungi/oomycete</w:t>
            </w:r>
          </w:p>
        </w:tc>
      </w:tr>
      <w:tr w:rsidR="00D46A91" w:rsidRPr="00C11513" w14:paraId="0037EB0A" w14:textId="77777777" w:rsidTr="00D45B47">
        <w:tc>
          <w:tcPr>
            <w:tcW w:w="630" w:type="pct"/>
          </w:tcPr>
          <w:p w14:paraId="112492E1" w14:textId="77777777" w:rsidR="00D46A91" w:rsidRPr="00C11513" w:rsidRDefault="00D46A91" w:rsidP="00D46A91">
            <w:pPr>
              <w:pStyle w:val="TableText"/>
              <w:rPr>
                <w:lang w:val="es-ES"/>
              </w:rPr>
            </w:pPr>
            <w:r w:rsidRPr="00C11513">
              <w:rPr>
                <w:rStyle w:val="Emphasis"/>
              </w:rPr>
              <w:t>Exophiala</w:t>
            </w:r>
            <w:r w:rsidRPr="00C11513">
              <w:t xml:space="preserve"> species </w:t>
            </w:r>
          </w:p>
        </w:tc>
        <w:tc>
          <w:tcPr>
            <w:tcW w:w="820" w:type="pct"/>
          </w:tcPr>
          <w:p w14:paraId="43238819" w14:textId="77777777" w:rsidR="00D46A91" w:rsidRPr="00C11513" w:rsidRDefault="00D46A91" w:rsidP="00D46A91">
            <w:pPr>
              <w:pStyle w:val="TableText"/>
            </w:pPr>
            <w:r w:rsidRPr="00C11513">
              <w:t>Various aquatic species, including fish species:</w:t>
            </w:r>
          </w:p>
          <w:p w14:paraId="4528F010" w14:textId="77777777" w:rsidR="00D46A91" w:rsidRPr="00C11513" w:rsidRDefault="00D46A91" w:rsidP="00D46A91">
            <w:pPr>
              <w:pStyle w:val="TableText"/>
              <w:rPr>
                <w:rStyle w:val="Emphasis"/>
              </w:rPr>
            </w:pPr>
            <w:r w:rsidRPr="00C11513">
              <w:rPr>
                <w:rStyle w:val="Emphasis"/>
              </w:rPr>
              <w:t>Phyllopteryx taeniolatus</w:t>
            </w:r>
          </w:p>
          <w:p w14:paraId="4E8E6C81" w14:textId="77777777" w:rsidR="00D46A91" w:rsidRPr="00C11513" w:rsidRDefault="00D46A91" w:rsidP="00D46A91">
            <w:pPr>
              <w:pStyle w:val="TableText"/>
              <w:rPr>
                <w:lang w:val="es-ES"/>
              </w:rPr>
            </w:pPr>
            <w:r w:rsidRPr="00C11513">
              <w:rPr>
                <w:i/>
                <w:iCs/>
              </w:rPr>
              <w:t>Gadus morhua</w:t>
            </w:r>
            <w:r w:rsidRPr="00C11513">
              <w:t xml:space="preserve"> </w:t>
            </w:r>
          </w:p>
        </w:tc>
        <w:tc>
          <w:tcPr>
            <w:tcW w:w="333" w:type="pct"/>
          </w:tcPr>
          <w:p w14:paraId="48E570C5" w14:textId="77777777" w:rsidR="00D46A91" w:rsidRPr="00C11513" w:rsidRDefault="00D46A91" w:rsidP="00D46A91">
            <w:pPr>
              <w:pStyle w:val="TableText"/>
              <w:rPr>
                <w:lang w:val="es-ES"/>
              </w:rPr>
            </w:pPr>
            <w:r w:rsidRPr="00C11513">
              <w:t>No</w:t>
            </w:r>
          </w:p>
        </w:tc>
        <w:tc>
          <w:tcPr>
            <w:tcW w:w="452" w:type="pct"/>
          </w:tcPr>
          <w:p w14:paraId="25242297" w14:textId="77777777" w:rsidR="00D46A91" w:rsidRPr="00C11513" w:rsidRDefault="00D46A91" w:rsidP="00D46A91">
            <w:pPr>
              <w:pStyle w:val="TableText"/>
              <w:rPr>
                <w:lang w:val="es-ES"/>
              </w:rPr>
            </w:pPr>
            <w:r w:rsidRPr="00C11513">
              <w:t>No</w:t>
            </w:r>
          </w:p>
        </w:tc>
        <w:tc>
          <w:tcPr>
            <w:tcW w:w="489" w:type="pct"/>
          </w:tcPr>
          <w:p w14:paraId="764FB958" w14:textId="77777777" w:rsidR="00D46A91" w:rsidRPr="00C11513" w:rsidRDefault="00D46A91" w:rsidP="00D46A91">
            <w:pPr>
              <w:pStyle w:val="TableText"/>
              <w:rPr>
                <w:lang w:val="es-ES"/>
              </w:rPr>
            </w:pPr>
            <w:r w:rsidRPr="00C11513">
              <w:t>Yes</w:t>
            </w:r>
          </w:p>
        </w:tc>
        <w:tc>
          <w:tcPr>
            <w:tcW w:w="390" w:type="pct"/>
          </w:tcPr>
          <w:p w14:paraId="6B86518A" w14:textId="77777777" w:rsidR="00D46A91" w:rsidRPr="00C11513" w:rsidRDefault="00D46A91" w:rsidP="00D46A91">
            <w:pPr>
              <w:pStyle w:val="TableText"/>
              <w:rPr>
                <w:lang w:val="es-ES"/>
              </w:rPr>
            </w:pPr>
            <w:r w:rsidRPr="00C11513">
              <w:t>Widely distributed.</w:t>
            </w:r>
          </w:p>
        </w:tc>
        <w:tc>
          <w:tcPr>
            <w:tcW w:w="396" w:type="pct"/>
          </w:tcPr>
          <w:p w14:paraId="1AF2FC9E" w14:textId="77777777" w:rsidR="00D46A91" w:rsidRPr="00C11513" w:rsidRDefault="00D46A91" w:rsidP="00D46A91">
            <w:pPr>
              <w:pStyle w:val="TableText"/>
              <w:rPr>
                <w:lang w:val="es-ES"/>
              </w:rPr>
            </w:pPr>
            <w:r w:rsidRPr="00C11513">
              <w:t>No</w:t>
            </w:r>
          </w:p>
        </w:tc>
        <w:tc>
          <w:tcPr>
            <w:tcW w:w="874" w:type="pct"/>
          </w:tcPr>
          <w:p w14:paraId="76D1F902" w14:textId="3CDF2648" w:rsidR="00D46A91" w:rsidRPr="00C11513" w:rsidRDefault="00D46A91" w:rsidP="00D46A91">
            <w:pPr>
              <w:pStyle w:val="TableText"/>
            </w:pPr>
            <w:r w:rsidRPr="00C11513">
              <w:t>No:</w:t>
            </w:r>
            <w:r w:rsidRPr="00C11513">
              <w:rPr>
                <w:rStyle w:val="Strong"/>
                <w:b w:val="0"/>
                <w:bCs w:val="0"/>
              </w:rPr>
              <w:t xml:space="preserve"> </w:t>
            </w:r>
            <w:r w:rsidRPr="00C11513">
              <w:t>present in Australia, and is not subject to control or eradication.</w:t>
            </w:r>
          </w:p>
        </w:tc>
        <w:tc>
          <w:tcPr>
            <w:tcW w:w="616" w:type="pct"/>
          </w:tcPr>
          <w:p w14:paraId="704ACA18" w14:textId="6C829802" w:rsidR="00D46A91" w:rsidRPr="00C11513" w:rsidRDefault="00D46A91" w:rsidP="00D46A91">
            <w:pPr>
              <w:pStyle w:val="TableText"/>
            </w:pPr>
            <w:r w:rsidRPr="00C11513">
              <w:fldChar w:fldCharType="begin">
                <w:fldData xml:space="preserve">PEVuZE5vdGU+PENpdGU+PEF1dGhvcj5IdW1waHJleTwvQXV0aG9yPjxZZWFyPjE5OTU8L1llYXI+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=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PFJlY051bT4xMTk8L1JlY051bT48SURUZXh0PjE4MjYwPC9JRFRleHQ+PERpc3BsYXlUZXh0PihI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=
</w:fldData>
              </w:fldChar>
            </w:r>
            <w:r w:rsidR="00E12839">
              <w:instrText xml:space="preserve"> ADDIN EN.CITE.DATA </w:instrText>
            </w:r>
            <w:r w:rsidR="00E12839">
              <w:fldChar w:fldCharType="end"/>
            </w:r>
            <w:r w:rsidRPr="00C11513">
              <w:fldChar w:fldCharType="separate"/>
            </w:r>
            <w:r w:rsidRPr="00C11513">
              <w:rPr>
                <w:noProof/>
              </w:rPr>
              <w:t>(Humphrey 1995; Landsberg et al. 1994; MAF Biosecurity New Zealand 2009; Nyaoke et al. 2009)</w:t>
            </w:r>
            <w:r w:rsidRPr="00C11513">
              <w:fldChar w:fldCharType="end"/>
            </w:r>
          </w:p>
        </w:tc>
      </w:tr>
      <w:tr w:rsidR="00D46A91" w:rsidRPr="00C11513" w14:paraId="64B5B024" w14:textId="77777777" w:rsidTr="00D45B47">
        <w:tc>
          <w:tcPr>
            <w:tcW w:w="630" w:type="pct"/>
          </w:tcPr>
          <w:p w14:paraId="7C409CE5" w14:textId="77777777" w:rsidR="00D46A91" w:rsidRPr="00C11513" w:rsidRDefault="00D46A91" w:rsidP="00D46A91">
            <w:pPr>
              <w:pStyle w:val="TableText"/>
              <w:rPr>
                <w:lang w:val="es-ES"/>
              </w:rPr>
            </w:pPr>
            <w:r w:rsidRPr="00C11513">
              <w:rPr>
                <w:rStyle w:val="Emphasis"/>
              </w:rPr>
              <w:t>Fusarium solani</w:t>
            </w:r>
          </w:p>
        </w:tc>
        <w:tc>
          <w:tcPr>
            <w:tcW w:w="820" w:type="pct"/>
          </w:tcPr>
          <w:p w14:paraId="55CFFB39" w14:textId="77777777" w:rsidR="00D46A91" w:rsidRPr="00C11513" w:rsidRDefault="00D46A91" w:rsidP="00D46A91">
            <w:pPr>
              <w:pStyle w:val="TableText"/>
            </w:pPr>
            <w:r w:rsidRPr="00C11513">
              <w:t>Various aquatic species, including fish species:</w:t>
            </w:r>
          </w:p>
          <w:p w14:paraId="26E58F80" w14:textId="77777777" w:rsidR="00D46A91" w:rsidRPr="00C11513" w:rsidRDefault="00D46A91" w:rsidP="00D46A91">
            <w:pPr>
              <w:pStyle w:val="TableText"/>
            </w:pPr>
            <w:r w:rsidRPr="00C11513">
              <w:rPr>
                <w:i/>
                <w:iCs/>
              </w:rPr>
              <w:t xml:space="preserve">Pomacanthus </w:t>
            </w:r>
            <w:r w:rsidRPr="00C11513">
              <w:t>sp.</w:t>
            </w:r>
          </w:p>
          <w:p w14:paraId="4FBEFA84" w14:textId="77777777" w:rsidR="00D46A91" w:rsidRPr="00C11513" w:rsidRDefault="00D46A91" w:rsidP="00D46A91">
            <w:pPr>
              <w:pStyle w:val="TableText"/>
            </w:pPr>
            <w:r w:rsidRPr="00C11513">
              <w:rPr>
                <w:i/>
                <w:iCs/>
              </w:rPr>
              <w:t>Holocanthus</w:t>
            </w:r>
            <w:r w:rsidRPr="00C11513">
              <w:t xml:space="preserve"> sp.</w:t>
            </w:r>
          </w:p>
          <w:p w14:paraId="6C9D6BB3" w14:textId="77777777" w:rsidR="00D46A91" w:rsidRPr="00C11513" w:rsidRDefault="00D46A91" w:rsidP="00D46A91">
            <w:pPr>
              <w:pStyle w:val="TableText"/>
            </w:pPr>
            <w:r w:rsidRPr="00C11513">
              <w:rPr>
                <w:i/>
                <w:iCs/>
              </w:rPr>
              <w:t>Scarus</w:t>
            </w:r>
            <w:r w:rsidRPr="00C11513">
              <w:t xml:space="preserve"> sp.</w:t>
            </w:r>
          </w:p>
        </w:tc>
        <w:tc>
          <w:tcPr>
            <w:tcW w:w="333" w:type="pct"/>
          </w:tcPr>
          <w:p w14:paraId="6E399262" w14:textId="77777777" w:rsidR="00D46A91" w:rsidRPr="00C11513" w:rsidRDefault="00D46A91" w:rsidP="00D46A91">
            <w:pPr>
              <w:pStyle w:val="TableText"/>
              <w:rPr>
                <w:lang w:val="es-ES"/>
              </w:rPr>
            </w:pPr>
            <w:r w:rsidRPr="00C11513">
              <w:t>No</w:t>
            </w:r>
          </w:p>
        </w:tc>
        <w:tc>
          <w:tcPr>
            <w:tcW w:w="452" w:type="pct"/>
          </w:tcPr>
          <w:p w14:paraId="31B1AA38" w14:textId="77777777" w:rsidR="00D46A91" w:rsidRPr="00C11513" w:rsidRDefault="00D46A91" w:rsidP="00D46A91">
            <w:pPr>
              <w:pStyle w:val="TableText"/>
              <w:rPr>
                <w:lang w:val="es-ES"/>
              </w:rPr>
            </w:pPr>
            <w:r w:rsidRPr="00C11513">
              <w:t>No</w:t>
            </w:r>
          </w:p>
        </w:tc>
        <w:tc>
          <w:tcPr>
            <w:tcW w:w="489" w:type="pct"/>
          </w:tcPr>
          <w:p w14:paraId="07DC007C" w14:textId="77777777" w:rsidR="00D46A91" w:rsidRPr="00C11513" w:rsidRDefault="00D46A91" w:rsidP="00D46A91">
            <w:pPr>
              <w:pStyle w:val="TableText"/>
              <w:rPr>
                <w:lang w:val="es-ES"/>
              </w:rPr>
            </w:pPr>
            <w:r w:rsidRPr="00C11513">
              <w:t>Yes</w:t>
            </w:r>
          </w:p>
        </w:tc>
        <w:tc>
          <w:tcPr>
            <w:tcW w:w="390" w:type="pct"/>
          </w:tcPr>
          <w:p w14:paraId="1E0B5C3B" w14:textId="77777777" w:rsidR="00D46A91" w:rsidRPr="00C11513" w:rsidRDefault="00D46A91" w:rsidP="00D46A91">
            <w:pPr>
              <w:pStyle w:val="TableText"/>
              <w:rPr>
                <w:lang w:val="es-ES"/>
              </w:rPr>
            </w:pPr>
            <w:r w:rsidRPr="00C11513">
              <w:t xml:space="preserve">Widely distributed </w:t>
            </w:r>
          </w:p>
        </w:tc>
        <w:tc>
          <w:tcPr>
            <w:tcW w:w="396" w:type="pct"/>
          </w:tcPr>
          <w:p w14:paraId="34DE0C57" w14:textId="77777777" w:rsidR="00D46A91" w:rsidRPr="00C11513" w:rsidRDefault="00D46A91" w:rsidP="00D46A91">
            <w:pPr>
              <w:pStyle w:val="TableText"/>
              <w:rPr>
                <w:lang w:val="es-ES"/>
              </w:rPr>
            </w:pPr>
            <w:r w:rsidRPr="00C11513">
              <w:t>No</w:t>
            </w:r>
          </w:p>
        </w:tc>
        <w:tc>
          <w:tcPr>
            <w:tcW w:w="874" w:type="pct"/>
          </w:tcPr>
          <w:p w14:paraId="458C3554" w14:textId="76541B06" w:rsidR="00D46A91" w:rsidRPr="00C11513" w:rsidRDefault="00D46A91" w:rsidP="00D46A91">
            <w:pPr>
              <w:pStyle w:val="TableText"/>
            </w:pPr>
            <w:r w:rsidRPr="00C11513">
              <w:t>No:</w:t>
            </w:r>
            <w:r w:rsidRPr="00C11513">
              <w:rPr>
                <w:rStyle w:val="Strong"/>
                <w:b w:val="0"/>
                <w:bCs w:val="0"/>
              </w:rPr>
              <w:t xml:space="preserve"> </w:t>
            </w:r>
            <w:r w:rsidRPr="00C11513">
              <w:t>present in Australia, and is not subject to control or eradication</w:t>
            </w:r>
            <w:r w:rsidRPr="00C11513">
              <w:rPr>
                <w:rStyle w:val="Strong"/>
                <w:b w:val="0"/>
                <w:bCs w:val="0"/>
              </w:rPr>
              <w:t>.</w:t>
            </w:r>
          </w:p>
        </w:tc>
        <w:tc>
          <w:tcPr>
            <w:tcW w:w="616" w:type="pct"/>
          </w:tcPr>
          <w:p w14:paraId="2EE6BB8C" w14:textId="12561E2B" w:rsidR="00D46A91" w:rsidRPr="00C11513" w:rsidRDefault="00D46A91" w:rsidP="00D46A91">
            <w:pPr>
              <w:pStyle w:val="TableText"/>
            </w:pPr>
            <w:r w:rsidRPr="00C11513">
              <w:fldChar w:fldCharType="begin">
                <w:fldData xml:space="preserve">PEVuZE5vdGU+PENpdGU+PEF1dGhvcj5IdW1waHJleTwvQXV0aG9yPjxZZWFyPjE5OTU8L1llYXI+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PFJlY051bT4xMTk8L1JlY051bT48SURUZXh0PjE4MjYwPC9JRFRleHQ+PERpc3BsYXlUZXh0PihI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</w:fldData>
              </w:fldChar>
            </w:r>
            <w:r w:rsidR="00E12839">
              <w:instrText xml:space="preserve"> ADDIN EN.CITE.DATA </w:instrText>
            </w:r>
            <w:r w:rsidR="00E12839">
              <w:fldChar w:fldCharType="end"/>
            </w:r>
            <w:r w:rsidRPr="00C11513">
              <w:fldChar w:fldCharType="separate"/>
            </w:r>
            <w:r w:rsidRPr="00C11513">
              <w:rPr>
                <w:noProof/>
              </w:rPr>
              <w:t>(Humphrey 1995; Neiffer et al. 2003; Stetter &amp; Choromanski 1991)</w:t>
            </w:r>
            <w:r w:rsidRPr="00C11513">
              <w:fldChar w:fldCharType="end"/>
            </w:r>
          </w:p>
        </w:tc>
      </w:tr>
      <w:tr w:rsidR="00D46A91" w:rsidRPr="00C11513" w14:paraId="29975044" w14:textId="77777777" w:rsidTr="00D45B47">
        <w:tc>
          <w:tcPr>
            <w:tcW w:w="630" w:type="pct"/>
          </w:tcPr>
          <w:p w14:paraId="29333D74" w14:textId="77777777" w:rsidR="00D46A91" w:rsidRPr="00C11513" w:rsidRDefault="00D46A91" w:rsidP="00D46A91">
            <w:pPr>
              <w:pStyle w:val="TableText"/>
            </w:pPr>
            <w:r w:rsidRPr="00C11513">
              <w:rPr>
                <w:i/>
                <w:iCs/>
              </w:rPr>
              <w:t>Glugea</w:t>
            </w:r>
            <w:r w:rsidRPr="00C11513">
              <w:t xml:space="preserve"> spp.</w:t>
            </w:r>
          </w:p>
          <w:p w14:paraId="2DC965F5" w14:textId="77777777" w:rsidR="00D46A91" w:rsidRPr="00C11513" w:rsidRDefault="00D46A91" w:rsidP="00D46A91">
            <w:pPr>
              <w:pStyle w:val="TableText"/>
              <w:rPr>
                <w:lang w:val="es-ES"/>
              </w:rPr>
            </w:pPr>
          </w:p>
        </w:tc>
        <w:tc>
          <w:tcPr>
            <w:tcW w:w="820" w:type="pct"/>
          </w:tcPr>
          <w:p w14:paraId="2259212D" w14:textId="77777777" w:rsidR="00D46A91" w:rsidRPr="00C11513" w:rsidRDefault="00D46A91" w:rsidP="00D46A91">
            <w:pPr>
              <w:pStyle w:val="TableText"/>
            </w:pPr>
            <w:r w:rsidRPr="00C11513">
              <w:t>Various aquatic species, including fish species:</w:t>
            </w:r>
          </w:p>
          <w:p w14:paraId="505A8587" w14:textId="77777777" w:rsidR="00D46A91" w:rsidRPr="00C11513" w:rsidRDefault="00D46A91" w:rsidP="00D46A91">
            <w:pPr>
              <w:pStyle w:val="TableText"/>
              <w:rPr>
                <w:i/>
                <w:iCs/>
              </w:rPr>
            </w:pPr>
            <w:r w:rsidRPr="00C11513">
              <w:rPr>
                <w:i/>
                <w:iCs/>
              </w:rPr>
              <w:t>Hippocampus erectus</w:t>
            </w:r>
          </w:p>
          <w:p w14:paraId="3BC15F24" w14:textId="77777777" w:rsidR="00D46A91" w:rsidRPr="00C11513" w:rsidRDefault="00D46A91" w:rsidP="00D46A91">
            <w:pPr>
              <w:pStyle w:val="TableText"/>
              <w:rPr>
                <w:lang w:val="es-ES"/>
              </w:rPr>
            </w:pPr>
            <w:r w:rsidRPr="00C11513">
              <w:rPr>
                <w:i/>
                <w:iCs/>
              </w:rPr>
              <w:t>Vincentia conspersa</w:t>
            </w:r>
          </w:p>
        </w:tc>
        <w:tc>
          <w:tcPr>
            <w:tcW w:w="333" w:type="pct"/>
          </w:tcPr>
          <w:p w14:paraId="046BAC6B" w14:textId="77777777" w:rsidR="00D46A91" w:rsidRPr="00C11513" w:rsidRDefault="00D46A91" w:rsidP="00D46A91">
            <w:pPr>
              <w:pStyle w:val="TableText"/>
              <w:rPr>
                <w:lang w:val="es-ES"/>
              </w:rPr>
            </w:pPr>
            <w:r w:rsidRPr="00C11513">
              <w:rPr>
                <w:rStyle w:val="Strong"/>
                <w:b w:val="0"/>
                <w:bCs w:val="0"/>
              </w:rPr>
              <w:t>No</w:t>
            </w:r>
          </w:p>
        </w:tc>
        <w:tc>
          <w:tcPr>
            <w:tcW w:w="452" w:type="pct"/>
          </w:tcPr>
          <w:p w14:paraId="31C22B29" w14:textId="77777777" w:rsidR="00D46A91" w:rsidRPr="00C11513" w:rsidRDefault="00D46A91" w:rsidP="00D46A91">
            <w:pPr>
              <w:pStyle w:val="TableText"/>
              <w:rPr>
                <w:lang w:val="es-ES"/>
              </w:rPr>
            </w:pPr>
            <w:r w:rsidRPr="00C11513">
              <w:rPr>
                <w:rStyle w:val="Strong"/>
                <w:b w:val="0"/>
                <w:bCs w:val="0"/>
              </w:rPr>
              <w:t>Yes</w:t>
            </w:r>
          </w:p>
        </w:tc>
        <w:tc>
          <w:tcPr>
            <w:tcW w:w="489" w:type="pct"/>
          </w:tcPr>
          <w:p w14:paraId="00FE96C5" w14:textId="77777777" w:rsidR="00D46A91" w:rsidRPr="00C11513" w:rsidRDefault="00D46A91" w:rsidP="00D46A91">
            <w:pPr>
              <w:pStyle w:val="TableText"/>
              <w:rPr>
                <w:lang w:val="es-ES"/>
              </w:rPr>
            </w:pPr>
            <w:r w:rsidRPr="00C11513">
              <w:rPr>
                <w:rStyle w:val="Strong"/>
                <w:b w:val="0"/>
                <w:bCs w:val="0"/>
              </w:rPr>
              <w:t>Yes</w:t>
            </w:r>
          </w:p>
        </w:tc>
        <w:tc>
          <w:tcPr>
            <w:tcW w:w="390" w:type="pct"/>
          </w:tcPr>
          <w:p w14:paraId="41EAB2FF" w14:textId="77777777" w:rsidR="00D46A91" w:rsidRPr="00C11513" w:rsidRDefault="00D46A91" w:rsidP="00D46A91">
            <w:pPr>
              <w:pStyle w:val="TableText"/>
              <w:rPr>
                <w:rStyle w:val="Strong"/>
                <w:b w:val="0"/>
                <w:bCs w:val="0"/>
              </w:rPr>
            </w:pPr>
            <w:r w:rsidRPr="00C11513">
              <w:rPr>
                <w:rStyle w:val="Strong"/>
                <w:b w:val="0"/>
                <w:bCs w:val="0"/>
              </w:rPr>
              <w:t>Widely distributed</w:t>
            </w:r>
          </w:p>
          <w:p w14:paraId="63E1B9A7" w14:textId="77777777" w:rsidR="00D46A91" w:rsidRPr="00C11513" w:rsidRDefault="00D46A91" w:rsidP="00D46A91">
            <w:pPr>
              <w:pStyle w:val="TableText"/>
              <w:rPr>
                <w:lang w:val="es-ES"/>
              </w:rPr>
            </w:pPr>
          </w:p>
        </w:tc>
        <w:tc>
          <w:tcPr>
            <w:tcW w:w="396" w:type="pct"/>
          </w:tcPr>
          <w:p w14:paraId="659C18E0" w14:textId="77777777" w:rsidR="00D46A91" w:rsidRPr="00C11513" w:rsidRDefault="00D46A91" w:rsidP="00D46A91">
            <w:pPr>
              <w:pStyle w:val="TableText"/>
              <w:rPr>
                <w:lang w:val="es-ES"/>
              </w:rPr>
            </w:pPr>
            <w:r w:rsidRPr="00C11513">
              <w:rPr>
                <w:rStyle w:val="Strong"/>
                <w:b w:val="0"/>
                <w:bCs w:val="0"/>
              </w:rPr>
              <w:t>Yes</w:t>
            </w:r>
          </w:p>
        </w:tc>
        <w:tc>
          <w:tcPr>
            <w:tcW w:w="874" w:type="pct"/>
          </w:tcPr>
          <w:p w14:paraId="30734814" w14:textId="254AD59F" w:rsidR="00D46A91" w:rsidRPr="00C11513" w:rsidRDefault="00D46A91" w:rsidP="00D46A91">
            <w:pPr>
              <w:pStyle w:val="TableText"/>
            </w:pPr>
            <w:r w:rsidRPr="00C11513">
              <w:t>No: present in Australia, and is not subject to control or eradication.</w:t>
            </w:r>
          </w:p>
        </w:tc>
        <w:tc>
          <w:tcPr>
            <w:tcW w:w="616" w:type="pct"/>
          </w:tcPr>
          <w:p w14:paraId="51A10706" w14:textId="6486428F" w:rsidR="00D46A91" w:rsidRPr="00C11513" w:rsidRDefault="00D46A91" w:rsidP="00D46A91">
            <w:pPr>
              <w:pStyle w:val="TableText"/>
            </w:pPr>
            <w:r w:rsidRPr="00C11513">
              <w:fldChar w:fldCharType="begin">
                <w:fldData xml:space="preserve">PEVuZE5vdGU+PENpdGU+PEF1dGhvcj5CYXVlcjwvQXV0aG9yPjxZZWFyPjIwMDI8L1llYXI+PFJl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</w:fldData>
              </w:fldChar>
            </w:r>
            <w:r w:rsidR="00E12839">
              <w:instrText xml:space="preserve"> ADDIN EN.CITE </w:instrText>
            </w:r>
            <w:r w:rsidR="00E12839">
              <w:fldChar w:fldCharType="begin">
                <w:fldData xml:space="preserve">PEVuZE5vdGU+PENpdGU+PEF1dGhvcj5CYXVlcjwvQXV0aG9yPjxZZWFyPjIwMDI8L1llYXI+PFJl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</w:fldData>
              </w:fldChar>
            </w:r>
            <w:r w:rsidR="00E12839">
              <w:instrText xml:space="preserve"> ADDIN EN.CITE.DATA </w:instrText>
            </w:r>
            <w:r w:rsidR="00E12839">
              <w:fldChar w:fldCharType="end"/>
            </w:r>
            <w:r w:rsidRPr="00C11513">
              <w:fldChar w:fldCharType="separate"/>
            </w:r>
            <w:r w:rsidRPr="00C11513">
              <w:rPr>
                <w:noProof/>
              </w:rPr>
              <w:t>(Bauer, Pugachev &amp; Voronin 2002; Kayis 2011; Vagelli et al. 2005)</w:t>
            </w:r>
            <w:r w:rsidRPr="00C11513">
              <w:fldChar w:fldCharType="end"/>
            </w:r>
          </w:p>
        </w:tc>
      </w:tr>
      <w:tr w:rsidR="00D46A91" w:rsidRPr="00C11513" w14:paraId="5DE92551" w14:textId="77777777" w:rsidTr="00F83288">
        <w:tc>
          <w:tcPr>
            <w:tcW w:w="5000" w:type="pct"/>
            <w:gridSpan w:val="9"/>
          </w:tcPr>
          <w:p w14:paraId="3999D766" w14:textId="25A84632" w:rsidR="00D46A91" w:rsidRPr="00C11513" w:rsidRDefault="00D46A91" w:rsidP="00D46A91">
            <w:pPr>
              <w:pStyle w:val="TableText"/>
              <w:rPr>
                <w:lang w:val="es-ES"/>
              </w:rPr>
            </w:pPr>
            <w:r w:rsidRPr="00C11513">
              <w:rPr>
                <w:b/>
                <w:lang w:val="es-ES"/>
              </w:rPr>
              <w:t>Ciliates</w:t>
            </w:r>
          </w:p>
        </w:tc>
      </w:tr>
      <w:tr w:rsidR="00D46A91" w:rsidRPr="00C11513" w14:paraId="3B1D1845" w14:textId="77777777" w:rsidTr="00D45B47">
        <w:tc>
          <w:tcPr>
            <w:tcW w:w="630" w:type="pct"/>
          </w:tcPr>
          <w:p w14:paraId="54497648" w14:textId="77777777" w:rsidR="00D46A91" w:rsidRPr="00C11513" w:rsidRDefault="00D46A91" w:rsidP="00D46A91">
            <w:pPr>
              <w:pStyle w:val="TableText"/>
              <w:rPr>
                <w:lang w:val="es-ES"/>
              </w:rPr>
            </w:pPr>
            <w:r w:rsidRPr="00C11513">
              <w:rPr>
                <w:lang w:val="es-ES"/>
              </w:rPr>
              <w:t>Brooklynella hostilis</w:t>
            </w:r>
          </w:p>
          <w:p w14:paraId="214B8A8A" w14:textId="77777777" w:rsidR="00D46A91" w:rsidRPr="00C11513" w:rsidRDefault="00D46A91" w:rsidP="00D46A91">
            <w:pPr>
              <w:pStyle w:val="TableText"/>
              <w:rPr>
                <w:lang w:val="es-ES"/>
              </w:rPr>
            </w:pPr>
            <w:r w:rsidRPr="00C11513">
              <w:rPr>
                <w:lang w:val="es-ES"/>
              </w:rPr>
              <w:t>(Clownfish disease)</w:t>
            </w:r>
          </w:p>
        </w:tc>
        <w:tc>
          <w:tcPr>
            <w:tcW w:w="820" w:type="pct"/>
          </w:tcPr>
          <w:p w14:paraId="6A0E9690" w14:textId="77777777" w:rsidR="00D46A91" w:rsidRPr="00C11513" w:rsidRDefault="00D46A91" w:rsidP="00D46A91">
            <w:pPr>
              <w:pStyle w:val="TableText"/>
            </w:pPr>
            <w:r w:rsidRPr="00C11513">
              <w:t>Various ornamental, foodfish, and other fish species, including:</w:t>
            </w:r>
          </w:p>
          <w:p w14:paraId="4CB308A0" w14:textId="77777777" w:rsidR="00D46A91" w:rsidRPr="00C11513" w:rsidRDefault="00D46A91" w:rsidP="00D46A91">
            <w:pPr>
              <w:pStyle w:val="TableText"/>
              <w:rPr>
                <w:i/>
                <w:iCs/>
              </w:rPr>
            </w:pPr>
            <w:r w:rsidRPr="00C11513">
              <w:rPr>
                <w:i/>
                <w:iCs/>
              </w:rPr>
              <w:t>Amphiprioninae s</w:t>
            </w:r>
            <w:r w:rsidRPr="00C11513">
              <w:t>p.</w:t>
            </w:r>
          </w:p>
          <w:p w14:paraId="0B5EB4B3" w14:textId="77777777" w:rsidR="00D46A91" w:rsidRPr="00C11513" w:rsidRDefault="00D46A91" w:rsidP="00D46A91">
            <w:pPr>
              <w:pStyle w:val="TableText"/>
            </w:pPr>
            <w:r w:rsidRPr="00C11513">
              <w:rPr>
                <w:i/>
                <w:iCs/>
              </w:rPr>
              <w:t>Pomacanthus</w:t>
            </w:r>
            <w:r w:rsidRPr="00C11513">
              <w:t xml:space="preserve"> sp.</w:t>
            </w:r>
          </w:p>
          <w:p w14:paraId="4B46F0F2" w14:textId="77777777" w:rsidR="00D46A91" w:rsidRPr="00C11513" w:rsidRDefault="00D46A91" w:rsidP="00D46A91">
            <w:pPr>
              <w:pStyle w:val="TableText"/>
            </w:pPr>
            <w:r w:rsidRPr="00C11513">
              <w:rPr>
                <w:i/>
                <w:iCs/>
              </w:rPr>
              <w:t>Holacanthus</w:t>
            </w:r>
            <w:r w:rsidRPr="00C11513">
              <w:t xml:space="preserve"> sp.</w:t>
            </w:r>
          </w:p>
        </w:tc>
        <w:tc>
          <w:tcPr>
            <w:tcW w:w="333" w:type="pct"/>
          </w:tcPr>
          <w:p w14:paraId="7B965D69" w14:textId="77777777" w:rsidR="00D46A91" w:rsidRPr="00C11513" w:rsidRDefault="00D46A91" w:rsidP="00D46A91">
            <w:pPr>
              <w:pStyle w:val="TableText"/>
              <w:rPr>
                <w:lang w:val="es-ES"/>
              </w:rPr>
            </w:pPr>
            <w:r w:rsidRPr="00C11513">
              <w:t>No</w:t>
            </w:r>
          </w:p>
        </w:tc>
        <w:tc>
          <w:tcPr>
            <w:tcW w:w="452" w:type="pct"/>
          </w:tcPr>
          <w:p w14:paraId="528A7BC1" w14:textId="77777777" w:rsidR="00D46A91" w:rsidRPr="00C11513" w:rsidRDefault="00D46A91" w:rsidP="00D46A91">
            <w:pPr>
              <w:pStyle w:val="TableText"/>
              <w:rPr>
                <w:lang w:val="es-ES"/>
              </w:rPr>
            </w:pPr>
            <w:r w:rsidRPr="00C11513">
              <w:t>Yes</w:t>
            </w:r>
          </w:p>
        </w:tc>
        <w:tc>
          <w:tcPr>
            <w:tcW w:w="489" w:type="pct"/>
          </w:tcPr>
          <w:p w14:paraId="25BA89A2" w14:textId="77777777" w:rsidR="00D46A91" w:rsidRPr="00C11513" w:rsidRDefault="00D46A91" w:rsidP="00D46A91">
            <w:pPr>
              <w:pStyle w:val="TableText"/>
              <w:rPr>
                <w:lang w:val="es-ES"/>
              </w:rPr>
            </w:pPr>
            <w:r w:rsidRPr="00C11513">
              <w:t>Yes</w:t>
            </w:r>
          </w:p>
        </w:tc>
        <w:tc>
          <w:tcPr>
            <w:tcW w:w="390" w:type="pct"/>
          </w:tcPr>
          <w:p w14:paraId="003EE29F" w14:textId="4A5EF196" w:rsidR="00D46A91" w:rsidRPr="00C11513" w:rsidRDefault="00D46A91" w:rsidP="00D46A91">
            <w:pPr>
              <w:pStyle w:val="TableText"/>
              <w:rPr>
                <w:lang w:val="es-ES"/>
              </w:rPr>
            </w:pPr>
            <w:r w:rsidRPr="00C11513">
              <w:t>Widely distributed</w:t>
            </w:r>
          </w:p>
        </w:tc>
        <w:tc>
          <w:tcPr>
            <w:tcW w:w="396" w:type="pct"/>
          </w:tcPr>
          <w:p w14:paraId="0788AE47" w14:textId="77777777" w:rsidR="00D46A91" w:rsidRPr="00C11513" w:rsidRDefault="00D46A91" w:rsidP="00D46A91">
            <w:pPr>
              <w:pStyle w:val="TableText"/>
              <w:rPr>
                <w:lang w:val="es-ES"/>
              </w:rPr>
            </w:pPr>
            <w:r w:rsidRPr="00C11513">
              <w:t>Yes</w:t>
            </w:r>
          </w:p>
        </w:tc>
        <w:tc>
          <w:tcPr>
            <w:tcW w:w="874" w:type="pct"/>
          </w:tcPr>
          <w:p w14:paraId="21929C55" w14:textId="6C7AC4DC" w:rsidR="00D46A91" w:rsidRPr="00C11513" w:rsidRDefault="00D46A91" w:rsidP="00D46A91">
            <w:pPr>
              <w:pStyle w:val="TableText"/>
            </w:pPr>
            <w:r w:rsidRPr="00C11513">
              <w:t>No:</w:t>
            </w:r>
            <w:r w:rsidRPr="00C11513">
              <w:rPr>
                <w:rStyle w:val="Strong"/>
                <w:b w:val="0"/>
                <w:bCs w:val="0"/>
              </w:rPr>
              <w:t xml:space="preserve"> </w:t>
            </w:r>
            <w:r w:rsidRPr="00C11513">
              <w:t>present in Australia, and is not subject to control or eradication.</w:t>
            </w:r>
          </w:p>
        </w:tc>
        <w:tc>
          <w:tcPr>
            <w:tcW w:w="616" w:type="pct"/>
          </w:tcPr>
          <w:p w14:paraId="10843620" w14:textId="566137AD" w:rsidR="00D46A91" w:rsidRPr="00C11513" w:rsidRDefault="00D46A91" w:rsidP="00D46A91">
            <w:pPr>
              <w:pStyle w:val="TableText"/>
            </w:pPr>
            <w:r w:rsidRPr="00C11513">
              <w:fldChar w:fldCharType="begin">
                <w:fldData xml:space="preserve">PEVuZE5vdGU+PENpdGU+PEF1dGhvcj5MYW5kc2Jlcmc8L0F1dGhvcj48WWVhcj4xOTk1PC9ZZWFy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</w:fldData>
              </w:fldChar>
            </w:r>
            <w:r w:rsidR="00E12839">
              <w:instrText xml:space="preserve"> ADDIN EN.CITE </w:instrText>
            </w:r>
            <w:r w:rsidR="00E12839">
              <w:fldChar w:fldCharType="begin">
                <w:fldData xml:space="preserve">PEVuZE5vdGU+PENpdGU+PEF1dGhvcj5MYW5kc2Jlcmc8L0F1dGhvcj48WWVhcj4xOTk1PC9ZZWFy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</w:fldData>
              </w:fldChar>
            </w:r>
            <w:r w:rsidR="00E12839">
              <w:instrText xml:space="preserve"> ADDIN EN.CITE.DATA </w:instrText>
            </w:r>
            <w:r w:rsidR="00E12839">
              <w:fldChar w:fldCharType="end"/>
            </w:r>
            <w:r w:rsidRPr="00C11513">
              <w:fldChar w:fldCharType="separate"/>
            </w:r>
            <w:r w:rsidRPr="00C11513">
              <w:rPr>
                <w:noProof/>
              </w:rPr>
              <w:t>(Anshary, Sriwulan &amp; Suriati 2020; Diamant 1998a; Landsberg 1995; Langdon 1990)</w:t>
            </w:r>
            <w:r w:rsidRPr="00C11513">
              <w:fldChar w:fldCharType="end"/>
            </w:r>
          </w:p>
        </w:tc>
      </w:tr>
      <w:tr w:rsidR="00D46A91" w:rsidRPr="00C11513" w14:paraId="2F0588B5" w14:textId="77777777" w:rsidTr="00F83288">
        <w:tc>
          <w:tcPr>
            <w:tcW w:w="5000" w:type="pct"/>
            <w:gridSpan w:val="9"/>
          </w:tcPr>
          <w:p w14:paraId="03D21F40" w14:textId="54A1AF3F" w:rsidR="00D46A91" w:rsidRPr="00C11513" w:rsidRDefault="00D46A91" w:rsidP="00D46A91">
            <w:pPr>
              <w:pStyle w:val="TableText"/>
              <w:rPr>
                <w:lang w:val="es-ES"/>
              </w:rPr>
            </w:pPr>
            <w:r w:rsidRPr="00C11513">
              <w:rPr>
                <w:b/>
                <w:lang w:val="es-ES"/>
              </w:rPr>
              <w:t>Protozoa</w:t>
            </w:r>
          </w:p>
        </w:tc>
      </w:tr>
      <w:tr w:rsidR="00D46A91" w:rsidRPr="00C11513" w14:paraId="6F240811" w14:textId="77777777" w:rsidTr="00D45B47">
        <w:tc>
          <w:tcPr>
            <w:tcW w:w="630" w:type="pct"/>
          </w:tcPr>
          <w:p w14:paraId="025A52E9" w14:textId="77777777" w:rsidR="00D46A91" w:rsidRPr="00C11513" w:rsidRDefault="00D46A91" w:rsidP="00D46A91">
            <w:pPr>
              <w:pStyle w:val="TableText"/>
              <w:rPr>
                <w:lang w:val="es-ES"/>
              </w:rPr>
            </w:pPr>
            <w:r w:rsidRPr="00C11513">
              <w:rPr>
                <w:rStyle w:val="Emphasis"/>
              </w:rPr>
              <w:lastRenderedPageBreak/>
              <w:t>Amyloodinium ocellatum</w:t>
            </w:r>
          </w:p>
        </w:tc>
        <w:tc>
          <w:tcPr>
            <w:tcW w:w="820" w:type="pct"/>
          </w:tcPr>
          <w:p w14:paraId="5E2B6F3D" w14:textId="77777777" w:rsidR="00D46A91" w:rsidRPr="00C11513" w:rsidRDefault="00D46A91" w:rsidP="00D46A91">
            <w:pPr>
              <w:pStyle w:val="TableText"/>
            </w:pPr>
            <w:r w:rsidRPr="00C11513">
              <w:t>Various aquatic species, including fish species:</w:t>
            </w:r>
          </w:p>
          <w:p w14:paraId="435752A6" w14:textId="77777777" w:rsidR="00D46A91" w:rsidRPr="00C11513" w:rsidRDefault="00D46A91" w:rsidP="00D46A91">
            <w:pPr>
              <w:pStyle w:val="TableText"/>
              <w:rPr>
                <w:i/>
                <w:iCs/>
              </w:rPr>
            </w:pPr>
            <w:r w:rsidRPr="00C11513">
              <w:rPr>
                <w:i/>
                <w:iCs/>
              </w:rPr>
              <w:t>Amphiprion clarkii</w:t>
            </w:r>
          </w:p>
          <w:p w14:paraId="080A92D5" w14:textId="77777777" w:rsidR="00D46A91" w:rsidRPr="00C11513" w:rsidRDefault="00D46A91" w:rsidP="00D46A91">
            <w:pPr>
              <w:pStyle w:val="TableText"/>
              <w:rPr>
                <w:lang w:val="es-ES"/>
              </w:rPr>
            </w:pPr>
            <w:r w:rsidRPr="00C11513">
              <w:rPr>
                <w:i/>
                <w:iCs/>
              </w:rPr>
              <w:t>Dicentrarchus labrax</w:t>
            </w:r>
            <w:r w:rsidRPr="00C11513">
              <w:t xml:space="preserve"> </w:t>
            </w:r>
          </w:p>
        </w:tc>
        <w:tc>
          <w:tcPr>
            <w:tcW w:w="333" w:type="pct"/>
          </w:tcPr>
          <w:p w14:paraId="18AFB7C5" w14:textId="77777777" w:rsidR="00D46A91" w:rsidRPr="00C11513" w:rsidRDefault="00D46A91" w:rsidP="00D46A91">
            <w:pPr>
              <w:pStyle w:val="TableText"/>
              <w:rPr>
                <w:lang w:val="es-ES"/>
              </w:rPr>
            </w:pPr>
            <w:r w:rsidRPr="00C11513">
              <w:t>No</w:t>
            </w:r>
          </w:p>
        </w:tc>
        <w:tc>
          <w:tcPr>
            <w:tcW w:w="452" w:type="pct"/>
          </w:tcPr>
          <w:p w14:paraId="2829B17F" w14:textId="77777777" w:rsidR="00D46A91" w:rsidRPr="00C11513" w:rsidRDefault="00D46A91" w:rsidP="00D46A91">
            <w:pPr>
              <w:pStyle w:val="TableText"/>
              <w:rPr>
                <w:lang w:val="es-ES"/>
              </w:rPr>
            </w:pPr>
            <w:r w:rsidRPr="00C11513">
              <w:t>No</w:t>
            </w:r>
          </w:p>
        </w:tc>
        <w:tc>
          <w:tcPr>
            <w:tcW w:w="489" w:type="pct"/>
          </w:tcPr>
          <w:p w14:paraId="628B2010" w14:textId="77777777" w:rsidR="00D46A91" w:rsidRPr="00C11513" w:rsidRDefault="00D46A91" w:rsidP="00D46A91">
            <w:pPr>
              <w:pStyle w:val="TableText"/>
              <w:rPr>
                <w:lang w:val="es-ES"/>
              </w:rPr>
            </w:pPr>
            <w:r w:rsidRPr="00C11513">
              <w:t>Yes</w:t>
            </w:r>
          </w:p>
        </w:tc>
        <w:tc>
          <w:tcPr>
            <w:tcW w:w="390" w:type="pct"/>
          </w:tcPr>
          <w:p w14:paraId="0E59F83B" w14:textId="77777777" w:rsidR="00D46A91" w:rsidRPr="00C11513" w:rsidRDefault="00D46A91" w:rsidP="00D46A91">
            <w:pPr>
              <w:pStyle w:val="TableText"/>
              <w:rPr>
                <w:lang w:val="es-ES"/>
              </w:rPr>
            </w:pPr>
            <w:r w:rsidRPr="00C11513">
              <w:t>Widely distributed</w:t>
            </w:r>
          </w:p>
        </w:tc>
        <w:tc>
          <w:tcPr>
            <w:tcW w:w="396" w:type="pct"/>
          </w:tcPr>
          <w:p w14:paraId="2C94B0EC" w14:textId="77777777" w:rsidR="00D46A91" w:rsidRPr="00C11513" w:rsidRDefault="00D46A91" w:rsidP="00D46A91">
            <w:pPr>
              <w:pStyle w:val="TableText"/>
              <w:rPr>
                <w:lang w:val="es-ES"/>
              </w:rPr>
            </w:pPr>
            <w:r w:rsidRPr="00C11513">
              <w:t>No</w:t>
            </w:r>
          </w:p>
        </w:tc>
        <w:tc>
          <w:tcPr>
            <w:tcW w:w="874" w:type="pct"/>
          </w:tcPr>
          <w:p w14:paraId="5F541E21" w14:textId="387397D9" w:rsidR="00D46A91" w:rsidRPr="00C11513" w:rsidRDefault="00D46A91" w:rsidP="00D46A91">
            <w:pPr>
              <w:pStyle w:val="TableText"/>
            </w:pPr>
            <w:r w:rsidRPr="00C11513">
              <w:t>No: present in Australia, and is not subject to control or eradication.</w:t>
            </w:r>
          </w:p>
        </w:tc>
        <w:tc>
          <w:tcPr>
            <w:tcW w:w="616" w:type="pct"/>
          </w:tcPr>
          <w:p w14:paraId="3914D45F" w14:textId="657E5B0A" w:rsidR="00D46A91" w:rsidRPr="00C11513" w:rsidRDefault="00D46A91" w:rsidP="00D46A91">
            <w:pPr>
              <w:pStyle w:val="TableText"/>
            </w:pPr>
            <w:r w:rsidRPr="00C11513">
              <w:fldChar w:fldCharType="begin">
                <w:fldData xml:space="preserve">PEVuZE5vdGU+PENpdGU+PEF1dGhvcj5IdW1waHJleTwvQXV0aG9yPjxZZWFyPjE5OTU8L1llYXI+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PFJlY051bT4xMTk8L1JlY051bT48SURUZXh0PjE4MjYwPC9JRFRleHQ+PERpc3BsYXlUZXh0PihI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</w:fldData>
              </w:fldChar>
            </w:r>
            <w:r w:rsidR="00E12839">
              <w:instrText xml:space="preserve"> ADDIN EN.CITE.DATA </w:instrText>
            </w:r>
            <w:r w:rsidR="00E12839">
              <w:fldChar w:fldCharType="end"/>
            </w:r>
            <w:r w:rsidRPr="00C11513">
              <w:fldChar w:fldCharType="separate"/>
            </w:r>
            <w:r w:rsidRPr="00C11513">
              <w:rPr>
                <w:noProof/>
              </w:rPr>
              <w:t>(Humphrey 1995; Landsberg et al. 1994)</w:t>
            </w:r>
            <w:r w:rsidRPr="00C11513">
              <w:fldChar w:fldCharType="end"/>
            </w:r>
          </w:p>
        </w:tc>
      </w:tr>
      <w:tr w:rsidR="00D46A91" w:rsidRPr="00C11513" w14:paraId="56CDE0D1" w14:textId="77777777" w:rsidTr="00D45B47">
        <w:tc>
          <w:tcPr>
            <w:tcW w:w="630" w:type="pct"/>
          </w:tcPr>
          <w:p w14:paraId="54565FEC" w14:textId="77777777" w:rsidR="00D46A91" w:rsidRPr="00C11513" w:rsidRDefault="00D46A91" w:rsidP="00D46A91">
            <w:pPr>
              <w:pStyle w:val="TableText"/>
              <w:rPr>
                <w:i/>
                <w:iCs/>
              </w:rPr>
            </w:pPr>
            <w:r w:rsidRPr="00C11513">
              <w:rPr>
                <w:i/>
                <w:iCs/>
              </w:rPr>
              <w:t>Cryptocaryon irritans</w:t>
            </w:r>
          </w:p>
          <w:p w14:paraId="01EF5DA1" w14:textId="729270A0" w:rsidR="00D46A91" w:rsidRPr="00C11513" w:rsidRDefault="00D46A91" w:rsidP="00D46A91">
            <w:pPr>
              <w:pStyle w:val="TableText"/>
            </w:pPr>
            <w:r w:rsidRPr="00C11513">
              <w:t>(marine ich, marine "white spot" disease)</w:t>
            </w:r>
          </w:p>
        </w:tc>
        <w:tc>
          <w:tcPr>
            <w:tcW w:w="820" w:type="pct"/>
          </w:tcPr>
          <w:p w14:paraId="0D6F4D91" w14:textId="76FF2F01" w:rsidR="00D46A91" w:rsidRPr="00C11513" w:rsidRDefault="00D46A91" w:rsidP="00D46A91">
            <w:pPr>
              <w:pStyle w:val="TableText"/>
            </w:pPr>
            <w:r w:rsidRPr="00C11513">
              <w:t>Various aquatic species, including fish species:</w:t>
            </w:r>
          </w:p>
          <w:p w14:paraId="01FF5B18" w14:textId="77777777" w:rsidR="00D46A91" w:rsidRPr="00C11513" w:rsidRDefault="00D46A91" w:rsidP="00D46A91">
            <w:pPr>
              <w:pStyle w:val="TableText"/>
              <w:rPr>
                <w:i/>
                <w:iCs/>
              </w:rPr>
            </w:pPr>
            <w:r w:rsidRPr="00C11513">
              <w:rPr>
                <w:i/>
                <w:iCs/>
              </w:rPr>
              <w:t>Amphiprion frenatus</w:t>
            </w:r>
          </w:p>
          <w:p w14:paraId="3C5649A9" w14:textId="77777777" w:rsidR="00D46A91" w:rsidRPr="00C11513" w:rsidRDefault="00D46A91" w:rsidP="00D46A91">
            <w:pPr>
              <w:pStyle w:val="TableText"/>
            </w:pPr>
            <w:r w:rsidRPr="00C11513">
              <w:rPr>
                <w:i/>
                <w:iCs/>
              </w:rPr>
              <w:t>Pterois volitans</w:t>
            </w:r>
          </w:p>
        </w:tc>
        <w:tc>
          <w:tcPr>
            <w:tcW w:w="333" w:type="pct"/>
          </w:tcPr>
          <w:p w14:paraId="5554BD19" w14:textId="77777777" w:rsidR="00D46A91" w:rsidRPr="00C11513" w:rsidRDefault="00D46A91" w:rsidP="00D46A91">
            <w:pPr>
              <w:pStyle w:val="TableText"/>
              <w:rPr>
                <w:lang w:val="es-ES"/>
              </w:rPr>
            </w:pPr>
            <w:r w:rsidRPr="00C11513">
              <w:t>No</w:t>
            </w:r>
          </w:p>
        </w:tc>
        <w:tc>
          <w:tcPr>
            <w:tcW w:w="452" w:type="pct"/>
          </w:tcPr>
          <w:p w14:paraId="2EE75DB9" w14:textId="77777777" w:rsidR="00D46A91" w:rsidRPr="00C11513" w:rsidRDefault="00D46A91" w:rsidP="00D46A91">
            <w:pPr>
              <w:pStyle w:val="TableText"/>
              <w:rPr>
                <w:lang w:val="es-ES"/>
              </w:rPr>
            </w:pPr>
            <w:r w:rsidRPr="00C11513">
              <w:t>No</w:t>
            </w:r>
          </w:p>
        </w:tc>
        <w:tc>
          <w:tcPr>
            <w:tcW w:w="489" w:type="pct"/>
          </w:tcPr>
          <w:p w14:paraId="7D033C6C" w14:textId="77777777" w:rsidR="00D46A91" w:rsidRPr="00C11513" w:rsidRDefault="00D46A91" w:rsidP="00D46A91">
            <w:pPr>
              <w:pStyle w:val="TableText"/>
              <w:rPr>
                <w:lang w:val="es-ES"/>
              </w:rPr>
            </w:pPr>
            <w:r w:rsidRPr="00C11513">
              <w:t>Yes</w:t>
            </w:r>
          </w:p>
        </w:tc>
        <w:tc>
          <w:tcPr>
            <w:tcW w:w="390" w:type="pct"/>
          </w:tcPr>
          <w:p w14:paraId="0032009C" w14:textId="712C6861" w:rsidR="00D46A91" w:rsidRPr="00C11513" w:rsidRDefault="00D46A91" w:rsidP="00D46A91">
            <w:pPr>
              <w:pStyle w:val="TableText"/>
              <w:rPr>
                <w:lang w:val="es-ES"/>
              </w:rPr>
            </w:pPr>
            <w:r w:rsidRPr="00C11513">
              <w:t>Widely distributed</w:t>
            </w:r>
          </w:p>
        </w:tc>
        <w:tc>
          <w:tcPr>
            <w:tcW w:w="396" w:type="pct"/>
          </w:tcPr>
          <w:p w14:paraId="194E2070" w14:textId="77777777" w:rsidR="00D46A91" w:rsidRPr="00C11513" w:rsidRDefault="00D46A91" w:rsidP="00D46A91">
            <w:pPr>
              <w:pStyle w:val="TableText"/>
              <w:rPr>
                <w:lang w:val="es-ES"/>
              </w:rPr>
            </w:pPr>
            <w:r w:rsidRPr="00C11513">
              <w:t>No</w:t>
            </w:r>
          </w:p>
        </w:tc>
        <w:tc>
          <w:tcPr>
            <w:tcW w:w="874" w:type="pct"/>
          </w:tcPr>
          <w:p w14:paraId="653F3244" w14:textId="253D36FF" w:rsidR="00D46A91" w:rsidRPr="00C11513" w:rsidRDefault="00D46A91" w:rsidP="00D46A91">
            <w:pPr>
              <w:pStyle w:val="TableText"/>
            </w:pPr>
            <w:r w:rsidRPr="00C11513">
              <w:t>No: present in Australia, and is not subject to control or eradication.</w:t>
            </w:r>
          </w:p>
        </w:tc>
        <w:tc>
          <w:tcPr>
            <w:tcW w:w="616" w:type="pct"/>
          </w:tcPr>
          <w:p w14:paraId="44785125" w14:textId="53972EE9" w:rsidR="00D46A91" w:rsidRPr="00C11513" w:rsidRDefault="00D46A91" w:rsidP="00D46A91">
            <w:pPr>
              <w:pStyle w:val="TableText"/>
              <w:rPr>
                <w:lang w:val="es-ES"/>
              </w:rPr>
            </w:pPr>
            <w:r w:rsidRPr="00C11513">
              <w:fldChar w:fldCharType="begin">
                <w:fldData xml:space="preserve">PEVuZE5vdGU+PENpdGU+PEF1dGhvcj5EaWdnbGVzPC9BdXRob3I+PFllYXI+MTk5NjwvWWVhcj48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</w:fldData>
              </w:fldChar>
            </w:r>
            <w:r w:rsidR="00E12839">
              <w:instrText xml:space="preserve"> ADDIN EN.CITE </w:instrText>
            </w:r>
            <w:r w:rsidR="00E12839">
              <w:fldChar w:fldCharType="begin">
                <w:fldData xml:space="preserve">PEVuZE5vdGU+PENpdGU+PEF1dGhvcj5EaWdnbGVzPC9BdXRob3I+PFllYXI+MTk5NjwvWWVhcj48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</w:fldData>
              </w:fldChar>
            </w:r>
            <w:r w:rsidR="00E12839">
              <w:instrText xml:space="preserve"> ADDIN EN.CITE.DATA </w:instrText>
            </w:r>
            <w:r w:rsidR="00E12839">
              <w:fldChar w:fldCharType="end"/>
            </w:r>
            <w:r w:rsidRPr="00C11513">
              <w:fldChar w:fldCharType="separate"/>
            </w:r>
            <w:r w:rsidRPr="00C11513">
              <w:rPr>
                <w:noProof/>
              </w:rPr>
              <w:t>(Diggles &amp; Lester 1996; Erickson 2017)</w:t>
            </w:r>
            <w:r w:rsidRPr="00C11513">
              <w:fldChar w:fldCharType="end"/>
            </w:r>
          </w:p>
        </w:tc>
      </w:tr>
      <w:tr w:rsidR="00D46A91" w:rsidRPr="00933DA2" w14:paraId="52074FA7" w14:textId="77777777" w:rsidTr="00D45B47">
        <w:tc>
          <w:tcPr>
            <w:tcW w:w="630" w:type="pct"/>
          </w:tcPr>
          <w:p w14:paraId="33368CBD" w14:textId="77777777" w:rsidR="00D46A91" w:rsidRPr="00C11513" w:rsidRDefault="00D46A91" w:rsidP="00D46A91">
            <w:pPr>
              <w:pStyle w:val="TableText"/>
              <w:rPr>
                <w:lang w:val="es-ES"/>
              </w:rPr>
            </w:pPr>
            <w:r w:rsidRPr="00C11513">
              <w:rPr>
                <w:rStyle w:val="Emphasis"/>
              </w:rPr>
              <w:t xml:space="preserve">Cryptosporidium </w:t>
            </w:r>
            <w:r w:rsidRPr="00C11513">
              <w:rPr>
                <w:rStyle w:val="Emphasis"/>
                <w:i w:val="0"/>
                <w:iCs w:val="0"/>
              </w:rPr>
              <w:t>species</w:t>
            </w:r>
          </w:p>
        </w:tc>
        <w:tc>
          <w:tcPr>
            <w:tcW w:w="820" w:type="pct"/>
          </w:tcPr>
          <w:p w14:paraId="4EC20E31" w14:textId="77777777" w:rsidR="00D46A91" w:rsidRPr="00C11513" w:rsidRDefault="00D46A91" w:rsidP="00D46A91">
            <w:pPr>
              <w:pStyle w:val="TableText"/>
            </w:pPr>
            <w:r w:rsidRPr="00C11513">
              <w:t>Various aquatic species, including fish species:</w:t>
            </w:r>
          </w:p>
          <w:p w14:paraId="05A75E59" w14:textId="77777777" w:rsidR="00D46A91" w:rsidRPr="00C11513" w:rsidRDefault="00D46A91" w:rsidP="00D46A91">
            <w:pPr>
              <w:pStyle w:val="TableText"/>
              <w:rPr>
                <w:i/>
                <w:iCs/>
              </w:rPr>
            </w:pPr>
            <w:r w:rsidRPr="00C11513">
              <w:rPr>
                <w:i/>
                <w:iCs/>
              </w:rPr>
              <w:t>Amphiprion percula</w:t>
            </w:r>
          </w:p>
          <w:p w14:paraId="00DB2912" w14:textId="77777777" w:rsidR="00D46A91" w:rsidRPr="00C11513" w:rsidRDefault="00D46A91" w:rsidP="00D46A91">
            <w:pPr>
              <w:pStyle w:val="TableText"/>
              <w:rPr>
                <w:i/>
                <w:iCs/>
              </w:rPr>
            </w:pPr>
            <w:r w:rsidRPr="00C11513">
              <w:rPr>
                <w:i/>
                <w:iCs/>
              </w:rPr>
              <w:t>Ctenochaetus</w:t>
            </w:r>
          </w:p>
          <w:p w14:paraId="72C33582" w14:textId="77777777" w:rsidR="00D46A91" w:rsidRPr="00C11513" w:rsidRDefault="00D46A91" w:rsidP="00D46A91">
            <w:pPr>
              <w:pStyle w:val="TableText"/>
              <w:rPr>
                <w:i/>
                <w:iCs/>
              </w:rPr>
            </w:pPr>
            <w:r w:rsidRPr="00C11513">
              <w:rPr>
                <w:i/>
                <w:iCs/>
              </w:rPr>
              <w:t>Tominiensis</w:t>
            </w:r>
          </w:p>
          <w:p w14:paraId="45E8AF3E" w14:textId="77777777" w:rsidR="00D46A91" w:rsidRPr="00C11513" w:rsidRDefault="00D46A91" w:rsidP="00D46A91">
            <w:pPr>
              <w:pStyle w:val="TableText"/>
              <w:rPr>
                <w:i/>
                <w:iCs/>
              </w:rPr>
            </w:pPr>
            <w:r w:rsidRPr="00C11513">
              <w:rPr>
                <w:i/>
                <w:iCs/>
              </w:rPr>
              <w:t>Chromis viridis</w:t>
            </w:r>
          </w:p>
          <w:p w14:paraId="0A97BC03" w14:textId="77777777" w:rsidR="00D46A91" w:rsidRPr="00C11513" w:rsidRDefault="00D46A91" w:rsidP="00D46A91">
            <w:pPr>
              <w:pStyle w:val="TableText"/>
              <w:rPr>
                <w:lang w:val="es-ES"/>
              </w:rPr>
            </w:pPr>
            <w:r w:rsidRPr="00C11513">
              <w:rPr>
                <w:i/>
                <w:iCs/>
              </w:rPr>
              <w:t>Chrysiptera hemicyanea</w:t>
            </w:r>
          </w:p>
        </w:tc>
        <w:tc>
          <w:tcPr>
            <w:tcW w:w="333" w:type="pct"/>
          </w:tcPr>
          <w:p w14:paraId="7A147470" w14:textId="77777777" w:rsidR="00D46A91" w:rsidRPr="00C11513" w:rsidRDefault="00D46A91" w:rsidP="00D46A91">
            <w:pPr>
              <w:pStyle w:val="TableText"/>
              <w:rPr>
                <w:lang w:val="es-ES"/>
              </w:rPr>
            </w:pPr>
            <w:r w:rsidRPr="00C11513" w:rsidDel="0062786F">
              <w:t>No</w:t>
            </w:r>
          </w:p>
        </w:tc>
        <w:tc>
          <w:tcPr>
            <w:tcW w:w="452" w:type="pct"/>
          </w:tcPr>
          <w:p w14:paraId="7DC3D31C" w14:textId="77777777" w:rsidR="00D46A91" w:rsidRPr="00C11513" w:rsidRDefault="00D46A91" w:rsidP="00D46A91">
            <w:pPr>
              <w:pStyle w:val="TableText"/>
              <w:rPr>
                <w:lang w:val="es-ES"/>
              </w:rPr>
            </w:pPr>
            <w:r w:rsidRPr="00C11513">
              <w:t>Yes</w:t>
            </w:r>
          </w:p>
        </w:tc>
        <w:tc>
          <w:tcPr>
            <w:tcW w:w="489" w:type="pct"/>
          </w:tcPr>
          <w:p w14:paraId="5C86E510" w14:textId="77777777" w:rsidR="00D46A91" w:rsidRPr="00C11513" w:rsidRDefault="00D46A91" w:rsidP="00D46A91">
            <w:pPr>
              <w:pStyle w:val="TableText"/>
              <w:rPr>
                <w:lang w:val="es-ES"/>
              </w:rPr>
            </w:pPr>
            <w:r w:rsidRPr="00C11513" w:rsidDel="0062786F">
              <w:t>Yes</w:t>
            </w:r>
          </w:p>
        </w:tc>
        <w:tc>
          <w:tcPr>
            <w:tcW w:w="390" w:type="pct"/>
          </w:tcPr>
          <w:p w14:paraId="3E0E7573" w14:textId="77777777" w:rsidR="00D46A91" w:rsidRPr="00C11513" w:rsidRDefault="00D46A91" w:rsidP="00D46A91">
            <w:pPr>
              <w:pStyle w:val="TableText"/>
              <w:rPr>
                <w:lang w:val="es-ES"/>
              </w:rPr>
            </w:pPr>
            <w:r w:rsidRPr="00C11513">
              <w:t>Widely distributed</w:t>
            </w:r>
          </w:p>
        </w:tc>
        <w:tc>
          <w:tcPr>
            <w:tcW w:w="396" w:type="pct"/>
          </w:tcPr>
          <w:p w14:paraId="4BBC8010" w14:textId="77777777" w:rsidR="00D46A91" w:rsidRPr="00C11513" w:rsidRDefault="00D46A91" w:rsidP="00D46A91">
            <w:pPr>
              <w:pStyle w:val="TableText"/>
              <w:rPr>
                <w:lang w:val="es-ES"/>
              </w:rPr>
            </w:pPr>
            <w:r w:rsidRPr="00C11513" w:rsidDel="0062786F">
              <w:t>No</w:t>
            </w:r>
          </w:p>
        </w:tc>
        <w:tc>
          <w:tcPr>
            <w:tcW w:w="874" w:type="pct"/>
          </w:tcPr>
          <w:p w14:paraId="1989C400" w14:textId="28FA2FEE" w:rsidR="00D46A91" w:rsidRPr="00C11513" w:rsidRDefault="00D46A91" w:rsidP="00D46A91">
            <w:pPr>
              <w:pStyle w:val="TableText"/>
            </w:pPr>
            <w:r w:rsidRPr="00C11513">
              <w:t>No: present in Australia, and is not subject to control or eradication.</w:t>
            </w:r>
          </w:p>
        </w:tc>
        <w:tc>
          <w:tcPr>
            <w:tcW w:w="616" w:type="pct"/>
          </w:tcPr>
          <w:p w14:paraId="5530F3D7" w14:textId="73F92706" w:rsidR="00D46A91" w:rsidRPr="00C11513" w:rsidRDefault="00D46A91" w:rsidP="00D46A91">
            <w:pPr>
              <w:pStyle w:val="TableText"/>
              <w:rPr>
                <w:lang w:val="es-ES"/>
              </w:rPr>
            </w:pPr>
            <w:r w:rsidRPr="00C11513">
              <w:rPr>
                <w:lang w:val="es-ES"/>
              </w:rPr>
              <w:fldChar w:fldCharType="begin">
                <w:fldData xml:space="preserve">PEVuZE5vdGU+PENpdGU+PEF1dGhvcj5Hb2xvbWF6b3U8L0F1dGhvcj48WWVhcj4yMDIwPC9ZZWFy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</w:fldData>
              </w:fldChar>
            </w:r>
            <w:r w:rsidR="00E12839">
              <w:rPr>
                <w:lang w:val="es-ES"/>
              </w:rPr>
              <w:instrText xml:space="preserve"> ADDIN EN.CITE </w:instrText>
            </w:r>
            <w:r w:rsidR="00E12839">
              <w:rPr>
                <w:lang w:val="es-ES"/>
              </w:rPr>
              <w:fldChar w:fldCharType="begin">
                <w:fldData xml:space="preserve">PEVuZE5vdGU+PENpdGU+PEF1dGhvcj5Hb2xvbWF6b3U8L0F1dGhvcj48WWVhcj4yMDIwPC9ZZWFy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(Golomazou &amp; Karanis 2020; Zanguee et al. 2010)</w:t>
            </w:r>
            <w:r w:rsidRPr="00C11513">
              <w:rPr>
                <w:lang w:val="es-ES"/>
              </w:rPr>
              <w:fldChar w:fldCharType="end"/>
            </w:r>
          </w:p>
        </w:tc>
      </w:tr>
      <w:tr w:rsidR="00D46A91" w:rsidRPr="00C11513" w14:paraId="68BBAF79" w14:textId="77777777" w:rsidTr="00D45B47">
        <w:tc>
          <w:tcPr>
            <w:tcW w:w="630" w:type="pct"/>
          </w:tcPr>
          <w:p w14:paraId="7D879D9E" w14:textId="77777777" w:rsidR="00D46A91" w:rsidRPr="00C11513" w:rsidRDefault="00D46A91" w:rsidP="00D46A91">
            <w:pPr>
              <w:pStyle w:val="TableText"/>
            </w:pPr>
            <w:r w:rsidRPr="00C11513">
              <w:t xml:space="preserve">Species in the order </w:t>
            </w:r>
            <w:r w:rsidRPr="00C11513">
              <w:rPr>
                <w:i/>
              </w:rPr>
              <w:t>Scuticociliatida</w:t>
            </w:r>
            <w:r w:rsidRPr="00C11513">
              <w:t>, such as:</w:t>
            </w:r>
          </w:p>
          <w:p w14:paraId="56B6C270" w14:textId="77777777" w:rsidR="00D46A91" w:rsidRPr="00C11513" w:rsidRDefault="00D46A91" w:rsidP="00D46A91">
            <w:pPr>
              <w:pStyle w:val="TableText"/>
            </w:pPr>
            <w:r w:rsidRPr="00C11513">
              <w:rPr>
                <w:rStyle w:val="Emphasis"/>
              </w:rPr>
              <w:t>Uronema marinum</w:t>
            </w:r>
          </w:p>
          <w:p w14:paraId="3C4E2F42" w14:textId="77777777" w:rsidR="00D46A91" w:rsidRPr="00C11513" w:rsidRDefault="00D46A91" w:rsidP="00D46A91">
            <w:pPr>
              <w:pStyle w:val="TableText"/>
              <w:rPr>
                <w:lang w:val="es-ES"/>
              </w:rPr>
            </w:pPr>
            <w:r w:rsidRPr="00C11513">
              <w:rPr>
                <w:rStyle w:val="Emphasis"/>
              </w:rPr>
              <w:t>Miamiensis avidus</w:t>
            </w:r>
          </w:p>
        </w:tc>
        <w:tc>
          <w:tcPr>
            <w:tcW w:w="820" w:type="pct"/>
          </w:tcPr>
          <w:p w14:paraId="1E77D863" w14:textId="77777777" w:rsidR="00D46A91" w:rsidRPr="00C11513" w:rsidRDefault="00D46A91" w:rsidP="00D46A91">
            <w:pPr>
              <w:pStyle w:val="TableText"/>
            </w:pPr>
            <w:r w:rsidRPr="00C11513">
              <w:t>Various aquatic species, including fish species:</w:t>
            </w:r>
          </w:p>
          <w:p w14:paraId="76B50688" w14:textId="77777777" w:rsidR="00D46A91" w:rsidRPr="00C11513" w:rsidRDefault="00D46A91" w:rsidP="00D46A91">
            <w:pPr>
              <w:pStyle w:val="TableText"/>
              <w:rPr>
                <w:i/>
                <w:iCs/>
              </w:rPr>
            </w:pPr>
            <w:r w:rsidRPr="00C11513">
              <w:rPr>
                <w:i/>
                <w:iCs/>
              </w:rPr>
              <w:t>Chromis viridis</w:t>
            </w:r>
          </w:p>
          <w:p w14:paraId="19C894EE" w14:textId="77777777" w:rsidR="00D46A91" w:rsidRPr="00C11513" w:rsidRDefault="00D46A91" w:rsidP="00D46A91">
            <w:pPr>
              <w:pStyle w:val="TableText"/>
              <w:rPr>
                <w:i/>
                <w:iCs/>
              </w:rPr>
            </w:pPr>
            <w:r w:rsidRPr="00C11513">
              <w:rPr>
                <w:i/>
                <w:iCs/>
              </w:rPr>
              <w:t>Heniochus acuminatus</w:t>
            </w:r>
          </w:p>
          <w:p w14:paraId="3F063C50" w14:textId="77777777" w:rsidR="00D46A91" w:rsidRPr="00C11513" w:rsidRDefault="00D46A91" w:rsidP="00D46A91">
            <w:pPr>
              <w:pStyle w:val="TableText"/>
            </w:pPr>
            <w:r w:rsidRPr="00C11513">
              <w:rPr>
                <w:i/>
                <w:iCs/>
              </w:rPr>
              <w:t>Apolemichthys trimaculatus</w:t>
            </w:r>
          </w:p>
        </w:tc>
        <w:tc>
          <w:tcPr>
            <w:tcW w:w="333" w:type="pct"/>
          </w:tcPr>
          <w:p w14:paraId="6D449856" w14:textId="77777777" w:rsidR="00D46A91" w:rsidRPr="00C11513" w:rsidRDefault="00D46A91" w:rsidP="00D46A91">
            <w:pPr>
              <w:pStyle w:val="TableText"/>
              <w:rPr>
                <w:lang w:val="es-ES"/>
              </w:rPr>
            </w:pPr>
            <w:r w:rsidRPr="00C11513" w:rsidDel="0062786F">
              <w:t>No</w:t>
            </w:r>
          </w:p>
        </w:tc>
        <w:tc>
          <w:tcPr>
            <w:tcW w:w="452" w:type="pct"/>
          </w:tcPr>
          <w:p w14:paraId="7B94FBD2" w14:textId="77777777" w:rsidR="00D46A91" w:rsidRPr="00C11513" w:rsidRDefault="00D46A91" w:rsidP="00D46A91">
            <w:pPr>
              <w:pStyle w:val="TableText"/>
              <w:rPr>
                <w:lang w:val="es-ES"/>
              </w:rPr>
            </w:pPr>
            <w:r w:rsidRPr="00C11513">
              <w:t>No</w:t>
            </w:r>
          </w:p>
        </w:tc>
        <w:tc>
          <w:tcPr>
            <w:tcW w:w="489" w:type="pct"/>
          </w:tcPr>
          <w:p w14:paraId="1D8DACBD" w14:textId="77777777" w:rsidR="00D46A91" w:rsidRPr="00C11513" w:rsidRDefault="00D46A91" w:rsidP="00D46A91">
            <w:pPr>
              <w:pStyle w:val="TableText"/>
              <w:rPr>
                <w:lang w:val="es-ES"/>
              </w:rPr>
            </w:pPr>
            <w:r w:rsidRPr="00C11513">
              <w:t>Yes</w:t>
            </w:r>
          </w:p>
        </w:tc>
        <w:tc>
          <w:tcPr>
            <w:tcW w:w="390" w:type="pct"/>
          </w:tcPr>
          <w:p w14:paraId="5F289577" w14:textId="77777777" w:rsidR="00D46A91" w:rsidRPr="00C11513" w:rsidRDefault="00D46A91" w:rsidP="00D46A91">
            <w:pPr>
              <w:pStyle w:val="TableText"/>
              <w:rPr>
                <w:lang w:val="es-ES"/>
              </w:rPr>
            </w:pPr>
            <w:r w:rsidRPr="00C11513">
              <w:t>Widely distributed</w:t>
            </w:r>
          </w:p>
        </w:tc>
        <w:tc>
          <w:tcPr>
            <w:tcW w:w="396" w:type="pct"/>
          </w:tcPr>
          <w:p w14:paraId="32FAE906" w14:textId="77777777" w:rsidR="00D46A91" w:rsidRPr="00C11513" w:rsidRDefault="00D46A91" w:rsidP="00D46A91">
            <w:pPr>
              <w:pStyle w:val="TableText"/>
              <w:rPr>
                <w:lang w:val="es-ES"/>
              </w:rPr>
            </w:pPr>
            <w:r w:rsidRPr="00C11513">
              <w:t>No</w:t>
            </w:r>
          </w:p>
        </w:tc>
        <w:tc>
          <w:tcPr>
            <w:tcW w:w="874" w:type="pct"/>
          </w:tcPr>
          <w:p w14:paraId="5ECA4925" w14:textId="77777777" w:rsidR="00D46A91" w:rsidRPr="00C11513" w:rsidRDefault="00D46A91" w:rsidP="00D46A91">
            <w:pPr>
              <w:pStyle w:val="TableText"/>
            </w:pPr>
            <w:r w:rsidRPr="00C11513">
              <w:t>No: present in Australia, is and is not subject to control or eradication</w:t>
            </w:r>
          </w:p>
        </w:tc>
        <w:tc>
          <w:tcPr>
            <w:tcW w:w="616" w:type="pct"/>
          </w:tcPr>
          <w:p w14:paraId="1164F29A" w14:textId="416F21C0" w:rsidR="00D46A91" w:rsidRPr="00C11513" w:rsidRDefault="00D46A91" w:rsidP="00D46A91">
            <w:pPr>
              <w:pStyle w:val="TableText"/>
            </w:pPr>
            <w:r w:rsidRPr="00C11513">
              <w:fldChar w:fldCharType="begin">
                <w:fldData xml:space="preserve">PEVuZE5vdGU+PENpdGU+PEF1dGhvcj5IdW1waHJleTwvQXV0aG9yPjxZZWFyPjE5OTU8L1llYXI+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PFJlY051bT4xMTk8L1JlY051bT48SURUZXh0PjE4MjYwPC9JRFRleHQ+PERpc3BsYXlUZXh0PihI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</w:fldData>
              </w:fldChar>
            </w:r>
            <w:r w:rsidR="00E12839">
              <w:instrText xml:space="preserve"> ADDIN EN.CITE.DATA </w:instrText>
            </w:r>
            <w:r w:rsidR="00E12839">
              <w:fldChar w:fldCharType="end"/>
            </w:r>
            <w:r w:rsidRPr="00C11513">
              <w:fldChar w:fldCharType="separate"/>
            </w:r>
            <w:r w:rsidRPr="00C11513">
              <w:rPr>
                <w:noProof/>
              </w:rPr>
              <w:t>(Humphrey 1995; Magalhães Cardoso et al. 2020; Power et al. 2019)</w:t>
            </w:r>
            <w:r w:rsidRPr="00C11513">
              <w:fldChar w:fldCharType="end"/>
            </w:r>
          </w:p>
        </w:tc>
      </w:tr>
      <w:tr w:rsidR="00D46A91" w:rsidRPr="00C11513" w14:paraId="6FEFD3D2" w14:textId="77777777" w:rsidTr="00F83288">
        <w:tc>
          <w:tcPr>
            <w:tcW w:w="5000" w:type="pct"/>
            <w:gridSpan w:val="9"/>
          </w:tcPr>
          <w:p w14:paraId="0062F8CF" w14:textId="78F2B53A" w:rsidR="00D46A91" w:rsidRPr="00C11513" w:rsidRDefault="00D46A91" w:rsidP="00D46A91">
            <w:pPr>
              <w:pStyle w:val="TableText"/>
            </w:pPr>
            <w:r w:rsidRPr="00C11513">
              <w:rPr>
                <w:b/>
              </w:rPr>
              <w:t>Metazoa</w:t>
            </w:r>
          </w:p>
        </w:tc>
      </w:tr>
      <w:tr w:rsidR="00D46A91" w:rsidRPr="00C11513" w14:paraId="1C6DBEA2" w14:textId="77777777" w:rsidTr="00D45B47">
        <w:tc>
          <w:tcPr>
            <w:tcW w:w="630" w:type="pct"/>
          </w:tcPr>
          <w:p w14:paraId="5E9E0916" w14:textId="77777777" w:rsidR="00D46A91" w:rsidRPr="00C11513" w:rsidRDefault="00D46A91" w:rsidP="00D46A91">
            <w:pPr>
              <w:pStyle w:val="TableText"/>
            </w:pPr>
            <w:r w:rsidRPr="00C11513">
              <w:rPr>
                <w:i/>
              </w:rPr>
              <w:t>Benedenia</w:t>
            </w:r>
            <w:r w:rsidRPr="00C11513">
              <w:t xml:space="preserve"> spp. including:</w:t>
            </w:r>
          </w:p>
          <w:p w14:paraId="6FCF8B7F" w14:textId="77777777" w:rsidR="00D46A91" w:rsidRPr="00C11513" w:rsidRDefault="00D46A91" w:rsidP="00D46A91">
            <w:pPr>
              <w:pStyle w:val="TableText"/>
              <w:rPr>
                <w:i/>
              </w:rPr>
            </w:pPr>
            <w:r w:rsidRPr="00C11513">
              <w:rPr>
                <w:i/>
              </w:rPr>
              <w:t>B. epinepheli</w:t>
            </w:r>
          </w:p>
          <w:p w14:paraId="082786AB" w14:textId="77777777" w:rsidR="00D46A91" w:rsidRPr="00C11513" w:rsidRDefault="00D46A91" w:rsidP="00D46A91">
            <w:pPr>
              <w:pStyle w:val="TableText"/>
              <w:rPr>
                <w:i/>
              </w:rPr>
            </w:pPr>
            <w:r w:rsidRPr="00C11513">
              <w:rPr>
                <w:i/>
              </w:rPr>
              <w:t>B. melleni</w:t>
            </w:r>
          </w:p>
          <w:p w14:paraId="6F660797" w14:textId="77777777" w:rsidR="00D46A91" w:rsidRPr="00C11513" w:rsidRDefault="00D46A91" w:rsidP="00D46A91">
            <w:pPr>
              <w:pStyle w:val="TableText"/>
              <w:rPr>
                <w:i/>
                <w:lang w:val="es-ES"/>
              </w:rPr>
            </w:pPr>
            <w:r w:rsidRPr="00C11513">
              <w:rPr>
                <w:i/>
                <w:lang w:val="es-ES"/>
              </w:rPr>
              <w:t>B. monticelli</w:t>
            </w:r>
          </w:p>
          <w:p w14:paraId="383E11E9" w14:textId="77777777" w:rsidR="00D46A91" w:rsidRPr="00C11513" w:rsidRDefault="00D46A91" w:rsidP="00D46A91">
            <w:pPr>
              <w:pStyle w:val="TableText"/>
              <w:rPr>
                <w:i/>
                <w:lang w:val="es-ES"/>
              </w:rPr>
            </w:pPr>
            <w:r w:rsidRPr="00C11513">
              <w:rPr>
                <w:i/>
                <w:lang w:val="es-ES"/>
              </w:rPr>
              <w:t>B. pargueraensis</w:t>
            </w:r>
          </w:p>
          <w:p w14:paraId="4041DA68" w14:textId="77777777" w:rsidR="00D46A91" w:rsidRPr="00C11513" w:rsidRDefault="00D46A91" w:rsidP="00D46A91">
            <w:pPr>
              <w:pStyle w:val="TableText"/>
              <w:rPr>
                <w:lang w:val="es-ES"/>
              </w:rPr>
            </w:pPr>
            <w:r w:rsidRPr="00C11513">
              <w:rPr>
                <w:i/>
                <w:lang w:val="es-ES"/>
              </w:rPr>
              <w:lastRenderedPageBreak/>
              <w:t>B. seriolae</w:t>
            </w:r>
          </w:p>
        </w:tc>
        <w:tc>
          <w:tcPr>
            <w:tcW w:w="820" w:type="pct"/>
          </w:tcPr>
          <w:p w14:paraId="39649B8D" w14:textId="77777777" w:rsidR="00D46A91" w:rsidRPr="00C11513" w:rsidRDefault="00D46A91" w:rsidP="00D46A91">
            <w:pPr>
              <w:pStyle w:val="TableText"/>
            </w:pPr>
            <w:r w:rsidRPr="00C11513">
              <w:lastRenderedPageBreak/>
              <w:t>Various aquatic animals, including fish species such as:</w:t>
            </w:r>
          </w:p>
          <w:p w14:paraId="63B04CE8" w14:textId="77777777" w:rsidR="00D46A91" w:rsidRPr="00C11513" w:rsidRDefault="00D46A91" w:rsidP="00D46A91">
            <w:pPr>
              <w:pStyle w:val="TableText"/>
              <w:rPr>
                <w:i/>
              </w:rPr>
            </w:pPr>
            <w:r w:rsidRPr="00C11513">
              <w:rPr>
                <w:i/>
              </w:rPr>
              <w:t>Hemigymnus melapterus</w:t>
            </w:r>
          </w:p>
          <w:p w14:paraId="7D835491" w14:textId="77777777" w:rsidR="00D46A91" w:rsidRPr="00C11513" w:rsidRDefault="00D46A91" w:rsidP="00D46A91">
            <w:pPr>
              <w:pStyle w:val="TableText"/>
              <w:rPr>
                <w:i/>
              </w:rPr>
            </w:pPr>
            <w:r w:rsidRPr="00C11513">
              <w:rPr>
                <w:i/>
              </w:rPr>
              <w:t>Dascyllus aruanus</w:t>
            </w:r>
          </w:p>
          <w:p w14:paraId="32503B48" w14:textId="77777777" w:rsidR="00D46A91" w:rsidRPr="00C11513" w:rsidRDefault="00D46A91" w:rsidP="00D46A91">
            <w:pPr>
              <w:pStyle w:val="TableText"/>
            </w:pPr>
            <w:r w:rsidRPr="00C11513">
              <w:rPr>
                <w:i/>
              </w:rPr>
              <w:t>Lates calcarifer</w:t>
            </w:r>
          </w:p>
        </w:tc>
        <w:tc>
          <w:tcPr>
            <w:tcW w:w="333" w:type="pct"/>
          </w:tcPr>
          <w:p w14:paraId="4AFF15B1" w14:textId="77777777" w:rsidR="00D46A91" w:rsidRPr="00C11513" w:rsidRDefault="00D46A91" w:rsidP="00D46A91">
            <w:pPr>
              <w:pStyle w:val="TableText"/>
            </w:pPr>
            <w:r w:rsidRPr="00C11513">
              <w:t>No</w:t>
            </w:r>
          </w:p>
        </w:tc>
        <w:tc>
          <w:tcPr>
            <w:tcW w:w="452" w:type="pct"/>
          </w:tcPr>
          <w:p w14:paraId="36F00DA7" w14:textId="77777777" w:rsidR="00D46A91" w:rsidRPr="00C11513" w:rsidRDefault="00D46A91" w:rsidP="00D46A91">
            <w:pPr>
              <w:pStyle w:val="TableText"/>
            </w:pPr>
            <w:r w:rsidRPr="00C11513">
              <w:t>Yes</w:t>
            </w:r>
          </w:p>
        </w:tc>
        <w:tc>
          <w:tcPr>
            <w:tcW w:w="489" w:type="pct"/>
          </w:tcPr>
          <w:p w14:paraId="32489E27" w14:textId="77777777" w:rsidR="00D46A91" w:rsidRPr="00C11513" w:rsidRDefault="00D46A91" w:rsidP="00D46A91">
            <w:pPr>
              <w:pStyle w:val="TableText"/>
            </w:pPr>
            <w:r w:rsidRPr="00C11513">
              <w:t>Yes</w:t>
            </w:r>
          </w:p>
        </w:tc>
        <w:tc>
          <w:tcPr>
            <w:tcW w:w="390" w:type="pct"/>
          </w:tcPr>
          <w:p w14:paraId="26E819E2" w14:textId="77777777" w:rsidR="00D46A91" w:rsidRPr="00C11513" w:rsidRDefault="00D46A91" w:rsidP="00D46A91">
            <w:pPr>
              <w:pStyle w:val="TableText"/>
            </w:pPr>
            <w:r w:rsidRPr="00C11513">
              <w:t>Widely distributed</w:t>
            </w:r>
          </w:p>
        </w:tc>
        <w:tc>
          <w:tcPr>
            <w:tcW w:w="396" w:type="pct"/>
          </w:tcPr>
          <w:p w14:paraId="3135B32B" w14:textId="77777777" w:rsidR="00D46A91" w:rsidRPr="00C11513" w:rsidRDefault="00D46A91" w:rsidP="00D46A91">
            <w:pPr>
              <w:pStyle w:val="TableText"/>
            </w:pPr>
            <w:r w:rsidRPr="00C11513">
              <w:t>Yes</w:t>
            </w:r>
          </w:p>
        </w:tc>
        <w:tc>
          <w:tcPr>
            <w:tcW w:w="874" w:type="pct"/>
          </w:tcPr>
          <w:p w14:paraId="742737B5" w14:textId="5FE15BE7" w:rsidR="00D46A91" w:rsidRPr="00C11513" w:rsidRDefault="00D46A91" w:rsidP="00D46A91">
            <w:pPr>
              <w:pStyle w:val="TableText"/>
            </w:pPr>
            <w:r w:rsidRPr="00C11513">
              <w:t xml:space="preserve">No: the only species of </w:t>
            </w:r>
            <w:r w:rsidRPr="00C11513">
              <w:rPr>
                <w:i/>
              </w:rPr>
              <w:t>Benedenia</w:t>
            </w:r>
            <w:r w:rsidRPr="00C11513">
              <w:t xml:space="preserve"> known to infect marine ornamentals are either already present in Australia, or have a lifecycle dependant on vector species </w:t>
            </w:r>
            <w:r w:rsidRPr="00C11513">
              <w:lastRenderedPageBreak/>
              <w:t>that are not present in Australia.</w:t>
            </w:r>
          </w:p>
        </w:tc>
        <w:tc>
          <w:tcPr>
            <w:tcW w:w="616" w:type="pct"/>
          </w:tcPr>
          <w:p w14:paraId="1F9118B6" w14:textId="433706A4" w:rsidR="00D46A91" w:rsidRPr="00C11513" w:rsidRDefault="00D46A91" w:rsidP="00D46A91">
            <w:pPr>
              <w:pStyle w:val="TableText"/>
            </w:pPr>
            <w:r w:rsidRPr="00C11513">
              <w:lastRenderedPageBreak/>
              <w:fldChar w:fldCharType="begin">
                <w:fldData xml:space="preserve">PEVuZE5vdGU+PENpdGU+PEF1dGhvcj5IdW1waHJleTwvQXV0aG9yPjxZZWFyPjE5OTU8L1llYXI+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</w:fldData>
              </w:fldChar>
            </w:r>
            <w:r w:rsidR="00E12839">
              <w:instrText xml:space="preserve"> ADDIN EN.CITE </w:instrText>
            </w:r>
            <w:r w:rsidR="00E12839">
              <w:fldChar w:fldCharType="begin">
                <w:fldData xml:space="preserve">PEVuZE5vdGU+PENpdGU+PEF1dGhvcj5IdW1waHJleTwvQXV0aG9yPjxZZWFyPjE5OTU8L1llYXI+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</w:fldData>
              </w:fldChar>
            </w:r>
            <w:r w:rsidR="00E12839">
              <w:instrText xml:space="preserve"> ADDIN EN.CITE.DATA </w:instrText>
            </w:r>
            <w:r w:rsidR="00E12839">
              <w:fldChar w:fldCharType="end"/>
            </w:r>
            <w:r w:rsidRPr="00C11513">
              <w:fldChar w:fldCharType="separate"/>
            </w:r>
            <w:r w:rsidRPr="00C11513">
              <w:rPr>
                <w:noProof/>
              </w:rPr>
              <w:t>(Humphrey 1995; Lo &amp; Morand 2001)</w:t>
            </w:r>
            <w:r w:rsidRPr="00C11513">
              <w:fldChar w:fldCharType="end"/>
            </w:r>
          </w:p>
        </w:tc>
      </w:tr>
      <w:tr w:rsidR="00D46A91" w:rsidRPr="00C11513" w14:paraId="645AE93F" w14:textId="77777777" w:rsidTr="00D45B47">
        <w:tc>
          <w:tcPr>
            <w:tcW w:w="630" w:type="pct"/>
          </w:tcPr>
          <w:p w14:paraId="39370F63" w14:textId="77777777" w:rsidR="00D46A91" w:rsidRPr="00C11513" w:rsidRDefault="00D46A91" w:rsidP="00D46A91">
            <w:pPr>
              <w:pStyle w:val="TableText"/>
              <w:rPr>
                <w:i/>
              </w:rPr>
            </w:pPr>
            <w:r w:rsidRPr="00C11513">
              <w:rPr>
                <w:i/>
              </w:rPr>
              <w:t>Cryptocotyle lingua</w:t>
            </w:r>
          </w:p>
        </w:tc>
        <w:tc>
          <w:tcPr>
            <w:tcW w:w="820" w:type="pct"/>
          </w:tcPr>
          <w:p w14:paraId="10562E32" w14:textId="77777777" w:rsidR="00D46A91" w:rsidRPr="00C11513" w:rsidRDefault="00D46A91" w:rsidP="00D46A91">
            <w:pPr>
              <w:pStyle w:val="TableText"/>
            </w:pPr>
            <w:r w:rsidRPr="00C11513">
              <w:t>Various aquatic animals, including fish from the order Gobiiformes.</w:t>
            </w:r>
          </w:p>
        </w:tc>
        <w:tc>
          <w:tcPr>
            <w:tcW w:w="333" w:type="pct"/>
          </w:tcPr>
          <w:p w14:paraId="5536F6D9" w14:textId="77777777" w:rsidR="00D46A91" w:rsidRPr="00C11513" w:rsidRDefault="00D46A91" w:rsidP="00D46A91">
            <w:pPr>
              <w:pStyle w:val="TableText"/>
            </w:pPr>
            <w:r w:rsidRPr="00C11513">
              <w:t>No</w:t>
            </w:r>
          </w:p>
        </w:tc>
        <w:tc>
          <w:tcPr>
            <w:tcW w:w="452" w:type="pct"/>
          </w:tcPr>
          <w:p w14:paraId="38A8D5FF" w14:textId="77777777" w:rsidR="00D46A91" w:rsidRPr="00C11513" w:rsidRDefault="00D46A91" w:rsidP="00D46A91">
            <w:pPr>
              <w:pStyle w:val="TableText"/>
            </w:pPr>
            <w:r w:rsidRPr="00C11513">
              <w:t xml:space="preserve">Yes </w:t>
            </w:r>
          </w:p>
        </w:tc>
        <w:tc>
          <w:tcPr>
            <w:tcW w:w="489" w:type="pct"/>
          </w:tcPr>
          <w:p w14:paraId="40267872" w14:textId="77777777" w:rsidR="00D46A91" w:rsidRPr="00C11513" w:rsidRDefault="00D46A91" w:rsidP="00D46A91">
            <w:pPr>
              <w:pStyle w:val="TableText"/>
            </w:pPr>
            <w:r w:rsidRPr="00C11513">
              <w:t>No</w:t>
            </w:r>
          </w:p>
        </w:tc>
        <w:tc>
          <w:tcPr>
            <w:tcW w:w="390" w:type="pct"/>
          </w:tcPr>
          <w:p w14:paraId="1EE77AF8" w14:textId="77777777" w:rsidR="00D46A91" w:rsidRPr="00C11513" w:rsidRDefault="00D46A91" w:rsidP="00D46A91">
            <w:pPr>
              <w:pStyle w:val="TableText"/>
            </w:pPr>
            <w:r w:rsidRPr="00C11513">
              <w:t>Europe, North America and Asia</w:t>
            </w:r>
          </w:p>
        </w:tc>
        <w:tc>
          <w:tcPr>
            <w:tcW w:w="396" w:type="pct"/>
          </w:tcPr>
          <w:p w14:paraId="31652F7F" w14:textId="77777777" w:rsidR="00D46A91" w:rsidRPr="00C11513" w:rsidRDefault="00D46A91" w:rsidP="00D46A91">
            <w:pPr>
              <w:pStyle w:val="TableText"/>
            </w:pPr>
            <w:r w:rsidRPr="00C11513">
              <w:t>Yes</w:t>
            </w:r>
          </w:p>
        </w:tc>
        <w:tc>
          <w:tcPr>
            <w:tcW w:w="874" w:type="pct"/>
          </w:tcPr>
          <w:p w14:paraId="11DBE5D8" w14:textId="77777777" w:rsidR="00D46A91" w:rsidRPr="00C11513" w:rsidRDefault="00D46A91" w:rsidP="00D46A91">
            <w:pPr>
              <w:pStyle w:val="TableText"/>
            </w:pPr>
            <w:r w:rsidRPr="00C11513">
              <w:t xml:space="preserve">No: The lifecycle of </w:t>
            </w:r>
            <w:r w:rsidRPr="00C11513">
              <w:rPr>
                <w:i/>
              </w:rPr>
              <w:t xml:space="preserve">C. lingua </w:t>
            </w:r>
            <w:r w:rsidRPr="00C11513">
              <w:t>is complex, and is dependent on vectors that are not present in Australia.</w:t>
            </w:r>
          </w:p>
        </w:tc>
        <w:tc>
          <w:tcPr>
            <w:tcW w:w="616" w:type="pct"/>
          </w:tcPr>
          <w:p w14:paraId="3C0D469E" w14:textId="3E0EE2CF" w:rsidR="00D46A91" w:rsidRPr="00C11513" w:rsidRDefault="00D46A91" w:rsidP="00D46A91">
            <w:pPr>
              <w:pStyle w:val="TableText"/>
            </w:pPr>
            <w:r w:rsidRPr="00C11513">
              <w:fldChar w:fldCharType="begin">
                <w:fldData xml:space="preserve">PEVuZE5vdGU+PENpdGU+PEF1dGhvcj5EdWZsb3Q8L0F1dGhvcj48WWVhcj4yMDIxPC9ZZWFyPjxS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</w:fldData>
              </w:fldChar>
            </w:r>
            <w:r w:rsidR="00E12839">
              <w:instrText xml:space="preserve"> ADDIN EN.CITE </w:instrText>
            </w:r>
            <w:r w:rsidR="00E12839">
              <w:fldChar w:fldCharType="begin">
                <w:fldData xml:space="preserve">PEVuZE5vdGU+PENpdGU+PEF1dGhvcj5EdWZsb3Q8L0F1dGhvcj48WWVhcj4yMDIxPC9ZZWFyPjxS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</w:fldData>
              </w:fldChar>
            </w:r>
            <w:r w:rsidR="00E12839">
              <w:instrText xml:space="preserve"> ADDIN EN.CITE.DATA </w:instrText>
            </w:r>
            <w:r w:rsidR="00E12839">
              <w:fldChar w:fldCharType="end"/>
            </w:r>
            <w:r w:rsidRPr="00C11513">
              <w:fldChar w:fldCharType="separate"/>
            </w:r>
            <w:r w:rsidRPr="00C11513">
              <w:rPr>
                <w:noProof/>
              </w:rPr>
              <w:t>(Duflot et al. 2021; Kristoffersen 1991; Zander 2003)</w:t>
            </w:r>
            <w:r w:rsidRPr="00C11513">
              <w:fldChar w:fldCharType="end"/>
            </w:r>
          </w:p>
        </w:tc>
      </w:tr>
      <w:tr w:rsidR="00D46A91" w:rsidRPr="00C11513" w14:paraId="6DC57669" w14:textId="77777777" w:rsidTr="00D45B47">
        <w:tc>
          <w:tcPr>
            <w:tcW w:w="630" w:type="pct"/>
          </w:tcPr>
          <w:p w14:paraId="0EB30B87" w14:textId="77777777" w:rsidR="00D46A91" w:rsidRPr="00C11513" w:rsidRDefault="00D46A91" w:rsidP="00D46A91">
            <w:pPr>
              <w:pStyle w:val="TableText"/>
            </w:pPr>
            <w:r w:rsidRPr="00C11513">
              <w:rPr>
                <w:rStyle w:val="Emphasis"/>
              </w:rPr>
              <w:t>Enteromyxum</w:t>
            </w:r>
            <w:r w:rsidRPr="00C11513">
              <w:rPr>
                <w:rStyle w:val="Emphasis"/>
                <w:i w:val="0"/>
                <w:iCs w:val="0"/>
              </w:rPr>
              <w:t xml:space="preserve"> species e</w:t>
            </w:r>
            <w:r w:rsidRPr="00C11513">
              <w:rPr>
                <w:rStyle w:val="Strong"/>
                <w:b w:val="0"/>
                <w:bCs w:val="0"/>
              </w:rPr>
              <w:t xml:space="preserve">xcluding: </w:t>
            </w:r>
            <w:r w:rsidRPr="00C11513">
              <w:rPr>
                <w:rStyle w:val="Strong"/>
                <w:b w:val="0"/>
                <w:bCs w:val="0"/>
                <w:i/>
                <w:iCs/>
              </w:rPr>
              <w:t>Enteromyxum leei</w:t>
            </w:r>
          </w:p>
        </w:tc>
        <w:tc>
          <w:tcPr>
            <w:tcW w:w="820" w:type="pct"/>
          </w:tcPr>
          <w:p w14:paraId="05CDF444" w14:textId="77777777" w:rsidR="00D46A91" w:rsidRPr="00C11513" w:rsidRDefault="00D46A91" w:rsidP="00D46A91">
            <w:pPr>
              <w:pStyle w:val="TableText"/>
            </w:pPr>
            <w:r w:rsidRPr="00C11513">
              <w:t>A wide range of ornamental, foodfish, and other fish species, including:</w:t>
            </w:r>
          </w:p>
          <w:p w14:paraId="49208D59" w14:textId="77777777" w:rsidR="00D46A91" w:rsidRPr="00C11513" w:rsidRDefault="00D46A91" w:rsidP="00D46A91">
            <w:pPr>
              <w:pStyle w:val="TableText"/>
            </w:pPr>
            <w:r w:rsidRPr="00C11513">
              <w:rPr>
                <w:i/>
                <w:iCs/>
              </w:rPr>
              <w:t>Amphiprion</w:t>
            </w:r>
            <w:r w:rsidRPr="00C11513">
              <w:t xml:space="preserve"> spp.</w:t>
            </w:r>
          </w:p>
          <w:p w14:paraId="00DB7577" w14:textId="77777777" w:rsidR="00D46A91" w:rsidRPr="00C11513" w:rsidRDefault="00D46A91" w:rsidP="00D46A91">
            <w:pPr>
              <w:pStyle w:val="TableText"/>
            </w:pPr>
            <w:r w:rsidRPr="00C11513">
              <w:rPr>
                <w:i/>
                <w:iCs/>
              </w:rPr>
              <w:t xml:space="preserve">Chromis </w:t>
            </w:r>
            <w:r w:rsidRPr="00C11513">
              <w:t>spp.</w:t>
            </w:r>
          </w:p>
          <w:p w14:paraId="7E35F971" w14:textId="77777777" w:rsidR="00D46A91" w:rsidRPr="00C11513" w:rsidRDefault="00D46A91" w:rsidP="00D46A91">
            <w:pPr>
              <w:pStyle w:val="TableText"/>
            </w:pPr>
            <w:r w:rsidRPr="00C11513">
              <w:rPr>
                <w:i/>
                <w:iCs/>
              </w:rPr>
              <w:t xml:space="preserve">Coris </w:t>
            </w:r>
            <w:r w:rsidRPr="00C11513">
              <w:t>spp.</w:t>
            </w:r>
          </w:p>
          <w:p w14:paraId="77AF727D" w14:textId="77777777" w:rsidR="00D46A91" w:rsidRPr="00C11513" w:rsidRDefault="00D46A91" w:rsidP="00D46A91">
            <w:pPr>
              <w:pStyle w:val="TableText"/>
            </w:pPr>
            <w:r w:rsidRPr="00C11513">
              <w:t>Blenniiformes</w:t>
            </w:r>
          </w:p>
        </w:tc>
        <w:tc>
          <w:tcPr>
            <w:tcW w:w="333" w:type="pct"/>
          </w:tcPr>
          <w:p w14:paraId="20C81654" w14:textId="77777777" w:rsidR="00D46A91" w:rsidRPr="00C11513" w:rsidRDefault="00D46A91" w:rsidP="00D46A91">
            <w:pPr>
              <w:pStyle w:val="TableText"/>
            </w:pPr>
            <w:r w:rsidRPr="00C11513">
              <w:t>No</w:t>
            </w:r>
          </w:p>
        </w:tc>
        <w:tc>
          <w:tcPr>
            <w:tcW w:w="452" w:type="pct"/>
          </w:tcPr>
          <w:p w14:paraId="370D642A" w14:textId="77777777" w:rsidR="00D46A91" w:rsidRPr="00C11513" w:rsidRDefault="00D46A91" w:rsidP="00D46A91">
            <w:pPr>
              <w:pStyle w:val="TableText"/>
            </w:pPr>
            <w:r w:rsidRPr="00C11513">
              <w:t>No</w:t>
            </w:r>
          </w:p>
        </w:tc>
        <w:tc>
          <w:tcPr>
            <w:tcW w:w="489" w:type="pct"/>
          </w:tcPr>
          <w:p w14:paraId="17C87C52" w14:textId="77777777" w:rsidR="00D46A91" w:rsidRPr="00C11513" w:rsidRDefault="00D46A91" w:rsidP="00D46A91">
            <w:pPr>
              <w:pStyle w:val="TableText"/>
            </w:pPr>
            <w:r w:rsidRPr="00C11513">
              <w:t>Yes</w:t>
            </w:r>
          </w:p>
        </w:tc>
        <w:tc>
          <w:tcPr>
            <w:tcW w:w="390" w:type="pct"/>
          </w:tcPr>
          <w:p w14:paraId="01562032" w14:textId="77777777" w:rsidR="00D46A91" w:rsidRPr="00C11513" w:rsidRDefault="00D46A91" w:rsidP="00D46A91">
            <w:pPr>
              <w:pStyle w:val="TableText"/>
            </w:pPr>
            <w:r w:rsidRPr="00C11513">
              <w:t>Widely distributed</w:t>
            </w:r>
          </w:p>
        </w:tc>
        <w:tc>
          <w:tcPr>
            <w:tcW w:w="396" w:type="pct"/>
          </w:tcPr>
          <w:p w14:paraId="601DDFCD" w14:textId="77777777" w:rsidR="00D46A91" w:rsidRPr="00C11513" w:rsidRDefault="00D46A91" w:rsidP="00D46A91">
            <w:pPr>
              <w:pStyle w:val="TableText"/>
            </w:pPr>
            <w:r w:rsidRPr="00C11513">
              <w:t>No</w:t>
            </w:r>
          </w:p>
        </w:tc>
        <w:tc>
          <w:tcPr>
            <w:tcW w:w="874" w:type="pct"/>
          </w:tcPr>
          <w:p w14:paraId="751F99CE" w14:textId="2B838022" w:rsidR="00D46A91" w:rsidRPr="00C11513" w:rsidRDefault="00D46A91" w:rsidP="00D46A91">
            <w:pPr>
              <w:pStyle w:val="TableText"/>
            </w:pPr>
            <w:r w:rsidRPr="00C11513">
              <w:t>No: some species are present in Australia, is not subject to control or eradication, and no significant adverse consequences are associated with the disease agent.</w:t>
            </w:r>
          </w:p>
        </w:tc>
        <w:tc>
          <w:tcPr>
            <w:tcW w:w="616" w:type="pct"/>
          </w:tcPr>
          <w:p w14:paraId="585C7370" w14:textId="7B21E3D5" w:rsidR="00D46A91" w:rsidRPr="00C11513" w:rsidRDefault="00D46A91" w:rsidP="00D46A91">
            <w:pPr>
              <w:pStyle w:val="TableText"/>
            </w:pPr>
            <w:r w:rsidRPr="00C11513">
              <w:fldChar w:fldCharType="begin">
                <w:fldData xml:space="preserve">PEVuZE5vdGU+PENpdGU+PEF1dGhvcj5Ob2dhPC9BdXRob3I+PFllYXI+MjAwMDwvWWVhcj48UmVj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</w:fldData>
              </w:fldChar>
            </w:r>
            <w:r w:rsidR="00E12839">
              <w:instrText xml:space="preserve"> ADDIN EN.CITE </w:instrText>
            </w:r>
            <w:r w:rsidR="00E12839">
              <w:fldChar w:fldCharType="begin">
                <w:fldData xml:space="preserve">PEVuZE5vdGU+PENpdGU+PEF1dGhvcj5Ob2dhPC9BdXRob3I+PFllYXI+MjAwMDwvWWVhcj48UmVj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</w:fldData>
              </w:fldChar>
            </w:r>
            <w:r w:rsidR="00E12839">
              <w:instrText xml:space="preserve"> ADDIN EN.CITE.DATA </w:instrText>
            </w:r>
            <w:r w:rsidR="00E12839">
              <w:fldChar w:fldCharType="end"/>
            </w:r>
            <w:r w:rsidRPr="00C11513">
              <w:fldChar w:fldCharType="separate"/>
            </w:r>
            <w:r w:rsidRPr="00C11513">
              <w:rPr>
                <w:noProof/>
              </w:rPr>
              <w:t>(Biosecurity New Zealand 2005; Noga 2000)</w:t>
            </w:r>
            <w:r w:rsidRPr="00C11513">
              <w:fldChar w:fldCharType="end"/>
            </w:r>
          </w:p>
        </w:tc>
      </w:tr>
      <w:tr w:rsidR="00D46A91" w:rsidRPr="00933DA2" w14:paraId="4A5D73D0" w14:textId="77777777" w:rsidTr="00D45B47">
        <w:tc>
          <w:tcPr>
            <w:tcW w:w="630" w:type="pct"/>
          </w:tcPr>
          <w:p w14:paraId="4B5C9B78" w14:textId="77777777" w:rsidR="00D46A91" w:rsidRPr="00C11513" w:rsidRDefault="00D46A91" w:rsidP="00D46A91">
            <w:pPr>
              <w:pStyle w:val="TableText"/>
            </w:pPr>
            <w:r w:rsidRPr="00C11513">
              <w:rPr>
                <w:rStyle w:val="Emphasis"/>
              </w:rPr>
              <w:t>Enteromyxum leei</w:t>
            </w:r>
          </w:p>
        </w:tc>
        <w:tc>
          <w:tcPr>
            <w:tcW w:w="820" w:type="pct"/>
          </w:tcPr>
          <w:p w14:paraId="3AC53837" w14:textId="77777777" w:rsidR="00D46A91" w:rsidRPr="00C11513" w:rsidRDefault="00D46A91" w:rsidP="00D46A91">
            <w:pPr>
              <w:pStyle w:val="TableText"/>
            </w:pPr>
            <w:r w:rsidRPr="00C11513">
              <w:t>A wide range of ornamental, foodfish, and other fish species, including:</w:t>
            </w:r>
          </w:p>
          <w:p w14:paraId="3B0A65DB" w14:textId="77777777" w:rsidR="00D46A91" w:rsidRPr="00C11513" w:rsidRDefault="00D46A91" w:rsidP="00D46A91">
            <w:pPr>
              <w:pStyle w:val="TableText"/>
            </w:pPr>
            <w:r w:rsidRPr="00C11513">
              <w:rPr>
                <w:i/>
                <w:iCs/>
              </w:rPr>
              <w:t>Amphiprion</w:t>
            </w:r>
            <w:r w:rsidRPr="00C11513">
              <w:t xml:space="preserve"> spp.</w:t>
            </w:r>
          </w:p>
          <w:p w14:paraId="18F24E2A" w14:textId="77777777" w:rsidR="00D46A91" w:rsidRPr="00C11513" w:rsidRDefault="00D46A91" w:rsidP="00D46A91">
            <w:pPr>
              <w:pStyle w:val="TableText"/>
            </w:pPr>
            <w:r w:rsidRPr="00C11513">
              <w:rPr>
                <w:i/>
                <w:iCs/>
              </w:rPr>
              <w:t xml:space="preserve">Chromis </w:t>
            </w:r>
            <w:r w:rsidRPr="00C11513">
              <w:t>spp.</w:t>
            </w:r>
          </w:p>
          <w:p w14:paraId="22AD5F4D" w14:textId="77777777" w:rsidR="00D46A91" w:rsidRPr="00C11513" w:rsidRDefault="00D46A91" w:rsidP="00D46A91">
            <w:pPr>
              <w:pStyle w:val="TableText"/>
            </w:pPr>
            <w:r w:rsidRPr="00C11513">
              <w:rPr>
                <w:i/>
                <w:iCs/>
              </w:rPr>
              <w:t xml:space="preserve">Coris </w:t>
            </w:r>
            <w:r w:rsidRPr="00C11513">
              <w:t>spp.</w:t>
            </w:r>
          </w:p>
          <w:p w14:paraId="702DCFBB" w14:textId="77777777" w:rsidR="00D46A91" w:rsidRPr="00C11513" w:rsidRDefault="00D46A91" w:rsidP="00D46A91">
            <w:pPr>
              <w:pStyle w:val="TableText"/>
            </w:pPr>
            <w:r w:rsidRPr="00C11513">
              <w:t xml:space="preserve">Blenniiformes </w:t>
            </w:r>
          </w:p>
        </w:tc>
        <w:tc>
          <w:tcPr>
            <w:tcW w:w="333" w:type="pct"/>
          </w:tcPr>
          <w:p w14:paraId="28873312" w14:textId="77777777" w:rsidR="00D46A91" w:rsidRPr="00C11513" w:rsidRDefault="00D46A91" w:rsidP="00D46A91">
            <w:pPr>
              <w:pStyle w:val="TableText"/>
            </w:pPr>
            <w:r w:rsidRPr="00C11513">
              <w:t>No</w:t>
            </w:r>
          </w:p>
        </w:tc>
        <w:tc>
          <w:tcPr>
            <w:tcW w:w="452" w:type="pct"/>
          </w:tcPr>
          <w:p w14:paraId="65BEF003" w14:textId="77777777" w:rsidR="00D46A91" w:rsidRPr="00C11513" w:rsidRDefault="00D46A91" w:rsidP="00D46A91">
            <w:pPr>
              <w:pStyle w:val="TableText"/>
            </w:pPr>
            <w:r w:rsidRPr="00C11513">
              <w:t>Yes</w:t>
            </w:r>
          </w:p>
        </w:tc>
        <w:tc>
          <w:tcPr>
            <w:tcW w:w="489" w:type="pct"/>
          </w:tcPr>
          <w:p w14:paraId="690A7EF3" w14:textId="77777777" w:rsidR="00D46A91" w:rsidRPr="00C11513" w:rsidRDefault="00D46A91" w:rsidP="00D46A91">
            <w:pPr>
              <w:pStyle w:val="TableText"/>
            </w:pPr>
            <w:r w:rsidRPr="00C11513">
              <w:t>No</w:t>
            </w:r>
          </w:p>
        </w:tc>
        <w:tc>
          <w:tcPr>
            <w:tcW w:w="390" w:type="pct"/>
          </w:tcPr>
          <w:p w14:paraId="52B524A4" w14:textId="77777777" w:rsidR="00D46A91" w:rsidRPr="00C11513" w:rsidRDefault="00D46A91" w:rsidP="00D46A91">
            <w:pPr>
              <w:pStyle w:val="TableText"/>
            </w:pPr>
            <w:r w:rsidRPr="00C11513">
              <w:t>Widely distributed</w:t>
            </w:r>
          </w:p>
        </w:tc>
        <w:tc>
          <w:tcPr>
            <w:tcW w:w="396" w:type="pct"/>
          </w:tcPr>
          <w:p w14:paraId="0A4B84CB" w14:textId="77777777" w:rsidR="00D46A91" w:rsidRPr="00C11513" w:rsidRDefault="00D46A91" w:rsidP="00D46A91">
            <w:pPr>
              <w:pStyle w:val="TableText"/>
            </w:pPr>
            <w:r w:rsidRPr="00C11513">
              <w:t>No</w:t>
            </w:r>
          </w:p>
        </w:tc>
        <w:tc>
          <w:tcPr>
            <w:tcW w:w="874" w:type="pct"/>
          </w:tcPr>
          <w:p w14:paraId="0E3211BA" w14:textId="77777777" w:rsidR="00D46A91" w:rsidRPr="00C11513" w:rsidRDefault="00D46A91" w:rsidP="00D46A91">
            <w:pPr>
              <w:pStyle w:val="TableText"/>
            </w:pPr>
            <w:r w:rsidRPr="00C11513">
              <w:t xml:space="preserve">Yes: </w:t>
            </w:r>
            <w:r w:rsidRPr="00C11513">
              <w:rPr>
                <w:i/>
              </w:rPr>
              <w:t>E. leei</w:t>
            </w:r>
            <w:r w:rsidRPr="00C11513">
              <w:t xml:space="preserve"> infects a wide host range, can transmit directly fish to fish, present as a subclinical infection, and cause economic consequence.</w:t>
            </w:r>
          </w:p>
        </w:tc>
        <w:tc>
          <w:tcPr>
            <w:tcW w:w="616" w:type="pct"/>
          </w:tcPr>
          <w:p w14:paraId="31DEC5F7" w14:textId="1F9FD332" w:rsidR="00D46A91" w:rsidRPr="00C11513" w:rsidRDefault="00D46A91" w:rsidP="00D46A91">
            <w:pPr>
              <w:pStyle w:val="TableText"/>
              <w:rPr>
                <w:lang w:val="es-ES"/>
              </w:rPr>
            </w:pPr>
            <w:r w:rsidRPr="00C11513">
              <w:rPr>
                <w:lang w:val="es-ES"/>
              </w:rPr>
              <w:fldChar w:fldCharType="begin">
                <w:fldData xml:space="preserve">PEVuZE5vdGU+PENpdGU+PEF1dGhvcj5LYXRoYXJpb3M8L0F1dGhvcj48WWVhcj4yMDE0PC9ZZWFy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</w:fldData>
              </w:fldChar>
            </w:r>
            <w:r w:rsidR="00E12839">
              <w:rPr>
                <w:lang w:val="es-ES"/>
              </w:rPr>
              <w:instrText xml:space="preserve"> ADDIN EN.CITE </w:instrText>
            </w:r>
            <w:r w:rsidR="00E12839">
              <w:rPr>
                <w:lang w:val="es-ES"/>
              </w:rPr>
              <w:fldChar w:fldCharType="begin">
                <w:fldData xml:space="preserve">PEVuZE5vdGU+PENpdGU+PEF1dGhvcj5LYXRoYXJpb3M8L0F1dGhvcj48WWVhcj4yMDE0PC9ZZWFy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(Katharios et al. 2014; Katharios, Rigos &amp; Divanach 2011; Özer et al. 2014; Yokoyama &amp; Shirakashi 2007)</w:t>
            </w:r>
            <w:r w:rsidRPr="00C11513">
              <w:rPr>
                <w:lang w:val="es-ES"/>
              </w:rPr>
              <w:fldChar w:fldCharType="end"/>
            </w:r>
          </w:p>
        </w:tc>
      </w:tr>
    </w:tbl>
    <w:p w14:paraId="1C79F858" w14:textId="77777777" w:rsidR="00BD24C5" w:rsidRPr="00C11513" w:rsidRDefault="00BD24C5" w:rsidP="00562BED">
      <w:pPr>
        <w:rPr>
          <w:lang w:val="es-ES" w:eastAsia="ja-JP"/>
        </w:rPr>
      </w:pPr>
    </w:p>
    <w:p w14:paraId="51D9A584" w14:textId="77777777" w:rsidR="00900339" w:rsidRPr="00C11513" w:rsidRDefault="00900339" w:rsidP="00562BED">
      <w:pPr>
        <w:rPr>
          <w:lang w:val="es-ES" w:eastAsia="ja-JP"/>
        </w:rPr>
        <w:sectPr w:rsidR="00900339" w:rsidRPr="00C11513" w:rsidSect="006D66F1">
          <w:pgSz w:w="16838" w:h="11906" w:orient="landscape"/>
          <w:pgMar w:top="1418" w:right="1418" w:bottom="1418" w:left="1418" w:header="567" w:footer="283" w:gutter="0"/>
          <w:cols w:space="708"/>
          <w:docGrid w:linePitch="360"/>
        </w:sectPr>
      </w:pPr>
    </w:p>
    <w:p w14:paraId="1CB4E26F" w14:textId="5B7584A2" w:rsidR="00900339" w:rsidRPr="00C11513" w:rsidRDefault="00900339" w:rsidP="00900339">
      <w:pPr>
        <w:pStyle w:val="Heading3"/>
        <w:rPr>
          <w:lang w:eastAsia="ja-JP"/>
        </w:rPr>
      </w:pPr>
      <w:bookmarkStart w:id="124" w:name="_Disease_agents_retained"/>
      <w:bookmarkStart w:id="125" w:name="_Toc173846811"/>
      <w:bookmarkEnd w:id="124"/>
      <w:r w:rsidRPr="00C11513">
        <w:rPr>
          <w:lang w:eastAsia="ja-JP"/>
        </w:rPr>
        <w:lastRenderedPageBreak/>
        <w:t>Disease agents retained for risk review</w:t>
      </w:r>
      <w:bookmarkEnd w:id="125"/>
    </w:p>
    <w:p w14:paraId="625F88E6" w14:textId="77777777" w:rsidR="00900339" w:rsidRPr="00C11513" w:rsidRDefault="00900339" w:rsidP="00900339">
      <w:pPr>
        <w:rPr>
          <w:lang w:eastAsia="ja-JP"/>
        </w:rPr>
      </w:pPr>
      <w:r w:rsidRPr="00C11513">
        <w:rPr>
          <w:lang w:eastAsia="ja-JP"/>
        </w:rPr>
        <w:t>The disease agents identified as hazards and retained for risk review were:</w:t>
      </w:r>
    </w:p>
    <w:p w14:paraId="0613D1D3" w14:textId="3740549A" w:rsidR="00900339" w:rsidRPr="00C11513" w:rsidRDefault="00900339" w:rsidP="00900339">
      <w:pPr>
        <w:pStyle w:val="ListBullet"/>
        <w:rPr>
          <w:lang w:eastAsia="ja-JP"/>
        </w:rPr>
      </w:pPr>
      <w:r w:rsidRPr="00C11513">
        <w:rPr>
          <w:i/>
          <w:lang w:eastAsia="ja-JP"/>
        </w:rPr>
        <w:t>Aeromonas salmonicida</w:t>
      </w:r>
      <w:r w:rsidRPr="00C11513">
        <w:rPr>
          <w:lang w:eastAsia="ja-JP"/>
        </w:rPr>
        <w:t xml:space="preserve"> subspecies </w:t>
      </w:r>
      <w:r w:rsidRPr="00C11513">
        <w:rPr>
          <w:i/>
          <w:lang w:eastAsia="ja-JP"/>
        </w:rPr>
        <w:t>salmonicida</w:t>
      </w:r>
    </w:p>
    <w:p w14:paraId="41653F34" w14:textId="581CDB7E" w:rsidR="00900339" w:rsidRPr="00C11513" w:rsidRDefault="00900339" w:rsidP="00900339">
      <w:pPr>
        <w:pStyle w:val="ListBullet"/>
        <w:rPr>
          <w:i/>
          <w:lang w:eastAsia="ja-JP"/>
        </w:rPr>
      </w:pPr>
      <w:r w:rsidRPr="00C11513">
        <w:rPr>
          <w:i/>
          <w:lang w:eastAsia="ja-JP"/>
        </w:rPr>
        <w:t>Enteromyxum leei</w:t>
      </w:r>
    </w:p>
    <w:p w14:paraId="4DF88F72" w14:textId="13B62165" w:rsidR="00900339" w:rsidRPr="00C11513" w:rsidRDefault="00900339" w:rsidP="00900339">
      <w:pPr>
        <w:pStyle w:val="ListBullet"/>
        <w:rPr>
          <w:lang w:eastAsia="ja-JP"/>
        </w:rPr>
      </w:pPr>
      <w:r w:rsidRPr="00C11513">
        <w:rPr>
          <w:lang w:eastAsia="ja-JP"/>
        </w:rPr>
        <w:t>Megalocytivirus</w:t>
      </w:r>
      <w:r w:rsidR="004A2206" w:rsidRPr="00C11513">
        <w:rPr>
          <w:lang w:eastAsia="ja-JP"/>
        </w:rPr>
        <w:t xml:space="preserve"> </w:t>
      </w:r>
      <w:r w:rsidR="00496A53" w:rsidRPr="00C11513">
        <w:rPr>
          <w:lang w:eastAsia="ja-JP"/>
        </w:rPr>
        <w:t>limited to</w:t>
      </w:r>
      <w:r w:rsidR="004A2206" w:rsidRPr="00C11513">
        <w:rPr>
          <w:lang w:eastAsia="ja-JP"/>
        </w:rPr>
        <w:t xml:space="preserve"> </w:t>
      </w:r>
      <w:r w:rsidR="006343C4" w:rsidRPr="00C11513">
        <w:rPr>
          <w:lang w:eastAsia="ja-JP"/>
        </w:rPr>
        <w:t>i</w:t>
      </w:r>
      <w:r w:rsidR="004A2206" w:rsidRPr="00C11513">
        <w:rPr>
          <w:lang w:eastAsia="ja-JP"/>
        </w:rPr>
        <w:t>nfectious</w:t>
      </w:r>
      <w:r w:rsidRPr="00C11513">
        <w:rPr>
          <w:lang w:eastAsia="ja-JP"/>
        </w:rPr>
        <w:t xml:space="preserve"> spleen and kidney necrosis virus (ISKNV) and </w:t>
      </w:r>
      <w:r w:rsidR="004A2206" w:rsidRPr="00C11513">
        <w:rPr>
          <w:lang w:eastAsia="ja-JP"/>
        </w:rPr>
        <w:t xml:space="preserve">its genogroups: </w:t>
      </w:r>
      <w:r w:rsidRPr="00C11513">
        <w:rPr>
          <w:lang w:eastAsia="ja-JP"/>
        </w:rPr>
        <w:t>ISKNV</w:t>
      </w:r>
      <w:r w:rsidR="004A2206" w:rsidRPr="00C11513">
        <w:rPr>
          <w:lang w:eastAsia="ja-JP"/>
        </w:rPr>
        <w:t xml:space="preserve"> genogroup, </w:t>
      </w:r>
      <w:r w:rsidRPr="00C11513">
        <w:rPr>
          <w:lang w:eastAsia="ja-JP"/>
        </w:rPr>
        <w:t xml:space="preserve">red sea bream iridovirus (RSIV) </w:t>
      </w:r>
      <w:r w:rsidR="004A2206" w:rsidRPr="00C11513">
        <w:rPr>
          <w:lang w:eastAsia="ja-JP"/>
        </w:rPr>
        <w:t>genogroup and turbot reddish body iridovirus (TRBIV) genogroup</w:t>
      </w:r>
    </w:p>
    <w:p w14:paraId="5447E576" w14:textId="3419BBC9" w:rsidR="00900339" w:rsidRPr="00C11513" w:rsidRDefault="00900339" w:rsidP="00900339">
      <w:pPr>
        <w:pStyle w:val="ListBullet"/>
        <w:rPr>
          <w:lang w:eastAsia="ja-JP"/>
        </w:rPr>
      </w:pPr>
      <w:r w:rsidRPr="00C11513">
        <w:rPr>
          <w:lang w:eastAsia="ja-JP"/>
        </w:rPr>
        <w:t>nervous necrosis virus</w:t>
      </w:r>
    </w:p>
    <w:p w14:paraId="653AC29F" w14:textId="34112EFB" w:rsidR="00900339" w:rsidRPr="00C11513" w:rsidRDefault="00900339" w:rsidP="00900339">
      <w:pPr>
        <w:pStyle w:val="ListBullet"/>
        <w:rPr>
          <w:lang w:eastAsia="ja-JP"/>
        </w:rPr>
      </w:pPr>
      <w:r w:rsidRPr="00C11513">
        <w:rPr>
          <w:lang w:eastAsia="ja-JP"/>
        </w:rPr>
        <w:t>Ranaviruses limited to similar damselfish virus and related viruses</w:t>
      </w:r>
    </w:p>
    <w:p w14:paraId="1A49370A" w14:textId="37039D2A" w:rsidR="00900339" w:rsidRPr="00C11513" w:rsidRDefault="00900339" w:rsidP="00900339">
      <w:pPr>
        <w:pStyle w:val="ListBullet"/>
        <w:rPr>
          <w:lang w:eastAsia="ja-JP"/>
        </w:rPr>
      </w:pPr>
      <w:r w:rsidRPr="00C11513">
        <w:rPr>
          <w:lang w:eastAsia="ja-JP"/>
        </w:rPr>
        <w:t>salmonid alphavirus</w:t>
      </w:r>
    </w:p>
    <w:p w14:paraId="466E1A3C" w14:textId="77777777" w:rsidR="00900339" w:rsidRPr="00C11513" w:rsidRDefault="00900339" w:rsidP="00900339">
      <w:pPr>
        <w:pStyle w:val="ListBullet"/>
        <w:rPr>
          <w:lang w:eastAsia="ja-JP"/>
        </w:rPr>
        <w:sectPr w:rsidR="00900339" w:rsidRPr="00C11513" w:rsidSect="000F3EA5">
          <w:pgSz w:w="11906" w:h="16838"/>
          <w:pgMar w:top="1418" w:right="1418" w:bottom="1418" w:left="1418" w:header="567" w:footer="283" w:gutter="0"/>
          <w:cols w:space="708"/>
          <w:docGrid w:linePitch="360"/>
        </w:sectPr>
      </w:pPr>
      <w:r w:rsidRPr="00C11513">
        <w:rPr>
          <w:lang w:eastAsia="ja-JP"/>
        </w:rPr>
        <w:t>viral haemorrhagic septicaemia virus.</w:t>
      </w:r>
    </w:p>
    <w:p w14:paraId="0FC65B75" w14:textId="77777777" w:rsidR="00900339" w:rsidRPr="00C11513" w:rsidRDefault="00900339" w:rsidP="00900339">
      <w:pPr>
        <w:pStyle w:val="Heading2"/>
      </w:pPr>
      <w:bookmarkStart w:id="126" w:name="_Toc173846812"/>
      <w:r w:rsidRPr="00C11513">
        <w:rPr>
          <w:rStyle w:val="Emphasis"/>
        </w:rPr>
        <w:lastRenderedPageBreak/>
        <w:t>Aeromonas salmonicida</w:t>
      </w:r>
      <w:r w:rsidRPr="00C11513">
        <w:t xml:space="preserve"> subspecies salmonicida</w:t>
      </w:r>
      <w:bookmarkEnd w:id="126"/>
    </w:p>
    <w:p w14:paraId="5B002CE3" w14:textId="77777777" w:rsidR="005D28E8" w:rsidRPr="00C11513" w:rsidRDefault="005D28E8" w:rsidP="005D28E8">
      <w:pPr>
        <w:pStyle w:val="Heading3"/>
        <w:numPr>
          <w:ilvl w:val="1"/>
          <w:numId w:val="14"/>
        </w:numPr>
        <w:rPr>
          <w:lang w:eastAsia="ja-JP"/>
        </w:rPr>
      </w:pPr>
      <w:bookmarkStart w:id="127" w:name="_Toc150944211"/>
      <w:bookmarkStart w:id="128" w:name="_Toc173846813"/>
      <w:r w:rsidRPr="00C11513">
        <w:rPr>
          <w:lang w:eastAsia="ja-JP"/>
        </w:rPr>
        <w:t>Background</w:t>
      </w:r>
      <w:bookmarkEnd w:id="127"/>
      <w:bookmarkEnd w:id="128"/>
    </w:p>
    <w:p w14:paraId="30C6F26F" w14:textId="3916130D" w:rsidR="005D28E8" w:rsidRPr="00C11513" w:rsidRDefault="005D28E8" w:rsidP="005D28E8">
      <w:r w:rsidRPr="00C11513">
        <w:rPr>
          <w:rStyle w:val="Emphasis"/>
        </w:rPr>
        <w:t>Aeromonas salmonicida</w:t>
      </w:r>
      <w:r w:rsidRPr="00C11513">
        <w:t xml:space="preserve"> is one o</w:t>
      </w:r>
      <w:r w:rsidR="000C7DBE">
        <w:t xml:space="preserve">f </w:t>
      </w:r>
      <w:r w:rsidRPr="00C11513">
        <w:t xml:space="preserve">the oldest known fish disease agents which causes acute to chronic disease syndromes of fish </w:t>
      </w:r>
      <w:r w:rsidR="00B67D4D" w:rsidRPr="00C11513">
        <w:fldChar w:fldCharType="begin"/>
      </w:r>
      <w:r w:rsidR="00E12839">
        <w:instrText xml:space="preserve"> ADDIN EN.CITE &lt;EndNote&gt;&lt;Cite&gt;&lt;Author&gt;Hiney&lt;/Author&gt;&lt;Year&gt;1999&lt;/Year&gt;&lt;RecNum&gt;107&lt;/RecNum&gt;&lt;IDText&gt;16523&lt;/IDText&gt;&lt;DisplayText&gt;(Hiney &amp;amp; Oliver 1999)&lt;/DisplayText&gt;&lt;record&gt;&lt;rec-number&gt;107&lt;/rec-number&gt;&lt;foreign-keys&gt;&lt;key app="EN" db-id="0x0dx0eso02av5eafavxtp2mwzrsrvrr2rsp" timestamp="1706474077" guid="97ba2696-9063-4816-874f-023e5a9cdc86"&gt;107&lt;/key&gt;&lt;/foreign-keys&gt;&lt;ref-type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B67D4D" w:rsidRPr="00C11513">
        <w:fldChar w:fldCharType="separate"/>
      </w:r>
      <w:r w:rsidR="00B67D4D" w:rsidRPr="00C11513">
        <w:rPr>
          <w:noProof/>
        </w:rPr>
        <w:t>(Hiney &amp; Oliver 1999)</w:t>
      </w:r>
      <w:r w:rsidR="00B67D4D" w:rsidRPr="00C11513">
        <w:fldChar w:fldCharType="end"/>
      </w:r>
      <w:r w:rsidRPr="00C11513">
        <w:t xml:space="preserve">. There are currently five subspecies of </w:t>
      </w:r>
      <w:r w:rsidRPr="00C11513">
        <w:rPr>
          <w:rStyle w:val="Emphasis"/>
        </w:rPr>
        <w:t>A. salmonicida:</w:t>
      </w:r>
    </w:p>
    <w:p w14:paraId="5B4F4A5D" w14:textId="77777777" w:rsidR="005D28E8" w:rsidRPr="00C11513" w:rsidRDefault="005D28E8" w:rsidP="005D28E8">
      <w:pPr>
        <w:pStyle w:val="ListBullet"/>
        <w:tabs>
          <w:tab w:val="clear" w:pos="360"/>
        </w:tabs>
        <w:spacing w:line="259" w:lineRule="auto"/>
        <w:ind w:left="425" w:hanging="425"/>
        <w:rPr>
          <w:rStyle w:val="Emphasis"/>
          <w:i w:val="0"/>
          <w:iCs w:val="0"/>
        </w:rPr>
      </w:pPr>
      <w:r w:rsidRPr="00C11513">
        <w:rPr>
          <w:rStyle w:val="Emphasis"/>
        </w:rPr>
        <w:t>A. salmonicida achromogenes</w:t>
      </w:r>
    </w:p>
    <w:p w14:paraId="0BE4BAEA" w14:textId="77777777" w:rsidR="005D28E8" w:rsidRPr="00C11513" w:rsidRDefault="005D28E8" w:rsidP="005D28E8">
      <w:pPr>
        <w:pStyle w:val="ListBullet"/>
        <w:tabs>
          <w:tab w:val="clear" w:pos="360"/>
        </w:tabs>
        <w:spacing w:line="259" w:lineRule="auto"/>
        <w:ind w:left="425" w:hanging="425"/>
        <w:rPr>
          <w:rStyle w:val="Emphasis"/>
          <w:i w:val="0"/>
          <w:iCs w:val="0"/>
        </w:rPr>
      </w:pPr>
      <w:r w:rsidRPr="00C11513">
        <w:rPr>
          <w:rStyle w:val="Emphasis"/>
        </w:rPr>
        <w:t>A. salmonicida masoucida</w:t>
      </w:r>
    </w:p>
    <w:p w14:paraId="60E3506A" w14:textId="77777777" w:rsidR="005D28E8" w:rsidRPr="00C11513" w:rsidRDefault="005D28E8" w:rsidP="005D28E8">
      <w:pPr>
        <w:pStyle w:val="ListBullet"/>
        <w:tabs>
          <w:tab w:val="clear" w:pos="360"/>
        </w:tabs>
        <w:spacing w:line="259" w:lineRule="auto"/>
        <w:ind w:left="425" w:hanging="425"/>
      </w:pPr>
      <w:r w:rsidRPr="00C11513">
        <w:rPr>
          <w:rStyle w:val="Emphasis"/>
        </w:rPr>
        <w:t>A. salmonicida pectinolytica</w:t>
      </w:r>
    </w:p>
    <w:p w14:paraId="0B90CF33" w14:textId="77777777" w:rsidR="005D28E8" w:rsidRPr="00C11513" w:rsidRDefault="005D28E8" w:rsidP="005D28E8">
      <w:pPr>
        <w:pStyle w:val="ListBullet"/>
        <w:tabs>
          <w:tab w:val="clear" w:pos="360"/>
        </w:tabs>
        <w:spacing w:line="259" w:lineRule="auto"/>
        <w:ind w:left="425" w:hanging="425"/>
        <w:rPr>
          <w:rStyle w:val="Emphasis"/>
        </w:rPr>
      </w:pPr>
      <w:r w:rsidRPr="00C11513">
        <w:rPr>
          <w:rStyle w:val="Emphasis"/>
        </w:rPr>
        <w:t>A. salmonicida salmonicida</w:t>
      </w:r>
    </w:p>
    <w:p w14:paraId="4D697F17" w14:textId="03BA1D60" w:rsidR="005D28E8" w:rsidRPr="00C11513" w:rsidRDefault="005D28E8" w:rsidP="005D28E8">
      <w:pPr>
        <w:pStyle w:val="ListBullet"/>
        <w:tabs>
          <w:tab w:val="clear" w:pos="360"/>
        </w:tabs>
        <w:spacing w:line="259" w:lineRule="auto"/>
        <w:ind w:left="425" w:hanging="425"/>
      </w:pPr>
      <w:r w:rsidRPr="00C11513">
        <w:rPr>
          <w:rStyle w:val="Emphasis"/>
        </w:rPr>
        <w:t xml:space="preserve">A. salmonicida smithia </w:t>
      </w:r>
      <w:r w:rsidR="00F9123C" w:rsidRPr="00C11513">
        <w:fldChar w:fldCharType="begin">
          <w:fldData xml:space="preserve">PEVuZE5vdGU+PENpdGU+PEF1dGhvcj5NZW5hbnRlYXUtTGVkb3VibGU8L0F1dGhvcj48WWVhcj4y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</w:fldData>
        </w:fldChar>
      </w:r>
      <w:r w:rsidR="00E12839">
        <w:instrText xml:space="preserve"> ADDIN EN.CITE </w:instrText>
      </w:r>
      <w:r w:rsidR="00E12839">
        <w:fldChar w:fldCharType="begin">
          <w:fldData xml:space="preserve">PEVuZE5vdGU+PENpdGU+PEF1dGhvcj5NZW5hbnRlYXUtTGVkb3VibGU8L0F1dGhvcj48WWVhcj4y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</w:fldData>
        </w:fldChar>
      </w:r>
      <w:r w:rsidR="00E12839">
        <w:instrText xml:space="preserve"> ADDIN EN.CITE.DATA </w:instrText>
      </w:r>
      <w:r w:rsidR="00E12839">
        <w:fldChar w:fldCharType="end"/>
      </w:r>
      <w:r w:rsidR="00F9123C" w:rsidRPr="00C11513">
        <w:fldChar w:fldCharType="separate"/>
      </w:r>
      <w:r w:rsidR="006969B3" w:rsidRPr="00C11513">
        <w:rPr>
          <w:noProof/>
        </w:rPr>
        <w:t>(Dallaire-Dufresne et al. 2014; Menanteau-Ledouble et al. 2016)</w:t>
      </w:r>
      <w:r w:rsidR="00F9123C" w:rsidRPr="00C11513">
        <w:fldChar w:fldCharType="end"/>
      </w:r>
      <w:r w:rsidRPr="00C11513">
        <w:t>.</w:t>
      </w:r>
    </w:p>
    <w:p w14:paraId="633D6B99" w14:textId="701E12E8" w:rsidR="005D28E8" w:rsidRPr="00C11513" w:rsidRDefault="005D28E8" w:rsidP="005D28E8">
      <w:r w:rsidRPr="00C11513">
        <w:rPr>
          <w:rStyle w:val="Emphasis"/>
        </w:rPr>
        <w:t>A. salmonicida salmonicida</w:t>
      </w:r>
      <w:r w:rsidRPr="00C11513">
        <w:t xml:space="preserve"> is the only strain described as ‘typical’ whereas all the other subspecies are described as ‘atypical’ </w:t>
      </w:r>
      <w:r w:rsidR="00B67D4D" w:rsidRPr="00C11513">
        <w:fldChar w:fldCharType="begin"/>
      </w:r>
      <w:r w:rsidR="00E12839">
        <w:instrText xml:space="preserve"> ADDIN EN.CITE &lt;EndNote&gt;&lt;Cite&gt;&lt;Author&gt;Wiklund&lt;/Author&gt;&lt;Year&gt;1998&lt;/Year&gt;&lt;RecNum&gt;104&lt;/RecNum&gt;&lt;IDText&gt;15916&lt;/IDText&gt;&lt;DisplayText&gt;(Wiklund &amp;amp; Dalsgaard 1998)&lt;/DisplayText&gt;&lt;record&gt;&lt;rec-number&gt;104&lt;/rec-number&gt;&lt;foreign-keys&gt;&lt;key app="EN" db-id="0x0dx0eso02av5eafavxtp2mwzrsrvrr2rsp" timestamp="1706474077" guid="119b0b9a-8fba-46eb-888e-9b4f0ed618a7"&gt;104&lt;/key&gt;&lt;/foreign-keys&gt;&lt;ref-type name="Journal Article"&gt;17&lt;/ref-type&gt;&lt;contributors&gt;&lt;authors&gt;&lt;author&gt;Wiklund, T.&lt;/author&gt;&lt;author&gt;Dalsgaard, I.&lt;/author&gt;&lt;/authors&gt;&lt;/contributors&gt;&lt;titles&gt;&lt;title&gt;&lt;style face="normal" font="default" size="100%"&gt;Occurrence and significance of atypical &lt;/style&gt;&lt;style face="italic" font="default" size="100%"&gt;Aeromonas salmonicida&lt;/style&gt;&lt;style face="normal" font="default" size="100%"&gt; in non-salmonid and salmonid fish species: a review&lt;/style&gt;&lt;/title&gt;&lt;secondary-title&gt;Diseases of Aquatic Organisms&lt;/secondary-title&gt;&lt;/titles&gt;&lt;periodical&gt;&lt;full-title&gt;Diseases of Aquatic Organisms&lt;/full-title&gt;&lt;/periodical&gt;&lt;pages&gt;49-69&lt;/pages&gt;&lt;volume&gt;32&lt;/volume&gt;&lt;keywords&gt;&lt;keyword&gt;Aeromonas&lt;/keyword&gt;&lt;keyword&gt;Aeromonas salmonicida&lt;/keyword&gt;&lt;keyword&gt;Atypical&lt;/keyword&gt;&lt;keyword&gt;Fish&lt;/keyword&gt;&lt;keyword&gt;Occurrence&lt;/keyword&gt;&lt;keyword&gt;review&lt;/keyword&gt;&lt;keyword&gt;Salmonicida&lt;/keyword&gt;&lt;keyword&gt;Salmonid&lt;/keyword&gt;&lt;keyword&gt;Significance&lt;/keyword&gt;&lt;keyword&gt;Species&lt;/keyword&gt;&lt;/keywords&gt;&lt;dates&gt;&lt;year&gt;1998&lt;/year&gt;&lt;pub-dates&gt;&lt;date&gt;2 May 2023&lt;/date&gt;&lt;/pub-dates&gt;&lt;/dates&gt;&lt;orig-pub&gt;\\ACT001CL04FS07\BIOSECURITYDATA$\E Library\Animal Catalogue\W&lt;/orig-pub&gt;&lt;label&gt;15916&lt;/label&gt;&lt;urls&gt;&lt;/urls&gt;&lt;custom1&gt;Aquatics DP&lt;/custom1&gt;&lt;electronic-resource-num&gt;https://doi.org/10.3354/dao032049&lt;/electronic-resource-num&gt;&lt;modified-date&gt;80127&lt;/modified-date&gt;&lt;/record&gt;&lt;/Cite&gt;&lt;/EndNote&gt;</w:instrText>
      </w:r>
      <w:r w:rsidR="00B67D4D" w:rsidRPr="00C11513">
        <w:fldChar w:fldCharType="separate"/>
      </w:r>
      <w:r w:rsidR="00B67D4D" w:rsidRPr="00C11513">
        <w:rPr>
          <w:noProof/>
        </w:rPr>
        <w:t>(Wiklund &amp; Dalsgaard 1998)</w:t>
      </w:r>
      <w:r w:rsidR="00B67D4D" w:rsidRPr="00C11513">
        <w:fldChar w:fldCharType="end"/>
      </w:r>
      <w:r w:rsidRPr="00C11513">
        <w:t xml:space="preserve">. </w:t>
      </w:r>
      <w:r w:rsidRPr="00C11513">
        <w:rPr>
          <w:rStyle w:val="Emphasis"/>
        </w:rPr>
        <w:t>A. salmonicida salmonicida</w:t>
      </w:r>
      <w:r w:rsidRPr="00C11513">
        <w:t xml:space="preserve"> is the only subspecies that complies with the criteria described in the World Organisation for Animal Health </w:t>
      </w:r>
      <w:r w:rsidRPr="00C11513">
        <w:rPr>
          <w:rStyle w:val="Emphasis"/>
        </w:rPr>
        <w:t xml:space="preserve">Aquatic animal health code </w:t>
      </w:r>
      <w:r w:rsidRPr="00C11513">
        <w:t xml:space="preserve">(WOAH Code) Article 2.1.2 </w:t>
      </w:r>
      <w:r w:rsidRPr="00C11513">
        <w:rPr>
          <w:rStyle w:val="Emphasis"/>
        </w:rPr>
        <w:t>Hazard Identification</w:t>
      </w:r>
      <w:r w:rsidRPr="00C11513">
        <w:t xml:space="preserve">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Pr="00C11513">
        <w:t xml:space="preserve"> and has been retained as a hazard.</w:t>
      </w:r>
    </w:p>
    <w:p w14:paraId="4655A90B" w14:textId="1F3DED92" w:rsidR="005D28E8" w:rsidRPr="00C11513" w:rsidRDefault="005D28E8" w:rsidP="005D28E8">
      <w:r w:rsidRPr="00C11513">
        <w:rPr>
          <w:rStyle w:val="Emphasis"/>
        </w:rPr>
        <w:t xml:space="preserve">A. salmonicida salmonicida, </w:t>
      </w:r>
      <w:r w:rsidRPr="00C11513">
        <w:t xml:space="preserve">hereafter referred to as typical </w:t>
      </w:r>
      <w:r w:rsidRPr="00C11513">
        <w:rPr>
          <w:rStyle w:val="Emphasis"/>
        </w:rPr>
        <w:t>A. salmonicida,</w:t>
      </w:r>
      <w:r w:rsidRPr="00C11513">
        <w:t xml:space="preserve"> is the aetiological agent of furunculosis </w:t>
      </w:r>
      <w:r w:rsidR="00B67D4D" w:rsidRPr="00C11513">
        <w:fldChar w:fldCharType="begin"/>
      </w:r>
      <w:r w:rsidR="00E12839">
        <w:instrText xml:space="preserve"> ADDIN EN.CITE &lt;EndNote&gt;&lt;Cite&gt;&lt;Author&gt;Austin&lt;/Author&gt;&lt;Year&gt;2012&lt;/Year&gt;&lt;RecNum&gt;365&lt;/RecNum&gt;&lt;IDText&gt;24795&lt;/IDText&gt;&lt;DisplayText&gt;(Austin &amp;amp; Austin 2012)&lt;/DisplayText&gt;&lt;record&gt;&lt;rec-number&gt;365&lt;/rec-number&gt;&lt;foreign-keys&gt;&lt;key app="EN" db-id="0x0dx0eso02av5eafavxtp2mwzrsrvrr2rsp" timestamp="1706474087" guid="e931f698-081f-49b3-ab83-27a1857b94ec"&gt;365&lt;/key&gt;&lt;/foreign-keys&gt;&lt;ref-type name="Book"&gt;6&lt;/ref-type&gt;&lt;contributors&gt;&lt;authors&gt;&lt;author&gt;Austin, B.&lt;/author&gt;&lt;author&gt;Austin, D.A.&lt;/author&gt;&lt;/authors&gt;&lt;/contributors&gt;&lt;titles&gt;&lt;title&gt;Bacterial Fish Pathogens&lt;/title&gt;&lt;/titles&gt;&lt;pages&gt;552&lt;/pages&gt;&lt;edition&gt;4th&lt;/edition&gt;&lt;dates&gt;&lt;year&gt;2012&lt;/year&gt;&lt;/dates&gt;&lt;publisher&gt;Springer Dordrecht&lt;/publisher&gt;&lt;label&gt;24795&lt;/label&gt;&lt;urls&gt;&lt;/urls&gt;&lt;custom1&gt;sturgeon_BM&lt;/custom1&gt;&lt;/record&gt;&lt;/Cite&gt;&lt;/EndNote&gt;</w:instrText>
      </w:r>
      <w:r w:rsidR="00B67D4D" w:rsidRPr="00C11513">
        <w:fldChar w:fldCharType="separate"/>
      </w:r>
      <w:r w:rsidR="00B67D4D" w:rsidRPr="00C11513">
        <w:rPr>
          <w:noProof/>
        </w:rPr>
        <w:t>(Austin &amp; Austin 2012)</w:t>
      </w:r>
      <w:r w:rsidR="00B67D4D" w:rsidRPr="00C11513">
        <w:fldChar w:fldCharType="end"/>
      </w:r>
      <w:r w:rsidRPr="00C11513">
        <w:t xml:space="preserve">. Furunculosis is a significant disease primarily affecting salmonids characterised by high morbidity and mortality </w:t>
      </w:r>
      <w:r w:rsidR="00B67D4D" w:rsidRPr="00C11513">
        <w:fldChar w:fldCharType="begin"/>
      </w:r>
      <w:r w:rsidR="00E12839">
        <w:instrText xml:space="preserve"> ADDIN EN.CITE &lt;EndNote&gt;&lt;Cite&gt;&lt;Author&gt;Dallaire-Dufresne&lt;/Author&gt;&lt;Year&gt;2014&lt;/Year&gt;&lt;RecNum&gt;361&lt;/RecNum&gt;&lt;IDText&gt;24787&lt;/IDText&gt;&lt;DisplayText&gt;(Dallaire-Dufresne et al. 2014)&lt;/DisplayText&gt;&lt;record&gt;&lt;rec-number&gt;361&lt;/rec-number&gt;&lt;foreign-keys&gt;&lt;key app="EN" db-id="0x0dx0eso02av5eafavxtp2mwzrsrvrr2rsp" timestamp="1706474087" guid="dcb5161b-e78c-443a-b413-a0645b3bb919"&gt;361&lt;/key&gt;&lt;/foreign-keys&gt;&lt;ref-type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B67D4D" w:rsidRPr="00C11513">
        <w:fldChar w:fldCharType="separate"/>
      </w:r>
      <w:r w:rsidR="00B67D4D" w:rsidRPr="00C11513">
        <w:rPr>
          <w:noProof/>
        </w:rPr>
        <w:t>(Dallaire-Dufresne et al. 2014)</w:t>
      </w:r>
      <w:r w:rsidR="00B67D4D" w:rsidRPr="00C11513">
        <w:fldChar w:fldCharType="end"/>
      </w:r>
      <w:r w:rsidRPr="00C11513">
        <w:t xml:space="preserve">. It is named after the furuncle or boil-like lesions that develop on the skin and musculature in chronically infected individuals </w:t>
      </w:r>
      <w:r w:rsidR="00B67D4D" w:rsidRPr="00C11513">
        <w:fldChar w:fldCharType="begin"/>
      </w:r>
      <w:r w:rsidR="00E12839">
        <w:instrText xml:space="preserve"> ADDIN EN.CITE &lt;EndNote&gt;&lt;Cite&gt;&lt;Author&gt;Dallaire-Dufresne&lt;/Author&gt;&lt;Year&gt;2014&lt;/Year&gt;&lt;RecNum&gt;361&lt;/RecNum&gt;&lt;IDText&gt;24787&lt;/IDText&gt;&lt;DisplayText&gt;(Dallaire-Dufresne et al. 2014)&lt;/DisplayText&gt;&lt;record&gt;&lt;rec-number&gt;361&lt;/rec-number&gt;&lt;foreign-keys&gt;&lt;key app="EN" db-id="0x0dx0eso02av5eafavxtp2mwzrsrvrr2rsp" timestamp="1706474087" guid="dcb5161b-e78c-443a-b413-a0645b3bb919"&gt;361&lt;/key&gt;&lt;/foreign-keys&gt;&lt;ref-type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B67D4D" w:rsidRPr="00C11513">
        <w:fldChar w:fldCharType="separate"/>
      </w:r>
      <w:r w:rsidR="00B67D4D" w:rsidRPr="00C11513">
        <w:rPr>
          <w:noProof/>
        </w:rPr>
        <w:t>(Dallaire-Dufresne et al. 2014)</w:t>
      </w:r>
      <w:r w:rsidR="00B67D4D" w:rsidRPr="00C11513">
        <w:fldChar w:fldCharType="end"/>
      </w:r>
      <w:r w:rsidRPr="00C11513">
        <w:t xml:space="preserve">. Susceptible host species include various freshwater and marine fish </w:t>
      </w:r>
      <w:r w:rsidR="000A5686" w:rsidRPr="00C11513">
        <w:fldChar w:fldCharType="begin">
          <w:fldData xml:space="preserve">PEVuZE5vdGU+PENpdGU+PEF1dGhvcj5Nb2hsZXI8L0F1dGhvcj48WWVhcj4yMDAzPC9ZZWFyPjxS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=
</w:fldData>
        </w:fldChar>
      </w:r>
      <w:r w:rsidR="00E12839">
        <w:instrText xml:space="preserve"> ADDIN EN.CITE </w:instrText>
      </w:r>
      <w:r w:rsidR="00E12839">
        <w:fldChar w:fldCharType="begin">
          <w:fldData xml:space="preserve">PEVuZE5vdGU+PENpdGU+PEF1dGhvcj5Nb2hsZXI8L0F1dGhvcj48WWVhcj4yMDAzPC9ZZWFyPjxS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=
</w:fldData>
        </w:fldChar>
      </w:r>
      <w:r w:rsidR="00E12839">
        <w:instrText xml:space="preserve"> ADDIN EN.CITE.DATA </w:instrText>
      </w:r>
      <w:r w:rsidR="00E12839">
        <w:fldChar w:fldCharType="end"/>
      </w:r>
      <w:r w:rsidR="000A5686" w:rsidRPr="00C11513">
        <w:fldChar w:fldCharType="separate"/>
      </w:r>
      <w:r w:rsidR="0001207B" w:rsidRPr="00C11513">
        <w:rPr>
          <w:noProof/>
        </w:rPr>
        <w:t>(Menanteau-Ledouble et al. 2016; Mohler 2003)</w:t>
      </w:r>
      <w:r w:rsidR="000A5686" w:rsidRPr="00C11513">
        <w:fldChar w:fldCharType="end"/>
      </w:r>
      <w:r w:rsidRPr="00C11513">
        <w:rPr>
          <w:szCs w:val="18"/>
        </w:rPr>
        <w:t xml:space="preserve">. Furunculosis was first reported by Emmerich and Weibel (1894) in Germany in a freshwater </w:t>
      </w:r>
      <w:r w:rsidRPr="00C11513">
        <w:rPr>
          <w:rStyle w:val="Emphasis"/>
        </w:rPr>
        <w:t>Salmo trutta</w:t>
      </w:r>
      <w:r w:rsidRPr="00C11513">
        <w:t xml:space="preserve"> (</w:t>
      </w:r>
      <w:r w:rsidRPr="00C11513">
        <w:rPr>
          <w:szCs w:val="18"/>
        </w:rPr>
        <w:t>brown trout) hatchery and is now present in Africa, Asia, Europe, North and South America</w:t>
      </w:r>
      <w:r w:rsidRPr="00C11513">
        <w:rPr>
          <w:rStyle w:val="Emphasis"/>
        </w:rPr>
        <w:t xml:space="preserve"> </w:t>
      </w:r>
      <w:r w:rsidR="00ED2134" w:rsidRPr="00C11513">
        <w:fldChar w:fldCharType="begin">
          <w:fldData xml:space="preserve">PEVuZE5vdGU+PENpdGU+PEF1dGhvcj5IaW5leTwvQXV0aG9yPjxZZWFyPjE5OTk8L1llYXI+PFJl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</w:fldData>
        </w:fldChar>
      </w:r>
      <w:r w:rsidR="00E12839">
        <w:instrText xml:space="preserve"> ADDIN EN.CITE </w:instrText>
      </w:r>
      <w:r w:rsidR="00E12839">
        <w:fldChar w:fldCharType="begin">
          <w:fldData xml:space="preserve">PEVuZE5vdGU+PENpdGU+PEF1dGhvcj5IaW5leTwvQXV0aG9yPjxZZWFyPjE5OTk8L1llYXI+PFJl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</w:fldData>
        </w:fldChar>
      </w:r>
      <w:r w:rsidR="00E12839">
        <w:instrText xml:space="preserve"> ADDIN EN.CITE.DATA </w:instrText>
      </w:r>
      <w:r w:rsidR="00E12839">
        <w:fldChar w:fldCharType="end"/>
      </w:r>
      <w:r w:rsidR="00ED2134" w:rsidRPr="00C11513">
        <w:fldChar w:fldCharType="separate"/>
      </w:r>
      <w:r w:rsidR="00E12839">
        <w:rPr>
          <w:noProof/>
        </w:rPr>
        <w:t>(Cipriano &amp; Bullock 2001b; Hiney &amp; Oliver 1999)</w:t>
      </w:r>
      <w:r w:rsidR="00ED2134" w:rsidRPr="00C11513">
        <w:fldChar w:fldCharType="end"/>
      </w:r>
      <w:r w:rsidRPr="00C11513">
        <w:t>.</w:t>
      </w:r>
    </w:p>
    <w:p w14:paraId="5F42EA61" w14:textId="47F83973" w:rsidR="005D28E8" w:rsidRPr="00C11513" w:rsidRDefault="005D28E8" w:rsidP="005D28E8">
      <w:r w:rsidRPr="00C11513">
        <w:t xml:space="preserve">Infection with typical </w:t>
      </w:r>
      <w:r w:rsidRPr="00C11513">
        <w:rPr>
          <w:rStyle w:val="Emphasis"/>
        </w:rPr>
        <w:t>A. salmonicida</w:t>
      </w:r>
      <w:r w:rsidRPr="00C11513">
        <w:t xml:space="preserve"> is not listed as a disease notifiable to WOAH </w:t>
      </w:r>
      <w:r w:rsidR="00B67D4D" w:rsidRPr="00C11513">
        <w:fldChar w:fldCharType="begin"/>
      </w:r>
      <w:r w:rsidR="00E12839">
        <w:instrText xml:space="preserve"> ADDIN EN.CITE &lt;EndNote&gt;&lt;Cite&gt;&lt;Author&gt;OIE&lt;/Author&gt;&lt;Year&gt;2020&lt;/Year&gt;&lt;RecNum&gt;123&lt;/RecNum&gt;&lt;IDText&gt;20748&lt;/IDText&gt;&lt;DisplayText&gt;(OIE 2020)&lt;/DisplayText&gt;&lt;record&gt;&lt;rec-number&gt;123&lt;/rec-number&gt;&lt;foreign-keys&gt;&lt;key app="EN" db-id="0x0dx0eso02av5eafavxtp2mwzrsrvrr2rsp" timestamp="1706474078" guid="87e69215-8eb2-4b9b-a9a8-b94c4acfaec4"&gt;123&lt;/key&gt;&lt;/foreign-keys&gt;&lt;ref-type name="Web Page"&gt;12&lt;/ref-type&gt;&lt;contributors&gt;&lt;authors&gt;&lt;author&gt;OIE,&lt;/author&gt;&lt;/authors&gt;&lt;/contributors&gt;&lt;titles&gt;&lt;title&gt;OIE-listed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B67D4D" w:rsidRPr="00C11513">
        <w:fldChar w:fldCharType="separate"/>
      </w:r>
      <w:r w:rsidR="00B67D4D" w:rsidRPr="00C11513">
        <w:rPr>
          <w:noProof/>
        </w:rPr>
        <w:t>(OIE 2020)</w:t>
      </w:r>
      <w:r w:rsidR="00B67D4D" w:rsidRPr="00C11513">
        <w:fldChar w:fldCharType="end"/>
      </w:r>
      <w:r w:rsidRPr="00C11513">
        <w:t xml:space="preserve"> but it is on Australia’s </w:t>
      </w:r>
      <w:r w:rsidRPr="00C11513">
        <w:rPr>
          <w:rStyle w:val="Emphasis"/>
        </w:rPr>
        <w:t xml:space="preserve">National list of reportable diseases of aquatic animals </w:t>
      </w:r>
      <w:r w:rsidR="00B67D4D" w:rsidRPr="00C11513">
        <w:fldChar w:fldCharType="begin"/>
      </w:r>
      <w:r w:rsidR="00E12839">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fldChar w:fldCharType="separate"/>
      </w:r>
      <w:r w:rsidR="00B67D4D" w:rsidRPr="00C11513">
        <w:rPr>
          <w:noProof/>
        </w:rPr>
        <w:t>(AHC 2021)</w:t>
      </w:r>
      <w:r w:rsidR="00B67D4D" w:rsidRPr="00C11513">
        <w:fldChar w:fldCharType="end"/>
      </w:r>
      <w:r w:rsidRPr="00C11513">
        <w:t xml:space="preserve">. Australia has a long history of passive surveillance and a strong system in place to detect incursions. Typical </w:t>
      </w:r>
      <w:r w:rsidRPr="00C11513">
        <w:rPr>
          <w:rStyle w:val="Emphasis"/>
        </w:rPr>
        <w:t>A. salmonicida</w:t>
      </w:r>
      <w:r w:rsidRPr="00C11513">
        <w:t xml:space="preserve"> is considered exotic to Australia.</w:t>
      </w:r>
    </w:p>
    <w:p w14:paraId="25266DD9" w14:textId="77777777" w:rsidR="005D28E8" w:rsidRPr="00C11513" w:rsidRDefault="005D28E8" w:rsidP="005D28E8">
      <w:pPr>
        <w:pStyle w:val="Heading3"/>
        <w:numPr>
          <w:ilvl w:val="1"/>
          <w:numId w:val="14"/>
        </w:numPr>
        <w:rPr>
          <w:lang w:eastAsia="ja-JP"/>
        </w:rPr>
      </w:pPr>
      <w:bookmarkStart w:id="129" w:name="_Toc150944212"/>
      <w:bookmarkStart w:id="130" w:name="_Toc173846814"/>
      <w:r w:rsidRPr="00C11513">
        <w:rPr>
          <w:lang w:eastAsia="ja-JP"/>
        </w:rPr>
        <w:t>Technical information</w:t>
      </w:r>
      <w:bookmarkEnd w:id="129"/>
      <w:bookmarkEnd w:id="130"/>
    </w:p>
    <w:p w14:paraId="4E50D2CE" w14:textId="77777777" w:rsidR="005D28E8" w:rsidRPr="00C11513" w:rsidRDefault="005D28E8" w:rsidP="005D28E8">
      <w:r w:rsidRPr="00C11513">
        <w:t xml:space="preserve">The technical information in this section will be used to make a conclusion about whether risk assessment of </w:t>
      </w:r>
      <w:r w:rsidRPr="00C11513">
        <w:rPr>
          <w:rStyle w:val="Emphasis"/>
        </w:rPr>
        <w:t>A. salmonicida</w:t>
      </w:r>
      <w:r w:rsidRPr="00C11513">
        <w:t xml:space="preserve"> is warranted.</w:t>
      </w:r>
    </w:p>
    <w:p w14:paraId="0DB412CA" w14:textId="77777777" w:rsidR="005D28E8" w:rsidRPr="00C11513" w:rsidRDefault="005D28E8" w:rsidP="005D28E8">
      <w:pPr>
        <w:pStyle w:val="Heading4"/>
        <w:numPr>
          <w:ilvl w:val="2"/>
          <w:numId w:val="14"/>
        </w:numPr>
      </w:pPr>
      <w:r w:rsidRPr="00C11513">
        <w:t>Agent properties</w:t>
      </w:r>
    </w:p>
    <w:p w14:paraId="246CA428" w14:textId="69441869" w:rsidR="00596CD7" w:rsidRDefault="005D28E8" w:rsidP="005D28E8">
      <w:r w:rsidRPr="00C11513">
        <w:t xml:space="preserve">Typical </w:t>
      </w:r>
      <w:r w:rsidRPr="00C11513">
        <w:rPr>
          <w:rStyle w:val="Emphasis"/>
        </w:rPr>
        <w:t>A. salmonicida</w:t>
      </w:r>
      <w:r w:rsidRPr="00C11513">
        <w:t xml:space="preserve"> is a non-motile, gram-negative rod bacterium classified within the family </w:t>
      </w:r>
      <w:r w:rsidRPr="00C11513">
        <w:rPr>
          <w:rStyle w:val="Emphasis"/>
        </w:rPr>
        <w:t>Aeromonadaceae</w:t>
      </w:r>
      <w:r w:rsidRPr="00C11513">
        <w:t xml:space="preserve">, order </w:t>
      </w:r>
      <w:r w:rsidRPr="00C11513">
        <w:rPr>
          <w:rStyle w:val="Emphasis"/>
        </w:rPr>
        <w:t>Aeromonadales</w:t>
      </w:r>
      <w:r w:rsidRPr="00C11513">
        <w:t xml:space="preserve"> </w:t>
      </w:r>
      <w:r w:rsidR="00B67D4D" w:rsidRPr="00C11513">
        <w:fldChar w:fldCharType="begin"/>
      </w:r>
      <w:r w:rsidR="00E12839">
        <w:instrText xml:space="preserve"> ADDIN EN.CITE &lt;EndNote&gt;&lt;Cite&gt;&lt;Author&gt;Janda&lt;/Author&gt;&lt;Year&gt;2010&lt;/Year&gt;&lt;RecNum&gt;347&lt;/RecNum&gt;&lt;IDText&gt;24718&lt;/IDText&gt;&lt;DisplayText&gt;(Janda &amp;amp; Abbott 2010)&lt;/DisplayText&gt;&lt;record&gt;&lt;rec-number&gt;347&lt;/rec-number&gt;&lt;foreign-keys&gt;&lt;key app="EN" db-id="0x0dx0eso02av5eafavxtp2mwzrsrvrr2rsp" timestamp="1706474086" guid="d5fcb0a4-3562-4a16-ab8f-0947fe926290"&gt;347&lt;/key&gt;&lt;/foreign-keys&gt;&lt;ref-type name="Journal Article"&gt;17&lt;/ref-type&gt;&lt;contributors&gt;&lt;authors&gt;&lt;author&gt;Janda, J.M.&lt;/author&gt;&lt;author&gt;Abbott, S.L.&lt;/author&gt;&lt;/authors&gt;&lt;/contributors&gt;&lt;titles&gt;&lt;title&gt;&lt;style face="normal" font="default" size="100%"&gt;The Genus &lt;/style&gt;&lt;style face="italic" font="default" size="100%"&gt;Aeromonas&lt;/style&gt;&lt;style face="normal" font="default" size="100%"&gt;: Taxonomy, Pathogenicity, and Infection&lt;/style&gt;&lt;/title&gt;&lt;secondary-title&gt;Clinical Microbiology Reviews&lt;/secondary-title&gt;&lt;/titles&gt;&lt;periodical&gt;&lt;full-title&gt;Clinical Microbiology Reviews&lt;/full-title&gt;&lt;/periodical&gt;&lt;pages&gt;35-73&lt;/pages&gt;&lt;volume&gt;23&lt;/volume&gt;&lt;number&gt;1&lt;/number&gt;&lt;dates&gt;&lt;year&gt;2010&lt;/year&gt;&lt;/dates&gt;&lt;orig-pub&gt;\\ACT001CL04FS07\BIOSECURITYDATA$\E Library\Animal Catalogue\Janda and Abbott 2010 EN24718.pdf&lt;/orig-pub&gt;&lt;label&gt;24718&lt;/label&gt;&lt;urls&gt;&lt;/urls&gt;&lt;custom1&gt;sturgeon_BM&lt;/custom1&gt;&lt;electronic-resource-num&gt;https://doi.org/10.1128/CMR.00039-09&lt;/electronic-resource-num&gt;&lt;/record&gt;&lt;/Cite&gt;&lt;/EndNote&gt;</w:instrText>
      </w:r>
      <w:r w:rsidR="00B67D4D" w:rsidRPr="00C11513">
        <w:fldChar w:fldCharType="separate"/>
      </w:r>
      <w:r w:rsidR="00B67D4D" w:rsidRPr="00C11513">
        <w:rPr>
          <w:noProof/>
        </w:rPr>
        <w:t>(Janda &amp; Abbott 2010)</w:t>
      </w:r>
      <w:r w:rsidR="00B67D4D" w:rsidRPr="00C11513">
        <w:fldChar w:fldCharType="end"/>
      </w:r>
      <w:r w:rsidRPr="00C11513">
        <w:t xml:space="preserve">. Typical </w:t>
      </w:r>
      <w:r w:rsidRPr="00C11513">
        <w:rPr>
          <w:rStyle w:val="Emphasis"/>
        </w:rPr>
        <w:t>A. salmonicida</w:t>
      </w:r>
      <w:r w:rsidRPr="00C11513">
        <w:t xml:space="preserve"> has a genome that possess several mobile genetic elements and plasmids, which confer typical </w:t>
      </w:r>
      <w:r w:rsidRPr="00C11513">
        <w:rPr>
          <w:rStyle w:val="Emphasis"/>
        </w:rPr>
        <w:t>A. salmonicida</w:t>
      </w:r>
      <w:r w:rsidRPr="00C11513">
        <w:t xml:space="preserve"> </w:t>
      </w:r>
      <w:r w:rsidRPr="00C11513">
        <w:lastRenderedPageBreak/>
        <w:t xml:space="preserve">significant genetic diversity </w:t>
      </w:r>
      <w:r w:rsidR="00B67D4D" w:rsidRPr="00C11513">
        <w:fldChar w:fldCharType="begin"/>
      </w:r>
      <w:r w:rsidR="00E12839">
        <w:instrText xml:space="preserve"> ADDIN EN.CITE &lt;EndNote&gt;&lt;Cite&gt;&lt;Author&gt;Charette&lt;/Author&gt;&lt;Year&gt;2021&lt;/Year&gt;&lt;RecNum&gt;285&lt;/RecNum&gt;&lt;IDText&gt;23533&lt;/IDText&gt;&lt;DisplayText&gt;(Charette 2021)&lt;/DisplayText&gt;&lt;record&gt;&lt;rec-number&gt;285&lt;/rec-number&gt;&lt;foreign-keys&gt;&lt;key app="EN" db-id="0x0dx0eso02av5eafavxtp2mwzrsrvrr2rsp" timestamp="1706474084" guid="b5bbb59d-ba78-4815-99e4-c4812d3741c9"&gt;285&lt;/key&gt;&lt;/foreign-keys&gt;&lt;ref-type name="Journal Article"&gt;17&lt;/ref-type&gt;&lt;contributors&gt;&lt;authors&gt;&lt;author&gt;Charette, S. J.&lt;/author&gt;&lt;/authors&gt;&lt;/contributors&gt;&lt;titles&gt;&lt;title&gt;&lt;style face="normal" font="default" size="100%"&gt;Microbe Profile: &lt;/style&gt;&lt;style face="italic" font="default" size="100%"&gt;Aeromonas salmonicida&lt;/style&gt;&lt;style face="normal" font="default" size="100%"&gt;: an opportunistic pathogen with multiple personalities&lt;/style&gt;&lt;/title&gt;&lt;secondary-title&gt;Microbiology&lt;/secondary-title&gt;&lt;/titles&gt;&lt;periodical&gt;&lt;full-title&gt;Microbiology&lt;/full-title&gt;&lt;/periodical&gt;&lt;volume&gt;167&lt;/volume&gt;&lt;number&gt;5&lt;/number&gt;&lt;keywords&gt;&lt;keyword&gt;lifestyle&lt;/keyword&gt;&lt;keyword&gt;mobile genetic element&lt;/keyword&gt;&lt;keyword&gt;type three secretion system&lt;/keyword&gt;&lt;keyword&gt;Aeromonas salmonicida&lt;/keyword&gt;&lt;keyword&gt;plasmid&lt;/keyword&gt;&lt;/keywords&gt;&lt;dates&gt;&lt;year&gt;2021&lt;/year&gt;&lt;/dates&gt;&lt;orig-pub&gt;\\ACT001CL04FS07\BIOSECURITYDATA$\E Library\Animal Catalogue\C\Charette 2021 EN23533.pdf&lt;/orig-pub&gt;&lt;isbn&gt;1465-2080&lt;/isbn&gt;&lt;label&gt;23533&lt;/label&gt;&lt;urls&gt;&lt;related-urls&gt;&lt;url&gt;https://www.microbiologyresearch.org/content/journal/micro/10.1099/mic.0.001052&lt;/url&gt;&lt;/related-urls&gt;&lt;/urls&gt;&lt;electronic-resource-num&gt;https://doi.org/10.1099/mic.0.001052&lt;/electronic-resource-num&gt;&lt;/record&gt;&lt;/Cite&gt;&lt;/EndNote&gt;</w:instrText>
      </w:r>
      <w:r w:rsidR="00B67D4D" w:rsidRPr="00C11513">
        <w:fldChar w:fldCharType="separate"/>
      </w:r>
      <w:r w:rsidR="00B67D4D" w:rsidRPr="00C11513">
        <w:rPr>
          <w:noProof/>
        </w:rPr>
        <w:t>(Charette 2021)</w:t>
      </w:r>
      <w:r w:rsidR="00B67D4D" w:rsidRPr="00C11513">
        <w:fldChar w:fldCharType="end"/>
      </w:r>
      <w:r w:rsidRPr="00C11513">
        <w:t xml:space="preserve">. Mobile genetic elements and plasmid contain genes encoding potential virulence factors and genes for resistance to drugs </w:t>
      </w:r>
      <w:r w:rsidR="00F158E5" w:rsidRPr="00C11513">
        <w:fldChar w:fldCharType="begin">
          <w:fldData xml:space="preserve">PEVuZE5vdGU+PENpdGU+PEF1dGhvcj5SZWl0aDwvQXV0aG9yPjxZZWFyPjIwMDg8L1llYXI+PFJl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</w:fldData>
        </w:fldChar>
      </w:r>
      <w:r w:rsidR="00E12839">
        <w:instrText xml:space="preserve"> ADDIN EN.CITE </w:instrText>
      </w:r>
      <w:r w:rsidR="00E12839">
        <w:fldChar w:fldCharType="begin">
          <w:fldData xml:space="preserve">PEVuZE5vdGU+PENpdGU+PEF1dGhvcj5SZWl0aDwvQXV0aG9yPjxZZWFyPjIwMDg8L1llYXI+PFJl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</w:fldData>
        </w:fldChar>
      </w:r>
      <w:r w:rsidR="00E12839">
        <w:instrText xml:space="preserve"> ADDIN EN.CITE.DATA </w:instrText>
      </w:r>
      <w:r w:rsidR="00E12839">
        <w:fldChar w:fldCharType="end"/>
      </w:r>
      <w:r w:rsidR="00F158E5" w:rsidRPr="00C11513">
        <w:fldChar w:fldCharType="separate"/>
      </w:r>
      <w:r w:rsidR="00443506" w:rsidRPr="00C11513">
        <w:rPr>
          <w:noProof/>
        </w:rPr>
        <w:t>(Charette 2021; Reith et al. 2008)</w:t>
      </w:r>
      <w:r w:rsidR="00F158E5" w:rsidRPr="00C11513">
        <w:fldChar w:fldCharType="end"/>
      </w:r>
      <w:r w:rsidRPr="00C11513">
        <w:t xml:space="preserve">. Different strains of typical </w:t>
      </w:r>
      <w:r w:rsidRPr="00C11513">
        <w:rPr>
          <w:rStyle w:val="Emphasis"/>
        </w:rPr>
        <w:t>A. salmonicida</w:t>
      </w:r>
      <w:r w:rsidRPr="00C11513">
        <w:t xml:space="preserve"> have been identified and they vary in virulence </w:t>
      </w:r>
      <w:r w:rsidR="00B67D4D" w:rsidRPr="00C11513">
        <w:fldChar w:fldCharType="begin"/>
      </w:r>
      <w:r w:rsidR="00E12839">
        <w:instrText xml:space="preserve"> ADDIN EN.CITE &lt;EndNote&gt;&lt;Cite&gt;&lt;Author&gt;Dallaire-Dufresne&lt;/Author&gt;&lt;Year&gt;2014&lt;/Year&gt;&lt;RecNum&gt;361&lt;/RecNum&gt;&lt;IDText&gt;24787&lt;/IDText&gt;&lt;DisplayText&gt;(Dallaire-Dufresne et al. 2014)&lt;/DisplayText&gt;&lt;record&gt;&lt;rec-number&gt;361&lt;/rec-number&gt;&lt;foreign-keys&gt;&lt;key app="EN" db-id="0x0dx0eso02av5eafavxtp2mwzrsrvrr2rsp" timestamp="1706474087" guid="dcb5161b-e78c-443a-b413-a0645b3bb919"&gt;361&lt;/key&gt;&lt;/foreign-keys&gt;&lt;ref-type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B67D4D" w:rsidRPr="00C11513">
        <w:fldChar w:fldCharType="separate"/>
      </w:r>
      <w:r w:rsidR="00B67D4D" w:rsidRPr="00C11513">
        <w:rPr>
          <w:noProof/>
        </w:rPr>
        <w:t>(Dallaire-Dufresne et al. 2014)</w:t>
      </w:r>
      <w:r w:rsidR="00B67D4D" w:rsidRPr="00C11513">
        <w:fldChar w:fldCharType="end"/>
      </w:r>
      <w:r w:rsidRPr="00C11513">
        <w:t xml:space="preserve">. For example, bath exposure of </w:t>
      </w:r>
      <w:r w:rsidRPr="00C11513">
        <w:rPr>
          <w:rStyle w:val="Emphasis"/>
        </w:rPr>
        <w:t>Oncorhynchus kisutch</w:t>
      </w:r>
      <w:r w:rsidRPr="00C11513">
        <w:t xml:space="preserve"> (coho salmon) for 1 hour with 4 different strains of typical </w:t>
      </w:r>
      <w:r w:rsidRPr="00C11513">
        <w:rPr>
          <w:rStyle w:val="Emphasis"/>
        </w:rPr>
        <w:t>A. salmonicida</w:t>
      </w:r>
      <w:r w:rsidRPr="00C11513">
        <w:t xml:space="preserve"> resulted in mortalities of 100% for strain AS-1, 68% for AS-4, 36% for AS-3 and 0% for AS-5 </w:t>
      </w:r>
      <w:r w:rsidR="00B67D4D" w:rsidRPr="00C11513">
        <w:fldChar w:fldCharType="begin"/>
      </w:r>
      <w:r w:rsidR="00E12839">
        <w:instrText xml:space="preserve"> ADDIN EN.CITE &lt;EndNote&gt;&lt;Cite&gt;&lt;Author&gt;McCarthy&lt;/Author&gt;&lt;Year&gt;1983&lt;/Year&gt;&lt;RecNum&gt;341&lt;/RecNum&gt;&lt;IDText&gt;24682&lt;/IDText&gt;&lt;DisplayText&gt;(McCarthy 1983)&lt;/DisplayText&gt;&lt;record&gt;&lt;rec-number&gt;341&lt;/rec-number&gt;&lt;foreign-keys&gt;&lt;key app="EN" db-id="0x0dx0eso02av5eafavxtp2mwzrsrvrr2rsp" timestamp="1706474086" guid="0576eae9-1365-40c7-af74-67f14d7d8f2f"&gt;341&lt;/key&gt;&lt;/foreign-keys&gt;&lt;ref-type name="Journal Article"&gt;17&lt;/ref-type&gt;&lt;contributors&gt;&lt;authors&gt;&lt;author&gt;McCarthy, D.H.&lt;/author&gt;&lt;/authors&gt;&lt;/contributors&gt;&lt;titles&gt;&lt;title&gt;&lt;style face="normal" font="default" size="100%"&gt;An experimental model for fish furunculosis caused by &lt;/style&gt;&lt;style face="italic" font="default" size="100%"&gt;Aeromonas salmonicida&lt;/style&gt;&lt;/title&gt;&lt;secondary-title&gt;Journal of Fish Diseases&lt;/secondary-title&gt;&lt;/titles&gt;&lt;periodical&gt;&lt;full-title&gt;Journal of Fish Diseases&lt;/full-title&gt;&lt;/periodical&gt;&lt;pages&gt;231-237&lt;/pages&gt;&lt;volume&gt;6&lt;/volume&gt;&lt;dates&gt;&lt;year&gt;1983&lt;/year&gt;&lt;/dates&gt;&lt;orig-pub&gt;\\ACT001CL04FS07\BIOSECURITYDATA$\E Library\Animal Catalogue\M\McCarthy 1983 EN24682.pdf&lt;/orig-pub&gt;&lt;label&gt;24682&lt;/label&gt;&lt;urls&gt;&lt;/urls&gt;&lt;custom1&gt;sturgeon_BM&lt;/custom1&gt;&lt;electronic-resource-num&gt;https://doi.org/10.1111/j.1365-2761.1983.tb00071.x&lt;/electronic-resource-num&gt;&lt;/record&gt;&lt;/Cite&gt;&lt;/EndNote&gt;</w:instrText>
      </w:r>
      <w:r w:rsidR="00B67D4D" w:rsidRPr="00C11513">
        <w:fldChar w:fldCharType="separate"/>
      </w:r>
      <w:r w:rsidR="00B67D4D" w:rsidRPr="00C11513">
        <w:rPr>
          <w:noProof/>
        </w:rPr>
        <w:t>(McCarthy 1983)</w:t>
      </w:r>
      <w:r w:rsidR="00B67D4D" w:rsidRPr="00C11513">
        <w:fldChar w:fldCharType="end"/>
      </w:r>
      <w:r w:rsidRPr="00C11513">
        <w:t>.</w:t>
      </w:r>
    </w:p>
    <w:p w14:paraId="50417CB7" w14:textId="0B9EAEBE" w:rsidR="005D28E8" w:rsidRPr="00C11513" w:rsidRDefault="00596CD7" w:rsidP="005D28E8">
      <w:r w:rsidRPr="00596CD7">
        <w:t xml:space="preserve">Typical </w:t>
      </w:r>
      <w:r w:rsidRPr="00596CD7">
        <w:rPr>
          <w:rStyle w:val="Emphasis"/>
        </w:rPr>
        <w:t>A. salmonicida</w:t>
      </w:r>
      <w:r w:rsidRPr="00596CD7">
        <w:t xml:space="preserve"> is often considered a cold</w:t>
      </w:r>
      <w:r>
        <w:t xml:space="preserve"> </w:t>
      </w:r>
      <w:r w:rsidRPr="00596CD7">
        <w:t xml:space="preserve">water bacteria and a psychrophilic bacteria </w:t>
      </w:r>
      <w:r w:rsidR="00E12839">
        <w:fldChar w:fldCharType="begin"/>
      </w:r>
      <w:r w:rsidR="00E12839">
        <w:instrText xml:space="preserve"> ADDIN EN.CITE &lt;EndNote&gt;&lt;Cite&gt;&lt;Author&gt;Charette&lt;/Author&gt;&lt;Year&gt;2021&lt;/Year&gt;&lt;RecNum&gt;285&lt;/RecNum&gt;&lt;IDText&gt;23533&lt;/IDText&gt;&lt;DisplayText&gt;(Charette 2021)&lt;/DisplayText&gt;&lt;record&gt;&lt;rec-number&gt;285&lt;/rec-number&gt;&lt;foreign-keys&gt;&lt;key app="EN" db-id="0x0dx0eso02av5eafavxtp2mwzrsrvrr2rsp" timestamp="1706474084" guid="b5bbb59d-ba78-4815-99e4-c4812d3741c9"&gt;285&lt;/key&gt;&lt;/foreign-keys&gt;&lt;ref-type name="Journal Article"&gt;17&lt;/ref-type&gt;&lt;contributors&gt;&lt;authors&gt;&lt;author&gt;Charette, S. J.&lt;/author&gt;&lt;/authors&gt;&lt;/contributors&gt;&lt;titles&gt;&lt;title&gt;&lt;style face="normal" font="default" size="100%"&gt;Microbe Profile: &lt;/style&gt;&lt;style face="italic" font="default" size="100%"&gt;Aeromonas salmonicida&lt;/style&gt;&lt;style face="normal" font="default" size="100%"&gt;: an opportunistic pathogen with multiple personalities&lt;/style&gt;&lt;/title&gt;&lt;secondary-title&gt;Microbiology&lt;/secondary-title&gt;&lt;/titles&gt;&lt;periodical&gt;&lt;full-title&gt;Microbiology&lt;/full-title&gt;&lt;/periodical&gt;&lt;volume&gt;167&lt;/volume&gt;&lt;number&gt;5&lt;/number&gt;&lt;keywords&gt;&lt;keyword&gt;lifestyle&lt;/keyword&gt;&lt;keyword&gt;mobile genetic element&lt;/keyword&gt;&lt;keyword&gt;type three secretion system&lt;/keyword&gt;&lt;keyword&gt;Aeromonas salmonicida&lt;/keyword&gt;&lt;keyword&gt;plasmid&lt;/keyword&gt;&lt;/keywords&gt;&lt;dates&gt;&lt;year&gt;2021&lt;/year&gt;&lt;/dates&gt;&lt;orig-pub&gt;\\ACT001CL04FS07\BIOSECURITYDATA$\E Library\Animal Catalogue\C\Charette 2021 EN23533.pdf&lt;/orig-pub&gt;&lt;isbn&gt;1465-2080&lt;/isbn&gt;&lt;label&gt;23533&lt;/label&gt;&lt;urls&gt;&lt;related-urls&gt;&lt;url&gt;https://www.microbiologyresearch.org/content/journal/micro/10.1099/mic.0.001052&lt;/url&gt;&lt;/related-urls&gt;&lt;/urls&gt;&lt;electronic-resource-num&gt;https://doi.org/10.1099/mic.0.001052&lt;/electronic-resource-num&gt;&lt;/record&gt;&lt;/Cite&gt;&lt;/EndNote&gt;</w:instrText>
      </w:r>
      <w:r w:rsidR="00E12839">
        <w:fldChar w:fldCharType="separate"/>
      </w:r>
      <w:r w:rsidR="00E12839">
        <w:rPr>
          <w:noProof/>
        </w:rPr>
        <w:t>(Charette 2021)</w:t>
      </w:r>
      <w:r w:rsidR="00E12839">
        <w:fldChar w:fldCharType="end"/>
      </w:r>
      <w:r w:rsidRPr="00596CD7">
        <w:t xml:space="preserve">. Psychrophilic means the bacteria can only grow at temperatures below 25°C or sometimes 30°C compared to mesophilic bacteria, which can also grow effectively at 37°C or above </w:t>
      </w:r>
      <w:r w:rsidR="00E12839">
        <w:fldChar w:fldCharType="begin"/>
      </w:r>
      <w:r w:rsidR="00E12839">
        <w:instrText xml:space="preserve"> ADDIN EN.CITE &lt;EndNote&gt;&lt;Cite&gt;&lt;Author&gt;Vincent&lt;/Author&gt;&lt;Year&gt;2022&lt;/Year&gt;&lt;RecNum&gt;5812&lt;/RecNum&gt;&lt;IDText&gt;56605&lt;/IDText&gt;&lt;DisplayText&gt;(Vincent &amp;amp; Charette 2022)&lt;/DisplayText&gt;&lt;record&gt;&lt;rec-number&gt;5812&lt;/rec-number&gt;&lt;foreign-keys&gt;&lt;key app="EN" db-id="0x0dx0eso02av5eafavxtp2mwzrsrvrr2rsp" timestamp="1722913385" guid="565d8d1f-0fb8-4fb8-8287-a2c707af398c"&gt;5812&lt;/key&gt;&lt;/foreign-keys&gt;&lt;ref-type name="Journal Article"&gt;17&lt;/ref-type&gt;&lt;contributors&gt;&lt;authors&gt;&lt;author&gt;Vincent, A.T.&lt;/author&gt;&lt;author&gt;Charette, S.J.&lt;/author&gt;&lt;/authors&gt;&lt;/contributors&gt;&lt;titles&gt;&lt;title&gt;&lt;style face="normal" font="default" size="100%"&gt;To Be or Not to Be Mesophilic, That Is the Question for &lt;/style&gt;&lt;style face="italic" font="default" size="100%"&gt;Aeromonas salmonicida&lt;/style&gt;&lt;/title&gt;&lt;secondary-title&gt;Microorganisms&lt;/secondary-title&gt;&lt;/titles&gt;&lt;periodical&gt;&lt;full-title&gt;Microorganisms&lt;/full-title&gt;&lt;/periodical&gt;&lt;pages&gt;240&lt;/pages&gt;&lt;volume&gt;10&lt;/volume&gt;&lt;number&gt;2&lt;/number&gt;&lt;dates&gt;&lt;year&gt;2022&lt;/year&gt;&lt;/dates&gt;&lt;orig-pub&gt;\\ACT001CL04FS07\BIOSECURITYDATA$\E Library\Animal Catalogue\V\Vincent and Charette 2022 EN56605.pdf&lt;/orig-pub&gt;&lt;label&gt;56605&lt;/label&gt;&lt;urls&gt;&lt;/urls&gt;&lt;electronic-resource-num&gt;https://doi.org/10.3390/microorganisms10020240&lt;/electronic-resource-num&gt;&lt;/record&gt;&lt;/Cite&gt;&lt;/EndNote&gt;</w:instrText>
      </w:r>
      <w:r w:rsidR="00E12839">
        <w:fldChar w:fldCharType="separate"/>
      </w:r>
      <w:r w:rsidR="00E12839">
        <w:rPr>
          <w:noProof/>
        </w:rPr>
        <w:t>(Vincent &amp; Charette 2022)</w:t>
      </w:r>
      <w:r w:rsidR="00E12839">
        <w:fldChar w:fldCharType="end"/>
      </w:r>
      <w:r w:rsidRPr="00596CD7">
        <w:t xml:space="preserve">. Mesophilic bacterial strains have been identified within other </w:t>
      </w:r>
      <w:r w:rsidRPr="00596CD7">
        <w:rPr>
          <w:rStyle w:val="Emphasis"/>
        </w:rPr>
        <w:t>A. salmonicida</w:t>
      </w:r>
      <w:r w:rsidRPr="00596CD7">
        <w:t xml:space="preserve"> subspecies and there are even more that are still not attributed to any subspecies </w:t>
      </w:r>
      <w:r w:rsidR="00E12839">
        <w:fldChar w:fldCharType="begin"/>
      </w:r>
      <w:r w:rsidR="00E12839">
        <w:instrText xml:space="preserve"> ADDIN EN.CITE &lt;EndNote&gt;&lt;Cite&gt;&lt;Author&gt;Vincent&lt;/Author&gt;&lt;Year&gt;2022&lt;/Year&gt;&lt;RecNum&gt;5812&lt;/RecNum&gt;&lt;IDText&gt;56605&lt;/IDText&gt;&lt;DisplayText&gt;(Vincent &amp;amp; Charette 2022)&lt;/DisplayText&gt;&lt;record&gt;&lt;rec-number&gt;5812&lt;/rec-number&gt;&lt;foreign-keys&gt;&lt;key app="EN" db-id="0x0dx0eso02av5eafavxtp2mwzrsrvrr2rsp" timestamp="1722913385" guid="565d8d1f-0fb8-4fb8-8287-a2c707af398c"&gt;5812&lt;/key&gt;&lt;/foreign-keys&gt;&lt;ref-type name="Journal Article"&gt;17&lt;/ref-type&gt;&lt;contributors&gt;&lt;authors&gt;&lt;author&gt;Vincent, A.T.&lt;/author&gt;&lt;author&gt;Charette, S.J.&lt;/author&gt;&lt;/authors&gt;&lt;/contributors&gt;&lt;titles&gt;&lt;title&gt;&lt;style face="normal" font="default" size="100%"&gt;To Be or Not to Be Mesophilic, That Is the Question for &lt;/style&gt;&lt;style face="italic" font="default" size="100%"&gt;Aeromonas salmonicida&lt;/style&gt;&lt;/title&gt;&lt;secondary-title&gt;Microorganisms&lt;/secondary-title&gt;&lt;/titles&gt;&lt;periodical&gt;&lt;full-title&gt;Microorganisms&lt;/full-title&gt;&lt;/periodical&gt;&lt;pages&gt;240&lt;/pages&gt;&lt;volume&gt;10&lt;/volume&gt;&lt;number&gt;2&lt;/number&gt;&lt;dates&gt;&lt;year&gt;2022&lt;/year&gt;&lt;/dates&gt;&lt;orig-pub&gt;\\ACT001CL04FS07\BIOSECURITYDATA$\E Library\Animal Catalogue\V\Vincent and Charette 2022 EN56605.pdf&lt;/orig-pub&gt;&lt;label&gt;56605&lt;/label&gt;&lt;urls&gt;&lt;/urls&gt;&lt;electronic-resource-num&gt;https://doi.org/10.3390/microorganisms10020240&lt;/electronic-resource-num&gt;&lt;/record&gt;&lt;/Cite&gt;&lt;/EndNote&gt;</w:instrText>
      </w:r>
      <w:r w:rsidR="00E12839">
        <w:fldChar w:fldCharType="separate"/>
      </w:r>
      <w:r w:rsidR="00E12839">
        <w:rPr>
          <w:noProof/>
        </w:rPr>
        <w:t>(Vincent &amp; Charette 2022)</w:t>
      </w:r>
      <w:r w:rsidR="00E12839">
        <w:fldChar w:fldCharType="end"/>
      </w:r>
      <w:r w:rsidRPr="00596CD7">
        <w:t xml:space="preserve">. There is a report of a mesophilic strain of </w:t>
      </w:r>
      <w:r w:rsidRPr="00596CD7">
        <w:rPr>
          <w:rStyle w:val="Emphasis"/>
        </w:rPr>
        <w:t>A. salmonicida</w:t>
      </w:r>
      <w:r w:rsidRPr="00596CD7">
        <w:t xml:space="preserve"> being isolated from a diseased warm water fish</w:t>
      </w:r>
      <w:r w:rsidRPr="00596CD7">
        <w:rPr>
          <w:rStyle w:val="Emphasis"/>
        </w:rPr>
        <w:t>, Epinephelus coioides</w:t>
      </w:r>
      <w:r w:rsidRPr="00596CD7">
        <w:t xml:space="preserve"> (orange-spotted grouper, estuary cod), with typical symptoms of furunculosis, which may suggest typical </w:t>
      </w:r>
      <w:r w:rsidRPr="00596CD7">
        <w:rPr>
          <w:rStyle w:val="Emphasis"/>
        </w:rPr>
        <w:t>A. salmonicida</w:t>
      </w:r>
      <w:r w:rsidRPr="00596CD7">
        <w:t xml:space="preserve"> includes both psychrophilic and mesophilic strains </w:t>
      </w:r>
      <w:r w:rsidR="00E12839">
        <w:fldChar w:fldCharType="begin"/>
      </w:r>
      <w:r w:rsidR="00E12839">
        <w:instrText xml:space="preserve"> ADDIN EN.CITE &lt;EndNote&gt;&lt;Cite&gt;&lt;Author&gt;Huang&lt;/Author&gt;&lt;Year&gt;2020&lt;/Year&gt;&lt;RecNum&gt;5811&lt;/RecNum&gt;&lt;IDText&gt;23531&lt;/IDText&gt;&lt;DisplayText&gt;(Huang et al. 2020)&lt;/DisplayText&gt;&lt;record&gt;&lt;rec-number&gt;5811&lt;/rec-number&gt;&lt;foreign-keys&gt;&lt;key app="EN" db-id="0x0dx0eso02av5eafavxtp2mwzrsrvrr2rsp" timestamp="1722569945" guid="ff4b92a7-0053-45bf-9ff1-3fa92782672e"&gt;5811&lt;/key&gt;&lt;/foreign-keys&gt;&lt;ref-type name="Journal Article"&gt;17&lt;/ref-type&gt;&lt;contributors&gt;&lt;authors&gt;&lt;author&gt;Huang, L.&lt;/author&gt;&lt;author&gt;Qi, W.&lt;/author&gt;&lt;author&gt;Zuo, Y.&lt;/author&gt;&lt;author&gt;Alias, S. A.&lt;/author&gt;&lt;author&gt;Xu, W.&lt;/author&gt;&lt;/authors&gt;&lt;/contributors&gt;&lt;titles&gt;&lt;title&gt;&lt;style face="normal" font="default" size="100%"&gt;The immune response of a warm water fish orange-spotted grouper (&lt;/style&gt;&lt;style face="italic" font="default" size="100%"&gt;Epinephelus coioides&lt;/style&gt;&lt;style face="normal" font="default" size="100%"&gt;) infected with a typical cold water bacterial pathogen Aeromonas salmonicida is AhR dependent&lt;/style&gt;&lt;/title&gt;&lt;secondary-title&gt;Developmental &amp;amp; Comparative Immunology&lt;/secondary-title&gt;&lt;/titles&gt;&lt;periodical&gt;&lt;full-title&gt;Developmental &amp;amp; Comparative Immunology&lt;/full-title&gt;&lt;/periodical&gt;&lt;pages&gt;103779&lt;/pages&gt;&lt;volume&gt;113&lt;/volume&gt;&lt;keywords&gt;&lt;keyword&gt;Immune response&lt;/keyword&gt;&lt;keyword&gt;Macrophage&lt;/keyword&gt;&lt;keyword&gt;Aryl hydrocarbon receptor&lt;/keyword&gt;&lt;/keywords&gt;&lt;dates&gt;&lt;year&gt;2020&lt;/year&gt;&lt;/dates&gt;&lt;isbn&gt;0145-305X&lt;/isbn&gt;&lt;label&gt;23531&lt;/label&gt;&lt;urls&gt;&lt;related-urls&gt;&lt;url&gt;https://www.sciencedirect.com/science/article/pii/S0145305X20303347&lt;/url&gt;&lt;/related-urls&gt;&lt;/urls&gt;&lt;electronic-resource-num&gt;https://doi.org/10.1016/j.dci.2020.103779&lt;/electronic-resource-num&gt;&lt;/record&gt;&lt;/Cite&gt;&lt;/EndNote&gt;</w:instrText>
      </w:r>
      <w:r w:rsidR="00E12839">
        <w:fldChar w:fldCharType="separate"/>
      </w:r>
      <w:r w:rsidR="00E12839">
        <w:rPr>
          <w:noProof/>
        </w:rPr>
        <w:t>(Huang et al. 2020)</w:t>
      </w:r>
      <w:r w:rsidR="00E12839">
        <w:fldChar w:fldCharType="end"/>
      </w:r>
      <w:r w:rsidRPr="00596CD7">
        <w:t xml:space="preserve">. The existence of psychrophilic and mesophilic strains of </w:t>
      </w:r>
      <w:r w:rsidRPr="00596CD7">
        <w:rPr>
          <w:rStyle w:val="Emphasis"/>
        </w:rPr>
        <w:t>A. salmonicida</w:t>
      </w:r>
      <w:r w:rsidRPr="00596CD7">
        <w:t xml:space="preserve"> is attributed to the genetic diversity within the species </w:t>
      </w:r>
      <w:r w:rsidR="00E12839">
        <w:fldChar w:fldCharType="begin"/>
      </w:r>
      <w:r w:rsidR="00E12839">
        <w:instrText xml:space="preserve"> ADDIN EN.CITE &lt;EndNote&gt;&lt;Cite&gt;&lt;Author&gt;Charette&lt;/Author&gt;&lt;Year&gt;2021&lt;/Year&gt;&lt;RecNum&gt;285&lt;/RecNum&gt;&lt;IDText&gt;23533&lt;/IDText&gt;&lt;DisplayText&gt;(Charette 2021)&lt;/DisplayText&gt;&lt;record&gt;&lt;rec-number&gt;285&lt;/rec-number&gt;&lt;foreign-keys&gt;&lt;key app="EN" db-id="0x0dx0eso02av5eafavxtp2mwzrsrvrr2rsp" timestamp="1706474084" guid="b5bbb59d-ba78-4815-99e4-c4812d3741c9"&gt;285&lt;/key&gt;&lt;/foreign-keys&gt;&lt;ref-type name="Journal Article"&gt;17&lt;/ref-type&gt;&lt;contributors&gt;&lt;authors&gt;&lt;author&gt;Charette, S. J.&lt;/author&gt;&lt;/authors&gt;&lt;/contributors&gt;&lt;titles&gt;&lt;title&gt;&lt;style face="normal" font="default" size="100%"&gt;Microbe Profile: &lt;/style&gt;&lt;style face="italic" font="default" size="100%"&gt;Aeromonas salmonicida&lt;/style&gt;&lt;style face="normal" font="default" size="100%"&gt;: an opportunistic pathogen with multiple personalities&lt;/style&gt;&lt;/title&gt;&lt;secondary-title&gt;Microbiology&lt;/secondary-title&gt;&lt;/titles&gt;&lt;periodical&gt;&lt;full-title&gt;Microbiology&lt;/full-title&gt;&lt;/periodical&gt;&lt;volume&gt;167&lt;/volume&gt;&lt;number&gt;5&lt;/number&gt;&lt;keywords&gt;&lt;keyword&gt;lifestyle&lt;/keyword&gt;&lt;keyword&gt;mobile genetic element&lt;/keyword&gt;&lt;keyword&gt;type three secretion system&lt;/keyword&gt;&lt;keyword&gt;Aeromonas salmonicida&lt;/keyword&gt;&lt;keyword&gt;plasmid&lt;/keyword&gt;&lt;/keywords&gt;&lt;dates&gt;&lt;year&gt;2021&lt;/year&gt;&lt;/dates&gt;&lt;orig-pub&gt;\\ACT001CL04FS07\BIOSECURITYDATA$\E Library\Animal Catalogue\C\Charette 2021 EN23533.pdf&lt;/orig-pub&gt;&lt;isbn&gt;1465-2080&lt;/isbn&gt;&lt;label&gt;23533&lt;/label&gt;&lt;urls&gt;&lt;related-urls&gt;&lt;url&gt;https://www.microbiologyresearch.org/content/journal/micro/10.1099/mic.0.001052&lt;/url&gt;&lt;/related-urls&gt;&lt;/urls&gt;&lt;electronic-resource-num&gt;https://doi.org/10.1099/mic.0.001052&lt;/electronic-resource-num&gt;&lt;/record&gt;&lt;/Cite&gt;&lt;/EndNote&gt;</w:instrText>
      </w:r>
      <w:r w:rsidR="00E12839">
        <w:fldChar w:fldCharType="separate"/>
      </w:r>
      <w:r w:rsidR="00E12839">
        <w:rPr>
          <w:noProof/>
        </w:rPr>
        <w:t>(Charette 2021)</w:t>
      </w:r>
      <w:r w:rsidR="00E12839">
        <w:fldChar w:fldCharType="end"/>
      </w:r>
      <w:r w:rsidRPr="00596CD7">
        <w:t>.</w:t>
      </w:r>
    </w:p>
    <w:p w14:paraId="7B5A4E32" w14:textId="6D19642D" w:rsidR="005D28E8" w:rsidRPr="00C11513" w:rsidRDefault="005D28E8" w:rsidP="005D28E8">
      <w:r w:rsidRPr="00C11513">
        <w:t xml:space="preserve">Typical </w:t>
      </w:r>
      <w:r w:rsidRPr="00C11513">
        <w:rPr>
          <w:rStyle w:val="Emphasis"/>
        </w:rPr>
        <w:t>A. salmonicida</w:t>
      </w:r>
      <w:r w:rsidRPr="00C11513">
        <w:t xml:space="preserve"> can persist outside its host in marine, brackish and freshwater environments for an extended period </w:t>
      </w:r>
      <w:r w:rsidR="00B67D4D" w:rsidRPr="00C11513">
        <w:fldChar w:fldCharType="begin"/>
      </w:r>
      <w:r w:rsidR="00E12839">
        <w:instrText xml:space="preserve"> ADDIN EN.CITE &lt;EndNote&gt;&lt;Cite&gt;&lt;Author&gt;Hiney&lt;/Author&gt;&lt;Year&gt;1999&lt;/Year&gt;&lt;RecNum&gt;107&lt;/RecNum&gt;&lt;IDText&gt;16523&lt;/IDText&gt;&lt;DisplayText&gt;(Hiney &amp;amp; Oliver 1999)&lt;/DisplayText&gt;&lt;record&gt;&lt;rec-number&gt;107&lt;/rec-number&gt;&lt;foreign-keys&gt;&lt;key app="EN" db-id="0x0dx0eso02av5eafavxtp2mwzrsrvrr2rsp" timestamp="1706474077" guid="97ba2696-9063-4816-874f-023e5a9cdc86"&gt;107&lt;/key&gt;&lt;/foreign-keys&gt;&lt;ref-type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B67D4D" w:rsidRPr="00C11513">
        <w:fldChar w:fldCharType="separate"/>
      </w:r>
      <w:r w:rsidR="00B67D4D" w:rsidRPr="00C11513">
        <w:rPr>
          <w:noProof/>
        </w:rPr>
        <w:t>(Hiney &amp; Oliver 1999)</w:t>
      </w:r>
      <w:r w:rsidR="00B67D4D" w:rsidRPr="00C11513">
        <w:fldChar w:fldCharType="end"/>
      </w:r>
      <w:r w:rsidRPr="00C11513">
        <w:t>. It was reported by McCarthy et al (1977) to survive for 10 days in seawater (salinity 3.4%), 20 days in freshwater and 26 days in brackish water (salinity 2.34%) (</w:t>
      </w:r>
      <w:r w:rsidR="00B67D4D" w:rsidRPr="00C11513">
        <w:fldChar w:fldCharType="begin"/>
      </w:r>
      <w:r w:rsidR="00E12839">
        <w:instrText xml:space="preserve"> ADDIN EN.CITE &lt;EndNote&gt;&lt;Cite&gt;&lt;Author&gt;McCarthy&lt;/Author&gt;&lt;Year&gt;1977&lt;/Year&gt;&lt;RecNum&gt;42&lt;/RecNum&gt;&lt;IDText&gt;2&lt;/IDText&gt;&lt;DisplayText&gt;(McCarthy 1977)&lt;/DisplayText&gt;&lt;record&gt;&lt;rec-number&gt;42&lt;/rec-number&gt;&lt;foreign-keys&gt;&lt;key app="EN" db-id="0x0dx0eso02av5eafavxtp2mwzrsrvrr2rsp" timestamp="1706474075" guid="f4248a4b-9d0f-4dff-bda9-f2baad3009e6"&gt;42&lt;/key&gt;&lt;/foreign-keys&gt;&lt;ref-type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Press&lt;/publisher&gt;&lt;label&gt;2&lt;/label&gt;&lt;urls&gt;&lt;/urls&gt;&lt;/record&gt;&lt;/Cite&gt;&lt;/EndNote&gt;</w:instrText>
      </w:r>
      <w:r w:rsidR="00B67D4D" w:rsidRPr="00C11513">
        <w:fldChar w:fldCharType="separate"/>
      </w:r>
      <w:r w:rsidR="00B67D4D" w:rsidRPr="00C11513">
        <w:rPr>
          <w:noProof/>
        </w:rPr>
        <w:t>(McCarthy 1977)</w:t>
      </w:r>
      <w:r w:rsidR="00B67D4D" w:rsidRPr="00C11513">
        <w:fldChar w:fldCharType="end"/>
      </w:r>
      <w:r w:rsidRPr="00C11513">
        <w:t xml:space="preserve"> cited in </w:t>
      </w:r>
      <w:r w:rsidR="00B67D4D" w:rsidRPr="00C11513">
        <w:fldChar w:fldCharType="begin"/>
      </w:r>
      <w:r w:rsidR="00E12839">
        <w:instrText xml:space="preserve"> ADDIN EN.CITE &lt;EndNote&gt;&lt;Cite&gt;&lt;Author&gt;Rose&lt;/Author&gt;&lt;Year&gt;1990&lt;/Year&gt;&lt;RecNum&gt;324&lt;/RecNum&gt;&lt;IDText&gt;24609&lt;/IDText&gt;&lt;DisplayText&gt;(Rose 1990)&lt;/DisplayText&gt;&lt;record&gt;&lt;rec-number&gt;324&lt;/rec-number&gt;&lt;foreign-keys&gt;&lt;key app="EN" db-id="0x0dx0eso02av5eafavxtp2mwzrsrvrr2rsp" timestamp="1706474085" guid="03b32753-118c-4464-8621-c0c8d5c68b97"&gt;324&lt;/key&gt;&lt;/foreign-keys&gt;&lt;ref-type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B67D4D" w:rsidRPr="00C11513">
        <w:fldChar w:fldCharType="separate"/>
      </w:r>
      <w:r w:rsidR="00B67D4D" w:rsidRPr="00C11513">
        <w:rPr>
          <w:noProof/>
        </w:rPr>
        <w:t>(Rose 1990)</w:t>
      </w:r>
      <w:r w:rsidR="00B67D4D" w:rsidRPr="00C11513">
        <w:fldChar w:fldCharType="end"/>
      </w:r>
      <w:r w:rsidRPr="00C11513">
        <w:t xml:space="preserve">). Other studies showed survival in seawater was less than 10 days </w:t>
      </w:r>
      <w:r w:rsidR="00B67D4D" w:rsidRPr="00C11513">
        <w:fldChar w:fldCharType="begin"/>
      </w:r>
      <w:r w:rsidR="00E12839">
        <w:instrText xml:space="preserve"> ADDIN EN.CITE &lt;EndNote&gt;&lt;Cite&gt;&lt;Author&gt;Rose&lt;/Author&gt;&lt;Year&gt;1990&lt;/Year&gt;&lt;RecNum&gt;322&lt;/RecNum&gt;&lt;IDText&gt;24607&lt;/IDText&gt;&lt;DisplayText&gt;(Rose, Ellis &amp;amp; Munro 1990)&lt;/DisplayText&gt;&lt;record&gt;&lt;rec-number&gt;322&lt;/rec-number&gt;&lt;foreign-keys&gt;&lt;key app="EN" db-id="0x0dx0eso02av5eafavxtp2mwzrsrvrr2rsp" timestamp="1706474085" guid="81bf31d7-3921-4476-9b47-2cf70b87ef37"&gt;322&lt;/key&gt;&lt;/foreign-keys&gt;&lt;ref-type name="Journal Article"&gt;17&lt;/ref-type&gt;&lt;contributors&gt;&lt;authors&gt;&lt;author&gt;Rose, A.S.&lt;/author&gt;&lt;author&gt;Ellis, A.E.&lt;/author&gt;&lt;author&gt;Munro, A.L.S.&lt;/author&gt;&lt;/authors&gt;&lt;/contributors&gt;&lt;titles&gt;&lt;title&gt;&lt;style face="normal" font="default" size="100%"&gt;The survival of &lt;/style&gt;&lt;style face="italic" font="default" size="100%"&gt;Aeromonas salmonicida&lt;/style&gt;&lt;style face="normal" font="default" size="100%"&gt; subsp. &lt;/style&gt;&lt;style face="italic" font="default" size="100%"&gt;salmonicida&lt;/style&gt;&lt;style face="normal" font="default" size="100%"&gt; in sea water&lt;/style&gt;&lt;/title&gt;&lt;secondary-title&gt;Journal of Fish Diseases&lt;/secondary-title&gt;&lt;/titles&gt;&lt;periodical&gt;&lt;full-title&gt;Journal of Fish Diseases&lt;/full-title&gt;&lt;/periodical&gt;&lt;pages&gt;205-214&lt;/pages&gt;&lt;volume&gt;13&lt;/volume&gt;&lt;dates&gt;&lt;year&gt;1990&lt;/year&gt;&lt;/dates&gt;&lt;orig-pub&gt;\\ACT001CL04FS07\BIOSECURITYDATA$\E Library\Animal Catalogue\R\Rose et al 1990 EN24607.pdf&lt;/orig-pub&gt;&lt;label&gt;24607&lt;/label&gt;&lt;urls&gt;&lt;/urls&gt;&lt;custom1&gt;sturgeon_BM&lt;/custom1&gt;&lt;electronic-resource-num&gt;https://doi.org/10.1111/j.1365-2761.1990.tb00775.x&lt;/electronic-resource-num&gt;&lt;/record&gt;&lt;/Cite&gt;&lt;/EndNote&gt;</w:instrText>
      </w:r>
      <w:r w:rsidR="00B67D4D" w:rsidRPr="00C11513">
        <w:fldChar w:fldCharType="separate"/>
      </w:r>
      <w:r w:rsidR="00B67D4D" w:rsidRPr="00C11513">
        <w:rPr>
          <w:noProof/>
        </w:rPr>
        <w:t>(Rose, Ellis &amp; Munro 1990)</w:t>
      </w:r>
      <w:r w:rsidR="00B67D4D" w:rsidRPr="00C11513">
        <w:fldChar w:fldCharType="end"/>
      </w:r>
      <w:r w:rsidRPr="00C11513">
        <w:t xml:space="preserve">, was 17 days in river water </w:t>
      </w:r>
      <w:r w:rsidR="00B67D4D" w:rsidRPr="00C11513">
        <w:fldChar w:fldCharType="begin"/>
      </w:r>
      <w:r w:rsidR="00E12839">
        <w:instrText xml:space="preserve"> ADDIN EN.CITE &lt;EndNote&gt;&lt;Cite&gt;&lt;Author&gt;Allen-Austin&lt;/Author&gt;&lt;Year&gt;1984&lt;/Year&gt;&lt;RecNum&gt;178&lt;/RecNum&gt;&lt;IDText&gt;23197&lt;/IDText&gt;&lt;DisplayText&gt;(Allen-Austin, Austin &amp;amp; Colwell 1984)&lt;/DisplayText&gt;&lt;record&gt;&lt;rec-number&gt;178&lt;/rec-number&gt;&lt;foreign-keys&gt;&lt;key app="EN" db-id="0x0dx0eso02av5eafavxtp2mwzrsrvrr2rsp" timestamp="1706474080" guid="64298240-01a7-4505-be39-e914e785d6e8"&gt;178&lt;/key&gt;&lt;/foreign-keys&gt;&lt;ref-type name="Journal Article"&gt;17&lt;/ref-type&gt;&lt;contributors&gt;&lt;authors&gt;&lt;author&gt;Allen-Austin, D.&lt;/author&gt;&lt;author&gt;Austin, B.&lt;/author&gt;&lt;author&gt;Colwell, R.R.&lt;/author&gt;&lt;/authors&gt;&lt;/contributors&gt;&lt;titles&gt;&lt;title&gt;&lt;style face="normal" font="default" size="100%"&gt;Survival of &lt;/style&gt;&lt;style face="italic" font="default" size="100%"&gt;Aeromonas salmonicida&lt;/style&gt;&lt;style face="normal" font="default" size="100%"&gt; in river water&lt;/style&gt;&lt;/title&gt;&lt;secondary-title&gt;FEMS Microbiology Letters&lt;/secondary-title&gt;&lt;/titles&gt;&lt;periodical&gt;&lt;full-title&gt;FEMS Microbiology Letters&lt;/full-title&gt;&lt;/periodical&gt;&lt;pages&gt;143-146&lt;/pages&gt;&lt;volume&gt;21&lt;/volume&gt;&lt;number&gt;2&lt;/number&gt;&lt;dates&gt;&lt;year&gt;1984&lt;/year&gt;&lt;/dates&gt;&lt;orig-pub&gt;\\ACT001CL04FS07\BIOSECURITYDATA$\E Library\Animal Catalogue\A\&lt;/orig-pub&gt;&lt;isbn&gt;0378-1097&lt;/isbn&gt;&lt;label&gt;23197&lt;/label&gt;&lt;urls&gt;&lt;related-urls&gt;&lt;url&gt;https://doi.org/10.1111/j.1574-6968.1984.tb00200.x&lt;/url&gt;&lt;/related-urls&gt;&lt;/urls&gt;&lt;custom1&gt;Sturgeon_YGC&lt;/custom1&gt;&lt;electronic-resource-num&gt;https://doi.org/10.1111/j.1574-6968.1984.tb00200.x&lt;/electronic-resource-num&gt;&lt;/record&gt;&lt;/Cite&gt;&lt;/EndNote&gt;</w:instrText>
      </w:r>
      <w:r w:rsidR="00B67D4D" w:rsidRPr="00C11513">
        <w:fldChar w:fldCharType="separate"/>
      </w:r>
      <w:r w:rsidR="00B67D4D" w:rsidRPr="00C11513">
        <w:rPr>
          <w:noProof/>
        </w:rPr>
        <w:t>(Allen-Austin, Austin &amp; Colwell 1984)</w:t>
      </w:r>
      <w:r w:rsidR="00B67D4D" w:rsidRPr="00C11513">
        <w:fldChar w:fldCharType="end"/>
      </w:r>
      <w:r w:rsidRPr="00C11513">
        <w:t xml:space="preserve"> and 8 days in lake water </w:t>
      </w:r>
      <w:r w:rsidR="00B67D4D" w:rsidRPr="00C11513">
        <w:fldChar w:fldCharType="begin"/>
      </w:r>
      <w:r w:rsidR="00E12839">
        <w:instrText xml:space="preserve"> ADDIN EN.CITE &lt;EndNote&gt;&lt;Cite&gt;&lt;Author&gt;Morgan&lt;/Author&gt;&lt;Year&gt;1991&lt;/Year&gt;&lt;RecNum&gt;338&lt;/RecNum&gt;&lt;IDText&gt;24670&lt;/IDText&gt;&lt;DisplayText&gt;(Morgan, Cranwell &amp;amp; Pickup 1991)&lt;/DisplayText&gt;&lt;record&gt;&lt;rec-number&gt;338&lt;/rec-number&gt;&lt;foreign-keys&gt;&lt;key app="EN" db-id="0x0dx0eso02av5eafavxtp2mwzrsrvrr2rsp" timestamp="1706474086" guid="26ece696-08cb-412e-90cb-0a9d6f039619"&gt;338&lt;/key&gt;&lt;/foreign-keys&gt;&lt;ref-type name="Journal Article"&gt;17&lt;/ref-type&gt;&lt;contributors&gt;&lt;authors&gt;&lt;author&gt;Morgan, J.A.W&lt;/author&gt;&lt;author&gt;Cranwell, P.A.&lt;/author&gt;&lt;author&gt;Pickup, R.W.&lt;/author&gt;&lt;/authors&gt;&lt;/contributors&gt;&lt;titles&gt;&lt;title&gt;&lt;style face="normal" font="default" size="100%"&gt;Survival of &lt;/style&gt;&lt;style face="italic" font="default" size="100%"&gt;Aeromonas salmonicida&lt;/style&gt;&lt;style face="normal" font="default" size="100%"&gt; in Lake Water&lt;/style&gt;&lt;/title&gt;&lt;secondary-title&gt;Applied and Environmental Microbiology&lt;/secondary-title&gt;&lt;/titles&gt;&lt;periodical&gt;&lt;full-title&gt;Applied and environmental microbiology&lt;/full-title&gt;&lt;abbr-1&gt;Appl Environ Microbiol&lt;/abbr-1&gt;&lt;/periodical&gt;&lt;pages&gt;1777-1782&lt;/pages&gt;&lt;volume&gt;57&lt;/volume&gt;&lt;number&gt;6&lt;/number&gt;&lt;dates&gt;&lt;year&gt;1991&lt;/year&gt;&lt;/dates&gt;&lt;orig-pub&gt;\\ACT001CL04FS07\BIOSECURITYDATA$\E Library\Animal Catalogue\M\Morgan et al 1991 EN24670.pdf&lt;/orig-pub&gt;&lt;label&gt;24670&lt;/label&gt;&lt;urls&gt;&lt;/urls&gt;&lt;custom1&gt;sturgeon_BM&lt;/custom1&gt;&lt;electronic-resource-num&gt;https://doi.org/10.1128/aem.57.6.1777-1782.1991&lt;/electronic-resource-num&gt;&lt;/record&gt;&lt;/Cite&gt;&lt;/EndNote&gt;</w:instrText>
      </w:r>
      <w:r w:rsidR="00B67D4D" w:rsidRPr="00C11513">
        <w:fldChar w:fldCharType="separate"/>
      </w:r>
      <w:r w:rsidR="00B67D4D" w:rsidRPr="00C11513">
        <w:rPr>
          <w:noProof/>
        </w:rPr>
        <w:t>(Morgan, Cranwell &amp; Pickup 1991)</w:t>
      </w:r>
      <w:r w:rsidR="00B67D4D" w:rsidRPr="00C11513">
        <w:fldChar w:fldCharType="end"/>
      </w:r>
      <w:r w:rsidRPr="00C11513">
        <w:t>. Hiney (1994) reported survival in seawater and freshwater at 2–24 days and 2–63 days, respectively (</w:t>
      </w:r>
      <w:r w:rsidR="00B67D4D" w:rsidRPr="00C11513">
        <w:fldChar w:fldCharType="begin"/>
      </w:r>
      <w:r w:rsidR="00E12839">
        <w:instrText xml:space="preserve"> ADDIN EN.CITE &lt;EndNote&gt;&lt;Cite&gt;&lt;Author&gt;Hiney&lt;/Author&gt;&lt;Year&gt;1994&lt;/Year&gt;&lt;RecNum&gt;302&lt;/RecNum&gt;&lt;IDText&gt;24527&lt;/IDText&gt;&lt;DisplayText&gt;(Hiney 1994)&lt;/DisplayText&gt;&lt;record&gt;&lt;rec-number&gt;302&lt;/rec-number&gt;&lt;foreign-keys&gt;&lt;key app="EN" db-id="0x0dx0eso02av5eafavxtp2mwzrsrvrr2rsp" timestamp="1706474084" guid="6a79c74f-ad9e-488f-ae18-2f1ae56ec802"&gt;302&lt;/key&gt;&lt;/foreign-keys&gt;&lt;ref-type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B67D4D" w:rsidRPr="00C11513">
        <w:fldChar w:fldCharType="separate"/>
      </w:r>
      <w:r w:rsidR="00B67D4D" w:rsidRPr="00C11513">
        <w:rPr>
          <w:noProof/>
        </w:rPr>
        <w:t>(Hiney 1994)</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 xml:space="preserve">). Survival times in water are dependent on many factors including temperature, salinity, ultraviolet radiation and the presence of organic matter </w:t>
      </w:r>
      <w:r w:rsidR="0079751D" w:rsidRPr="00C11513">
        <w:fldChar w:fldCharType="begin">
          <w:fldData xml:space="preserve">PEVuZE5vdGU+PENpdGU+PEF1dGhvcj5IaW5leTwvQXV0aG9yPjxZZWFyPjIwMDI8L1llYXI+PFJl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</w:fldData>
        </w:fldChar>
      </w:r>
      <w:r w:rsidR="00E12839">
        <w:instrText xml:space="preserve"> ADDIN EN.CITE </w:instrText>
      </w:r>
      <w:r w:rsidR="00E12839">
        <w:fldChar w:fldCharType="begin">
          <w:fldData xml:space="preserve">PEVuZE5vdGU+PENpdGU+PEF1dGhvcj5IaW5leTwvQXV0aG9yPjxZZWFyPjIwMDI8L1llYXI+PFJl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</w:fldData>
        </w:fldChar>
      </w:r>
      <w:r w:rsidR="00E12839">
        <w:instrText xml:space="preserve"> ADDIN EN.CITE.DATA </w:instrText>
      </w:r>
      <w:r w:rsidR="00E12839">
        <w:fldChar w:fldCharType="end"/>
      </w:r>
      <w:r w:rsidR="0079751D" w:rsidRPr="00C11513">
        <w:fldChar w:fldCharType="separate"/>
      </w:r>
      <w:r w:rsidR="00573B6E" w:rsidRPr="00C11513">
        <w:rPr>
          <w:noProof/>
        </w:rPr>
        <w:t>(Department of Agriculture 2009; Hiney et al. 2002; Rose, Ellis &amp; Munro 1990)</w:t>
      </w:r>
      <w:r w:rsidR="0079751D" w:rsidRPr="00C11513">
        <w:fldChar w:fldCharType="end"/>
      </w:r>
      <w:r w:rsidRPr="00C11513">
        <w:t>.</w:t>
      </w:r>
    </w:p>
    <w:p w14:paraId="5276CC93" w14:textId="4520D3A9" w:rsidR="005D28E8" w:rsidRPr="00C11513" w:rsidRDefault="005D28E8" w:rsidP="005D28E8">
      <w:r w:rsidRPr="00C11513">
        <w:t xml:space="preserve">Typical </w:t>
      </w:r>
      <w:r w:rsidRPr="00C11513">
        <w:rPr>
          <w:rStyle w:val="Emphasis"/>
        </w:rPr>
        <w:t>A. salmonicida</w:t>
      </w:r>
      <w:r w:rsidRPr="00C11513">
        <w:t xml:space="preserve"> can also persist and remain infectious in faecal and food waste sediment at the bottom of sea cages, freshwater tanks or in pond mud (</w:t>
      </w:r>
      <w:r w:rsidR="00B67D4D" w:rsidRPr="00C11513">
        <w:fldChar w:fldCharType="begin"/>
      </w:r>
      <w:r w:rsidR="00E12839">
        <w:instrText xml:space="preserve"> ADDIN EN.CITE &lt;EndNote&gt;&lt;Cite&gt;&lt;Author&gt;Hiney&lt;/Author&gt;&lt;Year&gt;1994&lt;/Year&gt;&lt;RecNum&gt;302&lt;/RecNum&gt;&lt;IDText&gt;24527&lt;/IDText&gt;&lt;DisplayText&gt;(Hiney 1994)&lt;/DisplayText&gt;&lt;record&gt;&lt;rec-number&gt;302&lt;/rec-number&gt;&lt;foreign-keys&gt;&lt;key app="EN" db-id="0x0dx0eso02av5eafavxtp2mwzrsrvrr2rsp" timestamp="1706474084" guid="6a79c74f-ad9e-488f-ae18-2f1ae56ec802"&gt;302&lt;/key&gt;&lt;/foreign-keys&gt;&lt;ref-type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B67D4D" w:rsidRPr="00C11513">
        <w:fldChar w:fldCharType="separate"/>
      </w:r>
      <w:r w:rsidR="00B67D4D" w:rsidRPr="00C11513">
        <w:rPr>
          <w:noProof/>
        </w:rPr>
        <w:t>(Hiney 1994)</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 xml:space="preserve">). McCarthy et al (1977) described extended survival (&gt;29 days), but not multiplication, of typical </w:t>
      </w:r>
      <w:r w:rsidRPr="00C11513">
        <w:rPr>
          <w:rStyle w:val="Emphasis"/>
        </w:rPr>
        <w:t>A. salmonicida</w:t>
      </w:r>
      <w:r w:rsidRPr="00C11513">
        <w:t xml:space="preserve"> in unsterilised freshwater in the presence of detritus/sediment (</w:t>
      </w:r>
      <w:r w:rsidR="00B67D4D" w:rsidRPr="00C11513">
        <w:fldChar w:fldCharType="begin"/>
      </w:r>
      <w:r w:rsidR="00E12839">
        <w:instrText xml:space="preserve"> ADDIN EN.CITE &lt;EndNote&gt;&lt;Cite&gt;&lt;Author&gt;McCarthy&lt;/Author&gt;&lt;Year&gt;1977&lt;/Year&gt;&lt;RecNum&gt;42&lt;/RecNum&gt;&lt;IDText&gt;2&lt;/IDText&gt;&lt;DisplayText&gt;(McCarthy 1977)&lt;/DisplayText&gt;&lt;record&gt;&lt;rec-number&gt;42&lt;/rec-number&gt;&lt;foreign-keys&gt;&lt;key app="EN" db-id="0x0dx0eso02av5eafavxtp2mwzrsrvrr2rsp" timestamp="1706474075" guid="f4248a4b-9d0f-4dff-bda9-f2baad3009e6"&gt;42&lt;/key&gt;&lt;/foreign-keys&gt;&lt;ref-type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Press&lt;/publisher&gt;&lt;label&gt;2&lt;/label&gt;&lt;urls&gt;&lt;/urls&gt;&lt;/record&gt;&lt;/Cite&gt;&lt;/EndNote&gt;</w:instrText>
      </w:r>
      <w:r w:rsidR="00B67D4D" w:rsidRPr="00C11513">
        <w:fldChar w:fldCharType="separate"/>
      </w:r>
      <w:r w:rsidR="00B67D4D" w:rsidRPr="00C11513">
        <w:rPr>
          <w:noProof/>
        </w:rPr>
        <w:t>(McCarthy 1977)</w:t>
      </w:r>
      <w:r w:rsidR="00B67D4D" w:rsidRPr="00C11513">
        <w:fldChar w:fldCharType="end"/>
      </w:r>
      <w:r w:rsidRPr="00C11513">
        <w:t xml:space="preserve"> cited in </w:t>
      </w:r>
      <w:r w:rsidR="00B67D4D" w:rsidRPr="00C11513">
        <w:fldChar w:fldCharType="begin"/>
      </w:r>
      <w:r w:rsidR="00E12839">
        <w:instrText xml:space="preserve"> ADDIN EN.CITE &lt;EndNote&gt;&lt;Cite&gt;&lt;Author&gt;Rose&lt;/Author&gt;&lt;Year&gt;1990&lt;/Year&gt;&lt;RecNum&gt;324&lt;/RecNum&gt;&lt;IDText&gt;24609&lt;/IDText&gt;&lt;DisplayText&gt;(Rose 1990)&lt;/DisplayText&gt;&lt;record&gt;&lt;rec-number&gt;324&lt;/rec-number&gt;&lt;foreign-keys&gt;&lt;key app="EN" db-id="0x0dx0eso02av5eafavxtp2mwzrsrvrr2rsp" timestamp="1706474085" guid="03b32753-118c-4464-8621-c0c8d5c68b97"&gt;324&lt;/key&gt;&lt;/foreign-keys&gt;&lt;ref-type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B67D4D" w:rsidRPr="00C11513">
        <w:fldChar w:fldCharType="separate"/>
      </w:r>
      <w:r w:rsidR="00B67D4D" w:rsidRPr="00C11513">
        <w:rPr>
          <w:noProof/>
        </w:rPr>
        <w:t>(Rose 1990)</w:t>
      </w:r>
      <w:r w:rsidR="00B67D4D" w:rsidRPr="00C11513">
        <w:fldChar w:fldCharType="end"/>
      </w:r>
      <w:r w:rsidRPr="00C11513">
        <w:t xml:space="preserve">). In sterile water, typical </w:t>
      </w:r>
      <w:r w:rsidRPr="00C11513">
        <w:rPr>
          <w:rStyle w:val="Emphasis"/>
        </w:rPr>
        <w:t xml:space="preserve">A. salmonicida </w:t>
      </w:r>
      <w:r w:rsidRPr="00C11513">
        <w:t>survived for longer periods in the presence of sediment (&gt;21 days) compared to its absence (9</w:t>
      </w:r>
      <w:r w:rsidRPr="00C11513">
        <w:rPr>
          <w:rStyle w:val="Emphasis"/>
        </w:rPr>
        <w:t> </w:t>
      </w:r>
      <w:r w:rsidRPr="00C11513">
        <w:t xml:space="preserve">days) </w:t>
      </w:r>
      <w:r w:rsidR="00B67D4D" w:rsidRPr="00C11513">
        <w:fldChar w:fldCharType="begin"/>
      </w:r>
      <w:r w:rsidR="00E12839">
        <w:instrText xml:space="preserve"> ADDIN EN.CITE &lt;EndNote&gt;&lt;Cite&gt;&lt;Author&gt;Effendi&lt;/Author&gt;&lt;Year&gt;1994&lt;/Year&gt;&lt;RecNum&gt;359&lt;/RecNum&gt;&lt;IDText&gt;24773&lt;/IDText&gt;&lt;DisplayText&gt;(Effendi &amp;amp; Austin 1994)&lt;/DisplayText&gt;&lt;record&gt;&lt;rec-number&gt;359&lt;/rec-number&gt;&lt;foreign-keys&gt;&lt;key app="EN" db-id="0x0dx0eso02av5eafavxtp2mwzrsrvrr2rsp" timestamp="1706474087" guid="79c6c685-fb1b-42c1-8b8d-829e6c452065"&gt;359&lt;/key&gt;&lt;/foreign-keys&gt;&lt;ref-type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B67D4D" w:rsidRPr="00C11513">
        <w:fldChar w:fldCharType="separate"/>
      </w:r>
      <w:r w:rsidR="00B67D4D" w:rsidRPr="00C11513">
        <w:rPr>
          <w:noProof/>
        </w:rPr>
        <w:t>(Effendi &amp; Austin 1994)</w:t>
      </w:r>
      <w:r w:rsidR="00B67D4D" w:rsidRPr="00C11513">
        <w:fldChar w:fldCharType="end"/>
      </w:r>
      <w:r w:rsidRPr="00C11513">
        <w:t>. It was also shown to remain viable for up to 276</w:t>
      </w:r>
      <w:r w:rsidRPr="00C11513">
        <w:rPr>
          <w:rStyle w:val="Emphasis"/>
        </w:rPr>
        <w:t> </w:t>
      </w:r>
      <w:r w:rsidRPr="00C11513">
        <w:t xml:space="preserve">days within a sediment–water mix </w:t>
      </w:r>
      <w:r w:rsidR="00B67D4D" w:rsidRPr="00C11513">
        <w:fldChar w:fldCharType="begin"/>
      </w:r>
      <w:r w:rsidR="00E12839">
        <w:instrText xml:space="preserve"> ADDIN EN.CITE &lt;EndNote&gt;&lt;Cite&gt;&lt;Author&gt;Hiney&lt;/Author&gt;&lt;Year&gt;2002&lt;/Year&gt;&lt;RecNum&gt;301&lt;/RecNum&gt;&lt;IDText&gt;24526&lt;/IDText&gt;&lt;DisplayText&gt;(Hiney et al. 2002)&lt;/DisplayText&gt;&lt;record&gt;&lt;rec-number&gt;301&lt;/rec-number&gt;&lt;foreign-keys&gt;&lt;key app="EN" db-id="0x0dx0eso02av5eafavxtp2mwzrsrvrr2rsp" timestamp="1706474084" guid="54698b61-e6e8-4b87-a60a-fe6370e0eeed"&gt;301&lt;/key&gt;&lt;/foreign-keys&gt;&lt;ref-type name="Journal Article"&gt;17&lt;/ref-type&gt;&lt;contributors&gt;&lt;authors&gt;&lt;author&gt;Hiney,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B67D4D" w:rsidRPr="00C11513">
        <w:fldChar w:fldCharType="separate"/>
      </w:r>
      <w:r w:rsidR="00B67D4D" w:rsidRPr="00C11513">
        <w:rPr>
          <w:noProof/>
        </w:rPr>
        <w:t>(Hiney et al. 2002)</w:t>
      </w:r>
      <w:r w:rsidR="00B67D4D" w:rsidRPr="00C11513">
        <w:fldChar w:fldCharType="end"/>
      </w:r>
      <w:r w:rsidRPr="00C11513">
        <w:t xml:space="preserve"> and to retain its infectivity for 6–9</w:t>
      </w:r>
      <w:r w:rsidRPr="00C11513">
        <w:rPr>
          <w:rStyle w:val="Emphasis"/>
        </w:rPr>
        <w:t> </w:t>
      </w:r>
      <w:r w:rsidRPr="00C11513">
        <w:t>months in non-sterile pond mud (</w:t>
      </w:r>
      <w:r w:rsidR="00B67D4D" w:rsidRPr="00C11513">
        <w:fldChar w:fldCharType="begin"/>
      </w:r>
      <w:r w:rsidR="00E12839">
        <w:instrText xml:space="preserve"> ADDIN EN.CITE &lt;EndNote&gt;&lt;Cite&gt;&lt;Author&gt;Plumb&lt;/Author&gt;&lt;Year&gt;1999&lt;/Year&gt;&lt;RecNum&gt;53&lt;/RecNum&gt;&lt;IDText&gt;3&lt;/IDText&gt;&lt;DisplayText&gt;(Plumb 1999)&lt;/DisplayText&gt;&lt;record&gt;&lt;rec-number&gt;53&lt;/rec-number&gt;&lt;foreign-keys&gt;&lt;key app="EN" db-id="0x0dx0eso02av5eafavxtp2mwzrsrvrr2rsp" timestamp="1706474075" guid="9837ba59-397e-486a-9fb4-357abfe75dd1"&gt;53&lt;/key&gt;&lt;/foreign-keys&gt;&lt;ref-type name="Book Section"&gt;5&lt;/ref-type&gt;&lt;contributors&gt;&lt;authors&gt;&lt;author&gt;Plumb, J.A.&lt;/author&gt;&lt;/authors&gt;&lt;/contributors&gt;&lt;titles&gt;&lt;title&gt;Salmonid bacterial diseases&lt;/title&gt;&lt;secondary-title&gt;Health maintenance and principal microbial diseases of cultured fishes&lt;/secondary-title&gt;&lt;/titles&gt;&lt;pages&gt;230-281&lt;/pages&gt;&lt;dates&gt;&lt;year&gt;1999&lt;/year&gt;&lt;/dates&gt;&lt;pub-location&gt;Ames&lt;/pub-location&gt;&lt;publisher&gt;Iowa State University Press&lt;/publisher&gt;&lt;label&gt;3&lt;/label&gt;&lt;urls&gt;&lt;/urls&gt;&lt;/record&gt;&lt;/Cite&gt;&lt;/EndNote&gt;</w:instrText>
      </w:r>
      <w:r w:rsidR="00B67D4D" w:rsidRPr="00C11513">
        <w:fldChar w:fldCharType="separate"/>
      </w:r>
      <w:r w:rsidR="00B67D4D" w:rsidRPr="00C11513">
        <w:rPr>
          <w:noProof/>
        </w:rPr>
        <w:t>(Plumb 1999)</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w:t>
      </w:r>
    </w:p>
    <w:p w14:paraId="3292F959" w14:textId="2F0C407B" w:rsidR="005D28E8" w:rsidRPr="00C11513" w:rsidRDefault="005D28E8" w:rsidP="005D28E8">
      <w:r w:rsidRPr="00C11513">
        <w:t>Elevated temperature is considered a primary factor affecting the onset of clinical furunculosis for temperate fish species. Water temperatures of 15–20</w:t>
      </w:r>
      <w:r w:rsidRPr="00C11513">
        <w:rPr>
          <w:rFonts w:ascii="Times New Roman" w:eastAsia="Symbol" w:hAnsi="Times New Roman" w:cs="Times New Roman"/>
        </w:rPr>
        <w:t>°</w:t>
      </w:r>
      <w:r w:rsidRPr="00C11513">
        <w:t xml:space="preserve">C correlate with increased clinical signs of infection and with more rapid growth of typical </w:t>
      </w:r>
      <w:r w:rsidRPr="00C11513">
        <w:rPr>
          <w:rStyle w:val="Emphasis"/>
        </w:rPr>
        <w:t>A. salmonicida</w:t>
      </w:r>
      <w:r w:rsidRPr="00C11513">
        <w:t xml:space="preserve"> (</w:t>
      </w:r>
      <w:r w:rsidR="00B67D4D" w:rsidRPr="00C11513">
        <w:fldChar w:fldCharType="begin"/>
      </w:r>
      <w:r w:rsidR="00E12839">
        <w:instrText xml:space="preserve"> ADDIN EN.CITE &lt;EndNote&gt;&lt;Cite&gt;&lt;Author&gt;Malnar&lt;/Author&gt;&lt;Year&gt;1988&lt;/Year&gt;&lt;RecNum&gt;368&lt;/RecNum&gt;&lt;IDText&gt;24798&lt;/IDText&gt;&lt;DisplayText&gt;(Malnar, Teskeredzic &amp;amp; Coz-Racovac 1988)&lt;/DisplayText&gt;&lt;record&gt;&lt;rec-number&gt;368&lt;/rec-number&gt;&lt;foreign-keys&gt;&lt;key app="EN" db-id="0x0dx0eso02av5eafavxtp2mwzrsrvrr2rsp" timestamp="1706474087" guid="f26b7eb6-3e90-4801-9ed0-f56b14ac525e"&gt;368&lt;/key&gt;&lt;/foreign-keys&gt;&lt;ref-type name="Journal Article"&gt;17&lt;/ref-type&gt;&lt;contributors&gt;&lt;authors&gt;&lt;author&gt;Malnar, L.&lt;/author&gt;&lt;author&gt;Teskeredzic, E.&lt;/author&gt;&lt;author&gt;Coz-Racovac, R.&lt;/author&gt;&lt;/authors&gt;&lt;/contributors&gt;&lt;titles&gt;&lt;title&gt;Epidemiology, pathogenesis, diagnostics, treatment and prophylaxis of furunculosis&lt;/title&gt;&lt;secondary-title&gt;Ichthyologia&lt;/secondary-title&gt;&lt;/titles&gt;&lt;periodical&gt;&lt;full-title&gt;Ichthyologia&lt;/full-title&gt;&lt;/periodical&gt;&lt;pages&gt;67-76&lt;/pages&gt;&lt;volume&gt;20&lt;/volume&gt;&lt;dates&gt;&lt;year&gt;1988&lt;/year&gt;&lt;/dates&gt;&lt;label&gt;24798&lt;/label&gt;&lt;urls&gt;&lt;/urls&gt;&lt;custom1&gt;sturgeon_BM&lt;/custom1&gt;&lt;/record&gt;&lt;/Cite&gt;&lt;/EndNote&gt;</w:instrText>
      </w:r>
      <w:r w:rsidR="00B67D4D" w:rsidRPr="00C11513">
        <w:fldChar w:fldCharType="separate"/>
      </w:r>
      <w:r w:rsidR="00B67D4D" w:rsidRPr="00C11513">
        <w:rPr>
          <w:noProof/>
        </w:rPr>
        <w:t>(Malnar, Teskeredzic &amp; Coz-Racovac 1988)</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w:t>
      </w:r>
      <w:r w:rsidR="00721F3A" w:rsidRPr="00C11513">
        <w:fldChar w:fldCharType="begin">
          <w:fldData xml:space="preserve">PEVuZE5vdGU+PENpdGU+PEF1dGhvcj5TYWtvPC9BdXRob3I+PFllYXI+MTk4MTwvWWVhcj48UmVj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</w:fldData>
        </w:fldChar>
      </w:r>
      <w:r w:rsidR="00E12839">
        <w:instrText xml:space="preserve"> ADDIN EN.CITE </w:instrText>
      </w:r>
      <w:r w:rsidR="00E12839">
        <w:fldChar w:fldCharType="begin">
          <w:fldData xml:space="preserve">PEVuZE5vdGU+PENpdGU+PEF1dGhvcj5TYWtvPC9BdXRob3I+PFllYXI+MTk4MTwvWWVhcj48UmVj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</w:fldData>
        </w:fldChar>
      </w:r>
      <w:r w:rsidR="00E12839">
        <w:instrText xml:space="preserve"> ADDIN EN.CITE.DATA </w:instrText>
      </w:r>
      <w:r w:rsidR="00E12839">
        <w:fldChar w:fldCharType="end"/>
      </w:r>
      <w:r w:rsidR="00721F3A" w:rsidRPr="00C11513">
        <w:fldChar w:fldCharType="separate"/>
      </w:r>
      <w:r w:rsidR="007C22C2" w:rsidRPr="00C11513">
        <w:rPr>
          <w:noProof/>
        </w:rPr>
        <w:t>(Lillehaug, Lunestad &amp; Grave 2003; Sako &amp; Hara 1981)</w:t>
      </w:r>
      <w:r w:rsidR="00721F3A" w:rsidRPr="00C11513">
        <w:fldChar w:fldCharType="end"/>
      </w:r>
      <w:r w:rsidRPr="00C11513">
        <w:t>. However, furunculosis outbreaks can occur at temperatures as low as 2–4</w:t>
      </w:r>
      <w:r w:rsidRPr="00C11513">
        <w:rPr>
          <w:rFonts w:ascii="Symbol" w:eastAsia="Symbol" w:hAnsi="Symbol" w:cs="Symbol"/>
        </w:rPr>
        <w:t>°</w:t>
      </w:r>
      <w:r w:rsidRPr="00C11513">
        <w:t>C. Groberg et al (1978) showed that at 3.9</w:t>
      </w:r>
      <w:r w:rsidRPr="00C11513">
        <w:rPr>
          <w:rFonts w:ascii="Symbol" w:eastAsia="Symbol" w:hAnsi="Symbol" w:cs="Symbol"/>
        </w:rPr>
        <w:t>°</w:t>
      </w:r>
      <w:r w:rsidRPr="00C11513">
        <w:t>C and 6.7</w:t>
      </w:r>
      <w:r w:rsidRPr="00C11513">
        <w:rPr>
          <w:rFonts w:ascii="Symbol" w:eastAsia="Symbol" w:hAnsi="Symbol" w:cs="Symbol"/>
        </w:rPr>
        <w:t>°</w:t>
      </w:r>
      <w:r w:rsidRPr="00C11513">
        <w:t xml:space="preserve">C, mortality in fish experimentally infected by injection with </w:t>
      </w:r>
      <w:r w:rsidRPr="00C11513">
        <w:lastRenderedPageBreak/>
        <w:t xml:space="preserve">typical </w:t>
      </w:r>
      <w:r w:rsidRPr="00C11513">
        <w:rPr>
          <w:rStyle w:val="Emphasis"/>
        </w:rPr>
        <w:t>A. salmonicida</w:t>
      </w:r>
      <w:r w:rsidRPr="00C11513">
        <w:t xml:space="preserve"> varied from 2–26% among 3 </w:t>
      </w:r>
      <w:r w:rsidRPr="00C11513">
        <w:rPr>
          <w:rStyle w:val="Emphasis"/>
        </w:rPr>
        <w:t>Salmonidae</w:t>
      </w:r>
      <w:r w:rsidRPr="00C11513">
        <w:t xml:space="preserve"> species (</w:t>
      </w:r>
      <w:r w:rsidRPr="00C11513">
        <w:rPr>
          <w:rStyle w:val="Emphasis"/>
        </w:rPr>
        <w:t xml:space="preserve">Oncorhynchus mykiss </w:t>
      </w:r>
      <w:r w:rsidRPr="00C11513">
        <w:rPr>
          <w:rStyle w:val="Emphasis"/>
          <w:i w:val="0"/>
          <w:iCs w:val="0"/>
        </w:rPr>
        <w:t>(rainbow trout)</w:t>
      </w:r>
      <w:r w:rsidRPr="00C11513">
        <w:t xml:space="preserve">, </w:t>
      </w:r>
      <w:r w:rsidRPr="00C11513">
        <w:rPr>
          <w:rStyle w:val="Emphasis"/>
        </w:rPr>
        <w:t xml:space="preserve">Oncorhynchus tshawytscha </w:t>
      </w:r>
      <w:r w:rsidRPr="00C11513">
        <w:rPr>
          <w:rStyle w:val="Emphasis"/>
          <w:i w:val="0"/>
          <w:iCs w:val="0"/>
        </w:rPr>
        <w:t>(chinook salmon)</w:t>
      </w:r>
      <w:r w:rsidRPr="00C11513">
        <w:t xml:space="preserve"> and coho salmon) whereas at 20.5</w:t>
      </w:r>
      <w:r w:rsidRPr="00C11513">
        <w:rPr>
          <w:rFonts w:ascii="Symbol" w:eastAsia="Symbol" w:hAnsi="Symbol" w:cs="Symbol"/>
        </w:rPr>
        <w:t>°</w:t>
      </w:r>
      <w:r w:rsidRPr="00C11513">
        <w:t xml:space="preserve">C, 93–100% of these fish died within 2–3 days </w:t>
      </w:r>
      <w:r w:rsidR="00B67D4D" w:rsidRPr="00C11513">
        <w:fldChar w:fldCharType="begin"/>
      </w:r>
      <w:r w:rsidR="00E12839">
        <w:instrText xml:space="preserve"> ADDIN EN.CITE &lt;EndNote&gt;&lt;Cite&gt;&lt;Author&gt;Groberg&lt;/Author&gt;&lt;Year&gt;1978&lt;/Year&gt;&lt;RecNum&gt;11&lt;/RecNum&gt;&lt;IDText&gt;17&lt;/IDText&gt;&lt;DisplayText&gt;(Groberg et al. 1978)&lt;/DisplayText&gt;&lt;record&gt;&lt;rec-number&gt;11&lt;/rec-number&gt;&lt;foreign-keys&gt;&lt;key app="EN" db-id="0x0dx0eso02av5eafavxtp2mwzrsrvrr2rsp" timestamp="1706474074" guid="283c2901-4c49-4baa-8d71-65317035d877"&gt;11&lt;/key&gt;&lt;/foreign-keys&gt;&lt;ref-type name="Journal Article"&gt;17&lt;/ref-type&gt;&lt;contributors&gt;&lt;authors&gt;&lt;author&gt;Groberg, W.J.,Jr&lt;/author&gt;&lt;author&gt;McCoy, R.H.&lt;/author&gt;&lt;author&gt;Pilcher, K.S.&lt;/author&gt;&lt;author&gt;Fryer, J.L.&lt;/author&gt;&lt;/authors&gt;&lt;/contributors&gt;&lt;titles&gt;&lt;title&gt;&lt;style face="normal" font="default" size="100%"&gt;Relation of water temperature to infections of coho salmon (&lt;/style&gt;&lt;style face="italic" font="default" size="100%"&gt;Oncorhynchus kisutch&lt;/style&gt;&lt;style face="normal" font="default" size="100%"&gt;), chinook salmon (&lt;/style&gt;&lt;style face="italic" font="default" size="100%"&gt;O. tshawytscha&lt;/style&gt;&lt;style face="normal" font="default" size="100%"&gt;), and steelhead trout (&lt;/style&gt;&lt;style face="italic" font="default" size="100%"&gt;Salmo gairdneri&lt;/style&gt;&lt;style face="normal" font="default" size="100%"&gt;) with &lt;/style&gt;&lt;style face="italic" font="default" size="100%"&gt;Aeromonas salmonicida&lt;/style&gt;&lt;style face="normal" font="default" size="100%"&gt; and &lt;/style&gt;&lt;style face="italic" font="default" size="100%"&gt;A. hydrophila&lt;/style&gt;&lt;style face="normal" font="default" size="100%"&gt;.&lt;/style&gt;&lt;/title&gt;&lt;secondary-title&gt;Journal of the Fisheries Research Board of Canada&lt;/secondary-title&gt;&lt;/titles&gt;&lt;periodical&gt;&lt;full-title&gt;Journal of the Fisheries Research Board of Canada&lt;/full-title&gt;&lt;/periodical&gt;&lt;pages&gt;1-7&lt;/pages&gt;&lt;volume&gt;35&lt;/volume&gt;&lt;number&gt;1&lt;/number&gt;&lt;dates&gt;&lt;year&gt;1978&lt;/year&gt;&lt;/dates&gt;&lt;label&gt;17&lt;/label&gt;&lt;work-type&gt;03/21/2022&lt;/work-type&gt;&lt;urls&gt;&lt;/urls&gt;&lt;custom1&gt;Sturgeon_BM&lt;/custom1&gt;&lt;custom2&gt;Abstract only&lt;/custom2&gt;&lt;electronic-resource-num&gt;https://doi.org/10.1139/f78-001&lt;/electronic-resource-num&gt;&lt;modified-date&gt;24529&lt;/modified-date&gt;&lt;/record&gt;&lt;/Cite&gt;&lt;/EndNote&gt;</w:instrText>
      </w:r>
      <w:r w:rsidR="00B67D4D" w:rsidRPr="00C11513">
        <w:fldChar w:fldCharType="separate"/>
      </w:r>
      <w:r w:rsidR="00B67D4D" w:rsidRPr="00C11513">
        <w:rPr>
          <w:noProof/>
        </w:rPr>
        <w:t>(Groberg et al. 1978)</w:t>
      </w:r>
      <w:r w:rsidR="00B67D4D" w:rsidRPr="00C11513">
        <w:fldChar w:fldCharType="end"/>
      </w:r>
      <w:r w:rsidRPr="00C11513">
        <w:t>.</w:t>
      </w:r>
    </w:p>
    <w:p w14:paraId="4B748BEB" w14:textId="5C0B415E" w:rsidR="005D28E8" w:rsidRPr="00C11513" w:rsidRDefault="005D28E8" w:rsidP="005D28E8">
      <w:r w:rsidRPr="00C11513">
        <w:t xml:space="preserve">Typical </w:t>
      </w:r>
      <w:r w:rsidRPr="00C11513">
        <w:rPr>
          <w:rStyle w:val="Emphasis"/>
        </w:rPr>
        <w:t>A. salmonicida</w:t>
      </w:r>
      <w:r w:rsidRPr="00C11513">
        <w:t xml:space="preserve"> can survive in dead fish stored at 4</w:t>
      </w:r>
      <w:r w:rsidRPr="00C11513">
        <w:rPr>
          <w:rFonts w:ascii="Symbol" w:eastAsia="Symbol" w:hAnsi="Symbol" w:cs="Symbol"/>
        </w:rPr>
        <w:t>°</w:t>
      </w:r>
      <w:r w:rsidRPr="00C11513">
        <w:t xml:space="preserve">C and when frozen for up to 50 days </w:t>
      </w:r>
      <w:r w:rsidR="00B67D4D" w:rsidRPr="00C11513">
        <w:fldChar w:fldCharType="begin"/>
      </w:r>
      <w:r w:rsidR="00E12839">
        <w:instrText xml:space="preserve"> ADDIN EN.CITE &lt;EndNote&gt;&lt;Cite&gt;&lt;Author&gt;Jakobsen&lt;/Author&gt;&lt;Year&gt;2020&lt;/Year&gt;&lt;RecNum&gt;367&lt;/RecNum&gt;&lt;IDText&gt;24797&lt;/IDText&gt;&lt;DisplayText&gt;(Jakobsen et al. 2020)&lt;/DisplayText&gt;&lt;record&gt;&lt;rec-number&gt;367&lt;/rec-number&gt;&lt;foreign-keys&gt;&lt;key app="EN" db-id="0x0dx0eso02av5eafavxtp2mwzrsrvrr2rsp" timestamp="1706474087" guid="0750f76b-46f9-4905-aaa9-3b2de1c41e62"&gt;367&lt;/key&gt;&lt;/foreign-keys&gt;&lt;ref-type name="Journal Article"&gt;17&lt;/ref-type&gt;&lt;contributors&gt;&lt;authors&gt;&lt;author&gt;Jakobsen,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B67D4D" w:rsidRPr="00C11513">
        <w:fldChar w:fldCharType="separate"/>
      </w:r>
      <w:r w:rsidR="00B67D4D" w:rsidRPr="00C11513">
        <w:rPr>
          <w:noProof/>
        </w:rPr>
        <w:t>(Jakobsen et al. 2020)</w:t>
      </w:r>
      <w:r w:rsidR="00B67D4D" w:rsidRPr="00C11513">
        <w:fldChar w:fldCharType="end"/>
      </w:r>
      <w:r w:rsidRPr="00C11513">
        <w:t>(</w:t>
      </w:r>
      <w:r w:rsidR="00B67D4D" w:rsidRPr="00C11513">
        <w:fldChar w:fldCharType="begin"/>
      </w:r>
      <w:r w:rsidR="00E12839">
        <w:instrText xml:space="preserve"> ADDIN EN.CITE &lt;EndNote&gt;&lt;Cite&gt;&lt;Author&gt;Ferguson&lt;/Author&gt;&lt;Year&gt;1988&lt;/Year&gt;&lt;RecNum&gt;366&lt;/RecNum&gt;&lt;IDText&gt;24796&lt;/IDText&gt;&lt;DisplayText&gt;(Ferguson 1988)&lt;/DisplayText&gt;&lt;record&gt;&lt;rec-number&gt;366&lt;/rec-number&gt;&lt;foreign-keys&gt;&lt;key app="EN" db-id="0x0dx0eso02av5eafavxtp2mwzrsrvrr2rsp" timestamp="1706474087" guid="a5c2f2c7-bd68-43c2-8c09-6552c538ade2"&gt;366&lt;/key&gt;&lt;/foreign-keys&gt;&lt;ref-type name="Conference Proceedings"&gt;10&lt;/ref-type&gt;&lt;contributors&gt;&lt;authors&gt;&lt;author&gt;Ferguson, H.&lt;/author&gt;&lt;/authors&gt;&lt;/contributors&gt;&lt;titles&gt;&lt;title&gt;Bacterial diseases&lt;/title&gt;&lt;secondary-title&gt;Fish Diseases&lt;/secondary-title&gt;&lt;tertiary-title&gt;Refresher course for veterinarians proceedings 106&lt;/tertiary-title&gt;&lt;/titles&gt;&lt;pages&gt;1&lt;/pages&gt;&lt;dates&gt;&lt;year&gt;1988&lt;/year&gt;&lt;pub-dates&gt;&lt;date&gt;23-27 May 1988&lt;/date&gt;&lt;/pub-dates&gt;&lt;/dates&gt;&lt;pub-location&gt;Australia&lt;/pub-location&gt;&lt;publisher&gt;Post-Graduate Committee in Veterinary Science, University of Sydney&lt;/publisher&gt;&lt;label&gt;24796&lt;/label&gt;&lt;urls&gt;&lt;/urls&gt;&lt;custom1&gt;sturgeon_BM&lt;/custom1&gt;&lt;custom2&gt;University of SYdney, Australia&lt;/custom2&gt;&lt;/record&gt;&lt;/Cite&gt;&lt;/EndNote&gt;</w:instrText>
      </w:r>
      <w:r w:rsidR="00B67D4D" w:rsidRPr="00C11513">
        <w:fldChar w:fldCharType="separate"/>
      </w:r>
      <w:r w:rsidR="00B67D4D" w:rsidRPr="00C11513">
        <w:rPr>
          <w:noProof/>
        </w:rPr>
        <w:t>(Ferguson 1988)</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w:t>
      </w:r>
    </w:p>
    <w:p w14:paraId="5128A63D" w14:textId="5F1935E4" w:rsidR="005D28E8" w:rsidRPr="00C11513" w:rsidRDefault="005D28E8" w:rsidP="005D28E8">
      <w:r w:rsidRPr="00C11513">
        <w:t xml:space="preserve">Typical </w:t>
      </w:r>
      <w:r w:rsidRPr="00C11513">
        <w:rPr>
          <w:rStyle w:val="Emphasis"/>
        </w:rPr>
        <w:t>A. salmonicida</w:t>
      </w:r>
      <w:r w:rsidRPr="00C11513">
        <w:t xml:space="preserve"> is sensitive to iodine (50 and 100mg/L), ethanol (50% and 70%), benzyl-4-chlorophenol/phenylphenol (1%), sodium hypochlorite (50, 100, 200, and 50,000 mg/L), n-alkyl dimethyl benzyl ammonium chloride (1:256), glutaraldehyde (2%) and potassium peroxymonosulfate-sodium chloride (1%) </w:t>
      </w:r>
      <w:r w:rsidR="00F427AB" w:rsidRPr="00C11513">
        <w:fldChar w:fldCharType="begin">
          <w:fldData xml:space="preserve">PEVuZE5vdGU+PENpdGU+PEF1dGhvcj5NYWlub3VzPC9BdXRob3I+PFllYXI+MjAxMTwvWWVhcj48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dGU+PC9FbmROb3RlPn==
</w:fldData>
        </w:fldChar>
      </w:r>
      <w:r w:rsidR="00E12839">
        <w:instrText xml:space="preserve"> ADDIN EN.CITE </w:instrText>
      </w:r>
      <w:r w:rsidR="00E12839">
        <w:fldChar w:fldCharType="begin">
          <w:fldData xml:space="preserve">PEVuZE5vdGU+PENpdGU+PEF1dGhvcj5NYWlub3VzPC9BdXRob3I+PFllYXI+MjAxMTwvWWVhcj48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dGU+PC9FbmROb3RlPn==
</w:fldData>
        </w:fldChar>
      </w:r>
      <w:r w:rsidR="00E12839">
        <w:instrText xml:space="preserve"> ADDIN EN.CITE.DATA </w:instrText>
      </w:r>
      <w:r w:rsidR="00E12839">
        <w:fldChar w:fldCharType="end"/>
      </w:r>
      <w:r w:rsidR="00F427AB" w:rsidRPr="00C11513">
        <w:fldChar w:fldCharType="separate"/>
      </w:r>
      <w:r w:rsidR="00E12839">
        <w:rPr>
          <w:noProof/>
        </w:rPr>
        <w:t>(Cipriano &amp; Bullock 2001b; Mainous, Kuhn &amp; Smith 2011)</w:t>
      </w:r>
      <w:r w:rsidR="00F427AB" w:rsidRPr="00C11513">
        <w:fldChar w:fldCharType="end"/>
      </w:r>
      <w:r w:rsidRPr="00C11513">
        <w:t>.</w:t>
      </w:r>
    </w:p>
    <w:p w14:paraId="03DC65DD" w14:textId="77777777" w:rsidR="005D28E8" w:rsidRPr="00C11513" w:rsidRDefault="005D28E8" w:rsidP="005D28E8">
      <w:pPr>
        <w:pStyle w:val="Heading4"/>
        <w:numPr>
          <w:ilvl w:val="2"/>
          <w:numId w:val="14"/>
        </w:numPr>
      </w:pPr>
      <w:r w:rsidRPr="00C11513">
        <w:t>Epidemiology</w:t>
      </w:r>
    </w:p>
    <w:p w14:paraId="393C762C" w14:textId="77777777" w:rsidR="005D28E8" w:rsidRPr="00C11513" w:rsidRDefault="005D28E8" w:rsidP="005D28E8">
      <w:pPr>
        <w:pStyle w:val="Heading5"/>
      </w:pPr>
      <w:r w:rsidRPr="00C11513">
        <w:t>Host range</w:t>
      </w:r>
    </w:p>
    <w:p w14:paraId="5F8E5A3D" w14:textId="6948A414" w:rsidR="005D28E8" w:rsidRPr="00C11513" w:rsidRDefault="005D28E8" w:rsidP="005D28E8">
      <w:r w:rsidRPr="00C11513">
        <w:t xml:space="preserve">All </w:t>
      </w:r>
      <w:r w:rsidRPr="00C11513">
        <w:rPr>
          <w:rStyle w:val="Emphasis"/>
        </w:rPr>
        <w:t>Salmonidae</w:t>
      </w:r>
      <w:r w:rsidRPr="00C11513">
        <w:t xml:space="preserve"> species (salmonids) and </w:t>
      </w:r>
      <w:r w:rsidRPr="00C11513">
        <w:rPr>
          <w:rStyle w:val="Emphasis"/>
        </w:rPr>
        <w:t>Anguillidae</w:t>
      </w:r>
      <w:r w:rsidRPr="00C11513">
        <w:t xml:space="preserve"> species (eels) are believed to be susceptible to infection with typical </w:t>
      </w:r>
      <w:r w:rsidRPr="00C11513">
        <w:rPr>
          <w:rStyle w:val="Emphasis"/>
        </w:rPr>
        <w:t>A. salmonicida</w:t>
      </w:r>
      <w:r w:rsidRPr="00C11513">
        <w:t xml:space="preserve"> through natural exposure </w:t>
      </w:r>
      <w:r w:rsidR="00856795" w:rsidRPr="00C11513">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 </w:instrText>
      </w:r>
      <w:r w:rsidR="00E12839">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EN.CITE.DATA </w:instrText>
      </w:r>
      <w:r w:rsidR="00E12839">
        <w:fldChar w:fldCharType="end"/>
      </w:r>
      <w:r w:rsidR="00856795" w:rsidRPr="00C11513">
        <w:fldChar w:fldCharType="separate"/>
      </w:r>
      <w:r w:rsidR="00502F59" w:rsidRPr="00C11513">
        <w:rPr>
          <w:noProof/>
        </w:rPr>
        <w:t>(Australian Government Department of Agriculture 2019; Dallaire-Dufresne et al. 2014)</w:t>
      </w:r>
      <w:r w:rsidR="00856795" w:rsidRPr="00C11513">
        <w:fldChar w:fldCharType="end"/>
      </w:r>
      <w:r w:rsidRPr="00C11513">
        <w:t xml:space="preserve">. Non-salmonid species are also susceptible and it is proposed that few cultured or feral fish are immune </w:t>
      </w:r>
      <w:r w:rsidR="00B67D4D" w:rsidRPr="00C11513">
        <w:fldChar w:fldCharType="begin"/>
      </w:r>
      <w:r w:rsidR="00E12839">
        <w:instrText xml:space="preserve"> ADDIN EN.CITE &lt;EndNote&gt;&lt;Cite&gt;&lt;Author&gt;Cipriano&lt;/Author&gt;&lt;Year&gt;2001&lt;/Year&gt;&lt;RecNum&gt;1592&lt;/RecNum&gt;&lt;IDText&gt;18783&lt;/IDText&gt;&lt;DisplayText&gt;(Cipriano &amp;amp; Bullock 2001a)&lt;/DisplayText&gt;&lt;record&gt;&lt;rec-number&gt;1592&lt;/rec-number&gt;&lt;foreign-keys&gt;&lt;key app="EN" db-id="0x0dx0eso02av5eafavxtp2mwzrsrvrr2rsp" timestamp="1706474141" guid="fc98986e-3451-4ae8-8f90-56aaf81283e0"&gt;1592&lt;/key&gt;&lt;/foreign-keys&gt;&lt;ref-type name="Book"&gt;6&lt;/ref-type&gt;&lt;contributors&gt;&lt;authors&gt;&lt;author&gt;Cipriano, R.C.&lt;/author&gt;&lt;author&gt;Bullock, G.L.&lt;/author&gt;&lt;/authors&gt;&lt;/contributors&gt;&lt;titles&gt;&lt;title&gt;Furunculosis and other diseases caused by Aeromonas salmonicida&lt;/title&gt;&lt;secondary-title&gt;Fish Disease Leaflet 66&lt;/secondary-title&gt;&lt;/titles&gt;&lt;pages&gt;1-33&lt;/pages&gt;&lt;keywords&gt;&lt;keyword&gt;Furunculosis&lt;/keyword&gt;&lt;keyword&gt;aeromonas salmonicida&lt;/keyword&gt;&lt;keyword&gt;salmonid&lt;/keyword&gt;&lt;keyword&gt;ulcer&lt;/keyword&gt;&lt;keyword&gt;erythrodermitisis&lt;/keyword&gt;&lt;/keywords&gt;&lt;dates&gt;&lt;year&gt;2001&lt;/year&gt;&lt;/dates&gt;&lt;pub-location&gt;West Virginia, USA&lt;/pub-location&gt;&lt;publisher&gt;National Fish Health Research Laboratory, U.S. Geological Survey/Leetown Science Center&lt;/publisher&gt;&lt;orig-pub&gt;\\ACT001CL04FS07\BIOSECURITYDATA$\E Library\Animal Catalogue\C\Cipriano and Bullock 2001 EN18783.pdf&lt;/orig-pub&gt;&lt;label&gt;18783&lt;/label&gt;&lt;urls&gt;&lt;/urls&gt;&lt;custom1&gt;LC&lt;/custom1&gt;&lt;/record&gt;&lt;/Cite&gt;&lt;/EndNote&gt;</w:instrText>
      </w:r>
      <w:r w:rsidR="00B67D4D" w:rsidRPr="00C11513">
        <w:fldChar w:fldCharType="separate"/>
      </w:r>
      <w:r w:rsidR="00E12839">
        <w:rPr>
          <w:noProof/>
        </w:rPr>
        <w:t>(Cipriano &amp; Bullock 2001a)</w:t>
      </w:r>
      <w:r w:rsidR="00B67D4D" w:rsidRPr="00C11513">
        <w:fldChar w:fldCharType="end"/>
      </w:r>
      <w:r w:rsidRPr="00C11513">
        <w:t xml:space="preserve">. Species which are reported to be susceptible to infection with typical </w:t>
      </w:r>
      <w:r w:rsidRPr="00C11513">
        <w:rPr>
          <w:rStyle w:val="Emphasis"/>
        </w:rPr>
        <w:t>A. salmonicida</w:t>
      </w:r>
      <w:r w:rsidRPr="00C11513">
        <w:t xml:space="preserve"> are summarised in</w:t>
      </w:r>
      <w:r w:rsidR="003B159B" w:rsidRPr="00C11513">
        <w:t xml:space="preserve"> </w:t>
      </w:r>
      <w:r w:rsidR="003B159B" w:rsidRPr="00C11513">
        <w:fldChar w:fldCharType="begin"/>
      </w:r>
      <w:r w:rsidR="003B159B" w:rsidRPr="00C11513">
        <w:instrText xml:space="preserve"> REF _Ref162954436 \h </w:instrText>
      </w:r>
      <w:r w:rsidR="00C11513">
        <w:instrText xml:space="preserve"> \* MERGEFORMAT </w:instrText>
      </w:r>
      <w:r w:rsidR="003B159B" w:rsidRPr="00C11513">
        <w:fldChar w:fldCharType="separate"/>
      </w:r>
      <w:r w:rsidR="00835E2B" w:rsidRPr="00C11513">
        <w:t xml:space="preserve">Table </w:t>
      </w:r>
      <w:r w:rsidR="00835E2B">
        <w:rPr>
          <w:noProof/>
        </w:rPr>
        <w:t>9</w:t>
      </w:r>
      <w:r w:rsidR="003B159B" w:rsidRPr="00C11513">
        <w:fldChar w:fldCharType="end"/>
      </w:r>
      <w:r w:rsidRPr="00C11513">
        <w:t>.</w:t>
      </w:r>
    </w:p>
    <w:p w14:paraId="7328B158" w14:textId="6155B2B4" w:rsidR="005D28E8" w:rsidRPr="00C11513" w:rsidRDefault="008C0A84" w:rsidP="008C0A84">
      <w:pPr>
        <w:pStyle w:val="Caption"/>
        <w:rPr>
          <w:i/>
          <w:iCs/>
        </w:rPr>
      </w:pPr>
      <w:bookmarkStart w:id="131" w:name="_Ref162954436"/>
      <w:bookmarkStart w:id="132" w:name="_Toc173846876"/>
      <w:r w:rsidRPr="00C11513">
        <w:t xml:space="preserve">Table </w:t>
      </w:r>
      <w:r w:rsidRPr="00C11513">
        <w:fldChar w:fldCharType="begin"/>
      </w:r>
      <w:r w:rsidRPr="00C11513">
        <w:instrText xml:space="preserve"> SEQ Table \* ARABIC </w:instrText>
      </w:r>
      <w:r w:rsidRPr="00C11513">
        <w:fldChar w:fldCharType="separate"/>
      </w:r>
      <w:r w:rsidR="00835E2B">
        <w:rPr>
          <w:noProof/>
        </w:rPr>
        <w:t>9</w:t>
      </w:r>
      <w:r w:rsidRPr="00C11513">
        <w:rPr>
          <w:noProof/>
        </w:rPr>
        <w:fldChar w:fldCharType="end"/>
      </w:r>
      <w:bookmarkEnd w:id="131"/>
      <w:r w:rsidRPr="00C11513">
        <w:t xml:space="preserve"> Genera susceptible to typical </w:t>
      </w:r>
      <w:r w:rsidRPr="00C11513">
        <w:rPr>
          <w:i/>
          <w:iCs/>
        </w:rPr>
        <w:t>Aeromonas salmonicida</w:t>
      </w:r>
      <w:bookmarkEnd w:id="13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98"/>
        <w:gridCol w:w="1769"/>
        <w:gridCol w:w="1727"/>
        <w:gridCol w:w="1872"/>
        <w:gridCol w:w="2304"/>
      </w:tblGrid>
      <w:tr w:rsidR="005D28E8" w:rsidRPr="00C11513" w14:paraId="148E0B4E" w14:textId="77777777" w:rsidTr="00F83288">
        <w:trPr>
          <w:tblHeader/>
        </w:trPr>
        <w:tc>
          <w:tcPr>
            <w:tcW w:w="771" w:type="pct"/>
          </w:tcPr>
          <w:p w14:paraId="7B287F57" w14:textId="77777777" w:rsidR="005D28E8" w:rsidRPr="00C11513" w:rsidRDefault="005D28E8" w:rsidP="001932AF">
            <w:pPr>
              <w:pStyle w:val="TableHeading"/>
            </w:pPr>
            <w:bookmarkStart w:id="133" w:name="Title_9"/>
            <w:bookmarkEnd w:id="133"/>
            <w:r w:rsidRPr="00C11513">
              <w:t>Environment</w:t>
            </w:r>
          </w:p>
        </w:tc>
        <w:tc>
          <w:tcPr>
            <w:tcW w:w="975" w:type="pct"/>
          </w:tcPr>
          <w:p w14:paraId="5BAA2EE8" w14:textId="77777777" w:rsidR="005D28E8" w:rsidRPr="00C11513" w:rsidRDefault="005D28E8" w:rsidP="001932AF">
            <w:pPr>
              <w:pStyle w:val="TableHeading"/>
            </w:pPr>
            <w:r w:rsidRPr="00C11513">
              <w:t>Family</w:t>
            </w:r>
          </w:p>
        </w:tc>
        <w:tc>
          <w:tcPr>
            <w:tcW w:w="952" w:type="pct"/>
          </w:tcPr>
          <w:p w14:paraId="2AD64F54" w14:textId="77777777" w:rsidR="005D28E8" w:rsidRPr="00C11513" w:rsidRDefault="005D28E8" w:rsidP="001932AF">
            <w:pPr>
              <w:pStyle w:val="TableHeading"/>
            </w:pPr>
            <w:r w:rsidRPr="00C11513">
              <w:t>Genus</w:t>
            </w:r>
          </w:p>
        </w:tc>
        <w:tc>
          <w:tcPr>
            <w:tcW w:w="1032" w:type="pct"/>
          </w:tcPr>
          <w:p w14:paraId="7AAE0335" w14:textId="77777777" w:rsidR="005D28E8" w:rsidRPr="00C11513" w:rsidRDefault="005D28E8" w:rsidP="001932AF">
            <w:pPr>
              <w:pStyle w:val="TableHeading"/>
            </w:pPr>
            <w:r w:rsidRPr="00C11513">
              <w:t>Permitted import</w:t>
            </w:r>
          </w:p>
        </w:tc>
        <w:tc>
          <w:tcPr>
            <w:tcW w:w="1270" w:type="pct"/>
          </w:tcPr>
          <w:p w14:paraId="00BE0337" w14:textId="06CA8DAC" w:rsidR="005D28E8" w:rsidRPr="00C11513" w:rsidRDefault="005D28E8" w:rsidP="001932AF">
            <w:pPr>
              <w:pStyle w:val="TableHeading"/>
              <w:rPr>
                <w:rStyle w:val="Emphasis"/>
              </w:rPr>
            </w:pPr>
            <w:r w:rsidRPr="00C11513">
              <w:t xml:space="preserve">Susceptible to infection with typical </w:t>
            </w:r>
            <w:r w:rsidRPr="00C11513">
              <w:rPr>
                <w:i/>
                <w:iCs/>
              </w:rPr>
              <w:t>A</w:t>
            </w:r>
            <w:r w:rsidR="00002631" w:rsidRPr="00C11513">
              <w:rPr>
                <w:b w:val="0"/>
                <w:i/>
                <w:iCs/>
              </w:rPr>
              <w:t>.</w:t>
            </w:r>
            <w:r w:rsidRPr="00C11513">
              <w:rPr>
                <w:i/>
                <w:iCs/>
              </w:rPr>
              <w:t> salmonicida</w:t>
            </w:r>
          </w:p>
        </w:tc>
      </w:tr>
      <w:tr w:rsidR="00F83288" w:rsidRPr="00C11513" w14:paraId="3CBC5FBD" w14:textId="77777777" w:rsidTr="00F83288">
        <w:tc>
          <w:tcPr>
            <w:tcW w:w="771" w:type="pct"/>
            <w:vMerge w:val="restart"/>
          </w:tcPr>
          <w:p w14:paraId="28547D44" w14:textId="77777777" w:rsidR="00F83288" w:rsidRPr="00C11513" w:rsidRDefault="00F83288" w:rsidP="001932AF">
            <w:pPr>
              <w:pStyle w:val="TableText"/>
            </w:pPr>
            <w:r w:rsidRPr="00C11513">
              <w:t>Marine</w:t>
            </w:r>
          </w:p>
        </w:tc>
        <w:tc>
          <w:tcPr>
            <w:tcW w:w="975" w:type="pct"/>
          </w:tcPr>
          <w:p w14:paraId="4C565515" w14:textId="77777777" w:rsidR="00F83288" w:rsidRPr="00C11513" w:rsidRDefault="00F83288" w:rsidP="001932AF">
            <w:pPr>
              <w:pStyle w:val="TableText"/>
            </w:pPr>
            <w:r w:rsidRPr="00C11513">
              <w:t>Labridae</w:t>
            </w:r>
          </w:p>
        </w:tc>
        <w:tc>
          <w:tcPr>
            <w:tcW w:w="952" w:type="pct"/>
          </w:tcPr>
          <w:p w14:paraId="270AF1BE" w14:textId="7AAFB0A4" w:rsidR="00F83288" w:rsidRPr="00AF7BAD" w:rsidRDefault="00AF7BAD" w:rsidP="001932AF">
            <w:pPr>
              <w:pStyle w:val="TableText"/>
              <w:rPr>
                <w:rStyle w:val="Emphasis"/>
                <w:i w:val="0"/>
                <w:iCs w:val="0"/>
              </w:rPr>
            </w:pPr>
            <w:r>
              <w:rPr>
                <w:rStyle w:val="Emphasis"/>
                <w:i w:val="0"/>
                <w:iCs w:val="0"/>
              </w:rPr>
              <w:t>All</w:t>
            </w:r>
          </w:p>
        </w:tc>
        <w:tc>
          <w:tcPr>
            <w:tcW w:w="1032" w:type="pct"/>
          </w:tcPr>
          <w:p w14:paraId="69E8BF6B" w14:textId="77777777" w:rsidR="00F83288" w:rsidRPr="00C11513" w:rsidRDefault="00F83288" w:rsidP="001932AF">
            <w:pPr>
              <w:pStyle w:val="TableText"/>
            </w:pPr>
            <w:r w:rsidRPr="00C11513">
              <w:t>Yes</w:t>
            </w:r>
          </w:p>
        </w:tc>
        <w:tc>
          <w:tcPr>
            <w:tcW w:w="1270" w:type="pct"/>
          </w:tcPr>
          <w:p w14:paraId="21044AF5" w14:textId="77777777" w:rsidR="00F83288" w:rsidRPr="00C11513" w:rsidRDefault="00F83288" w:rsidP="001932AF">
            <w:pPr>
              <w:pStyle w:val="TableText"/>
            </w:pPr>
            <w:r w:rsidRPr="00C11513">
              <w:t>N</w:t>
            </w:r>
          </w:p>
        </w:tc>
      </w:tr>
      <w:tr w:rsidR="00DD4A58" w:rsidRPr="00C11513" w14:paraId="49E20AB5" w14:textId="77777777" w:rsidTr="00F83288">
        <w:tc>
          <w:tcPr>
            <w:tcW w:w="771" w:type="pct"/>
            <w:vMerge/>
          </w:tcPr>
          <w:p w14:paraId="3C3BE19B" w14:textId="77777777" w:rsidR="00DD4A58" w:rsidRPr="00C11513" w:rsidRDefault="00DD4A58" w:rsidP="00DD4A58">
            <w:pPr>
              <w:pStyle w:val="TableText"/>
            </w:pPr>
          </w:p>
        </w:tc>
        <w:tc>
          <w:tcPr>
            <w:tcW w:w="975" w:type="pct"/>
          </w:tcPr>
          <w:p w14:paraId="604AC1B6" w14:textId="77777777" w:rsidR="00DD4A58" w:rsidRPr="00C11513" w:rsidRDefault="00DD4A58" w:rsidP="00DD4A58">
            <w:pPr>
              <w:pStyle w:val="TableText"/>
            </w:pPr>
            <w:r w:rsidRPr="00C11513">
              <w:t>Pleuronectidae</w:t>
            </w:r>
          </w:p>
        </w:tc>
        <w:tc>
          <w:tcPr>
            <w:tcW w:w="952" w:type="pct"/>
          </w:tcPr>
          <w:p w14:paraId="2EF64B1E" w14:textId="77777777" w:rsidR="00DD4A58" w:rsidRPr="00C11513" w:rsidRDefault="00DD4A58" w:rsidP="00DD4A58">
            <w:pPr>
              <w:pStyle w:val="TableText"/>
              <w:rPr>
                <w:rStyle w:val="Emphasis"/>
              </w:rPr>
            </w:pPr>
            <w:r w:rsidRPr="00C11513">
              <w:rPr>
                <w:rStyle w:val="Emphasis"/>
              </w:rPr>
              <w:t>Hippoglossus</w:t>
            </w:r>
          </w:p>
        </w:tc>
        <w:tc>
          <w:tcPr>
            <w:tcW w:w="1032" w:type="pct"/>
          </w:tcPr>
          <w:p w14:paraId="39AC9C3C" w14:textId="77777777" w:rsidR="00DD4A58" w:rsidRPr="00C11513" w:rsidRDefault="00DD4A58" w:rsidP="00DD4A58">
            <w:pPr>
              <w:pStyle w:val="TableText"/>
            </w:pPr>
            <w:r w:rsidRPr="00C11513">
              <w:t>No</w:t>
            </w:r>
          </w:p>
        </w:tc>
        <w:tc>
          <w:tcPr>
            <w:tcW w:w="1270" w:type="pct"/>
          </w:tcPr>
          <w:p w14:paraId="2DF27793" w14:textId="77777777" w:rsidR="00DD4A58" w:rsidRPr="00C11513" w:rsidRDefault="00DD4A58" w:rsidP="00DD4A58">
            <w:pPr>
              <w:pStyle w:val="TableText"/>
            </w:pPr>
            <w:r w:rsidRPr="00C11513">
              <w:t>E</w:t>
            </w:r>
          </w:p>
        </w:tc>
      </w:tr>
      <w:tr w:rsidR="00DD4A58" w:rsidRPr="00C11513" w14:paraId="3064D65D" w14:textId="77777777" w:rsidTr="00AF7BAD">
        <w:trPr>
          <w:trHeight w:val="265"/>
        </w:trPr>
        <w:tc>
          <w:tcPr>
            <w:tcW w:w="771" w:type="pct"/>
            <w:vMerge/>
          </w:tcPr>
          <w:p w14:paraId="7FC1A674" w14:textId="77777777" w:rsidR="00DD4A58" w:rsidRPr="00C11513" w:rsidRDefault="00DD4A58" w:rsidP="00DD4A58">
            <w:pPr>
              <w:pStyle w:val="TableText"/>
            </w:pPr>
          </w:p>
        </w:tc>
        <w:tc>
          <w:tcPr>
            <w:tcW w:w="975" w:type="pct"/>
          </w:tcPr>
          <w:p w14:paraId="431BB523" w14:textId="77777777" w:rsidR="00DD4A58" w:rsidRPr="00C11513" w:rsidRDefault="00DD4A58" w:rsidP="00DD4A58">
            <w:pPr>
              <w:pStyle w:val="TableText"/>
            </w:pPr>
            <w:r w:rsidRPr="00C11513">
              <w:t>Serranidae</w:t>
            </w:r>
          </w:p>
        </w:tc>
        <w:tc>
          <w:tcPr>
            <w:tcW w:w="952" w:type="pct"/>
          </w:tcPr>
          <w:p w14:paraId="1900E971" w14:textId="77777777" w:rsidR="00DD4A58" w:rsidRPr="00C11513" w:rsidRDefault="00DD4A58" w:rsidP="00DD4A58">
            <w:pPr>
              <w:pStyle w:val="TableText"/>
              <w:rPr>
                <w:rStyle w:val="Emphasis"/>
              </w:rPr>
            </w:pPr>
            <w:r w:rsidRPr="00C11513">
              <w:rPr>
                <w:rStyle w:val="Emphasis"/>
              </w:rPr>
              <w:t>Epinephelus</w:t>
            </w:r>
          </w:p>
        </w:tc>
        <w:tc>
          <w:tcPr>
            <w:tcW w:w="1032" w:type="pct"/>
          </w:tcPr>
          <w:p w14:paraId="530852D7" w14:textId="77777777" w:rsidR="00DD4A58" w:rsidRPr="00C11513" w:rsidRDefault="00DD4A58" w:rsidP="00DD4A58">
            <w:pPr>
              <w:pStyle w:val="TableText"/>
            </w:pPr>
            <w:r w:rsidRPr="00C11513">
              <w:t>No</w:t>
            </w:r>
          </w:p>
        </w:tc>
        <w:tc>
          <w:tcPr>
            <w:tcW w:w="1270" w:type="pct"/>
          </w:tcPr>
          <w:p w14:paraId="015EE431" w14:textId="77777777" w:rsidR="00DD4A58" w:rsidRPr="00C11513" w:rsidRDefault="00DD4A58" w:rsidP="00DD4A58">
            <w:pPr>
              <w:pStyle w:val="TableText"/>
            </w:pPr>
            <w:r w:rsidRPr="00C11513">
              <w:t>N</w:t>
            </w:r>
          </w:p>
        </w:tc>
      </w:tr>
      <w:tr w:rsidR="00DD4A58" w:rsidRPr="00C11513" w14:paraId="56D31403" w14:textId="77777777" w:rsidTr="00F83288">
        <w:tc>
          <w:tcPr>
            <w:tcW w:w="771" w:type="pct"/>
            <w:vMerge w:val="restart"/>
          </w:tcPr>
          <w:p w14:paraId="31CB3856" w14:textId="77777777" w:rsidR="00DD4A58" w:rsidRPr="00C11513" w:rsidRDefault="00DD4A58" w:rsidP="00DD4A58">
            <w:pPr>
              <w:pStyle w:val="TableText"/>
            </w:pPr>
            <w:r w:rsidRPr="00C11513">
              <w:t>Euryhaline</w:t>
            </w:r>
          </w:p>
        </w:tc>
        <w:tc>
          <w:tcPr>
            <w:tcW w:w="975" w:type="pct"/>
          </w:tcPr>
          <w:p w14:paraId="5C3D0FD6" w14:textId="77777777" w:rsidR="00DD4A58" w:rsidRPr="00C11513" w:rsidRDefault="00DD4A58" w:rsidP="00DD4A58">
            <w:pPr>
              <w:pStyle w:val="TableText"/>
              <w:rPr>
                <w:i/>
                <w:iCs/>
              </w:rPr>
            </w:pPr>
            <w:r w:rsidRPr="00C11513">
              <w:rPr>
                <w:rStyle w:val="Emphasis"/>
                <w:i w:val="0"/>
                <w:iCs w:val="0"/>
              </w:rPr>
              <w:t>Salmonidae</w:t>
            </w:r>
          </w:p>
        </w:tc>
        <w:tc>
          <w:tcPr>
            <w:tcW w:w="952" w:type="pct"/>
          </w:tcPr>
          <w:p w14:paraId="2D95615B" w14:textId="77777777" w:rsidR="00DD4A58" w:rsidRPr="00C11513" w:rsidRDefault="00DD4A58" w:rsidP="00DD4A58">
            <w:pPr>
              <w:pStyle w:val="TableText"/>
              <w:rPr>
                <w:rStyle w:val="Emphasis"/>
                <w:i w:val="0"/>
                <w:iCs w:val="0"/>
              </w:rPr>
            </w:pPr>
            <w:r w:rsidRPr="00C11513">
              <w:rPr>
                <w:rStyle w:val="Emphasis"/>
                <w:i w:val="0"/>
                <w:iCs w:val="0"/>
              </w:rPr>
              <w:t>All</w:t>
            </w:r>
          </w:p>
        </w:tc>
        <w:tc>
          <w:tcPr>
            <w:tcW w:w="1032" w:type="pct"/>
          </w:tcPr>
          <w:p w14:paraId="56C4A704" w14:textId="77777777" w:rsidR="00DD4A58" w:rsidRPr="00C11513" w:rsidRDefault="00DD4A58" w:rsidP="00DD4A58">
            <w:pPr>
              <w:pStyle w:val="TableText"/>
            </w:pPr>
            <w:r w:rsidRPr="00C11513">
              <w:t>n/a</w:t>
            </w:r>
          </w:p>
        </w:tc>
        <w:tc>
          <w:tcPr>
            <w:tcW w:w="1270" w:type="pct"/>
          </w:tcPr>
          <w:p w14:paraId="51481ED1" w14:textId="77777777" w:rsidR="00DD4A58" w:rsidRPr="00C11513" w:rsidRDefault="00DD4A58" w:rsidP="00DD4A58">
            <w:pPr>
              <w:pStyle w:val="TableText"/>
            </w:pPr>
            <w:r w:rsidRPr="00C11513">
              <w:t>N</w:t>
            </w:r>
          </w:p>
        </w:tc>
      </w:tr>
      <w:tr w:rsidR="00DD4A58" w:rsidRPr="00C11513" w14:paraId="7F6DD938" w14:textId="77777777" w:rsidTr="00F83288">
        <w:tc>
          <w:tcPr>
            <w:tcW w:w="771" w:type="pct"/>
            <w:vMerge/>
          </w:tcPr>
          <w:p w14:paraId="7AB399FE" w14:textId="77777777" w:rsidR="00DD4A58" w:rsidRPr="00C11513" w:rsidRDefault="00DD4A58" w:rsidP="00DD4A58">
            <w:pPr>
              <w:pStyle w:val="TableText"/>
            </w:pPr>
          </w:p>
        </w:tc>
        <w:tc>
          <w:tcPr>
            <w:tcW w:w="975" w:type="pct"/>
          </w:tcPr>
          <w:p w14:paraId="57279C7C" w14:textId="77777777" w:rsidR="00DD4A58" w:rsidRPr="00C11513" w:rsidRDefault="00DD4A58" w:rsidP="00DD4A58">
            <w:pPr>
              <w:pStyle w:val="TableText"/>
            </w:pPr>
            <w:r w:rsidRPr="00C11513">
              <w:t>Acipenseridae</w:t>
            </w:r>
          </w:p>
        </w:tc>
        <w:tc>
          <w:tcPr>
            <w:tcW w:w="952" w:type="pct"/>
          </w:tcPr>
          <w:p w14:paraId="25AB1A97" w14:textId="77777777" w:rsidR="00DD4A58" w:rsidRPr="00C11513" w:rsidRDefault="00DD4A58" w:rsidP="00DD4A58">
            <w:pPr>
              <w:pStyle w:val="TableText"/>
              <w:rPr>
                <w:rStyle w:val="Emphasis"/>
              </w:rPr>
            </w:pPr>
            <w:r w:rsidRPr="00C11513">
              <w:rPr>
                <w:rStyle w:val="Emphasis"/>
              </w:rPr>
              <w:t>Acipenser</w:t>
            </w:r>
          </w:p>
        </w:tc>
        <w:tc>
          <w:tcPr>
            <w:tcW w:w="1032" w:type="pct"/>
          </w:tcPr>
          <w:p w14:paraId="3027C8A8" w14:textId="77777777" w:rsidR="00DD4A58" w:rsidRPr="00C11513" w:rsidRDefault="00DD4A58" w:rsidP="00DD4A58">
            <w:pPr>
              <w:pStyle w:val="TableText"/>
            </w:pPr>
            <w:r w:rsidRPr="00C11513">
              <w:t>n/a</w:t>
            </w:r>
          </w:p>
        </w:tc>
        <w:tc>
          <w:tcPr>
            <w:tcW w:w="1270" w:type="pct"/>
          </w:tcPr>
          <w:p w14:paraId="0149988C" w14:textId="77777777" w:rsidR="00DD4A58" w:rsidRPr="00C11513" w:rsidRDefault="00DD4A58" w:rsidP="00DD4A58">
            <w:pPr>
              <w:pStyle w:val="TableText"/>
            </w:pPr>
            <w:r w:rsidRPr="00C11513">
              <w:t>N</w:t>
            </w:r>
          </w:p>
        </w:tc>
      </w:tr>
      <w:tr w:rsidR="00DD4A58" w:rsidRPr="00C11513" w14:paraId="7B9571CE" w14:textId="77777777" w:rsidTr="00F83288">
        <w:tc>
          <w:tcPr>
            <w:tcW w:w="771" w:type="pct"/>
            <w:vMerge/>
          </w:tcPr>
          <w:p w14:paraId="3433398C" w14:textId="77777777" w:rsidR="00DD4A58" w:rsidRPr="00C11513" w:rsidRDefault="00DD4A58" w:rsidP="00DD4A58">
            <w:pPr>
              <w:pStyle w:val="TableText"/>
            </w:pPr>
          </w:p>
        </w:tc>
        <w:tc>
          <w:tcPr>
            <w:tcW w:w="975" w:type="pct"/>
          </w:tcPr>
          <w:p w14:paraId="2C338D26" w14:textId="77777777" w:rsidR="00DD4A58" w:rsidRPr="00C11513" w:rsidRDefault="00DD4A58" w:rsidP="00DD4A58">
            <w:pPr>
              <w:pStyle w:val="TableText"/>
            </w:pPr>
            <w:r w:rsidRPr="00C11513">
              <w:t>Catostomidae</w:t>
            </w:r>
          </w:p>
        </w:tc>
        <w:tc>
          <w:tcPr>
            <w:tcW w:w="952" w:type="pct"/>
          </w:tcPr>
          <w:p w14:paraId="50BAA3C0" w14:textId="77777777" w:rsidR="00DD4A58" w:rsidRPr="00C11513" w:rsidRDefault="00DD4A58" w:rsidP="00DD4A58">
            <w:pPr>
              <w:pStyle w:val="TableText"/>
              <w:rPr>
                <w:rStyle w:val="Emphasis"/>
              </w:rPr>
            </w:pPr>
            <w:r w:rsidRPr="00C11513">
              <w:rPr>
                <w:rStyle w:val="Emphasis"/>
              </w:rPr>
              <w:t>Catostomus</w:t>
            </w:r>
          </w:p>
        </w:tc>
        <w:tc>
          <w:tcPr>
            <w:tcW w:w="1032" w:type="pct"/>
          </w:tcPr>
          <w:p w14:paraId="2328D864" w14:textId="77777777" w:rsidR="00DD4A58" w:rsidRPr="00C11513" w:rsidRDefault="00DD4A58" w:rsidP="00DD4A58">
            <w:pPr>
              <w:pStyle w:val="TableText"/>
            </w:pPr>
            <w:r w:rsidRPr="00C11513">
              <w:t>n/a</w:t>
            </w:r>
          </w:p>
        </w:tc>
        <w:tc>
          <w:tcPr>
            <w:tcW w:w="1270" w:type="pct"/>
          </w:tcPr>
          <w:p w14:paraId="71022D6C" w14:textId="77777777" w:rsidR="00DD4A58" w:rsidRPr="00C11513" w:rsidRDefault="00DD4A58" w:rsidP="00DD4A58">
            <w:pPr>
              <w:pStyle w:val="TableText"/>
            </w:pPr>
            <w:r w:rsidRPr="00C11513">
              <w:t>N</w:t>
            </w:r>
          </w:p>
        </w:tc>
      </w:tr>
      <w:tr w:rsidR="00AF7BAD" w:rsidRPr="00C11513" w14:paraId="2D78A7B3" w14:textId="77777777" w:rsidTr="00F83288">
        <w:tc>
          <w:tcPr>
            <w:tcW w:w="771" w:type="pct"/>
            <w:vMerge/>
          </w:tcPr>
          <w:p w14:paraId="43917D11" w14:textId="77777777" w:rsidR="00AF7BAD" w:rsidRPr="00C11513" w:rsidRDefault="00AF7BAD" w:rsidP="00AF7BAD">
            <w:pPr>
              <w:pStyle w:val="TableText"/>
            </w:pPr>
          </w:p>
        </w:tc>
        <w:tc>
          <w:tcPr>
            <w:tcW w:w="975" w:type="pct"/>
          </w:tcPr>
          <w:p w14:paraId="3F77C43A" w14:textId="58CC4661" w:rsidR="00AF7BAD" w:rsidRPr="00C11513" w:rsidRDefault="00AF7BAD" w:rsidP="00AF7BAD">
            <w:pPr>
              <w:pStyle w:val="TableText"/>
            </w:pPr>
            <w:r w:rsidRPr="00527175">
              <w:t xml:space="preserve">Latidae </w:t>
            </w:r>
          </w:p>
        </w:tc>
        <w:tc>
          <w:tcPr>
            <w:tcW w:w="952" w:type="pct"/>
          </w:tcPr>
          <w:p w14:paraId="70AFB0BF" w14:textId="2FB4D534" w:rsidR="00AF7BAD" w:rsidRPr="00C11513" w:rsidRDefault="00AF7BAD" w:rsidP="00AF7BAD">
            <w:pPr>
              <w:pStyle w:val="TableText"/>
              <w:rPr>
                <w:rStyle w:val="Emphasis"/>
              </w:rPr>
            </w:pPr>
            <w:r w:rsidRPr="00DD4A58">
              <w:rPr>
                <w:rStyle w:val="Emphasis"/>
              </w:rPr>
              <w:t>Lates</w:t>
            </w:r>
          </w:p>
        </w:tc>
        <w:tc>
          <w:tcPr>
            <w:tcW w:w="1032" w:type="pct"/>
          </w:tcPr>
          <w:p w14:paraId="1F1C7AC3" w14:textId="088B163E" w:rsidR="00AF7BAD" w:rsidRPr="00C11513" w:rsidRDefault="00AF7BAD" w:rsidP="00AF7BAD">
            <w:pPr>
              <w:pStyle w:val="TableText"/>
            </w:pPr>
            <w:r>
              <w:t>n/a</w:t>
            </w:r>
          </w:p>
        </w:tc>
        <w:tc>
          <w:tcPr>
            <w:tcW w:w="1270" w:type="pct"/>
          </w:tcPr>
          <w:p w14:paraId="229E498F" w14:textId="5FA7B1DC" w:rsidR="00AF7BAD" w:rsidRPr="00C11513" w:rsidRDefault="00AF7BAD" w:rsidP="00AF7BAD">
            <w:pPr>
              <w:pStyle w:val="TableText"/>
            </w:pPr>
            <w:r w:rsidRPr="00527175">
              <w:t>N, E</w:t>
            </w:r>
          </w:p>
        </w:tc>
      </w:tr>
      <w:tr w:rsidR="00DD4A58" w:rsidRPr="00C11513" w14:paraId="7B04C6CF" w14:textId="77777777" w:rsidTr="00F83288">
        <w:tc>
          <w:tcPr>
            <w:tcW w:w="771" w:type="pct"/>
            <w:vMerge/>
          </w:tcPr>
          <w:p w14:paraId="2F3BE97E" w14:textId="77777777" w:rsidR="00DD4A58" w:rsidRPr="00C11513" w:rsidRDefault="00DD4A58" w:rsidP="00DD4A58">
            <w:pPr>
              <w:pStyle w:val="TableText"/>
            </w:pPr>
          </w:p>
        </w:tc>
        <w:tc>
          <w:tcPr>
            <w:tcW w:w="975" w:type="pct"/>
          </w:tcPr>
          <w:p w14:paraId="287951C7" w14:textId="77777777" w:rsidR="00DD4A58" w:rsidRPr="00C11513" w:rsidRDefault="00DD4A58" w:rsidP="00DD4A58">
            <w:pPr>
              <w:pStyle w:val="TableText"/>
            </w:pPr>
            <w:r w:rsidRPr="00C11513">
              <w:t>Moronidae</w:t>
            </w:r>
          </w:p>
        </w:tc>
        <w:tc>
          <w:tcPr>
            <w:tcW w:w="952" w:type="pct"/>
          </w:tcPr>
          <w:p w14:paraId="51431250" w14:textId="77777777" w:rsidR="00DD4A58" w:rsidRPr="00C11513" w:rsidRDefault="00DD4A58" w:rsidP="00DD4A58">
            <w:pPr>
              <w:pStyle w:val="TableText"/>
              <w:rPr>
                <w:rStyle w:val="Emphasis"/>
              </w:rPr>
            </w:pPr>
            <w:r w:rsidRPr="00C11513">
              <w:rPr>
                <w:rStyle w:val="Emphasis"/>
              </w:rPr>
              <w:t>Dicentrarchus </w:t>
            </w:r>
          </w:p>
        </w:tc>
        <w:tc>
          <w:tcPr>
            <w:tcW w:w="1032" w:type="pct"/>
          </w:tcPr>
          <w:p w14:paraId="15226ACC" w14:textId="77777777" w:rsidR="00DD4A58" w:rsidRPr="00C11513" w:rsidRDefault="00DD4A58" w:rsidP="00DD4A58">
            <w:pPr>
              <w:pStyle w:val="TableText"/>
            </w:pPr>
            <w:r w:rsidRPr="00C11513">
              <w:t>n/a</w:t>
            </w:r>
          </w:p>
        </w:tc>
        <w:tc>
          <w:tcPr>
            <w:tcW w:w="1270" w:type="pct"/>
          </w:tcPr>
          <w:p w14:paraId="6467BE84" w14:textId="77777777" w:rsidR="00DD4A58" w:rsidRPr="00C11513" w:rsidRDefault="00DD4A58" w:rsidP="00DD4A58">
            <w:pPr>
              <w:pStyle w:val="TableText"/>
            </w:pPr>
            <w:r w:rsidRPr="00C11513">
              <w:t>N, E</w:t>
            </w:r>
          </w:p>
        </w:tc>
      </w:tr>
      <w:tr w:rsidR="00DD4A58" w:rsidRPr="00C11513" w14:paraId="5BB76449" w14:textId="77777777" w:rsidTr="00F83288">
        <w:tc>
          <w:tcPr>
            <w:tcW w:w="771" w:type="pct"/>
            <w:vMerge/>
          </w:tcPr>
          <w:p w14:paraId="014BF2E2" w14:textId="77777777" w:rsidR="00DD4A58" w:rsidRPr="00C11513" w:rsidRDefault="00DD4A58" w:rsidP="00DD4A58">
            <w:pPr>
              <w:pStyle w:val="TableText"/>
            </w:pPr>
          </w:p>
        </w:tc>
        <w:tc>
          <w:tcPr>
            <w:tcW w:w="975" w:type="pct"/>
          </w:tcPr>
          <w:p w14:paraId="59B168FE" w14:textId="77777777" w:rsidR="00DD4A58" w:rsidRPr="00C11513" w:rsidRDefault="00DD4A58" w:rsidP="00DD4A58">
            <w:pPr>
              <w:pStyle w:val="TableText"/>
            </w:pPr>
            <w:r w:rsidRPr="00C11513">
              <w:t>Gadidae</w:t>
            </w:r>
          </w:p>
        </w:tc>
        <w:tc>
          <w:tcPr>
            <w:tcW w:w="952" w:type="pct"/>
          </w:tcPr>
          <w:p w14:paraId="0615CE84" w14:textId="77777777" w:rsidR="00DD4A58" w:rsidRPr="00C11513" w:rsidRDefault="00DD4A58" w:rsidP="00DD4A58">
            <w:pPr>
              <w:pStyle w:val="TableText"/>
              <w:rPr>
                <w:rStyle w:val="Emphasis"/>
              </w:rPr>
            </w:pPr>
            <w:r w:rsidRPr="00C11513">
              <w:rPr>
                <w:rStyle w:val="Emphasis"/>
              </w:rPr>
              <w:t>Gadus</w:t>
            </w:r>
          </w:p>
        </w:tc>
        <w:tc>
          <w:tcPr>
            <w:tcW w:w="1032" w:type="pct"/>
          </w:tcPr>
          <w:p w14:paraId="0DA04EA9" w14:textId="77777777" w:rsidR="00DD4A58" w:rsidRPr="00C11513" w:rsidRDefault="00DD4A58" w:rsidP="00DD4A58">
            <w:pPr>
              <w:pStyle w:val="TableText"/>
            </w:pPr>
            <w:r w:rsidRPr="00C11513">
              <w:t>n/a</w:t>
            </w:r>
          </w:p>
        </w:tc>
        <w:tc>
          <w:tcPr>
            <w:tcW w:w="1270" w:type="pct"/>
          </w:tcPr>
          <w:p w14:paraId="59F65F6B" w14:textId="77777777" w:rsidR="00DD4A58" w:rsidRPr="00C11513" w:rsidRDefault="00DD4A58" w:rsidP="00DD4A58">
            <w:pPr>
              <w:pStyle w:val="TableText"/>
            </w:pPr>
            <w:r w:rsidRPr="00C11513">
              <w:t>N</w:t>
            </w:r>
          </w:p>
        </w:tc>
      </w:tr>
      <w:tr w:rsidR="00DD4A58" w:rsidRPr="00C11513" w14:paraId="621CA256" w14:textId="77777777" w:rsidTr="00F83288">
        <w:tc>
          <w:tcPr>
            <w:tcW w:w="771" w:type="pct"/>
            <w:vMerge/>
          </w:tcPr>
          <w:p w14:paraId="258F2B40" w14:textId="77777777" w:rsidR="00DD4A58" w:rsidRPr="00C11513" w:rsidRDefault="00DD4A58" w:rsidP="00DD4A58">
            <w:pPr>
              <w:pStyle w:val="TableText"/>
            </w:pPr>
          </w:p>
        </w:tc>
        <w:tc>
          <w:tcPr>
            <w:tcW w:w="975" w:type="pct"/>
            <w:vMerge w:val="restart"/>
          </w:tcPr>
          <w:p w14:paraId="007AEADB" w14:textId="77777777" w:rsidR="00DD4A58" w:rsidRPr="00C11513" w:rsidRDefault="00DD4A58" w:rsidP="00DD4A58">
            <w:pPr>
              <w:pStyle w:val="TableText"/>
            </w:pPr>
            <w:r w:rsidRPr="00C11513">
              <w:t>Percidae</w:t>
            </w:r>
          </w:p>
        </w:tc>
        <w:tc>
          <w:tcPr>
            <w:tcW w:w="952" w:type="pct"/>
          </w:tcPr>
          <w:p w14:paraId="0690744E" w14:textId="77777777" w:rsidR="00DD4A58" w:rsidRPr="00C11513" w:rsidRDefault="00DD4A58" w:rsidP="00DD4A58">
            <w:pPr>
              <w:pStyle w:val="TableText"/>
              <w:rPr>
                <w:rStyle w:val="Emphasis"/>
              </w:rPr>
            </w:pPr>
            <w:r w:rsidRPr="00C11513">
              <w:rPr>
                <w:rStyle w:val="Emphasis"/>
              </w:rPr>
              <w:t xml:space="preserve">Perca </w:t>
            </w:r>
          </w:p>
        </w:tc>
        <w:tc>
          <w:tcPr>
            <w:tcW w:w="1032" w:type="pct"/>
          </w:tcPr>
          <w:p w14:paraId="6ECA9645" w14:textId="77777777" w:rsidR="00DD4A58" w:rsidRPr="00C11513" w:rsidRDefault="00DD4A58" w:rsidP="00DD4A58">
            <w:pPr>
              <w:pStyle w:val="TableText"/>
            </w:pPr>
            <w:r w:rsidRPr="00C11513">
              <w:t>n/a</w:t>
            </w:r>
          </w:p>
        </w:tc>
        <w:tc>
          <w:tcPr>
            <w:tcW w:w="1270" w:type="pct"/>
          </w:tcPr>
          <w:p w14:paraId="6CF3DAC5" w14:textId="77777777" w:rsidR="00DD4A58" w:rsidRPr="00C11513" w:rsidRDefault="00DD4A58" w:rsidP="00DD4A58">
            <w:pPr>
              <w:pStyle w:val="TableText"/>
            </w:pPr>
            <w:r w:rsidRPr="00C11513">
              <w:t>N</w:t>
            </w:r>
          </w:p>
        </w:tc>
      </w:tr>
      <w:tr w:rsidR="00DD4A58" w:rsidRPr="00C11513" w14:paraId="5281A137" w14:textId="77777777" w:rsidTr="00F83288">
        <w:tc>
          <w:tcPr>
            <w:tcW w:w="771" w:type="pct"/>
            <w:vMerge/>
          </w:tcPr>
          <w:p w14:paraId="7F8CB74C" w14:textId="77777777" w:rsidR="00DD4A58" w:rsidRPr="00C11513" w:rsidRDefault="00DD4A58" w:rsidP="00DD4A58">
            <w:pPr>
              <w:pStyle w:val="TableText"/>
            </w:pPr>
          </w:p>
        </w:tc>
        <w:tc>
          <w:tcPr>
            <w:tcW w:w="975" w:type="pct"/>
            <w:vMerge/>
          </w:tcPr>
          <w:p w14:paraId="5460DAB1" w14:textId="77777777" w:rsidR="00DD4A58" w:rsidRPr="00C11513" w:rsidRDefault="00DD4A58" w:rsidP="00DD4A58">
            <w:pPr>
              <w:pStyle w:val="TableText"/>
            </w:pPr>
          </w:p>
        </w:tc>
        <w:tc>
          <w:tcPr>
            <w:tcW w:w="952" w:type="pct"/>
          </w:tcPr>
          <w:p w14:paraId="22B28A59" w14:textId="77777777" w:rsidR="00DD4A58" w:rsidRPr="00C11513" w:rsidRDefault="00DD4A58" w:rsidP="00DD4A58">
            <w:pPr>
              <w:pStyle w:val="TableText"/>
              <w:rPr>
                <w:rStyle w:val="Emphasis"/>
              </w:rPr>
            </w:pPr>
            <w:r w:rsidRPr="00C11513">
              <w:rPr>
                <w:rStyle w:val="Emphasis"/>
              </w:rPr>
              <w:t>Sander</w:t>
            </w:r>
          </w:p>
        </w:tc>
        <w:tc>
          <w:tcPr>
            <w:tcW w:w="1032" w:type="pct"/>
          </w:tcPr>
          <w:p w14:paraId="36724E33" w14:textId="77777777" w:rsidR="00DD4A58" w:rsidRPr="00C11513" w:rsidRDefault="00DD4A58" w:rsidP="00DD4A58">
            <w:pPr>
              <w:pStyle w:val="TableText"/>
            </w:pPr>
            <w:r w:rsidRPr="00C11513">
              <w:t>n/a</w:t>
            </w:r>
          </w:p>
        </w:tc>
        <w:tc>
          <w:tcPr>
            <w:tcW w:w="1270" w:type="pct"/>
          </w:tcPr>
          <w:p w14:paraId="5A2EDA82" w14:textId="77777777" w:rsidR="00DD4A58" w:rsidRPr="00C11513" w:rsidRDefault="00DD4A58" w:rsidP="00DD4A58">
            <w:pPr>
              <w:pStyle w:val="TableText"/>
            </w:pPr>
            <w:r w:rsidRPr="00C11513">
              <w:t>E</w:t>
            </w:r>
          </w:p>
        </w:tc>
      </w:tr>
      <w:tr w:rsidR="00DD4A58" w:rsidRPr="00C11513" w14:paraId="7B55FECF" w14:textId="77777777" w:rsidTr="00F83288">
        <w:tc>
          <w:tcPr>
            <w:tcW w:w="771" w:type="pct"/>
            <w:vMerge/>
          </w:tcPr>
          <w:p w14:paraId="52129BB6" w14:textId="77777777" w:rsidR="00DD4A58" w:rsidRPr="00C11513" w:rsidRDefault="00DD4A58" w:rsidP="00DD4A58">
            <w:pPr>
              <w:pStyle w:val="TableText"/>
            </w:pPr>
          </w:p>
        </w:tc>
        <w:tc>
          <w:tcPr>
            <w:tcW w:w="975" w:type="pct"/>
          </w:tcPr>
          <w:p w14:paraId="2EEC8210" w14:textId="77777777" w:rsidR="00DD4A58" w:rsidRPr="00C11513" w:rsidRDefault="00DD4A58" w:rsidP="00DD4A58">
            <w:pPr>
              <w:pStyle w:val="TableText"/>
            </w:pPr>
            <w:r w:rsidRPr="00C11513">
              <w:t>Petromyzontidae</w:t>
            </w:r>
          </w:p>
        </w:tc>
        <w:tc>
          <w:tcPr>
            <w:tcW w:w="952" w:type="pct"/>
          </w:tcPr>
          <w:p w14:paraId="42467DB3" w14:textId="77777777" w:rsidR="00DD4A58" w:rsidRPr="00C11513" w:rsidRDefault="00DD4A58" w:rsidP="00DD4A58">
            <w:pPr>
              <w:pStyle w:val="TableText"/>
              <w:rPr>
                <w:rStyle w:val="Emphasis"/>
              </w:rPr>
            </w:pPr>
            <w:r w:rsidRPr="00C11513">
              <w:rPr>
                <w:rStyle w:val="Emphasis"/>
              </w:rPr>
              <w:t>Petromyzon</w:t>
            </w:r>
          </w:p>
        </w:tc>
        <w:tc>
          <w:tcPr>
            <w:tcW w:w="1032" w:type="pct"/>
          </w:tcPr>
          <w:p w14:paraId="2551065C" w14:textId="77777777" w:rsidR="00DD4A58" w:rsidRPr="00C11513" w:rsidRDefault="00DD4A58" w:rsidP="00DD4A58">
            <w:pPr>
              <w:pStyle w:val="TableText"/>
            </w:pPr>
            <w:r w:rsidRPr="00C11513">
              <w:t>n/a</w:t>
            </w:r>
          </w:p>
        </w:tc>
        <w:tc>
          <w:tcPr>
            <w:tcW w:w="1270" w:type="pct"/>
          </w:tcPr>
          <w:p w14:paraId="306DB218" w14:textId="77777777" w:rsidR="00DD4A58" w:rsidRPr="00C11513" w:rsidRDefault="00DD4A58" w:rsidP="00DD4A58">
            <w:pPr>
              <w:pStyle w:val="TableText"/>
            </w:pPr>
            <w:r w:rsidRPr="00C11513">
              <w:t>N</w:t>
            </w:r>
          </w:p>
        </w:tc>
      </w:tr>
      <w:tr w:rsidR="00DD4A58" w:rsidRPr="00C11513" w14:paraId="202DDC43" w14:textId="77777777" w:rsidTr="00F83288">
        <w:trPr>
          <w:trHeight w:val="223"/>
        </w:trPr>
        <w:tc>
          <w:tcPr>
            <w:tcW w:w="771" w:type="pct"/>
            <w:vMerge/>
          </w:tcPr>
          <w:p w14:paraId="2D1D3EF7" w14:textId="77777777" w:rsidR="00DD4A58" w:rsidRPr="00C11513" w:rsidRDefault="00DD4A58" w:rsidP="00DD4A58">
            <w:pPr>
              <w:pStyle w:val="TableText"/>
            </w:pPr>
          </w:p>
        </w:tc>
        <w:tc>
          <w:tcPr>
            <w:tcW w:w="975" w:type="pct"/>
          </w:tcPr>
          <w:p w14:paraId="560555A2" w14:textId="77777777" w:rsidR="00DD4A58" w:rsidRPr="00C11513" w:rsidRDefault="00DD4A58" w:rsidP="00DD4A58">
            <w:pPr>
              <w:pStyle w:val="TableText"/>
            </w:pPr>
            <w:r w:rsidRPr="00C11513">
              <w:t>Scophthalmidae</w:t>
            </w:r>
          </w:p>
        </w:tc>
        <w:tc>
          <w:tcPr>
            <w:tcW w:w="952" w:type="pct"/>
          </w:tcPr>
          <w:p w14:paraId="25B301C4" w14:textId="77777777" w:rsidR="00DD4A58" w:rsidRPr="00C11513" w:rsidRDefault="00DD4A58" w:rsidP="00DD4A58">
            <w:pPr>
              <w:pStyle w:val="TableText"/>
              <w:rPr>
                <w:rStyle w:val="Emphasis"/>
              </w:rPr>
            </w:pPr>
            <w:r w:rsidRPr="00C11513">
              <w:rPr>
                <w:rStyle w:val="Emphasis"/>
              </w:rPr>
              <w:t>Scophthalmus</w:t>
            </w:r>
          </w:p>
        </w:tc>
        <w:tc>
          <w:tcPr>
            <w:tcW w:w="1032" w:type="pct"/>
          </w:tcPr>
          <w:p w14:paraId="5F5794D7" w14:textId="77777777" w:rsidR="00DD4A58" w:rsidRPr="00C11513" w:rsidRDefault="00DD4A58" w:rsidP="00DD4A58">
            <w:pPr>
              <w:pStyle w:val="TableText"/>
            </w:pPr>
            <w:r w:rsidRPr="00C11513">
              <w:t>n/a</w:t>
            </w:r>
          </w:p>
        </w:tc>
        <w:tc>
          <w:tcPr>
            <w:tcW w:w="1270" w:type="pct"/>
          </w:tcPr>
          <w:p w14:paraId="3DF5F7BD" w14:textId="77777777" w:rsidR="00DD4A58" w:rsidRPr="00C11513" w:rsidRDefault="00DD4A58" w:rsidP="00DD4A58">
            <w:pPr>
              <w:pStyle w:val="TableText"/>
            </w:pPr>
            <w:r w:rsidRPr="00C11513">
              <w:t>N, E</w:t>
            </w:r>
          </w:p>
        </w:tc>
      </w:tr>
      <w:tr w:rsidR="00DD4A58" w:rsidRPr="00C11513" w14:paraId="43BE0C94" w14:textId="77777777" w:rsidTr="00F83288">
        <w:tc>
          <w:tcPr>
            <w:tcW w:w="771" w:type="pct"/>
            <w:vMerge/>
          </w:tcPr>
          <w:p w14:paraId="1A67BE93" w14:textId="77777777" w:rsidR="00DD4A58" w:rsidRPr="00C11513" w:rsidRDefault="00DD4A58" w:rsidP="00DD4A58">
            <w:pPr>
              <w:pStyle w:val="TableText"/>
            </w:pPr>
          </w:p>
        </w:tc>
        <w:tc>
          <w:tcPr>
            <w:tcW w:w="975" w:type="pct"/>
          </w:tcPr>
          <w:p w14:paraId="1906C4C7" w14:textId="77777777" w:rsidR="00DD4A58" w:rsidRPr="00C11513" w:rsidRDefault="00DD4A58" w:rsidP="00DD4A58">
            <w:pPr>
              <w:pStyle w:val="TableText"/>
            </w:pPr>
            <w:r w:rsidRPr="00C11513">
              <w:t>Sparidae</w:t>
            </w:r>
          </w:p>
        </w:tc>
        <w:tc>
          <w:tcPr>
            <w:tcW w:w="952" w:type="pct"/>
          </w:tcPr>
          <w:p w14:paraId="33B7C2B0" w14:textId="77777777" w:rsidR="00DD4A58" w:rsidRPr="00C11513" w:rsidRDefault="00DD4A58" w:rsidP="00DD4A58">
            <w:pPr>
              <w:pStyle w:val="TableText"/>
              <w:rPr>
                <w:rStyle w:val="Emphasis"/>
              </w:rPr>
            </w:pPr>
            <w:r w:rsidRPr="00C11513">
              <w:rPr>
                <w:rStyle w:val="Emphasis"/>
              </w:rPr>
              <w:t>Sparus</w:t>
            </w:r>
          </w:p>
        </w:tc>
        <w:tc>
          <w:tcPr>
            <w:tcW w:w="1032" w:type="pct"/>
          </w:tcPr>
          <w:p w14:paraId="2BB49CDA" w14:textId="77777777" w:rsidR="00DD4A58" w:rsidRPr="00C11513" w:rsidRDefault="00DD4A58" w:rsidP="00DD4A58">
            <w:pPr>
              <w:pStyle w:val="TableText"/>
            </w:pPr>
            <w:r w:rsidRPr="00C11513">
              <w:t>n/a</w:t>
            </w:r>
          </w:p>
        </w:tc>
        <w:tc>
          <w:tcPr>
            <w:tcW w:w="1270" w:type="pct"/>
          </w:tcPr>
          <w:p w14:paraId="4AF2128A" w14:textId="77777777" w:rsidR="00DD4A58" w:rsidRPr="00C11513" w:rsidRDefault="00DD4A58" w:rsidP="00DD4A58">
            <w:pPr>
              <w:pStyle w:val="TableText"/>
            </w:pPr>
            <w:r w:rsidRPr="00C11513">
              <w:t>N</w:t>
            </w:r>
          </w:p>
        </w:tc>
      </w:tr>
      <w:tr w:rsidR="00DD4A58" w:rsidRPr="00C11513" w14:paraId="5FD05EA4" w14:textId="77777777" w:rsidTr="00F83288">
        <w:tc>
          <w:tcPr>
            <w:tcW w:w="771" w:type="pct"/>
            <w:vMerge w:val="restart"/>
          </w:tcPr>
          <w:p w14:paraId="6CF55870" w14:textId="77777777" w:rsidR="00DD4A58" w:rsidRPr="00C11513" w:rsidRDefault="00DD4A58" w:rsidP="00DD4A58">
            <w:pPr>
              <w:pStyle w:val="TableText"/>
            </w:pPr>
            <w:r w:rsidRPr="00C11513">
              <w:t>Freshwater</w:t>
            </w:r>
          </w:p>
        </w:tc>
        <w:tc>
          <w:tcPr>
            <w:tcW w:w="975" w:type="pct"/>
          </w:tcPr>
          <w:p w14:paraId="1B4EB641" w14:textId="77777777" w:rsidR="00DD4A58" w:rsidRPr="00C11513" w:rsidRDefault="00DD4A58" w:rsidP="00DD4A58">
            <w:pPr>
              <w:pStyle w:val="TableText"/>
              <w:rPr>
                <w:i/>
                <w:iCs/>
              </w:rPr>
            </w:pPr>
            <w:r w:rsidRPr="00C11513">
              <w:rPr>
                <w:rStyle w:val="Emphasis"/>
                <w:i w:val="0"/>
                <w:iCs w:val="0"/>
              </w:rPr>
              <w:t>Anguillidae</w:t>
            </w:r>
          </w:p>
        </w:tc>
        <w:tc>
          <w:tcPr>
            <w:tcW w:w="952" w:type="pct"/>
          </w:tcPr>
          <w:p w14:paraId="35B28EF1" w14:textId="77777777" w:rsidR="00DD4A58" w:rsidRPr="00C11513" w:rsidRDefault="00DD4A58" w:rsidP="00DD4A58">
            <w:pPr>
              <w:pStyle w:val="TableText"/>
              <w:rPr>
                <w:rStyle w:val="Emphasis"/>
                <w:i w:val="0"/>
                <w:iCs w:val="0"/>
              </w:rPr>
            </w:pPr>
            <w:r w:rsidRPr="00C11513">
              <w:rPr>
                <w:rStyle w:val="Emphasis"/>
                <w:i w:val="0"/>
                <w:iCs w:val="0"/>
              </w:rPr>
              <w:t>All</w:t>
            </w:r>
          </w:p>
        </w:tc>
        <w:tc>
          <w:tcPr>
            <w:tcW w:w="1032" w:type="pct"/>
          </w:tcPr>
          <w:p w14:paraId="1E22774A" w14:textId="77777777" w:rsidR="00DD4A58" w:rsidRPr="00C11513" w:rsidRDefault="00DD4A58" w:rsidP="00DD4A58">
            <w:pPr>
              <w:pStyle w:val="TableText"/>
            </w:pPr>
            <w:r w:rsidRPr="00C11513">
              <w:t>n/a</w:t>
            </w:r>
          </w:p>
        </w:tc>
        <w:tc>
          <w:tcPr>
            <w:tcW w:w="1270" w:type="pct"/>
          </w:tcPr>
          <w:p w14:paraId="2B470D27" w14:textId="77777777" w:rsidR="00DD4A58" w:rsidRPr="00C11513" w:rsidRDefault="00DD4A58" w:rsidP="00DD4A58">
            <w:pPr>
              <w:pStyle w:val="TableText"/>
            </w:pPr>
            <w:r w:rsidRPr="00C11513">
              <w:t>N</w:t>
            </w:r>
          </w:p>
        </w:tc>
      </w:tr>
      <w:tr w:rsidR="00DD4A58" w:rsidRPr="00C11513" w14:paraId="39C941F5" w14:textId="77777777" w:rsidTr="00F83288">
        <w:tc>
          <w:tcPr>
            <w:tcW w:w="771" w:type="pct"/>
            <w:vMerge/>
          </w:tcPr>
          <w:p w14:paraId="57CBB2BC" w14:textId="77777777" w:rsidR="00DD4A58" w:rsidRPr="00C11513" w:rsidRDefault="00DD4A58" w:rsidP="00DD4A58">
            <w:pPr>
              <w:pStyle w:val="TableText"/>
            </w:pPr>
          </w:p>
        </w:tc>
        <w:tc>
          <w:tcPr>
            <w:tcW w:w="975" w:type="pct"/>
          </w:tcPr>
          <w:p w14:paraId="3C94CB7C" w14:textId="77777777" w:rsidR="00DD4A58" w:rsidRPr="00C11513" w:rsidRDefault="00DD4A58" w:rsidP="00DD4A58">
            <w:pPr>
              <w:pStyle w:val="TableText"/>
            </w:pPr>
            <w:r w:rsidRPr="00C11513">
              <w:t>Cyprinidae</w:t>
            </w:r>
          </w:p>
        </w:tc>
        <w:tc>
          <w:tcPr>
            <w:tcW w:w="952" w:type="pct"/>
          </w:tcPr>
          <w:p w14:paraId="334F312F" w14:textId="77777777" w:rsidR="00DD4A58" w:rsidRPr="00C11513" w:rsidRDefault="00DD4A58" w:rsidP="00DD4A58">
            <w:pPr>
              <w:pStyle w:val="TableText"/>
              <w:rPr>
                <w:rStyle w:val="Emphasis"/>
              </w:rPr>
            </w:pPr>
            <w:r w:rsidRPr="00C11513">
              <w:rPr>
                <w:rStyle w:val="Emphasis"/>
              </w:rPr>
              <w:t>Carassius</w:t>
            </w:r>
          </w:p>
        </w:tc>
        <w:tc>
          <w:tcPr>
            <w:tcW w:w="1032" w:type="pct"/>
          </w:tcPr>
          <w:p w14:paraId="001EA973" w14:textId="77777777" w:rsidR="00DD4A58" w:rsidRPr="00C11513" w:rsidRDefault="00DD4A58" w:rsidP="00DD4A58">
            <w:pPr>
              <w:pStyle w:val="TableText"/>
            </w:pPr>
            <w:r w:rsidRPr="00C11513">
              <w:t>n/a</w:t>
            </w:r>
          </w:p>
        </w:tc>
        <w:tc>
          <w:tcPr>
            <w:tcW w:w="1270" w:type="pct"/>
          </w:tcPr>
          <w:p w14:paraId="33575E4B" w14:textId="77777777" w:rsidR="00DD4A58" w:rsidRPr="00C11513" w:rsidRDefault="00DD4A58" w:rsidP="00DD4A58">
            <w:pPr>
              <w:pStyle w:val="TableText"/>
            </w:pPr>
            <w:r w:rsidRPr="00C11513">
              <w:t>N, E</w:t>
            </w:r>
          </w:p>
        </w:tc>
      </w:tr>
      <w:tr w:rsidR="00DD4A58" w:rsidRPr="00C11513" w14:paraId="2A1977E1" w14:textId="77777777" w:rsidTr="00F83288">
        <w:tc>
          <w:tcPr>
            <w:tcW w:w="771" w:type="pct"/>
            <w:vMerge/>
          </w:tcPr>
          <w:p w14:paraId="78F42CA4" w14:textId="77777777" w:rsidR="00DD4A58" w:rsidRPr="00C11513" w:rsidRDefault="00DD4A58" w:rsidP="00DD4A58">
            <w:pPr>
              <w:pStyle w:val="TableText"/>
            </w:pPr>
          </w:p>
        </w:tc>
        <w:tc>
          <w:tcPr>
            <w:tcW w:w="975" w:type="pct"/>
          </w:tcPr>
          <w:p w14:paraId="4A618B36" w14:textId="77777777" w:rsidR="00DD4A58" w:rsidRPr="00C11513" w:rsidRDefault="00DD4A58" w:rsidP="00DD4A58">
            <w:pPr>
              <w:pStyle w:val="TableText"/>
            </w:pPr>
            <w:r w:rsidRPr="00C11513">
              <w:t>Gobionidae</w:t>
            </w:r>
          </w:p>
        </w:tc>
        <w:tc>
          <w:tcPr>
            <w:tcW w:w="952" w:type="pct"/>
          </w:tcPr>
          <w:p w14:paraId="1B26655F" w14:textId="77777777" w:rsidR="00DD4A58" w:rsidRPr="00C11513" w:rsidRDefault="00DD4A58" w:rsidP="00DD4A58">
            <w:pPr>
              <w:pStyle w:val="TableText"/>
              <w:rPr>
                <w:rStyle w:val="Emphasis"/>
              </w:rPr>
            </w:pPr>
            <w:r w:rsidRPr="00C11513">
              <w:rPr>
                <w:rStyle w:val="Emphasis"/>
              </w:rPr>
              <w:t>Coreius</w:t>
            </w:r>
          </w:p>
        </w:tc>
        <w:tc>
          <w:tcPr>
            <w:tcW w:w="1032" w:type="pct"/>
          </w:tcPr>
          <w:p w14:paraId="2B0B9D51" w14:textId="77777777" w:rsidR="00DD4A58" w:rsidRPr="00C11513" w:rsidRDefault="00DD4A58" w:rsidP="00DD4A58">
            <w:pPr>
              <w:pStyle w:val="TableText"/>
            </w:pPr>
            <w:r w:rsidRPr="00C11513">
              <w:t>n/a</w:t>
            </w:r>
          </w:p>
        </w:tc>
        <w:tc>
          <w:tcPr>
            <w:tcW w:w="1270" w:type="pct"/>
          </w:tcPr>
          <w:p w14:paraId="779F01EA" w14:textId="77777777" w:rsidR="00DD4A58" w:rsidRPr="00C11513" w:rsidRDefault="00DD4A58" w:rsidP="00DD4A58">
            <w:pPr>
              <w:pStyle w:val="TableText"/>
            </w:pPr>
            <w:r w:rsidRPr="00C11513">
              <w:t>N</w:t>
            </w:r>
          </w:p>
        </w:tc>
      </w:tr>
      <w:tr w:rsidR="00DD4A58" w:rsidRPr="00C11513" w14:paraId="415D7F72" w14:textId="77777777" w:rsidTr="00F83288">
        <w:tc>
          <w:tcPr>
            <w:tcW w:w="771" w:type="pct"/>
            <w:vMerge/>
          </w:tcPr>
          <w:p w14:paraId="2E18AE9B" w14:textId="77777777" w:rsidR="00DD4A58" w:rsidRPr="00C11513" w:rsidRDefault="00DD4A58" w:rsidP="00DD4A58">
            <w:pPr>
              <w:pStyle w:val="TableText"/>
            </w:pPr>
          </w:p>
        </w:tc>
        <w:tc>
          <w:tcPr>
            <w:tcW w:w="975" w:type="pct"/>
          </w:tcPr>
          <w:p w14:paraId="03EF4F2C" w14:textId="77777777" w:rsidR="00DD4A58" w:rsidRPr="00C11513" w:rsidRDefault="00DD4A58" w:rsidP="00DD4A58">
            <w:pPr>
              <w:pStyle w:val="TableText"/>
            </w:pPr>
            <w:r w:rsidRPr="00C11513">
              <w:t>Xenocyprididae</w:t>
            </w:r>
          </w:p>
        </w:tc>
        <w:tc>
          <w:tcPr>
            <w:tcW w:w="952" w:type="pct"/>
          </w:tcPr>
          <w:p w14:paraId="0EBCFCD1" w14:textId="77777777" w:rsidR="00DD4A58" w:rsidRPr="00C11513" w:rsidRDefault="00DD4A58" w:rsidP="00DD4A58">
            <w:pPr>
              <w:pStyle w:val="TableText"/>
              <w:rPr>
                <w:rStyle w:val="Emphasis"/>
              </w:rPr>
            </w:pPr>
            <w:r w:rsidRPr="00C11513">
              <w:rPr>
                <w:rStyle w:val="Emphasis"/>
              </w:rPr>
              <w:t>Ctenopharyngodon</w:t>
            </w:r>
          </w:p>
        </w:tc>
        <w:tc>
          <w:tcPr>
            <w:tcW w:w="1032" w:type="pct"/>
          </w:tcPr>
          <w:p w14:paraId="033B8963" w14:textId="77777777" w:rsidR="00DD4A58" w:rsidRPr="00C11513" w:rsidRDefault="00DD4A58" w:rsidP="00DD4A58">
            <w:pPr>
              <w:pStyle w:val="TableText"/>
            </w:pPr>
            <w:r w:rsidRPr="00C11513">
              <w:t>n/a</w:t>
            </w:r>
          </w:p>
        </w:tc>
        <w:tc>
          <w:tcPr>
            <w:tcW w:w="1270" w:type="pct"/>
          </w:tcPr>
          <w:p w14:paraId="1E125BEE" w14:textId="77777777" w:rsidR="00DD4A58" w:rsidRPr="00C11513" w:rsidRDefault="00DD4A58" w:rsidP="00DD4A58">
            <w:pPr>
              <w:pStyle w:val="TableText"/>
            </w:pPr>
            <w:r w:rsidRPr="00C11513">
              <w:t>E</w:t>
            </w:r>
          </w:p>
        </w:tc>
      </w:tr>
      <w:tr w:rsidR="00DD4A58" w:rsidRPr="00C11513" w14:paraId="663FC668" w14:textId="77777777" w:rsidTr="00F83288">
        <w:tc>
          <w:tcPr>
            <w:tcW w:w="771" w:type="pct"/>
            <w:vMerge/>
          </w:tcPr>
          <w:p w14:paraId="3AEF1BEB" w14:textId="77777777" w:rsidR="00DD4A58" w:rsidRPr="00C11513" w:rsidRDefault="00DD4A58" w:rsidP="00DD4A58">
            <w:pPr>
              <w:pStyle w:val="TableText"/>
            </w:pPr>
          </w:p>
        </w:tc>
        <w:tc>
          <w:tcPr>
            <w:tcW w:w="975" w:type="pct"/>
          </w:tcPr>
          <w:p w14:paraId="020EE89B" w14:textId="77777777" w:rsidR="00DD4A58" w:rsidRPr="00C11513" w:rsidRDefault="00DD4A58" w:rsidP="00DD4A58">
            <w:pPr>
              <w:pStyle w:val="TableText"/>
            </w:pPr>
            <w:r w:rsidRPr="00C11513">
              <w:t>Leuciscidae</w:t>
            </w:r>
          </w:p>
        </w:tc>
        <w:tc>
          <w:tcPr>
            <w:tcW w:w="952" w:type="pct"/>
          </w:tcPr>
          <w:p w14:paraId="10FE3ACF" w14:textId="77777777" w:rsidR="00DD4A58" w:rsidRPr="00C11513" w:rsidRDefault="00DD4A58" w:rsidP="00DD4A58">
            <w:pPr>
              <w:pStyle w:val="TableText"/>
              <w:rPr>
                <w:rStyle w:val="Emphasis"/>
              </w:rPr>
            </w:pPr>
            <w:r w:rsidRPr="00C11513">
              <w:rPr>
                <w:rStyle w:val="Emphasis"/>
              </w:rPr>
              <w:t>Luxilus</w:t>
            </w:r>
          </w:p>
        </w:tc>
        <w:tc>
          <w:tcPr>
            <w:tcW w:w="1032" w:type="pct"/>
          </w:tcPr>
          <w:p w14:paraId="0422C908" w14:textId="77777777" w:rsidR="00DD4A58" w:rsidRPr="00C11513" w:rsidRDefault="00DD4A58" w:rsidP="00DD4A58">
            <w:pPr>
              <w:pStyle w:val="TableText"/>
            </w:pPr>
            <w:r w:rsidRPr="00C11513">
              <w:t>n/a</w:t>
            </w:r>
          </w:p>
        </w:tc>
        <w:tc>
          <w:tcPr>
            <w:tcW w:w="1270" w:type="pct"/>
          </w:tcPr>
          <w:p w14:paraId="4586FA5E" w14:textId="77777777" w:rsidR="00DD4A58" w:rsidRPr="00C11513" w:rsidRDefault="00DD4A58" w:rsidP="00DD4A58">
            <w:pPr>
              <w:pStyle w:val="TableText"/>
            </w:pPr>
            <w:r w:rsidRPr="00C11513">
              <w:t>N</w:t>
            </w:r>
          </w:p>
        </w:tc>
      </w:tr>
      <w:tr w:rsidR="00DD4A58" w:rsidRPr="00C11513" w14:paraId="37E3D311" w14:textId="77777777" w:rsidTr="00F83288">
        <w:tc>
          <w:tcPr>
            <w:tcW w:w="771" w:type="pct"/>
            <w:vMerge/>
          </w:tcPr>
          <w:p w14:paraId="37AB70F4" w14:textId="77777777" w:rsidR="00DD4A58" w:rsidRPr="00C11513" w:rsidRDefault="00DD4A58" w:rsidP="00DD4A58">
            <w:pPr>
              <w:pStyle w:val="TableText"/>
            </w:pPr>
          </w:p>
        </w:tc>
        <w:tc>
          <w:tcPr>
            <w:tcW w:w="975" w:type="pct"/>
          </w:tcPr>
          <w:p w14:paraId="47190D11" w14:textId="77777777" w:rsidR="00DD4A58" w:rsidRPr="00C11513" w:rsidRDefault="00DD4A58" w:rsidP="00DD4A58">
            <w:pPr>
              <w:pStyle w:val="TableText"/>
            </w:pPr>
            <w:r w:rsidRPr="00C11513">
              <w:t>Polyodontidae</w:t>
            </w:r>
          </w:p>
        </w:tc>
        <w:tc>
          <w:tcPr>
            <w:tcW w:w="952" w:type="pct"/>
          </w:tcPr>
          <w:p w14:paraId="27172982" w14:textId="77777777" w:rsidR="00DD4A58" w:rsidRPr="00C11513" w:rsidRDefault="00DD4A58" w:rsidP="00DD4A58">
            <w:pPr>
              <w:pStyle w:val="TableText"/>
              <w:rPr>
                <w:rStyle w:val="Emphasis"/>
              </w:rPr>
            </w:pPr>
            <w:r w:rsidRPr="00C11513">
              <w:rPr>
                <w:rStyle w:val="Emphasis"/>
              </w:rPr>
              <w:t>Polydon</w:t>
            </w:r>
          </w:p>
        </w:tc>
        <w:tc>
          <w:tcPr>
            <w:tcW w:w="1032" w:type="pct"/>
          </w:tcPr>
          <w:p w14:paraId="3EA01C05" w14:textId="77777777" w:rsidR="00DD4A58" w:rsidRPr="00C11513" w:rsidRDefault="00DD4A58" w:rsidP="00DD4A58">
            <w:pPr>
              <w:pStyle w:val="TableText"/>
            </w:pPr>
            <w:r w:rsidRPr="00C11513">
              <w:t>n/a</w:t>
            </w:r>
          </w:p>
        </w:tc>
        <w:tc>
          <w:tcPr>
            <w:tcW w:w="1270" w:type="pct"/>
          </w:tcPr>
          <w:p w14:paraId="1F5FC3B6" w14:textId="77777777" w:rsidR="00DD4A58" w:rsidRPr="00C11513" w:rsidRDefault="00DD4A58" w:rsidP="00DD4A58">
            <w:pPr>
              <w:pStyle w:val="TableText"/>
            </w:pPr>
            <w:r w:rsidRPr="00C11513">
              <w:t>N, E</w:t>
            </w:r>
          </w:p>
        </w:tc>
      </w:tr>
    </w:tbl>
    <w:p w14:paraId="65ABE165" w14:textId="61048AEE" w:rsidR="009565A6" w:rsidRPr="00C11513" w:rsidRDefault="005D28E8" w:rsidP="005D28E8">
      <w:pPr>
        <w:pStyle w:val="FigureTableNoteSource"/>
        <w:rPr>
          <w:rStyle w:val="Hyperlink"/>
          <w:color w:val="auto"/>
          <w:u w:val="none"/>
          <w:lang w:eastAsia="ja-JP"/>
        </w:rPr>
      </w:pPr>
      <w:r w:rsidRPr="00C11513">
        <w:rPr>
          <w:rStyle w:val="Strong"/>
        </w:rPr>
        <w:lastRenderedPageBreak/>
        <w:t>Permitted import</w:t>
      </w:r>
      <w:r w:rsidRPr="00C11513">
        <w:t xml:space="preserve"> Included on the </w:t>
      </w:r>
      <w:r w:rsidRPr="00C11513">
        <w:rPr>
          <w:lang w:eastAsia="ja-JP"/>
        </w:rPr>
        <w:t xml:space="preserve">department’s </w:t>
      </w:r>
      <w:hyperlink r:id="rId47" w:history="1">
        <w:r w:rsidRPr="00C11513">
          <w:rPr>
            <w:rStyle w:val="Hyperlink"/>
            <w:lang w:eastAsia="ja-JP"/>
          </w:rPr>
          <w:t>List of permitted live marine ornamental fish suitable for import</w:t>
        </w:r>
      </w:hyperlink>
      <w:r w:rsidRPr="00C11513">
        <w:rPr>
          <w:rStyle w:val="Hyperlink"/>
          <w:lang w:eastAsia="ja-JP"/>
        </w:rPr>
        <w:t xml:space="preserve">. </w:t>
      </w:r>
      <w:r w:rsidRPr="00C11513">
        <w:rPr>
          <w:rStyle w:val="Strong"/>
        </w:rPr>
        <w:t xml:space="preserve">n/a </w:t>
      </w:r>
      <w:r w:rsidRPr="00C11513">
        <w:rPr>
          <w:rStyle w:val="Strong"/>
          <w:b w:val="0"/>
        </w:rPr>
        <w:t>Not applicable</w:t>
      </w:r>
      <w:r w:rsidR="00C22C74" w:rsidRPr="00C11513">
        <w:rPr>
          <w:rStyle w:val="Strong"/>
          <w:b w:val="0"/>
          <w:bCs w:val="0"/>
        </w:rPr>
        <w:t>,</w:t>
      </w:r>
      <w:r w:rsidR="002621D2" w:rsidRPr="00C11513">
        <w:rPr>
          <w:rStyle w:val="Strong"/>
          <w:b w:val="0"/>
          <w:bCs w:val="0"/>
        </w:rPr>
        <w:t xml:space="preserve"> these</w:t>
      </w:r>
      <w:r w:rsidR="00E9162D" w:rsidRPr="00C11513">
        <w:rPr>
          <w:rStyle w:val="Strong"/>
          <w:b w:val="0"/>
        </w:rPr>
        <w:t xml:space="preserve"> </w:t>
      </w:r>
      <w:r w:rsidR="00EB722C" w:rsidRPr="00C11513">
        <w:rPr>
          <w:rStyle w:val="Strong"/>
          <w:b w:val="0"/>
        </w:rPr>
        <w:t>species</w:t>
      </w:r>
      <w:r w:rsidR="00FC4B35" w:rsidRPr="00C11513">
        <w:rPr>
          <w:rStyle w:val="Strong"/>
          <w:b w:val="0"/>
        </w:rPr>
        <w:t xml:space="preserve"> </w:t>
      </w:r>
      <w:r w:rsidR="00E9162D" w:rsidRPr="00C11513">
        <w:rPr>
          <w:rStyle w:val="Strong"/>
          <w:b w:val="0"/>
        </w:rPr>
        <w:t xml:space="preserve">are </w:t>
      </w:r>
      <w:r w:rsidR="002621D2" w:rsidRPr="00C11513">
        <w:rPr>
          <w:rStyle w:val="Strong"/>
          <w:b w:val="0"/>
          <w:bCs w:val="0"/>
        </w:rPr>
        <w:t xml:space="preserve">not included </w:t>
      </w:r>
      <w:r w:rsidR="00E9162D" w:rsidRPr="00C11513">
        <w:rPr>
          <w:rStyle w:val="Strong"/>
          <w:b w:val="0"/>
        </w:rPr>
        <w:t xml:space="preserve">on </w:t>
      </w:r>
      <w:r w:rsidR="002621D2" w:rsidRPr="00C11513">
        <w:rPr>
          <w:rStyle w:val="Strong"/>
          <w:b w:val="0"/>
          <w:bCs w:val="0"/>
        </w:rPr>
        <w:t>the department’s</w:t>
      </w:r>
      <w:r w:rsidR="00EB722C" w:rsidRPr="00C11513">
        <w:rPr>
          <w:rStyle w:val="Strong"/>
          <w:b w:val="0"/>
        </w:rPr>
        <w:t xml:space="preserve"> </w:t>
      </w:r>
      <w:hyperlink r:id="rId48" w:history="1">
        <w:r w:rsidR="00AD5868" w:rsidRPr="00C11513">
          <w:rPr>
            <w:rStyle w:val="Hyperlink"/>
          </w:rPr>
          <w:t>L</w:t>
        </w:r>
        <w:r w:rsidR="00EB722C" w:rsidRPr="00C11513">
          <w:rPr>
            <w:rStyle w:val="Hyperlink"/>
          </w:rPr>
          <w:t xml:space="preserve">ist </w:t>
        </w:r>
        <w:r w:rsidR="00735530" w:rsidRPr="00C11513">
          <w:rPr>
            <w:rStyle w:val="Hyperlink"/>
          </w:rPr>
          <w:t xml:space="preserve">of </w:t>
        </w:r>
        <w:r w:rsidR="00EB722C" w:rsidRPr="00C11513">
          <w:rPr>
            <w:rStyle w:val="Hyperlink"/>
          </w:rPr>
          <w:t xml:space="preserve">permitted </w:t>
        </w:r>
        <w:r w:rsidR="00735530" w:rsidRPr="00C11513">
          <w:rPr>
            <w:rStyle w:val="Hyperlink"/>
          </w:rPr>
          <w:t xml:space="preserve">live marine ornamental fish suitable for </w:t>
        </w:r>
        <w:r w:rsidR="00EB722C" w:rsidRPr="00C11513">
          <w:rPr>
            <w:rStyle w:val="Hyperlink"/>
          </w:rPr>
          <w:t>import</w:t>
        </w:r>
      </w:hyperlink>
      <w:r w:rsidR="004E47E7" w:rsidRPr="00C11513">
        <w:rPr>
          <w:rStyle w:val="Strong"/>
          <w:b w:val="0"/>
          <w:bCs w:val="0"/>
        </w:rPr>
        <w:t xml:space="preserve"> and are</w:t>
      </w:r>
      <w:r w:rsidR="00EB722C" w:rsidRPr="00C11513">
        <w:rPr>
          <w:rStyle w:val="Strong"/>
          <w:b w:val="0"/>
        </w:rPr>
        <w:t xml:space="preserve"> outside the scope of this review</w:t>
      </w:r>
      <w:r w:rsidRPr="00C11513">
        <w:t>.</w:t>
      </w:r>
      <w:r w:rsidRPr="00C11513">
        <w:rPr>
          <w:rStyle w:val="Hyperlink"/>
          <w:u w:val="none"/>
          <w:lang w:eastAsia="ja-JP"/>
        </w:rPr>
        <w:t xml:space="preserve"> </w:t>
      </w:r>
      <w:r w:rsidRPr="00C11513">
        <w:rPr>
          <w:rStyle w:val="Strong"/>
        </w:rPr>
        <w:t xml:space="preserve">N </w:t>
      </w:r>
      <w:r w:rsidRPr="00C11513">
        <w:t xml:space="preserve">Susceptible to infection by natural exposure.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p>
    <w:p w14:paraId="392F329C" w14:textId="4A0CADA1" w:rsidR="005D28E8" w:rsidRPr="00C11513" w:rsidRDefault="005D28E8" w:rsidP="005D28E8">
      <w:r w:rsidRPr="00C11513">
        <w:t xml:space="preserve">Infection with typical </w:t>
      </w:r>
      <w:r w:rsidRPr="00C11513">
        <w:rPr>
          <w:rStyle w:val="Emphasis"/>
        </w:rPr>
        <w:t>A. salmonicida</w:t>
      </w:r>
      <w:r w:rsidRPr="00C11513">
        <w:t xml:space="preserve"> and the development of disease can occur in all life stages of fish </w:t>
      </w:r>
      <w:r w:rsidR="006E50AF" w:rsidRPr="00C11513">
        <w:fldChar w:fldCharType="begin">
          <w:fldData xml:space="preserve">PEVuZE5vdGU+PENpdGU+PEF1dGhvcj5Db3NjZWxsaTwvQXV0aG9yPjxZZWFyPjIwMTQ8L1llYXI+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</w:fldData>
        </w:fldChar>
      </w:r>
      <w:r w:rsidR="00E12839">
        <w:instrText xml:space="preserve"> ADDIN EN.CITE </w:instrText>
      </w:r>
      <w:r w:rsidR="00E12839">
        <w:fldChar w:fldCharType="begin">
          <w:fldData xml:space="preserve">PEVuZE5vdGU+PENpdGU+PEF1dGhvcj5Db3NjZWxsaTwvQXV0aG9yPjxZZWFyPjIwMTQ8L1llYXI+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</w:fldData>
        </w:fldChar>
      </w:r>
      <w:r w:rsidR="00E12839">
        <w:instrText xml:space="preserve"> ADDIN EN.CITE.DATA </w:instrText>
      </w:r>
      <w:r w:rsidR="00E12839">
        <w:fldChar w:fldCharType="end"/>
      </w:r>
      <w:r w:rsidR="006E50AF" w:rsidRPr="00C11513">
        <w:fldChar w:fldCharType="separate"/>
      </w:r>
      <w:r w:rsidR="00E32789" w:rsidRPr="00C11513">
        <w:rPr>
          <w:noProof/>
        </w:rPr>
        <w:t>(Boily, Malcolm &amp; Johnson 2019; Coscelli et al. 2014b)</w:t>
      </w:r>
      <w:r w:rsidR="006E50AF" w:rsidRPr="00C11513">
        <w:fldChar w:fldCharType="end"/>
      </w:r>
      <w:r w:rsidRPr="00C11513">
        <w:t xml:space="preserve">. There are differences in susceptibility of fish species to furunculosis. For example, rainbow trout are generally considered to be mostly resistant to infection with typical </w:t>
      </w:r>
      <w:r w:rsidRPr="00C11513">
        <w:rPr>
          <w:rStyle w:val="Emphasis"/>
        </w:rPr>
        <w:t xml:space="preserve">A. salmonicida </w:t>
      </w:r>
      <w:r w:rsidRPr="00C11513">
        <w:t>whereas brown</w:t>
      </w:r>
      <w:r w:rsidRPr="00C11513">
        <w:rPr>
          <w:rStyle w:val="Emphasis"/>
        </w:rPr>
        <w:t xml:space="preserve"> </w:t>
      </w:r>
      <w:r w:rsidRPr="00C11513">
        <w:t>trout and</w:t>
      </w:r>
      <w:r w:rsidRPr="00C11513">
        <w:rPr>
          <w:rStyle w:val="Emphasis"/>
        </w:rPr>
        <w:t xml:space="preserve"> Salmo salar </w:t>
      </w:r>
      <w:r w:rsidRPr="00C11513">
        <w:t xml:space="preserve">(Atlantic salmon) are highly susceptible </w:t>
      </w:r>
      <w:r w:rsidR="005C7797" w:rsidRPr="00C11513">
        <w:fldChar w:fldCharType="begin">
          <w:fldData xml:space="preserve">PEVuZE5vdGU+PENpdGU+PEF1dGhvcj5DaXByaWFubzwvQXV0aG9yPjxZZWFyPjE5ODY8L1llYXI+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PjxwYWdlcz4yMzEtMjM3PC9wYWdlcz48dm9sdW1lPjY8L3ZvbHVtZT48ZGF0ZXM+PHllYXI+MTk4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</w:fldData>
        </w:fldChar>
      </w:r>
      <w:r w:rsidR="00E12839">
        <w:instrText xml:space="preserve"> ADDIN EN.CITE </w:instrText>
      </w:r>
      <w:r w:rsidR="00E12839">
        <w:fldChar w:fldCharType="begin">
          <w:fldData xml:space="preserve">PEVuZE5vdGU+PENpdGU+PEF1dGhvcj5DaXByaWFubzwvQXV0aG9yPjxZZWFyPjE5ODY8L1llYXI+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PjxwYWdlcz4yMzEtMjM3PC9wYWdlcz48dm9sdW1lPjY8L3ZvbHVtZT48ZGF0ZXM+PHllYXI+MTk4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</w:fldData>
        </w:fldChar>
      </w:r>
      <w:r w:rsidR="00E12839">
        <w:instrText xml:space="preserve"> ADDIN EN.CITE.DATA </w:instrText>
      </w:r>
      <w:r w:rsidR="00E12839">
        <w:fldChar w:fldCharType="end"/>
      </w:r>
      <w:r w:rsidR="005C7797" w:rsidRPr="00C11513">
        <w:fldChar w:fldCharType="separate"/>
      </w:r>
      <w:r w:rsidR="00F50751" w:rsidRPr="00C11513">
        <w:rPr>
          <w:noProof/>
        </w:rPr>
        <w:t>(Cipriano &amp; Heartwell 1986; McCarthy 1983; Perez et al. 1996)</w:t>
      </w:r>
      <w:r w:rsidR="005C7797" w:rsidRPr="00C11513">
        <w:fldChar w:fldCharType="end"/>
      </w:r>
      <w:r w:rsidRPr="00C11513">
        <w:t>.</w:t>
      </w:r>
    </w:p>
    <w:p w14:paraId="62B56542" w14:textId="77777777" w:rsidR="005D28E8" w:rsidRPr="00C11513" w:rsidRDefault="005D28E8" w:rsidP="005D28E8">
      <w:pPr>
        <w:pStyle w:val="Heading5"/>
      </w:pPr>
      <w:r w:rsidRPr="00C11513">
        <w:t>Geographical distribution</w:t>
      </w:r>
    </w:p>
    <w:p w14:paraId="781FD43F" w14:textId="59BF9F43" w:rsidR="005D28E8" w:rsidRPr="00C11513" w:rsidRDefault="005D28E8" w:rsidP="005D28E8">
      <w:pPr>
        <w:rPr>
          <w:rStyle w:val="Emphasis"/>
          <w:rFonts w:ascii="Calibri" w:hAnsi="Calibri"/>
          <w:b/>
          <w:i w:val="0"/>
          <w:iCs w:val="0"/>
        </w:rPr>
      </w:pPr>
      <w:r w:rsidRPr="00C11513">
        <w:t xml:space="preserve">Typical </w:t>
      </w:r>
      <w:r w:rsidRPr="00C11513">
        <w:rPr>
          <w:rStyle w:val="Emphasis"/>
        </w:rPr>
        <w:t xml:space="preserve">A. salmonicida </w:t>
      </w:r>
      <w:r w:rsidRPr="00C11513">
        <w:t xml:space="preserve">has been reported worldwide except for Australia and New Zealand </w:t>
      </w:r>
      <w:r w:rsidR="00B67D4D" w:rsidRPr="00C11513">
        <w:fldChar w:fldCharType="begin"/>
      </w:r>
      <w:r w:rsidR="00E12839">
        <w:instrText xml:space="preserve"> ADDIN EN.CITE &lt;EndNote&gt;&lt;Cite&gt;&lt;Author&gt;Hiney&lt;/Author&gt;&lt;Year&gt;1999&lt;/Year&gt;&lt;RecNum&gt;107&lt;/RecNum&gt;&lt;IDText&gt;16523&lt;/IDText&gt;&lt;DisplayText&gt;(Hiney &amp;amp; Oliver 1999)&lt;/DisplayText&gt;&lt;record&gt;&lt;rec-number&gt;107&lt;/rec-number&gt;&lt;foreign-keys&gt;&lt;key app="EN" db-id="0x0dx0eso02av5eafavxtp2mwzrsrvrr2rsp" timestamp="1706474077" guid="97ba2696-9063-4816-874f-023e5a9cdc86"&gt;107&lt;/key&gt;&lt;/foreign-keys&gt;&lt;ref-type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B67D4D" w:rsidRPr="00C11513">
        <w:fldChar w:fldCharType="separate"/>
      </w:r>
      <w:r w:rsidR="00B67D4D" w:rsidRPr="00C11513">
        <w:rPr>
          <w:noProof/>
        </w:rPr>
        <w:t>(Hiney &amp; Oliver 1999)</w:t>
      </w:r>
      <w:r w:rsidR="00B67D4D" w:rsidRPr="00C11513">
        <w:fldChar w:fldCharType="end"/>
      </w:r>
      <w:r w:rsidRPr="00C11513">
        <w:t>.</w:t>
      </w:r>
      <w:r w:rsidRPr="00C11513">
        <w:rPr>
          <w:rStyle w:val="Emphasis"/>
        </w:rPr>
        <w:t xml:space="preserve"> </w:t>
      </w:r>
      <w:r w:rsidRPr="00C11513">
        <w:t xml:space="preserve">It has been detected in Canada </w:t>
      </w:r>
      <w:r w:rsidR="00B67D4D"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B67D4D" w:rsidRPr="00C11513">
        <w:fldChar w:fldCharType="separate"/>
      </w:r>
      <w:r w:rsidR="00B67D4D" w:rsidRPr="00C11513">
        <w:rPr>
          <w:noProof/>
        </w:rPr>
        <w:t>(Boily, Malcolm &amp; Johnson 2019)</w:t>
      </w:r>
      <w:r w:rsidR="00B67D4D" w:rsidRPr="00C11513">
        <w:fldChar w:fldCharType="end"/>
      </w:r>
      <w:r w:rsidRPr="00C11513">
        <w:t xml:space="preserve">, Chile </w:t>
      </w:r>
      <w:r w:rsidR="00B67D4D" w:rsidRPr="00C11513">
        <w:fldChar w:fldCharType="begin"/>
      </w:r>
      <w:r w:rsidR="00E12839">
        <w:instrText xml:space="preserve"> ADDIN EN.CI</w:instrText>
      </w:r>
      <w:r w:rsidR="00E12839" w:rsidRPr="00E12839">
        <w:rPr>
          <w:lang w:val="es-ES"/>
        </w:rPr>
        <w:instrText>TE &lt;EndNote&gt;&lt;Cite&gt;&lt;Author&gt;Valdes&lt;/Author&gt;&lt;Year&gt;2015&lt;/Year&gt;&lt;RecNum&gt;311&lt;/RecNum&gt;&lt;IDText&gt;24572&lt;/IDText&gt;&lt;DisplayText&gt;(Valdes et al. 2015)&lt;/DisplayText&gt;&lt;record&gt;&lt;rec-number&gt;311&lt;/rec-number&gt;&lt;foreign-keys&gt;&lt;key app="EN" db-id="0x0dx0eso02av5eafavxtp2mwzrsrvrr2rsp" timestamp="1706474085" guid="5ccac5b2-9b42-42b2-a168-aec76bd27fc3"&gt;311&lt;/key&gt;&lt;/foreign-keys&gt;&lt;ref-type name="Journal Article"&gt;17&lt;/ref-type&gt;&lt;contributors&gt;&lt;authors&gt;&lt;author&gt;Valdes, N.&lt;/author&gt;&lt;author&gt;Espinoza, C.&lt;/author&gt;&lt;author&gt;Sanhueza, L.&lt;/author&gt;&lt;author&gt;Gonzalez, A.&lt;/author&gt;&lt;author&gt;Corsini, G.&lt;/author&gt;&lt;author&gt;Tello, M.&lt;/author&gt;&lt;/authors&gt;&lt;/contributors&gt;&lt;titles&gt;&lt;title&gt;&lt;style face="normal" font="default" size="100%"&gt;Draft genome sequence of the Chilean isolate &lt;/style&gt;&lt;style face="italic" font="default" size="100%"&gt;Aeromonas salmonicida&lt;/style&gt;&lt;style face="normal" font="default" size="100%"&gt; strain CBA100&lt;/style&gt;&lt;/title&gt;&lt;secondary-title&gt;FEMS Microbiology Letters&lt;/secondary-title&gt;&lt;/titles&gt;&lt;periodical&gt;&lt;full-title&gt;FEMS Microbiology Letters&lt;/full-title&gt;&lt;/periodical&gt;&lt;pages&gt;fnu062&lt;/pages&gt;&lt;volume&gt;362&lt;/volume&gt;&lt;keywords&gt;&lt;keyword&gt;fish pathogen&lt;/keyword&gt;&lt;keyword&gt;multiresistance&lt;/keyword&gt;&lt;keyword&gt;vaccine&lt;/keyword&gt;&lt;/keywords&gt;&lt;dates&gt;&lt;year&gt;2015&lt;/year&gt;&lt;/dates&gt;&lt;orig-pub&gt;\\ACT001CL04FS07\BIOSECURITYDATA$\E Library\Animal Catalogue\V\Valde et al 2015 EN24572.pdf&lt;/orig-pub&gt;&lt;label&gt;24572&lt;/label&gt;&lt;urls&gt;&lt;/urls&gt;&lt;custom1&gt;sturgeon_BM&lt;/custom1&gt;&lt;electronic-resource-num&gt;https://doi.org/10.1093/femsle/fnu062&lt;/electronic-resource-num&gt;&lt;/record&gt;&lt;/Cite&gt;&lt;/EndNote&gt;</w:instrText>
      </w:r>
      <w:r w:rsidR="00B67D4D" w:rsidRPr="00C11513">
        <w:fldChar w:fldCharType="separate"/>
      </w:r>
      <w:r w:rsidR="00B67D4D" w:rsidRPr="00C11513">
        <w:rPr>
          <w:noProof/>
          <w:lang w:val="es-ES"/>
        </w:rPr>
        <w:t>(Valdes et al. 2015)</w:t>
      </w:r>
      <w:r w:rsidR="00B67D4D" w:rsidRPr="00C11513">
        <w:fldChar w:fldCharType="end"/>
      </w:r>
      <w:r w:rsidRPr="00C11513">
        <w:rPr>
          <w:lang w:val="es-ES"/>
        </w:rPr>
        <w:t xml:space="preserve">, China </w:t>
      </w:r>
      <w:r w:rsidR="00B67D4D" w:rsidRPr="00C11513">
        <w:fldChar w:fldCharType="begin"/>
      </w:r>
      <w:r w:rsidR="00E12839" w:rsidRPr="00E12839">
        <w:rPr>
          <w:lang w:val="es-ES"/>
        </w:rPr>
        <w:instrText xml:space="preserve"> ADDIN EN.CITE &lt;EndNote&gt;&lt;Cite&gt;&lt;Author&gt;Yi&lt;/Author&gt;&lt;Year&gt;2016&lt;/Year&gt;&lt;RecNum&gt;307&lt;/RecNum&gt;&lt;IDText&gt;24550&lt;/IDText&gt;&lt;DisplayText&gt;(Yi et al. 2016)&lt;/DisplayText&gt;&lt;record&gt;&lt;rec-number&gt;307&lt;/rec-number&gt;&lt;foreign-keys&gt;&lt;key app="EN" db-id="0x0dx0eso02av5eafavxtp2mwzrsrvrr2rsp" timestamp="1706474085" guid="815f7146-1f90-4e65-a39c-61ffec16a896"&gt;307&lt;/key&gt;&lt;/foreign-keys&gt;&lt;ref-type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B67D4D" w:rsidRPr="00C11513">
        <w:fldChar w:fldCharType="separate"/>
      </w:r>
      <w:r w:rsidR="00B67D4D" w:rsidRPr="00C11513">
        <w:rPr>
          <w:noProof/>
          <w:lang w:val="es-ES"/>
        </w:rPr>
        <w:t>(Yi et al. 2016)</w:t>
      </w:r>
      <w:r w:rsidR="00B67D4D" w:rsidRPr="00C11513">
        <w:fldChar w:fldCharType="end"/>
      </w:r>
      <w:r w:rsidRPr="00C11513">
        <w:rPr>
          <w:lang w:val="es-ES"/>
        </w:rPr>
        <w:t xml:space="preserve">, Denmark </w:t>
      </w:r>
      <w:r w:rsidR="00B67D4D" w:rsidRPr="00C11513">
        <w:fldChar w:fldCharType="begin"/>
      </w:r>
      <w:r w:rsidR="00E12839" w:rsidRPr="00E12839">
        <w:rPr>
          <w:lang w:val="es-ES"/>
        </w:rPr>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w:instrText>
      </w:r>
      <w:r w:rsidR="00E12839" w:rsidRPr="00E12839">
        <w:instrText>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E12839">
        <w:rPr>
          <w:noProof/>
        </w:rPr>
        <w:t>(EURL for Fish and Crustacean Diseases 2021)</w:t>
      </w:r>
      <w:r w:rsidR="00B67D4D" w:rsidRPr="00C11513">
        <w:fldChar w:fldCharType="end"/>
      </w:r>
      <w:r w:rsidRPr="00E12839">
        <w:t xml:space="preserve">, Germany </w:t>
      </w:r>
      <w:r w:rsidR="00B67D4D" w:rsidRPr="00C11513">
        <w:fldChar w:fldCharType="begin"/>
      </w:r>
      <w:r w:rsidR="00E12839" w:rsidRPr="00E12839">
        <w:instrText xml:space="preserve"> ADDIN EN.CITE &lt;EndNote&gt;&lt;Cite&gt;&lt;Author&gt;EURL for Fish and Crustacean Diseases&lt;/Author&gt;&lt;Year&gt;2021&lt;/Year&gt;&lt;RecNum&gt;599&lt;/RecNum&gt;&lt;IDText&gt;55530&lt;/IDText&gt;&lt;DisplayText&gt;(EURL for </w:instrText>
      </w:r>
      <w:r w:rsidR="00E12839">
        <w:instrText>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 xml:space="preserve">, Japan </w:t>
      </w:r>
      <w:r w:rsidR="00B67D4D" w:rsidRPr="00C11513">
        <w:fldChar w:fldCharType="begin"/>
      </w:r>
      <w:r w:rsidR="00E12839">
        <w:instrText xml:space="preserve"> ADDIN EN.CITE &lt;EndNote&gt;&lt;Cite&gt;&lt;Author&gt;Nomura&lt;/Author&gt;&lt;Year&gt;2003&lt;/Year&gt;&lt;RecNum&gt;333&lt;/RecNum&gt;&lt;IDText&gt;24652&lt;/IDText&gt;&lt;DisplayText&gt;(Nomura, Kasai &amp;amp; Yoshimizu 2003)&lt;/DisplayText&gt;&lt;record&gt;&lt;rec-number&gt;333&lt;/rec-number&gt;&lt;foreign-keys&gt;&lt;key app="EN" db-id="0x0dx0eso02av5eafavxtp2mwzrsrvrr2rsp" timestamp="1706474086" guid="f4e1c9f8-ec0b-4cb2-bf0e-752a76f29d82"&gt;333&lt;/key&gt;&lt;/foreign-keys&gt;&lt;ref-type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B67D4D" w:rsidRPr="00C11513">
        <w:fldChar w:fldCharType="separate"/>
      </w:r>
      <w:r w:rsidR="00B67D4D" w:rsidRPr="00C11513">
        <w:rPr>
          <w:noProof/>
        </w:rPr>
        <w:t>(Nomura, Kasai &amp; Yoshimizu 2003)</w:t>
      </w:r>
      <w:r w:rsidR="00B67D4D" w:rsidRPr="00C11513">
        <w:fldChar w:fldCharType="end"/>
      </w:r>
      <w:r w:rsidRPr="00C11513">
        <w:t xml:space="preserve">, Ireland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 xml:space="preserve">, Italy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 xml:space="preserve">, Norway </w:t>
      </w:r>
      <w:r w:rsidR="00B67D4D" w:rsidRPr="00C11513">
        <w:fldChar w:fldCharType="begin"/>
      </w:r>
      <w:r w:rsidR="00E12839">
        <w:instrText xml:space="preserve"> ADDIN EN.CITE &lt;EndNote&gt;&lt;Cite&gt;&lt;Author&gt;Jarp&lt;/Author&gt;&lt;Year&gt;1993&lt;/Year&gt;&lt;RecNum&gt;371&lt;/RecNum&gt;&lt;IDText&gt;24801&lt;/IDText&gt;&lt;DisplayText&gt;(Jarp et al. 1993)&lt;/DisplayText&gt;&lt;record&gt;&lt;rec-number&gt;371&lt;/rec-number&gt;&lt;foreign-keys&gt;&lt;key app="EN" db-id="0x0dx0eso02av5eafavxtp2mwzrsrvrr2rsp" timestamp="1706474087" guid="c7601dcc-92ce-4f2a-a440-f8683a984586"&gt;371&lt;/key&gt;&lt;/foreign-keys&gt;&lt;ref-type name="Journal Article"&gt;17&lt;/ref-type&gt;&lt;contributors&gt;&lt;authors&gt;&lt;author&gt;Jarp, J.&lt;/author&gt;&lt;author&gt;Tangen, K.&lt;/author&gt;&lt;author&gt;Willumsen, F.V.&lt;/author&gt;&lt;author&gt;Djupvik, H.O.&lt;/author&gt;&lt;author&gt;Tveit, A.M.&lt;/author&gt;&lt;/authors&gt;&lt;/contributors&gt;&lt;titles&gt;&lt;title&gt;&lt;style face="normal" font="default" size="100%"&gt;Risk factors for infection with &lt;/style&gt;&lt;style face="italic" font="default" size="100%"&gt;Aeromonas salmonicida&lt;/style&gt;&lt;style face="normal" font="default" size="100%"&gt; subsp. &lt;/style&gt;&lt;style face="italic" font="default" size="100%"&gt;salmonicida&lt;/style&gt;&lt;style face="normal" font="default" size="100%"&gt; in Norwegian freshwater hatcheries&lt;/style&gt;&lt;/title&gt;&lt;secondary-title&gt;Diseases of Aquatic Organisms&lt;/secondary-title&gt;&lt;/titles&gt;&lt;periodical&gt;&lt;full-title&gt;Diseases of Aquatic Organisms&lt;/full-title&gt;&lt;/periodical&gt;&lt;pages&gt;81-86&lt;/pages&gt;&lt;volume&gt;17&lt;/volume&gt;&lt;keywords&gt;&lt;keyword&gt;Atlantic salmon&lt;/keyword&gt;&lt;keyword&gt;Epidemiology&lt;/keyword&gt;&lt;keyword&gt;Furunculosis&lt;/keyword&gt;&lt;keyword&gt;Hatcheries&lt;/keyword&gt;&lt;/keywords&gt;&lt;dates&gt;&lt;year&gt;1993&lt;/year&gt;&lt;pub-dates&gt;&lt;date&gt;28 April 2023&lt;/date&gt;&lt;/pub-dates&gt;&lt;/dates&gt;&lt;orig-pub&gt;\\ACT001CL04FS07\BIOSECURITYDATA$\E Library\Animal Catalogue\J\Jarp et al 1993 EN24801.pdf&lt;/orig-pub&gt;&lt;label&gt;24801&lt;/label&gt;&lt;urls&gt;&lt;/urls&gt;&lt;custom1&gt;sturgeon_BM&lt;/custom1&gt;&lt;electronic-resource-num&gt;https://www.int-res.com/articles/dao/17/d017p081.pdf&lt;/electronic-resource-num&gt;&lt;/record&gt;&lt;/Cite&gt;&lt;/EndNote&gt;</w:instrText>
      </w:r>
      <w:r w:rsidR="00B67D4D" w:rsidRPr="00C11513">
        <w:fldChar w:fldCharType="separate"/>
      </w:r>
      <w:r w:rsidR="00B67D4D" w:rsidRPr="00C11513">
        <w:rPr>
          <w:noProof/>
        </w:rPr>
        <w:t>(Jarp et al. 1993)</w:t>
      </w:r>
      <w:r w:rsidR="00B67D4D" w:rsidRPr="00C11513">
        <w:fldChar w:fldCharType="end"/>
      </w:r>
      <w:r w:rsidRPr="00C11513">
        <w:t xml:space="preserve">, Spain </w:t>
      </w:r>
      <w:r w:rsidR="00B67D4D" w:rsidRPr="00C11513">
        <w:fldChar w:fldCharType="begin"/>
      </w:r>
      <w:r w:rsidR="00E12839">
        <w:instrText xml:space="preserve"> ADDIN EN.CITE &lt;EndNote&gt;&lt;Cite&gt;&lt;Author&gt;Toranzo&lt;/Author&gt;&lt;Year&gt;1992&lt;/Year&gt;&lt;RecNum&gt;313&lt;/RecNum&gt;&lt;IDText&gt;24580&lt;/IDText&gt;&lt;DisplayText&gt;(Toranzo &amp;amp; Barja 1992)&lt;/DisplayText&gt;&lt;record&gt;&lt;rec-number&gt;313&lt;/rec-number&gt;&lt;foreign-keys&gt;&lt;key app="EN" db-id="0x0dx0eso02av5eafavxtp2mwzrsrvrr2rsp" timestamp="1706474085" guid="4afa0e30-8665-45f2-80ed-153b4fe61314"&gt;313&lt;/key&gt;&lt;/foreign-keys&gt;&lt;ref-type name="Journal Article"&gt;17&lt;/ref-type&gt;&lt;contributors&gt;&lt;authors&gt;&lt;author&gt;Toranzo,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B67D4D" w:rsidRPr="00C11513">
        <w:fldChar w:fldCharType="separate"/>
      </w:r>
      <w:r w:rsidR="00B67D4D" w:rsidRPr="00C11513">
        <w:rPr>
          <w:noProof/>
        </w:rPr>
        <w:t>(Toranzo &amp; Barja 1992)</w:t>
      </w:r>
      <w:r w:rsidR="00B67D4D" w:rsidRPr="00C11513">
        <w:fldChar w:fldCharType="end"/>
      </w:r>
      <w:r w:rsidRPr="00C11513">
        <w:t xml:space="preserve">, Sweden </w:t>
      </w:r>
      <w:r w:rsidR="00B67D4D" w:rsidRPr="00C11513">
        <w:fldChar w:fldCharType="begin"/>
      </w:r>
      <w:r w:rsidR="00E12839">
        <w:instrText xml:space="preserve"> ADDIN EN.CITE &lt;EndNote&gt;&lt;Cite&gt;&lt;Author&gt;Wichardt&lt;/Author&gt;&lt;Year&gt;1989&lt;/Year&gt;&lt;RecNum&gt;309&lt;/RecNum&gt;&lt;IDText&gt;24560&lt;/IDText&gt;&lt;DisplayText&gt;(Wichardt, Johansson &amp;amp; Ljungberg 1989)&lt;/DisplayText&gt;&lt;record&gt;&lt;rec-number&gt;309&lt;/rec-number&gt;&lt;foreign-keys&gt;&lt;key app="EN" db-id="0x0dx0eso02av5eafavxtp2mwzrsrvrr2rsp" timestamp="1706474085" guid="6dacc0b1-fa8a-4cb9-8061-adbedb06fcbb"&gt;309&lt;/key&gt;&lt;/foreign-keys&gt;&lt;ref-type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B67D4D" w:rsidRPr="00C11513">
        <w:fldChar w:fldCharType="separate"/>
      </w:r>
      <w:r w:rsidR="00B67D4D" w:rsidRPr="00C11513">
        <w:rPr>
          <w:noProof/>
        </w:rPr>
        <w:t>(Wichardt, Johansson &amp; Ljungberg 1989)</w:t>
      </w:r>
      <w:r w:rsidR="00B67D4D" w:rsidRPr="00C11513">
        <w:fldChar w:fldCharType="end"/>
      </w:r>
      <w:r w:rsidRPr="00C11513">
        <w:t xml:space="preserve">, Scotland </w:t>
      </w:r>
      <w:r w:rsidR="00B67D4D"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B67D4D" w:rsidRPr="00C11513">
        <w:fldChar w:fldCharType="separate"/>
      </w:r>
      <w:r w:rsidR="00B67D4D" w:rsidRPr="00C11513">
        <w:rPr>
          <w:noProof/>
        </w:rPr>
        <w:t>(Treasurer &amp; Laidler 1994)</w:t>
      </w:r>
      <w:r w:rsidR="00B67D4D" w:rsidRPr="00C11513">
        <w:fldChar w:fldCharType="end"/>
      </w:r>
      <w:r w:rsidRPr="00C11513">
        <w:t xml:space="preserve"> and United States of America (USA) </w:t>
      </w:r>
      <w:r w:rsidR="00042C61" w:rsidRPr="00C11513">
        <w:fldChar w:fldCharType="begin">
          <w:fldData xml:space="preserve">PEVuZE5vdGU+PENpdGU+PEF1dGhvcj5DaXByaWFubzwvQXV0aG9yPjxZZWFyPjIwMDE8L1llYXI+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==
</w:fldData>
        </w:fldChar>
      </w:r>
      <w:r w:rsidR="00E12839">
        <w:instrText xml:space="preserve"> ADDIN EN.CITE </w:instrText>
      </w:r>
      <w:r w:rsidR="00E12839">
        <w:fldChar w:fldCharType="begin">
          <w:fldData xml:space="preserve">PEVuZE5vdGU+PENpdGU+PEF1dGhvcj5DaXByaWFubzwvQXV0aG9yPjxZZWFyPjIwMDE8L1llYXI+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==
</w:fldData>
        </w:fldChar>
      </w:r>
      <w:r w:rsidR="00E12839">
        <w:instrText xml:space="preserve"> ADDIN EN.CITE.DATA </w:instrText>
      </w:r>
      <w:r w:rsidR="00E12839">
        <w:fldChar w:fldCharType="end"/>
      </w:r>
      <w:r w:rsidR="00042C61" w:rsidRPr="00C11513">
        <w:fldChar w:fldCharType="separate"/>
      </w:r>
      <w:r w:rsidR="00D64E19" w:rsidRPr="00C11513">
        <w:rPr>
          <w:noProof/>
        </w:rPr>
        <w:t>(Cipriano et al. 2001; Ford, Cipriano &amp; Penniston 1994)</w:t>
      </w:r>
      <w:r w:rsidR="00042C61" w:rsidRPr="00C11513">
        <w:fldChar w:fldCharType="end"/>
      </w:r>
      <w:r w:rsidRPr="00C11513">
        <w:t>.</w:t>
      </w:r>
    </w:p>
    <w:p w14:paraId="781E5E9C" w14:textId="77777777" w:rsidR="005D28E8" w:rsidRPr="00C11513" w:rsidRDefault="005D28E8" w:rsidP="005D28E8">
      <w:pPr>
        <w:pStyle w:val="Heading5"/>
      </w:pPr>
      <w:r w:rsidRPr="00C11513">
        <w:t>Prevalence</w:t>
      </w:r>
    </w:p>
    <w:p w14:paraId="40206BE6" w14:textId="77777777" w:rsidR="005D28E8" w:rsidRPr="00C11513" w:rsidRDefault="005D28E8" w:rsidP="005D28E8">
      <w:pPr>
        <w:pStyle w:val="Heading6"/>
      </w:pPr>
      <w:r w:rsidRPr="00C11513">
        <w:t>Marine ornamental fish</w:t>
      </w:r>
    </w:p>
    <w:p w14:paraId="36D83FAE" w14:textId="77777777" w:rsidR="005D28E8" w:rsidRPr="00C11513" w:rsidRDefault="005D28E8" w:rsidP="005D28E8">
      <w:r w:rsidRPr="00C11513">
        <w:rPr>
          <w:i/>
          <w:iCs/>
        </w:rPr>
        <w:t xml:space="preserve">Labridae </w:t>
      </w:r>
      <w:r w:rsidRPr="00C11513">
        <w:t xml:space="preserve">(wrasse) species </w:t>
      </w:r>
      <w:r w:rsidRPr="00C11513">
        <w:rPr>
          <w:i/>
          <w:iCs/>
        </w:rPr>
        <w:t>Ctenolabrus rupestris</w:t>
      </w:r>
      <w:r w:rsidRPr="00C11513">
        <w:t xml:space="preserve"> (goldsinny wrasse) and </w:t>
      </w:r>
      <w:r w:rsidRPr="00C11513">
        <w:rPr>
          <w:i/>
          <w:iCs/>
        </w:rPr>
        <w:t>Ctenolabrus exoletus</w:t>
      </w:r>
      <w:r w:rsidRPr="00C11513">
        <w:t xml:space="preserve"> (rock cook wrasse) are the only confirmed instances of typical </w:t>
      </w:r>
      <w:r w:rsidRPr="00C11513">
        <w:rPr>
          <w:i/>
          <w:iCs/>
        </w:rPr>
        <w:t xml:space="preserve">A. salmonicida </w:t>
      </w:r>
      <w:r w:rsidRPr="00C11513">
        <w:t>infecting a marine ornamental species permitted for live import into Australia. The instance was limited to one outbreak event and no prevalence was estimated.</w:t>
      </w:r>
    </w:p>
    <w:p w14:paraId="210FC9FC" w14:textId="77777777" w:rsidR="005D28E8" w:rsidRPr="00C11513" w:rsidRDefault="005D28E8" w:rsidP="005D28E8">
      <w:pPr>
        <w:pStyle w:val="Heading6"/>
      </w:pPr>
      <w:r w:rsidRPr="00C11513">
        <w:t>Salmon</w:t>
      </w:r>
    </w:p>
    <w:p w14:paraId="75C47EDE" w14:textId="434E9761" w:rsidR="005D28E8" w:rsidRPr="00C11513" w:rsidRDefault="005D28E8" w:rsidP="005D28E8">
      <w:r w:rsidRPr="00C11513">
        <w:t xml:space="preserve">Typical </w:t>
      </w:r>
      <w:r w:rsidRPr="00C11513">
        <w:rPr>
          <w:rStyle w:val="Emphasis"/>
        </w:rPr>
        <w:t xml:space="preserve">A. salmonicida </w:t>
      </w:r>
      <w:r w:rsidRPr="00C11513">
        <w:t xml:space="preserve">has been found in farmed and wild salmonid species </w:t>
      </w:r>
      <w:r w:rsidR="00B67D4D" w:rsidRPr="00C11513">
        <w:fldChar w:fldCharType="begin"/>
      </w:r>
      <w:r w:rsidR="00E12839">
        <w:instrText xml:space="preserve"> ADDIN EN.CITE &lt;EndNote&gt;&lt;Cite&gt;&lt;Author&gt;Dallaire-Dufresne&lt;/Author&gt;&lt;Year&gt;2014&lt;/Year&gt;&lt;RecNum&gt;361&lt;/RecNum&gt;&lt;IDText&gt;24787&lt;/IDText&gt;&lt;DisplayText&gt;(Dallaire-Dufresne et al. 2014)&lt;/DisplayText&gt;&lt;record&gt;&lt;rec-number&gt;361&lt;/rec-number&gt;&lt;foreign-keys&gt;&lt;key app="EN" db-id="0x0dx0eso02av5eafavxtp2mwzrsrvrr2rsp" timestamp="1706474087" guid="dcb5161b-e78c-443a-b413-a0645b3bb919"&gt;361&lt;/key&gt;&lt;/foreign-keys&gt;&lt;ref-type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B67D4D" w:rsidRPr="00C11513">
        <w:fldChar w:fldCharType="separate"/>
      </w:r>
      <w:r w:rsidR="00B67D4D" w:rsidRPr="00C11513">
        <w:rPr>
          <w:noProof/>
        </w:rPr>
        <w:t>(Dallaire-Dufresne et al. 2014)</w:t>
      </w:r>
      <w:r w:rsidR="00B67D4D" w:rsidRPr="00C11513">
        <w:fldChar w:fldCharType="end"/>
      </w:r>
      <w:r w:rsidRPr="00C11513">
        <w:t xml:space="preserve">. For example, in Japan during 1979–2002, 22,109 propagated salmon were sampled for typical </w:t>
      </w:r>
      <w:r w:rsidRPr="00C11513">
        <w:rPr>
          <w:rStyle w:val="Emphasis"/>
        </w:rPr>
        <w:t xml:space="preserve">A. salmonicida </w:t>
      </w:r>
      <w:r w:rsidRPr="00C11513">
        <w:t>that was detected at a prevalence of 12.2% in</w:t>
      </w:r>
      <w:r w:rsidRPr="00C11513">
        <w:rPr>
          <w:rStyle w:val="Emphasis"/>
        </w:rPr>
        <w:t xml:space="preserve"> Oncorhynchus keta </w:t>
      </w:r>
      <w:r w:rsidRPr="00C11513">
        <w:t>(chum</w:t>
      </w:r>
      <w:r w:rsidRPr="00C11513">
        <w:rPr>
          <w:rStyle w:val="Emphasis"/>
        </w:rPr>
        <w:t xml:space="preserve"> </w:t>
      </w:r>
      <w:r w:rsidRPr="00C11513">
        <w:t>salmon), 4.6% in</w:t>
      </w:r>
      <w:r w:rsidRPr="00C11513">
        <w:rPr>
          <w:rStyle w:val="Emphasis"/>
        </w:rPr>
        <w:t xml:space="preserve"> Oncorhynchus gorbuscha </w:t>
      </w:r>
      <w:r w:rsidRPr="00C11513">
        <w:t>(pink salmon) and 1.4% in</w:t>
      </w:r>
      <w:r w:rsidRPr="00C11513">
        <w:rPr>
          <w:rStyle w:val="Emphasis"/>
        </w:rPr>
        <w:t xml:space="preserve"> Oncorhynchus masou </w:t>
      </w:r>
      <w:r w:rsidRPr="00C11513">
        <w:t>(masu</w:t>
      </w:r>
      <w:r w:rsidRPr="00C11513">
        <w:rPr>
          <w:rStyle w:val="Emphasis"/>
        </w:rPr>
        <w:t xml:space="preserve"> </w:t>
      </w:r>
      <w:r w:rsidRPr="00C11513">
        <w:t xml:space="preserve">salmon) </w:t>
      </w:r>
      <w:r w:rsidR="00B67D4D" w:rsidRPr="00C11513">
        <w:fldChar w:fldCharType="begin"/>
      </w:r>
      <w:r w:rsidR="00E12839">
        <w:instrText xml:space="preserve"> ADDIN EN.CITE &lt;EndNote&gt;&lt;Cite&gt;&lt;Author&gt;Nomura&lt;/Author&gt;&lt;Year&gt;2003&lt;/Year&gt;&lt;RecNum&gt;333&lt;/RecNum&gt;&lt;IDText&gt;24652&lt;/IDText&gt;&lt;DisplayText&gt;(Nomura, Kasai &amp;amp; Yoshimizu 2003)&lt;/DisplayText&gt;&lt;record&gt;&lt;rec-number&gt;333&lt;/rec-number&gt;&lt;foreign-keys&gt;&lt;key app="EN" db-id="0x0dx0eso02av5eafavxtp2mwzrsrvrr2rsp" timestamp="1706474086" guid="f4e1c9f8-ec0b-4cb2-bf0e-752a76f29d82"&gt;333&lt;/key&gt;&lt;/foreign-keys&gt;&lt;ref-type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B67D4D" w:rsidRPr="00C11513">
        <w:fldChar w:fldCharType="separate"/>
      </w:r>
      <w:r w:rsidR="00B67D4D" w:rsidRPr="00C11513">
        <w:rPr>
          <w:noProof/>
        </w:rPr>
        <w:t>(Nomura, Kasai &amp; Yoshimizu 2003)</w:t>
      </w:r>
      <w:r w:rsidR="00B67D4D" w:rsidRPr="00C11513">
        <w:fldChar w:fldCharType="end"/>
      </w:r>
      <w:r w:rsidRPr="00C11513">
        <w:t xml:space="preserve">. Typical </w:t>
      </w:r>
      <w:r w:rsidRPr="00C11513">
        <w:rPr>
          <w:rStyle w:val="Emphasis"/>
        </w:rPr>
        <w:t xml:space="preserve">A. salmonicida </w:t>
      </w:r>
      <w:r w:rsidRPr="00C11513">
        <w:t>was detected at a prevalence of 14% (n=135) in fertilised eggs collected between 1995–2000 from a population of Atlantic salmon held at a</w:t>
      </w:r>
      <w:r w:rsidRPr="00C11513">
        <w:rPr>
          <w:rStyle w:val="Emphasis"/>
        </w:rPr>
        <w:t xml:space="preserve"> </w:t>
      </w:r>
      <w:r w:rsidRPr="00C11513">
        <w:t xml:space="preserve">facility in the USA </w:t>
      </w:r>
      <w:r w:rsidR="00B67D4D" w:rsidRPr="00C11513">
        <w:fldChar w:fldCharType="begin"/>
      </w:r>
      <w:r w:rsidR="00E12839">
        <w:instrText xml:space="preserve"> ADDIN EN.CITE &lt;EndNote&gt;&lt;Cite&gt;&lt;Author&gt;Cipriano&lt;/Author&gt;&lt;Year&gt;2001&lt;/Year&gt;&lt;RecNum&gt;192&lt;/RecNum&gt;&lt;IDText&gt;23279&lt;/IDText&gt;&lt;DisplayText&gt;(Cipriano et al. 2001)&lt;/DisplayText&gt;&lt;record&gt;&lt;rec-number&gt;192&lt;/rec-number&gt;&lt;foreign-keys&gt;&lt;key app="EN" db-id="0x0dx0eso02av5eafavxtp2mwzrsrvrr2rsp" timestamp="1706474081" guid="7f448580-762d-472b-818c-b607026ea5f7"&gt;192&lt;/key&gt;&lt;/foreign-keys&gt;&lt;ref-type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B67D4D" w:rsidRPr="00C11513">
        <w:fldChar w:fldCharType="separate"/>
      </w:r>
      <w:r w:rsidR="00B67D4D" w:rsidRPr="00C11513">
        <w:rPr>
          <w:noProof/>
        </w:rPr>
        <w:t>(Cipriano et al. 2001)</w:t>
      </w:r>
      <w:r w:rsidR="00B67D4D" w:rsidRPr="00C11513">
        <w:fldChar w:fldCharType="end"/>
      </w:r>
      <w:r w:rsidRPr="00C11513">
        <w:t>. A survey of wild fish collected from Michigan rivers, USA</w:t>
      </w:r>
      <w:r w:rsidRPr="00C11513">
        <w:rPr>
          <w:rStyle w:val="Emphasis"/>
        </w:rPr>
        <w:t xml:space="preserve"> </w:t>
      </w:r>
      <w:r w:rsidRPr="00C11513">
        <w:t>in 2005–10 detected</w:t>
      </w:r>
      <w:r w:rsidRPr="00C11513">
        <w:rPr>
          <w:rStyle w:val="Emphasis"/>
        </w:rPr>
        <w:t xml:space="preserve"> </w:t>
      </w:r>
      <w:r w:rsidRPr="00C11513">
        <w:t xml:space="preserve">typical </w:t>
      </w:r>
      <w:r w:rsidRPr="00C11513">
        <w:rPr>
          <w:rStyle w:val="Emphasis"/>
        </w:rPr>
        <w:t xml:space="preserve">A. salmonicida </w:t>
      </w:r>
      <w:r w:rsidRPr="00C11513">
        <w:t>at a prevalence of 9.6% (n=2115) with 20.5%</w:t>
      </w:r>
      <w:r w:rsidRPr="00C11513">
        <w:rPr>
          <w:rStyle w:val="Emphasis"/>
        </w:rPr>
        <w:t xml:space="preserve"> </w:t>
      </w:r>
      <w:r w:rsidRPr="00C11513">
        <w:t>(n=806) in chinook salmon, 6% (n=301) in Atlantic salmon, 2.8% (n=623) in coho salmon and 0.8% (n=385) in rainbow trout</w:t>
      </w:r>
      <w:r w:rsidRPr="00C11513">
        <w:rPr>
          <w:rStyle w:val="Emphasis"/>
        </w:rPr>
        <w:t xml:space="preserve"> </w:t>
      </w:r>
      <w:r w:rsidR="00B67D4D" w:rsidRPr="00C11513">
        <w:fldChar w:fldCharType="begin"/>
      </w:r>
      <w:r w:rsidR="00E12839">
        <w:instrText xml:space="preserve"> ADDIN EN.CITE &lt;EndNote&gt;&lt;Cite&gt;&lt;Author&gt;Diamanka&lt;/Author&gt;&lt;Year&gt;2013&lt;/Year&gt;&lt;RecNum&gt;360&lt;/RecNum&gt;&lt;IDText&gt;24781&lt;/IDText&gt;&lt;DisplayText&gt;(Diamanka et al. 2013)&lt;/DisplayText&gt;&lt;record&gt;&lt;rec-number&gt;360&lt;/rec-number&gt;&lt;foreign-keys&gt;&lt;key app="EN" db-id="0x0dx0eso02av5eafavxtp2mwzrsrvrr2rsp" timestamp="1706474087" guid="e550e971-38ac-4bd4-8b6e-9803ae36adf4"&gt;360&lt;/key&gt;&lt;/foreign-keys&gt;&lt;ref-type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B67D4D" w:rsidRPr="00C11513">
        <w:fldChar w:fldCharType="separate"/>
      </w:r>
      <w:r w:rsidR="00B67D4D" w:rsidRPr="00C11513">
        <w:rPr>
          <w:noProof/>
        </w:rPr>
        <w:t>(Diamanka et al. 2013)</w:t>
      </w:r>
      <w:r w:rsidR="00B67D4D" w:rsidRPr="00C11513">
        <w:fldChar w:fldCharType="end"/>
      </w:r>
      <w:r w:rsidRPr="00C11513">
        <w:t>.There</w:t>
      </w:r>
      <w:r w:rsidRPr="00C11513">
        <w:rPr>
          <w:rStyle w:val="Emphasis"/>
        </w:rPr>
        <w:t xml:space="preserve"> </w:t>
      </w:r>
      <w:r w:rsidRPr="00C11513">
        <w:t>were 11 farm-level diagnoses of furunculosis in seawater-reared Atlantic salmon in British Columbia, Canada</w:t>
      </w:r>
      <w:r w:rsidRPr="00C11513">
        <w:rPr>
          <w:rStyle w:val="Emphasis"/>
        </w:rPr>
        <w:t xml:space="preserve"> </w:t>
      </w:r>
      <w:r w:rsidRPr="00C11513">
        <w:t xml:space="preserve">between 2002–16 </w:t>
      </w:r>
      <w:r w:rsidR="00B67D4D"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B67D4D" w:rsidRPr="00C11513">
        <w:fldChar w:fldCharType="separate"/>
      </w:r>
      <w:r w:rsidR="00B67D4D" w:rsidRPr="00C11513">
        <w:rPr>
          <w:noProof/>
        </w:rPr>
        <w:t>(Boily, Malcolm &amp; Johnson 2019)</w:t>
      </w:r>
      <w:r w:rsidR="00B67D4D" w:rsidRPr="00C11513">
        <w:fldChar w:fldCharType="end"/>
      </w:r>
      <w:r w:rsidRPr="00C11513">
        <w:t>. According to a report on fish diseases in Europe in 2020,</w:t>
      </w:r>
      <w:r w:rsidRPr="00C11513">
        <w:rPr>
          <w:rStyle w:val="Emphasis"/>
        </w:rPr>
        <w:t xml:space="preserve"> </w:t>
      </w:r>
      <w:r w:rsidRPr="00C11513">
        <w:t xml:space="preserve">there were at least 17 cases of typical </w:t>
      </w:r>
      <w:r w:rsidRPr="00C11513">
        <w:rPr>
          <w:rStyle w:val="Emphasis"/>
        </w:rPr>
        <w:t xml:space="preserve">A. salmonicida </w:t>
      </w:r>
      <w:r w:rsidRPr="00C11513">
        <w:t>in trout (species not all specified) in Germany</w:t>
      </w:r>
      <w:r w:rsidRPr="00C11513">
        <w:rPr>
          <w:rStyle w:val="Emphasis"/>
        </w:rPr>
        <w:t xml:space="preserve"> </w:t>
      </w:r>
      <w:r w:rsidRPr="00C11513">
        <w:t xml:space="preserve">and 28 cases in various salmonids in Italy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 During 2013–17, 298 cases of typical</w:t>
      </w:r>
      <w:r w:rsidRPr="00C11513">
        <w:rPr>
          <w:rStyle w:val="Emphasis"/>
        </w:rPr>
        <w:t xml:space="preserve"> A. salmonicida </w:t>
      </w:r>
      <w:r w:rsidRPr="00C11513">
        <w:t>(confirmed or suspected) in 14 salmonid and 7 non-salmonid species were reported to the Canadian</w:t>
      </w:r>
      <w:r w:rsidRPr="00C11513">
        <w:rPr>
          <w:rStyle w:val="Emphasis"/>
        </w:rPr>
        <w:t xml:space="preserve"> </w:t>
      </w:r>
      <w:r w:rsidRPr="00C11513">
        <w:t xml:space="preserve">Food Inspection Agency </w:t>
      </w:r>
      <w:r w:rsidR="00B67D4D"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B67D4D" w:rsidRPr="00C11513">
        <w:fldChar w:fldCharType="separate"/>
      </w:r>
      <w:r w:rsidR="00B67D4D" w:rsidRPr="00C11513">
        <w:rPr>
          <w:noProof/>
        </w:rPr>
        <w:t>(Boily, Malcolm &amp; Johnson 2019)</w:t>
      </w:r>
      <w:r w:rsidR="00B67D4D" w:rsidRPr="00C11513">
        <w:fldChar w:fldCharType="end"/>
      </w:r>
      <w:r w:rsidRPr="00C11513">
        <w:t>.</w:t>
      </w:r>
    </w:p>
    <w:p w14:paraId="0E43FEF1" w14:textId="77777777" w:rsidR="005D28E8" w:rsidRPr="00C11513" w:rsidRDefault="005D28E8" w:rsidP="005D28E8">
      <w:pPr>
        <w:pStyle w:val="Heading6"/>
      </w:pPr>
      <w:r w:rsidRPr="00C11513">
        <w:lastRenderedPageBreak/>
        <w:t>Other fish</w:t>
      </w:r>
    </w:p>
    <w:p w14:paraId="6198136E" w14:textId="6E09DE93" w:rsidR="005D28E8" w:rsidRPr="00C11513" w:rsidRDefault="005D28E8" w:rsidP="005D28E8">
      <w:r w:rsidRPr="00C11513">
        <w:t>In 2004, 2.5% (n=118) of wild adult</w:t>
      </w:r>
      <w:r w:rsidRPr="00C11513">
        <w:rPr>
          <w:rStyle w:val="Emphasis"/>
        </w:rPr>
        <w:t xml:space="preserve"> Petromyzon marinus</w:t>
      </w:r>
      <w:r w:rsidRPr="00C11513">
        <w:t xml:space="preserve"> (sea lamprey) collected from Lake Ontario, Canada tested positive for</w:t>
      </w:r>
      <w:r w:rsidRPr="00C11513">
        <w:rPr>
          <w:rStyle w:val="Emphasis"/>
        </w:rPr>
        <w:t xml:space="preserve"> </w:t>
      </w:r>
      <w:r w:rsidRPr="00C11513">
        <w:t xml:space="preserve">typical </w:t>
      </w:r>
      <w:r w:rsidRPr="00C11513">
        <w:rPr>
          <w:rStyle w:val="Emphasis"/>
        </w:rPr>
        <w:t xml:space="preserve">A. salmonicida </w:t>
      </w:r>
      <w:r w:rsidR="00B67D4D" w:rsidRPr="00C11513">
        <w:fldChar w:fldCharType="begin"/>
      </w:r>
      <w:r w:rsidR="00E12839">
        <w:instrText xml:space="preserve"> ADDIN EN.CITE &lt;EndNote&gt;&lt;Cite&gt;&lt;Author&gt;Faisal&lt;/Author&gt;&lt;Year&gt;2007&lt;/Year&gt;&lt;RecNum&gt;357&lt;/RecNum&gt;&lt;IDText&gt;24767&lt;/IDText&gt;&lt;DisplayText&gt;(Faisal, Eissa &amp;amp; Elsayed 2007)&lt;/DisplayText&gt;&lt;record&gt;&lt;rec-number&gt;357&lt;/rec-number&gt;&lt;foreign-keys&gt;&lt;key app="EN" db-id="0x0dx0eso02av5eafavxtp2mwzrsrvrr2rsp" timestamp="1706474087" guid="ad3aaedd-41d2-4b59-a1de-05174040896e"&gt;357&lt;/key&gt;&lt;/foreign-keys&gt;&lt;ref-type name="Journal Article"&gt;17&lt;/ref-type&gt;&lt;contributors&gt;&lt;authors&gt;&lt;author&gt;Faisal, M.&lt;/author&gt;&lt;author&gt;Eissa, A.E.&lt;/author&gt;&lt;author&gt;Elsayed, E.E.&lt;/author&gt;&lt;/authors&gt;&lt;/contributors&gt;&lt;titles&gt;&lt;title&gt;&lt;style face="normal" font="default" size="100%"&gt;Isolation of&lt;/style&gt;&lt;style face="italic" font="default" size="100%"&gt; Aeromonas salmonicida &lt;/style&gt;&lt;style face="normal" font="default" size="100%"&gt;from sea lamprey (&lt;/style&gt;&lt;style face="italic" font="default" size="100%"&gt;Petromyzon marinus&lt;/style&gt;&lt;style face="normal" font="default" size="100%"&gt;) with furuncle-like lesions in Lake ontario&lt;/style&gt;&lt;/title&gt;&lt;secondary-title&gt;Journal of Wildlife Diseases&lt;/secondary-title&gt;&lt;/titles&gt;&lt;periodical&gt;&lt;full-title&gt;Journal of Wildlife Diseases&lt;/full-title&gt;&lt;/periodical&gt;&lt;pages&gt;618-622&lt;/pages&gt;&lt;volume&gt;43&lt;/volume&gt;&lt;number&gt;4&lt;/number&gt;&lt;keywords&gt;&lt;keyword&gt;Aeromonas salmonicida&lt;/keyword&gt;&lt;keyword&gt;furunculosis&lt;/keyword&gt;&lt;keyword&gt;Great Lakes&lt;/keyword&gt;&lt;keyword&gt;Petromyzon marinus&lt;/keyword&gt;&lt;keyword&gt;sea lamprey&lt;/keyword&gt;&lt;/keywords&gt;&lt;dates&gt;&lt;year&gt;2007&lt;/year&gt;&lt;/dates&gt;&lt;orig-pub&gt;\\ACT001CL04FS07\BIOSECURITYDATA$\E Library\Animal Catalogue\F\Faisal et al 2007 EN24767.pdf&lt;/orig-pub&gt;&lt;label&gt;24767&lt;/label&gt;&lt;urls&gt;&lt;/urls&gt;&lt;custom1&gt;sturgeon_BM&lt;/custom1&gt;&lt;electronic-resource-num&gt;https://doi.org/10.7589/0090-3558-43.4.618&lt;/electronic-resource-num&gt;&lt;/record&gt;&lt;/Cite&gt;&lt;/EndNote&gt;</w:instrText>
      </w:r>
      <w:r w:rsidR="00B67D4D" w:rsidRPr="00C11513">
        <w:fldChar w:fldCharType="separate"/>
      </w:r>
      <w:r w:rsidR="00B67D4D" w:rsidRPr="00C11513">
        <w:rPr>
          <w:noProof/>
        </w:rPr>
        <w:t>(Faisal, Eissa &amp; Elsayed 2007)</w:t>
      </w:r>
      <w:r w:rsidR="00B67D4D" w:rsidRPr="00C11513">
        <w:fldChar w:fldCharType="end"/>
      </w:r>
      <w:r w:rsidRPr="00C11513">
        <w:t>.</w:t>
      </w:r>
    </w:p>
    <w:p w14:paraId="222E3F6D" w14:textId="77777777" w:rsidR="005D28E8" w:rsidRPr="00C11513" w:rsidRDefault="005D28E8" w:rsidP="005D28E8">
      <w:pPr>
        <w:pStyle w:val="Heading5"/>
      </w:pPr>
      <w:r w:rsidRPr="00C11513">
        <w:t>Mortalities</w:t>
      </w:r>
    </w:p>
    <w:p w14:paraId="6343F19E" w14:textId="77777777" w:rsidR="005D28E8" w:rsidRPr="00C11513" w:rsidRDefault="005D28E8" w:rsidP="005D28E8">
      <w:pPr>
        <w:pStyle w:val="Heading6"/>
      </w:pPr>
      <w:r w:rsidRPr="00C11513">
        <w:t>Marine ornamental fish</w:t>
      </w:r>
    </w:p>
    <w:p w14:paraId="40991D01" w14:textId="697AB0E8" w:rsidR="005D28E8" w:rsidRPr="00C11513" w:rsidRDefault="005D28E8" w:rsidP="005D28E8">
      <w:r w:rsidRPr="00C11513">
        <w:t xml:space="preserve">Known mortality events of permitted marine ornamental fish species are limited to wrasse species being used in aquaculture settings as cleaner fish. An outbreak of typical </w:t>
      </w:r>
      <w:r w:rsidRPr="00C11513">
        <w:rPr>
          <w:i/>
          <w:iCs/>
        </w:rPr>
        <w:t>A. salmonicida</w:t>
      </w:r>
      <w:r w:rsidRPr="00C11513">
        <w:t xml:space="preserve"> in goldsinny wrasse and rock cook wrasse, housed with Atlantic salmon, in net pens in Scotland across 1991–92 caused a 55% mortality (n=58) </w:t>
      </w:r>
      <w:r w:rsidR="00B67D4D"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B67D4D" w:rsidRPr="00C11513">
        <w:fldChar w:fldCharType="separate"/>
      </w:r>
      <w:r w:rsidR="00B67D4D" w:rsidRPr="00C11513">
        <w:rPr>
          <w:noProof/>
        </w:rPr>
        <w:t>(Treasurer &amp; Laidler 1994)</w:t>
      </w:r>
      <w:r w:rsidR="00B67D4D" w:rsidRPr="00C11513">
        <w:fldChar w:fldCharType="end"/>
      </w:r>
      <w:r w:rsidRPr="00C11513">
        <w:t>.</w:t>
      </w:r>
    </w:p>
    <w:p w14:paraId="4CFA8AB3" w14:textId="77777777" w:rsidR="005D28E8" w:rsidRPr="00C11513" w:rsidRDefault="005D28E8" w:rsidP="005D28E8">
      <w:r w:rsidRPr="00C11513">
        <w:t xml:space="preserve">No reports of infection, or of mortality events, in wild or aquarium wrasse caused by typical </w:t>
      </w:r>
      <w:r w:rsidRPr="00C11513">
        <w:rPr>
          <w:i/>
          <w:iCs/>
        </w:rPr>
        <w:t>A. salmonicida</w:t>
      </w:r>
      <w:r w:rsidRPr="00C11513">
        <w:t>,</w:t>
      </w:r>
      <w:r w:rsidRPr="00C11513">
        <w:rPr>
          <w:i/>
          <w:iCs/>
        </w:rPr>
        <w:t xml:space="preserve"> </w:t>
      </w:r>
      <w:r w:rsidRPr="00C11513">
        <w:t>were found.</w:t>
      </w:r>
    </w:p>
    <w:p w14:paraId="42A7DEFA" w14:textId="77777777" w:rsidR="005D28E8" w:rsidRPr="00C11513" w:rsidRDefault="005D28E8" w:rsidP="005D28E8">
      <w:pPr>
        <w:pStyle w:val="Heading6"/>
      </w:pPr>
      <w:r w:rsidRPr="00C11513">
        <w:t>Other fish</w:t>
      </w:r>
    </w:p>
    <w:p w14:paraId="3D21F084" w14:textId="18701BA6" w:rsidR="005D28E8" w:rsidRPr="00C11513" w:rsidRDefault="005D28E8" w:rsidP="005D28E8">
      <w:r w:rsidRPr="00C11513">
        <w:t xml:space="preserve">Typical </w:t>
      </w:r>
      <w:r w:rsidRPr="00C11513">
        <w:rPr>
          <w:rStyle w:val="Emphasis"/>
        </w:rPr>
        <w:t xml:space="preserve">A. salmonicida </w:t>
      </w:r>
      <w:r w:rsidRPr="00C11513">
        <w:rPr>
          <w:rStyle w:val="Emphasis"/>
          <w:i w:val="0"/>
          <w:iCs w:val="0"/>
        </w:rPr>
        <w:t>causes a</w:t>
      </w:r>
      <w:r w:rsidRPr="00C11513">
        <w:rPr>
          <w:rStyle w:val="Emphasis"/>
        </w:rPr>
        <w:t xml:space="preserve"> </w:t>
      </w:r>
      <w:r w:rsidRPr="00C11513">
        <w:t xml:space="preserve">high rate of mortality in farmed salmonids, up to 100% in both natural infections and challenge trials </w:t>
      </w:r>
      <w:r w:rsidR="002D4829" w:rsidRPr="00C11513">
        <w:fldChar w:fldCharType="begin">
          <w:fldData xml:space="preserve">PEVuZE5vdGU+PENpdGU+PEF1dGhvcj5DaXByaWFubzwvQXV0aG9yPjxZZWFyPjIwMDE8L1llYXI+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</w:fldData>
        </w:fldChar>
      </w:r>
      <w:r w:rsidR="00E12839">
        <w:instrText xml:space="preserve"> ADDIN EN.CITE </w:instrText>
      </w:r>
      <w:r w:rsidR="00E12839">
        <w:fldChar w:fldCharType="begin">
          <w:fldData xml:space="preserve">PEVuZE5vdGU+PENpdGU+PEF1dGhvcj5DaXByaWFubzwvQXV0aG9yPjxZZWFyPjIwMDE8L1llYXI+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</w:fldData>
        </w:fldChar>
      </w:r>
      <w:r w:rsidR="00E12839">
        <w:instrText xml:space="preserve"> ADDIN EN.CITE.DATA </w:instrText>
      </w:r>
      <w:r w:rsidR="00E12839">
        <w:fldChar w:fldCharType="end"/>
      </w:r>
      <w:r w:rsidR="002D4829" w:rsidRPr="00C11513">
        <w:fldChar w:fldCharType="separate"/>
      </w:r>
      <w:r w:rsidR="0015575B" w:rsidRPr="00C11513">
        <w:rPr>
          <w:noProof/>
        </w:rPr>
        <w:t>(Boily, Malcolm &amp; Johnson 2019; Cipriano et al. 2001; Dallaire-Dufresne et al. 2014)</w:t>
      </w:r>
      <w:r w:rsidR="002D4829" w:rsidRPr="00C11513">
        <w:fldChar w:fldCharType="end"/>
      </w:r>
      <w:r w:rsidRPr="00C11513">
        <w:t>.</w:t>
      </w:r>
    </w:p>
    <w:p w14:paraId="0D2BC5EC" w14:textId="77777777" w:rsidR="005D28E8" w:rsidRPr="00C11513" w:rsidRDefault="005D28E8" w:rsidP="005D28E8">
      <w:pPr>
        <w:pStyle w:val="Heading5"/>
      </w:pPr>
      <w:r w:rsidRPr="00C11513">
        <w:t>Transmission</w:t>
      </w:r>
    </w:p>
    <w:p w14:paraId="63549CAA" w14:textId="26B5E112" w:rsidR="005D28E8" w:rsidRPr="00C11513" w:rsidRDefault="005D28E8" w:rsidP="005D28E8">
      <w:r w:rsidRPr="00C11513">
        <w:t xml:space="preserve">Typical </w:t>
      </w:r>
      <w:r w:rsidRPr="00C11513">
        <w:rPr>
          <w:rStyle w:val="Emphasis"/>
        </w:rPr>
        <w:t xml:space="preserve">A. salmonicida </w:t>
      </w:r>
      <w:r w:rsidRPr="00C11513">
        <w:t xml:space="preserve">can be transmitted horizontally via water, contact between fish and contaminated equipment and food </w:t>
      </w:r>
      <w:r w:rsidR="002E4C11" w:rsidRPr="00C11513">
        <w:fldChar w:fldCharType="begin">
          <w:fldData xml:space="preserve">PEVuZE5vdGU+PENpdGU+PEF1dGhvcj5DaXByaWFubzwvQXV0aG9yPjxZZWFyPjIwMDE8L1llYXI+
PFJlY051bT4xOTM8L1JlY051bT48SURUZXh0PjIzMjgwPC9JRFRleHQ+PERpc3BsYXlUZXh0PihB
dXN0cmFsaWFuIEdvdmVybm1lbnQgRGVwYXJ0bWVudCBvZiBBZ3JpY3VsdHVyZSAyMDE5OyBDaXBy
aWFubyAmYW1wOyBCdWxsb2NrIDIwMDFiOyBEYWxsYWlyZS1EdWZyZXNuZSBldCBhbC4gMjAxNCk8
L0Rpc3BsYXlUZXh0PjxyZWNvcmQ+PHJlYy1udW1iZXI+MTkzPC9yZWMtbnVtYmVyPjxmb3JlaWdu
LWtleXM+PGtleSBhcHA9IkVOIiBkYi1pZD0iMHgwZHgwZXNvMDJhdjVlYWZhdnh0cDJtd3pyc3J2
cnIycnNwIiB0aW1lc3RhbXA9IjE3MDY0NzQwODEiIGd1aWQ9IjhjYWFlMDI4LTNhNjUtNGVkNy1i
MjJkLTE3Nzg0ZmE4YTZiOCI+MTkzPC9rZXk+PC9mb3JlaWduLWtleXM+PHJlZi10eXBlIG5hbWU9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PjxDaXRlPjxBdXRob3I+QXVzdHJhbGlhbiBHb3Zlcm5tZW50IERlcGFydG1lbnQgb2YgQWdyaWN1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=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PFJlY051bT4xOTM8L1JlY051bT48SURUZXh0PjIzMjgwPC9JRFRleHQ+PERpc3BsYXlUZXh0PihB
dXN0cmFsaWFuIEdvdmVybm1lbnQgRGVwYXJ0bWVudCBvZiBBZ3JpY3VsdHVyZSAyMDE5OyBDaXBy
aWFubyAmYW1wOyBCdWxsb2NrIDIwMDFiOyBEYWxsYWlyZS1EdWZyZXNuZSBldCBhbC4gMjAxNCk8
L0Rpc3BsYXlUZXh0PjxyZWNvcmQ+PHJlYy1udW1iZXI+MTkzPC9yZWMtbnVtYmVyPjxmb3JlaWdu
LWtleXM+PGtleSBhcHA9IkVOIiBkYi1pZD0iMHgwZHgwZXNvMDJhdjVlYWZhdnh0cDJtd3pyc3J2
cnIycnNwIiB0aW1lc3RhbXA9IjE3MDY0NzQwODEiIGd1aWQ9IjhjYWFlMDI4LTNhNjUtNGVkNy1i
MjJkLTE3Nzg0ZmE4YTZiOCI+MTkzPC9rZXk+PC9mb3JlaWduLWtleXM+PHJlZi10eXBlIG5hbWU9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PjxDaXRlPjxBdXRob3I+QXVzdHJhbGlhbiBHb3Zlcm5tZW50IERlcGFydG1lbnQgb2YgQWdyaWN1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=
</w:fldData>
        </w:fldChar>
      </w:r>
      <w:r w:rsidR="00E12839">
        <w:instrText xml:space="preserve"> ADDIN EN.CITE.DATA </w:instrText>
      </w:r>
      <w:r w:rsidR="00E12839">
        <w:fldChar w:fldCharType="end"/>
      </w:r>
      <w:r w:rsidR="002E4C11" w:rsidRPr="00C11513">
        <w:fldChar w:fldCharType="separate"/>
      </w:r>
      <w:r w:rsidR="00E12839">
        <w:rPr>
          <w:noProof/>
        </w:rPr>
        <w:t>(Australian Government Department of Agriculture 2019; Cipriano &amp; Bullock 2001b; Dallaire-Dufresne et al. 2014)</w:t>
      </w:r>
      <w:r w:rsidR="002E4C11" w:rsidRPr="00C11513">
        <w:fldChar w:fldCharType="end"/>
      </w:r>
      <w:r w:rsidRPr="00C11513">
        <w:t xml:space="preserve">. Transmission from broodstock to progeny may be possible because typical </w:t>
      </w:r>
      <w:r w:rsidRPr="00C11513">
        <w:rPr>
          <w:rStyle w:val="Emphasis"/>
        </w:rPr>
        <w:t xml:space="preserve">A. salmonicida </w:t>
      </w:r>
      <w:r w:rsidRPr="00C11513">
        <w:t xml:space="preserve">has been detected on the surface of fertilised eggs but is not thought to be a significant route of transmission </w:t>
      </w:r>
      <w:r w:rsidR="0016047C" w:rsidRPr="00C11513">
        <w:fldChar w:fldCharType="begin">
          <w:fldData xml:space="preserve">PEVuZE5vdGU+PENpdGU+PEF1dGhvcj5DaXByaWFubzwvQXV0aG9yPjxZZWFyPjIwMDE8L1llYXI+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bGU+PC90aXRsZXM+PHBhZ2VzPjEtMzM8L3BhZ2VzPjx2b2x1bWU+NjY8L3ZvbHVtZT48bnVtLXZv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</w:fldData>
        </w:fldChar>
      </w:r>
      <w:r w:rsidR="00E12839">
        <w:instrText xml:space="preserve"> ADDIN EN.CITE </w:instrText>
      </w:r>
      <w:r w:rsidR="00E12839">
        <w:fldChar w:fldCharType="begin">
          <w:fldData xml:space="preserve">PEVuZE5vdGU+PENpdGU+PEF1dGhvcj5DaXByaWFubzwvQXV0aG9yPjxZZWFyPjIwMDE8L1llYXI+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bGU+PC90aXRsZXM+PHBhZ2VzPjEtMzM8L3BhZ2VzPjx2b2x1bWU+NjY8L3ZvbHVtZT48bnVtLXZv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</w:fldData>
        </w:fldChar>
      </w:r>
      <w:r w:rsidR="00E12839">
        <w:instrText xml:space="preserve"> ADDIN EN.CITE.DATA </w:instrText>
      </w:r>
      <w:r w:rsidR="00E12839">
        <w:fldChar w:fldCharType="end"/>
      </w:r>
      <w:r w:rsidR="0016047C" w:rsidRPr="00C11513">
        <w:fldChar w:fldCharType="separate"/>
      </w:r>
      <w:r w:rsidR="00E12839">
        <w:rPr>
          <w:noProof/>
        </w:rPr>
        <w:t>(Cipriano &amp; Bullock 2001b; Cipriano et al. 2001)</w:t>
      </w:r>
      <w:r w:rsidR="0016047C" w:rsidRPr="00C11513">
        <w:fldChar w:fldCharType="end"/>
      </w:r>
      <w:r w:rsidRPr="00C11513">
        <w:t>.</w:t>
      </w:r>
    </w:p>
    <w:p w14:paraId="400B0CDC" w14:textId="61A5201D" w:rsidR="005D28E8" w:rsidRPr="00C11513" w:rsidRDefault="005D28E8" w:rsidP="005D28E8">
      <w:r w:rsidRPr="00C11513">
        <w:t xml:space="preserve">The bacteria is shed into the water by dead and live fish via faeces, urine and furuncular lesions </w:t>
      </w:r>
      <w:r w:rsidR="00BE2EB7" w:rsidRPr="00C11513">
        <w:fldChar w:fldCharType="begin">
          <w:fldData xml:space="preserve">PEVuZE5vdGU+PENpdGU+PEF1dGhvcj5Sb3NlPC9BdXRob3I+PFllYXI+MTk5MDwvWWVhcj48UmVj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</w:fldData>
        </w:fldChar>
      </w:r>
      <w:r w:rsidR="00E12839">
        <w:instrText xml:space="preserve"> ADDIN EN.CITE </w:instrText>
      </w:r>
      <w:r w:rsidR="00E12839">
        <w:fldChar w:fldCharType="begin">
          <w:fldData xml:space="preserve">PEVuZE5vdGU+PENpdGU+PEF1dGhvcj5Sb3NlPC9BdXRob3I+PFllYXI+MTk5MDwvWWVhcj48UmVj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</w:fldData>
        </w:fldChar>
      </w:r>
      <w:r w:rsidR="00E12839">
        <w:instrText xml:space="preserve"> ADDIN EN.CITE.DATA </w:instrText>
      </w:r>
      <w:r w:rsidR="00E12839">
        <w:fldChar w:fldCharType="end"/>
      </w:r>
      <w:r w:rsidR="00BE2EB7" w:rsidRPr="00C11513">
        <w:fldChar w:fldCharType="separate"/>
      </w:r>
      <w:r w:rsidR="00E47613" w:rsidRPr="00C11513">
        <w:rPr>
          <w:noProof/>
        </w:rPr>
        <w:t>(Enger et al. 1992; Hiney &amp; Oliver 1999; Rose 1990)</w:t>
      </w:r>
      <w:r w:rsidR="00BE2EB7" w:rsidRPr="00C11513">
        <w:fldChar w:fldCharType="end"/>
      </w:r>
      <w:r w:rsidRPr="00C11513">
        <w:t xml:space="preserve">. Shedding of typical </w:t>
      </w:r>
      <w:r w:rsidRPr="00C11513">
        <w:rPr>
          <w:rStyle w:val="Emphasis"/>
        </w:rPr>
        <w:t>A. salmonicida</w:t>
      </w:r>
      <w:r w:rsidRPr="00C11513">
        <w:t xml:space="preserve"> from dead or diseased Atlantic salmon and rainbow trout in freshwater and seawater ranged from</w:t>
      </w:r>
      <w:r w:rsidRPr="00C11513">
        <w:rPr>
          <w:rStyle w:val="Emphasis"/>
        </w:rPr>
        <w:t xml:space="preserve"> </w:t>
      </w:r>
      <w:r w:rsidRPr="00C11513">
        <w:t>10</w:t>
      </w:r>
      <w:r w:rsidRPr="00C11513">
        <w:rPr>
          <w:vertAlign w:val="superscript"/>
        </w:rPr>
        <w:t>4</w:t>
      </w:r>
      <w:r w:rsidRPr="00C11513">
        <w:t>–10</w:t>
      </w:r>
      <w:r w:rsidRPr="00C11513">
        <w:rPr>
          <w:vertAlign w:val="superscript"/>
        </w:rPr>
        <w:t>8</w:t>
      </w:r>
      <w:r w:rsidRPr="00C11513">
        <w:t xml:space="preserve"> CFU/fish/hour </w:t>
      </w:r>
      <w:r w:rsidR="00D7247E" w:rsidRPr="00C11513">
        <w:fldChar w:fldCharType="begin">
          <w:fldData xml:space="preserve">PEVuZE5vdGU+PENpdGU+PEF1dGhvcj5Sb3NlPC9BdXRob3I+PFllYXI+MTk4OTwvWWVhcj48UmVj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</w:fldData>
        </w:fldChar>
      </w:r>
      <w:r w:rsidR="00E12839">
        <w:instrText xml:space="preserve"> ADDIN EN.CITE </w:instrText>
      </w:r>
      <w:r w:rsidR="00E12839">
        <w:fldChar w:fldCharType="begin">
          <w:fldData xml:space="preserve">PEVuZE5vdGU+PENpdGU+PEF1dGhvcj5Sb3NlPC9BdXRob3I+PFllYXI+MTk4OTwvWWVhcj48UmVj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</w:fldData>
        </w:fldChar>
      </w:r>
      <w:r w:rsidR="00E12839">
        <w:instrText xml:space="preserve"> ADDIN EN.CITE.DATA </w:instrText>
      </w:r>
      <w:r w:rsidR="00E12839">
        <w:fldChar w:fldCharType="end"/>
      </w:r>
      <w:r w:rsidR="00D7247E" w:rsidRPr="00C11513">
        <w:fldChar w:fldCharType="separate"/>
      </w:r>
      <w:r w:rsidR="00BF0E7F" w:rsidRPr="00C11513">
        <w:rPr>
          <w:noProof/>
        </w:rPr>
        <w:t>(Perez et al. 1996; Rose, Ellis &amp; Munro 1989)</w:t>
      </w:r>
      <w:r w:rsidR="00D7247E" w:rsidRPr="00C11513">
        <w:fldChar w:fldCharType="end"/>
      </w:r>
      <w:r w:rsidRPr="00C11513">
        <w:t>. In freshwater</w:t>
      </w:r>
      <w:r w:rsidRPr="00C11513">
        <w:rPr>
          <w:rStyle w:val="Emphasis"/>
        </w:rPr>
        <w:t xml:space="preserve"> </w:t>
      </w:r>
      <w:r w:rsidRPr="00C11513">
        <w:t>where infected brown trout</w:t>
      </w:r>
      <w:r w:rsidRPr="00C11513">
        <w:rPr>
          <w:rStyle w:val="Emphasis"/>
        </w:rPr>
        <w:t xml:space="preserve"> </w:t>
      </w:r>
      <w:r w:rsidRPr="00C11513">
        <w:t>were held, 10</w:t>
      </w:r>
      <w:r w:rsidRPr="00C11513">
        <w:rPr>
          <w:vertAlign w:val="superscript"/>
        </w:rPr>
        <w:t>3</w:t>
      </w:r>
      <w:r w:rsidRPr="00C11513">
        <w:t>–10</w:t>
      </w:r>
      <w:r w:rsidRPr="00C11513">
        <w:rPr>
          <w:vertAlign w:val="superscript"/>
        </w:rPr>
        <w:t>5</w:t>
      </w:r>
      <w:r w:rsidRPr="00C11513">
        <w:t xml:space="preserve"> CFU/mL of typical </w:t>
      </w:r>
      <w:r w:rsidRPr="00C11513">
        <w:rPr>
          <w:rStyle w:val="Emphasis"/>
        </w:rPr>
        <w:t>A. salmonicida</w:t>
      </w:r>
      <w:r w:rsidRPr="00C11513">
        <w:t xml:space="preserve"> was detected (</w:t>
      </w:r>
      <w:r w:rsidR="00B67D4D" w:rsidRPr="00C11513">
        <w:fldChar w:fldCharType="begin"/>
      </w:r>
      <w:r w:rsidR="00E12839">
        <w:instrText xml:space="preserve"> ADDIN EN.CITE &lt;EndNote&gt;&lt;Cite&gt;&lt;Author&gt;Bullock&lt;/Author&gt;&lt;Year&gt;1977&lt;/Year&gt;&lt;RecNum&gt;372&lt;/RecNum&gt;&lt;IDText&gt;24802&lt;/IDText&gt;&lt;DisplayText&gt;(Bullock &amp;amp; Stuckey 1977)&lt;/DisplayText&gt;&lt;record&gt;&lt;rec-number&gt;372&lt;/rec-number&gt;&lt;foreign-keys&gt;&lt;key app="EN" db-id="0x0dx0eso02av5eafavxtp2mwzrsrvrr2rsp" timestamp="1706474087" guid="08e34343-10e7-474b-b1c0-7737d76d6c16"&gt;372&lt;/key&gt;&lt;/foreign-keys&gt;&lt;ref-type name="Journal Article"&gt;17&lt;/ref-type&gt;&lt;contributors&gt;&lt;authors&gt;&lt;author&gt;Bullock, G.L.&lt;/author&gt;&lt;author&gt;Stuckey, H.M.&lt;/author&gt;&lt;/authors&gt;&lt;/contributors&gt;&lt;titles&gt;&lt;title&gt;Ultraviolet treatment of water for destruction of five Gram-negative bacteria pathogenic to fish&lt;/title&gt;&lt;secondary-title&gt;Journal of the Fisheries Research Board of Canada&lt;/secondary-title&gt;&lt;/titles&gt;&lt;periodical&gt;&lt;full-title&gt;Journal of the Fisheries Research Board of Canada&lt;/full-title&gt;&lt;/periodical&gt;&lt;pages&gt;1244-1249&lt;/pages&gt;&lt;volume&gt;34&lt;/volume&gt;&lt;dates&gt;&lt;year&gt;1977&lt;/year&gt;&lt;pub-dates&gt;&lt;date&gt;28 April 2023&lt;/date&gt;&lt;/pub-dates&gt;&lt;/dates&gt;&lt;label&gt;24802&lt;/label&gt;&lt;urls&gt;&lt;/urls&gt;&lt;custom1&gt;sturgeon_BM&lt;/custom1&gt;&lt;electronic-resource-num&gt;https://doi.org/10.1139/f77-183&lt;/electronic-resource-num&gt;&lt;/record&gt;&lt;/Cite&gt;&lt;/EndNote&gt;</w:instrText>
      </w:r>
      <w:r w:rsidR="00B67D4D" w:rsidRPr="00C11513">
        <w:fldChar w:fldCharType="separate"/>
      </w:r>
      <w:r w:rsidR="00B67D4D" w:rsidRPr="00C11513">
        <w:rPr>
          <w:noProof/>
        </w:rPr>
        <w:t>(Bullock &amp; Stuckey 1977)</w:t>
      </w:r>
      <w:r w:rsidR="00B67D4D" w:rsidRPr="00C11513">
        <w:fldChar w:fldCharType="end"/>
      </w:r>
      <w:r w:rsidRPr="00C11513">
        <w:t xml:space="preserve"> cited in </w:t>
      </w:r>
      <w:r w:rsidR="00B67D4D" w:rsidRPr="00C11513">
        <w:fldChar w:fldCharType="begin"/>
      </w:r>
      <w:r w:rsidR="00E12839">
        <w:instrText xml:space="preserve"> ADDIN EN.CITE &lt;EndNote&gt;&lt;Cite&gt;&lt;Author&gt;Rose&lt;/Author&gt;&lt;Year&gt;1989&lt;/Year&gt;&lt;RecNum&gt;323&lt;/RecNum&gt;&lt;IDText&gt;24608&lt;/IDText&gt;&lt;DisplayText&gt;(Rose, Ellis &amp;amp; Munro 1989)&lt;/DisplayText&gt;&lt;record&gt;&lt;rec-number&gt;323&lt;/rec-number&gt;&lt;foreign-keys&gt;&lt;key app="EN" db-id="0x0dx0eso02av5eafavxtp2mwzrsrvrr2rsp" timestamp="1706474085" guid="0ccb822f-99b7-4644-8e2c-b177e011b3e5"&gt;323&lt;/key&gt;&lt;/foreign-keys&gt;&lt;ref-type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B67D4D" w:rsidRPr="00C11513">
        <w:fldChar w:fldCharType="separate"/>
      </w:r>
      <w:r w:rsidR="00B67D4D" w:rsidRPr="00C11513">
        <w:rPr>
          <w:noProof/>
        </w:rPr>
        <w:t>(Rose, Ellis &amp; Munro 1989)</w:t>
      </w:r>
      <w:r w:rsidR="00B67D4D" w:rsidRPr="00C11513">
        <w:fldChar w:fldCharType="end"/>
      </w:r>
      <w:r w:rsidRPr="00C11513">
        <w:rPr>
          <w:rStyle w:val="Emphasis"/>
        </w:rPr>
        <w:t xml:space="preserve">). </w:t>
      </w:r>
      <w:r w:rsidRPr="00C11513">
        <w:t xml:space="preserve">In an experimental study, the time between exposure of healthy chinook salmon to typical </w:t>
      </w:r>
      <w:r w:rsidRPr="00C11513">
        <w:rPr>
          <w:rStyle w:val="Emphasis"/>
        </w:rPr>
        <w:t xml:space="preserve">A. salmonicida </w:t>
      </w:r>
      <w:r w:rsidRPr="00C11513">
        <w:t xml:space="preserve">(by cohabitation with infected fish) and bacterial shedding was 3 days </w:t>
      </w:r>
      <w:r w:rsidR="00B67D4D" w:rsidRPr="00C11513">
        <w:fldChar w:fldCharType="begin"/>
      </w:r>
      <w:r w:rsidR="00E12839">
        <w:instrText xml:space="preserve"> ADDIN EN.CITE &lt;EndNote&gt;&lt;Cite&gt;&lt;Author&gt;Ogut&lt;/Author&gt;&lt;Year&gt;2005&lt;/Year&gt;&lt;RecNum&gt;330&lt;/RecNum&gt;&lt;IDText&gt;24648&lt;/IDText&gt;&lt;DisplayText&gt;(Ogut &amp;amp; Reno 2005)&lt;/DisplayText&gt;&lt;record&gt;&lt;rec-number&gt;330&lt;/rec-number&gt;&lt;foreign-keys&gt;&lt;key app="EN" db-id="0x0dx0eso02av5eafavxtp2mwzrsrvrr2rsp" timestamp="1706474086" guid="5bb0286f-026e-463e-9914-06e134c0c221"&gt;330&lt;/key&gt;&lt;/foreign-keys&gt;&lt;ref-type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B67D4D" w:rsidRPr="00C11513">
        <w:fldChar w:fldCharType="separate"/>
      </w:r>
      <w:r w:rsidR="00B67D4D" w:rsidRPr="00C11513">
        <w:rPr>
          <w:noProof/>
        </w:rPr>
        <w:t>(Ogut &amp; Reno 2005)</w:t>
      </w:r>
      <w:r w:rsidR="00B67D4D" w:rsidRPr="00C11513">
        <w:fldChar w:fldCharType="end"/>
      </w:r>
      <w:r w:rsidRPr="00C11513">
        <w:t xml:space="preserve">. Typical </w:t>
      </w:r>
      <w:r w:rsidRPr="00C11513">
        <w:rPr>
          <w:rStyle w:val="Emphasis"/>
        </w:rPr>
        <w:t>A. salmonicida</w:t>
      </w:r>
      <w:r w:rsidRPr="00C11513">
        <w:t xml:space="preserve"> was isolated from tissues of dead fish up to 32 days post infection (dpi) and was present in the tank water for a further 8 days (</w:t>
      </w:r>
      <w:r w:rsidR="00B67D4D" w:rsidRPr="00C11513">
        <w:fldChar w:fldCharType="begin"/>
      </w:r>
      <w:r w:rsidR="00E12839">
        <w:instrText xml:space="preserve"> ADDIN EN.CITE &lt;EndNote&gt;&lt;Cite&gt;&lt;Author&gt;McCarthy&lt;/Author&gt;&lt;Year&gt;1977&lt;/Year&gt;&lt;RecNum&gt;42&lt;/RecNum&gt;&lt;IDText&gt;2&lt;/IDText&gt;&lt;DisplayText&gt;(McCarthy 1977)&lt;/DisplayText&gt;&lt;record&gt;&lt;rec-number&gt;42&lt;/rec-number&gt;&lt;foreign-keys&gt;&lt;key app="EN" db-id="0x0dx0eso02av5eafavxtp2mwzrsrvrr2rsp" timestamp="1706474075" guid="f4248a4b-9d0f-4dff-bda9-f2baad3009e6"&gt;42&lt;/key&gt;&lt;/foreign-keys&gt;&lt;ref-type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Press&lt;/publisher&gt;&lt;label&gt;2&lt;/label&gt;&lt;urls&gt;&lt;/urls&gt;&lt;/record&gt;&lt;/Cite&gt;&lt;/EndNote&gt;</w:instrText>
      </w:r>
      <w:r w:rsidR="00B67D4D" w:rsidRPr="00C11513">
        <w:fldChar w:fldCharType="separate"/>
      </w:r>
      <w:r w:rsidR="00B67D4D" w:rsidRPr="00C11513">
        <w:rPr>
          <w:noProof/>
        </w:rPr>
        <w:t>(McCarthy 1977)</w:t>
      </w:r>
      <w:r w:rsidR="00B67D4D" w:rsidRPr="00C11513">
        <w:fldChar w:fldCharType="end"/>
      </w:r>
      <w:r w:rsidRPr="00C11513">
        <w:t xml:space="preserve"> cited in </w:t>
      </w:r>
      <w:r w:rsidR="00B67D4D"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B67D4D" w:rsidRPr="00C11513">
        <w:fldChar w:fldCharType="separate"/>
      </w:r>
      <w:r w:rsidR="00B67D4D" w:rsidRPr="00C11513">
        <w:rPr>
          <w:noProof/>
        </w:rPr>
        <w:t>(Boily, Malcolm &amp; Johnson 2019)</w:t>
      </w:r>
      <w:r w:rsidR="00B67D4D" w:rsidRPr="00C11513">
        <w:fldChar w:fldCharType="end"/>
      </w:r>
      <w:r w:rsidRPr="00C11513">
        <w:t>).</w:t>
      </w:r>
    </w:p>
    <w:p w14:paraId="02F92B5E" w14:textId="4EBD9CF6" w:rsidR="005D28E8" w:rsidRPr="00C11513" w:rsidRDefault="005D28E8" w:rsidP="005D28E8">
      <w:r w:rsidRPr="00C11513">
        <w:t xml:space="preserve">Fish with subclinical infections or fish surviving disease outbreaks can act as carriers of typical </w:t>
      </w:r>
      <w:r w:rsidRPr="00C11513">
        <w:rPr>
          <w:rStyle w:val="Emphasis"/>
        </w:rPr>
        <w:t>A. salmonicida</w:t>
      </w:r>
      <w:r w:rsidRPr="00C11513">
        <w:t xml:space="preserve"> </w:t>
      </w:r>
      <w:r w:rsidR="00AD72C5" w:rsidRPr="00C11513">
        <w:fldChar w:fldCharType="begin">
          <w:fldData xml:space="preserve">PEVuZE5vdGU+PENpdGU+PEF1dGhvcj5DaXByaWFubzwvQXV0aG9yPjxZZWFyPjIwMDE8L1llYXI+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==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PFJlY051bT4xOTM8L1JlY051bT48SURUZXh0PjIzMjgwPC9JRFRleHQ+PERpc3BsYXlUZXh0PihD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==
</w:fldData>
        </w:fldChar>
      </w:r>
      <w:r w:rsidR="00E12839">
        <w:instrText xml:space="preserve"> ADDIN EN.CITE.DATA </w:instrText>
      </w:r>
      <w:r w:rsidR="00E12839">
        <w:fldChar w:fldCharType="end"/>
      </w:r>
      <w:r w:rsidR="00AD72C5" w:rsidRPr="00C11513">
        <w:fldChar w:fldCharType="separate"/>
      </w:r>
      <w:r w:rsidR="00E12839">
        <w:rPr>
          <w:noProof/>
        </w:rPr>
        <w:t>(Cipriano &amp; Bullock 2001b; Perez et al. 1996)</w:t>
      </w:r>
      <w:r w:rsidR="00AD72C5" w:rsidRPr="00C11513">
        <w:fldChar w:fldCharType="end"/>
      </w:r>
      <w:r w:rsidRPr="00C11513">
        <w:t xml:space="preserve">. Carriers may continue to shed bacteria into the water column to infect the remaining population without themselves showing any clinical signs of infection </w:t>
      </w:r>
      <w:r w:rsidR="00B67D4D" w:rsidRPr="00C11513">
        <w:fldChar w:fldCharType="begin"/>
      </w:r>
      <w:r w:rsidR="00E12839">
        <w:instrText xml:space="preserve"> ADDIN EN.CITE &lt;EndNote&gt;&lt;Cite&gt;&lt;Author&gt;Hiney&lt;/Author&gt;&lt;Year&gt;1997&lt;/Year&gt;&lt;RecNum&gt;348&lt;/RecNum&gt;&lt;IDText&gt;24731&lt;/IDText&gt;&lt;DisplayText&gt;(Hiney, Smith &amp;amp; Bernoth 1997)&lt;/DisplayText&gt;&lt;record&gt;&lt;rec-number&gt;348&lt;/rec-number&gt;&lt;foreign-keys&gt;&lt;key app="EN" db-id="0x0dx0eso02av5eafavxtp2mwzrsrvrr2rsp" timestamp="1706474086" guid="a623b53e-5cc8-4ddf-8b33-2685a2d36b85"&gt;348&lt;/key&gt;&lt;/foreign-keys&gt;&lt;ref-type name="Book Section"&gt;5&lt;/ref-type&gt;&lt;contributors&gt;&lt;authors&gt;&lt;author&gt;Hiney, M.&lt;/author&gt;&lt;author&gt;Smith, P.&lt;/author&gt;&lt;author&gt;Bernoth, E.M.&lt;/author&gt;&lt;/authors&gt;&lt;/contributors&gt;&lt;titles&gt;&lt;title&gt;&lt;style face="normal" font="default" size="100%"&gt;Covert &lt;/style&gt;&lt;style face="italic" font="default" size="100%"&gt;Aeromonas salmonicida&lt;/style&gt;&lt;style face="normal" font="default" size="100%"&gt; Infections&lt;/style&gt;&lt;/title&gt;&lt;secondary-title&gt;Furunculosis&lt;/secondary-title&gt;&lt;/titles&gt;&lt;pages&gt;54-97&lt;/pages&gt;&lt;section&gt;3&lt;/section&gt;&lt;dates&gt;&lt;year&gt;1997&lt;/year&gt;&lt;/dates&gt;&lt;publisher&gt;Academic Press&lt;/publisher&gt;&lt;orig-pub&gt;\\ACT001CL04FS07\BIOSECURITYDATA$\E Library\Animal Catalogue\H\Hiney et al 1997 EN24731.pdf&lt;/orig-pub&gt;&lt;label&gt;24731&lt;/label&gt;&lt;urls&gt;&lt;/urls&gt;&lt;custom1&gt;sturgeon_BM&lt;/custom1&gt;&lt;/record&gt;&lt;/Cite&gt;&lt;/EndNote&gt;</w:instrText>
      </w:r>
      <w:r w:rsidR="00B67D4D" w:rsidRPr="00C11513">
        <w:fldChar w:fldCharType="separate"/>
      </w:r>
      <w:r w:rsidR="00B67D4D" w:rsidRPr="00C11513">
        <w:rPr>
          <w:noProof/>
        </w:rPr>
        <w:t>(Hiney, Smith &amp; Bernoth 1997)</w:t>
      </w:r>
      <w:r w:rsidR="00B67D4D" w:rsidRPr="00C11513">
        <w:fldChar w:fldCharType="end"/>
      </w:r>
      <w:r w:rsidRPr="00C11513">
        <w:t xml:space="preserve">. Rainbow trout survivors (mean weight 25 g) of experimental infection with typical </w:t>
      </w:r>
      <w:r w:rsidRPr="00C11513">
        <w:rPr>
          <w:rStyle w:val="Emphasis"/>
        </w:rPr>
        <w:t>A. salmonicida</w:t>
      </w:r>
      <w:r w:rsidRPr="00C11513">
        <w:t xml:space="preserve"> shed on average 3 × 10</w:t>
      </w:r>
      <w:r w:rsidRPr="00C11513">
        <w:rPr>
          <w:vertAlign w:val="superscript"/>
        </w:rPr>
        <w:t>4</w:t>
      </w:r>
      <w:r w:rsidRPr="00C11513">
        <w:t>–10</w:t>
      </w:r>
      <w:r w:rsidRPr="00C11513">
        <w:rPr>
          <w:vertAlign w:val="superscript"/>
        </w:rPr>
        <w:t>5</w:t>
      </w:r>
      <w:r w:rsidRPr="00C11513">
        <w:t xml:space="preserve"> CFU/fish/hour and the bacteria could still be recovered at 29 dpi from the freshwater </w:t>
      </w:r>
      <w:r w:rsidR="00B67D4D" w:rsidRPr="00C11513">
        <w:fldChar w:fldCharType="begin"/>
      </w:r>
      <w:r w:rsidR="00E12839">
        <w:instrText xml:space="preserve"> ADDIN EN.CITE &lt;EndNote&gt;&lt;Cite&gt;&lt;Author&gt;Perez&lt;/Author&gt;&lt;Year&gt;1996&lt;/Year&gt;&lt;RecNum&gt;327&lt;/RecNum&gt;&lt;IDText&gt;24634&lt;/IDText&gt;&lt;DisplayText&gt;(Perez et al. 1996)&lt;/DisplayText&gt;&lt;record&gt;&lt;rec-number&gt;327&lt;/rec-number&gt;&lt;foreign-keys&gt;&lt;key app="EN" db-id="0x0dx0eso02av5eafavxtp2mwzrsrvrr2rsp" timestamp="1706474085" guid="a0163722-980f-4f8c-85f7-392f462820ec"&gt;327&lt;/key&gt;&lt;/foreign-keys&gt;&lt;ref-type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B67D4D" w:rsidRPr="00C11513">
        <w:fldChar w:fldCharType="separate"/>
      </w:r>
      <w:r w:rsidR="00B67D4D" w:rsidRPr="00C11513">
        <w:rPr>
          <w:noProof/>
        </w:rPr>
        <w:t>(Perez et al. 1996)</w:t>
      </w:r>
      <w:r w:rsidR="00B67D4D" w:rsidRPr="00C11513">
        <w:fldChar w:fldCharType="end"/>
      </w:r>
      <w:r w:rsidRPr="00C11513">
        <w:t xml:space="preserve">. Stress associated with high stocking density, spawning, poor water quality, elevated water temperature or handling may cause carriers to progress to clinical disease </w:t>
      </w:r>
      <w:r w:rsidR="00BB5668" w:rsidRPr="00C11513">
        <w:fldChar w:fldCharType="begin">
          <w:fldData xml:space="preserve">PEVuZE5vdGU+PENpdGU+PEF1dGhvcj5IaW5leTwvQXV0aG9yPjxZZWFyPjE5OTk8L1llYXI+PFJl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ZD48L0NpdGU+PC9FbmROb3RlPgB=
</w:fldData>
        </w:fldChar>
      </w:r>
      <w:r w:rsidR="00E12839">
        <w:instrText xml:space="preserve"> ADDIN EN.CITE </w:instrText>
      </w:r>
      <w:r w:rsidR="00E12839">
        <w:fldChar w:fldCharType="begin">
          <w:fldData xml:space="preserve">PEVuZE5vdGU+PENpdGU+PEF1dGhvcj5IaW5leTwvQXV0aG9yPjxZZWFyPjE5OTk8L1llYXI+PFJl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ZD48L0NpdGU+PC9FbmROb3RlPgB=
</w:fldData>
        </w:fldChar>
      </w:r>
      <w:r w:rsidR="00E12839">
        <w:instrText xml:space="preserve"> ADDIN EN.CITE.DATA </w:instrText>
      </w:r>
      <w:r w:rsidR="00E12839">
        <w:fldChar w:fldCharType="end"/>
      </w:r>
      <w:r w:rsidR="00BB5668" w:rsidRPr="00C11513">
        <w:fldChar w:fldCharType="separate"/>
      </w:r>
      <w:r w:rsidR="00DC26E6" w:rsidRPr="00C11513">
        <w:rPr>
          <w:noProof/>
        </w:rPr>
        <w:t>(Australian Government Department of Agriculture 2019; Hiney &amp; Oliver 1999)</w:t>
      </w:r>
      <w:r w:rsidR="00BB5668" w:rsidRPr="00C11513">
        <w:fldChar w:fldCharType="end"/>
      </w:r>
      <w:r w:rsidRPr="00C11513">
        <w:t>.</w:t>
      </w:r>
    </w:p>
    <w:p w14:paraId="2C0167A7" w14:textId="1D8FEA63" w:rsidR="005D28E8" w:rsidRPr="00C11513" w:rsidRDefault="005D28E8" w:rsidP="005D28E8">
      <w:r w:rsidRPr="00C11513">
        <w:lastRenderedPageBreak/>
        <w:t xml:space="preserve">Marine plankton, protozoa and other ectoparasites such as copepods (e.g. salmon lice), may act as vectors of typical </w:t>
      </w:r>
      <w:r w:rsidRPr="00C11513">
        <w:rPr>
          <w:rStyle w:val="Emphasis"/>
        </w:rPr>
        <w:t>A. salmonicida</w:t>
      </w:r>
      <w:r w:rsidRPr="00C11513">
        <w:t xml:space="preserve"> </w:t>
      </w:r>
      <w:r w:rsidR="00B67D4D" w:rsidRPr="00C11513">
        <w:fldChar w:fldCharType="begin"/>
      </w:r>
      <w:r w:rsidR="00E12839">
        <w:instrText xml:space="preserve"> ADDIN EN.CITE &lt;EndNote&gt;&lt;Cite&gt;&lt;Author&gt;Nese&lt;/Author&gt;&lt;Year&gt;1993&lt;/Year&gt;&lt;RecNum&gt;337&lt;/RecNum&gt;&lt;IDText&gt;24658&lt;/IDText&gt;&lt;DisplayText&gt;(Nese &amp;amp; Enger 1993)&lt;/DisplayText&gt;&lt;record&gt;&lt;rec-number&gt;337&lt;/rec-number&gt;&lt;foreign-keys&gt;&lt;key app="EN" db-id="0x0dx0eso02av5eafavxtp2mwzrsrvrr2rsp" timestamp="1706474086" guid="133856cb-bdbb-4c69-b6ba-0c41ed29a450"&gt;337&lt;/key&gt;&lt;/foreign-keys&gt;&lt;ref-type name="Journal Article"&gt;17&lt;/ref-type&gt;&lt;contributors&gt;&lt;authors&gt;&lt;author&gt;Nese,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B67D4D" w:rsidRPr="00C11513">
        <w:fldChar w:fldCharType="separate"/>
      </w:r>
      <w:r w:rsidR="00B67D4D" w:rsidRPr="00C11513">
        <w:rPr>
          <w:noProof/>
        </w:rPr>
        <w:t>(Nese &amp; Enger 1993)</w:t>
      </w:r>
      <w:r w:rsidR="00B67D4D" w:rsidRPr="00C11513">
        <w:fldChar w:fldCharType="end"/>
      </w:r>
      <w:r w:rsidRPr="00C11513">
        <w:t xml:space="preserve">. Bivalve molluscs can acquire typical </w:t>
      </w:r>
      <w:r w:rsidRPr="00C11513">
        <w:rPr>
          <w:rStyle w:val="Emphasis"/>
        </w:rPr>
        <w:t>A. salmonicida</w:t>
      </w:r>
      <w:r w:rsidRPr="00C11513">
        <w:t xml:space="preserve"> via filter feeding and then act as a temporary source of the bacteria and infect healthy fish </w:t>
      </w:r>
      <w:r w:rsidR="00B67D4D" w:rsidRPr="00C11513">
        <w:fldChar w:fldCharType="begin"/>
      </w:r>
      <w:r w:rsidR="00E12839">
        <w:instrText xml:space="preserve"> ADDIN EN.CITE &lt;EndNote&gt;&lt;Cite&gt;&lt;Author&gt;Starliper&lt;/Author&gt;&lt;Year&gt;2001&lt;/Year&gt;&lt;RecNum&gt;316&lt;/RecNum&gt;&lt;IDText&gt;24593&lt;/IDText&gt;&lt;DisplayText&gt;(Starliper 2001)&lt;/DisplayText&gt;&lt;record&gt;&lt;rec-number&gt;316&lt;/rec-number&gt;&lt;foreign-keys&gt;&lt;key app="EN" db-id="0x0dx0eso02av5eafavxtp2mwzrsrvrr2rsp" timestamp="1706474085" guid="dc150c69-0a29-431e-b21c-369add156a41"&gt;316&lt;/key&gt;&lt;/foreign-keys&gt;&lt;ref-type name="Journal Article"&gt;17&lt;/ref-type&gt;&lt;contributors&gt;&lt;authors&gt;&lt;author&gt;Starliper, C.E.&lt;/author&gt;&lt;/authors&gt;&lt;/contributors&gt;&lt;titles&gt;&lt;title&gt;&lt;style face="normal" font="default" size="100%"&gt;The Effect of Depuration on Transmission of &lt;/style&gt;&lt;style face="italic" font="default" size="100%"&gt;Aeromonas salmonicida&lt;/style&gt;&lt;style face="normal" font="default" size="100%"&gt; between the Freshwater Bivalve &lt;/style&gt;&lt;style face="italic" font="default" size="100%"&gt;Amblema plicata&lt;/style&gt;&lt;style face="normal" font="default" size="100%"&gt; and Arctic Char&lt;/style&gt;&lt;/title&gt;&lt;secondary-title&gt;Journal of Aquatic Animal Health&lt;/secondary-title&gt;&lt;/titles&gt;&lt;periodical&gt;&lt;full-title&gt;Journal of Aquatic Animal Health&lt;/full-title&gt;&lt;/periodical&gt;&lt;pages&gt;56-62&lt;/pages&gt;&lt;volume&gt;13&lt;/volume&gt;&lt;dates&gt;&lt;year&gt;2001&lt;/year&gt;&lt;/dates&gt;&lt;orig-pub&gt;\\ACT001CL04FS07\BIOSECURITYDATA$\E Library\Animal Catalogue\S\Starliper 2001 EN24593.pdf&lt;/orig-pub&gt;&lt;label&gt;24593&lt;/label&gt;&lt;urls&gt;&lt;/urls&gt;&lt;custom1&gt;sturgeon_BM&lt;/custom1&gt;&lt;electronic-resource-num&gt;https://doi.org/10.1577/1548-8667(2001)013&amp;lt;0056:TEODOT&amp;gt;2.0.CO;2&lt;/electronic-resource-num&gt;&lt;/record&gt;&lt;/Cite&gt;&lt;/EndNote&gt;</w:instrText>
      </w:r>
      <w:r w:rsidR="00B67D4D" w:rsidRPr="00C11513">
        <w:fldChar w:fldCharType="separate"/>
      </w:r>
      <w:r w:rsidR="00B67D4D" w:rsidRPr="00C11513">
        <w:rPr>
          <w:noProof/>
        </w:rPr>
        <w:t>(Starliper 2001)</w:t>
      </w:r>
      <w:r w:rsidR="00B67D4D" w:rsidRPr="00C11513">
        <w:fldChar w:fldCharType="end"/>
      </w:r>
      <w:r w:rsidRPr="00C11513">
        <w:t xml:space="preserve">. Effendi and Austin (1994) have similarly shown typical </w:t>
      </w:r>
      <w:r w:rsidRPr="00C11513">
        <w:rPr>
          <w:rStyle w:val="Emphasis"/>
        </w:rPr>
        <w:t>A. salmonicida</w:t>
      </w:r>
      <w:r w:rsidRPr="00C11513">
        <w:t xml:space="preserve"> is relatively short-lived in and on marine benthic invertebrates such as </w:t>
      </w:r>
      <w:r w:rsidRPr="00C11513">
        <w:rPr>
          <w:rStyle w:val="Emphasis"/>
        </w:rPr>
        <w:t>Pagurus bernhardus</w:t>
      </w:r>
      <w:r w:rsidRPr="00C11513">
        <w:t xml:space="preserve"> (common marine hermit crabs), </w:t>
      </w:r>
      <w:r w:rsidRPr="00C11513">
        <w:rPr>
          <w:rStyle w:val="Emphasis"/>
        </w:rPr>
        <w:t>Homarus vulgaris (</w:t>
      </w:r>
      <w:r w:rsidRPr="00C11513">
        <w:t xml:space="preserve">European lobsters), </w:t>
      </w:r>
      <w:r w:rsidRPr="00C11513">
        <w:rPr>
          <w:rStyle w:val="Emphasis"/>
        </w:rPr>
        <w:t>Peringia ulvae</w:t>
      </w:r>
      <w:r w:rsidRPr="00C11513">
        <w:t xml:space="preserve"> (Laver spire shell) and </w:t>
      </w:r>
      <w:r w:rsidRPr="00C11513">
        <w:rPr>
          <w:rStyle w:val="Emphasis"/>
        </w:rPr>
        <w:t>Marthasterias glacialis</w:t>
      </w:r>
      <w:r w:rsidRPr="00C11513">
        <w:t xml:space="preserve"> (spiny starfish) as the bacterium could not be recovered after 2 days post exposure </w:t>
      </w:r>
      <w:r w:rsidR="00B67D4D" w:rsidRPr="00C11513">
        <w:fldChar w:fldCharType="begin"/>
      </w:r>
      <w:r w:rsidR="00E12839">
        <w:instrText xml:space="preserve"> ADDIN EN.CITE &lt;EndNote&gt;&lt;Cite&gt;&lt;Author&gt;Effendi&lt;/Author&gt;&lt;Year&gt;1994&lt;/Year&gt;&lt;RecNum&gt;359&lt;/RecNum&gt;&lt;IDText&gt;24773&lt;/IDText&gt;&lt;DisplayText&gt;(Effendi &amp;amp; Austin 1994)&lt;/DisplayText&gt;&lt;record&gt;&lt;rec-number&gt;359&lt;/rec-number&gt;&lt;foreign-keys&gt;&lt;key app="EN" db-id="0x0dx0eso02av5eafavxtp2mwzrsrvrr2rsp" timestamp="1706474087" guid="79c6c685-fb1b-42c1-8b8d-829e6c452065"&gt;359&lt;/key&gt;&lt;/foreign-keys&gt;&lt;ref-type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B67D4D" w:rsidRPr="00C11513">
        <w:fldChar w:fldCharType="separate"/>
      </w:r>
      <w:r w:rsidR="00B67D4D" w:rsidRPr="00C11513">
        <w:rPr>
          <w:noProof/>
        </w:rPr>
        <w:t>(Effendi &amp; Austin 1994)</w:t>
      </w:r>
      <w:r w:rsidR="00B67D4D" w:rsidRPr="00C11513">
        <w:fldChar w:fldCharType="end"/>
      </w:r>
      <w:r w:rsidRPr="00C11513">
        <w:t xml:space="preserve">. Sediment is an important environmental reservoir of typical </w:t>
      </w:r>
      <w:r w:rsidRPr="00C11513">
        <w:rPr>
          <w:rStyle w:val="Emphasis"/>
        </w:rPr>
        <w:t>A. salmonicida</w:t>
      </w:r>
      <w:r w:rsidRPr="00C11513">
        <w:t xml:space="preserve"> as the bacteria can survive and retain its infectivity in faecal and food waste sediment at the bottom of sea cages, freshwater tanks or in pond mud (</w:t>
      </w:r>
      <w:r w:rsidR="00B67D4D" w:rsidRPr="00C11513">
        <w:fldChar w:fldCharType="begin"/>
      </w:r>
      <w:r w:rsidR="00E12839">
        <w:instrText xml:space="preserve"> ADDIN EN.CITE &lt;EndNote&gt;&lt;Cite&gt;&lt;Author&gt;Hiney&lt;/Author&gt;&lt;Year&gt;1994&lt;/Year&gt;&lt;RecNum&gt;302&lt;/RecNum&gt;&lt;IDText&gt;24527&lt;/IDText&gt;&lt;DisplayText&gt;(Hiney 1994)&lt;/DisplayText&gt;&lt;record&gt;&lt;rec-number&gt;302&lt;/rec-number&gt;&lt;foreign-keys&gt;&lt;key app="EN" db-id="0x0dx0eso02av5eafavxtp2mwzrsrvrr2rsp" timestamp="1706474084" guid="6a79c74f-ad9e-488f-ae18-2f1ae56ec802"&gt;302&lt;/key&gt;&lt;/foreign-keys&gt;&lt;ref-type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B67D4D" w:rsidRPr="00C11513">
        <w:fldChar w:fldCharType="separate"/>
      </w:r>
      <w:r w:rsidR="00B67D4D" w:rsidRPr="00C11513">
        <w:rPr>
          <w:noProof/>
        </w:rPr>
        <w:t>(Hiney 1994)</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w:t>
      </w:r>
    </w:p>
    <w:p w14:paraId="4CF2357B" w14:textId="6AE4B13F" w:rsidR="005D28E8" w:rsidRPr="00C11513" w:rsidRDefault="005D28E8" w:rsidP="005D28E8">
      <w:r w:rsidRPr="00C11513">
        <w:t xml:space="preserve">Contaminated equipment has been implicated in the transmission of furunculosis </w:t>
      </w:r>
      <w:r w:rsidR="00B67D4D" w:rsidRPr="00C11513">
        <w:fldChar w:fldCharType="begin"/>
      </w:r>
      <w:r w:rsidR="00E12839">
        <w:instrText xml:space="preserve"> ADDIN EN.CITE &lt;EndNote&gt;&lt;Cite&gt;&lt;Author&gt;Wichardt&lt;/Author&gt;&lt;Year&gt;1989&lt;/Year&gt;&lt;RecNum&gt;309&lt;/RecNum&gt;&lt;IDText&gt;24560&lt;/IDText&gt;&lt;DisplayText&gt;(Wichardt, Johansson &amp;amp; Ljungberg 1989)&lt;/DisplayText&gt;&lt;record&gt;&lt;rec-number&gt;309&lt;/rec-number&gt;&lt;foreign-keys&gt;&lt;key app="EN" db-id="0x0dx0eso02av5eafavxtp2mwzrsrvrr2rsp" timestamp="1706474085" guid="6dacc0b1-fa8a-4cb9-8061-adbedb06fcbb"&gt;309&lt;/key&gt;&lt;/foreign-keys&gt;&lt;ref-type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B67D4D" w:rsidRPr="00C11513">
        <w:fldChar w:fldCharType="separate"/>
      </w:r>
      <w:r w:rsidR="00B67D4D" w:rsidRPr="00C11513">
        <w:rPr>
          <w:noProof/>
        </w:rPr>
        <w:t>(Wichardt, Johansson &amp; Ljungberg 1989)</w:t>
      </w:r>
      <w:r w:rsidR="00B67D4D" w:rsidRPr="00C11513">
        <w:fldChar w:fldCharType="end"/>
      </w:r>
      <w:r w:rsidRPr="00C11513">
        <w:t xml:space="preserve">. For example, typical </w:t>
      </w:r>
      <w:r w:rsidRPr="00C11513">
        <w:rPr>
          <w:rStyle w:val="Emphasis"/>
        </w:rPr>
        <w:t>A. salmonicida</w:t>
      </w:r>
      <w:r w:rsidRPr="00C11513">
        <w:t xml:space="preserve"> can survive for up to 6 days on both wet and dry contaminated fish nets (</w:t>
      </w:r>
      <w:r w:rsidR="00B67D4D" w:rsidRPr="00C11513">
        <w:fldChar w:fldCharType="begin"/>
      </w:r>
      <w:r w:rsidR="00E12839">
        <w:instrText xml:space="preserve"> ADDIN EN.CITE &lt;EndNote&gt;&lt;Cite&gt;&lt;Author&gt;McCarthy&lt;/Author&gt;&lt;Year&gt;1977&lt;/Year&gt;&lt;RecNum&gt;42&lt;/RecNum&gt;&lt;IDText&gt;2&lt;/IDText&gt;&lt;DisplayText&gt;(McCarthy 1977)&lt;/DisplayText&gt;&lt;record&gt;&lt;rec-number&gt;42&lt;/rec-number&gt;&lt;foreign-keys&gt;&lt;key app="EN" db-id="0x0dx0eso02av5eafavxtp2mwzrsrvrr2rsp" timestamp="1706474075" guid="f4248a4b-9d0f-4dff-bda9-f2baad3009e6"&gt;42&lt;/key&gt;&lt;/foreign-keys&gt;&lt;ref-type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Press&lt;/publisher&gt;&lt;label&gt;2&lt;/label&gt;&lt;urls&gt;&lt;/urls&gt;&lt;/record&gt;&lt;/Cite&gt;&lt;/EndNote&gt;</w:instrText>
      </w:r>
      <w:r w:rsidR="00B67D4D" w:rsidRPr="00C11513">
        <w:fldChar w:fldCharType="separate"/>
      </w:r>
      <w:r w:rsidR="00B67D4D" w:rsidRPr="00C11513">
        <w:rPr>
          <w:noProof/>
        </w:rPr>
        <w:t>(McCarthy 1977)</w:t>
      </w:r>
      <w:r w:rsidR="00B67D4D" w:rsidRPr="00C11513">
        <w:fldChar w:fldCharType="end"/>
      </w:r>
      <w:r w:rsidRPr="00C11513">
        <w:t xml:space="preserve"> cited in </w:t>
      </w:r>
      <w:r w:rsidR="00B67D4D"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B67D4D" w:rsidRPr="00C11513">
        <w:fldChar w:fldCharType="separate"/>
      </w:r>
      <w:r w:rsidR="00B67D4D" w:rsidRPr="00C11513">
        <w:rPr>
          <w:noProof/>
        </w:rPr>
        <w:t>(Boily, Malcolm &amp; Johnson 2019)</w:t>
      </w:r>
      <w:r w:rsidR="00B67D4D" w:rsidRPr="00C11513">
        <w:fldChar w:fldCharType="end"/>
      </w:r>
      <w:r w:rsidRPr="00C11513">
        <w:t xml:space="preserve">). It was also demonstrated that typical </w:t>
      </w:r>
      <w:r w:rsidRPr="00C11513">
        <w:rPr>
          <w:rStyle w:val="Emphasis"/>
        </w:rPr>
        <w:t>A. salmonicida</w:t>
      </w:r>
      <w:r w:rsidRPr="00C11513">
        <w:t xml:space="preserve"> can adhere to solid surfaces, especially plastics and stainless steel such as found in aquaculture farm equipment that could act as a source of the bacteria </w:t>
      </w:r>
      <w:r w:rsidR="00B67D4D" w:rsidRPr="00C11513">
        <w:fldChar w:fldCharType="begin"/>
      </w:r>
      <w:r w:rsidR="00E12839">
        <w:instrText xml:space="preserve"> ADDIN EN.CITE &lt;EndNote&gt;&lt;Cite&gt;&lt;Author&gt;Carballo&lt;/Author&gt;&lt;Year&gt;2000&lt;/Year&gt;&lt;RecNum&gt;191&lt;/RecNum&gt;&lt;IDText&gt;23266&lt;/IDText&gt;&lt;DisplayText&gt;(Carballo, Seoane &amp;amp; Nieto 2000)&lt;/DisplayText&gt;&lt;record&gt;&lt;rec-number&gt;191&lt;/rec-number&gt;&lt;foreign-keys&gt;&lt;key app="EN" db-id="0x0dx0eso02av5eafavxtp2mwzrsrvrr2rsp" timestamp="1706474081" guid="64f66c89-ce32-4fcc-993d-b98ea827411f"&gt;191&lt;/key&gt;&lt;/foreign-keys&gt;&lt;ref-type name="Journal Article"&gt;17&lt;/ref-type&gt;&lt;contributors&gt;&lt;authors&gt;&lt;author&gt;Carballo, J.&lt;/author&gt;&lt;author&gt;Seoane, R. M.&lt;/author&gt;&lt;author&gt;Nieto, T. P.&lt;/author&gt;&lt;/authors&gt;&lt;/contributors&gt;&lt;titles&gt;&lt;title&gt;&lt;style face="normal" font="default" size="100%"&gt;Adhesion of&lt;/style&gt;&lt;style face="italic" font="default" size="100%"&gt; Aeromonas salmonicida&lt;/style&gt;&lt;style face="normal" font="default" size="100%"&gt; to materials used in aquaculture&lt;/style&gt;&lt;/title&gt;&lt;secondary-title&gt;Bulletin of the European Association of Fish Pathologists&lt;/secondary-title&gt;&lt;/titles&gt;&lt;periodical&gt;&lt;full-title&gt;Bulletin of the European Association of Fish Pathologists&lt;/full-title&gt;&lt;/periodical&gt;&lt;pages&gt;77-82&lt;/pages&gt;&lt;volume&gt;20&lt;/volume&gt;&lt;dates&gt;&lt;year&gt;2000&lt;/year&gt;&lt;/dates&gt;&lt;orig-pub&gt;\\ACT001CL04FS07\BIOSECURITYDATA$\E Library\Animal Catalogue\C\Carballo et al 2000 EN23266.pdf&lt;/orig-pub&gt;&lt;label&gt;23266&lt;/label&gt;&lt;urls&gt;&lt;/urls&gt;&lt;custom1&gt;Sturgeon_YGC&lt;/custom1&gt;&lt;electronic-resource-num&gt;https://eafp.org/download/2000-Volume20/Issue%202/20_077.pdf&lt;/electronic-resource-num&gt;&lt;/record&gt;&lt;/Cite&gt;&lt;/EndNote&gt;</w:instrText>
      </w:r>
      <w:r w:rsidR="00B67D4D" w:rsidRPr="00C11513">
        <w:fldChar w:fldCharType="separate"/>
      </w:r>
      <w:r w:rsidR="00B67D4D" w:rsidRPr="00C11513">
        <w:rPr>
          <w:noProof/>
        </w:rPr>
        <w:t>(Carballo, Seoane &amp; Nieto 2000)</w:t>
      </w:r>
      <w:r w:rsidR="00B67D4D" w:rsidRPr="00C11513">
        <w:fldChar w:fldCharType="end"/>
      </w:r>
      <w:r w:rsidRPr="00C11513">
        <w:t>.</w:t>
      </w:r>
    </w:p>
    <w:p w14:paraId="02FA88ED" w14:textId="27A2AF2A" w:rsidR="005D28E8" w:rsidRPr="00C11513" w:rsidRDefault="005D28E8" w:rsidP="005D28E8">
      <w:r w:rsidRPr="00C11513">
        <w:t>In an experimental setting wrasse were taken from an aquaculture facility and were challenged by immersion with 1 </w:t>
      </w:r>
      <w:r w:rsidRPr="00C11513">
        <w:rPr>
          <w:rFonts w:cstheme="minorHAnsi"/>
        </w:rPr>
        <w:t>×</w:t>
      </w:r>
      <w:r w:rsidRPr="00C11513">
        <w:t> 10</w:t>
      </w:r>
      <w:r w:rsidRPr="00C11513">
        <w:rPr>
          <w:vertAlign w:val="superscript"/>
        </w:rPr>
        <w:t>5</w:t>
      </w:r>
      <w:r w:rsidRPr="00C11513">
        <w:t xml:space="preserve">/mL (final concentration) of a virulent strain of typical </w:t>
      </w:r>
      <w:r w:rsidRPr="00C11513">
        <w:rPr>
          <w:i/>
          <w:iCs/>
        </w:rPr>
        <w:t>A. salmonicida</w:t>
      </w:r>
      <w:r w:rsidRPr="00C11513">
        <w:t xml:space="preserve">. Challenged wrasse failed to become infected, and displayed no clinical signs, nor experienced any mortalities </w:t>
      </w:r>
      <w:r w:rsidR="00B67D4D"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B67D4D" w:rsidRPr="00C11513">
        <w:fldChar w:fldCharType="separate"/>
      </w:r>
      <w:r w:rsidR="00B67D4D" w:rsidRPr="00C11513">
        <w:rPr>
          <w:noProof/>
        </w:rPr>
        <w:t>(Treasurer &amp; Laidler 1994)</w:t>
      </w:r>
      <w:r w:rsidR="00B67D4D" w:rsidRPr="00C11513">
        <w:fldChar w:fldCharType="end"/>
      </w:r>
      <w:r w:rsidRPr="00C11513">
        <w:t xml:space="preserve">. Wrasse species are unlikely to become infected with, or long-term carriers and transmitters of, typical </w:t>
      </w:r>
      <w:r w:rsidRPr="00C11513">
        <w:rPr>
          <w:i/>
          <w:iCs/>
        </w:rPr>
        <w:t>A. salmonicida</w:t>
      </w:r>
      <w:r w:rsidRPr="00C11513">
        <w:t xml:space="preserve"> in typical farm settings </w:t>
      </w:r>
      <w:r w:rsidR="00B67D4D" w:rsidRPr="00C11513">
        <w:fldChar w:fldCharType="begin"/>
      </w:r>
      <w:r w:rsidR="00E12839">
        <w:instrText xml:space="preserve"> ADDIN EN.CITE &lt;EndNote&gt;&lt;Cite&gt;&lt;Author&gt;Hjeltnes&lt;/Author&gt;&lt;Year&gt;1995&lt;/Year&gt;&lt;RecNum&gt;576&lt;/RecNum&gt;&lt;IDText&gt;25208&lt;/IDText&gt;&lt;DisplayText&gt;(Hjeltnes et al. 1995)&lt;/DisplayText&gt;&lt;record&gt;&lt;rec-number&gt;576&lt;/rec-number&gt;&lt;foreign-keys&gt;&lt;key app="EN" db-id="0x0dx0eso02av5eafavxtp2mwzrsrvrr2rsp" timestamp="1706474095" guid="f8203a73-8e04-4432-b900-d88c552be597"&gt;576&lt;/key&gt;&lt;/foreign-keys&gt;&lt;ref-type name="Journal Article"&gt;17&lt;/ref-type&gt;&lt;contributors&gt;&lt;authors&gt;&lt;author&gt;Hjeltnes, B.&lt;/author&gt;&lt;author&gt;Bergh, Ø.&lt;/author&gt;&lt;author&gt;Wergeland, H.&lt;/author&gt;&lt;author&gt;Holm, J.C.&lt;/author&gt;&lt;/authors&gt;&lt;/contributors&gt;&lt;titles&gt;&lt;title&gt;&lt;style face="normal" font="default" size="100%"&gt;Susceptibility of Atlantic cod &lt;/style&gt;&lt;style face="italic" font="default" size="100%"&gt;Gadus morhua&lt;/style&gt;&lt;style face="normal" font="default" size="100%"&gt;, halibut &lt;/style&gt;&lt;style face="italic" font="default" size="100%"&gt;Hippoglossus hippoglossus&lt;/style&gt;&lt;style face="normal" font="default" size="100%"&gt; and wrasse (Labridae) to &lt;/style&gt;&lt;style face="italic" font="default" size="100%"&gt;Aeromonas salmonicida&lt;/style&gt;&lt;style face="normal" font="default" size="100%"&gt; subsp. &lt;/style&gt;&lt;style face="italic" font="default" size="100%"&gt;salmonicida&lt;/style&gt;&lt;style face="normal" font="default" size="100%"&gt; and the possibility of transmission of furunculosis from farmed salmon &lt;/style&gt;&lt;style face="italic" font="default" size="100%"&gt;Salmo salar &lt;/style&gt;&lt;style face="normal" font="default" size="100%"&gt;to marine fish&lt;/style&gt;&lt;/title&gt;&lt;secondary-title&gt;Diseases of Aquatic Organisms&lt;/secondary-title&gt;&lt;/titles&gt;&lt;periodical&gt;&lt;full-title&gt;Diseases of Aquatic Organisms&lt;/full-title&gt;&lt;/periodical&gt;&lt;pages&gt;25-31&lt;/pages&gt;&lt;volume&gt;23&lt;/volume&gt;&lt;number&gt;1&lt;/number&gt;&lt;dates&gt;&lt;year&gt;1995&lt;/year&gt;&lt;pub-dates&gt;&lt;date&gt;1 August 2023&lt;/date&gt;&lt;/pub-dates&gt;&lt;/dates&gt;&lt;orig-pub&gt;\\ACT001CL04FS07\BIOSECURITYDATA$\E Library\Animal Catalogue\H\Hjeltnes et al 1995 EN25208.pdf&lt;/orig-pub&gt;&lt;label&gt;25208&lt;/label&gt;&lt;urls&gt;&lt;/urls&gt;&lt;electronic-resource-num&gt;https://doi.org/10.3354/dao023025&lt;/electronic-resource-num&gt;&lt;/record&gt;&lt;/Cite&gt;&lt;/EndNote&gt;</w:instrText>
      </w:r>
      <w:r w:rsidR="00B67D4D" w:rsidRPr="00C11513">
        <w:fldChar w:fldCharType="separate"/>
      </w:r>
      <w:r w:rsidR="00B67D4D" w:rsidRPr="00C11513">
        <w:rPr>
          <w:noProof/>
        </w:rPr>
        <w:t>(Hjeltnes et al. 1995)</w:t>
      </w:r>
      <w:r w:rsidR="00B67D4D" w:rsidRPr="00C11513">
        <w:fldChar w:fldCharType="end"/>
      </w:r>
      <w:r w:rsidRPr="00C11513">
        <w:t xml:space="preserve">. Instances where infection has occurred are considered exceptional, caused by long term exposure to, and consumption of, salmonids dead or dying of typical </w:t>
      </w:r>
      <w:r w:rsidRPr="00C11513">
        <w:rPr>
          <w:i/>
          <w:iCs/>
        </w:rPr>
        <w:t>A. salmonicida</w:t>
      </w:r>
      <w:r w:rsidRPr="00C11513">
        <w:t>.</w:t>
      </w:r>
    </w:p>
    <w:p w14:paraId="6063AC62" w14:textId="77777777" w:rsidR="005D28E8" w:rsidRPr="00C11513" w:rsidRDefault="005D28E8" w:rsidP="005D28E8">
      <w:pPr>
        <w:pStyle w:val="Heading5"/>
      </w:pPr>
      <w:r w:rsidRPr="00C11513">
        <w:t>Mechanism of spread</w:t>
      </w:r>
    </w:p>
    <w:p w14:paraId="6AD925F6" w14:textId="12F6E8B9" w:rsidR="005D28E8" w:rsidRPr="00C11513" w:rsidRDefault="005D28E8" w:rsidP="005D28E8">
      <w:r w:rsidRPr="00C11513">
        <w:t xml:space="preserve">The mechanism of spread of typical </w:t>
      </w:r>
      <w:r w:rsidRPr="00C11513">
        <w:rPr>
          <w:rStyle w:val="Emphasis"/>
        </w:rPr>
        <w:t>A. salmonicida</w:t>
      </w:r>
      <w:r w:rsidRPr="00C11513">
        <w:t xml:space="preserve"> into new countries and/or areas has been attributed to the movement of fresh and marine fish species </w:t>
      </w:r>
      <w:r w:rsidR="00EA47F2" w:rsidRPr="00C11513">
        <w:fldChar w:fldCharType="begin">
          <w:fldData xml:space="preserve">PEVuZE5vdGU+PENpdGU+PEF1dGhvcj5FVVJMIGZvciBGaXNoIGFuZCBDcnVzdGFjZWFuIERpc2Vh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</w:fldData>
        </w:fldChar>
      </w:r>
      <w:r w:rsidR="00E12839">
        <w:instrText xml:space="preserve"> ADDIN EN.CITE </w:instrText>
      </w:r>
      <w:r w:rsidR="00E12839">
        <w:fldChar w:fldCharType="begin">
          <w:fldData xml:space="preserve">PEVuZE5vdGU+PENpdGU+PEF1dGhvcj5FVVJMIGZvciBGaXNoIGFuZCBDcnVzdGFjZWFuIERpc2Vh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</w:fldData>
        </w:fldChar>
      </w:r>
      <w:r w:rsidR="00E12839">
        <w:instrText xml:space="preserve"> ADDIN EN.CITE.DATA </w:instrText>
      </w:r>
      <w:r w:rsidR="00E12839">
        <w:fldChar w:fldCharType="end"/>
      </w:r>
      <w:r w:rsidR="00EA47F2" w:rsidRPr="00C11513">
        <w:fldChar w:fldCharType="separate"/>
      </w:r>
      <w:r w:rsidR="00310857" w:rsidRPr="00C11513">
        <w:rPr>
          <w:noProof/>
        </w:rPr>
        <w:t>(Dallaire-Dufresne et al. 2014; EURL for Fish and Crustacean Diseases 2021)</w:t>
      </w:r>
      <w:r w:rsidR="00EA47F2" w:rsidRPr="00C11513">
        <w:fldChar w:fldCharType="end"/>
      </w:r>
      <w:r w:rsidRPr="00C11513">
        <w:t>.</w:t>
      </w:r>
    </w:p>
    <w:p w14:paraId="2792309A" w14:textId="77777777" w:rsidR="005D28E8" w:rsidRPr="00C11513" w:rsidRDefault="005D28E8" w:rsidP="005D28E8">
      <w:pPr>
        <w:pStyle w:val="Heading5"/>
      </w:pPr>
      <w:r w:rsidRPr="00C11513">
        <w:t>Infectious dose</w:t>
      </w:r>
    </w:p>
    <w:p w14:paraId="2E5F3C85" w14:textId="0723DFCF" w:rsidR="005D28E8" w:rsidRPr="00C11513" w:rsidRDefault="005D28E8" w:rsidP="005D28E8">
      <w:r w:rsidRPr="00C11513">
        <w:t>Although Atlantic salmon (mean weight 120 g) died when bath challenged with 1 </w:t>
      </w:r>
      <w:r w:rsidRPr="00C11513">
        <w:rPr>
          <w:rFonts w:cstheme="minorHAnsi"/>
        </w:rPr>
        <w:t>×</w:t>
      </w:r>
      <w:r w:rsidRPr="00C11513">
        <w:t> 10</w:t>
      </w:r>
      <w:r w:rsidRPr="00C11513">
        <w:rPr>
          <w:vertAlign w:val="superscript"/>
        </w:rPr>
        <w:t>5</w:t>
      </w:r>
      <w:r w:rsidRPr="00C11513">
        <w:t xml:space="preserve"> cells/mL of typical </w:t>
      </w:r>
      <w:r w:rsidRPr="00C11513">
        <w:rPr>
          <w:rStyle w:val="Emphasis"/>
        </w:rPr>
        <w:t>A. salmonicida</w:t>
      </w:r>
      <w:r w:rsidRPr="00C11513">
        <w:t xml:space="preserve">, there were no mortalities or bacteria isolated in challenged wrasse </w:t>
      </w:r>
      <w:r w:rsidR="00B67D4D"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B67D4D" w:rsidRPr="00C11513">
        <w:fldChar w:fldCharType="separate"/>
      </w:r>
      <w:r w:rsidR="00B67D4D" w:rsidRPr="00C11513">
        <w:rPr>
          <w:noProof/>
        </w:rPr>
        <w:t>(Treasurer &amp; Laidler 1994)</w:t>
      </w:r>
      <w:r w:rsidR="00B67D4D" w:rsidRPr="00C11513">
        <w:fldChar w:fldCharType="end"/>
      </w:r>
      <w:r w:rsidRPr="00C11513">
        <w:t>.</w:t>
      </w:r>
    </w:p>
    <w:p w14:paraId="16A1731D" w14:textId="0E5DE77E" w:rsidR="005D28E8" w:rsidRPr="00C11513" w:rsidRDefault="005D28E8" w:rsidP="005D28E8">
      <w:r w:rsidRPr="00C11513">
        <w:t xml:space="preserve">The minimum infective dose of typical </w:t>
      </w:r>
      <w:r w:rsidRPr="00C11513">
        <w:rPr>
          <w:rStyle w:val="Emphasis"/>
        </w:rPr>
        <w:t>A. salmonicida</w:t>
      </w:r>
      <w:r w:rsidRPr="00C11513">
        <w:t xml:space="preserve"> for Atlantic salmon (20–32 g) after short duration bath exposure (1–3 days) was 10</w:t>
      </w:r>
      <w:r w:rsidRPr="00C11513">
        <w:rPr>
          <w:vertAlign w:val="superscript"/>
        </w:rPr>
        <w:t>4</w:t>
      </w:r>
      <w:r w:rsidRPr="00C11513">
        <w:t> CFU/mL and after long duration exposure (3 weeks) was 10</w:t>
      </w:r>
      <w:r w:rsidRPr="00C11513">
        <w:rPr>
          <w:vertAlign w:val="superscript"/>
        </w:rPr>
        <w:t>2</w:t>
      </w:r>
      <w:r w:rsidRPr="00C11513">
        <w:t xml:space="preserve"> CFU/mL </w:t>
      </w:r>
      <w:r w:rsidR="00B67D4D" w:rsidRPr="00C11513">
        <w:fldChar w:fldCharType="begin"/>
      </w:r>
      <w:r w:rsidR="00E12839">
        <w:instrText xml:space="preserve"> ADDIN EN.CITE &lt;EndNote&gt;&lt;Cite&gt;&lt;Author&gt;Rose&lt;/Author&gt;&lt;Year&gt;1989&lt;/Year&gt;&lt;RecNum&gt;323&lt;/RecNum&gt;&lt;IDText&gt;24608&lt;/IDText&gt;&lt;DisplayText&gt;(Rose, Ellis &amp;amp; Munro 1989)&lt;/DisplayText&gt;&lt;record&gt;&lt;rec-number&gt;323&lt;/rec-number&gt;&lt;foreign-keys&gt;&lt;key app="EN" db-id="0x0dx0eso02av5eafavxtp2mwzrsrvrr2rsp" timestamp="1706474085" guid="0ccb822f-99b7-4644-8e2c-b177e011b3e5"&gt;323&lt;/key&gt;&lt;/foreign-keys&gt;&lt;ref-type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B67D4D" w:rsidRPr="00C11513">
        <w:fldChar w:fldCharType="separate"/>
      </w:r>
      <w:r w:rsidR="00B67D4D" w:rsidRPr="00C11513">
        <w:rPr>
          <w:noProof/>
        </w:rPr>
        <w:t>(Rose, Ellis &amp; Munro 1989)</w:t>
      </w:r>
      <w:r w:rsidR="00B67D4D" w:rsidRPr="00C11513">
        <w:fldChar w:fldCharType="end"/>
      </w:r>
      <w:r w:rsidRPr="00C11513">
        <w:t xml:space="preserve">. Intragastric intubation of Atlantic salmon (70–115 g) with a typical </w:t>
      </w:r>
      <w:r w:rsidRPr="00C11513">
        <w:rPr>
          <w:rStyle w:val="Emphasis"/>
        </w:rPr>
        <w:t>A. salmonicida</w:t>
      </w:r>
      <w:r w:rsidRPr="00C11513">
        <w:t xml:space="preserve"> dose of &gt;10</w:t>
      </w:r>
      <w:r w:rsidRPr="00C11513">
        <w:rPr>
          <w:vertAlign w:val="superscript"/>
        </w:rPr>
        <w:t>5</w:t>
      </w:r>
      <w:r w:rsidRPr="00C11513">
        <w:t xml:space="preserve"> CFU/fish was sufficient to establish infection </w:t>
      </w:r>
      <w:r w:rsidR="00B67D4D" w:rsidRPr="00C11513">
        <w:fldChar w:fldCharType="begin"/>
      </w:r>
      <w:r w:rsidR="00E12839">
        <w:instrText xml:space="preserve"> ADDIN EN.CITE &lt;EndNote&gt;&lt;Cite&gt;&lt;Author&gt;Rose&lt;/Author&gt;&lt;Year&gt;1989&lt;/Year&gt;&lt;RecNum&gt;323&lt;/RecNum&gt;&lt;IDText&gt;24608&lt;/IDText&gt;&lt;DisplayText&gt;(Rose, Ellis &amp;amp; Munro 1989)&lt;/DisplayText&gt;&lt;record&gt;&lt;rec-number&gt;323&lt;/rec-number&gt;&lt;foreign-keys&gt;&lt;key app="EN" db-id="0x0dx0eso02av5eafavxtp2mwzrsrvrr2rsp" timestamp="1706474085" guid="0ccb822f-99b7-4644-8e2c-b177e011b3e5"&gt;323&lt;/key&gt;&lt;/foreign-keys&gt;&lt;ref-type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B67D4D" w:rsidRPr="00C11513">
        <w:fldChar w:fldCharType="separate"/>
      </w:r>
      <w:r w:rsidR="00B67D4D" w:rsidRPr="00C11513">
        <w:rPr>
          <w:noProof/>
        </w:rPr>
        <w:t>(Rose, Ellis &amp; Munro 1989)</w:t>
      </w:r>
      <w:r w:rsidR="00B67D4D" w:rsidRPr="00C11513">
        <w:fldChar w:fldCharType="end"/>
      </w:r>
      <w:r w:rsidRPr="00C11513">
        <w:t>. The minimum lethal dose (LD</w:t>
      </w:r>
      <w:r w:rsidRPr="00C11513">
        <w:rPr>
          <w:vertAlign w:val="subscript"/>
        </w:rPr>
        <w:t>50</w:t>
      </w:r>
      <w:r w:rsidRPr="00C11513">
        <w:t>)</w:t>
      </w:r>
      <w:r w:rsidRPr="00C11513">
        <w:rPr>
          <w:vertAlign w:val="subscript"/>
        </w:rPr>
        <w:t xml:space="preserve"> </w:t>
      </w:r>
      <w:r w:rsidRPr="00C11513">
        <w:t xml:space="preserve">of typical </w:t>
      </w:r>
      <w:r w:rsidRPr="00C11513">
        <w:rPr>
          <w:rStyle w:val="Emphasis"/>
        </w:rPr>
        <w:t>A. salmonicida</w:t>
      </w:r>
      <w:r w:rsidRPr="00C11513">
        <w:t xml:space="preserve"> for rainbow trout (25 g) following bath exposure for 12 hours was 10</w:t>
      </w:r>
      <w:r w:rsidRPr="00C11513">
        <w:rPr>
          <w:vertAlign w:val="superscript"/>
        </w:rPr>
        <w:t>8</w:t>
      </w:r>
      <w:r w:rsidRPr="00C11513">
        <w:t> CFU/mL and for turbot (30 g) was 10</w:t>
      </w:r>
      <w:r w:rsidRPr="00C11513">
        <w:rPr>
          <w:vertAlign w:val="superscript"/>
        </w:rPr>
        <w:t>5</w:t>
      </w:r>
      <w:r w:rsidRPr="00C11513">
        <w:t xml:space="preserve"> CFU/mL </w:t>
      </w:r>
      <w:r w:rsidR="00B67D4D" w:rsidRPr="00C11513">
        <w:fldChar w:fldCharType="begin"/>
      </w:r>
      <w:r w:rsidR="00E12839">
        <w:instrText xml:space="preserve"> ADDIN EN.CITE &lt;EndNote&gt;&lt;Cite&gt;&lt;Author&gt;Perez&lt;/Author&gt;&lt;Year&gt;1996&lt;/Year&gt;&lt;RecNum&gt;327&lt;/RecNum&gt;&lt;IDText&gt;24634&lt;/IDText&gt;&lt;DisplayText&gt;(Perez et al. 1996)&lt;/DisplayText&gt;&lt;record&gt;&lt;rec-number&gt;327&lt;/rec-number&gt;&lt;foreign-keys&gt;&lt;key app="EN" db-id="0x0dx0eso02av5eafavxtp2mwzrsrvrr2rsp" timestamp="1706474085" guid="a0163722-980f-4f8c-85f7-392f462820ec"&gt;327&lt;/key&gt;&lt;/foreign-keys&gt;&lt;ref-type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B67D4D" w:rsidRPr="00C11513">
        <w:fldChar w:fldCharType="separate"/>
      </w:r>
      <w:r w:rsidR="00B67D4D" w:rsidRPr="00C11513">
        <w:rPr>
          <w:noProof/>
        </w:rPr>
        <w:t>(Perez et al. 1996)</w:t>
      </w:r>
      <w:r w:rsidR="00B67D4D" w:rsidRPr="00C11513">
        <w:fldChar w:fldCharType="end"/>
      </w:r>
      <w:r w:rsidRPr="00C11513">
        <w:t xml:space="preserve">. Intraperitoneal injection of 0.1 mL typical </w:t>
      </w:r>
      <w:r w:rsidRPr="00C11513">
        <w:rPr>
          <w:rStyle w:val="Emphasis"/>
        </w:rPr>
        <w:t>A. salmonicida</w:t>
      </w:r>
      <w:r w:rsidRPr="00C11513">
        <w:t xml:space="preserve"> suspensions at 10</w:t>
      </w:r>
      <w:r w:rsidRPr="00C11513">
        <w:rPr>
          <w:vertAlign w:val="superscript"/>
        </w:rPr>
        <w:t>4</w:t>
      </w:r>
      <w:r w:rsidRPr="00C11513">
        <w:t>–10</w:t>
      </w:r>
      <w:r w:rsidRPr="00C11513">
        <w:rPr>
          <w:vertAlign w:val="superscript"/>
        </w:rPr>
        <w:t>7</w:t>
      </w:r>
      <w:r w:rsidRPr="00C11513">
        <w:t> CFU/mL resulted in a LD</w:t>
      </w:r>
      <w:r w:rsidRPr="00C11513">
        <w:rPr>
          <w:vertAlign w:val="subscript"/>
        </w:rPr>
        <w:t>50</w:t>
      </w:r>
      <w:r w:rsidRPr="00C11513">
        <w:t xml:space="preserve"> of 3 × 10</w:t>
      </w:r>
      <w:r w:rsidRPr="00C11513">
        <w:rPr>
          <w:vertAlign w:val="superscript"/>
        </w:rPr>
        <w:t>5</w:t>
      </w:r>
      <w:r w:rsidRPr="00C11513">
        <w:t> CFU/mL for rainbow trout (25 g) and 2 × 10</w:t>
      </w:r>
      <w:r w:rsidRPr="00C11513">
        <w:rPr>
          <w:vertAlign w:val="superscript"/>
        </w:rPr>
        <w:t>4</w:t>
      </w:r>
      <w:r w:rsidRPr="00C11513">
        <w:t xml:space="preserve"> CFU/mL for turbot (30 g) </w:t>
      </w:r>
      <w:r w:rsidR="00B67D4D" w:rsidRPr="00C11513">
        <w:fldChar w:fldCharType="begin"/>
      </w:r>
      <w:r w:rsidR="00E12839">
        <w:instrText xml:space="preserve"> ADDIN EN.CITE &lt;EndNote&gt;&lt;Cite&gt;&lt;Author&gt;Perez&lt;/Author&gt;&lt;Year&gt;1996&lt;/Year&gt;&lt;RecNum&gt;327&lt;/RecNum&gt;&lt;IDText&gt;24634&lt;/IDText&gt;&lt;DisplayText&gt;(Perez et al. 1996)&lt;/DisplayText&gt;&lt;record&gt;&lt;rec-number&gt;327&lt;/rec-number&gt;&lt;foreign-keys&gt;&lt;key app="EN" db-id="0x0dx0eso02av5eafavxtp2mwzrsrvrr2rsp" timestamp="1706474085" guid="a0163722-980f-4f8c-85f7-392f462820ec"&gt;327&lt;/key&gt;&lt;/foreign-keys&gt;&lt;ref-type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B67D4D" w:rsidRPr="00C11513">
        <w:fldChar w:fldCharType="separate"/>
      </w:r>
      <w:r w:rsidR="00B67D4D" w:rsidRPr="00C11513">
        <w:rPr>
          <w:noProof/>
        </w:rPr>
        <w:t>(Perez et al. 1996)</w:t>
      </w:r>
      <w:r w:rsidR="00B67D4D" w:rsidRPr="00C11513">
        <w:fldChar w:fldCharType="end"/>
      </w:r>
      <w:r w:rsidRPr="00C11513">
        <w:t xml:space="preserve">. Injection of 50 CFUs of typical </w:t>
      </w:r>
      <w:r w:rsidRPr="00C11513">
        <w:rPr>
          <w:rStyle w:val="Emphasis"/>
        </w:rPr>
        <w:t>A. salmonicida</w:t>
      </w:r>
      <w:r w:rsidRPr="00C11513">
        <w:t xml:space="preserve"> or bath exposure in 10</w:t>
      </w:r>
      <w:r w:rsidRPr="00C11513">
        <w:rPr>
          <w:vertAlign w:val="superscript"/>
        </w:rPr>
        <w:t>7</w:t>
      </w:r>
      <w:r w:rsidRPr="00C11513">
        <w:t xml:space="preserve"> CFU/mL for 45 minutes could induce mortality in Atlantic salmon (20 g) within 5–6 days </w:t>
      </w:r>
      <w:r w:rsidR="00B67D4D" w:rsidRPr="00C11513">
        <w:fldChar w:fldCharType="begin"/>
      </w:r>
      <w:r w:rsidR="00E12839">
        <w:instrText xml:space="preserve"> ADDIN EN.CITE &lt;EndNote&gt;&lt;Cite&gt;&lt;Author&gt;Nordmo&lt;/Author&gt;&lt;Year&gt;1997&lt;/Year&gt;&lt;RecNum&gt;332&lt;/RecNum&gt;&lt;IDText&gt;24651&lt;/IDText&gt;&lt;DisplayText&gt;(Nordmo &amp;amp; Ramstad 1997)&lt;/DisplayText&gt;&lt;record&gt;&lt;rec-number&gt;332&lt;/rec-number&gt;&lt;foreign-keys&gt;&lt;key app="EN" db-id="0x0dx0eso02av5eafavxtp2mwzrsrvrr2rsp" timestamp="1706474086" guid="a271bef6-be55-495d-8d99-c5b506fc3d9e"&gt;332&lt;/key&gt;&lt;/foreign-keys&gt;&lt;ref-type name="Journal Article"&gt;17&lt;/ref-type&gt;&lt;contributors&gt;&lt;authors&gt;&lt;author&gt;Nordmo, R.&lt;/author&gt;&lt;author&gt;Ramstad, A.&lt;/author&gt;&lt;/authors&gt;&lt;/contributors&gt;&lt;titles&gt;&lt;title&gt;&lt;style face="normal" font="default" size="100%"&gt;Comparison of different challenge methods to evaluate the efficacy of furunculosis vaccines in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Diseases&lt;/full-title&gt;&lt;/periodical&gt;&lt;pages&gt;119-126&lt;/pages&gt;&lt;volume&gt;20&lt;/volume&gt;&lt;dates&gt;&lt;year&gt;1997&lt;/year&gt;&lt;/dates&gt;&lt;orig-pub&gt;\\ACT001CL04FS07\BIOSECURITYDATA$\E Library\Animal Catalogue\N\Nordmo and Ramstead 1997 EN24651.pdf&lt;/orig-pub&gt;&lt;label&gt;24651&lt;/label&gt;&lt;urls&gt;&lt;/urls&gt;&lt;custom1&gt;sturgeon_BM&lt;/custom1&gt;&lt;electronic-resource-num&gt;https://doi.org/10.1046/j.1365-2761.1997.d01-114.x&lt;/electronic-resource-num&gt;&lt;/record&gt;&lt;/Cite&gt;&lt;/EndNote&gt;</w:instrText>
      </w:r>
      <w:r w:rsidR="00B67D4D" w:rsidRPr="00C11513">
        <w:fldChar w:fldCharType="separate"/>
      </w:r>
      <w:r w:rsidR="00B67D4D" w:rsidRPr="00C11513">
        <w:rPr>
          <w:noProof/>
        </w:rPr>
        <w:t>(Nordmo &amp; Ramstad 1997)</w:t>
      </w:r>
      <w:r w:rsidR="00B67D4D" w:rsidRPr="00C11513">
        <w:fldChar w:fldCharType="end"/>
      </w:r>
      <w:r w:rsidRPr="00C11513">
        <w:t xml:space="preserve">. A </w:t>
      </w:r>
      <w:r w:rsidRPr="00C11513">
        <w:lastRenderedPageBreak/>
        <w:t>concentration of 10</w:t>
      </w:r>
      <w:r w:rsidRPr="00C11513">
        <w:rPr>
          <w:vertAlign w:val="superscript"/>
        </w:rPr>
        <w:t>4.8</w:t>
      </w:r>
      <w:r w:rsidRPr="00C11513">
        <w:t xml:space="preserve"> CFU/mL typical </w:t>
      </w:r>
      <w:r w:rsidRPr="00C11513">
        <w:rPr>
          <w:rStyle w:val="Emphasis"/>
        </w:rPr>
        <w:t>A. salmonicida</w:t>
      </w:r>
      <w:r w:rsidRPr="00C11513">
        <w:t xml:space="preserve"> was required to cause 50% cumulative mortality in chinook salmon (1.2 g) by bath exposure </w:t>
      </w:r>
      <w:r w:rsidR="00B67D4D" w:rsidRPr="00C11513">
        <w:fldChar w:fldCharType="begin"/>
      </w:r>
      <w:r w:rsidR="00E12839">
        <w:instrText xml:space="preserve"> ADDIN EN.CITE &lt;EndNote&gt;&lt;Cite&gt;&lt;Author&gt;Ogut&lt;/Author&gt;&lt;Year&gt;2005&lt;/Year&gt;&lt;RecNum&gt;330&lt;/RecNum&gt;&lt;IDText&gt;24648&lt;/IDText&gt;&lt;DisplayText&gt;(Ogut &amp;amp; Reno 2005)&lt;/DisplayText&gt;&lt;record&gt;&lt;rec-number&gt;330&lt;/rec-number&gt;&lt;foreign-keys&gt;&lt;key app="EN" db-id="0x0dx0eso02av5eafavxtp2mwzrsrvrr2rsp" timestamp="1706474086" guid="5bb0286f-026e-463e-9914-06e134c0c221"&gt;330&lt;/key&gt;&lt;/foreign-keys&gt;&lt;ref-type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B67D4D" w:rsidRPr="00C11513">
        <w:fldChar w:fldCharType="separate"/>
      </w:r>
      <w:r w:rsidR="00B67D4D" w:rsidRPr="00C11513">
        <w:rPr>
          <w:noProof/>
        </w:rPr>
        <w:t>(Ogut &amp; Reno 2005)</w:t>
      </w:r>
      <w:r w:rsidR="00B67D4D" w:rsidRPr="00C11513">
        <w:fldChar w:fldCharType="end"/>
      </w:r>
      <w:r w:rsidRPr="00C11513">
        <w:t xml:space="preserve">. Atlantic salmon (approximately 600 g) injected with 100 µL of typical </w:t>
      </w:r>
      <w:r w:rsidRPr="00C11513">
        <w:rPr>
          <w:rStyle w:val="Emphasis"/>
        </w:rPr>
        <w:t>A. salmonicida</w:t>
      </w:r>
      <w:r w:rsidRPr="00C11513">
        <w:t xml:space="preserve"> (3.05 × 10</w:t>
      </w:r>
      <w:r w:rsidRPr="00C11513">
        <w:rPr>
          <w:vertAlign w:val="superscript"/>
        </w:rPr>
        <w:t>7</w:t>
      </w:r>
      <w:r w:rsidRPr="00C11513">
        <w:t xml:space="preserve"> CFU/mL) induced mortality by 6 dpi </w:t>
      </w:r>
      <w:r w:rsidR="00B67D4D" w:rsidRPr="00C11513">
        <w:fldChar w:fldCharType="begin"/>
      </w:r>
      <w:r w:rsidR="00E12839">
        <w:instrText xml:space="preserve"> ADDIN EN.CITE &lt;EndNote&gt;&lt;Cite&gt;&lt;Author&gt;Yi&lt;/Author&gt;&lt;Year&gt;2016&lt;/Year&gt;&lt;RecNum&gt;307&lt;/RecNum&gt;&lt;IDText&gt;24550&lt;/IDText&gt;&lt;DisplayText&gt;(Yi et al. 2016)&lt;/DisplayText&gt;&lt;record&gt;&lt;rec-number&gt;307&lt;/rec-number&gt;&lt;foreign-keys&gt;&lt;key app="EN" db-id="0x0dx0eso02av5eafavxtp2mwzrsrvrr2rsp" timestamp="1706474085" guid="815f7146-1f90-4e65-a39c-61ffec16a896"&gt;307&lt;/key&gt;&lt;/foreign-keys&gt;&lt;ref-type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B67D4D" w:rsidRPr="00C11513">
        <w:fldChar w:fldCharType="separate"/>
      </w:r>
      <w:r w:rsidR="00B67D4D" w:rsidRPr="00C11513">
        <w:rPr>
          <w:noProof/>
        </w:rPr>
        <w:t>(Yi et al. 2016)</w:t>
      </w:r>
      <w:r w:rsidR="00B67D4D" w:rsidRPr="00C11513">
        <w:fldChar w:fldCharType="end"/>
      </w:r>
      <w:r w:rsidRPr="00C11513">
        <w:t>. Cohabitation of healthy chinook salmon (mean weight 2 g) with infected donor fish (3 dpi following bath exposure for 24 hours to 10</w:t>
      </w:r>
      <w:r w:rsidRPr="00C11513">
        <w:rPr>
          <w:vertAlign w:val="superscript"/>
        </w:rPr>
        <w:t xml:space="preserve">5.1 </w:t>
      </w:r>
      <w:r w:rsidRPr="00C11513">
        <w:t xml:space="preserve">CFU/mL) resulted in 100% mortality over a 10-day period </w:t>
      </w:r>
      <w:r w:rsidR="00B67D4D" w:rsidRPr="00C11513">
        <w:fldChar w:fldCharType="begin"/>
      </w:r>
      <w:r w:rsidR="00E12839">
        <w:instrText xml:space="preserve"> ADDIN EN.CITE &lt;EndNote&gt;&lt;Cite&gt;&lt;Author&gt;Ogut&lt;/Author&gt;&lt;Year&gt;2005&lt;/Year&gt;&lt;RecNum&gt;330&lt;/RecNum&gt;&lt;IDText&gt;24648&lt;/IDText&gt;&lt;DisplayText&gt;(Ogut &amp;amp; Reno 2005)&lt;/DisplayText&gt;&lt;record&gt;&lt;rec-number&gt;330&lt;/rec-number&gt;&lt;foreign-keys&gt;&lt;key app="EN" db-id="0x0dx0eso02av5eafavxtp2mwzrsrvrr2rsp" timestamp="1706474086" guid="5bb0286f-026e-463e-9914-06e134c0c221"&gt;330&lt;/key&gt;&lt;/foreign-keys&gt;&lt;ref-type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B67D4D" w:rsidRPr="00C11513">
        <w:fldChar w:fldCharType="separate"/>
      </w:r>
      <w:r w:rsidR="00B67D4D" w:rsidRPr="00C11513">
        <w:rPr>
          <w:noProof/>
        </w:rPr>
        <w:t>(Ogut &amp; Reno 2005)</w:t>
      </w:r>
      <w:r w:rsidR="00B67D4D" w:rsidRPr="00C11513">
        <w:fldChar w:fldCharType="end"/>
      </w:r>
      <w:r w:rsidRPr="00C11513">
        <w:t>.</w:t>
      </w:r>
    </w:p>
    <w:p w14:paraId="1CA1E59E" w14:textId="358BAE05" w:rsidR="005D28E8" w:rsidRPr="00C11513" w:rsidRDefault="005D28E8" w:rsidP="005D28E8">
      <w:r w:rsidRPr="00C11513">
        <w:t xml:space="preserve">In a challenge study, injection of </w:t>
      </w:r>
      <w:r w:rsidRPr="00C11513">
        <w:rPr>
          <w:rStyle w:val="Emphasis"/>
        </w:rPr>
        <w:t>Ctenopharyngodon idella</w:t>
      </w:r>
      <w:r w:rsidRPr="00C11513">
        <w:t xml:space="preserve"> (grass carp) (mean weight 30 g) with 8 × 10</w:t>
      </w:r>
      <w:r w:rsidRPr="00C11513">
        <w:rPr>
          <w:vertAlign w:val="superscript"/>
        </w:rPr>
        <w:t>5</w:t>
      </w:r>
      <w:r w:rsidRPr="00C11513">
        <w:t xml:space="preserve"> – 8 × 10</w:t>
      </w:r>
      <w:r w:rsidRPr="00C11513">
        <w:rPr>
          <w:vertAlign w:val="superscript"/>
        </w:rPr>
        <w:t>8</w:t>
      </w:r>
      <w:r w:rsidRPr="00C11513">
        <w:t xml:space="preserve"> CFU/mL typical </w:t>
      </w:r>
      <w:r w:rsidRPr="00C11513">
        <w:rPr>
          <w:rStyle w:val="Emphasis"/>
        </w:rPr>
        <w:t>A. salmonicida</w:t>
      </w:r>
      <w:r w:rsidRPr="00C11513">
        <w:t xml:space="preserve"> resulted in LD</w:t>
      </w:r>
      <w:r w:rsidRPr="00C11513">
        <w:rPr>
          <w:vertAlign w:val="subscript"/>
        </w:rPr>
        <w:t>50</w:t>
      </w:r>
      <w:r w:rsidRPr="00C11513">
        <w:t xml:space="preserve"> values of 1.28 × 10</w:t>
      </w:r>
      <w:r w:rsidRPr="00C11513">
        <w:rPr>
          <w:vertAlign w:val="superscript"/>
        </w:rPr>
        <w:t>4</w:t>
      </w:r>
      <w:r w:rsidRPr="00C11513">
        <w:t> –9.12 × 10</w:t>
      </w:r>
      <w:r w:rsidRPr="00C11513">
        <w:rPr>
          <w:vertAlign w:val="superscript"/>
        </w:rPr>
        <w:t>5</w:t>
      </w:r>
      <w:r w:rsidRPr="00C11513">
        <w:t xml:space="preserve"> CFU/fish </w:t>
      </w:r>
      <w:r w:rsidR="00B67D4D" w:rsidRPr="00C11513">
        <w:fldChar w:fldCharType="begin"/>
      </w:r>
      <w:r w:rsidR="00E12839">
        <w:instrText xml:space="preserve"> ADDIN EN.CITE &lt;EndNote&gt;&lt;Cite&gt;&lt;Author&gt;Long&lt;/Author&gt;&lt;Year&gt;2016&lt;/Year&gt;&lt;RecNum&gt;343&lt;/RecNum&gt;&lt;IDText&gt;24687&lt;/IDText&gt;&lt;DisplayText&gt;(Long et al. 2016)&lt;/DisplayText&gt;&lt;record&gt;&lt;rec-number&gt;343&lt;/rec-number&gt;&lt;foreign-keys&gt;&lt;key app="EN" db-id="0x0dx0eso02av5eafavxtp2mwzrsrvrr2rsp" timestamp="1706474086" guid="f11bae93-be5a-42cb-b0e9-fc0b88515642"&gt;343&lt;/key&gt;&lt;/foreign-keys&gt;&lt;ref-type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B67D4D" w:rsidRPr="00C11513">
        <w:fldChar w:fldCharType="separate"/>
      </w:r>
      <w:r w:rsidR="00B67D4D" w:rsidRPr="00C11513">
        <w:rPr>
          <w:noProof/>
        </w:rPr>
        <w:t>(Long et al. 2016)</w:t>
      </w:r>
      <w:r w:rsidR="00B67D4D" w:rsidRPr="00C11513">
        <w:fldChar w:fldCharType="end"/>
      </w:r>
      <w:r w:rsidRPr="00C11513">
        <w:t>. Bath exposure of turbot (11 g) to 10</w:t>
      </w:r>
      <w:r w:rsidRPr="00C11513">
        <w:rPr>
          <w:vertAlign w:val="superscript"/>
        </w:rPr>
        <w:t>6 </w:t>
      </w:r>
      <w:r w:rsidRPr="00C11513">
        <w:t xml:space="preserve">CFU/mL typical </w:t>
      </w:r>
      <w:r w:rsidRPr="00C11513">
        <w:rPr>
          <w:rStyle w:val="Emphasis"/>
        </w:rPr>
        <w:t xml:space="preserve">A. salmonicida </w:t>
      </w:r>
      <w:r w:rsidRPr="00C11513">
        <w:t>for 1 hour caused</w:t>
      </w:r>
      <w:r w:rsidRPr="00C11513">
        <w:rPr>
          <w:rStyle w:val="Emphasis"/>
        </w:rPr>
        <w:t xml:space="preserve"> </w:t>
      </w:r>
      <w:r w:rsidRPr="00C11513">
        <w:t xml:space="preserve">100% mortality 7 dpi </w:t>
      </w:r>
      <w:r w:rsidR="00B67D4D" w:rsidRPr="00C11513">
        <w:fldChar w:fldCharType="begin"/>
      </w:r>
      <w:r w:rsidR="00E12839">
        <w:instrText xml:space="preserve"> ADDIN EN.CITE &lt;EndNote&gt;&lt;Cite&gt;&lt;Author&gt;Farto&lt;/Author&gt;&lt;Year&gt;2011&lt;/Year&gt;&lt;RecNum&gt;356&lt;/RecNum&gt;&lt;IDText&gt;24766&lt;/IDText&gt;&lt;DisplayText&gt;(Farto et al. 2011)&lt;/DisplayText&gt;&lt;record&gt;&lt;rec-number&gt;356&lt;/rec-number&gt;&lt;foreign-keys&gt;&lt;key app="EN" db-id="0x0dx0eso02av5eafavxtp2mwzrsrvrr2rsp" timestamp="1706474087" guid="53315c61-2ca4-488f-833d-13f030cbdd30"&gt;356&lt;/key&gt;&lt;/foreign-keys&gt;&lt;ref-type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B67D4D" w:rsidRPr="00C11513">
        <w:fldChar w:fldCharType="separate"/>
      </w:r>
      <w:r w:rsidR="00B67D4D" w:rsidRPr="00C11513">
        <w:rPr>
          <w:noProof/>
        </w:rPr>
        <w:t>(Farto et al. 2011)</w:t>
      </w:r>
      <w:r w:rsidR="00B67D4D" w:rsidRPr="00C11513">
        <w:fldChar w:fldCharType="end"/>
      </w:r>
      <w:r w:rsidRPr="00C11513">
        <w:t xml:space="preserve">. The LD50 of typical </w:t>
      </w:r>
      <w:r w:rsidRPr="00C11513">
        <w:rPr>
          <w:rStyle w:val="Emphasis"/>
        </w:rPr>
        <w:t xml:space="preserve">A. salmonicida </w:t>
      </w:r>
      <w:r w:rsidRPr="00C11513">
        <w:t xml:space="preserve">in </w:t>
      </w:r>
      <w:r w:rsidRPr="00C11513">
        <w:rPr>
          <w:rStyle w:val="Emphasis"/>
        </w:rPr>
        <w:t xml:space="preserve">Carassius auratus </w:t>
      </w:r>
      <w:r w:rsidRPr="00C11513">
        <w:t>(goldfish) was 4.5 × 10</w:t>
      </w:r>
      <w:r w:rsidRPr="00C11513">
        <w:rPr>
          <w:vertAlign w:val="superscript"/>
        </w:rPr>
        <w:t>6</w:t>
      </w:r>
      <w:r w:rsidRPr="00C11513">
        <w:t xml:space="preserve"> CFU/g following</w:t>
      </w:r>
      <w:r w:rsidRPr="00C11513">
        <w:rPr>
          <w:rStyle w:val="Emphasis"/>
        </w:rPr>
        <w:t xml:space="preserve"> </w:t>
      </w:r>
      <w:r w:rsidRPr="00C11513">
        <w:t xml:space="preserve">intraperitoneal injection </w:t>
      </w:r>
      <w:r w:rsidR="00B67D4D" w:rsidRPr="00C11513">
        <w:fldChar w:fldCharType="begin"/>
      </w:r>
      <w:r w:rsidR="00E12839">
        <w:instrText xml:space="preserve"> ADDIN EN.CITE &lt;EndNote&gt;&lt;Cite&gt;&lt;Author&gt;Lian&lt;/Author&gt;&lt;Year&gt;2020&lt;/Year&gt;&lt;RecNum&gt;345&lt;/RecNum&gt;&lt;IDText&gt;24691&lt;/IDText&gt;&lt;DisplayText&gt;(Lian et al. 2020)&lt;/DisplayText&gt;&lt;record&gt;&lt;rec-number&gt;345&lt;/rec-number&gt;&lt;foreign-keys&gt;&lt;key app="EN" db-id="0x0dx0eso02av5eafavxtp2mwzrsrvrr2rsp" timestamp="1706474086" guid="795a7cf6-8699-4fe2-b73b-886316c7bc64"&gt;345&lt;/key&gt;&lt;/foreign-keys&gt;&lt;ref-type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B67D4D" w:rsidRPr="00C11513">
        <w:fldChar w:fldCharType="separate"/>
      </w:r>
      <w:r w:rsidR="00B67D4D" w:rsidRPr="00C11513">
        <w:rPr>
          <w:noProof/>
        </w:rPr>
        <w:t>(Lian et al. 2020)</w:t>
      </w:r>
      <w:r w:rsidR="00B67D4D" w:rsidRPr="00C11513">
        <w:fldChar w:fldCharType="end"/>
      </w:r>
      <w:r w:rsidRPr="00C11513">
        <w:t>. European seabass (mean weight 7.5 g), turbot (mean weight 5.0 g) and rainbow trout (mean weight 14.5 g) intraperitoneally injected with 2 × 10</w:t>
      </w:r>
      <w:r w:rsidRPr="00C11513">
        <w:rPr>
          <w:vertAlign w:val="superscript"/>
        </w:rPr>
        <w:t>4</w:t>
      </w:r>
      <w:r w:rsidRPr="00C11513">
        <w:t>–2 × 10</w:t>
      </w:r>
      <w:r w:rsidRPr="00C11513">
        <w:rPr>
          <w:vertAlign w:val="superscript"/>
        </w:rPr>
        <w:t>7</w:t>
      </w:r>
      <w:r w:rsidRPr="00C11513">
        <w:t xml:space="preserve"> CFU/fish of typical </w:t>
      </w:r>
      <w:r w:rsidRPr="00C11513">
        <w:rPr>
          <w:rStyle w:val="Emphasis"/>
        </w:rPr>
        <w:t xml:space="preserve">A. salmonicida </w:t>
      </w:r>
      <w:r w:rsidRPr="00C11513">
        <w:t xml:space="preserve">caused 100% mortality at all doses </w:t>
      </w:r>
      <w:r w:rsidR="00B67D4D" w:rsidRPr="00C11513">
        <w:fldChar w:fldCharType="begin"/>
      </w:r>
      <w:r w:rsidR="00E12839">
        <w:instrText xml:space="preserve"> ADDIN EN.CITE &lt;EndNote&gt;&lt;Cite&gt;&lt;Author&gt;Fernández-Álvarez&lt;/Author&gt;&lt;Year&gt;2016&lt;/Year&gt;&lt;RecNum&gt;355&lt;/RecNum&gt;&lt;IDText&gt;24765&lt;/IDText&gt;&lt;DisplayText&gt;(Fernández-Álvarez et al. 2016)&lt;/DisplayText&gt;&lt;record&gt;&lt;rec-number&gt;355&lt;/rec-number&gt;&lt;foreign-keys&gt;&lt;key app="EN" db-id="0x0dx0eso02av5eafavxtp2mwzrsrvrr2rsp" timestamp="1706474087" guid="20ec6ea8-99a2-49a0-a29a-09b4d65cfccc"&gt;355&lt;/key&gt;&lt;/foreign-keys&gt;&lt;ref-type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B67D4D" w:rsidRPr="00C11513">
        <w:fldChar w:fldCharType="separate"/>
      </w:r>
      <w:r w:rsidR="00B67D4D" w:rsidRPr="00C11513">
        <w:rPr>
          <w:noProof/>
        </w:rPr>
        <w:t>(Fernández-Álvarez et al. 2016)</w:t>
      </w:r>
      <w:r w:rsidR="00B67D4D" w:rsidRPr="00C11513">
        <w:fldChar w:fldCharType="end"/>
      </w:r>
      <w:r w:rsidRPr="00C11513">
        <w:t xml:space="preserve">. Intraperitoneal injection of </w:t>
      </w:r>
      <w:r w:rsidRPr="00C11513">
        <w:rPr>
          <w:rStyle w:val="Emphasis"/>
        </w:rPr>
        <w:t xml:space="preserve">Hippoglossus hippoglossus </w:t>
      </w:r>
      <w:r w:rsidRPr="00C11513">
        <w:t>(Atlantic halibut) (weight 154–254 g) and Atlantic salmon (weight 93–289 g) with 10</w:t>
      </w:r>
      <w:r w:rsidRPr="00C11513">
        <w:rPr>
          <w:vertAlign w:val="superscript"/>
        </w:rPr>
        <w:t>3</w:t>
      </w:r>
      <w:r w:rsidRPr="00C11513">
        <w:t>–10</w:t>
      </w:r>
      <w:r w:rsidRPr="00C11513">
        <w:rPr>
          <w:vertAlign w:val="superscript"/>
        </w:rPr>
        <w:t>8</w:t>
      </w:r>
      <w:r w:rsidRPr="00C11513">
        <w:t xml:space="preserve"> CFU/fish showed Atlantic halibut was more resistant to infection compared to Atlantic salmon, with 1.25 × 10</w:t>
      </w:r>
      <w:r w:rsidRPr="00C11513">
        <w:rPr>
          <w:vertAlign w:val="superscript"/>
        </w:rPr>
        <w:t xml:space="preserve">6 </w:t>
      </w:r>
      <w:r w:rsidRPr="00C11513">
        <w:t>and ≤1 × 10</w:t>
      </w:r>
      <w:r w:rsidRPr="00C11513">
        <w:rPr>
          <w:vertAlign w:val="superscript"/>
        </w:rPr>
        <w:t>2</w:t>
      </w:r>
      <w:r w:rsidRPr="00C11513">
        <w:t xml:space="preserve"> CFU/fish the minimum lethal doses, respectively </w:t>
      </w:r>
      <w:r w:rsidR="00B67D4D" w:rsidRPr="00C11513">
        <w:fldChar w:fldCharType="begin"/>
      </w:r>
      <w:r w:rsidR="00E12839">
        <w:instrText xml:space="preserve"> ADDIN EN.CITE &lt;EndNote&gt;&lt;Cite&gt;&lt;Author&gt;Bricknell&lt;/Author&gt;&lt;Year&gt;1999&lt;/Year&gt;&lt;RecNum&gt;190&lt;/RecNum&gt;&lt;IDText&gt;23258&lt;/IDText&gt;&lt;DisplayText&gt;(Bricknell et al. 1999)&lt;/DisplayText&gt;&lt;record&gt;&lt;rec-number&gt;190&lt;/rec-number&gt;&lt;foreign-keys&gt;&lt;key app="EN" db-id="0x0dx0eso02av5eafavxtp2mwzrsrvrr2rsp" timestamp="1706474081" guid="6b32a003-0528-4cfa-9739-7a71fd813b30"&gt;190&lt;/key&gt;&lt;/foreign-keys&gt;&lt;ref-type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B67D4D" w:rsidRPr="00C11513">
        <w:fldChar w:fldCharType="separate"/>
      </w:r>
      <w:r w:rsidR="00B67D4D" w:rsidRPr="00C11513">
        <w:rPr>
          <w:noProof/>
        </w:rPr>
        <w:t>(Bricknell et al. 1999)</w:t>
      </w:r>
      <w:r w:rsidR="00B67D4D" w:rsidRPr="00C11513">
        <w:fldChar w:fldCharType="end"/>
      </w:r>
      <w:r w:rsidRPr="00C11513">
        <w:t>.</w:t>
      </w:r>
    </w:p>
    <w:p w14:paraId="09F2A5CF" w14:textId="77777777" w:rsidR="005D28E8" w:rsidRPr="00C11513" w:rsidRDefault="005D28E8" w:rsidP="005D28E8">
      <w:pPr>
        <w:pStyle w:val="Heading4"/>
        <w:numPr>
          <w:ilvl w:val="2"/>
          <w:numId w:val="14"/>
        </w:numPr>
      </w:pPr>
      <w:r w:rsidRPr="00C11513">
        <w:t>Pathogenesis</w:t>
      </w:r>
    </w:p>
    <w:p w14:paraId="3CCFADA6" w14:textId="77777777" w:rsidR="005D28E8" w:rsidRPr="00C11513" w:rsidRDefault="005D28E8" w:rsidP="005D28E8">
      <w:pPr>
        <w:pStyle w:val="Heading5"/>
      </w:pPr>
      <w:r w:rsidRPr="00C11513">
        <w:t>Tissue tropism</w:t>
      </w:r>
    </w:p>
    <w:p w14:paraId="06457CAB" w14:textId="4254D48D" w:rsidR="005D28E8" w:rsidRPr="00C11513" w:rsidRDefault="005D28E8" w:rsidP="005D28E8">
      <w:r w:rsidRPr="00C11513">
        <w:t xml:space="preserve">Typical </w:t>
      </w:r>
      <w:r w:rsidRPr="00C11513">
        <w:rPr>
          <w:rStyle w:val="Emphasis"/>
        </w:rPr>
        <w:t>A. salmonicida</w:t>
      </w:r>
      <w:r w:rsidRPr="00C11513">
        <w:t xml:space="preserve"> gain entry to fish through the gills, mouth, anus and/or surface injury </w:t>
      </w:r>
      <w:r w:rsidR="00734B99" w:rsidRPr="00C11513">
        <w:fldChar w:fldCharType="begin">
          <w:fldData xml:space="preserve">PEVuZE5vdGU+PENpdGU+PEF1dGhvcj5BdXN0aW48L0F1dGhvcj48WWVhcj4xOTk3PC9ZZWFyPjxS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dHJvbmljLXJlc291cmNlLW51bT48L3JlY29yZD48L0NpdGU+PC9FbmROb3RlPgB=
</w:fldData>
        </w:fldChar>
      </w:r>
      <w:r w:rsidR="00E12839">
        <w:instrText xml:space="preserve"> ADDIN EN.CITE </w:instrText>
      </w:r>
      <w:r w:rsidR="00E12839">
        <w:fldChar w:fldCharType="begin">
          <w:fldData xml:space="preserve">PEVuZE5vdGU+PENpdGU+PEF1dGhvcj5BdXN0aW48L0F1dGhvcj48WWVhcj4xOTk3PC9ZZWFyPjxS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dHJvbmljLXJlc291cmNlLW51bT48L3JlY29yZD48L0NpdGU+PC9FbmROb3RlPgB=
</w:fldData>
        </w:fldChar>
      </w:r>
      <w:r w:rsidR="00E12839">
        <w:instrText xml:space="preserve"> ADDIN EN.CITE.DATA </w:instrText>
      </w:r>
      <w:r w:rsidR="00E12839">
        <w:fldChar w:fldCharType="end"/>
      </w:r>
      <w:r w:rsidR="00734B99" w:rsidRPr="00C11513">
        <w:fldChar w:fldCharType="separate"/>
      </w:r>
      <w:r w:rsidR="006E7921" w:rsidRPr="00C11513">
        <w:rPr>
          <w:noProof/>
        </w:rPr>
        <w:t>(Austin 1997; Farto et al. 2011)</w:t>
      </w:r>
      <w:r w:rsidR="00734B99" w:rsidRPr="00C11513">
        <w:fldChar w:fldCharType="end"/>
      </w:r>
      <w:r w:rsidRPr="00C11513">
        <w:t xml:space="preserve">. It has been found in the skin, muscle, mucus, gut, liver, kidneys, intestine, spleen, liver, heart and brain </w:t>
      </w:r>
      <w:r w:rsidR="00F63A60" w:rsidRPr="00C11513">
        <w:fldChar w:fldCharType="begin">
          <w:fldData xml:space="preserve">PEVuZE5vdGU+PENpdGU+PEF1dGhvcj5Ccm9ja2xlYmFuazwvQXV0aG9yPjxZZWFyPjE5OTg8L1ll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IiBzaXplPSIxMDAlIj4gc3RyYWlucyBkdXJpbmcgaW5mZWN0aW9uPC9zdHlsZT48L3RpdGxlPjxz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=
</w:fldData>
        </w:fldChar>
      </w:r>
      <w:r w:rsidR="00E12839">
        <w:instrText xml:space="preserve"> ADDIN EN.CITE </w:instrText>
      </w:r>
      <w:r w:rsidR="00E12839">
        <w:fldChar w:fldCharType="begin">
          <w:fldData xml:space="preserve">PEVuZE5vdGU+PENpdGU+PEF1dGhvcj5Ccm9ja2xlYmFuazwvQXV0aG9yPjxZZWFyPjE5OTg8L1ll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IiBzaXplPSIxMDAlIj4gc3RyYWlucyBkdXJpbmcgaW5mZWN0aW9uPC9zdHlsZT48L3RpdGxlPjxz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=
</w:fldData>
        </w:fldChar>
      </w:r>
      <w:r w:rsidR="00E12839">
        <w:instrText xml:space="preserve"> ADDIN EN.CITE.DATA </w:instrText>
      </w:r>
      <w:r w:rsidR="00E12839">
        <w:fldChar w:fldCharType="end"/>
      </w:r>
      <w:r w:rsidR="00F63A60" w:rsidRPr="00C11513">
        <w:fldChar w:fldCharType="separate"/>
      </w:r>
      <w:r w:rsidR="003C5B4B" w:rsidRPr="00C11513">
        <w:rPr>
          <w:noProof/>
        </w:rPr>
        <w:t>(Brocklebank 1998; Coscelli et al. 2014b; Farto et al. 2011; Hiney &amp; Oliver 1999; Hiney, Kilmartin &amp; Smith 1994)</w:t>
      </w:r>
      <w:r w:rsidR="00F63A60" w:rsidRPr="00C11513">
        <w:fldChar w:fldCharType="end"/>
      </w:r>
      <w:r w:rsidRPr="00C11513">
        <w:t>.</w:t>
      </w:r>
    </w:p>
    <w:p w14:paraId="32CC6AEA" w14:textId="77777777" w:rsidR="005D28E8" w:rsidRPr="00C11513" w:rsidRDefault="005D28E8" w:rsidP="005D28E8">
      <w:pPr>
        <w:pStyle w:val="Heading5"/>
      </w:pPr>
      <w:r w:rsidRPr="00C11513">
        <w:t>Tissue titre</w:t>
      </w:r>
    </w:p>
    <w:p w14:paraId="672E4EB9" w14:textId="69D43314" w:rsidR="005D28E8" w:rsidRPr="00C11513" w:rsidRDefault="005D28E8" w:rsidP="005D28E8">
      <w:r w:rsidRPr="00C11513">
        <w:t xml:space="preserve">The titre of typical </w:t>
      </w:r>
      <w:r w:rsidRPr="00C11513">
        <w:rPr>
          <w:rStyle w:val="Emphasis"/>
        </w:rPr>
        <w:t>A. salmonicida</w:t>
      </w:r>
      <w:r w:rsidRPr="00C11513">
        <w:t xml:space="preserve"> detected on fertilised Atlantic salmon eggs ranged from 5.0 × 10</w:t>
      </w:r>
      <w:r w:rsidRPr="00C11513">
        <w:rPr>
          <w:vertAlign w:val="superscript"/>
        </w:rPr>
        <w:t>2</w:t>
      </w:r>
      <w:r w:rsidRPr="00C11513">
        <w:t>–1 × 10</w:t>
      </w:r>
      <w:r w:rsidRPr="00C11513">
        <w:rPr>
          <w:vertAlign w:val="superscript"/>
        </w:rPr>
        <w:t>7</w:t>
      </w:r>
      <w:r w:rsidRPr="00C11513">
        <w:t xml:space="preserve"> CFU/g of egg </w:t>
      </w:r>
      <w:r w:rsidR="00B67D4D" w:rsidRPr="00C11513">
        <w:fldChar w:fldCharType="begin"/>
      </w:r>
      <w:r w:rsidR="00E12839">
        <w:instrText xml:space="preserve"> ADDIN EN.CITE &lt;EndNote&gt;&lt;Cite&gt;&lt;Author&gt;Cipriano&lt;/Author&gt;&lt;Year&gt;2001&lt;/Year&gt;&lt;RecNum&gt;192&lt;/RecNum&gt;&lt;IDText&gt;23279&lt;/IDText&gt;&lt;DisplayText&gt;(Cipriano et al. 2001)&lt;/DisplayText&gt;&lt;record&gt;&lt;rec-number&gt;192&lt;/rec-number&gt;&lt;foreign-keys&gt;&lt;key app="EN" db-id="0x0dx0eso02av5eafavxtp2mwzrsrvrr2rsp" timestamp="1706474081" guid="7f448580-762d-472b-818c-b607026ea5f7"&gt;192&lt;/key&gt;&lt;/foreign-keys&gt;&lt;ref-type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B67D4D" w:rsidRPr="00C11513">
        <w:fldChar w:fldCharType="separate"/>
      </w:r>
      <w:r w:rsidR="00B67D4D" w:rsidRPr="00C11513">
        <w:rPr>
          <w:noProof/>
        </w:rPr>
        <w:t>(Cipriano et al. 2001)</w:t>
      </w:r>
      <w:r w:rsidR="00B67D4D" w:rsidRPr="00C11513">
        <w:fldChar w:fldCharType="end"/>
      </w:r>
      <w:r w:rsidRPr="00C11513">
        <w:t xml:space="preserve">. Dead chinook salmon from experimental infection had viable counts of typical </w:t>
      </w:r>
      <w:r w:rsidRPr="00C11513">
        <w:rPr>
          <w:rStyle w:val="Emphasis"/>
        </w:rPr>
        <w:t>A. salmonicida</w:t>
      </w:r>
      <w:r w:rsidRPr="00C11513">
        <w:t xml:space="preserve"> of 10</w:t>
      </w:r>
      <w:r w:rsidRPr="00C11513">
        <w:rPr>
          <w:vertAlign w:val="superscript"/>
        </w:rPr>
        <w:t>7.2</w:t>
      </w:r>
      <w:r w:rsidRPr="00C11513">
        <w:t>–10</w:t>
      </w:r>
      <w:r w:rsidRPr="00C11513">
        <w:rPr>
          <w:vertAlign w:val="superscript"/>
        </w:rPr>
        <w:t>8.8</w:t>
      </w:r>
      <w:r w:rsidRPr="00C11513">
        <w:t> CFU/g of kidney tissue and 10</w:t>
      </w:r>
      <w:r w:rsidRPr="00C11513">
        <w:rPr>
          <w:vertAlign w:val="superscript"/>
        </w:rPr>
        <w:t>2.8</w:t>
      </w:r>
      <w:r w:rsidRPr="00C11513">
        <w:t>–10</w:t>
      </w:r>
      <w:r w:rsidRPr="00C11513">
        <w:rPr>
          <w:vertAlign w:val="superscript"/>
        </w:rPr>
        <w:t>5.3 </w:t>
      </w:r>
      <w:r w:rsidRPr="00C11513">
        <w:t xml:space="preserve">CFU/g of flesh </w:t>
      </w:r>
      <w:r w:rsidR="00B67D4D" w:rsidRPr="00C11513">
        <w:fldChar w:fldCharType="begin"/>
      </w:r>
      <w:r w:rsidR="00E12839">
        <w:instrText xml:space="preserve"> ADDIN EN.CITE &lt;EndNote&gt;&lt;Cite&gt;&lt;Author&gt;Stone&lt;/Author&gt;&lt;Year&gt;1997&lt;/Year&gt;&lt;RecNum&gt;314&lt;/RecNum&gt;&lt;IDText&gt;24586&lt;/IDText&gt;&lt;DisplayText&gt;(Stone, MacDiarmid &amp;amp; Pharo 1997)&lt;/DisplayText&gt;&lt;record&gt;&lt;rec-number&gt;314&lt;/rec-number&gt;&lt;foreign-keys&gt;&lt;key app="EN" db-id="0x0dx0eso02av5eafavxtp2mwzrsrvrr2rsp" timestamp="1706474085" guid="3f99dec5-8397-477c-bf35-4ea52c77b919"&gt;314&lt;/key&gt;&lt;/foreign-keys&gt;&lt;ref-type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B67D4D" w:rsidRPr="00C11513">
        <w:fldChar w:fldCharType="separate"/>
      </w:r>
      <w:r w:rsidR="00B67D4D" w:rsidRPr="00C11513">
        <w:rPr>
          <w:noProof/>
        </w:rPr>
        <w:t>(Stone, MacDiarmid &amp; Pharo 1997)</w:t>
      </w:r>
      <w:r w:rsidR="00B67D4D" w:rsidRPr="00C11513">
        <w:fldChar w:fldCharType="end"/>
      </w:r>
      <w:r w:rsidRPr="00C11513">
        <w:t>. Carrier chum salmon and pink salmon have been found with 10</w:t>
      </w:r>
      <w:r w:rsidRPr="00C11513">
        <w:rPr>
          <w:vertAlign w:val="superscript"/>
        </w:rPr>
        <w:t>3.7</w:t>
      </w:r>
      <w:r w:rsidRPr="00C11513">
        <w:t> CFU/g of kidney tissue and 10</w:t>
      </w:r>
      <w:r w:rsidRPr="00C11513">
        <w:rPr>
          <w:vertAlign w:val="superscript"/>
        </w:rPr>
        <w:t>6</w:t>
      </w:r>
      <w:r w:rsidRPr="00C11513">
        <w:t> CFU/mL of coelomic fluid (</w:t>
      </w:r>
      <w:r w:rsidR="00095160" w:rsidRPr="00C11513">
        <w:fldChar w:fldCharType="begin">
          <w:fldData xml:space="preserve">PEVuZE5vdGU+PENpdGU+PEF1dGhvcj5Ob211cmE8L0F1dGhvcj48WWVhcj4xOTkxPC9ZZWFyPjxS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</w:fldData>
        </w:fldChar>
      </w:r>
      <w:r w:rsidR="00E12839">
        <w:instrText xml:space="preserve"> ADDIN EN.CITE </w:instrText>
      </w:r>
      <w:r w:rsidR="00E12839">
        <w:fldChar w:fldCharType="begin">
          <w:fldData xml:space="preserve">PEVuZE5vdGU+PENpdGU+PEF1dGhvcj5Ob211cmE8L0F1dGhvcj48WWVhcj4xOTkxPC9ZZWFyPjxS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</w:fldData>
        </w:fldChar>
      </w:r>
      <w:r w:rsidR="00E12839">
        <w:instrText xml:space="preserve"> ADDIN EN.CITE.DATA </w:instrText>
      </w:r>
      <w:r w:rsidR="00E12839">
        <w:fldChar w:fldCharType="end"/>
      </w:r>
      <w:r w:rsidR="00095160" w:rsidRPr="00C11513">
        <w:fldChar w:fldCharType="separate"/>
      </w:r>
      <w:r w:rsidR="00D040E3" w:rsidRPr="00C11513">
        <w:rPr>
          <w:noProof/>
        </w:rPr>
        <w:t>(Nomura, Yoshimizu &amp; Kimura 1991, 1992)</w:t>
      </w:r>
      <w:r w:rsidR="00095160" w:rsidRPr="00C11513">
        <w:fldChar w:fldCharType="end"/>
      </w:r>
      <w:r w:rsidRPr="00C11513">
        <w:t xml:space="preserve"> cited in </w:t>
      </w:r>
      <w:r w:rsidR="00B67D4D" w:rsidRPr="00C11513">
        <w:fldChar w:fldCharType="begin"/>
      </w:r>
      <w:r w:rsidR="00E12839">
        <w:instrText xml:space="preserve"> ADDIN EN.CITE &lt;EndNote&gt;&lt;Cite&gt;&lt;Author&gt;Stone&lt;/Author&gt;&lt;Year&gt;1997&lt;/Year&gt;&lt;RecNum&gt;314&lt;/RecNum&gt;&lt;IDText&gt;24586&lt;/IDText&gt;&lt;DisplayText&gt;(Stone, MacDiarmid &amp;amp; Pharo 1997)&lt;/DisplayText&gt;&lt;record&gt;&lt;rec-number&gt;314&lt;/rec-number&gt;&lt;foreign-keys&gt;&lt;key app="EN" db-id="0x0dx0eso02av5eafavxtp2mwzrsrvrr2rsp" timestamp="1706474085" guid="3f99dec5-8397-477c-bf35-4ea52c77b919"&gt;314&lt;/key&gt;&lt;/foreign-keys&gt;&lt;ref-type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B67D4D" w:rsidRPr="00C11513">
        <w:fldChar w:fldCharType="separate"/>
      </w:r>
      <w:r w:rsidR="00B67D4D" w:rsidRPr="00C11513">
        <w:rPr>
          <w:noProof/>
        </w:rPr>
        <w:t>(Stone, MacDiarmid &amp; Pharo 1997)</w:t>
      </w:r>
      <w:r w:rsidR="00B67D4D" w:rsidRPr="00C11513">
        <w:fldChar w:fldCharType="end"/>
      </w:r>
      <w:r w:rsidRPr="00C11513">
        <w:t>). Titres of 10</w:t>
      </w:r>
      <w:r w:rsidRPr="00C11513">
        <w:rPr>
          <w:vertAlign w:val="superscript"/>
        </w:rPr>
        <w:t>3</w:t>
      </w:r>
      <w:r w:rsidRPr="00C11513">
        <w:t xml:space="preserve"> CFU/g were reported in the skin mucus of healthy brown trout </w:t>
      </w:r>
      <w:r w:rsidR="00B67D4D" w:rsidRPr="00C11513">
        <w:fldChar w:fldCharType="begin"/>
      </w:r>
      <w:r w:rsidR="00E12839">
        <w:instrText xml:space="preserve"> ADDIN EN.CITE &lt;EndNote&gt;&lt;Cite&gt;&lt;Author&gt;Hiney&lt;/Author&gt;&lt;Year&gt;1999&lt;/Year&gt;&lt;RecNum&gt;107&lt;/RecNum&gt;&lt;IDText&gt;16523&lt;/IDText&gt;&lt;DisplayText&gt;(Hiney &amp;amp; Oliver 1999)&lt;/DisplayText&gt;&lt;record&gt;&lt;rec-number&gt;107&lt;/rec-number&gt;&lt;foreign-keys&gt;&lt;key app="EN" db-id="0x0dx0eso02av5eafavxtp2mwzrsrvrr2rsp" timestamp="1706474077" guid="97ba2696-9063-4816-874f-023e5a9cdc86"&gt;107&lt;/key&gt;&lt;/foreign-keys&gt;&lt;ref-type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B67D4D" w:rsidRPr="00C11513">
        <w:fldChar w:fldCharType="separate"/>
      </w:r>
      <w:r w:rsidR="00B67D4D" w:rsidRPr="00C11513">
        <w:rPr>
          <w:noProof/>
        </w:rPr>
        <w:t>(Hiney &amp; Oliver 1999)</w:t>
      </w:r>
      <w:r w:rsidR="00B67D4D" w:rsidRPr="00C11513">
        <w:fldChar w:fldCharType="end"/>
      </w:r>
      <w:r w:rsidRPr="00C11513">
        <w:t xml:space="preserve"> and 10</w:t>
      </w:r>
      <w:r w:rsidRPr="00C11513">
        <w:rPr>
          <w:vertAlign w:val="superscript"/>
        </w:rPr>
        <w:t>6</w:t>
      </w:r>
      <w:r w:rsidRPr="00C11513">
        <w:t xml:space="preserve"> CFU/g were detected in mucus of Atlantic salmon immediately prior to the onset of clinical disease </w:t>
      </w:r>
      <w:r w:rsidR="00B67D4D" w:rsidRPr="00C11513">
        <w:fldChar w:fldCharType="begin"/>
      </w:r>
      <w:r w:rsidR="00E12839">
        <w:instrText xml:space="preserve"> ADDIN EN.CITE &lt;EndNote&gt;&lt;Cite&gt;&lt;Author&gt;Cipriano&lt;/Author&gt;&lt;Year&gt;1992&lt;/Year&gt;&lt;RecNum&gt;369&lt;/RecNum&gt;&lt;IDText&gt;24799&lt;/IDText&gt;&lt;DisplayText&gt;(Cipriano et al. 1992)&lt;/DisplayText&gt;&lt;record&gt;&lt;rec-number&gt;369&lt;/rec-number&gt;&lt;foreign-keys&gt;&lt;key app="EN" db-id="0x0dx0eso02av5eafavxtp2mwzrsrvrr2rsp" timestamp="1706474087" guid="bff94925-cdb9-4437-bbef-44e4c26b32ac"&gt;369&lt;/key&gt;&lt;/foreign-keys&gt;&lt;ref-type name="Journal Article"&gt;17&lt;/ref-type&gt;&lt;contributors&gt;&lt;authors&gt;&lt;author&gt;Cipriano, R.C.&lt;/author&gt;&lt;author&gt;Ford, L.A.&lt;/author&gt;&lt;author&gt;Teska, J.D.&lt;/author&gt;&lt;author&gt;Hale, L.E.&lt;/author&gt;&lt;/authors&gt;&lt;/contributors&gt;&lt;titles&gt;&lt;title&gt;&lt;style face="normal" font="default" size="100%"&gt;Detection of &lt;/style&gt;&lt;style face="italic" font="default" size="100%"&gt;Aeromonas salmonicida&lt;/style&gt;&lt;style face="normal" font="default" size="100%"&gt; in the Mucus of Salmonid Fishes&lt;/style&gt;&lt;/title&gt;&lt;secondary-title&gt;Journal of Aquatic Animal Health&lt;/secondary-title&gt;&lt;/titles&gt;&lt;periodical&gt;&lt;full-title&gt;Journal of Aquatic Animal Health&lt;/full-title&gt;&lt;/periodical&gt;&lt;pages&gt;114-118&lt;/pages&gt;&lt;volume&gt;4&lt;/volume&gt;&lt;number&gt;2&lt;/number&gt;&lt;dates&gt;&lt;year&gt;1992&lt;/year&gt;&lt;/dates&gt;&lt;orig-pub&gt;\\ACT001CL04FS07\BIOSECURITYDATA$\E Library\Animal Catalogue\C\Cipriano et al 1992 EN24799.pdf&lt;/orig-pub&gt;&lt;label&gt;24799&lt;/label&gt;&lt;urls&gt;&lt;/urls&gt;&lt;custom1&gt;sturgeon_BM&lt;/custom1&gt;&lt;electronic-resource-num&gt;https://doi.org/10.1577/1548-8667(1992)004&amp;lt;0114:DOASIT&amp;gt;2.3.CO;2&lt;/electronic-resource-num&gt;&lt;/record&gt;&lt;/Cite&gt;&lt;/EndNote&gt;</w:instrText>
      </w:r>
      <w:r w:rsidR="00B67D4D" w:rsidRPr="00C11513">
        <w:fldChar w:fldCharType="separate"/>
      </w:r>
      <w:r w:rsidR="00B67D4D" w:rsidRPr="00C11513">
        <w:rPr>
          <w:noProof/>
        </w:rPr>
        <w:t>(Cipriano et al. 1992)</w:t>
      </w:r>
      <w:r w:rsidR="00B67D4D" w:rsidRPr="00C11513">
        <w:fldChar w:fldCharType="end"/>
      </w:r>
      <w:r w:rsidRPr="00C11513">
        <w:t xml:space="preserve">. The titre of typical </w:t>
      </w:r>
      <w:r w:rsidRPr="00C11513">
        <w:rPr>
          <w:rStyle w:val="Emphasis"/>
        </w:rPr>
        <w:t>A. salmonicida</w:t>
      </w:r>
      <w:r w:rsidRPr="00C11513">
        <w:t xml:space="preserve"> present in the furuncle of experimentally infected Atlantic salmon was 10</w:t>
      </w:r>
      <w:r w:rsidRPr="00C11513">
        <w:rPr>
          <w:vertAlign w:val="superscript"/>
        </w:rPr>
        <w:t>10</w:t>
      </w:r>
      <w:r w:rsidRPr="00C11513">
        <w:t xml:space="preserve"> CFU/mL </w:t>
      </w:r>
      <w:r w:rsidR="00B67D4D" w:rsidRPr="00C11513">
        <w:fldChar w:fldCharType="begin"/>
      </w:r>
      <w:r w:rsidR="00E12839">
        <w:instrText xml:space="preserve"> ADDIN EN.CITE &lt;EndNote&gt;&lt;Cite&gt;&lt;Author&gt;Rose&lt;/Author&gt;&lt;Year&gt;1989&lt;/Year&gt;&lt;RecNum&gt;323&lt;/RecNum&gt;&lt;IDText&gt;24608&lt;/IDText&gt;&lt;DisplayText&gt;(Rose, Ellis &amp;amp; Munro 1989)&lt;/DisplayText&gt;&lt;record&gt;&lt;rec-number&gt;323&lt;/rec-number&gt;&lt;foreign-keys&gt;&lt;key app="EN" db-id="0x0dx0eso02av5eafavxtp2mwzrsrvrr2rsp" timestamp="1706474085" guid="0ccb822f-99b7-4644-8e2c-b177e011b3e5"&gt;323&lt;/key&gt;&lt;/foreign-keys&gt;&lt;ref-type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B67D4D" w:rsidRPr="00C11513">
        <w:fldChar w:fldCharType="separate"/>
      </w:r>
      <w:r w:rsidR="00B67D4D" w:rsidRPr="00C11513">
        <w:rPr>
          <w:noProof/>
        </w:rPr>
        <w:t>(Rose, Ellis &amp; Munro 1989)</w:t>
      </w:r>
      <w:r w:rsidR="00B67D4D" w:rsidRPr="00C11513">
        <w:fldChar w:fldCharType="end"/>
      </w:r>
      <w:r w:rsidRPr="00C11513">
        <w:t>.</w:t>
      </w:r>
    </w:p>
    <w:p w14:paraId="768F067D" w14:textId="77777777" w:rsidR="005D28E8" w:rsidRPr="00C11513" w:rsidRDefault="005D28E8" w:rsidP="005D28E8">
      <w:pPr>
        <w:pStyle w:val="Heading4"/>
        <w:numPr>
          <w:ilvl w:val="2"/>
          <w:numId w:val="14"/>
        </w:numPr>
      </w:pPr>
      <w:r w:rsidRPr="00C11513">
        <w:t>Diagnosis</w:t>
      </w:r>
    </w:p>
    <w:p w14:paraId="67F8F034" w14:textId="77777777" w:rsidR="005D28E8" w:rsidRPr="00C11513" w:rsidRDefault="005D28E8" w:rsidP="005D28E8">
      <w:pPr>
        <w:pStyle w:val="Heading5"/>
      </w:pPr>
      <w:r w:rsidRPr="00C11513">
        <w:t>Clinical signs</w:t>
      </w:r>
    </w:p>
    <w:p w14:paraId="5423F266" w14:textId="77777777" w:rsidR="005D28E8" w:rsidRPr="00C11513" w:rsidRDefault="005D28E8" w:rsidP="005D28E8">
      <w:pPr>
        <w:pStyle w:val="Heading6"/>
      </w:pPr>
      <w:r w:rsidRPr="00C11513">
        <w:t>Marine ornamental fish</w:t>
      </w:r>
    </w:p>
    <w:p w14:paraId="02172866" w14:textId="3677CB45" w:rsidR="005D28E8" w:rsidRPr="00C11513" w:rsidRDefault="005D28E8" w:rsidP="005D28E8">
      <w:r w:rsidRPr="00C11513">
        <w:t xml:space="preserve">In wrasse, infection with typical </w:t>
      </w:r>
      <w:r w:rsidRPr="00C11513">
        <w:rPr>
          <w:i/>
          <w:iCs/>
        </w:rPr>
        <w:t>A. salmonicida</w:t>
      </w:r>
      <w:r w:rsidRPr="00C11513">
        <w:t xml:space="preserve"> can result in no clinical signs or external signs such as lesions or bacterial microcolonies on muscles, gills, internal organs, or myocardial tissue </w:t>
      </w:r>
      <w:r w:rsidR="007D7CB6" w:rsidRPr="00C11513">
        <w:fldChar w:fldCharType="begin">
          <w:fldData xml:space="preserve">PEVuZE5vdGU+PENpdGU+PEF1dGhvcj5UcmVhc3VyZXI8L0F1dGhvcj48WWVhcj4xOTk0PC9ZZWFy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</w:fldData>
        </w:fldChar>
      </w:r>
      <w:r w:rsidR="00E12839">
        <w:instrText xml:space="preserve"> ADDIN EN.CITE </w:instrText>
      </w:r>
      <w:r w:rsidR="00E12839">
        <w:fldChar w:fldCharType="begin">
          <w:fldData xml:space="preserve">PEVuZE5vdGU+PENpdGU+PEF1dGhvcj5UcmVhc3VyZXI8L0F1dGhvcj48WWVhcj4xOTk0PC9ZZWFy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</w:fldData>
        </w:fldChar>
      </w:r>
      <w:r w:rsidR="00E12839">
        <w:instrText xml:space="preserve"> ADDIN EN.CITE.DATA </w:instrText>
      </w:r>
      <w:r w:rsidR="00E12839">
        <w:fldChar w:fldCharType="end"/>
      </w:r>
      <w:r w:rsidR="007D7CB6" w:rsidRPr="00C11513">
        <w:fldChar w:fldCharType="separate"/>
      </w:r>
      <w:r w:rsidR="00F53255" w:rsidRPr="00C11513">
        <w:rPr>
          <w:noProof/>
        </w:rPr>
        <w:t>(Kvenseth 1998; Treasurer 2012; Treasurer &amp; Laidler 1994)</w:t>
      </w:r>
      <w:r w:rsidR="007D7CB6" w:rsidRPr="00C11513">
        <w:fldChar w:fldCharType="end"/>
      </w:r>
      <w:r w:rsidRPr="00C11513">
        <w:t>.</w:t>
      </w:r>
    </w:p>
    <w:p w14:paraId="4D756F66" w14:textId="77777777" w:rsidR="005D28E8" w:rsidRPr="00C11513" w:rsidRDefault="005D28E8" w:rsidP="005D28E8">
      <w:pPr>
        <w:pStyle w:val="Heading6"/>
      </w:pPr>
      <w:r w:rsidRPr="00C11513">
        <w:lastRenderedPageBreak/>
        <w:t>Other fish</w:t>
      </w:r>
    </w:p>
    <w:p w14:paraId="2D3F8B8D" w14:textId="6D802C93" w:rsidR="005D28E8" w:rsidRPr="00C11513" w:rsidRDefault="005D28E8" w:rsidP="005D28E8">
      <w:r w:rsidRPr="00C11513">
        <w:t xml:space="preserve">In salmonids, infection with typical </w:t>
      </w:r>
      <w:r w:rsidRPr="00C11513">
        <w:rPr>
          <w:rStyle w:val="Emphasis"/>
        </w:rPr>
        <w:t>A. salmonicida</w:t>
      </w:r>
      <w:r w:rsidRPr="00C11513">
        <w:t xml:space="preserve"> can result in peracute (very severe disease of short duration often without apparent clinical signs), acute (rapid onset and/or a short course) or chronic (persistent or long-lasting) disease </w:t>
      </w:r>
      <w:r w:rsidR="00B67D4D" w:rsidRPr="00C11513">
        <w:fldChar w:fldCharType="begin"/>
      </w:r>
      <w:r w:rsidR="00E12839">
        <w:instrText xml:space="preserve"> ADDIN EN.CITE &lt;EndNote&gt;&lt;Cite&gt;&lt;Author&gt;Menanteau-Ledouble&lt;/Author&gt;&lt;Year&gt;2016&lt;/Year&gt;&lt;RecNum&gt;113&lt;/RecNum&gt;&lt;IDText&gt;17749&lt;/IDText&gt;&lt;DisplayText&gt;(Menanteau-Ledouble et al. 2016)&lt;/DisplayText&gt;&lt;record&gt;&lt;rec-number&gt;113&lt;/rec-number&gt;&lt;foreign-keys&gt;&lt;key app="EN" db-id="0x0dx0eso02av5eafavxtp2mwzrsrvrr2rsp" timestamp="1706474077" guid="2b9b619a-54ce-435c-8fe2-81292725fadf"&gt;113&lt;/key&gt;&lt;/foreign-keys&gt;&lt;ref-type name="Journal Article"&gt;17&lt;/ref-type&gt;&lt;contributors&gt;&lt;authors&gt;&lt;author&gt;Menanteau-Ledouble, S.&lt;/author&gt;&lt;author&gt;Kumar, G.&lt;/author&gt;&lt;author&gt;Saleh, M.&lt;/author&gt;&lt;author&gt;El-Matbouli, M.&lt;/author&gt;&lt;/authors&gt;&lt;/contributors&gt;&lt;titles&gt;&lt;title&gt;&lt;style face="italic" font="default" size="100%"&gt;Aeromonas salmonicida&lt;/style&gt;&lt;style face="normal" font="default" size="100%"&gt;: updates on an old acquaintance&lt;/style&gt;&lt;/title&gt;&lt;secondary-title&gt;Diseases of Aquatic Organisms&lt;/secondary-title&gt;&lt;/titles&gt;&lt;periodical&gt;&lt;full-title&gt;Diseases of Aquatic Organisms&lt;/full-title&gt;&lt;/periodical&gt;&lt;pages&gt;49-68&lt;/pages&gt;&lt;volume&gt;120&lt;/volume&gt;&lt;number&gt;1&lt;/number&gt;&lt;keywords&gt;&lt;keyword&gt;Furunculosis&lt;/keyword&gt;&lt;keyword&gt;Atypical isolates&lt;/keyword&gt;&lt;keyword&gt;Clinical signs&lt;/keyword&gt;&lt;keyword&gt;Diagnosis&lt;/keyword&gt;&lt;keyword&gt;Probiotics&lt;/keyword&gt;&lt;keyword&gt;Virulence mechanisms&lt;/keyword&gt;&lt;/keywords&gt;&lt;dates&gt;&lt;year&gt;2016&lt;/year&gt;&lt;pub-dates&gt;&lt;date&gt;8 July 2016&lt;/date&gt;&lt;/pub-dates&gt;&lt;/dates&gt;&lt;orig-pub&gt;\\ACT001CL04FS07\BIOSECURITYDATA$\E Library\Animal Catalogue\M\Menanteau-Ledouble et al 2016 EN17749.pdf&lt;/orig-pub&gt;&lt;label&gt;17749&lt;/label&gt;&lt;urls&gt;&lt;/urls&gt;&lt;custom1&gt;gm&lt;/custom1&gt;&lt;electronic-resource-num&gt;https://doi.org/10.3354/dao03006&lt;/electronic-resource-num&gt;&lt;/record&gt;&lt;/Cite&gt;&lt;/EndNote&gt;</w:instrText>
      </w:r>
      <w:r w:rsidR="00B67D4D" w:rsidRPr="00C11513">
        <w:fldChar w:fldCharType="separate"/>
      </w:r>
      <w:r w:rsidR="00B67D4D" w:rsidRPr="00C11513">
        <w:rPr>
          <w:noProof/>
        </w:rPr>
        <w:t>(Menanteau-Ledouble et al. 2016)</w:t>
      </w:r>
      <w:r w:rsidR="00B67D4D" w:rsidRPr="00C11513">
        <w:fldChar w:fldCharType="end"/>
      </w:r>
      <w:r w:rsidRPr="00C11513">
        <w:t xml:space="preserve">. Peracute infections are most common in fry and fingerlings and can cause the fish to become dark in appearance but often there are no clinical signs other than rapid death </w:t>
      </w:r>
      <w:r w:rsidR="00096EC3" w:rsidRPr="00C11513">
        <w:fldChar w:fldCharType="begin">
          <w:fldData xml:space="preserve">PEVuZE5vdGU+PENpdGU+PEF1dGhvcj5DaXByaWFubzwvQXV0aG9yPjxZZWFyPjIwMDE8L1llYXI+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L3RpdGxlcz48cGFnZXM+MS0zMzwvcGFnZXM+PHZvbHVtZT42Njwvdm9sdW1lPjxudW0tdm9scz48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PFJlY051bT4xOTM8L1JlY051bT48SURUZXh0PjIzMjgwPC9JRFRleHQ+PERpc3BsYXlUZXh0PihD
aXByaWFubyAmYW1wOyBCdWxsb2NrIDIwMDFiOyBEYWxsYWlyZS1EdWZyZXNuZSBldCBhbC4gMjAx
NDsgSGluZXkgJmFtcDsgT2xpdmVyIDE5OTk7IE1lbmFudGVhdS1MZWRvdWJsZSBldCBhbC4gMjAx
Nik8L0Rpc3BsYXlUZXh0PjxyZWNvcmQ+PHJlYy1udW1iZXI+MTkzPC9yZWMtbnVtYmVyPjxmb3Jl
aWduLWtleXM+PGtleSBhcHA9IkVOIiBkYi1pZD0iMHgwZHgwZXNvMDJhdjVlYWZhdnh0cDJtd3py
c3J2cnIycnNwIiB0aW1lc3RhbXA9IjE3MDY0NzQwODEiIGd1aWQ9IjhjYWFlMDI4LTNhNjUtNGVk
Ny1iMjJkLTE3Nzg0ZmE4YTZiOCI+MTkzPC9rZXk+PC9mb3JlaWduLWtleXM+PHJlZi10eXBlIG5h
bWU9IkVsZWN0cm9uaWMgQm9vayI+NDQ8L3JlZi10eXBlPjxjb250cmlidXRvcnM+PGF1dGhvcnM+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L3RpdGxlcz48cGFnZXM+MS0zMzwvcGFnZXM+PHZvbHVtZT42Njwvdm9sdW1lPjxudW0tdm9scz48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</w:fldData>
        </w:fldChar>
      </w:r>
      <w:r w:rsidR="00E12839">
        <w:instrText xml:space="preserve"> ADDIN EN.CITE.DATA </w:instrText>
      </w:r>
      <w:r w:rsidR="00E12839">
        <w:fldChar w:fldCharType="end"/>
      </w:r>
      <w:r w:rsidR="00096EC3" w:rsidRPr="00C11513">
        <w:fldChar w:fldCharType="separate"/>
      </w:r>
      <w:r w:rsidR="00E12839">
        <w:rPr>
          <w:noProof/>
        </w:rPr>
        <w:t>(Cipriano &amp; Bullock 2001b; Dallaire-Dufresne et al. 2014; Hiney &amp; Oliver 1999; Menanteau-Ledouble et al. 2016)</w:t>
      </w:r>
      <w:r w:rsidR="00096EC3" w:rsidRPr="00C11513">
        <w:fldChar w:fldCharType="end"/>
      </w:r>
      <w:r w:rsidRPr="00C11513">
        <w:t xml:space="preserve">. Clinical signs of an acute infection can also include darkening of the fish and anorexia that are often noted 2–3 days before fish, typically smolts and juveniles, start to die in high numbers </w:t>
      </w:r>
      <w:r w:rsidR="00377CDE" w:rsidRPr="00C11513">
        <w:fldChar w:fldCharType="begin">
          <w:fldData xml:space="preserve">PEVuZE5vdGU+PENpdGU+PEF1dGhvcj5BdXN0aW48L0F1dGhvcj48WWVhcj4yMDEyPC9ZZWFyPjxS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bGlzaGluZzwvcHVibGlzaGVyPjxpc2JuPjA4NTE5OTE5NDc8L2lzYm4+PGxhYmVsPjE2NTIzPC9s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</w:fldData>
        </w:fldChar>
      </w:r>
      <w:r w:rsidR="00E12839">
        <w:instrText xml:space="preserve"> ADDIN EN.CITE </w:instrText>
      </w:r>
      <w:r w:rsidR="00E12839">
        <w:fldChar w:fldCharType="begin">
          <w:fldData xml:space="preserve">PEVuZE5vdGU+PENpdGU+PEF1dGhvcj5BdXN0aW48L0F1dGhvcj48WWVhcj4yMDEyPC9ZZWFyPjxS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bGlzaGluZzwvcHVibGlzaGVyPjxpc2JuPjA4NTE5OTE5NDc8L2lzYm4+PGxhYmVsPjE2NTIzPC9s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</w:fldData>
        </w:fldChar>
      </w:r>
      <w:r w:rsidR="00E12839">
        <w:instrText xml:space="preserve"> ADDIN EN.CITE.DATA </w:instrText>
      </w:r>
      <w:r w:rsidR="00E12839">
        <w:fldChar w:fldCharType="end"/>
      </w:r>
      <w:r w:rsidR="00377CDE" w:rsidRPr="00C11513">
        <w:fldChar w:fldCharType="separate"/>
      </w:r>
      <w:r w:rsidR="0092593D" w:rsidRPr="00C11513">
        <w:rPr>
          <w:noProof/>
        </w:rPr>
        <w:t>(Austin &amp; Austin 2012; Dallaire-Dufresne et al. 2014; Hiney &amp; Oliver 1999)</w:t>
      </w:r>
      <w:r w:rsidR="00377CDE" w:rsidRPr="00C11513">
        <w:fldChar w:fldCharType="end"/>
      </w:r>
      <w:r w:rsidRPr="00C11513">
        <w:t xml:space="preserve">. Infected fish may also display lethargy, erratic swimming, respiratory distress, exophthalmia and external haemorrhagic lesions at the base of the fins and oral cavity </w:t>
      </w:r>
      <w:r w:rsidR="0084656D" w:rsidRPr="00C11513">
        <w:fldChar w:fldCharType="begin">
          <w:fldData xml:space="preserve">PEVuZE5vdGU+PENpdGU+PEF1dGhvcj5DaXByaWFubzwvQXV0aG9yPjxZZWFyPjIwMDE8L1llYXI+
PFJlY051bT4xOTM8L1JlY051bT48SURUZXh0PjIzMjgwPC9JRFRleHQ+PERpc3BsYXlUZXh0PihD
aXByaWFubyAmYW1wOyBCdWxsb2NrIDIwMDFiOyBIaW5leSAmYW1wOyBPbGl2ZXIgMTk5OSk8L0Rp
c3BsYXlUZXh0PjxyZWNvcmQ+PHJlYy1udW1iZXI+MTkzPC9yZWMtbnVtYmVyPjxmb3JlaWduLWtl
eXM+PGtleSBhcHA9IkVOIiBkYi1pZD0iMHgwZHgwZXNvMDJhdjVlYWZhdnh0cDJtd3pyc3J2cnIy
cnNwIiB0aW1lc3RhbXA9IjE3MDY0NzQwODEiIGd1aWQ9IjhjYWFlMDI4LTNhNjUtNGVkNy1iMjJk
LTE3Nzg0ZmE4YTZiOCI+MTkzPC9rZXk+PC9mb3JlaWduLWtleXM+PHJlZi10eXBlIG5hbWU9IkVs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aXRlPjxBdXRob3I+SGluZXk8L0F1dGhvcj48WWVhcj4xOTk5PC9ZZWFyPjxSZWNOdW0+MTA3PC9S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PFJlY051bT4xOTM8L1JlY051bT48SURUZXh0PjIzMjgwPC9JRFRleHQ+PERpc3BsYXlUZXh0PihD
aXByaWFubyAmYW1wOyBCdWxsb2NrIDIwMDFiOyBIaW5leSAmYW1wOyBPbGl2ZXIgMTk5OSk8L0Rp
c3BsYXlUZXh0PjxyZWNvcmQ+PHJlYy1udW1iZXI+MTkzPC9yZWMtbnVtYmVyPjxmb3JlaWduLWtl
eXM+PGtleSBhcHA9IkVOIiBkYi1pZD0iMHgwZHgwZXNvMDJhdjVlYWZhdnh0cDJtd3pyc3J2cnIy
cnNwIiB0aW1lc3RhbXA9IjE3MDY0NzQwODEiIGd1aWQ9IjhjYWFlMDI4LTNhNjUtNGVkNy1iMjJk
LTE3Nzg0ZmE4YTZiOCI+MTkzPC9rZXk+PC9mb3JlaWduLWtleXM+PHJlZi10eXBlIG5hbWU9IkVs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aXRlPjxBdXRob3I+SGluZXk8L0F1dGhvcj48WWVhcj4xOTk5PC9ZZWFyPjxSZWNOdW0+MTA3PC9S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</w:fldData>
        </w:fldChar>
      </w:r>
      <w:r w:rsidR="00E12839">
        <w:instrText xml:space="preserve"> ADDIN EN.CITE.DATA </w:instrText>
      </w:r>
      <w:r w:rsidR="00E12839">
        <w:fldChar w:fldCharType="end"/>
      </w:r>
      <w:r w:rsidR="0084656D" w:rsidRPr="00C11513">
        <w:fldChar w:fldCharType="separate"/>
      </w:r>
      <w:r w:rsidR="00E12839">
        <w:rPr>
          <w:noProof/>
        </w:rPr>
        <w:t>(Cipriano &amp; Bullock 2001b; Hiney &amp; Oliver 1999)</w:t>
      </w:r>
      <w:r w:rsidR="0084656D" w:rsidRPr="00C11513">
        <w:fldChar w:fldCharType="end"/>
      </w:r>
      <w:r w:rsidRPr="00C11513">
        <w:t xml:space="preserve">. Furuncles involving skin, muscle or the viscera may be present but are usually restricted to the chronic infection </w:t>
      </w:r>
      <w:r w:rsidR="00FB5562" w:rsidRPr="00C11513">
        <w:fldChar w:fldCharType="begin">
          <w:fldData xml:space="preserve">PEVuZE5vdGU+PENpdGU+PEF1dGhvcj5DaXByaWFubzwvQXV0aG9yPjxZZWFyPjIwMDE8L1llYXI+
PFJlY051bT4xOTM8L1JlY051bT48SURUZXh0PjIzMjgwPC9JRFRleHQ+PERpc3BsYXlUZXh0PihD
aXByaWFubyAmYW1wOyBCdWxsb2NrIDIwMDFiOyBIaW5leSAmYW1wOyBPbGl2ZXIgMTk5OSk8L0Rp
c3BsYXlUZXh0PjxyZWNvcmQ+PHJlYy1udW1iZXI+MTkzPC9yZWMtbnVtYmVyPjxmb3JlaWduLWtl
eXM+PGtleSBhcHA9IkVOIiBkYi1pZD0iMHgwZHgwZXNvMDJhdjVlYWZhdnh0cDJtd3pyc3J2cnIy
cnNwIiB0aW1lc3RhbXA9IjE3MDY0NzQwODEiIGd1aWQ9IjhjYWFlMDI4LTNhNjUtNGVkNy1iMjJk
LTE3Nzg0ZmE4YTZiOCI+MTkzPC9rZXk+PC9mb3JlaWduLWtleXM+PHJlZi10eXBlIG5hbWU9IkVs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aXRlPjxBdXRob3I+SGluZXk8L0F1dGhvcj48WWVhcj4xOTk5PC9ZZWFyPjxSZWNOdW0+MTA3PC9S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PFJlY051bT4xOTM8L1JlY051bT48SURUZXh0PjIzMjgwPC9JRFRleHQ+PERpc3BsYXlUZXh0PihD
aXByaWFubyAmYW1wOyBCdWxsb2NrIDIwMDFiOyBIaW5leSAmYW1wOyBPbGl2ZXIgMTk5OSk8L0Rp
c3BsYXlUZXh0PjxyZWNvcmQ+PHJlYy1udW1iZXI+MTkzPC9yZWMtbnVtYmVyPjxmb3JlaWduLWtl
eXM+PGtleSBhcHA9IkVOIiBkYi1pZD0iMHgwZHgwZXNvMDJhdjVlYWZhdnh0cDJtd3pyc3J2cnIy
cnNwIiB0aW1lc3RhbXA9IjE3MDY0NzQwODEiIGd1aWQ9IjhjYWFlMDI4LTNhNjUtNGVkNy1iMjJk
LTE3Nzg0ZmE4YTZiOCI+MTkzPC9rZXk+PC9mb3JlaWduLWtleXM+PHJlZi10eXBlIG5hbWU9IkVs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aXRlPjxBdXRob3I+SGluZXk8L0F1dGhvcj48WWVhcj4xOTk5PC9ZZWFyPjxSZWNOdW0+MTA3PC9S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</w:fldData>
        </w:fldChar>
      </w:r>
      <w:r w:rsidR="00E12839">
        <w:instrText xml:space="preserve"> ADDIN EN.CITE.DATA </w:instrText>
      </w:r>
      <w:r w:rsidR="00E12839">
        <w:fldChar w:fldCharType="end"/>
      </w:r>
      <w:r w:rsidR="00FB5562" w:rsidRPr="00C11513">
        <w:fldChar w:fldCharType="separate"/>
      </w:r>
      <w:r w:rsidR="00E12839">
        <w:rPr>
          <w:noProof/>
        </w:rPr>
        <w:t>(Cipriano &amp; Bullock 2001b; Hiney &amp; Oliver 1999)</w:t>
      </w:r>
      <w:r w:rsidR="00FB5562" w:rsidRPr="00C11513">
        <w:fldChar w:fldCharType="end"/>
      </w:r>
      <w:r w:rsidRPr="00C11513">
        <w:t xml:space="preserve">. Chronic infection is typically reported in older fish (subadults and adults) that have become more refractive to the disease or in more resistant species </w:t>
      </w:r>
      <w:r w:rsidR="00DF000F" w:rsidRPr="00C11513">
        <w:fldChar w:fldCharType="begin">
          <w:fldData xml:space="preserve">PEVuZE5vdGU+PENpdGU+PEF1dGhvcj5Ccm9ja2xlYmFuazwvQXV0aG9yPjxZZWFyPjE5OTg8L1ll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L0NpdGU+PENpdGU+PEF1dGhvcj5IaW5leTwvQXV0aG9yPjxZZWFyPjE5OTk8L1llYXI+PFJlY051
bT4xMDc8L1JlY051bT48SURUZXh0PjE2NTIzPC9JRFRleHQ+PHJlY29yZD48cmVjLW51bWJlcj4x
MDc8L3JlYy1udW1iZXI+PGZvcmVpZ24ta2V5cz48a2V5IGFwcD0iRU4iIGRiLWlkPSIweDBkeDBl
c28wMmF2NWVhZmF2eHRwMm13enJzcnZycjJyc3AiIHRpbWVzdGFtcD0iMTcwNjQ3NDA3NyIgZ3Vp
ZD0iOTdiYTI2OTYtOTA2My00ODE2LTg3NGYtMDIzZTVhOWNkYzg2Ij4xMDc8L2tleT48L2ZvcmVp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bTE+PG1vZGlmaWVkLWRhdGU+ODAxOTc8L21vZGlmaWVkLWRhdGU+PC9yZWNvcmQ+PC9DaXRlPjwv
RW5kTm90ZT5=
</w:fldData>
        </w:fldChar>
      </w:r>
      <w:r w:rsidR="00E12839">
        <w:instrText xml:space="preserve"> ADDIN EN.CITE </w:instrText>
      </w:r>
      <w:r w:rsidR="00E12839">
        <w:fldChar w:fldCharType="begin">
          <w:fldData xml:space="preserve">PEVuZE5vdGU+PENpdGU+PEF1dGhvcj5Ccm9ja2xlYmFuazwvQXV0aG9yPjxZZWFyPjE5OTg8L1ll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L0NpdGU+PENpdGU+PEF1dGhvcj5IaW5leTwvQXV0aG9yPjxZZWFyPjE5OTk8L1llYXI+PFJlY051
bT4xMDc8L1JlY051bT48SURUZXh0PjE2NTIzPC9JRFRleHQ+PHJlY29yZD48cmVjLW51bWJlcj4x
MDc8L3JlYy1udW1iZXI+PGZvcmVpZ24ta2V5cz48a2V5IGFwcD0iRU4iIGRiLWlkPSIweDBkeDBl
c28wMmF2NWVhZmF2eHRwMm13enJzcnZycjJyc3AiIHRpbWVzdGFtcD0iMTcwNjQ3NDA3NyIgZ3Vp
ZD0iOTdiYTI2OTYtOTA2My00ODE2LTg3NGYtMDIzZTVhOWNkYzg2Ij4xMDc8L2tleT48L2ZvcmVp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bTE+PG1vZGlmaWVkLWRhdGU+ODAxOTc8L21vZGlmaWVkLWRhdGU+PC9yZWNvcmQ+PC9DaXRlPjwv
RW5kTm90ZT5=
</w:fldData>
        </w:fldChar>
      </w:r>
      <w:r w:rsidR="00E12839">
        <w:instrText xml:space="preserve"> ADDIN EN.CITE.DATA </w:instrText>
      </w:r>
      <w:r w:rsidR="00E12839">
        <w:fldChar w:fldCharType="end"/>
      </w:r>
      <w:r w:rsidR="00DF000F" w:rsidRPr="00C11513">
        <w:fldChar w:fldCharType="separate"/>
      </w:r>
      <w:r w:rsidR="00E12839">
        <w:rPr>
          <w:noProof/>
        </w:rPr>
        <w:t>(Brocklebank 1998; Cipriano &amp; Bullock 2001b; Hiney &amp; Oliver 1999)</w:t>
      </w:r>
      <w:r w:rsidR="00DF000F" w:rsidRPr="00C11513">
        <w:fldChar w:fldCharType="end"/>
      </w:r>
      <w:r w:rsidRPr="00C11513">
        <w:t xml:space="preserve">. Chronically diseased fish are lethargic, anorexic and show darkening of the skin, exophthalmia, congested blood vessels at the base of fins, bloody discharge from the nares, experience low mortality and in many instances develop the characteristic furuncles </w:t>
      </w:r>
      <w:r w:rsidR="003B032B" w:rsidRPr="00C11513">
        <w:fldChar w:fldCharType="begin">
          <w:fldData xml:space="preserve">PEVuZE5vdGU+PENpdGU+PEF1dGhvcj5DaXByaWFubzwvQXV0aG9yPjxZZWFyPjIwMDE8L1llYXI+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ZWxlY3Ryb25pYy1yZXNvdXJjZS1udW0+PC9yZWNvcmQ+PC9DaXRlPjwvRW5kTm90ZT5=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PFJlY051bT4xOTM8L1JlY051bT48SURUZXh0PjIzMjgwPC9JRFRleHQ+PERpc3BsYXlUZXh0PihD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ZWxlY3Ryb25pYy1yZXNvdXJjZS1udW0+PC9yZWNvcmQ+PC9DaXRlPjwvRW5kTm90ZT5=
</w:fldData>
        </w:fldChar>
      </w:r>
      <w:r w:rsidR="00E12839">
        <w:instrText xml:space="preserve"> ADDIN EN.CITE.DATA </w:instrText>
      </w:r>
      <w:r w:rsidR="00E12839">
        <w:fldChar w:fldCharType="end"/>
      </w:r>
      <w:r w:rsidR="003B032B" w:rsidRPr="00C11513">
        <w:fldChar w:fldCharType="separate"/>
      </w:r>
      <w:r w:rsidR="00E12839">
        <w:rPr>
          <w:noProof/>
        </w:rPr>
        <w:t>(Cipriano &amp; Bullock 2001b; Dallaire-Dufresne et al. 2014; Hiney &amp; Oliver 1999)</w:t>
      </w:r>
      <w:r w:rsidR="003B032B" w:rsidRPr="00C11513">
        <w:fldChar w:fldCharType="end"/>
      </w:r>
      <w:r w:rsidRPr="00C11513">
        <w:t xml:space="preserve">. There can be evidence of healing of the furuncles in chronic infections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 xml:space="preserve">. In some cases, such as when fish are subclinically infected or have survived an infection, no clinical signs are observed </w:t>
      </w:r>
      <w:r w:rsidR="00460B46" w:rsidRPr="00C11513">
        <w:fldChar w:fldCharType="begin">
          <w:fldData xml:space="preserve">PEVuZE5vdGU+PENpdGU+PEF1dGhvcj5NZW5hbnRlYXUtTGVkb3VibGU8L0F1dGhvcj48WWVhcj4y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c2hlcj48aXNibj4wODUxOTkxOTQ3PC9pc2JuPjxsYWJlbD4xNjUyMzwvbGFiZWw+PHVybHM+PC91
cmxzPjxjdXN0b20xPkRQIEFxdWF0aWNzPC9jdXN0b20xPjxtb2RpZmllZC1kYXRlPjgwMTk3PC9t
b2RpZmllZC1kYXRlPjwvcmVjb3JkPjwvQ2l0ZT48L0VuZE5vdGU+
</w:fldData>
        </w:fldChar>
      </w:r>
      <w:r w:rsidR="00E12839">
        <w:instrText xml:space="preserve"> ADDIN EN.CITE </w:instrText>
      </w:r>
      <w:r w:rsidR="00E12839">
        <w:fldChar w:fldCharType="begin">
          <w:fldData xml:space="preserve">PEVuZE5vdGU+PENpdGU+PEF1dGhvcj5NZW5hbnRlYXUtTGVkb3VibGU8L0F1dGhvcj48WWVhcj4y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c2hlcj48aXNibj4wODUxOTkxOTQ3PC9pc2JuPjxsYWJlbD4xNjUyMzwvbGFiZWw+PHVybHM+PC91
cmxzPjxjdXN0b20xPkRQIEFxdWF0aWNzPC9jdXN0b20xPjxtb2RpZmllZC1kYXRlPjgwMTk3PC9t
b2RpZmllZC1kYXRlPjwvcmVjb3JkPjwvQ2l0ZT48L0VuZE5vdGU+
</w:fldData>
        </w:fldChar>
      </w:r>
      <w:r w:rsidR="00E12839">
        <w:instrText xml:space="preserve"> ADDIN EN.CITE.DATA </w:instrText>
      </w:r>
      <w:r w:rsidR="00E12839">
        <w:fldChar w:fldCharType="end"/>
      </w:r>
      <w:r w:rsidR="00460B46" w:rsidRPr="00C11513">
        <w:fldChar w:fldCharType="separate"/>
      </w:r>
      <w:r w:rsidR="00E12839">
        <w:rPr>
          <w:noProof/>
        </w:rPr>
        <w:t>(Cipriano &amp; Bullock 2001b; Hiney &amp; Oliver 1999; Menanteau-Ledouble et al. 2016)</w:t>
      </w:r>
      <w:r w:rsidR="00460B46" w:rsidRPr="00C11513">
        <w:fldChar w:fldCharType="end"/>
      </w:r>
      <w:r w:rsidRPr="00C11513">
        <w:t>.</w:t>
      </w:r>
    </w:p>
    <w:p w14:paraId="79D9757D" w14:textId="22A97868" w:rsidR="005D28E8" w:rsidRPr="00C11513" w:rsidRDefault="005D28E8" w:rsidP="005D28E8">
      <w:r w:rsidRPr="00C11513">
        <w:t xml:space="preserve">Infected eels, such as </w:t>
      </w:r>
      <w:r w:rsidRPr="00C11513">
        <w:rPr>
          <w:rStyle w:val="Emphasis"/>
        </w:rPr>
        <w:t>Anguilla rostra</w:t>
      </w:r>
      <w:r w:rsidRPr="00C11513">
        <w:t xml:space="preserve"> (American eel) and </w:t>
      </w:r>
      <w:r w:rsidRPr="00C11513">
        <w:rPr>
          <w:rStyle w:val="Emphasis"/>
        </w:rPr>
        <w:t>Anguilla japonica</w:t>
      </w:r>
      <w:r w:rsidRPr="00C11513">
        <w:t xml:space="preserve"> (Japanese eel), are characterised by discoloured patches on the skin and gills that can progress into deep ulcers that often involve the underlying muscle tissue. They also exhibit cranial swelling and corneal oedema </w:t>
      </w:r>
      <w:r w:rsidR="00B67D4D" w:rsidRPr="00C11513">
        <w:fldChar w:fldCharType="begin"/>
      </w:r>
      <w:r w:rsidR="00E12839">
        <w:instrText xml:space="preserve"> ADDIN EN.CITE &lt;EndNote&gt;&lt;Cite&gt;&lt;Author&gt;Noga&lt;/Author&gt;&lt;Year&gt;1990&lt;/Year&gt;&lt;RecNum&gt;334&lt;/RecNum&gt;&lt;IDText&gt;24653&lt;/IDText&gt;&lt;DisplayText&gt;(Noga &amp;amp; Berkhoff 1990)&lt;/DisplayText&gt;&lt;record&gt;&lt;rec-number&gt;334&lt;/rec-number&gt;&lt;foreign-keys&gt;&lt;key app="EN" db-id="0x0dx0eso02av5eafavxtp2mwzrsrvrr2rsp" timestamp="1706474086" guid="5f4b7674-718d-4225-8f96-7e3a7d63d949"&gt;334&lt;/key&gt;&lt;/foreign-keys&gt;&lt;ref-type name="Journal Article"&gt;17&lt;/ref-type&gt;&lt;contributors&gt;&lt;authors&gt;&lt;author&gt;Noga, E.J.&lt;/author&gt;&lt;author&gt;Berkhoff, H.A.&lt;/author&gt;&lt;/authors&gt;&lt;/contributors&gt;&lt;titles&gt;&lt;title&gt;&lt;style face="normal" font="default" size="100%"&gt;Pathological and Microbiological Features of &lt;/style&gt;&lt;style face="italic" font="default" size="100%"&gt;Aeromonas salmonicida &lt;/style&gt;&lt;style face="normal" font="default" size="100%"&gt;Infection in the American Eel (&lt;/style&gt;&lt;style face="italic" font="default" size="100%"&gt;Anguilla rostrata&lt;/style&gt;&lt;style face="normal" font="default" size="100%"&gt;)&lt;/style&gt;&lt;/title&gt;&lt;secondary-title&gt;Fish Pathology&lt;/secondary-title&gt;&lt;/titles&gt;&lt;periodical&gt;&lt;full-title&gt;Fish Pathology&lt;/full-title&gt;&lt;/periodical&gt;&lt;pages&gt;127-132&lt;/pages&gt;&lt;volume&gt;3&lt;/volume&gt;&lt;dates&gt;&lt;year&gt;1990&lt;/year&gt;&lt;/dates&gt;&lt;orig-pub&gt;\\ACT001CL04FS07\BIOSECURITYDATA$\E Library\Animal Catalogue\N\Noga and Berkhoff 1990 EN24653.pdf&lt;/orig-pub&gt;&lt;label&gt;24653&lt;/label&gt;&lt;urls&gt;&lt;/urls&gt;&lt;custom1&gt;sturgeon_BM&lt;/custom1&gt;&lt;electronic-resource-num&gt;https://www.jstage.jst.go.jp/article/jsfp1966/25/3/25_3_127/_pdf&lt;/electronic-resource-num&gt;&lt;/record&gt;&lt;/Cite&gt;&lt;/EndNote&gt;</w:instrText>
      </w:r>
      <w:r w:rsidR="00B67D4D" w:rsidRPr="00C11513">
        <w:fldChar w:fldCharType="separate"/>
      </w:r>
      <w:r w:rsidR="00B67D4D" w:rsidRPr="00C11513">
        <w:rPr>
          <w:noProof/>
        </w:rPr>
        <w:t>(Noga &amp; Berkhoff 1990)</w:t>
      </w:r>
      <w:r w:rsidR="00B67D4D" w:rsidRPr="00C11513">
        <w:fldChar w:fldCharType="end"/>
      </w:r>
      <w:r w:rsidRPr="00C11513">
        <w:t xml:space="preserve">. Turbot infected with typical </w:t>
      </w:r>
      <w:r w:rsidRPr="00C11513">
        <w:rPr>
          <w:rStyle w:val="Emphasis"/>
        </w:rPr>
        <w:t>A. salmonicida</w:t>
      </w:r>
      <w:r w:rsidRPr="00C11513">
        <w:t xml:space="preserve"> developed skin lesions on the head and operculum that similarly progressed into ulcers </w:t>
      </w:r>
      <w:r w:rsidR="00B67D4D" w:rsidRPr="00C11513">
        <w:fldChar w:fldCharType="begin"/>
      </w:r>
      <w:r w:rsidR="00E12839">
        <w:instrText xml:space="preserve"> ADDIN EN.CITE &lt;EndNote&gt;&lt;Cite&gt;&lt;Author&gt;Coscelli&lt;/Author&gt;&lt;Year&gt;2014&lt;/Year&gt;&lt;RecNum&gt;362&lt;/RecNum&gt;&lt;IDText&gt;24789&lt;/IDText&gt;&lt;DisplayText&gt;(Coscelli et al. 2014b)&lt;/DisplayText&gt;&lt;record&gt;&lt;rec-number&gt;362&lt;/rec-number&gt;&lt;foreign-keys&gt;&lt;key app="EN" db-id="0x0dx0eso02av5eafavxtp2mwzrsrvrr2rsp" timestamp="1706474087" guid="ca2cf75d-d2ad-4994-828c-3e70e9e2c642"&gt;362&lt;/key&gt;&lt;/foreign-keys&gt;&lt;ref-type name="Journal Article"&gt;17&lt;/ref-type&gt;&lt;contributors&gt;&lt;authors&gt;&lt;author&gt;Coscelli, G.A.&lt;/author&gt;&lt;author&gt;Bermudez, R.&lt;/author&gt;&lt;author&gt;Silva, A.R.S.&lt;/author&gt;&lt;author&gt;de Ocenda, M.V.R.&lt;/author&gt;&lt;author&gt;Quiroga, M.I.&lt;/author&gt;&lt;/authors&gt;&lt;/contributors&gt;&lt;titles&gt;&lt;title&gt;&lt;style face="normal" font="default" size="100%"&gt;Granulomatous dermatitis in turbot (&lt;/style&gt;&lt;style face="italic" font="default" size="100%"&gt;Scophthalmus maximus &lt;/style&gt;&lt;style face="normal" font="default" size="100%"&gt;L.) associated with natural &lt;/style&gt;&lt;style face="italic" font="default" size="100%"&gt;Aeromonas salmonicida &lt;/style&gt;&lt;style face="normal" font="default" size="100%"&gt;subsp. &lt;/style&gt;&lt;style face="italic" font="default" size="100%"&gt;salmonicida &lt;/style&gt;&lt;style face="normal" font="default" size="100%"&gt;infection&lt;/style&gt;&lt;/title&gt;&lt;secondary-title&gt;Aquaculture&lt;/secondary-title&gt;&lt;/titles&gt;&lt;periodical&gt;&lt;full-title&gt;Aquaculture&lt;/full-title&gt;&lt;/periodical&gt;&lt;pages&gt;111-116&lt;/pages&gt;&lt;volume&gt;428-429&lt;/volume&gt;&lt;keywords&gt;&lt;keyword&gt;Turbot&lt;/keyword&gt;&lt;keyword&gt;Aeromonas salmonicida subspecies salmonicida&lt;/keyword&gt;&lt;keyword&gt;Pathology&lt;/keyword&gt;&lt;keyword&gt;Histopathology&lt;/keyword&gt;&lt;keyword&gt;Immunohistochemistry&lt;/keyword&gt;&lt;keyword&gt;Granulomatous dermatitis&lt;/keyword&gt;&lt;/keywords&gt;&lt;dates&gt;&lt;year&gt;2014&lt;/year&gt;&lt;/dates&gt;&lt;orig-pub&gt;\\ACT001CL04FS07\BIOSECURITYDATA$\E Library\Animal Catalogue\C\Coscelli et al 2014 EN24789.pdf&lt;/orig-pub&gt;&lt;label&gt;24789&lt;/label&gt;&lt;urls&gt;&lt;/urls&gt;&lt;custom1&gt;sturgeon_BM&lt;/custom1&gt;&lt;electronic-resource-num&gt;http://dx.doi.org/10.1016/j.aquaculture.2014.02.038&lt;/electronic-resource-num&gt;&lt;/record&gt;&lt;/Cite&gt;&lt;/EndNote&gt;</w:instrText>
      </w:r>
      <w:r w:rsidR="00B67D4D" w:rsidRPr="00C11513">
        <w:fldChar w:fldCharType="separate"/>
      </w:r>
      <w:r w:rsidR="00B67D4D" w:rsidRPr="00C11513">
        <w:rPr>
          <w:noProof/>
        </w:rPr>
        <w:t>(Coscelli et al. 2014b)</w:t>
      </w:r>
      <w:r w:rsidR="00B67D4D" w:rsidRPr="00C11513">
        <w:fldChar w:fldCharType="end"/>
      </w:r>
      <w:r w:rsidRPr="00C11513">
        <w:t xml:space="preserve">. Other clinical signs included abnormal swimming and anorexia </w:t>
      </w:r>
      <w:r w:rsidR="00B67D4D" w:rsidRPr="00C11513">
        <w:fldChar w:fldCharType="begin"/>
      </w:r>
      <w:r w:rsidR="00E12839">
        <w:instrText xml:space="preserve"> ADDIN EN.CITE &lt;EndNote&gt;&lt;Cite&gt;&lt;Author&gt;Farto&lt;/Author&gt;&lt;Year&gt;2011&lt;/Year&gt;&lt;RecNum&gt;356&lt;/RecNum&gt;&lt;IDText&gt;24766&lt;/IDText&gt;&lt;DisplayText&gt;(Farto et al. 2011)&lt;/DisplayText&gt;&lt;record&gt;&lt;rec-number&gt;356&lt;/rec-number&gt;&lt;foreign-keys&gt;&lt;key app="EN" db-id="0x0dx0eso02av5eafavxtp2mwzrsrvrr2rsp" timestamp="1706474087" guid="53315c61-2ca4-488f-833d-13f030cbdd30"&gt;356&lt;/key&gt;&lt;/foreign-keys&gt;&lt;ref-type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B67D4D" w:rsidRPr="00C11513">
        <w:fldChar w:fldCharType="separate"/>
      </w:r>
      <w:r w:rsidR="00B67D4D" w:rsidRPr="00C11513">
        <w:rPr>
          <w:noProof/>
        </w:rPr>
        <w:t>(Farto et al. 2011)</w:t>
      </w:r>
      <w:r w:rsidR="00B67D4D" w:rsidRPr="00C11513">
        <w:fldChar w:fldCharType="end"/>
      </w:r>
      <w:r w:rsidRPr="00C11513">
        <w:t xml:space="preserve">. Ulcerative lesions and haemorrhages have been described on the body surface of other infected species such as </w:t>
      </w:r>
      <w:r w:rsidRPr="00C11513">
        <w:rPr>
          <w:rStyle w:val="Emphasis"/>
        </w:rPr>
        <w:t>Coreius guichenoti</w:t>
      </w:r>
      <w:r w:rsidRPr="00C11513">
        <w:t xml:space="preserve">, goldfish, European perch, and sea lamprey </w:t>
      </w:r>
      <w:r w:rsidR="005915C8" w:rsidRPr="00C11513">
        <w:fldChar w:fldCharType="begin">
          <w:fldData xml:space="preserve">PEVuZE5vdGU+PENpdGU+PEF1dGhvcj5SdXBwPC9BdXRob3I+PFllYXI+MjAxOTwvWWVhcj48UmVj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==
</w:fldData>
        </w:fldChar>
      </w:r>
      <w:r w:rsidR="00E12839">
        <w:instrText xml:space="preserve"> ADDIN EN.CITE </w:instrText>
      </w:r>
      <w:r w:rsidR="00E12839">
        <w:fldChar w:fldCharType="begin">
          <w:fldData xml:space="preserve">PEVuZE5vdGU+PENpdGU+PEF1dGhvcj5SdXBwPC9BdXRob3I+PFllYXI+MjAxOTwvWWVhcj48UmVj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==
</w:fldData>
        </w:fldChar>
      </w:r>
      <w:r w:rsidR="00E12839">
        <w:instrText xml:space="preserve"> ADDIN EN.CITE.DATA </w:instrText>
      </w:r>
      <w:r w:rsidR="00E12839">
        <w:fldChar w:fldCharType="end"/>
      </w:r>
      <w:r w:rsidR="005915C8" w:rsidRPr="00C11513">
        <w:fldChar w:fldCharType="separate"/>
      </w:r>
      <w:r w:rsidR="00B63B67" w:rsidRPr="00C11513">
        <w:rPr>
          <w:noProof/>
        </w:rPr>
        <w:t>(Faisal, Eissa &amp; Elsayed 2007; Lian et al. 2020; Long et al. 2016; Rupp et al. 2019)</w:t>
      </w:r>
      <w:r w:rsidR="005915C8" w:rsidRPr="00C11513">
        <w:fldChar w:fldCharType="end"/>
      </w:r>
      <w:r w:rsidRPr="00C11513">
        <w:t>.</w:t>
      </w:r>
    </w:p>
    <w:p w14:paraId="267D3160" w14:textId="77777777" w:rsidR="005D28E8" w:rsidRPr="00C11513" w:rsidRDefault="005D28E8" w:rsidP="005D28E8">
      <w:pPr>
        <w:pStyle w:val="Heading5"/>
      </w:pPr>
      <w:r w:rsidRPr="00C11513">
        <w:t>Pathology</w:t>
      </w:r>
    </w:p>
    <w:p w14:paraId="2BDBF82F" w14:textId="48C212BA" w:rsidR="005D28E8" w:rsidRPr="00C11513" w:rsidRDefault="005D28E8" w:rsidP="005D28E8">
      <w:r w:rsidRPr="00C11513">
        <w:t xml:space="preserve">The pathological changes due to typical </w:t>
      </w:r>
      <w:r w:rsidRPr="00C11513">
        <w:rPr>
          <w:rStyle w:val="Emphasis"/>
        </w:rPr>
        <w:t>A. salmonicida</w:t>
      </w:r>
      <w:r w:rsidRPr="00C11513">
        <w:t xml:space="preserve"> are similar for a peracute and acute infection and include haemorrhage of the heart and viscera, softening of the kidney tissues, enlargement of the spleen and kidneys, pale liver with necrosis, necrosis on the gills and visceral congestion. During chronic infection, fish may exhibit haemorrhage in the muscles, liver, intestines, pyloric caeca and gills, enlarged spleen, kidney necrosis, visceral congestion, peritonitis and furuncles under the skin and in the muscle. The furuncles consist of necrotic tissue, tissue fluid exudate and macrophages </w:t>
      </w:r>
      <w:r w:rsidR="00456C98" w:rsidRPr="00C11513">
        <w:fldChar w:fldCharType="begin">
          <w:fldData xml:space="preserve">PEVuZE5vdGU+PENpdGU+PEF1dGhvcj5BdXN0aW48L0F1dGhvcj48WWVhcj4yMDEyPC9ZZWFyPjxS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ZWNOdW0+MzYxPC9SZWNOdW0+PElEVGV4dD4yNDc4NzwvSURUZXh0PjxyZWNvcmQ+PHJlYy1udW1i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==
</w:fldData>
        </w:fldChar>
      </w:r>
      <w:r w:rsidR="00E12839">
        <w:instrText xml:space="preserve"> ADDIN EN.CITE </w:instrText>
      </w:r>
      <w:r w:rsidR="00E12839">
        <w:fldChar w:fldCharType="begin">
          <w:fldData xml:space="preserve">PEVuZE5vdGU+PENpdGU+PEF1dGhvcj5BdXN0aW48L0F1dGhvcj48WWVhcj4yMDEyPC9ZZWFyPjxS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ZWNOdW0+MzYxPC9SZWNOdW0+PElEVGV4dD4yNDc4NzwvSURUZXh0PjxyZWNvcmQ+PHJlYy1udW1i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==
</w:fldData>
        </w:fldChar>
      </w:r>
      <w:r w:rsidR="00E12839">
        <w:instrText xml:space="preserve"> ADDIN EN.CITE.DATA </w:instrText>
      </w:r>
      <w:r w:rsidR="00E12839">
        <w:fldChar w:fldCharType="end"/>
      </w:r>
      <w:r w:rsidR="00456C98" w:rsidRPr="00C11513">
        <w:fldChar w:fldCharType="separate"/>
      </w:r>
      <w:r w:rsidR="00E12839">
        <w:rPr>
          <w:noProof/>
        </w:rPr>
        <w:t>(Austin &amp; Austin 2012; Cipriano &amp; Bullock 2001b; Dallaire-Dufresne et al. 2014; Hiney &amp; Oliver 1999; Menanteau-Ledouble et al. 2016)</w:t>
      </w:r>
      <w:r w:rsidR="00456C98" w:rsidRPr="00C11513">
        <w:fldChar w:fldCharType="end"/>
      </w:r>
      <w:r w:rsidRPr="00C11513">
        <w:t>.</w:t>
      </w:r>
    </w:p>
    <w:p w14:paraId="30CCE16A" w14:textId="2DBD8C3B" w:rsidR="005D28E8" w:rsidRPr="00C11513" w:rsidRDefault="005D28E8" w:rsidP="005D28E8">
      <w:r w:rsidRPr="00C11513">
        <w:t xml:space="preserve">Histological examination of infected turbot showed the presence of dermal chronic granulomatous inflammation, haemorrhagic lesions in the kidney, liver and spleen, coelomitis, vascular congestion, perivascular oedema in kidneys and necrosis in the kidney, liver, spleen, pancreas, gills, thymus and </w:t>
      </w:r>
      <w:r w:rsidRPr="00C11513">
        <w:lastRenderedPageBreak/>
        <w:t xml:space="preserve">gonads </w:t>
      </w:r>
      <w:r w:rsidR="00965CB7" w:rsidRPr="00C11513">
        <w:fldChar w:fldCharType="begin">
          <w:fldData xml:space="preserve">PEVuZE5vdGU+PENpdGU+PEF1dGhvcj5GYXJ0bzwvQXV0aG9yPjxZZWFyPjIwMTE8L1llYXI+PFJl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</w:fldData>
        </w:fldChar>
      </w:r>
      <w:r w:rsidR="00E12839">
        <w:instrText xml:space="preserve"> ADDIN EN.CITE </w:instrText>
      </w:r>
      <w:r w:rsidR="00E12839">
        <w:fldChar w:fldCharType="begin">
          <w:fldData xml:space="preserve">PEVuZE5vdGU+PENpdGU+PEF1dGhvcj5GYXJ0bzwvQXV0aG9yPjxZZWFyPjIwMTE8L1llYXI+PFJl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</w:fldData>
        </w:fldChar>
      </w:r>
      <w:r w:rsidR="00E12839">
        <w:instrText xml:space="preserve"> ADDIN EN.CITE.DATA </w:instrText>
      </w:r>
      <w:r w:rsidR="00E12839">
        <w:fldChar w:fldCharType="end"/>
      </w:r>
      <w:r w:rsidR="00965CB7" w:rsidRPr="00C11513">
        <w:fldChar w:fldCharType="separate"/>
      </w:r>
      <w:r w:rsidR="002A74C1" w:rsidRPr="00C11513">
        <w:rPr>
          <w:noProof/>
        </w:rPr>
        <w:t>(Coscelli et al. 2014a; Coscelli et al. 2014b; Farto et al. 2011)</w:t>
      </w:r>
      <w:r w:rsidR="00965CB7" w:rsidRPr="00C11513">
        <w:fldChar w:fldCharType="end"/>
      </w:r>
      <w:r w:rsidRPr="00C11513">
        <w:t xml:space="preserve">. Splenomegaly was the only pathology observed in infected European seabass </w:t>
      </w:r>
      <w:r w:rsidR="00B67D4D" w:rsidRPr="00C11513">
        <w:fldChar w:fldCharType="begin"/>
      </w:r>
      <w:r w:rsidR="00E12839">
        <w:instrText xml:space="preserve"> ADDIN EN.CITE &lt;EndNote&gt;&lt;Cite&gt;&lt;Author&gt;Fernández-Álvarez&lt;/Author&gt;&lt;Year&gt;2016&lt;/Year&gt;&lt;RecNum&gt;355&lt;/RecNum&gt;&lt;IDText&gt;24765&lt;/IDText&gt;&lt;DisplayText&gt;(Fernández-Álvarez et al. 2016)&lt;/DisplayText&gt;&lt;record&gt;&lt;rec-number&gt;355&lt;/rec-number&gt;&lt;foreign-keys&gt;&lt;key app="EN" db-id="0x0dx0eso02av5eafavxtp2mwzrsrvrr2rsp" timestamp="1706474087" guid="20ec6ea8-99a2-49a0-a29a-09b4d65cfccc"&gt;355&lt;/key&gt;&lt;/foreign-keys&gt;&lt;ref-type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B67D4D" w:rsidRPr="00C11513">
        <w:fldChar w:fldCharType="separate"/>
      </w:r>
      <w:r w:rsidR="00B67D4D" w:rsidRPr="00C11513">
        <w:rPr>
          <w:noProof/>
        </w:rPr>
        <w:t>(Fernández-Álvarez et al. 2016)</w:t>
      </w:r>
      <w:r w:rsidR="00B67D4D" w:rsidRPr="00C11513">
        <w:fldChar w:fldCharType="end"/>
      </w:r>
      <w:r w:rsidRPr="00C11513">
        <w:t xml:space="preserve">. Infected goldfish displayed multifocal necrosis and infiltration of inflammatory cells in gill, liver, kidney and intestines </w:t>
      </w:r>
      <w:r w:rsidR="00B67D4D" w:rsidRPr="00C11513">
        <w:fldChar w:fldCharType="begin"/>
      </w:r>
      <w:r w:rsidR="00E12839">
        <w:instrText xml:space="preserve"> ADDIN EN.CITE &lt;EndNote&gt;&lt;Cite&gt;&lt;Author&gt;Lian&lt;/Author&gt;&lt;Year&gt;2020&lt;/Year&gt;&lt;RecNum&gt;345&lt;/RecNum&gt;&lt;IDText&gt;24691&lt;/IDText&gt;&lt;DisplayText&gt;(Lian et al. 2020)&lt;/DisplayText&gt;&lt;record&gt;&lt;rec-number&gt;345&lt;/rec-number&gt;&lt;foreign-keys&gt;&lt;key app="EN" db-id="0x0dx0eso02av5eafavxtp2mwzrsrvrr2rsp" timestamp="1706474086" guid="795a7cf6-8699-4fe2-b73b-886316c7bc64"&gt;345&lt;/key&gt;&lt;/foreign-keys&gt;&lt;ref-type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B67D4D" w:rsidRPr="00C11513">
        <w:fldChar w:fldCharType="separate"/>
      </w:r>
      <w:r w:rsidR="00B67D4D" w:rsidRPr="00C11513">
        <w:rPr>
          <w:noProof/>
        </w:rPr>
        <w:t>(Lian et al. 2020)</w:t>
      </w:r>
      <w:r w:rsidR="00B67D4D" w:rsidRPr="00C11513">
        <w:fldChar w:fldCharType="end"/>
      </w:r>
      <w:r w:rsidRPr="00C11513">
        <w:t>.</w:t>
      </w:r>
    </w:p>
    <w:p w14:paraId="3EF07E25" w14:textId="77777777" w:rsidR="005D28E8" w:rsidRPr="00C11513" w:rsidRDefault="005D28E8" w:rsidP="005D28E8">
      <w:pPr>
        <w:pStyle w:val="Heading5"/>
      </w:pPr>
      <w:r w:rsidRPr="00C11513">
        <w:t>Testing</w:t>
      </w:r>
    </w:p>
    <w:p w14:paraId="2B2414BB" w14:textId="1684563B" w:rsidR="005D28E8" w:rsidRPr="00C11513" w:rsidRDefault="005D28E8" w:rsidP="005D28E8">
      <w:r w:rsidRPr="00C11513">
        <w:t xml:space="preserve">Typical </w:t>
      </w:r>
      <w:r w:rsidRPr="00C11513">
        <w:rPr>
          <w:rStyle w:val="Emphasis"/>
        </w:rPr>
        <w:t>A. salmonicida</w:t>
      </w:r>
      <w:r w:rsidRPr="00C11513">
        <w:t xml:space="preserve"> can be cultured using standard bacteriological techniques and a combination of cellular and colonial morphology and biochemical characteristics can then be used to identify the species</w:t>
      </w:r>
      <w:r w:rsidRPr="00C11513">
        <w:rPr>
          <w:rStyle w:val="Emphasis"/>
        </w:rPr>
        <w:t xml:space="preserve"> </w:t>
      </w:r>
      <w:r w:rsidR="00AC0EF7" w:rsidRPr="00C11513">
        <w:fldChar w:fldCharType="begin">
          <w:fldData xml:space="preserve">PEVuZE5vdGU+PENpdGU+PEF1dGhvcj5BdXN0aW48L0F1dGhvcj48WWVhcj4yMDEyPC9ZZWFyPjxS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=
</w:fldData>
        </w:fldChar>
      </w:r>
      <w:r w:rsidR="00E12839">
        <w:instrText xml:space="preserve"> ADDIN EN.CITE </w:instrText>
      </w:r>
      <w:r w:rsidR="00E12839">
        <w:fldChar w:fldCharType="begin">
          <w:fldData xml:space="preserve">PEVuZE5vdGU+PENpdGU+PEF1dGhvcj5BdXN0aW48L0F1dGhvcj48WWVhcj4yMDEyPC9ZZWFyPjxS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=
</w:fldData>
        </w:fldChar>
      </w:r>
      <w:r w:rsidR="00E12839">
        <w:instrText xml:space="preserve"> ADDIN EN.CITE.DATA </w:instrText>
      </w:r>
      <w:r w:rsidR="00E12839">
        <w:fldChar w:fldCharType="end"/>
      </w:r>
      <w:r w:rsidR="00AC0EF7" w:rsidRPr="00C11513">
        <w:fldChar w:fldCharType="separate"/>
      </w:r>
      <w:r w:rsidR="00E12839">
        <w:rPr>
          <w:noProof/>
        </w:rPr>
        <w:t>(Austin &amp; Austin 2012; Cipriano &amp; Bullock 2001b)</w:t>
      </w:r>
      <w:r w:rsidR="00AC0EF7" w:rsidRPr="00C11513">
        <w:fldChar w:fldCharType="end"/>
      </w:r>
      <w:r w:rsidRPr="00C11513">
        <w:rPr>
          <w:rStyle w:val="Emphasis"/>
        </w:rPr>
        <w:t>.</w:t>
      </w:r>
    </w:p>
    <w:p w14:paraId="223C01C2" w14:textId="5E5657F7" w:rsidR="005D28E8" w:rsidRPr="00C11513" w:rsidRDefault="005D28E8" w:rsidP="005D28E8">
      <w:r w:rsidRPr="00C11513">
        <w:t xml:space="preserve">PCR methods are available for the detection and identification of typical </w:t>
      </w:r>
      <w:r w:rsidRPr="00C11513">
        <w:rPr>
          <w:rStyle w:val="Emphasis"/>
        </w:rPr>
        <w:t>A. salmonicida</w:t>
      </w:r>
      <w:r w:rsidRPr="00C11513">
        <w:t xml:space="preserve"> </w:t>
      </w:r>
      <w:r w:rsidR="00B640ED" w:rsidRPr="00C11513">
        <w:fldChar w:fldCharType="begin">
          <w:fldData xml:space="preserve">PEVuZE5vdGU+PENpdGU+PEF1dGhvcj5CeWVyczwvQXV0aG9yPjxZZWFyPjIwMDI8L1llYXI+PFJl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IiBmb250PSJkZWZhdWx0IiBzaXplPSIxMDAlIj4uIEkuIEV2YWx1YXRpb24gb2YgdGhyZWUgUENS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</w:fldData>
        </w:fldChar>
      </w:r>
      <w:r w:rsidR="00E12839">
        <w:instrText xml:space="preserve"> ADDIN EN.CITE </w:instrText>
      </w:r>
      <w:r w:rsidR="00E12839">
        <w:fldChar w:fldCharType="begin">
          <w:fldData xml:space="preserve">PEVuZE5vdGU+PENpdGU+PEF1dGhvcj5CeWVyczwvQXV0aG9yPjxZZWFyPjIwMDI8L1llYXI+PFJl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IiBmb250PSJkZWZhdWx0IiBzaXplPSIxMDAlIj4uIEkuIEV2YWx1YXRpb24gb2YgdGhyZWUgUENS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</w:fldData>
        </w:fldChar>
      </w:r>
      <w:r w:rsidR="00E12839">
        <w:instrText xml:space="preserve"> ADDIN EN.CITE.DATA </w:instrText>
      </w:r>
      <w:r w:rsidR="00E12839">
        <w:fldChar w:fldCharType="end"/>
      </w:r>
      <w:r w:rsidR="00B640ED" w:rsidRPr="00C11513">
        <w:fldChar w:fldCharType="separate"/>
      </w:r>
      <w:r w:rsidR="007E1122" w:rsidRPr="00C11513">
        <w:rPr>
          <w:noProof/>
        </w:rPr>
        <w:t>(Bartkova et al. 2017; Byers et al. 2002; Byers, Gudkovs &amp; Crane 2002; Keeling et al. 2013)</w:t>
      </w:r>
      <w:r w:rsidR="00B640ED" w:rsidRPr="00C11513">
        <w:fldChar w:fldCharType="end"/>
      </w:r>
      <w:r w:rsidRPr="00C11513">
        <w:t xml:space="preserve">. Immunological tests such as serum agglutination, immunoassays, immunofluorescence antibody test and enzyme linked immunosorbent assay can be used to confirm typical </w:t>
      </w:r>
      <w:r w:rsidRPr="00C11513">
        <w:rPr>
          <w:rStyle w:val="Emphasis"/>
        </w:rPr>
        <w:t>A. salmonicida</w:t>
      </w:r>
      <w:r w:rsidRPr="00C11513">
        <w:t xml:space="preserve"> infection </w:t>
      </w:r>
      <w:r w:rsidR="00E848B0" w:rsidRPr="00C11513">
        <w:fldChar w:fldCharType="begin">
          <w:fldData xml:space="preserve">PEVuZE5vdGU+PENpdGU+PEF1dGhvcj5TYWthaTwvQXV0aG9yPjxZZWFyPjE5ODY8L1llYXI+PFJl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PEF1dGhvcj5TYWxlaDwvQXV0aG9yPjxZZWFyPjIwMTE8L1llYXI+PFJlY051bT4zMTk8L1JlY051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</w:fldData>
        </w:fldChar>
      </w:r>
      <w:r w:rsidR="00E12839">
        <w:instrText xml:space="preserve"> ADDIN EN.CITE </w:instrText>
      </w:r>
      <w:r w:rsidR="00E12839">
        <w:fldChar w:fldCharType="begin">
          <w:fldData xml:space="preserve">PEVuZE5vdGU+PENpdGU+PEF1dGhvcj5TYWthaTwvQXV0aG9yPjxZZWFyPjE5ODY8L1llYXI+PFJl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PEF1dGhvcj5TYWxlaDwvQXV0aG9yPjxZZWFyPjIwMTE8L1llYXI+PFJlY051bT4zMTk8L1JlY051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</w:fldData>
        </w:fldChar>
      </w:r>
      <w:r w:rsidR="00E12839">
        <w:instrText xml:space="preserve"> ADDIN EN.CITE.DATA </w:instrText>
      </w:r>
      <w:r w:rsidR="00E12839">
        <w:fldChar w:fldCharType="end"/>
      </w:r>
      <w:r w:rsidR="00E848B0" w:rsidRPr="00C11513">
        <w:fldChar w:fldCharType="separate"/>
      </w:r>
      <w:r w:rsidR="00BD12CF" w:rsidRPr="00C11513">
        <w:rPr>
          <w:noProof/>
        </w:rPr>
        <w:t>(Hiney &amp; Oliver 1999; Hiney, Kilmartin &amp; Smith 1994; Sakai 1986; Saleh et al. 2011)</w:t>
      </w:r>
      <w:r w:rsidR="00E848B0" w:rsidRPr="00C11513">
        <w:fldChar w:fldCharType="end"/>
      </w:r>
      <w:r w:rsidRPr="00C11513">
        <w:t>.</w:t>
      </w:r>
    </w:p>
    <w:p w14:paraId="731C2F50" w14:textId="77777777" w:rsidR="005D28E8" w:rsidRPr="00C11513" w:rsidRDefault="005D28E8" w:rsidP="005D28E8">
      <w:pPr>
        <w:pStyle w:val="Heading4"/>
        <w:numPr>
          <w:ilvl w:val="2"/>
          <w:numId w:val="14"/>
        </w:numPr>
      </w:pPr>
      <w:r w:rsidRPr="00C11513">
        <w:t>Treatment</w:t>
      </w:r>
    </w:p>
    <w:p w14:paraId="1B5006FA" w14:textId="3D5380C1" w:rsidR="005D28E8" w:rsidRPr="00C11513" w:rsidRDefault="005D28E8" w:rsidP="005D28E8">
      <w:r w:rsidRPr="00C11513">
        <w:t xml:space="preserve">Furunculosis can be treated by antibiotics such as oxytetracycline, fluroquinolone, florfenicol and sulfadimethoxine/ormetoprim </w:t>
      </w:r>
      <w:r w:rsidR="00993418" w:rsidRPr="00C11513">
        <w:fldChar w:fldCharType="begin">
          <w:fldData xml:space="preserve">PEVuZE5vdGU+PENpdGU+PEF1dGhvcj5TdG9mZnJlZ2VuPC9BdXRob3I+PFllYXI+MTk5MzwvWWVh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Yy1yZXNvdXJjZS1udW0+PC9yZWNvcmQ+PC9DaXRlPjwvRW5kTm90ZT4A
</w:fldData>
        </w:fldChar>
      </w:r>
      <w:r w:rsidR="00E12839">
        <w:instrText xml:space="preserve"> ADDIN EN.CITE </w:instrText>
      </w:r>
      <w:r w:rsidR="00E12839">
        <w:fldChar w:fldCharType="begin">
          <w:fldData xml:space="preserve">PEVuZE5vdGU+PENpdGU+PEF1dGhvcj5TdG9mZnJlZ2VuPC9BdXRob3I+PFllYXI+MTk5MzwvWWVh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Yy1yZXNvdXJjZS1udW0+PC9yZWNvcmQ+PC9DaXRlPjwvRW5kTm90ZT4A
</w:fldData>
        </w:fldChar>
      </w:r>
      <w:r w:rsidR="00E12839">
        <w:instrText xml:space="preserve"> ADDIN EN.CITE.DATA </w:instrText>
      </w:r>
      <w:r w:rsidR="00E12839">
        <w:fldChar w:fldCharType="end"/>
      </w:r>
      <w:r w:rsidR="00993418" w:rsidRPr="00C11513">
        <w:fldChar w:fldCharType="separate"/>
      </w:r>
      <w:r w:rsidR="007123FF" w:rsidRPr="00C11513">
        <w:rPr>
          <w:noProof/>
        </w:rPr>
        <w:t>(Boily, Malcolm &amp; Johnson 2019; Noakes, Beamish &amp; Kent 2000; Stoffregen et al. 1993)</w:t>
      </w:r>
      <w:r w:rsidR="00993418" w:rsidRPr="00C11513">
        <w:fldChar w:fldCharType="end"/>
      </w:r>
      <w:r w:rsidRPr="00C11513">
        <w:t xml:space="preserve">. However, the development of antibiotic-resistant strains of typical </w:t>
      </w:r>
      <w:r w:rsidRPr="00C11513">
        <w:rPr>
          <w:rStyle w:val="Emphasis"/>
        </w:rPr>
        <w:t>A. salmonicida</w:t>
      </w:r>
      <w:r w:rsidRPr="00C11513">
        <w:t xml:space="preserve"> has rendered treatment therapies increasingly difficult and ineffective </w:t>
      </w:r>
      <w:r w:rsidR="00B05C4E" w:rsidRPr="00C11513">
        <w:fldChar w:fldCharType="begin">
          <w:fldData xml:space="preserve">PEVuZE5vdGU+PENpdGU+PEF1dGhvcj5EYWxsYWlyZS1EdWZyZXNuZTwvQXV0aG9yPjxZZWFyPjIw
MTQ8L1llYXI+PFJlY051bT4zNjE8L1JlY051bT48SURUZXh0PjI0Nzg3PC9JRFRleHQ+PERpc3Bs
YXlUZXh0PihEYWxsYWlyZS1EdWZyZXNuZSBldCBhbC4gMjAxNDsgTWNJbnRvc2ggZXQgYWwuIDIw
MDg7IFJvc2UsIEVsbGlzICZhbXA7IE11bnJvIDE5ODk7IFZpbmNlbnQgZXQgYWwuIDIwMTQpPC9E
aXNwbGF5VGV4dD48cmVjb3JkPjxyZWMtbnVtYmVyPjM2MTwvcmVjLW51bWJlcj48Zm9yZWlnbi1r
ZXlzPjxrZXkgYXBwPSJFTiIgZGItaWQ9IjB4MGR4MGVzbzAyYXY1ZWFmYXZ4dHAybXd6cnNydnJy
MnJzcCIgdGltZXN0YW1wPSIxNzA2NDc0MDg3IiBndWlkPSJkY2I1MTYxYi1lNzhjLTQ0M2EtYjQx
My1hMDY0NWIzYmI5MTkiPjM2MTwva2V5PjwvZm9yZWlnbi1rZXlzPjxyZWYtdHlwZSBuYW1lPSJK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MDI1PC9lbGVjdHJvbmljLXJlc291cmNlLW51bT48L3JlY29yZD48L0NpdGU+PENpdGU+PEF1dGhv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</w:fldData>
        </w:fldChar>
      </w:r>
      <w:r w:rsidR="00E12839">
        <w:instrText xml:space="preserve"> ADDIN EN.CITE </w:instrText>
      </w:r>
      <w:r w:rsidR="00E12839">
        <w:fldChar w:fldCharType="begin">
          <w:fldData xml:space="preserve">PEVuZE5vdGU+PENpdGU+PEF1dGhvcj5EYWxsYWlyZS1EdWZyZXNuZTwvQXV0aG9yPjxZZWFyPjIw
MTQ8L1llYXI+PFJlY051bT4zNjE8L1JlY051bT48SURUZXh0PjI0Nzg3PC9JRFRleHQ+PERpc3Bs
YXlUZXh0PihEYWxsYWlyZS1EdWZyZXNuZSBldCBhbC4gMjAxNDsgTWNJbnRvc2ggZXQgYWwuIDIw
MDg7IFJvc2UsIEVsbGlzICZhbXA7IE11bnJvIDE5ODk7IFZpbmNlbnQgZXQgYWwuIDIwMTQpPC9E
aXNwbGF5VGV4dD48cmVjb3JkPjxyZWMtbnVtYmVyPjM2MTwvcmVjLW51bWJlcj48Zm9yZWlnbi1r
ZXlzPjxrZXkgYXBwPSJFTiIgZGItaWQ9IjB4MGR4MGVzbzAyYXY1ZWFmYXZ4dHAybXd6cnNydnJy
MnJzcCIgdGltZXN0YW1wPSIxNzA2NDc0MDg3IiBndWlkPSJkY2I1MTYxYi1lNzhjLTQ0M2EtYjQx
My1hMDY0NWIzYmI5MTkiPjM2MTwva2V5PjwvZm9yZWlnbi1rZXlzPjxyZWYtdHlwZSBuYW1lPSJK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MDI1PC9lbGVjdHJvbmljLXJlc291cmNlLW51bT48L3JlY29yZD48L0NpdGU+PENpdGU+PEF1dGhv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</w:fldData>
        </w:fldChar>
      </w:r>
      <w:r w:rsidR="00E12839">
        <w:instrText xml:space="preserve"> ADDIN EN.CITE.DATA </w:instrText>
      </w:r>
      <w:r w:rsidR="00E12839">
        <w:fldChar w:fldCharType="end"/>
      </w:r>
      <w:r w:rsidR="00B05C4E" w:rsidRPr="00C11513">
        <w:fldChar w:fldCharType="separate"/>
      </w:r>
      <w:r w:rsidR="00B155D1" w:rsidRPr="00C11513">
        <w:rPr>
          <w:noProof/>
        </w:rPr>
        <w:t>(Dallaire-Dufresne et al. 2014; McIntosh et al. 2008; Rose, Ellis &amp; Munro 1989; Vincent et al. 2014)</w:t>
      </w:r>
      <w:r w:rsidR="00B05C4E" w:rsidRPr="00C11513">
        <w:fldChar w:fldCharType="end"/>
      </w:r>
      <w:r w:rsidRPr="00C11513">
        <w:t>.</w:t>
      </w:r>
    </w:p>
    <w:p w14:paraId="6828627C" w14:textId="77777777" w:rsidR="005D28E8" w:rsidRPr="00C11513" w:rsidRDefault="005D28E8" w:rsidP="005D28E8">
      <w:pPr>
        <w:pStyle w:val="Heading4"/>
        <w:numPr>
          <w:ilvl w:val="2"/>
          <w:numId w:val="14"/>
        </w:numPr>
      </w:pPr>
      <w:r w:rsidRPr="00C11513">
        <w:t>Control and prevention</w:t>
      </w:r>
    </w:p>
    <w:p w14:paraId="70571BB1" w14:textId="4850960E" w:rsidR="005D28E8" w:rsidRPr="00C11513" w:rsidRDefault="005D28E8" w:rsidP="005D28E8">
      <w:r w:rsidRPr="00C11513">
        <w:t xml:space="preserve">The salmonid farming industry has widely adopted a vaccine prepared from whole typical </w:t>
      </w:r>
      <w:r w:rsidRPr="00C11513">
        <w:rPr>
          <w:rStyle w:val="Emphasis"/>
        </w:rPr>
        <w:t>A. salmonicida</w:t>
      </w:r>
      <w:r w:rsidRPr="00C11513">
        <w:t xml:space="preserve"> bacterin, generally administered by intraperitoneal injection with an oil emulsion-based adjuvant, to manage furunculosis </w:t>
      </w:r>
      <w:r w:rsidR="00B67D4D" w:rsidRPr="00C11513">
        <w:fldChar w:fldCharType="begin"/>
      </w:r>
      <w:r w:rsidR="00E12839">
        <w:instrText xml:space="preserve"> ADDIN EN.CITE &lt;EndNote&gt;&lt;Cite&gt;&lt;Author&gt;Midtlyng&lt;/Author&gt;&lt;Year&gt;2014&lt;/Year&gt;&lt;RecNum&gt;339&lt;/RecNum&gt;&lt;IDText&gt;24677&lt;/IDText&gt;&lt;DisplayText&gt;(Midtlyng 2014)&lt;/DisplayText&gt;&lt;record&gt;&lt;rec-number&gt;339&lt;/rec-number&gt;&lt;foreign-keys&gt;&lt;key app="EN" db-id="0x0dx0eso02av5eafavxtp2mwzrsrvrr2rsp" timestamp="1706474086" guid="4c9f07c2-3f6c-48cc-b71b-db2bbe2e384a"&gt;339&lt;/key&gt;&lt;/foreign-keys&gt;&lt;ref-type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B67D4D" w:rsidRPr="00C11513">
        <w:fldChar w:fldCharType="separate"/>
      </w:r>
      <w:r w:rsidR="00B67D4D" w:rsidRPr="00C11513">
        <w:rPr>
          <w:noProof/>
        </w:rPr>
        <w:t>(Midtlyng 2014)</w:t>
      </w:r>
      <w:r w:rsidR="00B67D4D" w:rsidRPr="00C11513">
        <w:fldChar w:fldCharType="end"/>
      </w:r>
      <w:r w:rsidRPr="00C11513">
        <w:t xml:space="preserve">. However, the vaccine cannot be delivered to very small fish so they may become infected before vaccination </w:t>
      </w:r>
      <w:r w:rsidR="00B05C4E" w:rsidRPr="00C11513">
        <w:fldChar w:fldCharType="begin">
          <w:fldData xml:space="preserve">PEVuZE5vdGU+PENpdGU+PEF1dGhvcj5IaW5leTwvQXV0aG9yPjxZZWFyPjE5OTU8L1llYXI+PFJl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</w:fldData>
        </w:fldChar>
      </w:r>
      <w:r w:rsidR="00E12839">
        <w:instrText xml:space="preserve"> ADDIN EN.CITE </w:instrText>
      </w:r>
      <w:r w:rsidR="00E12839">
        <w:fldChar w:fldCharType="begin">
          <w:fldData xml:space="preserve">PEVuZE5vdGU+PENpdGU+PEF1dGhvcj5IaW5leTwvQXV0aG9yPjxZZWFyPjE5OTU8L1llYXI+PFJl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</w:fldData>
        </w:fldChar>
      </w:r>
      <w:r w:rsidR="00E12839">
        <w:instrText xml:space="preserve"> ADDIN EN.CITE.DATA </w:instrText>
      </w:r>
      <w:r w:rsidR="00E12839">
        <w:fldChar w:fldCharType="end"/>
      </w:r>
      <w:r w:rsidR="00B05C4E" w:rsidRPr="00C11513">
        <w:fldChar w:fldCharType="separate"/>
      </w:r>
      <w:r w:rsidR="00A51576" w:rsidRPr="00C11513">
        <w:rPr>
          <w:noProof/>
        </w:rPr>
        <w:t>(Hiney 1995; Midtlyng 2014)</w:t>
      </w:r>
      <w:r w:rsidR="00B05C4E" w:rsidRPr="00C11513">
        <w:fldChar w:fldCharType="end"/>
      </w:r>
      <w:r w:rsidRPr="00C11513">
        <w:t xml:space="preserve">. In addition, the vaccine has been linked to a variety of side effects including health problems, reduced fish production and reduced immune protection at low temperatures </w:t>
      </w:r>
      <w:r w:rsidR="006A4115" w:rsidRPr="00C11513">
        <w:fldChar w:fldCharType="begin">
          <w:fldData xml:space="preserve">PEVuZE5vdGU+PENpdGU+PEF1dGhvcj5NZW5hbnRlYXUtTGVkb3VibGU8L0F1dGhvcj48WWVhcj4y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=
</w:fldData>
        </w:fldChar>
      </w:r>
      <w:r w:rsidR="00E12839">
        <w:instrText xml:space="preserve"> ADDIN EN.CITE </w:instrText>
      </w:r>
      <w:r w:rsidR="00E12839">
        <w:fldChar w:fldCharType="begin">
          <w:fldData xml:space="preserve">PEVuZE5vdGU+PENpdGU+PEF1dGhvcj5NZW5hbnRlYXUtTGVkb3VibGU8L0F1dGhvcj48WWVhcj4y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=
</w:fldData>
        </w:fldChar>
      </w:r>
      <w:r w:rsidR="00E12839">
        <w:instrText xml:space="preserve"> ADDIN EN.CITE.DATA </w:instrText>
      </w:r>
      <w:r w:rsidR="00E12839">
        <w:fldChar w:fldCharType="end"/>
      </w:r>
      <w:r w:rsidR="006A4115" w:rsidRPr="00C11513">
        <w:fldChar w:fldCharType="separate"/>
      </w:r>
      <w:r w:rsidR="009A4195" w:rsidRPr="00C11513">
        <w:rPr>
          <w:noProof/>
        </w:rPr>
        <w:t>(Menanteau-Ledouble et al. 2016; Midtlyng 2014)</w:t>
      </w:r>
      <w:r w:rsidR="006A4115" w:rsidRPr="00C11513">
        <w:fldChar w:fldCharType="end"/>
      </w:r>
      <w:r w:rsidRPr="00C11513">
        <w:t>. The effectiveness of the classical bacterin vaccine in non-salmonid species is still unclear.</w:t>
      </w:r>
    </w:p>
    <w:p w14:paraId="58CE3DAD" w14:textId="5B2CD435" w:rsidR="005D28E8" w:rsidRPr="00C11513" w:rsidRDefault="005D28E8" w:rsidP="005D28E8">
      <w:r w:rsidRPr="00C11513">
        <w:t xml:space="preserve">Improved management and husbandry practices have led to decreased mortality rates and outbreaks of clinical disease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 xml:space="preserve">. For example, reducing stocking density has been shown to reduce mortalities during a furunculosis outbreak </w:t>
      </w:r>
      <w:r w:rsidR="00B67D4D" w:rsidRPr="00C11513">
        <w:fldChar w:fldCharType="begin"/>
      </w:r>
      <w:r w:rsidR="00E12839">
        <w:instrText xml:space="preserve"> ADDIN EN.CITE &lt;EndNote&gt;&lt;Cite&gt;&lt;Author&gt;Glenn&lt;/Author&gt;&lt;Year&gt;2006&lt;/Year&gt;&lt;RecNum&gt;353&lt;/RecNum&gt;&lt;IDText&gt;24756&lt;/IDText&gt;&lt;DisplayText&gt;(Glenn &amp;amp; Taylor 2006)&lt;/DisplayText&gt;&lt;record&gt;&lt;rec-number&gt;353&lt;/rec-number&gt;&lt;foreign-keys&gt;&lt;key app="EN" db-id="0x0dx0eso02av5eafavxtp2mwzrsrvrr2rsp" timestamp="1706474086" guid="2a465b4b-878e-4ef9-8938-beed2fec1cb7"&gt;353&lt;/key&gt;&lt;/foreign-keys&gt;&lt;ref-type name="Journal Article"&gt;17&lt;/ref-type&gt;&lt;contributors&gt;&lt;authors&gt;&lt;author&gt;Glenn, R.A.&lt;/author&gt;&lt;author&gt;Taylor, P.W.&lt;/author&gt;&lt;/authors&gt;&lt;/contributors&gt;&lt;titles&gt;&lt;title&gt;Population Thinning to Control Furunculosis in Steelhead&lt;/title&gt;&lt;secondary-title&gt;North American Journal of Aquaculture&lt;/secondary-title&gt;&lt;/titles&gt;&lt;periodical&gt;&lt;full-title&gt;North American Journal of Aquaculture&lt;/full-title&gt;&lt;/periodical&gt;&lt;pages&gt;355-358&lt;/pages&gt;&lt;volume&gt;68&lt;/volume&gt;&lt;dates&gt;&lt;year&gt;2006&lt;/year&gt;&lt;/dates&gt;&lt;orig-pub&gt;\\ACT001CL04FS07\BIOSECURITYDATA$\E Library\Animal Catalogue\G\Glenn and Taylor 2006 EN24756.pdf&lt;/orig-pub&gt;&lt;label&gt;24756&lt;/label&gt;&lt;urls&gt;&lt;/urls&gt;&lt;custom1&gt;sturgeon_BM&lt;/custom1&gt;&lt;electronic-resource-num&gt;https://doi.org/10.1577/A05-086.1&lt;/electronic-resource-num&gt;&lt;/record&gt;&lt;/Cite&gt;&lt;/EndNote&gt;</w:instrText>
      </w:r>
      <w:r w:rsidR="00B67D4D" w:rsidRPr="00C11513">
        <w:fldChar w:fldCharType="separate"/>
      </w:r>
      <w:r w:rsidR="00B67D4D" w:rsidRPr="00C11513">
        <w:rPr>
          <w:noProof/>
        </w:rPr>
        <w:t>(Glenn &amp; Taylor 2006)</w:t>
      </w:r>
      <w:r w:rsidR="00B67D4D" w:rsidRPr="00C11513">
        <w:fldChar w:fldCharType="end"/>
      </w:r>
      <w:r w:rsidRPr="00C11513">
        <w:t xml:space="preserve">. Stocking of farms with fertilised eggs or fish that have been certified to be free of typical </w:t>
      </w:r>
      <w:r w:rsidRPr="00C11513">
        <w:rPr>
          <w:rStyle w:val="Emphasis"/>
        </w:rPr>
        <w:t>A. salmonicida</w:t>
      </w:r>
      <w:r w:rsidRPr="00C11513">
        <w:t xml:space="preserve">, treating incoming culture water by ultraviolet irradiation or ozonation, fallowing of aquaculture sites, and education of personnel can also reduce significant sources of potential contamination and prevent disease </w:t>
      </w:r>
      <w:r w:rsidR="007D3335" w:rsidRPr="00C11513">
        <w:fldChar w:fldCharType="begin">
          <w:fldData xml:space="preserve">PEVuZE5vdGU+PENpdGU+PEF1dGhvcj5Cb2lseTwvQXV0aG9yPjxZZWFyPjIwMTk8L1llYXI+PFJl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PjxDaXRlPjxBdXRob3I+U2thbGw8L0F1dGhvcj48WWVhcj4yMDExPC9ZZWFyPjxSZWNOdW0+OTM8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</w:fldData>
        </w:fldChar>
      </w:r>
      <w:r w:rsidR="00E12839">
        <w:instrText xml:space="preserve"> ADDIN EN.CITE </w:instrText>
      </w:r>
      <w:r w:rsidR="00E12839">
        <w:fldChar w:fldCharType="begin">
          <w:fldData xml:space="preserve">PEVuZE5vdGU+PENpdGU+PEF1dGhvcj5Cb2lseTwvQXV0aG9yPjxZZWFyPjIwMTk8L1llYXI+PFJl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PjxDaXRlPjxBdXRob3I+U2thbGw8L0F1dGhvcj48WWVhcj4yMDExPC9ZZWFyPjxSZWNOdW0+OTM8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</w:fldData>
        </w:fldChar>
      </w:r>
      <w:r w:rsidR="00E12839">
        <w:instrText xml:space="preserve"> ADDIN EN.CITE.DATA </w:instrText>
      </w:r>
      <w:r w:rsidR="00E12839">
        <w:fldChar w:fldCharType="end"/>
      </w:r>
      <w:r w:rsidR="007D3335" w:rsidRPr="00C11513">
        <w:fldChar w:fldCharType="separate"/>
      </w:r>
      <w:r w:rsidR="00E12839">
        <w:rPr>
          <w:noProof/>
        </w:rPr>
        <w:t>(Boily, Malcolm &amp; Johnson 2019; Cipriano &amp; Bullock 2001b; Skall &amp; Olesen 2011)</w:t>
      </w:r>
      <w:r w:rsidR="007D3335" w:rsidRPr="00C11513">
        <w:fldChar w:fldCharType="end"/>
      </w:r>
      <w:r w:rsidRPr="00C11513">
        <w:t xml:space="preserve">. Chemical disinfectants such as Virkon (0.5–1% for 5 minutes), chlorine (200–500ppm for 10 minutes) and benzalkonium chloride (0.03% for 5 minutes) can be used to inactivate typical </w:t>
      </w:r>
      <w:r w:rsidRPr="00C11513">
        <w:rPr>
          <w:rStyle w:val="Emphasis"/>
        </w:rPr>
        <w:t xml:space="preserve">A. salmonicida </w:t>
      </w:r>
      <w:r w:rsidRPr="00C11513">
        <w:t>on objects, hard surfaces and equipment</w:t>
      </w:r>
      <w:r w:rsidRPr="00C11513">
        <w:rPr>
          <w:rStyle w:val="Emphasis"/>
        </w:rPr>
        <w:t xml:space="preserve"> </w:t>
      </w:r>
      <w:r w:rsidR="00F47353" w:rsidRPr="00C11513">
        <w:fldChar w:fldCharType="begin">
          <w:fldData xml:space="preserve">PEVuZE5vdGU+PENpdGU+PEF1dGhvcj5Ta2FsbDwvQXV0aG9yPjxZZWFyPjIwMTE8L1llYXI+PFJl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</w:fldData>
        </w:fldChar>
      </w:r>
      <w:r w:rsidR="00E12839">
        <w:instrText xml:space="preserve"> ADDIN EN.CITE </w:instrText>
      </w:r>
      <w:r w:rsidR="00E12839">
        <w:fldChar w:fldCharType="begin">
          <w:fldData xml:space="preserve">PEVuZE5vdGU+PENpdGU+PEF1dGhvcj5Ta2FsbDwvQXV0aG9yPjxZZWFyPjIwMTE8L1llYXI+PFJl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</w:fldData>
        </w:fldChar>
      </w:r>
      <w:r w:rsidR="00E12839">
        <w:instrText xml:space="preserve"> ADDIN EN.CITE.DATA </w:instrText>
      </w:r>
      <w:r w:rsidR="00E12839">
        <w:fldChar w:fldCharType="end"/>
      </w:r>
      <w:r w:rsidR="00F47353" w:rsidRPr="00C11513">
        <w:fldChar w:fldCharType="separate"/>
      </w:r>
      <w:r w:rsidR="00763AC0" w:rsidRPr="00C11513">
        <w:rPr>
          <w:noProof/>
        </w:rPr>
        <w:t>(Bowker et al. 2016; Skall &amp; Olesen 2011)</w:t>
      </w:r>
      <w:r w:rsidR="00F47353" w:rsidRPr="00C11513">
        <w:fldChar w:fldCharType="end"/>
      </w:r>
      <w:r w:rsidRPr="00C11513">
        <w:rPr>
          <w:rStyle w:val="Emphasis"/>
        </w:rPr>
        <w:t xml:space="preserve">. </w:t>
      </w:r>
      <w:r w:rsidRPr="00C11513">
        <w:t xml:space="preserve">Surface decontamination of eggs using iodine (50 mg/L for 30 minutes) is effective in preventing transmission of typical </w:t>
      </w:r>
      <w:r w:rsidRPr="00C11513">
        <w:rPr>
          <w:rStyle w:val="Emphasis"/>
        </w:rPr>
        <w:t>A. salmonicida</w:t>
      </w:r>
      <w:r w:rsidRPr="00C11513">
        <w:t xml:space="preserve"> from broodstock to progeny </w:t>
      </w:r>
      <w:r w:rsidR="00B02EB1" w:rsidRPr="00C11513">
        <w:fldChar w:fldCharType="begin">
          <w:fldData xml:space="preserve">PEVuZE5vdGU+PENpdGU+PEF1dGhvcj5DaXByaWFubzwvQXV0aG9yPjxZZWFyPjIwMDE8L1llYXI+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</w:fldData>
        </w:fldChar>
      </w:r>
      <w:r w:rsidR="00E12839">
        <w:instrText xml:space="preserve"> ADDIN EN.CITE </w:instrText>
      </w:r>
      <w:r w:rsidR="00E12839">
        <w:fldChar w:fldCharType="begin">
          <w:fldData xml:space="preserve">PEVuZE5vdGU+PENpdGU+PEF1dGhvcj5DaXByaWFubzwvQXV0aG9yPjxZZWFyPjIwMDE8L1llYXI+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</w:fldData>
        </w:fldChar>
      </w:r>
      <w:r w:rsidR="00E12839">
        <w:instrText xml:space="preserve"> ADDIN EN.CITE.DATA </w:instrText>
      </w:r>
      <w:r w:rsidR="00E12839">
        <w:fldChar w:fldCharType="end"/>
      </w:r>
      <w:r w:rsidR="00B02EB1" w:rsidRPr="00C11513">
        <w:fldChar w:fldCharType="separate"/>
      </w:r>
      <w:r w:rsidR="00E12839">
        <w:rPr>
          <w:noProof/>
        </w:rPr>
        <w:t>(Bowker et al. 2016; Cipriano &amp; Bullock 2001b)</w:t>
      </w:r>
      <w:r w:rsidR="00B02EB1" w:rsidRPr="00C11513">
        <w:fldChar w:fldCharType="end"/>
      </w:r>
      <w:r w:rsidRPr="00C11513">
        <w:t>.</w:t>
      </w:r>
    </w:p>
    <w:p w14:paraId="7B20F0BB" w14:textId="67971CE1" w:rsidR="005D28E8" w:rsidRPr="00C11513" w:rsidRDefault="005D28E8" w:rsidP="005D28E8">
      <w:r w:rsidRPr="00C11513">
        <w:lastRenderedPageBreak/>
        <w:t xml:space="preserve">Selective breeding programs for fish strains that tolerate and/or resist infection with typical </w:t>
      </w:r>
      <w:r w:rsidRPr="00C11513">
        <w:rPr>
          <w:rStyle w:val="Emphasis"/>
        </w:rPr>
        <w:t>A. salmonicida</w:t>
      </w:r>
      <w:r w:rsidRPr="00C11513">
        <w:t xml:space="preserve"> have been in development since the 1970s with results showing an improvement in the resistance and commercial performance of selected family lines </w:t>
      </w:r>
      <w:r w:rsidR="0054010F" w:rsidRPr="00C11513">
        <w:fldChar w:fldCharType="begin">
          <w:fldData xml:space="preserve">PEVuZE5vdGU+PENpdGU+PEF1dGhvcj5Lam9nbHVtPC9BdXRob3I+PFllYXI+MjAwODwvWWVhcj48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L3RpdGxlcz48cGFnZXM+MS0zMzwvcGFnZXM+PHZvbHVtZT42Njwvdm9sdW1lPjxudW0tdm9scz48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</w:fldData>
        </w:fldChar>
      </w:r>
      <w:r w:rsidR="00E12839">
        <w:instrText xml:space="preserve"> ADDIN EN.CITE </w:instrText>
      </w:r>
      <w:r w:rsidR="00E12839">
        <w:fldChar w:fldCharType="begin">
          <w:fldData xml:space="preserve">PEVuZE5vdGU+PENpdGU+PEF1dGhvcj5Lam9nbHVtPC9BdXRob3I+PFllYXI+MjAwODwvWWVhcj48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L3RpdGxlcz48cGFnZXM+MS0zMzwvcGFnZXM+PHZvbHVtZT42Njwvdm9sdW1lPjxudW0tdm9scz48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</w:fldData>
        </w:fldChar>
      </w:r>
      <w:r w:rsidR="00E12839">
        <w:instrText xml:space="preserve"> ADDIN EN.CITE.DATA </w:instrText>
      </w:r>
      <w:r w:rsidR="00E12839">
        <w:fldChar w:fldCharType="end"/>
      </w:r>
      <w:r w:rsidR="0054010F" w:rsidRPr="00C11513">
        <w:fldChar w:fldCharType="separate"/>
      </w:r>
      <w:r w:rsidR="00E12839">
        <w:rPr>
          <w:noProof/>
        </w:rPr>
        <w:t>(Cipriano &amp; Bullock 2001b; Cipriano &amp; Heartwell 1986; Gjedrem 2010; Kjoglum et al. 2008; Zhang et al. 2011)</w:t>
      </w:r>
      <w:r w:rsidR="0054010F" w:rsidRPr="00C11513">
        <w:fldChar w:fldCharType="end"/>
      </w:r>
      <w:r w:rsidRPr="00C11513">
        <w:t>.</w:t>
      </w:r>
    </w:p>
    <w:p w14:paraId="39C042CD" w14:textId="77777777" w:rsidR="005D28E8" w:rsidRPr="00C11513" w:rsidRDefault="005D28E8" w:rsidP="005D28E8">
      <w:pPr>
        <w:pStyle w:val="Heading4"/>
        <w:numPr>
          <w:ilvl w:val="2"/>
          <w:numId w:val="14"/>
        </w:numPr>
      </w:pPr>
      <w:r w:rsidRPr="00C11513">
        <w:t>Impact of the disease</w:t>
      </w:r>
    </w:p>
    <w:p w14:paraId="1FCF7888" w14:textId="0B017112" w:rsidR="005D28E8" w:rsidRPr="00C11513" w:rsidRDefault="005D28E8" w:rsidP="005D28E8">
      <w:r w:rsidRPr="00C11513">
        <w:t xml:space="preserve">Prior to the introduction of an effective vaccine, furunculosis had a devastating impact on salmonid aquaculture resulting in large scale mortalities and economic losses </w:t>
      </w:r>
      <w:r w:rsidR="00B67D4D" w:rsidRPr="00C11513">
        <w:fldChar w:fldCharType="begin"/>
      </w:r>
      <w:r w:rsidR="00E12839">
        <w:instrText xml:space="preserve"> ADDIN EN.CITE &lt;EndNote&gt;&lt;Cite&gt;&lt;Author&gt;Dallaire-Dufresne&lt;/Author&gt;&lt;Year&gt;2014&lt;/Year&gt;&lt;RecNum&gt;361&lt;/RecNum&gt;&lt;IDText&gt;24787&lt;/IDText&gt;&lt;DisplayText&gt;(Dallaire-Dufresne et al. 2014)&lt;/DisplayText&gt;&lt;record&gt;&lt;rec-number&gt;361&lt;/rec-number&gt;&lt;foreign-keys&gt;&lt;key app="EN" db-id="0x0dx0eso02av5eafavxtp2mwzrsrvrr2rsp" timestamp="1706474087" guid="dcb5161b-e78c-443a-b413-a0645b3bb919"&gt;361&lt;/key&gt;&lt;/foreign-keys&gt;&lt;ref-type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B67D4D" w:rsidRPr="00C11513">
        <w:fldChar w:fldCharType="separate"/>
      </w:r>
      <w:r w:rsidR="00B67D4D" w:rsidRPr="00C11513">
        <w:rPr>
          <w:noProof/>
        </w:rPr>
        <w:t>(Dallaire-Dufresne et al. 2014)</w:t>
      </w:r>
      <w:r w:rsidR="00B67D4D" w:rsidRPr="00C11513">
        <w:fldChar w:fldCharType="end"/>
      </w:r>
      <w:r w:rsidRPr="00C11513">
        <w:t>. For example, the cumulative losses due to furunculosis in European salmon farming were estimated in excess of 20% per year (</w:t>
      </w:r>
      <w:r w:rsidR="00B67D4D" w:rsidRPr="00C11513">
        <w:fldChar w:fldCharType="begin"/>
      </w:r>
      <w:r w:rsidR="00E12839">
        <w:instrText xml:space="preserve"> ADDIN EN.CITE &lt;EndNote&gt;&lt;Cite&gt;&lt;Author&gt;Ellis&lt;/Author&gt;&lt;Year&gt;1997&lt;/Year&gt;&lt;RecNum&gt;378&lt;/RecNum&gt;&lt;IDText&gt;24808&lt;/IDText&gt;&lt;DisplayText&gt;(Ellis 1997)&lt;/DisplayText&gt;&lt;record&gt;&lt;rec-number&gt;378&lt;/rec-number&gt;&lt;foreign-keys&gt;&lt;key app="EN" db-id="0x0dx0eso02av5eafavxtp2mwzrsrvrr2rsp" timestamp="1706474088" guid="c8b57f27-27a8-4cef-b508-8ed29a29ab85"&gt;378&lt;/key&gt;&lt;/foreign-keys&gt;&lt;ref-type name="Journal Article"&gt;17&lt;/ref-type&gt;&lt;contributors&gt;&lt;authors&gt;&lt;author&gt;Ellis, A.E.&lt;/author&gt;&lt;/authors&gt;&lt;/contributors&gt;&lt;titles&gt;&lt;title&gt;Immunization with bacterial antigens: Furunculosis&lt;/title&gt;&lt;secondary-title&gt;Developments in Biological Standardization&lt;/secondary-title&gt;&lt;/titles&gt;&lt;periodical&gt;&lt;full-title&gt;Developments in Biological Standardization&lt;/full-title&gt;&lt;/periodical&gt;&lt;pages&gt;107-116&lt;/pages&gt;&lt;volume&gt;90&lt;/volume&gt;&lt;dates&gt;&lt;year&gt;1997&lt;/year&gt;&lt;/dates&gt;&lt;label&gt;24808&lt;/label&gt;&lt;urls&gt;&lt;/urls&gt;&lt;custom1&gt;sturgeon_BM&lt;/custom1&gt;&lt;custom2&gt;Abstract only&lt;/custom2&gt;&lt;electronic-resource-num&gt;https://pubmed.ncbi.nlm.nih.gov/9270839/&lt;/electronic-resource-num&gt;&lt;/record&gt;&lt;/Cite&gt;&lt;/EndNote&gt;</w:instrText>
      </w:r>
      <w:r w:rsidR="00B67D4D" w:rsidRPr="00C11513">
        <w:fldChar w:fldCharType="separate"/>
      </w:r>
      <w:r w:rsidR="00B67D4D" w:rsidRPr="00C11513">
        <w:rPr>
          <w:noProof/>
        </w:rPr>
        <w:t>(Ellis 1997)</w:t>
      </w:r>
      <w:r w:rsidR="00B67D4D" w:rsidRPr="00C11513">
        <w:fldChar w:fldCharType="end"/>
      </w:r>
      <w:r w:rsidRPr="00C11513">
        <w:t xml:space="preserve"> cited in </w:t>
      </w:r>
      <w:r w:rsidR="00B67D4D" w:rsidRPr="00C11513">
        <w:fldChar w:fldCharType="begin"/>
      </w:r>
      <w:r w:rsidR="00E12839">
        <w:instrText xml:space="preserve"> ADDIN EN.CITE &lt;EndNote&gt;&lt;Cite&gt;&lt;Author&gt;Midtlyng&lt;/Author&gt;&lt;Year&gt;2014&lt;/Year&gt;&lt;RecNum&gt;339&lt;/RecNum&gt;&lt;IDText&gt;24677&lt;/IDText&gt;&lt;DisplayText&gt;(Midtlyng 2014)&lt;/DisplayText&gt;&lt;record&gt;&lt;rec-number&gt;339&lt;/rec-number&gt;&lt;foreign-keys&gt;&lt;key app="EN" db-id="0x0dx0eso02av5eafavxtp2mwzrsrvrr2rsp" timestamp="1706474086" guid="4c9f07c2-3f6c-48cc-b71b-db2bbe2e384a"&gt;339&lt;/key&gt;&lt;/foreign-keys&gt;&lt;ref-type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B67D4D" w:rsidRPr="00C11513">
        <w:fldChar w:fldCharType="separate"/>
      </w:r>
      <w:r w:rsidR="00B67D4D" w:rsidRPr="00C11513">
        <w:rPr>
          <w:noProof/>
        </w:rPr>
        <w:t>(Midtlyng 2014)</w:t>
      </w:r>
      <w:r w:rsidR="00B67D4D" w:rsidRPr="00C11513">
        <w:fldChar w:fldCharType="end"/>
      </w:r>
      <w:r w:rsidRPr="00C11513">
        <w:t xml:space="preserve">). The development of injectable vaccines for typical </w:t>
      </w:r>
      <w:r w:rsidRPr="00C11513">
        <w:rPr>
          <w:rStyle w:val="Emphasis"/>
        </w:rPr>
        <w:t>A. salmonicida</w:t>
      </w:r>
      <w:r w:rsidRPr="00C11513">
        <w:t xml:space="preserve"> in the early 1990s reduced mortalities and increased production </w:t>
      </w:r>
      <w:r w:rsidR="00B67D4D" w:rsidRPr="00C11513">
        <w:fldChar w:fldCharType="begin"/>
      </w:r>
      <w:r w:rsidR="00E12839">
        <w:instrText xml:space="preserve"> ADDIN EN.CITE &lt;EndNote&gt;&lt;Cite&gt;&lt;Author&gt;Sommerset&lt;/Author&gt;&lt;Year&gt;2005&lt;/Year&gt;&lt;RecNum&gt;317&lt;/RecNum&gt;&lt;IDText&gt;24595&lt;/IDText&gt;&lt;DisplayText&gt;(Sommerset et al. 2005a)&lt;/DisplayText&gt;&lt;record&gt;&lt;rec-number&gt;317&lt;/rec-number&gt;&lt;foreign-keys&gt;&lt;key app="EN" db-id="0x0dx0eso02av5eafavxtp2mwzrsrvrr2rsp" timestamp="1706474085" guid="cd6fbaa4-a0b8-4275-b9c1-376d6b3c504b"&gt;317&lt;/key&gt;&lt;/foreign-keys&gt;&lt;ref-type name="Journal Article"&gt;17&lt;/ref-type&gt;&lt;contributors&gt;&lt;authors&gt;&lt;author&gt;Sommerset, I.&lt;/author&gt;&lt;author&gt;Krossoy, B.&lt;/author&gt;&lt;author&gt;Biering, E.&lt;/author&gt;&lt;author&gt;Frost, P.&lt;/author&gt;&lt;/authors&gt;&lt;/contributors&gt;&lt;titles&gt;&lt;title&gt;Vaccines for fish in aquaculture&lt;/title&gt;&lt;secondary-title&gt;Expert Review of Vaccines&lt;/secondary-title&gt;&lt;/titles&gt;&lt;periodical&gt;&lt;full-title&gt;Expert Review of Vaccines&lt;/full-title&gt;&lt;/periodical&gt;&lt;pages&gt;89-101&lt;/pages&gt;&lt;volume&gt;4&lt;/volume&gt;&lt;number&gt;1&lt;/number&gt;&lt;dates&gt;&lt;year&gt;2005&lt;/year&gt;&lt;/dates&gt;&lt;orig-pub&gt;\\ACT001CL04FS07\BIOSECURITYDATA$\E Library\Animal Catalogue\S\Sommerset et al 2005 EN24595.pdf&lt;/orig-pub&gt;&lt;label&gt;24595&lt;/label&gt;&lt;urls&gt;&lt;/urls&gt;&lt;custom1&gt;sturgeon_BM&lt;/custom1&gt;&lt;electronic-resource-num&gt;https://doi.org/10.1586/14760584.4.1.89&lt;/electronic-resource-num&gt;&lt;/record&gt;&lt;/Cite&gt;&lt;/EndNote&gt;</w:instrText>
      </w:r>
      <w:r w:rsidR="00B67D4D" w:rsidRPr="00C11513">
        <w:fldChar w:fldCharType="separate"/>
      </w:r>
      <w:r w:rsidR="00B67D4D" w:rsidRPr="00C11513">
        <w:rPr>
          <w:noProof/>
        </w:rPr>
        <w:t>(Sommerset et al. 2005a)</w:t>
      </w:r>
      <w:r w:rsidR="00B67D4D" w:rsidRPr="00C11513">
        <w:fldChar w:fldCharType="end"/>
      </w:r>
      <w:r w:rsidRPr="00C11513">
        <w:t xml:space="preserve">. Furunculosis was still listed as a major concern for European rainbow trout farming in 2020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 xml:space="preserve">. In 2019, Atlantic salmon production in Europe was 1.6 million tonnes and production of rainbow trout in seawater was 160,165 tonnes so an outbreak of furunculosis has the potential to cause significant financial losses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w:t>
      </w:r>
    </w:p>
    <w:p w14:paraId="754FCCE0" w14:textId="77777777" w:rsidR="005D28E8" w:rsidRPr="00C11513" w:rsidRDefault="005D28E8" w:rsidP="005D28E8">
      <w:pPr>
        <w:pStyle w:val="Heading4"/>
        <w:numPr>
          <w:ilvl w:val="2"/>
          <w:numId w:val="14"/>
        </w:numPr>
      </w:pPr>
      <w:r w:rsidRPr="00C11513">
        <w:t>Current biosecurity measures</w:t>
      </w:r>
    </w:p>
    <w:p w14:paraId="1173948E" w14:textId="77777777" w:rsidR="005D28E8" w:rsidRPr="00C11513" w:rsidRDefault="005D28E8" w:rsidP="005D28E8">
      <w:r w:rsidRPr="00C11513">
        <w:t xml:space="preserve">There are no biosecurity measures for typical </w:t>
      </w:r>
      <w:r w:rsidRPr="00C11513">
        <w:rPr>
          <w:rStyle w:val="Emphasis"/>
        </w:rPr>
        <w:t>A. salmonicida</w:t>
      </w:r>
      <w:r w:rsidRPr="00C11513">
        <w:t xml:space="preserve"> in marine ornamental fish.</w:t>
      </w:r>
    </w:p>
    <w:p w14:paraId="1A16C3B6" w14:textId="77777777" w:rsidR="005D28E8" w:rsidRPr="00C11513" w:rsidRDefault="005D28E8" w:rsidP="005D28E8">
      <w:r w:rsidRPr="00C11513">
        <w:t xml:space="preserve">There are biosecurity measures to manage the risk of typical </w:t>
      </w:r>
      <w:r w:rsidRPr="00C11513">
        <w:rPr>
          <w:rStyle w:val="Emphasis"/>
        </w:rPr>
        <w:t>A. salmonicida</w:t>
      </w:r>
      <w:r w:rsidRPr="00C11513">
        <w:t xml:space="preserve"> in goldfish imported to Australia for display purposes. These include that the goldfish must:</w:t>
      </w:r>
    </w:p>
    <w:p w14:paraId="765ED277" w14:textId="77777777" w:rsidR="005D28E8" w:rsidRPr="00C11513" w:rsidRDefault="005D28E8" w:rsidP="005D28E8">
      <w:pPr>
        <w:pStyle w:val="ListBullet"/>
        <w:tabs>
          <w:tab w:val="clear" w:pos="360"/>
        </w:tabs>
        <w:spacing w:line="259" w:lineRule="auto"/>
        <w:ind w:left="425" w:hanging="425"/>
      </w:pPr>
      <w:r w:rsidRPr="00C11513">
        <w:t xml:space="preserve">originate from a country, zone or export premises (the population) determined to be free from </w:t>
      </w:r>
      <w:r w:rsidRPr="00C11513">
        <w:rPr>
          <w:rStyle w:val="Emphasis"/>
        </w:rPr>
        <w:t>Aeromonas salmonicida</w:t>
      </w:r>
      <w:r w:rsidRPr="00C11513">
        <w:t xml:space="preserve"> based on:</w:t>
      </w:r>
    </w:p>
    <w:p w14:paraId="2EBD05A9" w14:textId="77777777" w:rsidR="005D28E8" w:rsidRPr="00C11513" w:rsidRDefault="005D28E8" w:rsidP="005D28E8">
      <w:pPr>
        <w:pStyle w:val="ListBullet2"/>
        <w:spacing w:line="259" w:lineRule="auto"/>
      </w:pPr>
      <w:r w:rsidRPr="00C11513">
        <w:t>the absence of clinical, laboratory or epidemiological evidence of these agents in the source fish population in the previous 2 years, and</w:t>
      </w:r>
    </w:p>
    <w:p w14:paraId="248EE390" w14:textId="77777777" w:rsidR="005D28E8" w:rsidRPr="00C11513" w:rsidRDefault="005D28E8" w:rsidP="005D28E8">
      <w:pPr>
        <w:pStyle w:val="ListBullet2"/>
        <w:spacing w:line="259" w:lineRule="auto"/>
        <w:rPr>
          <w:rStyle w:val="Emphasis"/>
          <w:i w:val="0"/>
          <w:iCs w:val="0"/>
        </w:rPr>
      </w:pPr>
      <w:r w:rsidRPr="00C11513">
        <w:t xml:space="preserve">a system of monitoring and surveillance for the previous 2 years acceptable to the Competent Authority and consistent with the </w:t>
      </w:r>
      <w:r w:rsidRPr="00C11513">
        <w:rPr>
          <w:rStyle w:val="Emphasis"/>
        </w:rPr>
        <w:t>Additional health certification criteria and for goldfish exported to Australia</w:t>
      </w:r>
    </w:p>
    <w:p w14:paraId="18BCC383" w14:textId="77777777" w:rsidR="005D28E8" w:rsidRPr="00C11513" w:rsidRDefault="005D28E8" w:rsidP="005D28E8">
      <w:pPr>
        <w:pStyle w:val="ListBullet"/>
        <w:tabs>
          <w:tab w:val="clear" w:pos="360"/>
        </w:tabs>
        <w:spacing w:line="259" w:lineRule="auto"/>
        <w:ind w:left="425" w:hanging="425"/>
      </w:pPr>
      <w:r w:rsidRPr="00C11513">
        <w:t>have been inspected within 7 days prior to export and show no clinical signs of infectious disease</w:t>
      </w:r>
    </w:p>
    <w:p w14:paraId="1CA534E9" w14:textId="77777777" w:rsidR="005D28E8" w:rsidRPr="00C11513" w:rsidRDefault="005D28E8" w:rsidP="005D28E8">
      <w:pPr>
        <w:pStyle w:val="ListBullet"/>
        <w:tabs>
          <w:tab w:val="clear" w:pos="360"/>
        </w:tabs>
        <w:spacing w:line="259" w:lineRule="auto"/>
        <w:ind w:left="425" w:hanging="425"/>
      </w:pPr>
      <w:r w:rsidRPr="00C11513">
        <w:t>have been in approved export premises for 14 days prior to export</w:t>
      </w:r>
    </w:p>
    <w:p w14:paraId="08EB8A97" w14:textId="77777777" w:rsidR="005D28E8" w:rsidRPr="00C11513" w:rsidRDefault="005D28E8" w:rsidP="005D28E8">
      <w:pPr>
        <w:pStyle w:val="ListBullet"/>
        <w:tabs>
          <w:tab w:val="clear" w:pos="360"/>
        </w:tabs>
        <w:spacing w:line="259" w:lineRule="auto"/>
        <w:ind w:left="425" w:hanging="425"/>
      </w:pPr>
      <w:r w:rsidRPr="00C11513">
        <w:t>have not been kept in water in common with farmed foodfish (fish farmed for human consumption including recreational fishing)</w:t>
      </w:r>
    </w:p>
    <w:p w14:paraId="4F308252" w14:textId="77777777" w:rsidR="005D28E8" w:rsidRPr="00C11513" w:rsidRDefault="005D28E8" w:rsidP="005D28E8">
      <w:pPr>
        <w:pStyle w:val="ListBullet"/>
        <w:tabs>
          <w:tab w:val="clear" w:pos="360"/>
        </w:tabs>
        <w:spacing w:line="259" w:lineRule="auto"/>
        <w:ind w:left="425" w:hanging="425"/>
      </w:pPr>
      <w:r w:rsidRPr="00C11513">
        <w:t>be inspected on arrival in Australia and moved directly to an approved arrangement site and remain for a minimum of 21 days.</w:t>
      </w:r>
    </w:p>
    <w:p w14:paraId="130457DD" w14:textId="0B13C0A4" w:rsidR="005D28E8" w:rsidRPr="00C11513" w:rsidRDefault="005D28E8" w:rsidP="005D28E8">
      <w:pPr>
        <w:rPr>
          <w:rStyle w:val="Hyperlink"/>
        </w:rPr>
      </w:pPr>
      <w:r w:rsidRPr="00C11513">
        <w:t xml:space="preserve">More information can be found on the </w:t>
      </w:r>
      <w:hyperlink r:id="rId49" w:history="1">
        <w:r w:rsidRPr="00C11513">
          <w:rPr>
            <w:rStyle w:val="Hyperlink"/>
          </w:rPr>
          <w:t>Australian Biosecurity Import Conditions</w:t>
        </w:r>
      </w:hyperlink>
      <w:r w:rsidRPr="00C11513">
        <w:t xml:space="preserve"> (BICON) website.</w:t>
      </w:r>
    </w:p>
    <w:p w14:paraId="28AB651F" w14:textId="77777777" w:rsidR="005D28E8" w:rsidRPr="00C11513" w:rsidRDefault="005D28E8" w:rsidP="005D28E8">
      <w:pPr>
        <w:pStyle w:val="Heading4"/>
        <w:numPr>
          <w:ilvl w:val="2"/>
          <w:numId w:val="14"/>
        </w:numPr>
      </w:pPr>
      <w:r w:rsidRPr="00C11513">
        <w:t>Conclusion</w:t>
      </w:r>
    </w:p>
    <w:p w14:paraId="525313B4" w14:textId="77777777" w:rsidR="005D28E8" w:rsidRPr="00C11513" w:rsidRDefault="005D28E8" w:rsidP="005D28E8">
      <w:pPr>
        <w:rPr>
          <w:color w:val="165788"/>
          <w:u w:val="single"/>
        </w:rPr>
      </w:pPr>
      <w:r w:rsidRPr="00C11513">
        <w:t>Typical</w:t>
      </w:r>
      <w:r w:rsidRPr="00C11513">
        <w:rPr>
          <w:rStyle w:val="Emphasis"/>
        </w:rPr>
        <w:t xml:space="preserve"> A. salmonicida</w:t>
      </w:r>
      <w:r w:rsidRPr="00C11513">
        <w:t xml:space="preserve"> is present in exporting countries, is not present in Australia and is capable of causing adverse effects. In Australia, infection with typical </w:t>
      </w:r>
      <w:r w:rsidRPr="00C11513">
        <w:rPr>
          <w:rStyle w:val="Emphasis"/>
        </w:rPr>
        <w:t>A. salmonicida</w:t>
      </w:r>
      <w:r w:rsidRPr="00C11513">
        <w:t xml:space="preserve"> is a nationally notifiable disease. Based on the preceding information, risk assessment is warranted.</w:t>
      </w:r>
    </w:p>
    <w:p w14:paraId="218F3013" w14:textId="77777777" w:rsidR="005D28E8" w:rsidRPr="00C11513" w:rsidRDefault="005D28E8" w:rsidP="005D28E8">
      <w:pPr>
        <w:pStyle w:val="Heading3"/>
        <w:numPr>
          <w:ilvl w:val="1"/>
          <w:numId w:val="14"/>
        </w:numPr>
        <w:rPr>
          <w:lang w:eastAsia="ja-JP"/>
        </w:rPr>
      </w:pPr>
      <w:bookmarkStart w:id="134" w:name="_Toc150944213"/>
      <w:bookmarkStart w:id="135" w:name="_Toc173846815"/>
      <w:r w:rsidRPr="00C11513">
        <w:rPr>
          <w:lang w:eastAsia="ja-JP"/>
        </w:rPr>
        <w:lastRenderedPageBreak/>
        <w:t>Risk assessment</w:t>
      </w:r>
      <w:bookmarkEnd w:id="134"/>
      <w:bookmarkEnd w:id="135"/>
    </w:p>
    <w:p w14:paraId="502D8E64" w14:textId="0A31358F" w:rsidR="009565A6" w:rsidRPr="00C11513" w:rsidRDefault="005D28E8" w:rsidP="005D28E8">
      <w:r w:rsidRPr="00C11513">
        <w:t xml:space="preserve">Based on </w:t>
      </w:r>
      <w:hyperlink w:anchor="_Method" w:history="1">
        <w:r w:rsidRPr="00C11513">
          <w:rPr>
            <w:rStyle w:val="Hyperlink"/>
          </w:rPr>
          <w:t>chapter 2</w:t>
        </w:r>
      </w:hyperlink>
      <w:r w:rsidRPr="00C11513">
        <w:t xml:space="preserve"> and the technical information about </w:t>
      </w:r>
      <w:r w:rsidRPr="00C11513">
        <w:rPr>
          <w:rStyle w:val="Emphasis"/>
        </w:rPr>
        <w:t>A. salmonicida</w:t>
      </w:r>
      <w:r w:rsidRPr="00C11513">
        <w:t xml:space="preserve"> presented in this chapter, the risk assessment was completed.</w:t>
      </w:r>
    </w:p>
    <w:p w14:paraId="37A914CA" w14:textId="688E515C" w:rsidR="008D7A96" w:rsidRPr="00C11513" w:rsidRDefault="00662218" w:rsidP="005D28E8">
      <w:r w:rsidRPr="00C11513">
        <w:t xml:space="preserve">A summary of the risk assessment values are shown in </w:t>
      </w:r>
      <w:hyperlink w:anchor="_Appendix_D_Risk" w:history="1">
        <w:r w:rsidRPr="00C11513">
          <w:rPr>
            <w:rStyle w:val="Hyperlink"/>
          </w:rPr>
          <w:t>Appendix D</w:t>
        </w:r>
      </w:hyperlink>
      <w:r w:rsidRPr="00C11513">
        <w:t>.</w:t>
      </w:r>
    </w:p>
    <w:p w14:paraId="22E3B32F" w14:textId="77777777" w:rsidR="005D28E8" w:rsidRPr="00C11513" w:rsidRDefault="005D28E8" w:rsidP="005D28E8">
      <w:pPr>
        <w:pStyle w:val="Heading4"/>
        <w:numPr>
          <w:ilvl w:val="2"/>
          <w:numId w:val="14"/>
        </w:numPr>
      </w:pPr>
      <w:r w:rsidRPr="00C11513">
        <w:t>Entry assessment</w:t>
      </w:r>
    </w:p>
    <w:p w14:paraId="145DC64D" w14:textId="77777777" w:rsidR="005D28E8" w:rsidRPr="00C11513" w:rsidRDefault="005D28E8" w:rsidP="005D28E8">
      <w:pPr>
        <w:rPr>
          <w:b/>
        </w:rPr>
      </w:pPr>
      <w:r w:rsidRPr="00C11513">
        <w:t xml:space="preserve">The key points considered relevant when conducting the entry assessment for typical </w:t>
      </w:r>
      <w:r w:rsidRPr="00C11513">
        <w:rPr>
          <w:rStyle w:val="Emphasis"/>
        </w:rPr>
        <w:t>A. salmonicida</w:t>
      </w:r>
      <w:r w:rsidRPr="00C11513">
        <w:t xml:space="preserve"> were that:</w:t>
      </w:r>
    </w:p>
    <w:p w14:paraId="6C8D4299" w14:textId="77777777" w:rsidR="005D28E8" w:rsidRPr="00C11513" w:rsidRDefault="005D28E8" w:rsidP="005D28E8">
      <w:pPr>
        <w:pStyle w:val="ListBullet"/>
        <w:tabs>
          <w:tab w:val="clear" w:pos="360"/>
        </w:tabs>
        <w:spacing w:line="259" w:lineRule="auto"/>
        <w:ind w:left="425" w:hanging="425"/>
      </w:pPr>
      <w:r w:rsidRPr="00C11513">
        <w:t xml:space="preserve">This risk analysis is generic and therefore the entry assessment assumes that typical </w:t>
      </w:r>
      <w:r w:rsidRPr="00C11513">
        <w:rPr>
          <w:rStyle w:val="Emphasis"/>
        </w:rPr>
        <w:t>A. salmonicida</w:t>
      </w:r>
      <w:r w:rsidRPr="00C11513">
        <w:t xml:space="preserve"> is present in all source countries.</w:t>
      </w:r>
    </w:p>
    <w:p w14:paraId="0240E47E" w14:textId="41AB115C" w:rsidR="005D28E8" w:rsidRPr="00C11513" w:rsidRDefault="005D28E8" w:rsidP="005D28E8">
      <w:pPr>
        <w:pStyle w:val="ListBullet"/>
        <w:tabs>
          <w:tab w:val="clear" w:pos="360"/>
        </w:tabs>
        <w:spacing w:line="259" w:lineRule="auto"/>
        <w:ind w:left="425" w:hanging="425"/>
      </w:pPr>
      <w:r w:rsidRPr="00C11513">
        <w:t xml:space="preserve">Reports of typical </w:t>
      </w:r>
      <w:r w:rsidRPr="00C11513">
        <w:rPr>
          <w:rStyle w:val="Emphasis"/>
        </w:rPr>
        <w:t>A. salmonicida</w:t>
      </w:r>
      <w:r w:rsidRPr="00C11513">
        <w:t xml:space="preserve"> infecting fish on the </w:t>
      </w:r>
      <w:hyperlink r:id="rId50" w:history="1">
        <w:r w:rsidRPr="00C11513">
          <w:rPr>
            <w:rStyle w:val="Hyperlink"/>
            <w:lang w:eastAsia="ja-JP"/>
          </w:rPr>
          <w:t>List of permitted live marine ornamental fish suitable for import</w:t>
        </w:r>
      </w:hyperlink>
      <w:r w:rsidRPr="00C11513">
        <w:rPr>
          <w:rStyle w:val="Emphasis"/>
        </w:rPr>
        <w:t xml:space="preserve"> </w:t>
      </w:r>
      <w:r w:rsidRPr="00C11513">
        <w:rPr>
          <w:lang w:eastAsia="ja-JP"/>
        </w:rPr>
        <w:t>(</w:t>
      </w:r>
      <w:r w:rsidR="00F55CDD" w:rsidRPr="00C11513">
        <w:rPr>
          <w:rStyle w:val="Emphasis"/>
        </w:rPr>
        <w:t>Permitted marine species list</w:t>
      </w:r>
      <w:r w:rsidRPr="00C11513">
        <w:rPr>
          <w:lang w:eastAsia="ja-JP"/>
        </w:rPr>
        <w:t xml:space="preserve">) (refer </w:t>
      </w:r>
      <w:hyperlink w:anchor="_Appendix_A_List" w:history="1">
        <w:r w:rsidRPr="00C11513">
          <w:rPr>
            <w:rStyle w:val="Hyperlink"/>
            <w:lang w:eastAsia="ja-JP"/>
          </w:rPr>
          <w:t>Appendix A</w:t>
        </w:r>
      </w:hyperlink>
      <w:r w:rsidRPr="00C11513">
        <w:rPr>
          <w:lang w:eastAsia="ja-JP"/>
        </w:rPr>
        <w:t>)</w:t>
      </w:r>
      <w:r w:rsidRPr="00C11513">
        <w:t>, either naturally or experimentally, are limited to two species of wrasse (goldsinny wrasse, and rock cook wrasse).</w:t>
      </w:r>
    </w:p>
    <w:p w14:paraId="0E8A6176" w14:textId="766F4DE3" w:rsidR="005D28E8" w:rsidRPr="00C11513" w:rsidRDefault="005D28E8" w:rsidP="005D28E8">
      <w:pPr>
        <w:pStyle w:val="ListBullet"/>
        <w:tabs>
          <w:tab w:val="clear" w:pos="360"/>
        </w:tabs>
        <w:spacing w:line="259" w:lineRule="auto"/>
        <w:ind w:left="425" w:hanging="425"/>
      </w:pPr>
      <w:r w:rsidRPr="00C11513">
        <w:t xml:space="preserve">Instances of natural infection in a permitted species of marine ornamental are considered exceptional, with transmission caused orally through the high consumption of dead or dying infected salmonids </w:t>
      </w:r>
      <w:r w:rsidR="00B67D4D"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B67D4D" w:rsidRPr="00C11513">
        <w:fldChar w:fldCharType="separate"/>
      </w:r>
      <w:r w:rsidR="00B67D4D" w:rsidRPr="00C11513">
        <w:rPr>
          <w:noProof/>
        </w:rPr>
        <w:t>(Treasurer &amp; Laidler 1994)</w:t>
      </w:r>
      <w:r w:rsidR="00B67D4D" w:rsidRPr="00C11513">
        <w:fldChar w:fldCharType="end"/>
      </w:r>
      <w:r w:rsidRPr="00C11513">
        <w:t>.</w:t>
      </w:r>
    </w:p>
    <w:p w14:paraId="6DC99B5F" w14:textId="507F6E75" w:rsidR="005D28E8" w:rsidRPr="00C11513" w:rsidRDefault="005D28E8" w:rsidP="005D28E8">
      <w:pPr>
        <w:pStyle w:val="ListBullet"/>
        <w:tabs>
          <w:tab w:val="clear" w:pos="360"/>
        </w:tabs>
        <w:spacing w:line="259" w:lineRule="auto"/>
        <w:ind w:left="425" w:hanging="425"/>
      </w:pPr>
      <w:r w:rsidRPr="00C11513">
        <w:t xml:space="preserve">When challenged by immersion with a high viral load of typical </w:t>
      </w:r>
      <w:r w:rsidRPr="00C11513">
        <w:rPr>
          <w:i/>
          <w:iCs/>
        </w:rPr>
        <w:t>A. salmonicida</w:t>
      </w:r>
      <w:r w:rsidRPr="00C11513">
        <w:t xml:space="preserve">, wrasse did not show infection or mortality </w:t>
      </w:r>
      <w:r w:rsidR="005F0875" w:rsidRPr="00C11513">
        <w:fldChar w:fldCharType="begin">
          <w:fldData xml:space="preserve">PEVuZE5vdGU+PENpdGU+PEF1dGhvcj5UcmVhc3VyZXI8L0F1dGhvcj48WWVhcj4xOTk0PC9ZZWFy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</w:fldData>
        </w:fldChar>
      </w:r>
      <w:r w:rsidR="00E12839">
        <w:instrText xml:space="preserve"> ADDIN EN.CITE </w:instrText>
      </w:r>
      <w:r w:rsidR="00E12839">
        <w:fldChar w:fldCharType="begin">
          <w:fldData xml:space="preserve">PEVuZE5vdGU+PENpdGU+PEF1dGhvcj5UcmVhc3VyZXI8L0F1dGhvcj48WWVhcj4xOTk0PC9ZZWFy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</w:fldData>
        </w:fldChar>
      </w:r>
      <w:r w:rsidR="00E12839">
        <w:instrText xml:space="preserve"> ADDIN EN.CITE.DATA </w:instrText>
      </w:r>
      <w:r w:rsidR="00E12839">
        <w:fldChar w:fldCharType="end"/>
      </w:r>
      <w:r w:rsidR="005F0875" w:rsidRPr="00C11513">
        <w:fldChar w:fldCharType="separate"/>
      </w:r>
      <w:r w:rsidR="0033405D" w:rsidRPr="00C11513">
        <w:rPr>
          <w:noProof/>
        </w:rPr>
        <w:t>(Hjeltnes et al. 1995; Treasurer 2012; Treasurer &amp; Laidler 1994)</w:t>
      </w:r>
      <w:r w:rsidR="005F0875" w:rsidRPr="00C11513">
        <w:fldChar w:fldCharType="end"/>
      </w:r>
      <w:r w:rsidRPr="00C11513">
        <w:t>.</w:t>
      </w:r>
    </w:p>
    <w:p w14:paraId="6A5A827F" w14:textId="00FE30A9" w:rsidR="005D28E8" w:rsidRPr="00C11513" w:rsidRDefault="005D28E8" w:rsidP="005D28E8">
      <w:pPr>
        <w:pStyle w:val="ListBullet"/>
        <w:tabs>
          <w:tab w:val="clear" w:pos="360"/>
        </w:tabs>
        <w:spacing w:line="259" w:lineRule="auto"/>
        <w:ind w:left="425" w:hanging="425"/>
      </w:pPr>
      <w:r w:rsidRPr="00C11513">
        <w:t xml:space="preserve">Wrasse have not been found to transmit typical </w:t>
      </w:r>
      <w:r w:rsidRPr="00C11513">
        <w:rPr>
          <w:rStyle w:val="Emphasis"/>
        </w:rPr>
        <w:t>A. salmonicida</w:t>
      </w:r>
      <w:r w:rsidRPr="00C11513">
        <w:rPr>
          <w:i/>
          <w:iCs/>
        </w:rPr>
        <w:t xml:space="preserve"> </w:t>
      </w:r>
      <w:r w:rsidRPr="00C11513">
        <w:t xml:space="preserve">to other susceptible fish species. However, the bacterial load of typical </w:t>
      </w:r>
      <w:r w:rsidRPr="00C11513">
        <w:rPr>
          <w:rStyle w:val="Emphasis"/>
        </w:rPr>
        <w:t>A. salmonicida</w:t>
      </w:r>
      <w:r w:rsidRPr="00C11513">
        <w:rPr>
          <w:i/>
          <w:iCs/>
        </w:rPr>
        <w:t xml:space="preserve"> </w:t>
      </w:r>
      <w:r w:rsidRPr="00C11513">
        <w:t xml:space="preserve">in any infected marine ornamental fish imported into Australia may be sufficient to cause infection in other susceptible species </w:t>
      </w:r>
      <w:r w:rsidR="00B67D4D" w:rsidRPr="00C11513">
        <w:fldChar w:fldCharType="begin"/>
      </w:r>
      <w:r w:rsidR="00E12839">
        <w:instrText xml:space="preserve"> ADDIN EN.CITE &lt;EndNote&gt;&lt;Cite&gt;&lt;Author&gt;Hjeltnes&lt;/Author&gt;&lt;Year&gt;1995&lt;/Year&gt;&lt;RecNum&gt;576&lt;/RecNum&gt;&lt;IDText&gt;25208&lt;/IDText&gt;&lt;DisplayText&gt;(Hjeltnes et al. 1995)&lt;/DisplayText&gt;&lt;record&gt;&lt;rec-number&gt;576&lt;/rec-number&gt;&lt;foreign-keys&gt;&lt;key app="EN" db-id="0x0dx0eso02av5eafavxtp2mwzrsrvrr2rsp" timestamp="1706474095" guid="f8203a73-8e04-4432-b900-d88c552be597"&gt;576&lt;/key&gt;&lt;/foreign-keys&gt;&lt;ref-type name="Journal Article"&gt;17&lt;/ref-type&gt;&lt;contributors&gt;&lt;authors&gt;&lt;author&gt;Hjeltnes, B.&lt;/author&gt;&lt;author&gt;Bergh, Ø.&lt;/author&gt;&lt;author&gt;Wergeland, H.&lt;/author&gt;&lt;author&gt;Holm, J.C.&lt;/author&gt;&lt;/authors&gt;&lt;/contributors&gt;&lt;titles&gt;&lt;title&gt;&lt;style face="normal" font="default" size="100%"&gt;Susceptibility of Atlantic cod &lt;/style&gt;&lt;style face="italic" font="default" size="100%"&gt;Gadus morhua&lt;/style&gt;&lt;style face="normal" font="default" size="100%"&gt;, halibut &lt;/style&gt;&lt;style face="italic" font="default" size="100%"&gt;Hippoglossus hippoglossus&lt;/style&gt;&lt;style face="normal" font="default" size="100%"&gt; and wrasse (Labridae) to &lt;/style&gt;&lt;style face="italic" font="default" size="100%"&gt;Aeromonas salmonicida&lt;/style&gt;&lt;style face="normal" font="default" size="100%"&gt; subsp. &lt;/style&gt;&lt;style face="italic" font="default" size="100%"&gt;salmonicida&lt;/style&gt;&lt;style face="normal" font="default" size="100%"&gt; and the possibility of transmission of furunculosis from farmed salmon &lt;/style&gt;&lt;style face="italic" font="default" size="100%"&gt;Salmo salar &lt;/style&gt;&lt;style face="normal" font="default" size="100%"&gt;to marine fish&lt;/style&gt;&lt;/title&gt;&lt;secondary-title&gt;Diseases of Aquatic Organisms&lt;/secondary-title&gt;&lt;/titles&gt;&lt;periodical&gt;&lt;full-title&gt;Diseases of Aquatic Organisms&lt;/full-title&gt;&lt;/periodical&gt;&lt;pages&gt;25-31&lt;/pages&gt;&lt;volume&gt;23&lt;/volume&gt;&lt;number&gt;1&lt;/number&gt;&lt;dates&gt;&lt;year&gt;1995&lt;/year&gt;&lt;pub-dates&gt;&lt;date&gt;1 August 2023&lt;/date&gt;&lt;/pub-dates&gt;&lt;/dates&gt;&lt;orig-pub&gt;\\ACT001CL04FS07\BIOSECURITYDATA$\E Library\Animal Catalogue\H\Hjeltnes et al 1995 EN25208.pdf&lt;/orig-pub&gt;&lt;label&gt;25208&lt;/label&gt;&lt;urls&gt;&lt;/urls&gt;&lt;electronic-resource-num&gt;https://doi.org/10.3354/dao023025&lt;/electronic-resource-num&gt;&lt;/record&gt;&lt;/Cite&gt;&lt;/EndNote&gt;</w:instrText>
      </w:r>
      <w:r w:rsidR="00B67D4D" w:rsidRPr="00C11513">
        <w:fldChar w:fldCharType="separate"/>
      </w:r>
      <w:r w:rsidR="00B67D4D" w:rsidRPr="00C11513">
        <w:rPr>
          <w:noProof/>
        </w:rPr>
        <w:t>(Hjeltnes et al. 1995)</w:t>
      </w:r>
      <w:r w:rsidR="00B67D4D" w:rsidRPr="00C11513">
        <w:fldChar w:fldCharType="end"/>
      </w:r>
      <w:r w:rsidRPr="00C11513">
        <w:t>.</w:t>
      </w:r>
    </w:p>
    <w:p w14:paraId="2D4D2D10" w14:textId="77777777" w:rsidR="005D28E8" w:rsidRPr="00C11513" w:rsidRDefault="005D28E8" w:rsidP="005D28E8">
      <w:pPr>
        <w:pStyle w:val="ListBullet"/>
        <w:tabs>
          <w:tab w:val="clear" w:pos="360"/>
        </w:tabs>
        <w:spacing w:line="259" w:lineRule="auto"/>
        <w:ind w:left="425" w:hanging="425"/>
      </w:pPr>
      <w:r w:rsidRPr="00C11513">
        <w:t xml:space="preserve">Typical </w:t>
      </w:r>
      <w:r w:rsidRPr="00C11513">
        <w:rPr>
          <w:rStyle w:val="Emphasis"/>
        </w:rPr>
        <w:t>A. salmonicida</w:t>
      </w:r>
      <w:r w:rsidRPr="00C11513">
        <w:t xml:space="preserve"> can persist outside its host in marine, brackish and freshwater environments for an extended period.</w:t>
      </w:r>
    </w:p>
    <w:p w14:paraId="04C67A03" w14:textId="7CC99CDA" w:rsidR="005D28E8" w:rsidRPr="00C11513" w:rsidRDefault="008D2AE0" w:rsidP="005D28E8">
      <w:pPr>
        <w:pStyle w:val="ListBullet"/>
        <w:tabs>
          <w:tab w:val="clear" w:pos="360"/>
        </w:tabs>
        <w:spacing w:line="259" w:lineRule="auto"/>
        <w:ind w:left="425" w:hanging="425"/>
      </w:pPr>
      <w:r w:rsidRPr="00C11513">
        <w:t>Pre-export inspection</w:t>
      </w:r>
      <w:r w:rsidR="005D28E8" w:rsidRPr="00C11513">
        <w:t xml:space="preserve"> may detect marine ornamental fish showing clinical signs of infection with typical </w:t>
      </w:r>
      <w:r w:rsidR="005D28E8" w:rsidRPr="00C11513">
        <w:rPr>
          <w:rStyle w:val="Emphasis"/>
        </w:rPr>
        <w:t>A. salmonicida</w:t>
      </w:r>
      <w:r w:rsidR="005D28E8" w:rsidRPr="00C11513">
        <w:t xml:space="preserve"> and remove them before export. Marine ornamental fish sub-clinically infected or carrier fish would not be identified through visual inspection.</w:t>
      </w:r>
    </w:p>
    <w:p w14:paraId="4D43653C" w14:textId="77777777" w:rsidR="005D28E8" w:rsidRPr="00C11513" w:rsidRDefault="005D28E8" w:rsidP="005D28E8">
      <w:pPr>
        <w:pStyle w:val="Heading5"/>
      </w:pPr>
      <w:r w:rsidRPr="00C11513">
        <w:t>Conclusion</w:t>
      </w:r>
    </w:p>
    <w:p w14:paraId="2D8F85B7" w14:textId="095044AC" w:rsidR="005D28E8" w:rsidRPr="00C11513" w:rsidRDefault="005D28E8" w:rsidP="005D28E8">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typical </w:t>
      </w:r>
      <w:r w:rsidRPr="00C11513">
        <w:rPr>
          <w:rStyle w:val="Emphasis"/>
        </w:rPr>
        <w:t>A. salmonicida</w:t>
      </w:r>
      <w:r w:rsidRPr="00C11513">
        <w:t xml:space="preserve"> was estimated to be </w:t>
      </w:r>
      <w:r w:rsidRPr="00C11513">
        <w:rPr>
          <w:b/>
          <w:bCs/>
        </w:rPr>
        <w:t>very low</w:t>
      </w:r>
      <w:r w:rsidRPr="00C11513">
        <w:rPr>
          <w:rStyle w:val="Strong"/>
          <w:b w:val="0"/>
        </w:rPr>
        <w:t>.</w:t>
      </w:r>
    </w:p>
    <w:p w14:paraId="76098BED" w14:textId="77777777" w:rsidR="005D28E8" w:rsidRPr="00C11513" w:rsidRDefault="005D28E8" w:rsidP="005D28E8">
      <w:pPr>
        <w:pStyle w:val="Heading4"/>
        <w:numPr>
          <w:ilvl w:val="2"/>
          <w:numId w:val="14"/>
        </w:numPr>
      </w:pPr>
      <w:r w:rsidRPr="00C11513">
        <w:t>Exposure assessment</w:t>
      </w:r>
    </w:p>
    <w:p w14:paraId="674A0A1E" w14:textId="21BFC578" w:rsidR="005D28E8" w:rsidRPr="00C11513" w:rsidRDefault="005D28E8" w:rsidP="005D28E8">
      <w:r w:rsidRPr="00C11513">
        <w:t xml:space="preserve">The key points considered relevant when conducting the </w:t>
      </w:r>
      <w:r w:rsidR="00EB25E7" w:rsidRPr="00C11513">
        <w:t xml:space="preserve">direct </w:t>
      </w:r>
      <w:r w:rsidRPr="00C11513">
        <w:t xml:space="preserve">exposure assessment for typical </w:t>
      </w:r>
      <w:r w:rsidRPr="00C11513">
        <w:rPr>
          <w:rStyle w:val="Emphasis"/>
        </w:rPr>
        <w:t>A. salmonicida</w:t>
      </w:r>
      <w:r w:rsidRPr="00C11513">
        <w:t xml:space="preserve"> were that:</w:t>
      </w:r>
    </w:p>
    <w:p w14:paraId="1E730707" w14:textId="77777777"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A. salmonicida</w:t>
      </w:r>
      <w:r w:rsidRPr="00C11513">
        <w:t xml:space="preserve"> can be transmitted via contact between fish and through water. Although only oral transmission has been observed in any permitted species of marine ornamental fish.</w:t>
      </w:r>
    </w:p>
    <w:p w14:paraId="3DE1611F" w14:textId="77777777" w:rsidR="005D28E8" w:rsidRPr="00C11513" w:rsidRDefault="005D28E8" w:rsidP="005D28E8">
      <w:pPr>
        <w:pStyle w:val="ListBullet"/>
        <w:spacing w:line="259" w:lineRule="auto"/>
      </w:pPr>
      <w:r w:rsidRPr="00C11513">
        <w:t xml:space="preserve">Typical </w:t>
      </w:r>
      <w:r w:rsidRPr="00C11513">
        <w:rPr>
          <w:rStyle w:val="Emphasis"/>
        </w:rPr>
        <w:t>A. salmonicida</w:t>
      </w:r>
      <w:r w:rsidRPr="00C11513">
        <w:t xml:space="preserve"> can persist outside its host in marine, brackish and freshwater environments for an extended period.</w:t>
      </w:r>
    </w:p>
    <w:p w14:paraId="0A57CA57" w14:textId="77777777" w:rsidR="005D28E8" w:rsidRPr="00C11513" w:rsidRDefault="005D28E8" w:rsidP="005D28E8">
      <w:pPr>
        <w:pStyle w:val="ListBullet"/>
        <w:spacing w:line="259" w:lineRule="auto"/>
      </w:pPr>
      <w:r w:rsidRPr="00C11513">
        <w:t xml:space="preserve">Typical </w:t>
      </w:r>
      <w:r w:rsidRPr="00C11513">
        <w:rPr>
          <w:rStyle w:val="Emphasis"/>
        </w:rPr>
        <w:t>A. salmonicida</w:t>
      </w:r>
      <w:r w:rsidRPr="00C11513">
        <w:t xml:space="preserve"> may be present in sufficient loads in imported fish to cause infection in susceptible species if exposed.</w:t>
      </w:r>
    </w:p>
    <w:p w14:paraId="64FA2A8B" w14:textId="77777777" w:rsidR="005D28E8" w:rsidRPr="00C11513" w:rsidRDefault="005D28E8" w:rsidP="005D28E8">
      <w:pPr>
        <w:pStyle w:val="ListBullet"/>
        <w:tabs>
          <w:tab w:val="clear" w:pos="360"/>
        </w:tabs>
        <w:spacing w:line="259" w:lineRule="auto"/>
      </w:pPr>
      <w:r w:rsidRPr="00C11513">
        <w:lastRenderedPageBreak/>
        <w:t xml:space="preserve">Species susceptible to typical </w:t>
      </w:r>
      <w:r w:rsidRPr="00C11513">
        <w:rPr>
          <w:rStyle w:val="Emphasis"/>
        </w:rPr>
        <w:t>A. salmonicida</w:t>
      </w:r>
      <w:r w:rsidRPr="00C11513">
        <w:t xml:space="preserve"> infection are present in Australia including wrasse, salmonids, and genera </w:t>
      </w:r>
      <w:r w:rsidRPr="00C11513">
        <w:rPr>
          <w:i/>
          <w:iCs/>
        </w:rPr>
        <w:t>Epinephelus</w:t>
      </w:r>
      <w:r w:rsidRPr="00C11513">
        <w:t xml:space="preserve"> (grouper, cod), </w:t>
      </w:r>
      <w:r w:rsidRPr="00C11513">
        <w:rPr>
          <w:i/>
          <w:iCs/>
        </w:rPr>
        <w:t>Gadus</w:t>
      </w:r>
      <w:r w:rsidRPr="00C11513">
        <w:t xml:space="preserve"> (cod),</w:t>
      </w:r>
      <w:r w:rsidRPr="00C11513">
        <w:rPr>
          <w:i/>
          <w:iCs/>
        </w:rPr>
        <w:t xml:space="preserve"> Perca </w:t>
      </w:r>
      <w:r w:rsidRPr="00C11513">
        <w:t>(perch)</w:t>
      </w:r>
      <w:r w:rsidRPr="00C11513">
        <w:rPr>
          <w:i/>
          <w:iCs/>
        </w:rPr>
        <w:t xml:space="preserve"> </w:t>
      </w:r>
      <w:r w:rsidRPr="00C11513">
        <w:t xml:space="preserve">and </w:t>
      </w:r>
      <w:r w:rsidRPr="00C11513">
        <w:rPr>
          <w:i/>
          <w:iCs/>
        </w:rPr>
        <w:t xml:space="preserve">Sander </w:t>
      </w:r>
      <w:r w:rsidRPr="00C11513">
        <w:t>(pike perch).</w:t>
      </w:r>
    </w:p>
    <w:p w14:paraId="6C3F0683" w14:textId="0806B0D9" w:rsidR="005D28E8" w:rsidRPr="00C11513" w:rsidRDefault="005D28E8" w:rsidP="005D28E8">
      <w:pPr>
        <w:pStyle w:val="ListBullet"/>
        <w:tabs>
          <w:tab w:val="clear" w:pos="360"/>
        </w:tabs>
        <w:spacing w:line="259" w:lineRule="auto"/>
      </w:pPr>
      <w:r w:rsidRPr="00C11513">
        <w:t xml:space="preserve">Water temperatures of 15–20°C correlate with rapid growth of typical </w:t>
      </w:r>
      <w:r w:rsidRPr="00C11513">
        <w:rPr>
          <w:rStyle w:val="Emphasis"/>
        </w:rPr>
        <w:t>A. salmonicida</w:t>
      </w:r>
      <w:r w:rsidRPr="00C11513">
        <w:t xml:space="preserve"> but outbreaks can also occur at temperatures as low as 2–4°C (</w:t>
      </w:r>
      <w:r w:rsidR="00B67D4D" w:rsidRPr="00C11513">
        <w:fldChar w:fldCharType="begin"/>
      </w:r>
      <w:r w:rsidR="00E12839">
        <w:instrText xml:space="preserve"> ADDIN EN.CITE &lt;EndNote&gt;&lt;Cite&gt;&lt;Author&gt;Malnar&lt;/Author&gt;&lt;Year&gt;1988&lt;/Year&gt;&lt;RecNum&gt;368&lt;/RecNum&gt;&lt;IDText&gt;24798&lt;/IDText&gt;&lt;DisplayText&gt;(Malnar, Teskeredzic &amp;amp; Coz-Racovac 1988)&lt;/DisplayText&gt;&lt;record&gt;&lt;rec-number&gt;368&lt;/rec-number&gt;&lt;foreign-keys&gt;&lt;key app="EN" db-id="0x0dx0eso02av5eafavxtp2mwzrsrvrr2rsp" timestamp="1706474087" guid="f26b7eb6-3e90-4801-9ed0-f56b14ac525e"&gt;368&lt;/key&gt;&lt;/foreign-keys&gt;&lt;ref-type name="Journal Article"&gt;17&lt;/ref-type&gt;&lt;contributors&gt;&lt;authors&gt;&lt;author&gt;Malnar, L.&lt;/author&gt;&lt;author&gt;Teskeredzic, E.&lt;/author&gt;&lt;author&gt;Coz-Racovac, R.&lt;/author&gt;&lt;/authors&gt;&lt;/contributors&gt;&lt;titles&gt;&lt;title&gt;Epidemiology, pathogenesis, diagnostics, treatment and prophylaxis of furunculosis&lt;/title&gt;&lt;secondary-title&gt;Ichthyologia&lt;/secondary-title&gt;&lt;/titles&gt;&lt;periodical&gt;&lt;full-title&gt;Ichthyologia&lt;/full-title&gt;&lt;/periodical&gt;&lt;pages&gt;67-76&lt;/pages&gt;&lt;volume&gt;20&lt;/volume&gt;&lt;dates&gt;&lt;year&gt;1988&lt;/year&gt;&lt;/dates&gt;&lt;label&gt;24798&lt;/label&gt;&lt;urls&gt;&lt;/urls&gt;&lt;custom1&gt;sturgeon_BM&lt;/custom1&gt;&lt;/record&gt;&lt;/Cite&gt;&lt;/EndNote&gt;</w:instrText>
      </w:r>
      <w:r w:rsidR="00B67D4D" w:rsidRPr="00C11513">
        <w:fldChar w:fldCharType="separate"/>
      </w:r>
      <w:r w:rsidR="00B67D4D" w:rsidRPr="00C11513">
        <w:rPr>
          <w:noProof/>
        </w:rPr>
        <w:t>(Malnar, Teskeredzic &amp; Coz-Racovac 1988)</w:t>
      </w:r>
      <w:r w:rsidR="00B67D4D" w:rsidRPr="00C11513">
        <w:fldChar w:fldCharType="end"/>
      </w:r>
      <w:r w:rsidRPr="00C11513">
        <w:t xml:space="preserve"> cited in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w:t>
      </w:r>
      <w:r w:rsidR="004146F5" w:rsidRPr="00C11513">
        <w:fldChar w:fldCharType="begin">
          <w:fldData xml:space="preserve">PEVuZE5vdGU+PENpdGU+PEF1dGhvcj5TYWtvPC9BdXRob3I+PFllYXI+MTk4MTwvWWVhcj48UmVj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</w:fldData>
        </w:fldChar>
      </w:r>
      <w:r w:rsidR="00E12839">
        <w:instrText xml:space="preserve"> ADDIN EN.CITE </w:instrText>
      </w:r>
      <w:r w:rsidR="00E12839">
        <w:fldChar w:fldCharType="begin">
          <w:fldData xml:space="preserve">PEVuZE5vdGU+PENpdGU+PEF1dGhvcj5TYWtvPC9BdXRob3I+PFllYXI+MTk4MTwvWWVhcj48UmVj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</w:fldData>
        </w:fldChar>
      </w:r>
      <w:r w:rsidR="00E12839">
        <w:instrText xml:space="preserve"> ADDIN EN.CITE.DATA </w:instrText>
      </w:r>
      <w:r w:rsidR="00E12839">
        <w:fldChar w:fldCharType="end"/>
      </w:r>
      <w:r w:rsidR="004146F5" w:rsidRPr="00C11513">
        <w:fldChar w:fldCharType="separate"/>
      </w:r>
      <w:r w:rsidR="00B763DE" w:rsidRPr="00C11513">
        <w:rPr>
          <w:noProof/>
        </w:rPr>
        <w:t>(Lillehaug, Lunestad &amp; Grave 2003; Sako &amp; Hara 1981)</w:t>
      </w:r>
      <w:r w:rsidR="004146F5" w:rsidRPr="00C11513">
        <w:fldChar w:fldCharType="end"/>
      </w:r>
      <w:r w:rsidRPr="00C11513">
        <w:t>.</w:t>
      </w:r>
    </w:p>
    <w:p w14:paraId="48E9BEA2" w14:textId="77777777" w:rsidR="005D28E8" w:rsidRPr="00C11513" w:rsidRDefault="005D28E8" w:rsidP="005D28E8">
      <w:pPr>
        <w:pStyle w:val="ListBullet"/>
        <w:tabs>
          <w:tab w:val="clear" w:pos="360"/>
        </w:tabs>
        <w:spacing w:line="259" w:lineRule="auto"/>
      </w:pPr>
      <w:r w:rsidRPr="00C11513">
        <w:t xml:space="preserve">Because of the holding conditions in aquarium facilities, any ornamental susceptible species grown with, or sharing the same water as infected imported fish, will likely be exposed to viable typical </w:t>
      </w:r>
      <w:r w:rsidRPr="00C11513">
        <w:rPr>
          <w:rStyle w:val="Emphasis"/>
        </w:rPr>
        <w:t>A. salmonicida</w:t>
      </w:r>
      <w:r w:rsidRPr="00C11513">
        <w:t>. However, natural infection has only been detected in wrasse used as cleaner fish which are unlikely to be kept as ornamental fish.</w:t>
      </w:r>
    </w:p>
    <w:p w14:paraId="4A432E2F" w14:textId="539371A5" w:rsidR="005D28E8" w:rsidRPr="00C11513" w:rsidRDefault="005D28E8" w:rsidP="005D28E8">
      <w:pPr>
        <w:pStyle w:val="ListBullet"/>
        <w:spacing w:line="259" w:lineRule="auto"/>
      </w:pPr>
      <w:r w:rsidRPr="00C11513">
        <w:t xml:space="preserve">Farmed foodfish in Australia are known to be susceptible to typical </w:t>
      </w:r>
      <w:r w:rsidRPr="00C11513">
        <w:rPr>
          <w:rStyle w:val="Emphasis"/>
        </w:rPr>
        <w:t>A. salmonicida</w:t>
      </w:r>
      <w:r w:rsidRPr="00C11513">
        <w:t xml:space="preserve"> (e.g. salmonids). However, it is unlikely farmed fish would be in the vicinity of the shore where imported live marine ornamental fish would be released or that they could make their way to a fish cage. Feeding imported marine ornamental fish to farmed foodfish broodstock is assumed to be </w:t>
      </w:r>
      <w:r w:rsidR="001D29EE">
        <w:t>unlikely</w:t>
      </w:r>
      <w:r w:rsidRPr="00C11513">
        <w:t xml:space="preserve"> because of their high cost and the large volume and specific nutritional profile that farmed foodfish broodstock require. Further, there has been no evidence of infected wrasse transmitting typical </w:t>
      </w:r>
      <w:r w:rsidRPr="00C11513">
        <w:rPr>
          <w:rStyle w:val="Emphasis"/>
        </w:rPr>
        <w:t>A. salmonicida</w:t>
      </w:r>
      <w:r w:rsidRPr="00C11513">
        <w:t>.</w:t>
      </w:r>
    </w:p>
    <w:p w14:paraId="29355009" w14:textId="77777777" w:rsidR="009565A6" w:rsidRPr="00C11513" w:rsidRDefault="00926204" w:rsidP="005D28E8">
      <w:pPr>
        <w:pStyle w:val="ListBullet"/>
        <w:spacing w:line="259" w:lineRule="auto"/>
      </w:pPr>
      <w:r w:rsidRPr="00C11513">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r w:rsidR="005D28E8" w:rsidRPr="00C11513">
        <w:t>.</w:t>
      </w:r>
    </w:p>
    <w:p w14:paraId="0E4F990B" w14:textId="222965DB" w:rsidR="005D28E8" w:rsidRPr="00C11513" w:rsidRDefault="0066720F" w:rsidP="005D28E8">
      <w:pPr>
        <w:pStyle w:val="ListBullet"/>
        <w:spacing w:line="259" w:lineRule="auto"/>
      </w:pPr>
      <w:r w:rsidRPr="00C11513">
        <w:t xml:space="preserve">Typical </w:t>
      </w:r>
      <w:r w:rsidRPr="00C11513">
        <w:rPr>
          <w:i/>
          <w:iCs/>
        </w:rPr>
        <w:t>A. salmonicida</w:t>
      </w:r>
      <w:r w:rsidR="00B55C6E" w:rsidRPr="00C11513">
        <w:t xml:space="preserve"> has a modest host range present in Australian waters that could be infected. However, wild susceptible species would likely be more scattered compared to the dense populations found in aquaculture, which would reduce opportunities for transmission</w:t>
      </w:r>
      <w:r w:rsidR="005D28E8" w:rsidRPr="00C11513">
        <w:t>.</w:t>
      </w:r>
    </w:p>
    <w:p w14:paraId="1EAEF7EA" w14:textId="77777777" w:rsidR="005D28E8" w:rsidRPr="00C11513" w:rsidRDefault="005D28E8" w:rsidP="005D28E8">
      <w:pPr>
        <w:pStyle w:val="Heading5"/>
      </w:pPr>
      <w:r w:rsidRPr="00C11513">
        <w:t>Conclusion</w:t>
      </w:r>
    </w:p>
    <w:p w14:paraId="39699956" w14:textId="3A465947" w:rsidR="005D28E8" w:rsidRPr="00C11513" w:rsidRDefault="005D28E8" w:rsidP="005D28E8">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exposure of each exposure group to typical </w:t>
      </w:r>
      <w:r w:rsidRPr="00C11513">
        <w:rPr>
          <w:rStyle w:val="Emphasis"/>
        </w:rPr>
        <w:t>A. salmonicida</w:t>
      </w:r>
      <w:r w:rsidRPr="00C11513">
        <w:t xml:space="preserve"> was estimated to be:</w:t>
      </w:r>
    </w:p>
    <w:p w14:paraId="232C3D1A" w14:textId="3E82ED37" w:rsidR="005D28E8" w:rsidRPr="00C11513" w:rsidRDefault="009C4665" w:rsidP="005D28E8">
      <w:pPr>
        <w:pStyle w:val="ListBullet"/>
        <w:spacing w:line="259" w:lineRule="auto"/>
      </w:pPr>
      <w:r w:rsidRPr="00C11513">
        <w:t>Australian o</w:t>
      </w:r>
      <w:r w:rsidR="005D28E8" w:rsidRPr="00C11513">
        <w:t>rnamental fish—</w:t>
      </w:r>
      <w:r w:rsidR="005D28E8" w:rsidRPr="00C11513">
        <w:rPr>
          <w:rStyle w:val="Strong"/>
        </w:rPr>
        <w:t>Extremely low</w:t>
      </w:r>
      <w:r w:rsidR="00002631" w:rsidRPr="00C11513">
        <w:rPr>
          <w:rStyle w:val="Strong"/>
          <w:b w:val="0"/>
          <w:bCs w:val="0"/>
        </w:rPr>
        <w:t>.</w:t>
      </w:r>
    </w:p>
    <w:p w14:paraId="7330E582" w14:textId="228F0AC6" w:rsidR="005D28E8" w:rsidRPr="00C11513" w:rsidRDefault="005D28E8" w:rsidP="005D28E8">
      <w:pPr>
        <w:pStyle w:val="ListBullet"/>
        <w:spacing w:line="259" w:lineRule="auto"/>
      </w:pPr>
      <w:r w:rsidRPr="00C11513">
        <w:t>Farmed foodfish—</w:t>
      </w:r>
      <w:r w:rsidRPr="00C11513">
        <w:rPr>
          <w:rStyle w:val="Strong"/>
        </w:rPr>
        <w:t>Negligible</w:t>
      </w:r>
      <w:r w:rsidR="00002631" w:rsidRPr="00C11513">
        <w:rPr>
          <w:rStyle w:val="Strong"/>
          <w:b w:val="0"/>
          <w:bCs w:val="0"/>
        </w:rPr>
        <w:t>.</w:t>
      </w:r>
    </w:p>
    <w:p w14:paraId="35E1AEFA" w14:textId="7BC68557" w:rsidR="005D28E8" w:rsidRPr="00C11513" w:rsidRDefault="005D28E8" w:rsidP="005D28E8">
      <w:pPr>
        <w:pStyle w:val="ListBullet"/>
        <w:spacing w:line="259" w:lineRule="auto"/>
        <w:rPr>
          <w:rStyle w:val="Strong"/>
          <w:b w:val="0"/>
        </w:rPr>
      </w:pPr>
      <w:r w:rsidRPr="00C11513">
        <w:t>Wild fish—</w:t>
      </w:r>
      <w:r w:rsidRPr="00C11513">
        <w:rPr>
          <w:rStyle w:val="Strong"/>
        </w:rPr>
        <w:t>Extremely low</w:t>
      </w:r>
      <w:r w:rsidR="00002631" w:rsidRPr="00C11513">
        <w:rPr>
          <w:rStyle w:val="Strong"/>
          <w:b w:val="0"/>
          <w:bCs w:val="0"/>
        </w:rPr>
        <w:t>.</w:t>
      </w:r>
    </w:p>
    <w:p w14:paraId="2E028550" w14:textId="77777777" w:rsidR="005D28E8" w:rsidRPr="00C11513" w:rsidRDefault="005D28E8" w:rsidP="005D28E8">
      <w:pPr>
        <w:pStyle w:val="Heading4"/>
        <w:numPr>
          <w:ilvl w:val="2"/>
          <w:numId w:val="14"/>
        </w:numPr>
      </w:pPr>
      <w:r w:rsidRPr="00C11513">
        <w:t>Determination of the partial annual likelihood of entry and exposure</w:t>
      </w:r>
    </w:p>
    <w:p w14:paraId="31C11565" w14:textId="6331D947" w:rsidR="005D28E8" w:rsidRPr="00C11513" w:rsidRDefault="005D28E8" w:rsidP="005D28E8">
      <w:r w:rsidRPr="00C11513">
        <w:t xml:space="preserve">The partial annual likelihood of entry and exposure of each exposure group to typical </w:t>
      </w:r>
      <w:r w:rsidRPr="00C11513">
        <w:rPr>
          <w:rStyle w:val="Emphasis"/>
        </w:rPr>
        <w:t>A. salmonicida</w:t>
      </w:r>
      <w:r w:rsidRPr="00C11513">
        <w:t xml:space="preserve">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575E9A88" w14:textId="488865A8" w:rsidR="005D28E8" w:rsidRPr="00C11513" w:rsidRDefault="009C4665" w:rsidP="005D28E8">
      <w:pPr>
        <w:pStyle w:val="ListBullet"/>
        <w:spacing w:line="259" w:lineRule="auto"/>
      </w:pPr>
      <w:r w:rsidRPr="00C11513">
        <w:t>Australian o</w:t>
      </w:r>
      <w:r w:rsidR="005D28E8" w:rsidRPr="00C11513">
        <w:t>rnamental fish—</w:t>
      </w:r>
      <w:r w:rsidR="005D28E8" w:rsidRPr="00C11513">
        <w:rPr>
          <w:rStyle w:val="Strong"/>
        </w:rPr>
        <w:t>Extremely low</w:t>
      </w:r>
      <w:r w:rsidR="00002631" w:rsidRPr="00C11513">
        <w:rPr>
          <w:rStyle w:val="Strong"/>
          <w:b w:val="0"/>
          <w:bCs w:val="0"/>
        </w:rPr>
        <w:t>.</w:t>
      </w:r>
    </w:p>
    <w:p w14:paraId="635B4140" w14:textId="1DA49686" w:rsidR="005D28E8" w:rsidRPr="00C11513" w:rsidRDefault="005D28E8" w:rsidP="005D28E8">
      <w:pPr>
        <w:pStyle w:val="ListBullet"/>
        <w:spacing w:line="259" w:lineRule="auto"/>
      </w:pPr>
      <w:r w:rsidRPr="00C11513">
        <w:t>Farmed foodfish—</w:t>
      </w:r>
      <w:r w:rsidRPr="00C11513">
        <w:rPr>
          <w:rStyle w:val="Strong"/>
        </w:rPr>
        <w:t>Negligible</w:t>
      </w:r>
      <w:r w:rsidR="00002631" w:rsidRPr="00C11513">
        <w:rPr>
          <w:rStyle w:val="Strong"/>
          <w:b w:val="0"/>
          <w:bCs w:val="0"/>
        </w:rPr>
        <w:t>.</w:t>
      </w:r>
    </w:p>
    <w:p w14:paraId="3EE31907" w14:textId="06C2DCC9" w:rsidR="005D28E8" w:rsidRPr="00C11513" w:rsidRDefault="005D28E8" w:rsidP="005D28E8">
      <w:pPr>
        <w:pStyle w:val="ListBullet"/>
        <w:spacing w:line="259" w:lineRule="auto"/>
      </w:pPr>
      <w:r w:rsidRPr="00C11513">
        <w:t>Wild fish—</w:t>
      </w:r>
      <w:r w:rsidRPr="00C11513">
        <w:rPr>
          <w:rStyle w:val="Strong"/>
        </w:rPr>
        <w:t>Extremely low</w:t>
      </w:r>
      <w:r w:rsidR="00002631" w:rsidRPr="00C11513">
        <w:rPr>
          <w:rStyle w:val="Strong"/>
          <w:b w:val="0"/>
          <w:bCs w:val="0"/>
        </w:rPr>
        <w:t>.</w:t>
      </w:r>
    </w:p>
    <w:p w14:paraId="29440726" w14:textId="77777777" w:rsidR="005D28E8" w:rsidRPr="00C11513" w:rsidRDefault="005D28E8" w:rsidP="005D28E8">
      <w:pPr>
        <w:pStyle w:val="Heading4"/>
        <w:numPr>
          <w:ilvl w:val="2"/>
          <w:numId w:val="14"/>
        </w:numPr>
      </w:pPr>
      <w:r w:rsidRPr="00C11513">
        <w:lastRenderedPageBreak/>
        <w:t>Consequence assessment</w:t>
      </w:r>
    </w:p>
    <w:p w14:paraId="31D2FBF8" w14:textId="77777777" w:rsidR="005D28E8" w:rsidRPr="00C11513" w:rsidRDefault="005D28E8" w:rsidP="005D28E8">
      <w:pPr>
        <w:pStyle w:val="Heading5"/>
      </w:pPr>
      <w:r w:rsidRPr="00C11513">
        <w:t>Partial likelihood of establishment and spread (PLES)</w:t>
      </w:r>
    </w:p>
    <w:p w14:paraId="061937A8" w14:textId="77777777" w:rsidR="005D28E8" w:rsidRPr="00C11513" w:rsidRDefault="005D28E8" w:rsidP="005D28E8">
      <w:r w:rsidRPr="00C11513">
        <w:t xml:space="preserve">The key points considered relevant when determining the partial likelihood of establishment and spread for typical </w:t>
      </w:r>
      <w:r w:rsidRPr="00C11513">
        <w:rPr>
          <w:rStyle w:val="Emphasis"/>
        </w:rPr>
        <w:t>A. salmonicida</w:t>
      </w:r>
      <w:r w:rsidRPr="00C11513">
        <w:t xml:space="preserve"> were that:</w:t>
      </w:r>
    </w:p>
    <w:p w14:paraId="1078E45A" w14:textId="77777777"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A. salmonicida</w:t>
      </w:r>
      <w:r w:rsidRPr="00C11513">
        <w:t xml:space="preserve"> can be transmitted via contact between fish and through water.</w:t>
      </w:r>
    </w:p>
    <w:p w14:paraId="08DD0CA4" w14:textId="77777777" w:rsidR="005D28E8" w:rsidRPr="00C11513" w:rsidRDefault="005D28E8" w:rsidP="005D28E8">
      <w:pPr>
        <w:pStyle w:val="ListBullet"/>
        <w:spacing w:line="259" w:lineRule="auto"/>
      </w:pPr>
      <w:r w:rsidRPr="00C11513">
        <w:t xml:space="preserve">Typical </w:t>
      </w:r>
      <w:r w:rsidRPr="00C11513">
        <w:rPr>
          <w:rStyle w:val="Emphasis"/>
        </w:rPr>
        <w:t>A. salmonicida</w:t>
      </w:r>
      <w:r w:rsidRPr="00C11513">
        <w:t xml:space="preserve"> can persist outside its host in marine, brackish and freshwater environments for an extended period.</w:t>
      </w:r>
    </w:p>
    <w:p w14:paraId="233AAF0B" w14:textId="77777777" w:rsidR="005D28E8" w:rsidRPr="00C11513" w:rsidRDefault="005D28E8" w:rsidP="005D28E8">
      <w:pPr>
        <w:pStyle w:val="ListBullet"/>
        <w:spacing w:line="259" w:lineRule="auto"/>
      </w:pPr>
      <w:r w:rsidRPr="00C11513">
        <w:t xml:space="preserve">It is likely that susceptible species in contact with typical </w:t>
      </w:r>
      <w:r w:rsidRPr="00C11513">
        <w:rPr>
          <w:rStyle w:val="Emphasis"/>
        </w:rPr>
        <w:t>A. salmonicida</w:t>
      </w:r>
      <w:r w:rsidRPr="00C11513">
        <w:t>-infected fish would receive an infectious dose.</w:t>
      </w:r>
    </w:p>
    <w:p w14:paraId="1D5A0D11" w14:textId="77777777" w:rsidR="005D28E8" w:rsidRPr="00C11513" w:rsidRDefault="005D28E8" w:rsidP="005D28E8">
      <w:pPr>
        <w:pStyle w:val="ListBullet"/>
        <w:spacing w:line="259" w:lineRule="auto"/>
      </w:pPr>
      <w:r w:rsidRPr="00C11513">
        <w:t xml:space="preserve">Species susceptible to typical </w:t>
      </w:r>
      <w:r w:rsidRPr="00C11513">
        <w:rPr>
          <w:rStyle w:val="Emphasis"/>
        </w:rPr>
        <w:t>A. salmonicida</w:t>
      </w:r>
      <w:r w:rsidRPr="00C11513">
        <w:t xml:space="preserve"> infection are present in Australia including wrasse, salmonids, grouper and cod species.</w:t>
      </w:r>
    </w:p>
    <w:p w14:paraId="715FC9B7" w14:textId="3546CCC2" w:rsidR="00A60A07" w:rsidRPr="00C11513" w:rsidRDefault="00A60A07" w:rsidP="005D28E8">
      <w:pPr>
        <w:pStyle w:val="ListBullet"/>
        <w:spacing w:line="259" w:lineRule="auto"/>
      </w:pPr>
      <w:r w:rsidRPr="00C11513">
        <w:t xml:space="preserve">Typical </w:t>
      </w:r>
      <w:r w:rsidRPr="00C11513">
        <w:rPr>
          <w:i/>
        </w:rPr>
        <w:t>A.</w:t>
      </w:r>
      <w:r w:rsidR="00811DB8" w:rsidRPr="00C11513">
        <w:rPr>
          <w:i/>
        </w:rPr>
        <w:t> </w:t>
      </w:r>
      <w:r w:rsidR="007F529B" w:rsidRPr="00C11513">
        <w:rPr>
          <w:rStyle w:val="Emphasis"/>
        </w:rPr>
        <w:t>salmonicida</w:t>
      </w:r>
      <w:r w:rsidRPr="00C11513">
        <w:t xml:space="preserve"> can b</w:t>
      </w:r>
      <w:r w:rsidR="00BF0581" w:rsidRPr="00C11513">
        <w:t>e</w:t>
      </w:r>
      <w:r w:rsidRPr="00C11513">
        <w:t xml:space="preserve"> treated by antibiotics such as oxytetracycline, fluroquinolone, flor</w:t>
      </w:r>
      <w:r w:rsidR="00BC7E78" w:rsidRPr="00C11513">
        <w:t xml:space="preserve">fenicol and sulfadimethoxine/ormetoprim </w:t>
      </w:r>
      <w:r w:rsidR="002C171F" w:rsidRPr="00C11513">
        <w:fldChar w:fldCharType="begin">
          <w:fldData xml:space="preserve">PEVuZE5vdGU+PENpdGU+PEF1dGhvcj5TdG9mZnJlZ2VuPC9BdXRob3I+PFllYXI+MTk5MzwvWWVh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Yy1yZXNvdXJjZS1udW0+PC9yZWNvcmQ+PC9DaXRlPjwvRW5kTm90ZT4A
</w:fldData>
        </w:fldChar>
      </w:r>
      <w:r w:rsidR="00E12839">
        <w:instrText xml:space="preserve"> ADDIN EN.CITE </w:instrText>
      </w:r>
      <w:r w:rsidR="00E12839">
        <w:fldChar w:fldCharType="begin">
          <w:fldData xml:space="preserve">PEVuZE5vdGU+PENpdGU+PEF1dGhvcj5TdG9mZnJlZ2VuPC9BdXRob3I+PFllYXI+MTk5MzwvWWVh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Yy1yZXNvdXJjZS1udW0+PC9yZWNvcmQ+PC9DaXRlPjwvRW5kTm90ZT4A
</w:fldData>
        </w:fldChar>
      </w:r>
      <w:r w:rsidR="00E12839">
        <w:instrText xml:space="preserve"> ADDIN EN.CITE.DATA </w:instrText>
      </w:r>
      <w:r w:rsidR="00E12839">
        <w:fldChar w:fldCharType="end"/>
      </w:r>
      <w:r w:rsidR="002C171F" w:rsidRPr="00C11513">
        <w:fldChar w:fldCharType="separate"/>
      </w:r>
      <w:r w:rsidR="00DF6B91" w:rsidRPr="00C11513">
        <w:rPr>
          <w:noProof/>
        </w:rPr>
        <w:t>(Boily, Malcolm &amp; Johnson 2019; Noakes, Beamish &amp; Kent 2000; Stoffregen et al. 1993)</w:t>
      </w:r>
      <w:r w:rsidR="002C171F" w:rsidRPr="00C11513">
        <w:fldChar w:fldCharType="end"/>
      </w:r>
      <w:r w:rsidR="00BC7E78" w:rsidRPr="00C11513">
        <w:t xml:space="preserve">. </w:t>
      </w:r>
      <w:r w:rsidR="00561333" w:rsidRPr="00C11513">
        <w:t>Successful treatment reduce</w:t>
      </w:r>
      <w:r w:rsidR="003E383A" w:rsidRPr="00C11513">
        <w:t>s</w:t>
      </w:r>
      <w:r w:rsidR="00561333" w:rsidRPr="00C11513">
        <w:t xml:space="preserve"> the likelihood of </w:t>
      </w:r>
      <w:r w:rsidR="00BF0581" w:rsidRPr="00C11513">
        <w:t xml:space="preserve">typical </w:t>
      </w:r>
      <w:r w:rsidR="00BF0581" w:rsidRPr="00C11513">
        <w:rPr>
          <w:i/>
          <w:iCs/>
        </w:rPr>
        <w:t>A.</w:t>
      </w:r>
      <w:r w:rsidR="00811DB8" w:rsidRPr="00C11513">
        <w:rPr>
          <w:i/>
          <w:iCs/>
        </w:rPr>
        <w:t> </w:t>
      </w:r>
      <w:r w:rsidR="007F529B" w:rsidRPr="00C11513">
        <w:rPr>
          <w:rStyle w:val="Emphasis"/>
        </w:rPr>
        <w:t>salmonicida</w:t>
      </w:r>
      <w:r w:rsidR="00561333" w:rsidRPr="00C11513">
        <w:t xml:space="preserve"> </w:t>
      </w:r>
      <w:r w:rsidR="00BF0581" w:rsidRPr="00C11513">
        <w:t>establishing and spreading to its natural limits in an outbreak scenario.</w:t>
      </w:r>
    </w:p>
    <w:p w14:paraId="4726F829" w14:textId="77777777" w:rsidR="009565A6" w:rsidRPr="00C11513" w:rsidRDefault="00970737" w:rsidP="005D28E8">
      <w:pPr>
        <w:pStyle w:val="ListBullet"/>
        <w:spacing w:line="259" w:lineRule="auto"/>
      </w:pPr>
      <w:r w:rsidRPr="00C11513">
        <w:t xml:space="preserve">Infection with typical </w:t>
      </w:r>
      <w:r w:rsidRPr="00C11513">
        <w:rPr>
          <w:i/>
        </w:rPr>
        <w:t>A.</w:t>
      </w:r>
      <w:r w:rsidR="009F4A18" w:rsidRPr="00C11513">
        <w:rPr>
          <w:i/>
        </w:rPr>
        <w:t> </w:t>
      </w:r>
      <w:r w:rsidR="007F529B" w:rsidRPr="00C11513">
        <w:rPr>
          <w:rStyle w:val="Emphasis"/>
        </w:rPr>
        <w:t>salmonicida</w:t>
      </w:r>
      <w:r w:rsidRPr="00C11513">
        <w:t xml:space="preserve"> in a permitted marine ornamental </w:t>
      </w:r>
      <w:r w:rsidR="001B6191" w:rsidRPr="00C11513">
        <w:t xml:space="preserve">fish species </w:t>
      </w:r>
      <w:r w:rsidRPr="00C11513">
        <w:t xml:space="preserve">has </w:t>
      </w:r>
      <w:r w:rsidR="001B6191" w:rsidRPr="00C11513">
        <w:t xml:space="preserve">only </w:t>
      </w:r>
      <w:r w:rsidRPr="00C11513">
        <w:t xml:space="preserve">been </w:t>
      </w:r>
      <w:r w:rsidR="001B6191" w:rsidRPr="00C11513">
        <w:t>detected in wrasse utilised as cleaner fish,</w:t>
      </w:r>
      <w:r w:rsidR="00CB222F" w:rsidRPr="00C11513">
        <w:t xml:space="preserve"> cohoused with foodfish</w:t>
      </w:r>
      <w:r w:rsidR="001B6191" w:rsidRPr="00C11513">
        <w:t>. Whilst stressors associated with aquariums (e.g., stocking density, growing conditions) increases the likelihood of disease establishment,</w:t>
      </w:r>
      <w:r w:rsidR="00CB222F" w:rsidRPr="00C11513">
        <w:t xml:space="preserve"> the lack of other </w:t>
      </w:r>
      <w:r w:rsidR="001B6191" w:rsidRPr="00C11513">
        <w:t xml:space="preserve">known </w:t>
      </w:r>
      <w:r w:rsidR="00CB222F" w:rsidRPr="00C11513">
        <w:t xml:space="preserve">susceptible hosts, and ornamental fish not </w:t>
      </w:r>
      <w:r w:rsidR="001B6191" w:rsidRPr="00C11513">
        <w:t>being</w:t>
      </w:r>
      <w:r w:rsidR="005176D6" w:rsidRPr="00C11513">
        <w:t xml:space="preserve"> cohoused with foodfish, </w:t>
      </w:r>
      <w:r w:rsidR="001B6191" w:rsidRPr="00C11513">
        <w:t xml:space="preserve">makes </w:t>
      </w:r>
      <w:r w:rsidR="005176D6" w:rsidRPr="00C11513">
        <w:t xml:space="preserve">it unlikely that typical </w:t>
      </w:r>
      <w:r w:rsidR="005176D6" w:rsidRPr="00C11513">
        <w:rPr>
          <w:i/>
        </w:rPr>
        <w:t>A.</w:t>
      </w:r>
      <w:r w:rsidR="007F529B" w:rsidRPr="00C11513">
        <w:rPr>
          <w:i/>
        </w:rPr>
        <w:t> </w:t>
      </w:r>
      <w:r w:rsidR="007F529B" w:rsidRPr="00C11513">
        <w:rPr>
          <w:rStyle w:val="Emphasis"/>
        </w:rPr>
        <w:t>salmonicida</w:t>
      </w:r>
      <w:r w:rsidR="007F529B" w:rsidRPr="00C11513">
        <w:rPr>
          <w:i/>
          <w:iCs/>
        </w:rPr>
        <w:t xml:space="preserve"> </w:t>
      </w:r>
      <w:r w:rsidR="00AE7995" w:rsidRPr="00C11513">
        <w:t xml:space="preserve">will establish in an </w:t>
      </w:r>
      <w:r w:rsidR="001B6191" w:rsidRPr="00C11513">
        <w:t xml:space="preserve">Australian </w:t>
      </w:r>
      <w:r w:rsidR="00AE7995" w:rsidRPr="00C11513">
        <w:t>ornamental facility.</w:t>
      </w:r>
    </w:p>
    <w:p w14:paraId="2AC6AB4D" w14:textId="77777777" w:rsidR="009565A6" w:rsidRPr="00C11513" w:rsidRDefault="006A1E48" w:rsidP="005D28E8">
      <w:pPr>
        <w:pStyle w:val="ListBullet"/>
        <w:spacing w:line="259" w:lineRule="auto"/>
      </w:pPr>
      <w:r w:rsidRPr="00C11513">
        <w:t xml:space="preserve">Upon completion of </w:t>
      </w:r>
      <w:r w:rsidR="00B4568C" w:rsidRPr="00C11513">
        <w:t xml:space="preserve">on-arrival quarantine, </w:t>
      </w:r>
      <w:r w:rsidR="00244F73" w:rsidRPr="00C11513">
        <w:t>fish</w:t>
      </w:r>
      <w:r w:rsidR="002050ED" w:rsidRPr="00C11513">
        <w:t xml:space="preserve"> could be </w:t>
      </w:r>
      <w:r w:rsidR="00BA1FE6" w:rsidRPr="00C11513">
        <w:t xml:space="preserve">transported </w:t>
      </w:r>
      <w:r w:rsidR="00BB68A1" w:rsidRPr="00C11513">
        <w:t>through several ornamental facilities in Australia</w:t>
      </w:r>
      <w:r w:rsidR="00690C47" w:rsidRPr="00C11513">
        <w:t xml:space="preserve">. Whilst it is unlikely typical </w:t>
      </w:r>
      <w:r w:rsidR="00690C47" w:rsidRPr="00C11513">
        <w:rPr>
          <w:i/>
          <w:iCs/>
        </w:rPr>
        <w:t>A.</w:t>
      </w:r>
      <w:r w:rsidR="007F529B" w:rsidRPr="00C11513">
        <w:rPr>
          <w:i/>
          <w:iCs/>
        </w:rPr>
        <w:t> </w:t>
      </w:r>
      <w:r w:rsidR="007F529B" w:rsidRPr="00C11513">
        <w:rPr>
          <w:rStyle w:val="Emphasis"/>
        </w:rPr>
        <w:t>salmonicida</w:t>
      </w:r>
      <w:r w:rsidR="00690C47" w:rsidRPr="00C11513">
        <w:t xml:space="preserve"> will establish in these facilities, there is </w:t>
      </w:r>
      <w:r w:rsidR="00564874" w:rsidRPr="00C11513">
        <w:t xml:space="preserve">an </w:t>
      </w:r>
      <w:r w:rsidR="00690C47" w:rsidRPr="00C11513">
        <w:t xml:space="preserve">increased </w:t>
      </w:r>
      <w:r w:rsidR="004E59E5" w:rsidRPr="00C11513">
        <w:t>likelihood of spread if th</w:t>
      </w:r>
      <w:r w:rsidR="00564874" w:rsidRPr="00C11513">
        <w:t>e disease is present in fish being translocated.</w:t>
      </w:r>
    </w:p>
    <w:p w14:paraId="2BD10213" w14:textId="5E0617AA" w:rsidR="005D28E8" w:rsidRPr="00C11513" w:rsidRDefault="005D28E8" w:rsidP="005D28E8">
      <w:pPr>
        <w:pStyle w:val="ListBullet"/>
        <w:spacing w:line="259" w:lineRule="auto"/>
      </w:pPr>
      <w:r w:rsidRPr="00C11513">
        <w:t xml:space="preserve">Each state and territory have translocation protocols for aquaculture animals, which typically include consideration of typical </w:t>
      </w:r>
      <w:r w:rsidRPr="00C11513">
        <w:rPr>
          <w:rStyle w:val="Emphasis"/>
        </w:rPr>
        <w:t>A. salmonicida</w:t>
      </w:r>
      <w:r w:rsidR="00A01DB1" w:rsidRPr="00C11513">
        <w:rPr>
          <w:rStyle w:val="Emphasis"/>
        </w:rPr>
        <w:t>,</w:t>
      </w:r>
      <w:r w:rsidR="00A01DB1" w:rsidRPr="00C11513">
        <w:t xml:space="preserve"> which would reduce the likelihood of spread between farmed foodfish populations. Though the movement of ornamental fish between hobbyists and retail premises is difficult to monitor and not necessarily captured under all state and territory legislations.</w:t>
      </w:r>
    </w:p>
    <w:p w14:paraId="73235D23" w14:textId="5CCFA8A9" w:rsidR="005D28E8" w:rsidRPr="00C11513" w:rsidRDefault="005D28E8" w:rsidP="005D28E8">
      <w:pPr>
        <w:pStyle w:val="ListBullet"/>
        <w:spacing w:line="259" w:lineRule="auto"/>
      </w:pPr>
      <w:r w:rsidRPr="00C11513">
        <w:t xml:space="preserve">It is unlikely that typical </w:t>
      </w:r>
      <w:r w:rsidRPr="00C11513">
        <w:rPr>
          <w:rStyle w:val="Emphasis"/>
        </w:rPr>
        <w:t>A. salmonicida</w:t>
      </w:r>
      <w:r w:rsidRPr="00C11513">
        <w:t xml:space="preserve"> will spread from aquarium industry to farmed foodfish industry due to the lack of exposure pathways and biosecurity practices expected to be in place in facilities</w:t>
      </w:r>
      <w:r w:rsidR="004402F7" w:rsidRPr="00C11513">
        <w:t xml:space="preserve"> </w:t>
      </w:r>
      <w:r w:rsidR="00E11062" w:rsidRPr="00C11513">
        <w:t xml:space="preserve">which </w:t>
      </w:r>
      <w:r w:rsidR="004402F7" w:rsidRPr="00C11513">
        <w:t>farm</w:t>
      </w:r>
      <w:r w:rsidR="00E11062" w:rsidRPr="00C11513">
        <w:t xml:space="preserve"> susceptible species</w:t>
      </w:r>
      <w:r w:rsidRPr="00C11513">
        <w:t>.</w:t>
      </w:r>
    </w:p>
    <w:p w14:paraId="27C2F211" w14:textId="10EB0C62" w:rsidR="002D4970" w:rsidRPr="00C11513" w:rsidRDefault="00E24BB1" w:rsidP="00C52ADB">
      <w:pPr>
        <w:pStyle w:val="ListBullet"/>
        <w:spacing w:line="259" w:lineRule="auto"/>
      </w:pPr>
      <w:r w:rsidRPr="00C11513">
        <w:t xml:space="preserve">It is unlikely that </w:t>
      </w:r>
      <w:r w:rsidR="00BC0A8B" w:rsidRPr="00C11513">
        <w:t xml:space="preserve">typical </w:t>
      </w:r>
      <w:r w:rsidR="00BC0A8B" w:rsidRPr="00C11513">
        <w:rPr>
          <w:i/>
          <w:iCs/>
        </w:rPr>
        <w:t>A.</w:t>
      </w:r>
      <w:r w:rsidR="00F17F7F" w:rsidRPr="00C11513">
        <w:rPr>
          <w:i/>
          <w:iCs/>
        </w:rPr>
        <w:t> </w:t>
      </w:r>
      <w:r w:rsidR="00F17F7F" w:rsidRPr="00C11513">
        <w:rPr>
          <w:rStyle w:val="Emphasis"/>
        </w:rPr>
        <w:t>salmonicida</w:t>
      </w:r>
      <w:r w:rsidR="00F17F7F" w:rsidRPr="00C11513">
        <w:rPr>
          <w:i/>
          <w:iCs/>
        </w:rPr>
        <w:t xml:space="preserve"> </w:t>
      </w:r>
      <w:r w:rsidR="00BC0A8B" w:rsidRPr="00C11513">
        <w:t xml:space="preserve">will spread from </w:t>
      </w:r>
      <w:r w:rsidR="00847E8E" w:rsidRPr="00C11513">
        <w:t xml:space="preserve">an </w:t>
      </w:r>
      <w:r w:rsidR="00F17F7F" w:rsidRPr="00C11513">
        <w:t>Australian ornamental facility</w:t>
      </w:r>
      <w:r w:rsidR="00BC0A8B" w:rsidRPr="00C11513">
        <w:t xml:space="preserve"> to wild populations</w:t>
      </w:r>
      <w:r w:rsidR="00F21639" w:rsidRPr="00C11513">
        <w:t xml:space="preserve"> </w:t>
      </w:r>
      <w:r w:rsidR="00BC0A8B" w:rsidRPr="00C11513">
        <w:t xml:space="preserve">via </w:t>
      </w:r>
      <w:r w:rsidR="00847E8E" w:rsidRPr="00C11513">
        <w:t>released or</w:t>
      </w:r>
      <w:r w:rsidR="00BC0A8B" w:rsidRPr="00C11513">
        <w:t xml:space="preserve"> escaped fish, given </w:t>
      </w:r>
      <w:r w:rsidR="00C52ADB" w:rsidRPr="00C11513">
        <w:t>their environmental sensitivity and the anticipated propagule pressure</w:t>
      </w:r>
      <w:r w:rsidR="00411892" w:rsidRPr="00C11513">
        <w:t xml:space="preserve"> required to ensure establishment of a population</w:t>
      </w:r>
      <w:r w:rsidR="00C52ADB" w:rsidRPr="00C11513">
        <w:t>.</w:t>
      </w:r>
    </w:p>
    <w:p w14:paraId="0CAAE5F3" w14:textId="77777777" w:rsidR="005D28E8" w:rsidRPr="00C11513" w:rsidRDefault="005D28E8" w:rsidP="005D28E8">
      <w:pPr>
        <w:pStyle w:val="ListBullet"/>
        <w:spacing w:line="259" w:lineRule="auto"/>
      </w:pPr>
      <w:r w:rsidRPr="00C11513">
        <w:t xml:space="preserve">Farmed foodfish in Australia are known to be susceptible to typical </w:t>
      </w:r>
      <w:r w:rsidRPr="00C11513">
        <w:rPr>
          <w:rStyle w:val="Emphasis"/>
        </w:rPr>
        <w:t>A. salmonicida</w:t>
      </w:r>
      <w:r w:rsidRPr="00C11513">
        <w:t xml:space="preserve"> (e.g. salmonids, grouper).</w:t>
      </w:r>
    </w:p>
    <w:p w14:paraId="614E82CD" w14:textId="43DAA492" w:rsidR="003367E7" w:rsidRPr="00C11513" w:rsidRDefault="005D28E8" w:rsidP="005D28E8">
      <w:pPr>
        <w:pStyle w:val="ListBullet"/>
        <w:spacing w:line="259" w:lineRule="auto"/>
      </w:pPr>
      <w:r w:rsidRPr="00C11513">
        <w:t xml:space="preserve">If typical </w:t>
      </w:r>
      <w:r w:rsidRPr="00C11513">
        <w:rPr>
          <w:rStyle w:val="Emphasis"/>
        </w:rPr>
        <w:t>A. salmonicida</w:t>
      </w:r>
      <w:r w:rsidRPr="00C11513">
        <w:t xml:space="preserve"> </w:t>
      </w:r>
      <w:r w:rsidR="003367E7" w:rsidRPr="00C11513">
        <w:t xml:space="preserve">were to establish in farmed foodfish populations it could spread to wild populations through release of water from farms into natural waters. Typical </w:t>
      </w:r>
      <w:r w:rsidR="003367E7" w:rsidRPr="00C11513">
        <w:rPr>
          <w:rStyle w:val="Emphasis"/>
        </w:rPr>
        <w:t>A. salmonicida</w:t>
      </w:r>
      <w:r w:rsidR="003367E7" w:rsidRPr="00C11513">
        <w:t xml:space="preserve"> can remain viable in water </w:t>
      </w:r>
      <w:r w:rsidR="00B50980" w:rsidRPr="00C11513">
        <w:t xml:space="preserve">and sediment </w:t>
      </w:r>
      <w:r w:rsidR="003367E7" w:rsidRPr="00C11513">
        <w:t>for months. The spread would be moderated by dilution effects and implementation of biosecurity measures. Spread from cage operated farmed foodfish to wild fish would be even more likely due to the sharing of water</w:t>
      </w:r>
      <w:r w:rsidR="00B50980" w:rsidRPr="00C11513">
        <w:t>.</w:t>
      </w:r>
    </w:p>
    <w:p w14:paraId="4029214B" w14:textId="6045EB02" w:rsidR="005D28E8" w:rsidRPr="00C11513" w:rsidRDefault="005D28E8" w:rsidP="005D28E8">
      <w:pPr>
        <w:pStyle w:val="ListBullet"/>
        <w:spacing w:line="259" w:lineRule="auto"/>
      </w:pPr>
      <w:r w:rsidRPr="00C11513">
        <w:lastRenderedPageBreak/>
        <w:t xml:space="preserve">Spread of typical </w:t>
      </w:r>
      <w:r w:rsidRPr="00C11513">
        <w:rPr>
          <w:rStyle w:val="Emphasis"/>
        </w:rPr>
        <w:t>A. salmonicida</w:t>
      </w:r>
      <w:r w:rsidRPr="00C11513">
        <w:t xml:space="preserve"> from foodfish facilities to the aquarium industry is unlikely given the closed systems and lack of exposure pathway between the two exposure groups.</w:t>
      </w:r>
    </w:p>
    <w:p w14:paraId="04EF05C7" w14:textId="77777777" w:rsidR="005D28E8" w:rsidRPr="00C11513" w:rsidRDefault="005D28E8" w:rsidP="005D28E8">
      <w:pPr>
        <w:pStyle w:val="ListBullet"/>
        <w:spacing w:line="259" w:lineRule="auto"/>
      </w:pPr>
      <w:r w:rsidRPr="00C11513">
        <w:t xml:space="preserve">If one or more index cases of typical </w:t>
      </w:r>
      <w:r w:rsidRPr="00C11513">
        <w:rPr>
          <w:rStyle w:val="Emphasis"/>
        </w:rPr>
        <w:t>A. salmonicida</w:t>
      </w:r>
      <w:r w:rsidRPr="00C11513">
        <w:t xml:space="preserve"> were to occur in the wild, establishment and spread would be less likely than in a foodfish facility, given there is not the same density of hosts which reduces the opportunities for transmission. The ability of fish to be subclinically infected with typical </w:t>
      </w:r>
      <w:r w:rsidRPr="00C11513">
        <w:rPr>
          <w:rStyle w:val="Emphasis"/>
        </w:rPr>
        <w:t>A. salmonicida</w:t>
      </w:r>
      <w:r w:rsidRPr="00C11513">
        <w:t xml:space="preserve"> and to remain carriers after surviving an infection would aid its spread.</w:t>
      </w:r>
    </w:p>
    <w:p w14:paraId="60BD5A5D" w14:textId="77777777" w:rsidR="005D28E8" w:rsidRPr="00C11513" w:rsidRDefault="005D28E8" w:rsidP="005D28E8">
      <w:pPr>
        <w:pStyle w:val="ListBullet"/>
        <w:spacing w:line="259" w:lineRule="auto"/>
      </w:pPr>
      <w:r w:rsidRPr="00C11513">
        <w:t xml:space="preserve">If typical </w:t>
      </w:r>
      <w:r w:rsidRPr="00C11513">
        <w:rPr>
          <w:rStyle w:val="Emphasis"/>
        </w:rPr>
        <w:t>A. salmonicida</w:t>
      </w:r>
      <w:r w:rsidRPr="00C11513">
        <w:t xml:space="preserve"> were to establish in the wild, it may spread to cage operated farmed foodfish. If established in the wild, typical </w:t>
      </w:r>
      <w:r w:rsidRPr="00C11513">
        <w:rPr>
          <w:rStyle w:val="Emphasis"/>
        </w:rPr>
        <w:t>A. salmonicida</w:t>
      </w:r>
      <w:r w:rsidRPr="00C11513">
        <w:t xml:space="preserve"> may also spread to aquaculture facilities through water intake, due to horizontal transmission. The spread in saltwater and marine environments is unlikely to be moderated, due to typical </w:t>
      </w:r>
      <w:r w:rsidRPr="00C11513">
        <w:rPr>
          <w:rStyle w:val="Emphasis"/>
        </w:rPr>
        <w:t>A. salmonicida</w:t>
      </w:r>
      <w:r w:rsidRPr="00C11513">
        <w:t xml:space="preserve"> being able to survive in water and sediment for extended periods.</w:t>
      </w:r>
    </w:p>
    <w:p w14:paraId="5B408F07" w14:textId="77777777" w:rsidR="005D28E8" w:rsidRPr="00C11513" w:rsidRDefault="005D28E8" w:rsidP="005D28E8">
      <w:pPr>
        <w:pStyle w:val="ListBullet"/>
        <w:spacing w:line="259" w:lineRule="auto"/>
      </w:pPr>
      <w:r w:rsidRPr="00C11513">
        <w:t>In the absence of effective biosecurity measures, wild infected fish may be transferred into foodfish farms through the inlet water channels.</w:t>
      </w:r>
    </w:p>
    <w:p w14:paraId="56BBF94D" w14:textId="77777777" w:rsidR="005D28E8" w:rsidRPr="00C11513" w:rsidRDefault="005D28E8" w:rsidP="005D28E8">
      <w:pPr>
        <w:pStyle w:val="Heading5"/>
      </w:pPr>
      <w:r w:rsidRPr="00C11513">
        <w:t>Conclusion</w:t>
      </w:r>
    </w:p>
    <w:p w14:paraId="0457DF2F" w14:textId="52D9D2C4" w:rsidR="005D28E8" w:rsidRPr="00C11513" w:rsidRDefault="005D28E8" w:rsidP="005D28E8">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establishment and spread of </w:t>
      </w:r>
      <w:r w:rsidRPr="00C11513">
        <w:rPr>
          <w:rStyle w:val="Emphasis"/>
          <w:i w:val="0"/>
          <w:iCs w:val="0"/>
        </w:rPr>
        <w:t xml:space="preserve">typical </w:t>
      </w:r>
      <w:r w:rsidRPr="00C11513">
        <w:rPr>
          <w:rStyle w:val="Emphasis"/>
        </w:rPr>
        <w:t>A. salmonicida</w:t>
      </w:r>
      <w:r w:rsidRPr="00C11513">
        <w:rPr>
          <w:rStyle w:val="Emphasis"/>
          <w:i w:val="0"/>
        </w:rPr>
        <w:t xml:space="preserve"> i</w:t>
      </w:r>
      <w:r w:rsidRPr="00C11513">
        <w:t>n each exposure group for the outbreak scenario was estimated to be:</w:t>
      </w:r>
    </w:p>
    <w:p w14:paraId="3A19CA3E" w14:textId="23284C9D" w:rsidR="005D28E8" w:rsidRPr="00C11513" w:rsidRDefault="008E6D22" w:rsidP="005D28E8">
      <w:pPr>
        <w:pStyle w:val="ListBullet"/>
        <w:spacing w:line="259" w:lineRule="auto"/>
        <w:rPr>
          <w:rStyle w:val="Strong"/>
        </w:rPr>
      </w:pPr>
      <w:r w:rsidRPr="00C11513">
        <w:t>Australian o</w:t>
      </w:r>
      <w:r w:rsidR="005D28E8" w:rsidRPr="00C11513">
        <w:t>rnamental fish—</w:t>
      </w:r>
      <w:r w:rsidR="005D28E8" w:rsidRPr="00C11513">
        <w:rPr>
          <w:rStyle w:val="Strong"/>
        </w:rPr>
        <w:t>Extremely low</w:t>
      </w:r>
      <w:r w:rsidR="00002631" w:rsidRPr="00C11513">
        <w:rPr>
          <w:rStyle w:val="Strong"/>
          <w:b w:val="0"/>
          <w:bCs w:val="0"/>
        </w:rPr>
        <w:t>.</w:t>
      </w:r>
    </w:p>
    <w:p w14:paraId="0A7080E5" w14:textId="6A3D07E0" w:rsidR="005D28E8" w:rsidRPr="00C11513" w:rsidRDefault="005D28E8" w:rsidP="005D28E8">
      <w:pPr>
        <w:pStyle w:val="ListBullet"/>
        <w:spacing w:line="259" w:lineRule="auto"/>
      </w:pPr>
      <w:r w:rsidRPr="00C11513">
        <w:t xml:space="preserve">Farmed foodfish— </w:t>
      </w:r>
      <w:r w:rsidRPr="00C11513">
        <w:rPr>
          <w:rStyle w:val="Strong"/>
        </w:rPr>
        <w:t>Moderate</w:t>
      </w:r>
      <w:r w:rsidR="00002631" w:rsidRPr="00C11513">
        <w:rPr>
          <w:rStyle w:val="Strong"/>
          <w:b w:val="0"/>
          <w:bCs w:val="0"/>
        </w:rPr>
        <w:t>.</w:t>
      </w:r>
    </w:p>
    <w:p w14:paraId="190D98E7" w14:textId="1370050C" w:rsidR="005D28E8" w:rsidRPr="00C11513" w:rsidRDefault="005D28E8" w:rsidP="005D28E8">
      <w:pPr>
        <w:pStyle w:val="ListBullet"/>
        <w:spacing w:line="259" w:lineRule="auto"/>
      </w:pPr>
      <w:r w:rsidRPr="00C11513">
        <w:t>Wild fish—</w:t>
      </w:r>
      <w:r w:rsidRPr="00C11513">
        <w:rPr>
          <w:rStyle w:val="Strong"/>
        </w:rPr>
        <w:t>Low</w:t>
      </w:r>
      <w:r w:rsidR="00002631" w:rsidRPr="00C11513">
        <w:rPr>
          <w:rStyle w:val="Strong"/>
          <w:b w:val="0"/>
          <w:bCs w:val="0"/>
        </w:rPr>
        <w:t>.</w:t>
      </w:r>
    </w:p>
    <w:p w14:paraId="39AF82E0" w14:textId="77777777" w:rsidR="005D28E8" w:rsidRPr="00C11513" w:rsidRDefault="005D28E8" w:rsidP="005D28E8">
      <w:pPr>
        <w:pStyle w:val="Heading5"/>
      </w:pPr>
      <w:r w:rsidRPr="00C11513">
        <w:t>Determining adverse impacts resulting from the outbreak scenario</w:t>
      </w:r>
    </w:p>
    <w:p w14:paraId="1D3CA49E" w14:textId="77777777" w:rsidR="005D28E8" w:rsidRPr="00C11513" w:rsidRDefault="005D28E8" w:rsidP="005D28E8">
      <w:pPr>
        <w:rPr>
          <w:b/>
        </w:rPr>
      </w:pPr>
      <w:r w:rsidRPr="00C11513">
        <w:t xml:space="preserve">The factors considered relevant when determining the adverse impacts resulting from establishment and spread of typical </w:t>
      </w:r>
      <w:r w:rsidRPr="00C11513">
        <w:rPr>
          <w:rStyle w:val="Emphasis"/>
        </w:rPr>
        <w:t>A. salmonicida</w:t>
      </w:r>
      <w:r w:rsidRPr="00C11513">
        <w:rPr>
          <w:b/>
        </w:rPr>
        <w:t xml:space="preserve"> </w:t>
      </w:r>
      <w:r w:rsidRPr="00C11513">
        <w:t>included:</w:t>
      </w:r>
    </w:p>
    <w:p w14:paraId="3A8401B0" w14:textId="77777777" w:rsidR="005D28E8" w:rsidRPr="00C11513" w:rsidRDefault="005D28E8" w:rsidP="005D28E8">
      <w:pPr>
        <w:pStyle w:val="Heading6"/>
      </w:pPr>
      <w:r w:rsidRPr="00C11513">
        <w:t>Direct effects</w:t>
      </w:r>
    </w:p>
    <w:p w14:paraId="754190EE" w14:textId="77777777" w:rsidR="005D28E8" w:rsidRPr="00C11513" w:rsidRDefault="005D28E8" w:rsidP="005D28E8">
      <w:pPr>
        <w:pStyle w:val="Heading7"/>
      </w:pPr>
      <w:r w:rsidRPr="00C11513">
        <w:t>The effect on the life or health (including production effects) of susceptible animals and fish</w:t>
      </w:r>
    </w:p>
    <w:p w14:paraId="6F61EC0D" w14:textId="1929CB1B"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A. salmonicida</w:t>
      </w:r>
      <w:r w:rsidRPr="00C11513">
        <w:t xml:space="preserve"> causes high mortalities in farmed foodfish, including salmonids and grouper. Production and productivity losses due to typical </w:t>
      </w:r>
      <w:r w:rsidRPr="00C11513">
        <w:rPr>
          <w:rStyle w:val="Emphasis"/>
        </w:rPr>
        <w:t>A. salmonicida</w:t>
      </w:r>
      <w:r w:rsidRPr="00C11513">
        <w:t xml:space="preserve"> would be significant for the Australian salmonid industry with aquaculture production valued at approximately </w:t>
      </w:r>
      <w:r w:rsidR="0076393D" w:rsidRPr="00C11513">
        <w:t>A$1.15</w:t>
      </w:r>
      <w:r w:rsidR="00DB6ED3" w:rsidRPr="00C11513">
        <w:t> </w:t>
      </w:r>
      <w:r w:rsidR="0076393D" w:rsidRPr="00C11513">
        <w:t xml:space="preserve">billion in 2021–22 </w:t>
      </w:r>
      <w:r w:rsidR="00B67D4D"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fldChar w:fldCharType="separate"/>
      </w:r>
      <w:r w:rsidR="00B67D4D" w:rsidRPr="00C11513">
        <w:rPr>
          <w:noProof/>
        </w:rPr>
        <w:t>(Tuynman et al. 2023)</w:t>
      </w:r>
      <w:r w:rsidR="00B67D4D" w:rsidRPr="00C11513">
        <w:fldChar w:fldCharType="end"/>
      </w:r>
      <w:r w:rsidR="0076393D" w:rsidRPr="00C11513">
        <w:t>.</w:t>
      </w:r>
      <w:r w:rsidRPr="00C11513">
        <w:t xml:space="preserve"> Grouper aquaculture industry is small in Australia, with only few research and commercial hatcheries </w:t>
      </w:r>
      <w:r w:rsidR="00B67D4D" w:rsidRPr="00C11513">
        <w:fldChar w:fldCharType="begin"/>
      </w:r>
      <w:r w:rsidR="00E12839">
        <w:instrText xml:space="preserve"> ADDIN EN.CITE &lt;EndNote&gt;&lt;Cite&gt;&lt;Author&gt;Rimmer&lt;/Author&gt;&lt;Year&gt;1997&lt;/Year&gt;&lt;RecNum&gt;286&lt;/RecNum&gt;&lt;IDText&gt;23535&lt;/IDText&gt;&lt;DisplayText&gt;(Rimmer et al. 1997)&lt;/DisplayText&gt;&lt;record&gt;&lt;rec-number&gt;286&lt;/rec-number&gt;&lt;foreign-keys&gt;&lt;key app="EN" db-id="0x0dx0eso02av5eafavxtp2mwzrsrvrr2rsp" timestamp="1706474084" guid="590237ef-2236-4a21-825b-097af129682b"&gt;286&lt;/key&gt;&lt;/foreign-keys&gt;&lt;ref-type name="Journal Article"&gt;17&lt;/ref-type&gt;&lt;contributors&gt;&lt;authors&gt;&lt;author&gt;Rimmer, M.&lt;/author&gt;&lt;author&gt;O’Sullivan, M.O.&lt;/author&gt;&lt;author&gt;Gillespie, J.&lt;/author&gt;&lt;author&gt;Young, C.&lt;/author&gt;&lt;author&gt;Hinton, A.&lt;/author&gt;&lt;author&gt;Rhodes, J.&lt;/author&gt;&lt;/authors&gt;&lt;/contributors&gt;&lt;titles&gt;&lt;title&gt;Grouper aquaculture in Australia&lt;/title&gt;&lt;secondary-title&gt;SPC Live Reef Fish Information Bulletin&lt;/secondary-title&gt;&lt;/titles&gt;&lt;periodical&gt;&lt;full-title&gt;SPC Live Reef Fish Information Bulletin&lt;/full-title&gt;&lt;/periodical&gt;&lt;pages&gt;15-23&lt;/pages&gt;&lt;volume&gt;December&lt;/volume&gt;&lt;number&gt;3&lt;/number&gt;&lt;dates&gt;&lt;year&gt;1997&lt;/year&gt;&lt;/dates&gt;&lt;pub-location&gt;Queensland, Australia&lt;/pub-location&gt;&lt;publisher&gt;DPI Queensland&lt;/publisher&gt;&lt;label&gt;23535&lt;/label&gt;&lt;urls&gt;&lt;/urls&gt;&lt;electronic-resource-num&gt;https://spccfpstore1.blob.core.windows.net/digitallibrary-docs/files/79/792beafb29861c990651ee6755c2f1c7.pdf?sv=2015-12-11&amp;amp;sr=b&amp;amp;sig=a0fHt5neD9LgGOMveVNLqDhbRcqEZQpqXByre7uB5A8%3D&amp;amp;se=2024-06-04T11%3A02%3A45Z&amp;amp;sp=r&amp;amp;rscc=public%2C%20max-age%3D864000%2C%20max-stale%3D86400&amp;amp;rsct=application%2Fpdf&amp;amp;rscd=inline%3B%20filename%3D%22LRF3_15_Rimmer.pdf%22#:~:text=Grouper%20aquaculture%20has%20only%20recently,commercial%20production%20has%20been%20achieved.&lt;/electronic-resource-num&gt;&lt;/record&gt;&lt;/Cite&gt;&lt;/EndNote&gt;</w:instrText>
      </w:r>
      <w:r w:rsidR="00B67D4D" w:rsidRPr="00C11513">
        <w:fldChar w:fldCharType="separate"/>
      </w:r>
      <w:r w:rsidR="00B67D4D" w:rsidRPr="00C11513">
        <w:rPr>
          <w:noProof/>
        </w:rPr>
        <w:t>(Rimmer et al. 1997)</w:t>
      </w:r>
      <w:r w:rsidR="00B67D4D" w:rsidRPr="00C11513">
        <w:fldChar w:fldCharType="end"/>
      </w:r>
      <w:r w:rsidRPr="00C11513">
        <w:t>.</w:t>
      </w:r>
    </w:p>
    <w:p w14:paraId="1AA996A7" w14:textId="34F26A27" w:rsidR="005D28E8" w:rsidRPr="00C11513" w:rsidRDefault="003A3691" w:rsidP="005D28E8">
      <w:pPr>
        <w:pStyle w:val="ListBullet"/>
        <w:spacing w:line="259" w:lineRule="auto"/>
        <w:rPr>
          <w:rStyle w:val="Emphasis"/>
          <w:i w:val="0"/>
          <w:iCs w:val="0"/>
        </w:rPr>
      </w:pPr>
      <w:r w:rsidRPr="00C11513">
        <w:rPr>
          <w:rStyle w:val="Emphasis"/>
          <w:i w:val="0"/>
          <w:iCs w:val="0"/>
        </w:rPr>
        <w:t>Infection with t</w:t>
      </w:r>
      <w:r w:rsidR="005D28E8" w:rsidRPr="00C11513">
        <w:rPr>
          <w:rStyle w:val="Emphasis"/>
          <w:i w:val="0"/>
          <w:iCs w:val="0"/>
        </w:rPr>
        <w:t xml:space="preserve">ypical </w:t>
      </w:r>
      <w:r w:rsidR="005D28E8" w:rsidRPr="00C11513">
        <w:rPr>
          <w:rStyle w:val="Emphasis"/>
        </w:rPr>
        <w:t xml:space="preserve">A. salmonicida </w:t>
      </w:r>
      <w:r w:rsidR="005D28E8" w:rsidRPr="00C11513">
        <w:rPr>
          <w:rStyle w:val="Emphasis"/>
          <w:i w:val="0"/>
          <w:iCs w:val="0"/>
        </w:rPr>
        <w:t xml:space="preserve">has not been shown to cause </w:t>
      </w:r>
      <w:r w:rsidR="005D28E8" w:rsidRPr="00C11513">
        <w:rPr>
          <w:rStyle w:val="Emphasis"/>
          <w:i w:val="0"/>
        </w:rPr>
        <w:t xml:space="preserve">high mortalities in </w:t>
      </w:r>
      <w:r w:rsidRPr="00C11513">
        <w:rPr>
          <w:rStyle w:val="Emphasis"/>
          <w:i w:val="0"/>
        </w:rPr>
        <w:t xml:space="preserve">susceptible species of </w:t>
      </w:r>
      <w:r w:rsidR="00A27FF3" w:rsidRPr="00C11513">
        <w:rPr>
          <w:rStyle w:val="Emphasis"/>
          <w:i w:val="0"/>
          <w:iCs w:val="0"/>
        </w:rPr>
        <w:t xml:space="preserve">permitted </w:t>
      </w:r>
      <w:r w:rsidR="005D28E8" w:rsidRPr="00C11513">
        <w:rPr>
          <w:rStyle w:val="Emphasis"/>
          <w:i w:val="0"/>
        </w:rPr>
        <w:t xml:space="preserve">marine ornamental </w:t>
      </w:r>
      <w:r w:rsidRPr="00C11513">
        <w:rPr>
          <w:rStyle w:val="Emphasis"/>
          <w:i w:val="0"/>
        </w:rPr>
        <w:t>finfish</w:t>
      </w:r>
      <w:r w:rsidR="005D28E8" w:rsidRPr="00C11513">
        <w:rPr>
          <w:rStyle w:val="Emphasis"/>
          <w:i w:val="0"/>
          <w:iCs w:val="0"/>
        </w:rPr>
        <w:t xml:space="preserve">. Losses due to typical </w:t>
      </w:r>
      <w:r w:rsidR="005D28E8" w:rsidRPr="00C11513">
        <w:rPr>
          <w:rStyle w:val="Emphasis"/>
        </w:rPr>
        <w:t>A.</w:t>
      </w:r>
      <w:r w:rsidR="00EB14D0" w:rsidRPr="00C11513">
        <w:rPr>
          <w:rStyle w:val="Emphasis"/>
        </w:rPr>
        <w:t> </w:t>
      </w:r>
      <w:r w:rsidR="005D28E8" w:rsidRPr="00C11513">
        <w:rPr>
          <w:rStyle w:val="Emphasis"/>
        </w:rPr>
        <w:t xml:space="preserve">salmonicida </w:t>
      </w:r>
      <w:r w:rsidR="005D28E8" w:rsidRPr="00C11513">
        <w:rPr>
          <w:rStyle w:val="Emphasis"/>
          <w:i w:val="0"/>
          <w:iCs w:val="0"/>
        </w:rPr>
        <w:t>are unlikely to be significant for the marine ornamental industry.</w:t>
      </w:r>
    </w:p>
    <w:p w14:paraId="770535BE" w14:textId="77777777"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 xml:space="preserve">A. salmonicida </w:t>
      </w:r>
      <w:r w:rsidRPr="00C11513">
        <w:t xml:space="preserve">may impact wild fisheries in Australia. There are reports of typical </w:t>
      </w:r>
      <w:r w:rsidRPr="00C11513">
        <w:rPr>
          <w:i/>
          <w:iCs/>
        </w:rPr>
        <w:t>A. salmonicida</w:t>
      </w:r>
      <w:r w:rsidRPr="00C11513">
        <w:t xml:space="preserve"> in wild fish overseas and associated mortalities although no reports of declines in catch rates.</w:t>
      </w:r>
    </w:p>
    <w:p w14:paraId="1DEBB941" w14:textId="77777777" w:rsidR="005D28E8" w:rsidRPr="00C11513" w:rsidRDefault="005D28E8" w:rsidP="005D28E8">
      <w:pPr>
        <w:pStyle w:val="ListBullet"/>
        <w:spacing w:line="259" w:lineRule="auto"/>
      </w:pPr>
      <w:r w:rsidRPr="00C11513">
        <w:t xml:space="preserve">Based on the impacts of typical </w:t>
      </w:r>
      <w:r w:rsidRPr="00C11513">
        <w:rPr>
          <w:rStyle w:val="Emphasis"/>
        </w:rPr>
        <w:t>A. salmonicida</w:t>
      </w:r>
      <w:r w:rsidRPr="00C11513">
        <w:t xml:space="preserve"> infection overseas, </w:t>
      </w:r>
      <w:r w:rsidRPr="00C11513">
        <w:rPr>
          <w:rStyle w:val="Emphasis"/>
          <w:i w:val="0"/>
          <w:iCs w:val="0"/>
        </w:rPr>
        <w:t xml:space="preserve">typical </w:t>
      </w:r>
      <w:r w:rsidRPr="00C11513">
        <w:rPr>
          <w:rStyle w:val="Emphasis"/>
        </w:rPr>
        <w:t xml:space="preserve">A. salmonicida </w:t>
      </w:r>
      <w:r w:rsidRPr="00C11513">
        <w:t>establishment and spread in Australia would be expected to cause significant impacts at the national level on the life or health of susceptible species.</w:t>
      </w:r>
    </w:p>
    <w:p w14:paraId="772EB692" w14:textId="77777777" w:rsidR="005D28E8" w:rsidRPr="00C11513" w:rsidRDefault="005D28E8" w:rsidP="005D28E8">
      <w:pPr>
        <w:pStyle w:val="Heading7"/>
      </w:pPr>
      <w:r w:rsidRPr="00C11513">
        <w:lastRenderedPageBreak/>
        <w:t>The effect on the living environment, including life and health of wildlife, and any effects on the non-living environment</w:t>
      </w:r>
    </w:p>
    <w:p w14:paraId="50C3645F" w14:textId="77777777" w:rsidR="009565A6" w:rsidRPr="00C11513" w:rsidRDefault="004D747C" w:rsidP="005D28E8">
      <w:pPr>
        <w:pStyle w:val="ListBullet"/>
        <w:spacing w:line="259" w:lineRule="auto"/>
        <w:rPr>
          <w:rStyle w:val="Emphasis"/>
          <w:i w:val="0"/>
          <w:iCs w:val="0"/>
        </w:rPr>
      </w:pPr>
      <w:r w:rsidRPr="00C11513">
        <w:rPr>
          <w:rStyle w:val="Emphasis"/>
          <w:i w:val="0"/>
          <w:iCs w:val="0"/>
        </w:rPr>
        <w:t xml:space="preserve">There is a moderate host range for typical </w:t>
      </w:r>
      <w:r w:rsidRPr="00C11513">
        <w:rPr>
          <w:rStyle w:val="Emphasis"/>
        </w:rPr>
        <w:t xml:space="preserve">A. </w:t>
      </w:r>
      <w:r w:rsidR="00172AF5" w:rsidRPr="00C11513">
        <w:rPr>
          <w:rStyle w:val="Emphasis"/>
        </w:rPr>
        <w:t>salmonicida</w:t>
      </w:r>
      <w:r w:rsidRPr="00C11513">
        <w:rPr>
          <w:rStyle w:val="Emphasis"/>
          <w:i w:val="0"/>
          <w:iCs w:val="0"/>
        </w:rPr>
        <w:t xml:space="preserve"> in Australia</w:t>
      </w:r>
      <w:r w:rsidR="00B055D0" w:rsidRPr="00C11513">
        <w:rPr>
          <w:rStyle w:val="Emphasis"/>
          <w:i w:val="0"/>
          <w:iCs w:val="0"/>
        </w:rPr>
        <w:t>.</w:t>
      </w:r>
    </w:p>
    <w:p w14:paraId="028C0B6B" w14:textId="77777777" w:rsidR="009565A6" w:rsidRPr="00C11513" w:rsidRDefault="007F639D" w:rsidP="005D28E8">
      <w:pPr>
        <w:pStyle w:val="ListBullet"/>
        <w:spacing w:line="259" w:lineRule="auto"/>
        <w:rPr>
          <w:rStyle w:val="Emphasis"/>
          <w:i w:val="0"/>
          <w:iCs w:val="0"/>
        </w:rPr>
      </w:pPr>
      <w:r w:rsidRPr="00C11513">
        <w:rPr>
          <w:rStyle w:val="Emphasis"/>
          <w:i w:val="0"/>
          <w:iCs w:val="0"/>
        </w:rPr>
        <w:t xml:space="preserve">Infection with typical </w:t>
      </w:r>
      <w:r w:rsidRPr="00C11513">
        <w:rPr>
          <w:rStyle w:val="Emphasis"/>
        </w:rPr>
        <w:t xml:space="preserve">A. </w:t>
      </w:r>
      <w:r w:rsidR="00172AF5" w:rsidRPr="00C11513">
        <w:rPr>
          <w:rStyle w:val="Emphasis"/>
        </w:rPr>
        <w:t>salmonicida</w:t>
      </w:r>
      <w:r w:rsidRPr="00C11513">
        <w:rPr>
          <w:rStyle w:val="Emphasis"/>
          <w:i w:val="0"/>
          <w:iCs w:val="0"/>
        </w:rPr>
        <w:t xml:space="preserve"> has been reported to cause serious effects in wild fish populations overseas.</w:t>
      </w:r>
    </w:p>
    <w:p w14:paraId="7CBFF006" w14:textId="12EBFE6B" w:rsidR="005D28E8" w:rsidRPr="00C11513" w:rsidRDefault="005D28E8" w:rsidP="005D28E8">
      <w:pPr>
        <w:pStyle w:val="ListBullet"/>
        <w:spacing w:line="259" w:lineRule="auto"/>
      </w:pPr>
      <w:r w:rsidRPr="00C11513">
        <w:t xml:space="preserve">The direct impact of typical </w:t>
      </w:r>
      <w:r w:rsidRPr="00C11513">
        <w:rPr>
          <w:rStyle w:val="Emphasis"/>
        </w:rPr>
        <w:t xml:space="preserve">A. salmonicida </w:t>
      </w:r>
      <w:r w:rsidRPr="00C11513">
        <w:t>establishment and spread on the living environment is expected to be minor at the district or region level.</w:t>
      </w:r>
    </w:p>
    <w:p w14:paraId="6A681E66" w14:textId="77777777" w:rsidR="005D28E8" w:rsidRPr="00C11513" w:rsidRDefault="005D28E8" w:rsidP="005D28E8">
      <w:pPr>
        <w:pStyle w:val="Heading6"/>
      </w:pPr>
      <w:r w:rsidRPr="00C11513">
        <w:t>Indirect effects</w:t>
      </w:r>
    </w:p>
    <w:p w14:paraId="37631196" w14:textId="77777777" w:rsidR="005D28E8" w:rsidRPr="00C11513" w:rsidRDefault="005D28E8" w:rsidP="005D28E8">
      <w:pPr>
        <w:pStyle w:val="Heading7"/>
      </w:pPr>
      <w:r w:rsidRPr="00C11513">
        <w:t>The effect on new or modified eradication, control, monitoring or surveillance and compensation strategies or programs</w:t>
      </w:r>
    </w:p>
    <w:p w14:paraId="6EA67BDC" w14:textId="77777777" w:rsidR="005D28E8" w:rsidRPr="00C11513" w:rsidRDefault="005D28E8" w:rsidP="005D28E8">
      <w:pPr>
        <w:pStyle w:val="ListBullet"/>
        <w:spacing w:line="259" w:lineRule="auto"/>
      </w:pPr>
      <w:r w:rsidRPr="00C11513">
        <w:t xml:space="preserve">Infection with typical </w:t>
      </w:r>
      <w:r w:rsidRPr="00C11513">
        <w:rPr>
          <w:rStyle w:val="Emphasis"/>
        </w:rPr>
        <w:t xml:space="preserve">A. salmonicida </w:t>
      </w:r>
      <w:r w:rsidRPr="00C11513">
        <w:t xml:space="preserve">is not listed as a notifiable disease by WOAH but is included on Australia's </w:t>
      </w:r>
      <w:r w:rsidRPr="00C11513">
        <w:rPr>
          <w:rStyle w:val="Emphasis"/>
        </w:rPr>
        <w:t>National list of reportable diseases of aquatic animals</w:t>
      </w:r>
      <w:r w:rsidRPr="00C11513">
        <w:t xml:space="preserve">. State and territory governments would be expected to report on the presence of typical </w:t>
      </w:r>
      <w:r w:rsidRPr="00C11513">
        <w:rPr>
          <w:rStyle w:val="Emphasis"/>
        </w:rPr>
        <w:t xml:space="preserve">A. salmonicida </w:t>
      </w:r>
      <w:r w:rsidRPr="00C11513">
        <w:t>in Australia.</w:t>
      </w:r>
    </w:p>
    <w:p w14:paraId="03EA94FF" w14:textId="1B62D570" w:rsidR="005D28E8" w:rsidRPr="00C11513" w:rsidRDefault="005D28E8" w:rsidP="005D28E8">
      <w:pPr>
        <w:pStyle w:val="ListBullet"/>
        <w:spacing w:line="259" w:lineRule="auto"/>
      </w:pPr>
      <w:r w:rsidRPr="00C11513">
        <w:t xml:space="preserve">If typical </w:t>
      </w:r>
      <w:r w:rsidRPr="00C11513">
        <w:rPr>
          <w:rStyle w:val="Emphasis"/>
        </w:rPr>
        <w:t xml:space="preserve">A. salmonicida </w:t>
      </w:r>
      <w:r w:rsidRPr="00C11513">
        <w:t xml:space="preserve">was confined to an ornamental or foodfish facility, then attempts at eradication may be undertaken, which is the preferred response strategy </w:t>
      </w:r>
      <w:r w:rsidR="00B67D4D" w:rsidRPr="00C11513">
        <w:fldChar w:fldCharType="begin"/>
      </w:r>
      <w:r w:rsidR="00E12839">
        <w:instrText xml:space="preserve"> ADDIN EN.CITE &lt;EndNote&gt;&lt;Cite&gt;&lt;Author&gt;Department of Agriculture&lt;/Author&gt;&lt;Year&gt;2009&lt;/Year&gt;&lt;RecNum&gt;300&lt;/RecNum&gt;&lt;IDText&gt;24525&lt;/IDText&gt;&lt;DisplayText&gt;(Department of Agriculture 2009)&lt;/DisplayText&gt;&lt;record&gt;&lt;rec-number&gt;300&lt;/rec-number&gt;&lt;foreign-keys&gt;&lt;key app="EN" db-id="0x0dx0eso02av5eafavxtp2mwzrsrvrr2rsp" timestamp="1706474084" guid="8eae8137-3607-49d4-b2c4-17e259ef0b50"&gt;300&lt;/key&gt;&lt;/foreign-keys&gt;&lt;ref-type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B67D4D" w:rsidRPr="00C11513">
        <w:fldChar w:fldCharType="separate"/>
      </w:r>
      <w:r w:rsidR="00573B6E" w:rsidRPr="00C11513">
        <w:rPr>
          <w:noProof/>
        </w:rPr>
        <w:t>(Department of Agriculture 2009)</w:t>
      </w:r>
      <w:r w:rsidR="00B67D4D" w:rsidRPr="00C11513">
        <w:fldChar w:fldCharType="end"/>
      </w:r>
      <w:r w:rsidRPr="00C11513">
        <w:t>. The cost of eradication attempts in affected salmonid farms would be significant for the industry.</w:t>
      </w:r>
    </w:p>
    <w:p w14:paraId="5962A7AB" w14:textId="77777777" w:rsidR="005D28E8" w:rsidRPr="00C11513" w:rsidRDefault="005D28E8" w:rsidP="005D28E8">
      <w:pPr>
        <w:pStyle w:val="ListBullet"/>
        <w:spacing w:line="259" w:lineRule="auto"/>
      </w:pPr>
      <w:r w:rsidRPr="00C11513">
        <w:t>To demonstrate that eradication is successful, there would need to be a surveillance exercise over at least two years to confirm freedom, at considerable cost.</w:t>
      </w:r>
    </w:p>
    <w:p w14:paraId="38C72B54" w14:textId="77777777" w:rsidR="005D28E8" w:rsidRPr="00C11513" w:rsidRDefault="005D28E8" w:rsidP="005D28E8">
      <w:pPr>
        <w:pStyle w:val="ListBullet"/>
        <w:spacing w:line="259" w:lineRule="auto"/>
      </w:pPr>
      <w:r w:rsidRPr="00C11513">
        <w:t xml:space="preserve">If a movement restricted area were put in place for typical </w:t>
      </w:r>
      <w:r w:rsidRPr="00C11513">
        <w:rPr>
          <w:rStyle w:val="Emphasis"/>
        </w:rPr>
        <w:t>A. salmonicida</w:t>
      </w:r>
      <w:r w:rsidRPr="00C11513">
        <w:t xml:space="preserve">, there would be ongoing costs associated with the surveillance, monitoring and implementation of the area. If typical </w:t>
      </w:r>
      <w:r w:rsidRPr="00C11513">
        <w:rPr>
          <w:rStyle w:val="Emphasis"/>
        </w:rPr>
        <w:t>A. salmonicida</w:t>
      </w:r>
      <w:r w:rsidRPr="00C11513">
        <w:t xml:space="preserve"> was confirmed in the environment, the inherent difficulties for the eradication of aquatic animal diseases from wild populations would mean that a campaign aimed at eradicating typical </w:t>
      </w:r>
      <w:r w:rsidRPr="00C11513">
        <w:rPr>
          <w:rStyle w:val="Emphasis"/>
        </w:rPr>
        <w:t xml:space="preserve">A. salmonicida </w:t>
      </w:r>
      <w:r w:rsidRPr="00C11513">
        <w:t>from wild populations is unlikely to be undertaken.</w:t>
      </w:r>
    </w:p>
    <w:p w14:paraId="4BD6180C" w14:textId="6B2D2E3A" w:rsidR="005D28E8" w:rsidRPr="00C11513" w:rsidRDefault="005D28E8" w:rsidP="005D28E8">
      <w:pPr>
        <w:pStyle w:val="ListBullet"/>
        <w:spacing w:line="259" w:lineRule="auto"/>
      </w:pPr>
      <w:r w:rsidRPr="00C11513">
        <w:t xml:space="preserve">If eradication was unsuccessful, preventative vaccination programs may be implemented to control the spread of typical </w:t>
      </w:r>
      <w:r w:rsidRPr="00C11513">
        <w:rPr>
          <w:rStyle w:val="Emphasis"/>
        </w:rPr>
        <w:t>A. salmonicida</w:t>
      </w:r>
      <w:r w:rsidRPr="00C11513">
        <w:t xml:space="preserve"> or manage the production of a susceptible species if there was an economic benefit </w:t>
      </w:r>
      <w:r w:rsidR="00B67D4D" w:rsidRPr="00C11513">
        <w:fldChar w:fldCharType="begin"/>
      </w:r>
      <w:r w:rsidR="00E12839">
        <w:instrText xml:space="preserve"> ADDIN EN.CITE &lt;EndNote&gt;&lt;Cite&gt;&lt;Author&gt;Thorarinsson&lt;/Author&gt;&lt;Year&gt;2006&lt;/Year&gt;&lt;RecNum&gt;381&lt;/RecNum&gt;&lt;IDText&gt;24875&lt;/IDText&gt;&lt;DisplayText&gt;(Thorarinsson &amp;amp; Powell 2006)&lt;/DisplayText&gt;&lt;record&gt;&lt;rec-number&gt;381&lt;/rec-number&gt;&lt;foreign-keys&gt;&lt;key app="EN" db-id="0x0dx0eso02av5eafavxtp2mwzrsrvrr2rsp" timestamp="1706474088" guid="944fdc49-44bf-4bea-84a4-65379d6ca18f"&gt;381&lt;/key&gt;&lt;/foreign-keys&gt;&lt;ref-type name="Journal Article"&gt;17&lt;/ref-type&gt;&lt;contributors&gt;&lt;authors&gt;&lt;author&gt;Thorarinsson, R.&lt;/author&gt;&lt;author&gt;Powell, D.B.&lt;/author&gt;&lt;/authors&gt;&lt;/contributors&gt;&lt;titles&gt;&lt;title&gt;Effects of disease risk, vaccine efficacy, and market price on the economics of fish vaccination&lt;/title&gt;&lt;secondary-title&gt;Aquaculture&lt;/secondary-title&gt;&lt;/titles&gt;&lt;periodical&gt;&lt;full-title&gt;Aquaculture&lt;/full-title&gt;&lt;/periodical&gt;&lt;pages&gt;42-49&lt;/pages&gt;&lt;volume&gt;256&lt;/volume&gt;&lt;number&gt;1-4&lt;/number&gt;&lt;dates&gt;&lt;year&gt;2006&lt;/year&gt;&lt;/dates&gt;&lt;orig-pub&gt;\\ACT001CL04FS07\BIOSECURITYDATA$\E Library\Animal Catalogue\T\Thorarinsson and Powell 2006 EN24875.pdf&lt;/orig-pub&gt;&lt;label&gt;24875&lt;/label&gt;&lt;urls&gt;&lt;/urls&gt;&lt;custom1&gt;sturgeon_BM&lt;/custom1&gt;&lt;electronic-resource-num&gt;https://doi.org/10.1016/j.aquaculture.2006.01.033&lt;/electronic-resource-num&gt;&lt;/record&gt;&lt;/Cite&gt;&lt;/EndNote&gt;</w:instrText>
      </w:r>
      <w:r w:rsidR="00B67D4D" w:rsidRPr="00C11513">
        <w:fldChar w:fldCharType="separate"/>
      </w:r>
      <w:r w:rsidR="00B67D4D" w:rsidRPr="00C11513">
        <w:rPr>
          <w:noProof/>
        </w:rPr>
        <w:t>(Thorarinsson &amp; Powell 2006)</w:t>
      </w:r>
      <w:r w:rsidR="00B67D4D" w:rsidRPr="00C11513">
        <w:fldChar w:fldCharType="end"/>
      </w:r>
      <w:r w:rsidRPr="00C11513">
        <w:t xml:space="preserve">. There is an effective commercial vaccine for typical </w:t>
      </w:r>
      <w:r w:rsidRPr="00C11513">
        <w:rPr>
          <w:rStyle w:val="Emphasis"/>
        </w:rPr>
        <w:t>A. salmonicida</w:t>
      </w:r>
      <w:r w:rsidRPr="00C11513">
        <w:t xml:space="preserve"> but its use in Australia would need to be approved and would increase the cost of aquaculture production </w:t>
      </w:r>
      <w:r w:rsidR="00B67D4D" w:rsidRPr="00C11513">
        <w:fldChar w:fldCharType="begin"/>
      </w:r>
      <w:r w:rsidR="00E12839">
        <w:instrText xml:space="preserve"> ADDIN EN.CITE &lt;EndNote&gt;&lt;Cite&gt;&lt;Author&gt;Midtlyng&lt;/Author&gt;&lt;Year&gt;2014&lt;/Year&gt;&lt;RecNum&gt;339&lt;/RecNum&gt;&lt;IDText&gt;24677&lt;/IDText&gt;&lt;DisplayText&gt;(Midtlyng 2014)&lt;/DisplayText&gt;&lt;record&gt;&lt;rec-number&gt;339&lt;/rec-number&gt;&lt;foreign-keys&gt;&lt;key app="EN" db-id="0x0dx0eso02av5eafavxtp2mwzrsrvrr2rsp" timestamp="1706474086" guid="4c9f07c2-3f6c-48cc-b71b-db2bbe2e384a"&gt;339&lt;/key&gt;&lt;/foreign-keys&gt;&lt;ref-type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B67D4D" w:rsidRPr="00C11513">
        <w:fldChar w:fldCharType="separate"/>
      </w:r>
      <w:r w:rsidR="00B67D4D" w:rsidRPr="00C11513">
        <w:rPr>
          <w:noProof/>
        </w:rPr>
        <w:t>(Midtlyng 2014)</w:t>
      </w:r>
      <w:r w:rsidR="00B67D4D" w:rsidRPr="00C11513">
        <w:fldChar w:fldCharType="end"/>
      </w:r>
      <w:r w:rsidRPr="00C11513">
        <w:t>.</w:t>
      </w:r>
    </w:p>
    <w:p w14:paraId="6F6558BA" w14:textId="77777777" w:rsidR="005D28E8" w:rsidRPr="00C11513" w:rsidRDefault="005D28E8" w:rsidP="005D28E8">
      <w:pPr>
        <w:pStyle w:val="ListBullet"/>
        <w:spacing w:line="259" w:lineRule="auto"/>
      </w:pPr>
      <w:r w:rsidRPr="00C11513">
        <w:t xml:space="preserve">Eradication and control of typical </w:t>
      </w:r>
      <w:r w:rsidRPr="00C11513">
        <w:rPr>
          <w:rStyle w:val="Emphasis"/>
        </w:rPr>
        <w:t xml:space="preserve">A. salmonicida </w:t>
      </w:r>
      <w:r w:rsidRPr="00C11513">
        <w:t>is expected to cause minor impacts at the national level.</w:t>
      </w:r>
    </w:p>
    <w:p w14:paraId="1E09C5A4" w14:textId="77777777" w:rsidR="005D28E8" w:rsidRPr="00C11513" w:rsidRDefault="005D28E8" w:rsidP="005D28E8">
      <w:pPr>
        <w:pStyle w:val="Heading7"/>
      </w:pPr>
      <w:r w:rsidRPr="00C11513">
        <w:t>The effect on domestic trade or industry, including changes in consumer demand and effects on other industries supplying inputs to, or using outputs from, directly affected industries</w:t>
      </w:r>
    </w:p>
    <w:p w14:paraId="77EFF7F8" w14:textId="77777777" w:rsidR="005D28E8" w:rsidRPr="00C11513" w:rsidRDefault="005D28E8" w:rsidP="005D28E8">
      <w:pPr>
        <w:pStyle w:val="ListBullet"/>
        <w:spacing w:line="259" w:lineRule="auto"/>
      </w:pPr>
      <w:r w:rsidRPr="00C11513">
        <w:t xml:space="preserve">Movement control orders, if put in place, would have indirect impacts on other industries such as feed companies and aquaculture facilities due to the host range of typical </w:t>
      </w:r>
      <w:r w:rsidRPr="00C11513">
        <w:rPr>
          <w:rStyle w:val="Emphasis"/>
        </w:rPr>
        <w:t>A. salmonicida</w:t>
      </w:r>
      <w:r w:rsidRPr="00C11513">
        <w:t>.</w:t>
      </w:r>
    </w:p>
    <w:p w14:paraId="4C08EBAA" w14:textId="77777777" w:rsidR="005D28E8" w:rsidRPr="00C11513" w:rsidRDefault="005D28E8" w:rsidP="005D28E8">
      <w:pPr>
        <w:pStyle w:val="ListBullet"/>
        <w:spacing w:line="259" w:lineRule="auto"/>
      </w:pPr>
      <w:r w:rsidRPr="00C11513">
        <w:t>Infected fish may show clinical signs which would affect their marketability.</w:t>
      </w:r>
    </w:p>
    <w:p w14:paraId="0D45BB4B" w14:textId="77777777"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 xml:space="preserve">A. salmonicida </w:t>
      </w:r>
      <w:r w:rsidRPr="00C11513">
        <w:t>establishment and spread would likely have a minor impact at the state or territory level on domestic trade.</w:t>
      </w:r>
    </w:p>
    <w:p w14:paraId="472EDA41" w14:textId="77777777" w:rsidR="005D28E8" w:rsidRPr="00C11513" w:rsidRDefault="005D28E8" w:rsidP="005D28E8">
      <w:pPr>
        <w:pStyle w:val="Heading7"/>
      </w:pPr>
      <w:r w:rsidRPr="00C11513">
        <w:lastRenderedPageBreak/>
        <w:t>The effect on international trade, including loss of and restriction of markets, meeting new technical requirements to enter or maintain markets, and changes in international consumer demand</w:t>
      </w:r>
    </w:p>
    <w:p w14:paraId="63678972" w14:textId="6EBB7BE8" w:rsidR="000471A1" w:rsidRPr="00C11513" w:rsidRDefault="000471A1" w:rsidP="000471A1">
      <w:pPr>
        <w:pStyle w:val="ListBullet"/>
        <w:spacing w:line="259" w:lineRule="auto"/>
      </w:pPr>
      <w:r w:rsidRPr="00C11513">
        <w:t>Whist infection with</w:t>
      </w:r>
      <w:r w:rsidR="00EE580D" w:rsidRPr="00C11513">
        <w:t xml:space="preserve"> typical</w:t>
      </w:r>
      <w:r w:rsidRPr="00C11513">
        <w:t xml:space="preserve"> </w:t>
      </w:r>
      <w:r w:rsidRPr="00C11513">
        <w:rPr>
          <w:i/>
          <w:iCs/>
        </w:rPr>
        <w:t>A.</w:t>
      </w:r>
      <w:r w:rsidR="008D1304" w:rsidRPr="00C11513">
        <w:rPr>
          <w:i/>
          <w:iCs/>
        </w:rPr>
        <w:t> </w:t>
      </w:r>
      <w:r w:rsidR="008D1304" w:rsidRPr="00C11513">
        <w:rPr>
          <w:rStyle w:val="Emphasis"/>
        </w:rPr>
        <w:t>salmonicida</w:t>
      </w:r>
      <w:r w:rsidRPr="00C11513">
        <w:t xml:space="preserve"> is not WOAH-listed disease, importing countries may still have import requirements for live, fresh or frozen species susceptible to</w:t>
      </w:r>
      <w:r w:rsidR="00EE580D" w:rsidRPr="00C11513">
        <w:t xml:space="preserve"> typical </w:t>
      </w:r>
      <w:r w:rsidRPr="00C11513">
        <w:rPr>
          <w:i/>
          <w:iCs/>
        </w:rPr>
        <w:t>A.</w:t>
      </w:r>
      <w:r w:rsidR="008D1304" w:rsidRPr="00C11513">
        <w:rPr>
          <w:i/>
          <w:iCs/>
        </w:rPr>
        <w:t> </w:t>
      </w:r>
      <w:r w:rsidR="008D1304" w:rsidRPr="00C11513">
        <w:rPr>
          <w:rStyle w:val="Emphasis"/>
        </w:rPr>
        <w:t>salmonicida</w:t>
      </w:r>
      <w:r w:rsidRPr="00C11513">
        <w:t>.</w:t>
      </w:r>
    </w:p>
    <w:p w14:paraId="6AC0981B" w14:textId="77777777" w:rsidR="005D28E8" w:rsidRPr="00C11513" w:rsidRDefault="005D28E8" w:rsidP="005D28E8">
      <w:pPr>
        <w:pStyle w:val="ListBullet"/>
        <w:spacing w:line="259" w:lineRule="auto"/>
      </w:pPr>
      <w:r w:rsidRPr="00C11513">
        <w:t xml:space="preserve">If typical </w:t>
      </w:r>
      <w:r w:rsidRPr="00C11513">
        <w:rPr>
          <w:rStyle w:val="Emphasis"/>
        </w:rPr>
        <w:t xml:space="preserve">A. salmonicida </w:t>
      </w:r>
      <w:r w:rsidRPr="00C11513">
        <w:t>were to become established, Australia could use zoning to maintain access to international markets for live susceptible species.</w:t>
      </w:r>
    </w:p>
    <w:p w14:paraId="79984369" w14:textId="77777777" w:rsidR="005D28E8" w:rsidRPr="00C11513" w:rsidRDefault="005D28E8" w:rsidP="005D28E8">
      <w:pPr>
        <w:pStyle w:val="ListBullet"/>
        <w:spacing w:line="259" w:lineRule="auto"/>
      </w:pPr>
      <w:r w:rsidRPr="00C11513">
        <w:t xml:space="preserve">The impacts of typical </w:t>
      </w:r>
      <w:r w:rsidRPr="00C11513">
        <w:rPr>
          <w:rStyle w:val="Emphasis"/>
        </w:rPr>
        <w:t xml:space="preserve">A. salmonicida </w:t>
      </w:r>
      <w:r w:rsidRPr="00C11513">
        <w:t>establishment and spread on international trade are likely to be minor at the district or region level.</w:t>
      </w:r>
    </w:p>
    <w:p w14:paraId="615EF9CB" w14:textId="77777777" w:rsidR="005D28E8" w:rsidRPr="00C11513" w:rsidRDefault="005D28E8" w:rsidP="005D28E8">
      <w:pPr>
        <w:pStyle w:val="Heading7"/>
      </w:pPr>
      <w:r w:rsidRPr="00C11513">
        <w:t>The effect on the environment, including biodiversity, endangered species and the integrity of ecosystems</w:t>
      </w:r>
    </w:p>
    <w:p w14:paraId="13A1DB42" w14:textId="77777777" w:rsidR="005D28E8" w:rsidRPr="00C11513" w:rsidRDefault="005D28E8" w:rsidP="005D28E8">
      <w:pPr>
        <w:pStyle w:val="ListBullet"/>
        <w:spacing w:line="259" w:lineRule="auto"/>
      </w:pPr>
      <w:r w:rsidRPr="00C11513">
        <w:rPr>
          <w:rStyle w:val="Emphasis"/>
          <w:i w:val="0"/>
          <w:iCs w:val="0"/>
        </w:rPr>
        <w:t xml:space="preserve">Typical </w:t>
      </w:r>
      <w:r w:rsidRPr="00C11513">
        <w:rPr>
          <w:rStyle w:val="Emphasis"/>
        </w:rPr>
        <w:t xml:space="preserve">A. salmonicida </w:t>
      </w:r>
      <w:r w:rsidRPr="00C11513">
        <w:t>has a moderate host range and has been reported in wild fish.</w:t>
      </w:r>
    </w:p>
    <w:p w14:paraId="436525C7" w14:textId="77777777" w:rsidR="005D28E8" w:rsidRPr="00C11513" w:rsidRDefault="005D28E8" w:rsidP="005D28E8">
      <w:pPr>
        <w:pStyle w:val="ListBullet"/>
        <w:spacing w:line="259" w:lineRule="auto"/>
      </w:pPr>
      <w:r w:rsidRPr="00C11513">
        <w:t xml:space="preserve">No endangered Australian fish species are currently known to be susceptible to typical </w:t>
      </w:r>
      <w:r w:rsidRPr="00C11513">
        <w:rPr>
          <w:rStyle w:val="Emphasis"/>
        </w:rPr>
        <w:t>A. salmonicida</w:t>
      </w:r>
      <w:r w:rsidRPr="00C11513">
        <w:t>.</w:t>
      </w:r>
    </w:p>
    <w:p w14:paraId="1A6722FB" w14:textId="7055100F" w:rsidR="005D28E8" w:rsidRPr="00C11513" w:rsidRDefault="00E47FB0" w:rsidP="005D28E8">
      <w:pPr>
        <w:pStyle w:val="ListBullet"/>
        <w:spacing w:line="259" w:lineRule="auto"/>
      </w:pPr>
      <w:r w:rsidRPr="00C11513">
        <w:t xml:space="preserve">An </w:t>
      </w:r>
      <w:r w:rsidR="008D1304" w:rsidRPr="00C11513">
        <w:rPr>
          <w:i/>
          <w:iCs/>
        </w:rPr>
        <w:t>Epinephelus</w:t>
      </w:r>
      <w:r w:rsidR="008D1304" w:rsidRPr="00C11513">
        <w:t xml:space="preserve"> </w:t>
      </w:r>
      <w:r w:rsidRPr="00C11513">
        <w:t xml:space="preserve">species </w:t>
      </w:r>
      <w:r w:rsidR="005D28E8" w:rsidRPr="00C11513">
        <w:t xml:space="preserve">is susceptible to typical </w:t>
      </w:r>
      <w:r w:rsidR="005D28E8" w:rsidRPr="00C11513">
        <w:rPr>
          <w:rStyle w:val="Emphasis"/>
        </w:rPr>
        <w:t>A. salmonicida</w:t>
      </w:r>
      <w:r w:rsidR="005D28E8" w:rsidRPr="00C11513">
        <w:t xml:space="preserve">. If typical </w:t>
      </w:r>
      <w:r w:rsidR="005D28E8" w:rsidRPr="00C11513">
        <w:rPr>
          <w:rStyle w:val="Emphasis"/>
        </w:rPr>
        <w:t>A. salmonicida</w:t>
      </w:r>
      <w:r w:rsidR="005D28E8" w:rsidRPr="00C11513">
        <w:t xml:space="preserve"> were to cause disease in </w:t>
      </w:r>
      <w:r w:rsidRPr="00C11513">
        <w:rPr>
          <w:i/>
          <w:iCs/>
        </w:rPr>
        <w:t>Epinephelus daemelii</w:t>
      </w:r>
      <w:r w:rsidRPr="00C11513">
        <w:t xml:space="preserve"> (black rock cod)</w:t>
      </w:r>
      <w:r w:rsidR="005D28E8" w:rsidRPr="00C11513">
        <w:t>, it could have an impact on the survival of this already vulnerable species.</w:t>
      </w:r>
    </w:p>
    <w:p w14:paraId="01B5A8F1" w14:textId="77777777" w:rsidR="005D28E8" w:rsidRPr="00C11513" w:rsidRDefault="005D28E8" w:rsidP="005D28E8">
      <w:pPr>
        <w:pStyle w:val="ListBullet"/>
        <w:spacing w:line="259" w:lineRule="auto"/>
      </w:pPr>
      <w:r w:rsidRPr="00C11513">
        <w:t>A conservative approach has been adopted in light of the susceptibility of native species.</w:t>
      </w:r>
    </w:p>
    <w:p w14:paraId="311ECA0B" w14:textId="77777777" w:rsidR="005D28E8" w:rsidRPr="00C11513" w:rsidRDefault="005D28E8" w:rsidP="005D28E8">
      <w:pPr>
        <w:pStyle w:val="ListBullet"/>
        <w:spacing w:line="259" w:lineRule="auto"/>
      </w:pPr>
      <w:r w:rsidRPr="00C11513">
        <w:t xml:space="preserve">The impacts of typical </w:t>
      </w:r>
      <w:r w:rsidRPr="00C11513">
        <w:rPr>
          <w:rStyle w:val="Emphasis"/>
        </w:rPr>
        <w:t xml:space="preserve">A. salmonicida </w:t>
      </w:r>
      <w:r w:rsidRPr="00C11513">
        <w:t>establishment and spread on environmental biodiversity is likely to be minor at the district or region level.</w:t>
      </w:r>
    </w:p>
    <w:p w14:paraId="0539CD16" w14:textId="77777777" w:rsidR="005D28E8" w:rsidRPr="00C11513" w:rsidRDefault="005D28E8" w:rsidP="005D28E8">
      <w:pPr>
        <w:pStyle w:val="Heading7"/>
      </w:pPr>
      <w:r w:rsidRPr="00C11513">
        <w:t>The effect on communities, including reduced rural and regional economic viability and loss of social amenity, and any ‘side effects’ of control measures</w:t>
      </w:r>
    </w:p>
    <w:p w14:paraId="157D7B3E" w14:textId="206E4CD8" w:rsidR="005D28E8" w:rsidRPr="00C11513" w:rsidRDefault="005D28E8" w:rsidP="005D28E8">
      <w:pPr>
        <w:pStyle w:val="ListBullet"/>
        <w:spacing w:line="259" w:lineRule="auto"/>
      </w:pPr>
      <w:r w:rsidRPr="00C11513">
        <w:t xml:space="preserve">Fish susceptible to typical </w:t>
      </w:r>
      <w:r w:rsidRPr="00C11513">
        <w:rPr>
          <w:rStyle w:val="Emphasis"/>
        </w:rPr>
        <w:t>A. salmonicida</w:t>
      </w:r>
      <w:r w:rsidRPr="00C11513">
        <w:t xml:space="preserve"> are recreationally fished in Australia and could be affected by mortalities and movement restriction areas put in place which may impact on social amenity. This includes impacts on important species for indigenous cultural fishing, such as perch, snapper and bream </w:t>
      </w:r>
      <w:r w:rsidR="00B67D4D" w:rsidRPr="00C11513">
        <w:fldChar w:fldCharType="begin"/>
      </w:r>
      <w:r w:rsidR="00E12839">
        <w:instrText xml:space="preserve"> ADDIN EN.CITE &lt;EndNote&gt;&lt;Cite&gt;&lt;Author&gt;DAFF&lt;/Author&gt;&lt;Year&gt;2003&lt;/Year&gt;&lt;RecNum&gt;379&lt;/RecNum&gt;&lt;IDText&gt;24809&lt;/IDText&gt;&lt;DisplayText&gt;(DAFF 2003)&lt;/DisplayText&gt;&lt;record&gt;&lt;rec-number&gt;379&lt;/rec-number&gt;&lt;foreign-keys&gt;&lt;key app="EN" db-id="0x0dx0eso02av5eafavxtp2mwzrsrvrr2rsp" timestamp="1706474088" guid="33c4847c-90fc-44c5-b3be-8b0834cf83b8"&gt;379&lt;/key&gt;&lt;/foreign-keys&gt;&lt;ref-type name="Report"&gt;27&lt;/ref-type&gt;&lt;contributors&gt;&lt;authors&gt;&lt;author&gt;DAFF&lt;/author&gt;&lt;/authors&gt;&lt;secondary-authors&gt;&lt;author&gt;Henry, G.W.&lt;/author&gt;&lt;author&gt;Lyle, J.M.&lt;/author&gt;&lt;/secondary-authors&gt;&lt;/contributors&gt;&lt;titles&gt;&lt;title&gt;The National Recreational and Indigenous Fishing Survey&lt;/title&gt;&lt;/titles&gt;&lt;pages&gt;190&lt;/pages&gt;&lt;number&gt;FRDC Project No. 99/158&lt;/number&gt;&lt;dates&gt;&lt;year&gt;2003&lt;/year&gt;&lt;/dates&gt;&lt;pub-location&gt;Canberra&lt;/pub-location&gt;&lt;publisher&gt;Australian Government Department of Agriculture, Fisheries and Forestry&lt;/publisher&gt;&lt;orig-pub&gt;\\ACT001CL04FS07\BIOSECURITYDATA$\E Library\Animal Catalogue\H\Henry and Lyle 2003 EN24809.pdf&lt;/orig-pub&gt;&lt;label&gt;24809&lt;/label&gt;&lt;urls&gt;&lt;/urls&gt;&lt;custom1&gt;sturgeon_BM&lt;/custom1&gt;&lt;electronic-resource-num&gt;www.affa.gov.au/recfishsurvey&lt;/electronic-resource-num&gt;&lt;/record&gt;&lt;/Cite&gt;&lt;/EndNote&gt;</w:instrText>
      </w:r>
      <w:r w:rsidR="00B67D4D" w:rsidRPr="00C11513">
        <w:fldChar w:fldCharType="separate"/>
      </w:r>
      <w:r w:rsidR="00B67D4D" w:rsidRPr="00C11513">
        <w:rPr>
          <w:noProof/>
        </w:rPr>
        <w:t>(DAFF 2003)</w:t>
      </w:r>
      <w:r w:rsidR="00B67D4D" w:rsidRPr="00C11513">
        <w:fldChar w:fldCharType="end"/>
      </w:r>
      <w:r w:rsidRPr="00C11513">
        <w:t>.</w:t>
      </w:r>
    </w:p>
    <w:p w14:paraId="09EDC07C" w14:textId="77777777" w:rsidR="005D28E8" w:rsidRPr="00C11513" w:rsidRDefault="005D28E8" w:rsidP="005D28E8">
      <w:pPr>
        <w:pStyle w:val="ListBullet"/>
        <w:spacing w:line="259" w:lineRule="auto"/>
      </w:pPr>
      <w:r w:rsidRPr="00C11513">
        <w:t xml:space="preserve">In local areas where aquaculture is a major industry, a typical </w:t>
      </w:r>
      <w:r w:rsidRPr="00C11513">
        <w:rPr>
          <w:rStyle w:val="Emphasis"/>
        </w:rPr>
        <w:t>A. salmonicida</w:t>
      </w:r>
      <w:r w:rsidRPr="00C11513">
        <w:t xml:space="preserve"> outbreak would have an impact on communities such as causing loss of business and welfare concerns.</w:t>
      </w:r>
    </w:p>
    <w:p w14:paraId="00FE090D" w14:textId="77777777" w:rsidR="005D28E8" w:rsidRPr="00C11513" w:rsidRDefault="005D28E8" w:rsidP="005D28E8">
      <w:pPr>
        <w:pStyle w:val="ListBullet"/>
        <w:spacing w:line="259" w:lineRule="auto"/>
      </w:pPr>
      <w:r w:rsidRPr="00C11513">
        <w:t xml:space="preserve">The social impacts of typical </w:t>
      </w:r>
      <w:r w:rsidRPr="00C11513">
        <w:rPr>
          <w:rStyle w:val="Emphasis"/>
        </w:rPr>
        <w:t>A. salmonicida</w:t>
      </w:r>
      <w:r w:rsidRPr="00C11513">
        <w:t xml:space="preserve"> establishment and spread are expected to be minor at the district or region level.</w:t>
      </w:r>
    </w:p>
    <w:p w14:paraId="2CADED73" w14:textId="3F05A736" w:rsidR="005D28E8" w:rsidRPr="00C11513" w:rsidRDefault="005D28E8" w:rsidP="005D28E8">
      <w:r w:rsidRPr="00C11513">
        <w:fldChar w:fldCharType="begin"/>
      </w:r>
      <w:r w:rsidRPr="00C11513">
        <w:instrText xml:space="preserve"> REF _Ref146204386 \h </w:instrText>
      </w:r>
      <w:r w:rsidR="00C11513">
        <w:instrText xml:space="preserve"> \* MERGEFORMAT </w:instrText>
      </w:r>
      <w:r w:rsidRPr="00C11513">
        <w:fldChar w:fldCharType="separate"/>
      </w:r>
      <w:r w:rsidR="00835E2B" w:rsidRPr="00C11513">
        <w:t xml:space="preserve">Table </w:t>
      </w:r>
      <w:r w:rsidR="00835E2B">
        <w:rPr>
          <w:noProof/>
        </w:rPr>
        <w:t>10</w:t>
      </w:r>
      <w:r w:rsidRPr="00C11513">
        <w:fldChar w:fldCharType="end"/>
      </w:r>
      <w:r w:rsidRPr="00C11513">
        <w:t xml:space="preserve"> shows the individual impact scores for each criteria (determined using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t xml:space="preserve">) for establishment and spread of typical </w:t>
      </w:r>
      <w:r w:rsidRPr="00C11513">
        <w:rPr>
          <w:i/>
          <w:iCs/>
        </w:rPr>
        <w:t>A. salmonicida</w:t>
      </w:r>
      <w:r w:rsidRPr="00C11513">
        <w:t xml:space="preserve">. The individual impact scores were combined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xml:space="preserve"> to estimate the overall impact (refer section </w:t>
      </w:r>
      <w:hyperlink w:anchor="_Determining_impacts" w:history="1">
        <w:r w:rsidRPr="00C11513">
          <w:rPr>
            <w:rStyle w:val="Hyperlink"/>
          </w:rPr>
          <w:t>Determining impacts</w:t>
        </w:r>
      </w:hyperlink>
      <w:r w:rsidRPr="00C11513">
        <w:t xml:space="preserve"> for detailed methodology).</w:t>
      </w:r>
    </w:p>
    <w:p w14:paraId="277B1153" w14:textId="373B3FF5" w:rsidR="005D28E8" w:rsidRPr="00C11513" w:rsidRDefault="005D28E8" w:rsidP="005D28E8">
      <w:pPr>
        <w:pStyle w:val="Caption"/>
      </w:pPr>
      <w:bookmarkStart w:id="136" w:name="_Ref146204386"/>
      <w:bookmarkStart w:id="137" w:name="_Toc147484072"/>
      <w:bookmarkStart w:id="138" w:name="_Toc173846877"/>
      <w:r w:rsidRPr="00C11513">
        <w:t xml:space="preserve">Table </w:t>
      </w:r>
      <w:r w:rsidRPr="00C11513">
        <w:fldChar w:fldCharType="begin"/>
      </w:r>
      <w:r w:rsidRPr="00C11513">
        <w:instrText xml:space="preserve"> SEQ Table \* ARABIC </w:instrText>
      </w:r>
      <w:r w:rsidRPr="00C11513">
        <w:fldChar w:fldCharType="separate"/>
      </w:r>
      <w:r w:rsidR="00835E2B">
        <w:rPr>
          <w:noProof/>
        </w:rPr>
        <w:t>10</w:t>
      </w:r>
      <w:r w:rsidRPr="00C11513">
        <w:rPr>
          <w:noProof/>
        </w:rPr>
        <w:fldChar w:fldCharType="end"/>
      </w:r>
      <w:bookmarkEnd w:id="136"/>
      <w:r w:rsidRPr="00C11513">
        <w:t xml:space="preserve"> Overall impact of establishment and spread of typical </w:t>
      </w:r>
      <w:r w:rsidRPr="00C11513">
        <w:rPr>
          <w:i/>
          <w:iCs/>
        </w:rPr>
        <w:t>A</w:t>
      </w:r>
      <w:r w:rsidR="00002631" w:rsidRPr="00C11513">
        <w:rPr>
          <w:b w:val="0"/>
          <w:bCs w:val="0"/>
          <w:i/>
          <w:iCs/>
        </w:rPr>
        <w:t>.</w:t>
      </w:r>
      <w:r w:rsidRPr="00C11513">
        <w:rPr>
          <w:i/>
          <w:iCs/>
        </w:rPr>
        <w:t> salmonicida</w:t>
      </w:r>
      <w:r w:rsidRPr="00C11513">
        <w:t xml:space="preserve"> for the outbreak scenario</w:t>
      </w:r>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5D28E8" w:rsidRPr="00C11513" w14:paraId="67CA6F51" w14:textId="77777777" w:rsidTr="00F83288">
        <w:trPr>
          <w:tblHeader/>
        </w:trPr>
        <w:tc>
          <w:tcPr>
            <w:tcW w:w="516" w:type="pct"/>
            <w:tcBorders>
              <w:top w:val="single" w:sz="4" w:space="0" w:color="auto"/>
              <w:left w:val="single" w:sz="4" w:space="0" w:color="FFFFFF"/>
              <w:bottom w:val="single" w:sz="4" w:space="0" w:color="auto"/>
              <w:right w:val="single" w:sz="4" w:space="0" w:color="FFFFFF"/>
            </w:tcBorders>
            <w:hideMark/>
          </w:tcPr>
          <w:p w14:paraId="37545324" w14:textId="77777777" w:rsidR="005D28E8" w:rsidRPr="00C11513" w:rsidRDefault="005D28E8" w:rsidP="001932AF">
            <w:pPr>
              <w:pStyle w:val="TableHeading"/>
            </w:pPr>
            <w:bookmarkStart w:id="139" w:name="Title_10"/>
            <w:bookmarkEnd w:id="139"/>
            <w:r w:rsidRPr="00C11513">
              <w:t>Effects</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39064DD4" w14:textId="77777777" w:rsidR="005D28E8" w:rsidRPr="00C11513" w:rsidRDefault="005D28E8" w:rsidP="001932AF">
            <w:pPr>
              <w:pStyle w:val="TableHeading"/>
            </w:pPr>
            <w:r w:rsidRPr="00C11513">
              <w:t>Criteria</w:t>
            </w:r>
          </w:p>
        </w:tc>
        <w:tc>
          <w:tcPr>
            <w:tcW w:w="742" w:type="pct"/>
            <w:tcBorders>
              <w:top w:val="single" w:sz="4" w:space="0" w:color="auto"/>
              <w:left w:val="single" w:sz="4" w:space="0" w:color="FFFFFF"/>
              <w:bottom w:val="single" w:sz="4" w:space="0" w:color="auto"/>
              <w:right w:val="single" w:sz="4" w:space="0" w:color="FFFFFF"/>
            </w:tcBorders>
            <w:vAlign w:val="center"/>
            <w:hideMark/>
          </w:tcPr>
          <w:p w14:paraId="41E49395" w14:textId="77777777" w:rsidR="005D28E8" w:rsidRPr="00C11513" w:rsidRDefault="005D28E8" w:rsidP="001932AF">
            <w:pPr>
              <w:pStyle w:val="TableHeading"/>
            </w:pPr>
            <w:r w:rsidRPr="00C11513">
              <w:t>Level</w:t>
            </w:r>
          </w:p>
        </w:tc>
        <w:tc>
          <w:tcPr>
            <w:tcW w:w="828" w:type="pct"/>
            <w:tcBorders>
              <w:top w:val="single" w:sz="4" w:space="0" w:color="auto"/>
              <w:left w:val="single" w:sz="4" w:space="0" w:color="FFFFFF"/>
              <w:bottom w:val="single" w:sz="4" w:space="0" w:color="auto"/>
              <w:right w:val="single" w:sz="4" w:space="0" w:color="FFFFFF"/>
            </w:tcBorders>
            <w:vAlign w:val="center"/>
            <w:hideMark/>
          </w:tcPr>
          <w:p w14:paraId="78FEA599" w14:textId="77777777" w:rsidR="005D28E8" w:rsidRPr="00C11513" w:rsidRDefault="005D28E8" w:rsidP="001932AF">
            <w:pPr>
              <w:pStyle w:val="TableHeading"/>
            </w:pPr>
            <w:r w:rsidRPr="00C11513">
              <w:t>Impact</w:t>
            </w:r>
          </w:p>
        </w:tc>
        <w:tc>
          <w:tcPr>
            <w:tcW w:w="420" w:type="pct"/>
            <w:tcBorders>
              <w:top w:val="single" w:sz="4" w:space="0" w:color="auto"/>
              <w:left w:val="single" w:sz="4" w:space="0" w:color="FFFFFF"/>
              <w:bottom w:val="single" w:sz="4" w:space="0" w:color="auto"/>
              <w:right w:val="single" w:sz="4" w:space="0" w:color="FFFFFF"/>
            </w:tcBorders>
            <w:vAlign w:val="center"/>
            <w:hideMark/>
          </w:tcPr>
          <w:p w14:paraId="5C23E30E" w14:textId="77777777" w:rsidR="005D28E8" w:rsidRPr="00C11513" w:rsidRDefault="005D28E8" w:rsidP="001932AF">
            <w:pPr>
              <w:pStyle w:val="TableHeading"/>
            </w:pPr>
            <w:r w:rsidRPr="00C11513">
              <w:t>Score</w:t>
            </w:r>
          </w:p>
        </w:tc>
      </w:tr>
      <w:tr w:rsidR="005D28E8" w:rsidRPr="00C11513" w14:paraId="469EFB83" w14:textId="77777777" w:rsidTr="00F83288">
        <w:tc>
          <w:tcPr>
            <w:tcW w:w="516" w:type="pct"/>
            <w:vMerge w:val="restart"/>
            <w:tcBorders>
              <w:top w:val="single" w:sz="4" w:space="0" w:color="auto"/>
              <w:left w:val="single" w:sz="4" w:space="0" w:color="FFFFFF"/>
              <w:bottom w:val="single" w:sz="4" w:space="0" w:color="auto"/>
              <w:right w:val="single" w:sz="4" w:space="0" w:color="FFFFFF"/>
            </w:tcBorders>
            <w:hideMark/>
          </w:tcPr>
          <w:p w14:paraId="5C1D7175" w14:textId="77777777" w:rsidR="005D28E8" w:rsidRPr="00C11513" w:rsidRDefault="005D28E8" w:rsidP="001932AF">
            <w:pPr>
              <w:pStyle w:val="TableText"/>
            </w:pPr>
            <w:r w:rsidRPr="00C11513">
              <w:t>Direct</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70967915" w14:textId="77777777" w:rsidR="005D28E8" w:rsidRPr="00C11513" w:rsidRDefault="005D28E8" w:rsidP="001932AF">
            <w:pPr>
              <w:pStyle w:val="TableText"/>
            </w:pPr>
            <w:r w:rsidRPr="00C11513">
              <w:t>Animal health (production losses in aquaculture and commercial fisheries)</w:t>
            </w:r>
          </w:p>
        </w:tc>
        <w:tc>
          <w:tcPr>
            <w:tcW w:w="742" w:type="pct"/>
            <w:tcBorders>
              <w:top w:val="single" w:sz="4" w:space="0" w:color="auto"/>
              <w:left w:val="single" w:sz="4" w:space="0" w:color="FFFFFF"/>
              <w:bottom w:val="single" w:sz="4" w:space="0" w:color="auto"/>
              <w:right w:val="single" w:sz="4" w:space="0" w:color="FFFFFF"/>
            </w:tcBorders>
            <w:hideMark/>
          </w:tcPr>
          <w:p w14:paraId="57B003D4" w14:textId="77777777" w:rsidR="005D28E8" w:rsidRPr="00C11513" w:rsidRDefault="005D28E8" w:rsidP="001932AF">
            <w:pPr>
              <w:pStyle w:val="TableText"/>
            </w:pPr>
            <w:r w:rsidRPr="00C11513">
              <w:t>National</w:t>
            </w:r>
          </w:p>
        </w:tc>
        <w:tc>
          <w:tcPr>
            <w:tcW w:w="828" w:type="pct"/>
            <w:tcBorders>
              <w:top w:val="single" w:sz="4" w:space="0" w:color="auto"/>
              <w:left w:val="single" w:sz="4" w:space="0" w:color="FFFFFF"/>
              <w:bottom w:val="single" w:sz="4" w:space="0" w:color="auto"/>
              <w:right w:val="single" w:sz="4" w:space="0" w:color="FFFFFF"/>
            </w:tcBorders>
            <w:hideMark/>
          </w:tcPr>
          <w:p w14:paraId="168FB6C2" w14:textId="77777777" w:rsidR="005D28E8" w:rsidRPr="00C11513" w:rsidRDefault="005D28E8" w:rsidP="001932AF">
            <w:pPr>
              <w:pStyle w:val="TableText"/>
            </w:pPr>
            <w:r w:rsidRPr="00C11513">
              <w:t xml:space="preserve">Significant </w:t>
            </w:r>
          </w:p>
        </w:tc>
        <w:tc>
          <w:tcPr>
            <w:tcW w:w="420" w:type="pct"/>
            <w:tcBorders>
              <w:top w:val="single" w:sz="4" w:space="0" w:color="auto"/>
              <w:left w:val="single" w:sz="4" w:space="0" w:color="FFFFFF"/>
              <w:bottom w:val="single" w:sz="4" w:space="0" w:color="auto"/>
              <w:right w:val="single" w:sz="4" w:space="0" w:color="FFFFFF"/>
            </w:tcBorders>
            <w:hideMark/>
          </w:tcPr>
          <w:p w14:paraId="2262E2AE" w14:textId="77777777" w:rsidR="005D28E8" w:rsidRPr="00C11513" w:rsidRDefault="005D28E8" w:rsidP="001932AF">
            <w:pPr>
              <w:pStyle w:val="TableText"/>
            </w:pPr>
            <w:r w:rsidRPr="00C11513">
              <w:t>F</w:t>
            </w:r>
          </w:p>
        </w:tc>
      </w:tr>
      <w:tr w:rsidR="005D28E8" w:rsidRPr="00C11513" w14:paraId="425AB0BB" w14:textId="77777777" w:rsidTr="00F83288">
        <w:tc>
          <w:tcPr>
            <w:tcW w:w="516" w:type="pct"/>
            <w:vMerge/>
            <w:tcBorders>
              <w:top w:val="single" w:sz="4" w:space="0" w:color="auto"/>
              <w:left w:val="single" w:sz="4" w:space="0" w:color="FFFFFF"/>
              <w:bottom w:val="single" w:sz="4" w:space="0" w:color="auto"/>
              <w:right w:val="single" w:sz="4" w:space="0" w:color="FFFFFF"/>
            </w:tcBorders>
            <w:vAlign w:val="center"/>
            <w:hideMark/>
          </w:tcPr>
          <w:p w14:paraId="5C23A34F" w14:textId="77777777" w:rsidR="005D28E8" w:rsidRPr="00C11513" w:rsidRDefault="005D28E8"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5E3CFBEB" w14:textId="77777777" w:rsidR="005D28E8" w:rsidRPr="00C11513" w:rsidRDefault="005D28E8" w:rsidP="001932AF">
            <w:pPr>
              <w:pStyle w:val="TableText"/>
            </w:pPr>
            <w:r w:rsidRPr="00C11513">
              <w:t>The environment (native animals/plants, and non</w:t>
            </w:r>
            <w:r w:rsidRPr="00C11513">
              <w:noBreakHyphen/>
              <w:t>living environment)</w:t>
            </w:r>
          </w:p>
        </w:tc>
        <w:tc>
          <w:tcPr>
            <w:tcW w:w="742" w:type="pct"/>
            <w:tcBorders>
              <w:top w:val="single" w:sz="4" w:space="0" w:color="auto"/>
              <w:left w:val="single" w:sz="4" w:space="0" w:color="FFFFFF"/>
              <w:bottom w:val="single" w:sz="4" w:space="0" w:color="auto"/>
              <w:right w:val="single" w:sz="4" w:space="0" w:color="FFFFFF"/>
            </w:tcBorders>
            <w:hideMark/>
          </w:tcPr>
          <w:p w14:paraId="649947A0" w14:textId="77777777" w:rsidR="005D28E8" w:rsidRPr="00C11513" w:rsidRDefault="005D28E8"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675DBC7C"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1214C873" w14:textId="77777777" w:rsidR="005D28E8" w:rsidRPr="00C11513" w:rsidRDefault="005D28E8" w:rsidP="001932AF">
            <w:pPr>
              <w:pStyle w:val="TableText"/>
            </w:pPr>
            <w:r w:rsidRPr="00C11513">
              <w:t>C</w:t>
            </w:r>
          </w:p>
        </w:tc>
      </w:tr>
      <w:tr w:rsidR="005D28E8" w:rsidRPr="00C11513" w14:paraId="19E4DFC0" w14:textId="77777777" w:rsidTr="00F83288">
        <w:tc>
          <w:tcPr>
            <w:tcW w:w="516" w:type="pct"/>
            <w:vMerge w:val="restart"/>
            <w:tcBorders>
              <w:top w:val="single" w:sz="4" w:space="0" w:color="auto"/>
              <w:left w:val="single" w:sz="4" w:space="0" w:color="FFFFFF"/>
              <w:bottom w:val="single" w:sz="4" w:space="0" w:color="auto"/>
              <w:right w:val="single" w:sz="4" w:space="0" w:color="FFFFFF"/>
            </w:tcBorders>
            <w:hideMark/>
          </w:tcPr>
          <w:p w14:paraId="2C3ABE51" w14:textId="77777777" w:rsidR="005D28E8" w:rsidRPr="00C11513" w:rsidRDefault="005D28E8" w:rsidP="001932AF">
            <w:pPr>
              <w:pStyle w:val="TableText"/>
            </w:pPr>
            <w:r w:rsidRPr="00C11513">
              <w:t>Indirect</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64A3EEBC" w14:textId="77777777" w:rsidR="005D28E8" w:rsidRPr="00C11513" w:rsidRDefault="005D28E8" w:rsidP="001932AF">
            <w:pPr>
              <w:pStyle w:val="TableText"/>
            </w:pPr>
            <w:r w:rsidRPr="00C11513">
              <w:t>Economic (costs associated with eradication, control, surveillance and monitoring, and compensation)</w:t>
            </w:r>
          </w:p>
        </w:tc>
        <w:tc>
          <w:tcPr>
            <w:tcW w:w="742" w:type="pct"/>
            <w:tcBorders>
              <w:top w:val="single" w:sz="4" w:space="0" w:color="auto"/>
              <w:left w:val="single" w:sz="4" w:space="0" w:color="FFFFFF"/>
              <w:bottom w:val="single" w:sz="4" w:space="0" w:color="auto"/>
              <w:right w:val="single" w:sz="4" w:space="0" w:color="FFFFFF"/>
            </w:tcBorders>
            <w:hideMark/>
          </w:tcPr>
          <w:p w14:paraId="000A7CD1" w14:textId="77777777" w:rsidR="005D28E8" w:rsidRPr="00C11513" w:rsidRDefault="005D28E8" w:rsidP="001932AF">
            <w:pPr>
              <w:pStyle w:val="TableText"/>
            </w:pPr>
            <w:r w:rsidRPr="00C11513">
              <w:t>National</w:t>
            </w:r>
          </w:p>
        </w:tc>
        <w:tc>
          <w:tcPr>
            <w:tcW w:w="828" w:type="pct"/>
            <w:tcBorders>
              <w:top w:val="single" w:sz="4" w:space="0" w:color="auto"/>
              <w:left w:val="single" w:sz="4" w:space="0" w:color="FFFFFF"/>
              <w:bottom w:val="single" w:sz="4" w:space="0" w:color="auto"/>
              <w:right w:val="single" w:sz="4" w:space="0" w:color="FFFFFF"/>
            </w:tcBorders>
            <w:hideMark/>
          </w:tcPr>
          <w:p w14:paraId="2D62FB39"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494C945F" w14:textId="77777777" w:rsidR="005D28E8" w:rsidRPr="00C11513" w:rsidRDefault="005D28E8" w:rsidP="001932AF">
            <w:pPr>
              <w:pStyle w:val="TableText"/>
            </w:pPr>
            <w:r w:rsidRPr="00C11513">
              <w:t>E</w:t>
            </w:r>
          </w:p>
        </w:tc>
      </w:tr>
      <w:tr w:rsidR="005D28E8" w:rsidRPr="00C11513" w14:paraId="6E79D65B" w14:textId="77777777" w:rsidTr="00F83288">
        <w:tc>
          <w:tcPr>
            <w:tcW w:w="516" w:type="pct"/>
            <w:vMerge/>
            <w:tcBorders>
              <w:top w:val="single" w:sz="4" w:space="0" w:color="auto"/>
              <w:left w:val="single" w:sz="4" w:space="0" w:color="FFFFFF"/>
              <w:bottom w:val="single" w:sz="4" w:space="0" w:color="auto"/>
              <w:right w:val="single" w:sz="4" w:space="0" w:color="FFFFFF"/>
            </w:tcBorders>
            <w:vAlign w:val="center"/>
            <w:hideMark/>
          </w:tcPr>
          <w:p w14:paraId="7C68770D" w14:textId="77777777" w:rsidR="005D28E8" w:rsidRPr="00C11513" w:rsidRDefault="005D28E8"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4EAC37AA" w14:textId="77777777" w:rsidR="005D28E8" w:rsidRPr="00C11513" w:rsidRDefault="005D28E8" w:rsidP="001932AF">
            <w:pPr>
              <w:pStyle w:val="TableText"/>
            </w:pPr>
            <w:r w:rsidRPr="00C11513">
              <w:t>Economic (domestic trade effects and impact on other associated industries)</w:t>
            </w:r>
          </w:p>
        </w:tc>
        <w:tc>
          <w:tcPr>
            <w:tcW w:w="742" w:type="pct"/>
            <w:tcBorders>
              <w:top w:val="single" w:sz="4" w:space="0" w:color="auto"/>
              <w:left w:val="single" w:sz="4" w:space="0" w:color="FFFFFF"/>
              <w:bottom w:val="single" w:sz="4" w:space="0" w:color="auto"/>
              <w:right w:val="single" w:sz="4" w:space="0" w:color="FFFFFF"/>
            </w:tcBorders>
            <w:hideMark/>
          </w:tcPr>
          <w:p w14:paraId="3FE05E08" w14:textId="77777777" w:rsidR="005D28E8" w:rsidRPr="00C11513" w:rsidRDefault="005D28E8" w:rsidP="001932AF">
            <w:pPr>
              <w:pStyle w:val="TableText"/>
            </w:pPr>
            <w:r w:rsidRPr="00C11513">
              <w:t>State or territory</w:t>
            </w:r>
          </w:p>
        </w:tc>
        <w:tc>
          <w:tcPr>
            <w:tcW w:w="828" w:type="pct"/>
            <w:tcBorders>
              <w:top w:val="single" w:sz="4" w:space="0" w:color="auto"/>
              <w:left w:val="single" w:sz="4" w:space="0" w:color="FFFFFF"/>
              <w:bottom w:val="single" w:sz="4" w:space="0" w:color="auto"/>
              <w:right w:val="single" w:sz="4" w:space="0" w:color="FFFFFF"/>
            </w:tcBorders>
            <w:hideMark/>
          </w:tcPr>
          <w:p w14:paraId="1D843A9D"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74C96D7A" w14:textId="77777777" w:rsidR="005D28E8" w:rsidRPr="00C11513" w:rsidRDefault="005D28E8" w:rsidP="001932AF">
            <w:pPr>
              <w:pStyle w:val="TableText"/>
            </w:pPr>
            <w:r w:rsidRPr="00C11513">
              <w:t>D</w:t>
            </w:r>
          </w:p>
        </w:tc>
      </w:tr>
      <w:tr w:rsidR="005D28E8" w:rsidRPr="00C11513" w14:paraId="63EE747F" w14:textId="77777777" w:rsidTr="00F83288">
        <w:tc>
          <w:tcPr>
            <w:tcW w:w="516" w:type="pct"/>
            <w:vMerge/>
            <w:tcBorders>
              <w:top w:val="single" w:sz="4" w:space="0" w:color="auto"/>
              <w:left w:val="single" w:sz="4" w:space="0" w:color="FFFFFF"/>
              <w:bottom w:val="single" w:sz="4" w:space="0" w:color="auto"/>
              <w:right w:val="single" w:sz="4" w:space="0" w:color="FFFFFF"/>
            </w:tcBorders>
            <w:vAlign w:val="center"/>
            <w:hideMark/>
          </w:tcPr>
          <w:p w14:paraId="532156C5" w14:textId="77777777" w:rsidR="005D28E8" w:rsidRPr="00C11513" w:rsidRDefault="005D28E8"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410AAB31" w14:textId="77777777" w:rsidR="005D28E8" w:rsidRPr="00C11513" w:rsidRDefault="005D28E8" w:rsidP="001932AF">
            <w:pPr>
              <w:pStyle w:val="TableText"/>
            </w:pPr>
            <w:r w:rsidRPr="00C11513">
              <w:t>Economic (international trade effects)</w:t>
            </w:r>
          </w:p>
        </w:tc>
        <w:tc>
          <w:tcPr>
            <w:tcW w:w="742" w:type="pct"/>
            <w:tcBorders>
              <w:top w:val="single" w:sz="4" w:space="0" w:color="auto"/>
              <w:left w:val="single" w:sz="4" w:space="0" w:color="FFFFFF"/>
              <w:bottom w:val="single" w:sz="4" w:space="0" w:color="auto"/>
              <w:right w:val="single" w:sz="4" w:space="0" w:color="FFFFFF"/>
            </w:tcBorders>
            <w:hideMark/>
          </w:tcPr>
          <w:p w14:paraId="515658A8" w14:textId="77777777" w:rsidR="005D28E8" w:rsidRPr="00C11513" w:rsidRDefault="005D28E8"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78940769"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1ED33F0" w14:textId="77777777" w:rsidR="005D28E8" w:rsidRPr="00C11513" w:rsidRDefault="005D28E8" w:rsidP="001932AF">
            <w:pPr>
              <w:pStyle w:val="TableText"/>
            </w:pPr>
            <w:r w:rsidRPr="00C11513">
              <w:t>C</w:t>
            </w:r>
          </w:p>
        </w:tc>
      </w:tr>
      <w:tr w:rsidR="005D28E8" w:rsidRPr="00C11513" w14:paraId="180F8BA0" w14:textId="77777777" w:rsidTr="00F83288">
        <w:tc>
          <w:tcPr>
            <w:tcW w:w="516" w:type="pct"/>
            <w:vMerge/>
            <w:tcBorders>
              <w:top w:val="single" w:sz="4" w:space="0" w:color="auto"/>
              <w:left w:val="single" w:sz="4" w:space="0" w:color="FFFFFF"/>
              <w:bottom w:val="single" w:sz="4" w:space="0" w:color="auto"/>
              <w:right w:val="single" w:sz="4" w:space="0" w:color="FFFFFF"/>
            </w:tcBorders>
            <w:vAlign w:val="center"/>
            <w:hideMark/>
          </w:tcPr>
          <w:p w14:paraId="4DF82512" w14:textId="77777777" w:rsidR="005D28E8" w:rsidRPr="00C11513" w:rsidRDefault="005D28E8"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43B303D2" w14:textId="77777777" w:rsidR="005D28E8" w:rsidRPr="00C11513" w:rsidRDefault="005D28E8" w:rsidP="001932AF">
            <w:pPr>
              <w:pStyle w:val="TableText"/>
            </w:pPr>
            <w:r w:rsidRPr="00C11513">
              <w:t>Environment (biodiversity, endangered species and the integrity of ecosystems)</w:t>
            </w:r>
          </w:p>
        </w:tc>
        <w:tc>
          <w:tcPr>
            <w:tcW w:w="742" w:type="pct"/>
            <w:tcBorders>
              <w:top w:val="single" w:sz="4" w:space="0" w:color="auto"/>
              <w:left w:val="single" w:sz="4" w:space="0" w:color="FFFFFF"/>
              <w:bottom w:val="single" w:sz="4" w:space="0" w:color="auto"/>
              <w:right w:val="single" w:sz="4" w:space="0" w:color="FFFFFF"/>
            </w:tcBorders>
            <w:hideMark/>
          </w:tcPr>
          <w:p w14:paraId="45A678CA" w14:textId="77777777" w:rsidR="005D28E8" w:rsidRPr="00C11513" w:rsidRDefault="005D28E8"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1E74ADA2"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7D35E7EE" w14:textId="77777777" w:rsidR="005D28E8" w:rsidRPr="00C11513" w:rsidRDefault="005D28E8" w:rsidP="001932AF">
            <w:pPr>
              <w:pStyle w:val="TableText"/>
            </w:pPr>
            <w:r w:rsidRPr="00C11513">
              <w:t>C</w:t>
            </w:r>
          </w:p>
        </w:tc>
      </w:tr>
      <w:tr w:rsidR="005D28E8" w:rsidRPr="00C11513" w14:paraId="3214F4F3" w14:textId="77777777" w:rsidTr="00F83288">
        <w:tc>
          <w:tcPr>
            <w:tcW w:w="516" w:type="pct"/>
            <w:vMerge/>
            <w:tcBorders>
              <w:top w:val="single" w:sz="4" w:space="0" w:color="auto"/>
              <w:left w:val="single" w:sz="4" w:space="0" w:color="FFFFFF"/>
              <w:bottom w:val="single" w:sz="4" w:space="0" w:color="auto"/>
              <w:right w:val="single" w:sz="4" w:space="0" w:color="FFFFFF"/>
            </w:tcBorders>
            <w:vAlign w:val="center"/>
            <w:hideMark/>
          </w:tcPr>
          <w:p w14:paraId="276C3DD6" w14:textId="77777777" w:rsidR="005D28E8" w:rsidRPr="00C11513" w:rsidRDefault="005D28E8"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7E8D03DE" w14:textId="77777777" w:rsidR="005D28E8" w:rsidRPr="00C11513" w:rsidRDefault="005D28E8" w:rsidP="001932AF">
            <w:pPr>
              <w:pStyle w:val="TableText"/>
            </w:pPr>
            <w:r w:rsidRPr="00C11513">
              <w:t>Social (changes in tourism, side effects from control measures, and loss of social amenity)</w:t>
            </w:r>
          </w:p>
        </w:tc>
        <w:tc>
          <w:tcPr>
            <w:tcW w:w="742" w:type="pct"/>
            <w:tcBorders>
              <w:top w:val="single" w:sz="4" w:space="0" w:color="auto"/>
              <w:left w:val="single" w:sz="4" w:space="0" w:color="FFFFFF"/>
              <w:bottom w:val="single" w:sz="4" w:space="0" w:color="auto"/>
              <w:right w:val="single" w:sz="4" w:space="0" w:color="FFFFFF"/>
            </w:tcBorders>
            <w:hideMark/>
          </w:tcPr>
          <w:p w14:paraId="02DA66A5" w14:textId="77777777" w:rsidR="005D28E8" w:rsidRPr="00C11513" w:rsidRDefault="005D28E8"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0FA07953" w14:textId="77777777" w:rsidR="005D28E8" w:rsidRPr="00C11513" w:rsidRDefault="005D28E8"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1A5B0D2B" w14:textId="77777777" w:rsidR="005D28E8" w:rsidRPr="00C11513" w:rsidRDefault="005D28E8" w:rsidP="001932AF">
            <w:pPr>
              <w:pStyle w:val="TableText"/>
            </w:pPr>
            <w:r w:rsidRPr="00C11513">
              <w:t>C</w:t>
            </w:r>
          </w:p>
        </w:tc>
      </w:tr>
    </w:tbl>
    <w:p w14:paraId="6905EF4F" w14:textId="77777777" w:rsidR="005D28E8" w:rsidRPr="00C11513" w:rsidRDefault="005D28E8" w:rsidP="005D28E8">
      <w:pPr>
        <w:pStyle w:val="Heading5"/>
      </w:pPr>
      <w:r w:rsidRPr="00C11513">
        <w:t>Conclusion</w:t>
      </w:r>
    </w:p>
    <w:p w14:paraId="23BA8C28" w14:textId="77777777" w:rsidR="005D28E8" w:rsidRPr="00C11513" w:rsidRDefault="005D28E8" w:rsidP="005D28E8">
      <w:r w:rsidRPr="00C11513">
        <w:t xml:space="preserve">The overall impact of establishment and spread of typical </w:t>
      </w:r>
      <w:r w:rsidRPr="00C11513">
        <w:rPr>
          <w:i/>
          <w:iCs/>
        </w:rPr>
        <w:t>A. salmonicida</w:t>
      </w:r>
      <w:r w:rsidRPr="00C11513">
        <w:t xml:space="preserve"> was estimated to be </w:t>
      </w:r>
      <w:r w:rsidRPr="00C11513">
        <w:rPr>
          <w:rStyle w:val="Strong"/>
        </w:rPr>
        <w:t>high</w:t>
      </w:r>
      <w:r w:rsidRPr="00C11513">
        <w:t>.</w:t>
      </w:r>
    </w:p>
    <w:p w14:paraId="469FA7EF" w14:textId="77777777" w:rsidR="005D28E8" w:rsidRPr="00C11513" w:rsidRDefault="005D28E8" w:rsidP="005D28E8">
      <w:pPr>
        <w:pStyle w:val="Heading4"/>
        <w:numPr>
          <w:ilvl w:val="2"/>
          <w:numId w:val="14"/>
        </w:numPr>
      </w:pPr>
      <w:r w:rsidRPr="00C11513">
        <w:t>Determination of likely consequences of the outbreak scenario</w:t>
      </w:r>
    </w:p>
    <w:p w14:paraId="75FA47A6" w14:textId="0A629957" w:rsidR="005D28E8" w:rsidRPr="00C11513" w:rsidRDefault="005D28E8" w:rsidP="005D28E8">
      <w:r w:rsidRPr="00C11513">
        <w:t xml:space="preserve">The likely consequences of the outbreak scenario for typical </w:t>
      </w:r>
      <w:r w:rsidRPr="00C11513">
        <w:rPr>
          <w:i/>
          <w:iCs/>
        </w:rPr>
        <w:t>A. salmonicida</w:t>
      </w:r>
      <w:r w:rsidRPr="00C11513">
        <w:t xml:space="preserve">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1D9BA49E" w14:textId="5A875A8B" w:rsidR="005D28E8" w:rsidRPr="00C11513" w:rsidRDefault="00EE580D" w:rsidP="005D28E8">
      <w:pPr>
        <w:pStyle w:val="ListBullet"/>
        <w:spacing w:line="259" w:lineRule="auto"/>
      </w:pPr>
      <w:r w:rsidRPr="00C11513">
        <w:t>Australian</w:t>
      </w:r>
      <w:r w:rsidR="00684BE1" w:rsidRPr="00C11513">
        <w:t xml:space="preserve"> o</w:t>
      </w:r>
      <w:r w:rsidR="005D28E8" w:rsidRPr="00C11513">
        <w:t>rnamental fish—</w:t>
      </w:r>
      <w:r w:rsidR="005D28E8" w:rsidRPr="00C11513">
        <w:rPr>
          <w:rStyle w:val="Strong"/>
        </w:rPr>
        <w:t>Very low</w:t>
      </w:r>
      <w:r w:rsidR="00002631" w:rsidRPr="00C11513">
        <w:rPr>
          <w:rStyle w:val="Strong"/>
          <w:b w:val="0"/>
          <w:bCs w:val="0"/>
        </w:rPr>
        <w:t>.</w:t>
      </w:r>
    </w:p>
    <w:p w14:paraId="7706F7DE" w14:textId="20D872C6" w:rsidR="005D28E8" w:rsidRPr="00C11513" w:rsidRDefault="005D28E8" w:rsidP="005D28E8">
      <w:pPr>
        <w:pStyle w:val="ListBullet"/>
        <w:spacing w:line="259" w:lineRule="auto"/>
      </w:pPr>
      <w:r w:rsidRPr="00C11513">
        <w:t>Farmed foodfish—</w:t>
      </w:r>
      <w:r w:rsidRPr="00C11513">
        <w:rPr>
          <w:rStyle w:val="Strong"/>
        </w:rPr>
        <w:t>High</w:t>
      </w:r>
      <w:r w:rsidR="00002631" w:rsidRPr="00C11513">
        <w:rPr>
          <w:rStyle w:val="Strong"/>
          <w:b w:val="0"/>
          <w:bCs w:val="0"/>
        </w:rPr>
        <w:t>.</w:t>
      </w:r>
    </w:p>
    <w:p w14:paraId="616001DF" w14:textId="6B5402CF" w:rsidR="005D28E8" w:rsidRPr="00C11513" w:rsidRDefault="005D28E8" w:rsidP="005D28E8">
      <w:pPr>
        <w:pStyle w:val="ListBullet"/>
        <w:spacing w:line="259" w:lineRule="auto"/>
      </w:pPr>
      <w:r w:rsidRPr="00C11513">
        <w:t>Wild fish—</w:t>
      </w:r>
      <w:r w:rsidRPr="00C11513">
        <w:rPr>
          <w:rStyle w:val="Strong"/>
        </w:rPr>
        <w:t>Moderate</w:t>
      </w:r>
      <w:r w:rsidR="00002631" w:rsidRPr="00C11513">
        <w:rPr>
          <w:rStyle w:val="Strong"/>
          <w:b w:val="0"/>
          <w:bCs w:val="0"/>
        </w:rPr>
        <w:t>.</w:t>
      </w:r>
    </w:p>
    <w:p w14:paraId="3B34BC87" w14:textId="77777777" w:rsidR="005D28E8" w:rsidRPr="00C11513" w:rsidRDefault="005D28E8" w:rsidP="005D28E8">
      <w:pPr>
        <w:pStyle w:val="Heading4"/>
        <w:numPr>
          <w:ilvl w:val="2"/>
          <w:numId w:val="14"/>
        </w:numPr>
      </w:pPr>
      <w:r w:rsidRPr="00C11513">
        <w:t>Determination of the partial annual risk</w:t>
      </w:r>
    </w:p>
    <w:p w14:paraId="71314BD3" w14:textId="63FAC9D7" w:rsidR="005D28E8" w:rsidRPr="00C11513" w:rsidRDefault="005D28E8" w:rsidP="005D28E8">
      <w:r w:rsidRPr="00C11513">
        <w:t xml:space="preserve">The partial annual risk of entry, establishment and spread of typical </w:t>
      </w:r>
      <w:r w:rsidRPr="00C11513">
        <w:rPr>
          <w:i/>
          <w:iCs/>
        </w:rPr>
        <w:t>A. salmonicida</w:t>
      </w:r>
      <w:r w:rsidRPr="00C11513">
        <w:t xml:space="preserve">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0B36D41E" w14:textId="47D24BFF" w:rsidR="005D28E8" w:rsidRPr="00C11513" w:rsidRDefault="00EE580D" w:rsidP="005D28E8">
      <w:pPr>
        <w:pStyle w:val="ListBullet"/>
        <w:spacing w:line="259" w:lineRule="auto"/>
      </w:pPr>
      <w:r w:rsidRPr="00C11513">
        <w:t>Australian o</w:t>
      </w:r>
      <w:r w:rsidR="005D28E8" w:rsidRPr="00C11513">
        <w:t>rnamental fish—</w:t>
      </w:r>
      <w:r w:rsidR="005D28E8" w:rsidRPr="00C11513">
        <w:rPr>
          <w:rStyle w:val="Strong"/>
        </w:rPr>
        <w:t>Negligible</w:t>
      </w:r>
      <w:r w:rsidR="00002631" w:rsidRPr="00C11513">
        <w:rPr>
          <w:rStyle w:val="Strong"/>
          <w:b w:val="0"/>
          <w:bCs w:val="0"/>
        </w:rPr>
        <w:t>.</w:t>
      </w:r>
    </w:p>
    <w:p w14:paraId="51743D1E" w14:textId="2D005C0D" w:rsidR="005D28E8" w:rsidRPr="00C11513" w:rsidRDefault="005D28E8" w:rsidP="005D28E8">
      <w:pPr>
        <w:pStyle w:val="ListBullet"/>
        <w:spacing w:line="259" w:lineRule="auto"/>
      </w:pPr>
      <w:r w:rsidRPr="00C11513">
        <w:t>Farmed foodfish—</w:t>
      </w:r>
      <w:r w:rsidRPr="00C11513">
        <w:rPr>
          <w:rStyle w:val="Strong"/>
        </w:rPr>
        <w:t>Negligible</w:t>
      </w:r>
      <w:r w:rsidR="00002631" w:rsidRPr="00C11513">
        <w:rPr>
          <w:rStyle w:val="Strong"/>
          <w:b w:val="0"/>
          <w:bCs w:val="0"/>
        </w:rPr>
        <w:t>.</w:t>
      </w:r>
    </w:p>
    <w:p w14:paraId="735986E8" w14:textId="5E83238B" w:rsidR="005D28E8" w:rsidRPr="00C11513" w:rsidRDefault="005D28E8" w:rsidP="005D28E8">
      <w:pPr>
        <w:pStyle w:val="ListBullet"/>
        <w:spacing w:line="259" w:lineRule="auto"/>
      </w:pPr>
      <w:r w:rsidRPr="00C11513">
        <w:t>Wild fish—</w:t>
      </w:r>
      <w:r w:rsidRPr="00C11513">
        <w:rPr>
          <w:rStyle w:val="Strong"/>
        </w:rPr>
        <w:t>Negligible</w:t>
      </w:r>
      <w:r w:rsidR="00002631" w:rsidRPr="00C11513">
        <w:rPr>
          <w:rStyle w:val="Strong"/>
          <w:b w:val="0"/>
          <w:bCs w:val="0"/>
        </w:rPr>
        <w:t>.</w:t>
      </w:r>
    </w:p>
    <w:p w14:paraId="4C995868" w14:textId="77777777" w:rsidR="005D28E8" w:rsidRPr="00C11513" w:rsidRDefault="005D28E8" w:rsidP="005D28E8">
      <w:pPr>
        <w:pStyle w:val="Heading4"/>
        <w:numPr>
          <w:ilvl w:val="2"/>
          <w:numId w:val="14"/>
        </w:numPr>
      </w:pPr>
      <w:r w:rsidRPr="00C11513">
        <w:t>Estimation of overall annual risk</w:t>
      </w:r>
    </w:p>
    <w:p w14:paraId="31E17DCD" w14:textId="23C2C135" w:rsidR="005D28E8" w:rsidRPr="00C11513" w:rsidRDefault="005D28E8" w:rsidP="005D28E8">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32A3EA27" w14:textId="77777777" w:rsidR="005D28E8" w:rsidRPr="00C11513" w:rsidRDefault="005D28E8" w:rsidP="005D28E8">
      <w:r w:rsidRPr="00C11513">
        <w:t xml:space="preserve">The overall annual risk associated with typical </w:t>
      </w:r>
      <w:r w:rsidRPr="00C11513">
        <w:rPr>
          <w:i/>
          <w:iCs/>
        </w:rPr>
        <w:t>A. salmonicida</w:t>
      </w:r>
      <w:r w:rsidRPr="00C11513">
        <w:t xml:space="preserve"> was found to be </w:t>
      </w:r>
      <w:r w:rsidRPr="00C11513">
        <w:rPr>
          <w:rStyle w:val="Strong"/>
        </w:rPr>
        <w:t>negligible</w:t>
      </w:r>
      <w:r w:rsidRPr="00C11513">
        <w:t>.</w:t>
      </w:r>
    </w:p>
    <w:p w14:paraId="47A1A2C0" w14:textId="77777777" w:rsidR="005D28E8" w:rsidRPr="00C11513" w:rsidRDefault="005D28E8" w:rsidP="005D28E8">
      <w:pPr>
        <w:sectPr w:rsidR="005D28E8" w:rsidRPr="00C11513" w:rsidSect="000F3EA5">
          <w:pgSz w:w="11906" w:h="16838"/>
          <w:pgMar w:top="1418" w:right="1418" w:bottom="1418" w:left="1418" w:header="567" w:footer="283" w:gutter="0"/>
          <w:cols w:space="708"/>
          <w:docGrid w:linePitch="360"/>
        </w:sectPr>
      </w:pPr>
      <w:r w:rsidRPr="00C11513">
        <w:t>Therefore, as the overall annual risk achieves Australia’s ALOP, specific biosecurity measures are not considered necessary for this hazard.</w:t>
      </w:r>
    </w:p>
    <w:p w14:paraId="3027F016" w14:textId="77777777" w:rsidR="00B23DBF" w:rsidRPr="00C11513" w:rsidRDefault="00B23DBF" w:rsidP="00B23DBF">
      <w:pPr>
        <w:pStyle w:val="Heading2"/>
        <w:numPr>
          <w:ilvl w:val="0"/>
          <w:numId w:val="14"/>
        </w:numPr>
        <w:rPr>
          <w:i/>
          <w:iCs/>
        </w:rPr>
      </w:pPr>
      <w:bookmarkStart w:id="140" w:name="_Toc150944214"/>
      <w:bookmarkStart w:id="141" w:name="_Toc173846816"/>
      <w:r w:rsidRPr="00C11513">
        <w:rPr>
          <w:i/>
          <w:iCs/>
        </w:rPr>
        <w:lastRenderedPageBreak/>
        <w:t>Enteromyxum leei</w:t>
      </w:r>
      <w:bookmarkEnd w:id="140"/>
      <w:bookmarkEnd w:id="141"/>
    </w:p>
    <w:p w14:paraId="07323637" w14:textId="77777777" w:rsidR="00B23DBF" w:rsidRPr="00C11513" w:rsidRDefault="00B23DBF" w:rsidP="00B23DBF">
      <w:pPr>
        <w:pStyle w:val="Heading3"/>
        <w:numPr>
          <w:ilvl w:val="1"/>
          <w:numId w:val="14"/>
        </w:numPr>
      </w:pPr>
      <w:bookmarkStart w:id="142" w:name="_Toc150944215"/>
      <w:bookmarkStart w:id="143" w:name="_Toc173846817"/>
      <w:r w:rsidRPr="00C11513">
        <w:t>Background</w:t>
      </w:r>
      <w:bookmarkEnd w:id="142"/>
      <w:bookmarkEnd w:id="143"/>
    </w:p>
    <w:p w14:paraId="2C5694A1" w14:textId="634357AC" w:rsidR="00B23DBF" w:rsidRPr="00C11513" w:rsidRDefault="00B23DBF" w:rsidP="00B23DBF">
      <w:r w:rsidRPr="00C11513">
        <w:rPr>
          <w:rStyle w:val="Emphasis"/>
        </w:rPr>
        <w:t>Enteromyxum leei</w:t>
      </w:r>
      <w:r w:rsidRPr="00C11513">
        <w:t xml:space="preserve">, formerly described as </w:t>
      </w:r>
      <w:r w:rsidRPr="00C11513">
        <w:rPr>
          <w:rStyle w:val="Emphasis"/>
        </w:rPr>
        <w:t>Myxidium leei</w:t>
      </w:r>
      <w:r w:rsidRPr="00C11513">
        <w:t xml:space="preserve">, is the aetiological agent of enteromyxosis </w:t>
      </w:r>
      <w:r w:rsidR="0043736E" w:rsidRPr="00C11513">
        <w:fldChar w:fldCharType="begin">
          <w:fldData xml:space="preserve">PEVuZE5vdGU+PENpdGU+PEF1dGhvcj5EaWFtYW50PC9BdXRob3I+PFllYXI+MTk5MjwvWWVhcj48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</w:fldData>
        </w:fldChar>
      </w:r>
      <w:r w:rsidR="00E12839">
        <w:instrText xml:space="preserve"> ADDIN EN.CITE </w:instrText>
      </w:r>
      <w:r w:rsidR="00E12839">
        <w:fldChar w:fldCharType="begin">
          <w:fldData xml:space="preserve">PEVuZE5vdGU+PENpdGU+PEF1dGhvcj5EaWFtYW50PC9BdXRob3I+PFllYXI+MTk5MjwvWWVhcj48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</w:fldData>
        </w:fldChar>
      </w:r>
      <w:r w:rsidR="00E12839">
        <w:instrText xml:space="preserve"> ADDIN EN.CITE.DATA </w:instrText>
      </w:r>
      <w:r w:rsidR="00E12839">
        <w:fldChar w:fldCharType="end"/>
      </w:r>
      <w:r w:rsidR="0043736E" w:rsidRPr="00C11513">
        <w:fldChar w:fldCharType="separate"/>
      </w:r>
      <w:r w:rsidR="00E45F06" w:rsidRPr="00C11513">
        <w:rPr>
          <w:noProof/>
        </w:rPr>
        <w:t>(Diamant 1992; Palenzuela, Redondo &amp; Alvarez-Pellitero 2002)</w:t>
      </w:r>
      <w:r w:rsidR="0043736E" w:rsidRPr="00C11513">
        <w:fldChar w:fldCharType="end"/>
      </w:r>
      <w:r w:rsidRPr="00C11513">
        <w:t xml:space="preserve">. It is a highly pathogenic enteric parasite of marine and freshwater fish, including food and ornamental fish, and can cause heavy mortalities and significant financial losses within aquaculture industries </w:t>
      </w:r>
      <w:r w:rsidR="00B34FD5" w:rsidRPr="00C11513">
        <w:fldChar w:fldCharType="begin">
          <w:fldData xml:space="preserve">PEVuZE5vdGU+PENpdGU+PEF1dGhvcj5TaXRqw6AtQm9iYWRpbGxhPC9BdXRob3I+PFllYXI+MjAx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</w:fldData>
        </w:fldChar>
      </w:r>
      <w:r w:rsidR="00E12839">
        <w:instrText xml:space="preserve"> ADDIN EN.CITE </w:instrText>
      </w:r>
      <w:r w:rsidR="00E12839">
        <w:fldChar w:fldCharType="begin">
          <w:fldData xml:space="preserve">PEVuZE5vdGU+PENpdGU+PEF1dGhvcj5TaXRqw6AtQm9iYWRpbGxhPC9BdXRob3I+PFllYXI+MjAx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</w:fldData>
        </w:fldChar>
      </w:r>
      <w:r w:rsidR="00E12839">
        <w:instrText xml:space="preserve"> ADDIN EN.CITE.DATA </w:instrText>
      </w:r>
      <w:r w:rsidR="00E12839">
        <w:fldChar w:fldCharType="end"/>
      </w:r>
      <w:r w:rsidR="00B34FD5" w:rsidRPr="00C11513">
        <w:fldChar w:fldCharType="separate"/>
      </w:r>
      <w:r w:rsidR="005401AA" w:rsidRPr="00C11513">
        <w:rPr>
          <w:noProof/>
        </w:rPr>
        <w:t>(Padrós et al. 2001; Sitjà-Bobadilla &amp; Palenzuela 2012)</w:t>
      </w:r>
      <w:r w:rsidR="00B34FD5" w:rsidRPr="00C11513">
        <w:fldChar w:fldCharType="end"/>
      </w:r>
      <w:r w:rsidRPr="00C11513">
        <w:t xml:space="preserve">. It is a member of the family </w:t>
      </w:r>
      <w:r w:rsidRPr="00C11513">
        <w:rPr>
          <w:rStyle w:val="Emphasis"/>
        </w:rPr>
        <w:t>Enteromyxidae</w:t>
      </w:r>
      <w:r w:rsidRPr="00C11513">
        <w:t xml:space="preserve"> in class Myxozoa </w:t>
      </w:r>
      <w:r w:rsidR="00B67D4D" w:rsidRPr="00C11513">
        <w:fldChar w:fldCharType="begin"/>
      </w:r>
      <w:r w:rsidR="00E12839">
        <w:instrText xml:space="preserve"> ADDIN EN.CITE &lt;EndNote&gt;&lt;Cite&gt;&lt;Author&gt;Palenzuela&lt;/Author&gt;&lt;Year&gt;2002&lt;/Year&gt;&lt;RecNum&gt;559&lt;/RecNum&gt;&lt;IDText&gt;25188&lt;/IDText&gt;&lt;DisplayText&gt;(Palenzuela, Redondo &amp;amp; Alvarez-Pellitero 2002)&lt;/DisplayText&gt;&lt;record&gt;&lt;rec-number&gt;559&lt;/rec-number&gt;&lt;foreign-keys&gt;&lt;key app="EN" db-id="0x0dx0eso02av5eafavxtp2mwzrsrvrr2rsp" timestamp="1706474094" guid="0bb85f57-d7a4-4b6c-9b52-b83e849964c7"&gt;559&lt;/key&gt;&lt;/foreign-keys&gt;&lt;ref-type name="Journal Article"&gt;17&lt;/ref-type&gt;&lt;contributors&gt;&lt;authors&gt;&lt;author&gt;Palenzuela, O.&lt;/author&gt;&lt;author&gt;Redondo, M.J.&lt;/author&gt;&lt;author&gt;Alvarez-Pellitero, P.&lt;/author&gt;&lt;/authors&gt;&lt;/contributors&gt;&lt;titles&gt;&lt;title&gt;&lt;style face="normal" font="default" size="100%"&gt;Description of &lt;/style&gt;&lt;style face="italic" font="default" size="100%"&gt;Enteromyxum scophthalmi&lt;/style&gt;&lt;style face="normal" font="default" size="100%"&gt; gen. nov., sp. nov. (Myxozoa), an intestinal parasite of turbot (&lt;/style&gt;&lt;style face="italic" font="default" size="100%"&gt;Scophthalmus maximus&lt;/style&gt;&lt;style face="normal" font="default" size="100%"&gt; L.) using morphological and ribosomal RNA sequence data&lt;/style&gt;&lt;/title&gt;&lt;secondary-title&gt;Parasitology&lt;/secondary-title&gt;&lt;/titles&gt;&lt;periodical&gt;&lt;full-title&gt;Parasitology&lt;/full-title&gt;&lt;/periodical&gt;&lt;pages&gt;369-379&lt;/pages&gt;&lt;volume&gt;124&lt;/volume&gt;&lt;number&gt;4&lt;/number&gt;&lt;dates&gt;&lt;year&gt;2002&lt;/year&gt;&lt;pub-dates&gt;&lt;date&gt;14 July 2023&lt;/date&gt;&lt;/pub-dates&gt;&lt;/dates&gt;&lt;orig-pub&gt;\\Act001cl04fs07\biosecuritydata$\E Library\Animal Catalogue\P\Palenzuela et al 2002 EN25188.pdf&lt;/orig-pub&gt;&lt;label&gt;25188&lt;/label&gt;&lt;urls&gt;&lt;/urls&gt;&lt;electronic-resource-num&gt;https://doi.org/10.1017/s0031182001001354.&lt;/electronic-resource-num&gt;&lt;/record&gt;&lt;/Cite&gt;&lt;/EndNote&gt;</w:instrText>
      </w:r>
      <w:r w:rsidR="00B67D4D" w:rsidRPr="00C11513">
        <w:fldChar w:fldCharType="separate"/>
      </w:r>
      <w:r w:rsidR="00B67D4D" w:rsidRPr="00C11513">
        <w:rPr>
          <w:noProof/>
        </w:rPr>
        <w:t>(Palenzuela, Redondo &amp; Alvarez-Pellitero 2002)</w:t>
      </w:r>
      <w:r w:rsidR="00B67D4D" w:rsidRPr="00C11513">
        <w:fldChar w:fldCharType="end"/>
      </w:r>
      <w:r w:rsidRPr="00C11513">
        <w:t>.</w:t>
      </w:r>
    </w:p>
    <w:p w14:paraId="1090A441" w14:textId="213338F6" w:rsidR="00B23DBF" w:rsidRPr="00C11513" w:rsidRDefault="00B23DBF" w:rsidP="00B23DBF">
      <w:r w:rsidRPr="00C11513">
        <w:rPr>
          <w:rStyle w:val="Emphasis"/>
        </w:rPr>
        <w:t>E. leei</w:t>
      </w:r>
      <w:r w:rsidRPr="00C11513">
        <w:t xml:space="preserve"> first emerged in the 1990s in farmed </w:t>
      </w:r>
      <w:r w:rsidRPr="00C11513">
        <w:rPr>
          <w:rStyle w:val="Emphasis"/>
        </w:rPr>
        <w:t>Sparus aurata</w:t>
      </w:r>
      <w:r w:rsidRPr="00C11513">
        <w:t xml:space="preserve"> (gilthead seabream) in the Mediterranean Sea and other cultured fish species </w:t>
      </w:r>
      <w:r w:rsidR="00017FB6" w:rsidRPr="00C11513">
        <w:fldChar w:fldCharType="begin">
          <w:fldData xml:space="preserve">PEVuZE5vdGU+PENpdGU+PEF1dGhvcj5EaWFtYW50PC9BdXRob3I+PFllYXI+MTk5MjwvWWVhcj48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</w:fldData>
        </w:fldChar>
      </w:r>
      <w:r w:rsidR="00E12839">
        <w:instrText xml:space="preserve"> ADDIN EN.CITE </w:instrText>
      </w:r>
      <w:r w:rsidR="00E12839">
        <w:fldChar w:fldCharType="begin">
          <w:fldData xml:space="preserve">PEVuZE5vdGU+PENpdGU+PEF1dGhvcj5EaWFtYW50PC9BdXRob3I+PFllYXI+MTk5MjwvWWVhcj48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</w:fldData>
        </w:fldChar>
      </w:r>
      <w:r w:rsidR="00E12839">
        <w:instrText xml:space="preserve"> ADDIN EN.CITE.DATA </w:instrText>
      </w:r>
      <w:r w:rsidR="00E12839">
        <w:fldChar w:fldCharType="end"/>
      </w:r>
      <w:r w:rsidR="00017FB6" w:rsidRPr="00C11513">
        <w:fldChar w:fldCharType="separate"/>
      </w:r>
      <w:r w:rsidR="00C74A17" w:rsidRPr="00C11513">
        <w:rPr>
          <w:noProof/>
        </w:rPr>
        <w:t>(Diamant 1992; Diamant, Lom &amp; Dyková 1994; Le Breton &amp; Marques 1995; Tun et al. 2000)</w:t>
      </w:r>
      <w:r w:rsidR="00017FB6" w:rsidRPr="00C11513">
        <w:fldChar w:fldCharType="end"/>
      </w:r>
      <w:r w:rsidRPr="00C11513">
        <w:t xml:space="preserve">. It has since been found to infect more than 60 marine species from 29 families, many of which are warmwater fish, across a wide geographical distribution </w:t>
      </w:r>
      <w:r w:rsidR="00B67D4D" w:rsidRPr="00C11513">
        <w:fldChar w:fldCharType="begin"/>
      </w:r>
      <w:r w:rsidR="00E12839">
        <w:instrText xml:space="preserve"> ADDIN EN.CITE &lt;EndNote&gt;&lt;Cite&gt;&lt;Author&gt;Sitjà-Bobadilla&lt;/Author&gt;&lt;Year&gt;2012&lt;/Year&gt;&lt;RecNum&gt;158&lt;/RecNum&gt;&lt;IDText&gt;21414&lt;/IDText&gt;&lt;DisplayText&gt;(Sitjà-Bobadilla &amp;amp; Palenzuela 2012)&lt;/DisplayText&gt;&lt;record&gt;&lt;rec-number&gt;158&lt;/rec-number&gt;&lt;foreign-keys&gt;&lt;key app="EN" db-id="0x0dx0eso02av5eafavxtp2mwzrsrvrr2rsp" timestamp="1706474079" guid="bd620345-f86b-4228-9a30-a2f9753a832c"&gt;158&lt;/key&gt;&lt;/foreign-keys&gt;&lt;ref-type name="Book Section"&gt;5&lt;/ref-type&gt;&lt;contributors&gt;&lt;authors&gt;&lt;author&gt;Sitjà-Bobadilla, A.&lt;/author&gt;&lt;author&gt;Palenzuela, O.&lt;/author&gt;&lt;/authors&gt;&lt;secondary-authors&gt;&lt;author&gt;Woo, P.T.K.&lt;/author&gt;&lt;author&gt;Buchmann, K.&lt;/author&gt;&lt;/secondary-authors&gt;&lt;/contributors&gt;&lt;titles&gt;&lt;title&gt;Enteromyxum species&lt;/title&gt;&lt;secondary-title&gt;Fish parasites: pathobiology and protection&lt;/secondary-title&gt;&lt;/titles&gt;&lt;pages&gt;163-176&lt;/pages&gt;&lt;section&gt;9&lt;/section&gt;&lt;dates&gt;&lt;year&gt;2012&lt;/year&gt;&lt;/dates&gt;&lt;pub-location&gt;Oxfordshire&lt;/pub-location&gt;&lt;publisher&gt;CAB International&lt;/publisher&gt;&lt;orig-pub&gt;\\Act001cl04fs07\biosecuritydata$\E Library\Animal Catalogue\S\Sitja-Bobadilla and Palenzuela 2012 EN21414.pdf&lt;/orig-pub&gt;&lt;isbn&gt;9781845938062&lt;/isbn&gt;&lt;label&gt;21414&lt;/label&gt;&lt;urls&gt;&lt;/urls&gt;&lt;custom1&gt;gm CBM&lt;/custom1&gt;&lt;electronic-resource-num&gt;https://doi.org/10.1079/9781845938062.0163&lt;/electronic-resource-num&gt;&lt;/record&gt;&lt;/Cite&gt;&lt;/EndNote&gt;</w:instrText>
      </w:r>
      <w:r w:rsidR="00B67D4D" w:rsidRPr="00C11513">
        <w:fldChar w:fldCharType="separate"/>
      </w:r>
      <w:r w:rsidR="00B67D4D" w:rsidRPr="00C11513">
        <w:rPr>
          <w:noProof/>
        </w:rPr>
        <w:t>(Sitjà-Bobadilla &amp; Palenzuela 2012)</w:t>
      </w:r>
      <w:r w:rsidR="00B67D4D" w:rsidRPr="00C11513">
        <w:fldChar w:fldCharType="end"/>
      </w:r>
      <w:r w:rsidRPr="00C11513">
        <w:t>.</w:t>
      </w:r>
    </w:p>
    <w:p w14:paraId="17FA1B32" w14:textId="2326B8EE" w:rsidR="00B23DBF" w:rsidRPr="00C11513" w:rsidRDefault="00B23DBF" w:rsidP="00B23DBF">
      <w:r w:rsidRPr="00C11513">
        <w:t xml:space="preserve">Infection with </w:t>
      </w:r>
      <w:r w:rsidRPr="00C11513">
        <w:rPr>
          <w:rStyle w:val="Emphasis"/>
        </w:rPr>
        <w:t>E. leei</w:t>
      </w:r>
      <w:r w:rsidRPr="00C11513">
        <w:t xml:space="preserve"> is not listed as a disease notifiable to the World Organisation for Animal Health (WOAH) </w:t>
      </w:r>
      <w:r w:rsidR="00B67D4D" w:rsidRPr="00C11513">
        <w:fldChar w:fldCharType="begin"/>
      </w:r>
      <w:r w:rsidR="00E12839">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fldChar w:fldCharType="separate"/>
      </w:r>
      <w:r w:rsidR="00B67D4D" w:rsidRPr="00C11513">
        <w:rPr>
          <w:noProof/>
        </w:rPr>
        <w:t>(WOAH 2023f)</w:t>
      </w:r>
      <w:r w:rsidR="00B67D4D" w:rsidRPr="00C11513">
        <w:fldChar w:fldCharType="end"/>
      </w:r>
      <w:r w:rsidRPr="00C11513">
        <w:t xml:space="preserve"> and is not on Australia’s </w:t>
      </w:r>
      <w:r w:rsidRPr="00C11513">
        <w:rPr>
          <w:rStyle w:val="Emphasis"/>
        </w:rPr>
        <w:t>National list of reportable diseases of aquatic animals</w:t>
      </w:r>
      <w:r w:rsidRPr="00C11513">
        <w:t xml:space="preserve"> </w:t>
      </w:r>
      <w:r w:rsidR="00B67D4D" w:rsidRPr="00C11513">
        <w:fldChar w:fldCharType="begin"/>
      </w:r>
      <w:r w:rsidR="00E12839">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fldChar w:fldCharType="separate"/>
      </w:r>
      <w:r w:rsidR="00B67D4D" w:rsidRPr="00C11513">
        <w:rPr>
          <w:noProof/>
        </w:rPr>
        <w:t>(AHC 2021)</w:t>
      </w:r>
      <w:r w:rsidR="00B67D4D" w:rsidRPr="00C11513">
        <w:fldChar w:fldCharType="end"/>
      </w:r>
      <w:r w:rsidRPr="00C11513">
        <w:t xml:space="preserve">. Australia has a long history of passive surveillance and a strong system in place to detect incursions. </w:t>
      </w:r>
      <w:r w:rsidRPr="00C11513">
        <w:rPr>
          <w:rStyle w:val="Emphasis"/>
        </w:rPr>
        <w:t>E. leei</w:t>
      </w:r>
      <w:r w:rsidRPr="00C11513">
        <w:t xml:space="preserve"> is considered exotic to Australia.</w:t>
      </w:r>
    </w:p>
    <w:p w14:paraId="70F20EE0" w14:textId="77777777" w:rsidR="00B23DBF" w:rsidRPr="00C11513" w:rsidRDefault="00B23DBF" w:rsidP="00B23DBF">
      <w:pPr>
        <w:pStyle w:val="Heading3"/>
        <w:numPr>
          <w:ilvl w:val="1"/>
          <w:numId w:val="14"/>
        </w:numPr>
      </w:pPr>
      <w:bookmarkStart w:id="144" w:name="_Toc150944216"/>
      <w:bookmarkStart w:id="145" w:name="_Toc173846818"/>
      <w:r w:rsidRPr="00C11513">
        <w:t>Technical information</w:t>
      </w:r>
      <w:bookmarkEnd w:id="144"/>
      <w:bookmarkEnd w:id="145"/>
    </w:p>
    <w:p w14:paraId="11318CAE" w14:textId="77777777" w:rsidR="00B23DBF" w:rsidRPr="00C11513" w:rsidRDefault="00B23DBF" w:rsidP="00B23DBF">
      <w:r w:rsidRPr="00C11513">
        <w:t xml:space="preserve">The technical information in this section will be used to make a conclusion about whether risk assessment of </w:t>
      </w:r>
      <w:r w:rsidRPr="00C11513">
        <w:rPr>
          <w:rStyle w:val="Emphasis"/>
        </w:rPr>
        <w:t>E. leei</w:t>
      </w:r>
      <w:r w:rsidRPr="00C11513">
        <w:t xml:space="preserve"> is warranted.</w:t>
      </w:r>
    </w:p>
    <w:p w14:paraId="34EEB8DE" w14:textId="77777777" w:rsidR="00B23DBF" w:rsidRPr="00C11513" w:rsidRDefault="00B23DBF" w:rsidP="00B23DBF">
      <w:pPr>
        <w:pStyle w:val="Heading4"/>
        <w:numPr>
          <w:ilvl w:val="2"/>
          <w:numId w:val="14"/>
        </w:numPr>
      </w:pPr>
      <w:r w:rsidRPr="00C11513">
        <w:t>Agent properties</w:t>
      </w:r>
    </w:p>
    <w:p w14:paraId="4536E554" w14:textId="6C0BF0F8" w:rsidR="00B23DBF" w:rsidRPr="00C11513" w:rsidRDefault="00B23DBF" w:rsidP="00B23DBF">
      <w:r w:rsidRPr="00C11513">
        <w:rPr>
          <w:rStyle w:val="Emphasis"/>
        </w:rPr>
        <w:t>E. leei</w:t>
      </w:r>
      <w:r w:rsidRPr="00C11513">
        <w:t xml:space="preserve"> is a spore-forming obligate endoparasite that has a direct life cycle using fish as hosts </w:t>
      </w:r>
      <w:r w:rsidR="00B67D4D" w:rsidRPr="00C11513">
        <w:fldChar w:fldCharType="begin"/>
      </w:r>
      <w:r w:rsidR="00E12839">
        <w:instrText xml:space="preserve"> ADDIN EN.CITE &lt;EndNote&gt;&lt;Cite&gt;&lt;Author&gt;Diamant&lt;/Author&gt;&lt;Year&gt;1997&lt;/Year&gt;&lt;RecNum&gt;130&lt;/RecNum&gt;&lt;IDText&gt;21290&lt;/IDText&gt;&lt;DisplayText&gt;(Diamant 1997)&lt;/DisplayText&gt;&lt;record&gt;&lt;rec-number&gt;130&lt;/rec-number&gt;&lt;foreign-keys&gt;&lt;key app="EN" db-id="0x0dx0eso02av5eafavxtp2mwzrsrvrr2rsp" timestamp="1706474078" guid="c5635c2b-3b86-48f3-918d-3dd5e65d3a57"&gt;130&lt;/key&gt;&lt;/foreign-keys&gt;&lt;ref-type name="Journal Article"&gt;17&lt;/ref-type&gt;&lt;contributors&gt;&lt;authors&gt;&lt;author&gt;Diamant, A.&lt;/author&gt;&lt;/authors&gt;&lt;/contributors&gt;&lt;titles&gt;&lt;title&gt;Fish-to-fish transmission of a marine myxosporean&lt;/title&gt;&lt;secondary-title&gt;Diseases of Aquatic Organisms&lt;/secondary-title&gt;&lt;/titles&gt;&lt;periodical&gt;&lt;full-title&gt;Diseases of Aquatic Organisms&lt;/full-title&gt;&lt;/periodical&gt;&lt;pages&gt;99-105&lt;/pages&gt;&lt;volume&gt;30&lt;/volume&gt;&lt;number&gt;2&lt;/number&gt;&lt;keywords&gt;&lt;keyword&gt;Direct transmission&lt;/keyword&gt;&lt;keyword&gt;Myxidium leei&lt;/keyword&gt;&lt;keyword&gt;Sea bream&lt;/keyword&gt;&lt;/keywords&gt;&lt;dates&gt;&lt;year&gt;1997&lt;/year&gt;&lt;pub-dates&gt;&lt;date&gt;11 July 2019&lt;/date&gt;&lt;/pub-dates&gt;&lt;/dates&gt;&lt;orig-pub&gt;\\ACT001CL04FS07\BIOSECURITYDATA$\E Library\Animal Catalogue\D\Diamant 1997 EN21290.pdf&lt;/orig-pub&gt;&lt;label&gt;21290&lt;/label&gt;&lt;urls&gt;&lt;/urls&gt;&lt;custom1&gt;gm CBM&lt;/custom1&gt;&lt;electronic-resource-num&gt;https://www.int-res.com/abstracts/dao/v30/n2/p99-105/&lt;/electronic-resource-num&gt;&lt;/record&gt;&lt;/Cite&gt;&lt;/EndNote&gt;</w:instrText>
      </w:r>
      <w:r w:rsidR="00B67D4D" w:rsidRPr="00C11513">
        <w:fldChar w:fldCharType="separate"/>
      </w:r>
      <w:r w:rsidR="00B67D4D" w:rsidRPr="00C11513">
        <w:rPr>
          <w:noProof/>
        </w:rPr>
        <w:t>(Diamant 1997)</w:t>
      </w:r>
      <w:r w:rsidR="00B67D4D" w:rsidRPr="00C11513">
        <w:fldChar w:fldCharType="end"/>
      </w:r>
      <w:r w:rsidRPr="00C11513">
        <w:t xml:space="preserve">. The bow-shaped spores range from 13.2−19 µm in length and 5−11 µm in width and have elongated polar capsules (6.2−9.8 µm length, 2.5−3.6 µm width) with 7 turns of the polar filament </w:t>
      </w:r>
      <w:r w:rsidR="00207F55" w:rsidRPr="00C11513">
        <w:fldChar w:fldCharType="begin">
          <w:fldData xml:space="preserve">PEVuZE5vdGU+PENpdGU+PEF1dGhvcj5EaWFtYW50PC9BdXRob3I+PFllYXI+MTk5NDwvWWVhcj48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</w:fldData>
        </w:fldChar>
      </w:r>
      <w:r w:rsidR="00E12839">
        <w:instrText xml:space="preserve"> ADDIN EN.CITE </w:instrText>
      </w:r>
      <w:r w:rsidR="00E12839">
        <w:fldChar w:fldCharType="begin">
          <w:fldData xml:space="preserve">PEVuZE5vdGU+PENpdGU+PEF1dGhvcj5EaWFtYW50PC9BdXRob3I+PFllYXI+MTk5NDwvWWVhcj48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</w:fldData>
        </w:fldChar>
      </w:r>
      <w:r w:rsidR="00E12839">
        <w:instrText xml:space="preserve"> ADDIN EN.CITE.DATA </w:instrText>
      </w:r>
      <w:r w:rsidR="00E12839">
        <w:fldChar w:fldCharType="end"/>
      </w:r>
      <w:r w:rsidR="00207F55" w:rsidRPr="00C11513">
        <w:fldChar w:fldCharType="separate"/>
      </w:r>
      <w:r w:rsidR="00C86A51" w:rsidRPr="00C11513">
        <w:rPr>
          <w:noProof/>
        </w:rPr>
        <w:t>(Cuadrado et al. 2008; Diamant, Lom &amp; Dyková 1994; Padrós et al. 2001)</w:t>
      </w:r>
      <w:r w:rsidR="00207F55" w:rsidRPr="00C11513">
        <w:fldChar w:fldCharType="end"/>
      </w:r>
      <w:r w:rsidRPr="00C11513">
        <w:t xml:space="preserve">. The infective stages for enteromyxosis are not the spores, but rather the developmental stages which are released from infected fish. </w:t>
      </w:r>
      <w:r w:rsidRPr="00C11513">
        <w:rPr>
          <w:rStyle w:val="Emphasis"/>
        </w:rPr>
        <w:t>E. leei</w:t>
      </w:r>
      <w:r w:rsidRPr="00C11513">
        <w:t xml:space="preserve"> has been classified in the family </w:t>
      </w:r>
      <w:r w:rsidRPr="00C11513">
        <w:rPr>
          <w:i/>
          <w:iCs/>
        </w:rPr>
        <w:t>Enteromyxidae</w:t>
      </w:r>
      <w:r w:rsidRPr="00C11513">
        <w:t xml:space="preserve">, in class Myxozoa </w:t>
      </w:r>
      <w:r w:rsidR="00B67D4D" w:rsidRPr="00C11513">
        <w:fldChar w:fldCharType="begin"/>
      </w:r>
      <w:r w:rsidR="00E12839">
        <w:instrText xml:space="preserve"> ADDIN EN.CITE &lt;EndNote&gt;&lt;Cite&gt;&lt;Author&gt;Palenzuela&lt;/Author&gt;&lt;Year&gt;2002&lt;/Year&gt;&lt;RecNum&gt;559&lt;/RecNum&gt;&lt;IDText&gt;25188&lt;/IDText&gt;&lt;DisplayText&gt;(Palenzuela, Redondo &amp;amp; Alvarez-Pellitero 2002)&lt;/DisplayText&gt;&lt;record&gt;&lt;rec-number&gt;559&lt;/rec-number&gt;&lt;foreign-keys&gt;&lt;key app="EN" db-id="0x0dx0eso02av5eafavxtp2mwzrsrvrr2rsp" timestamp="1706474094" guid="0bb85f57-d7a4-4b6c-9b52-b83e849964c7"&gt;559&lt;/key&gt;&lt;/foreign-keys&gt;&lt;ref-type name="Journal Article"&gt;17&lt;/ref-type&gt;&lt;contributors&gt;&lt;authors&gt;&lt;author&gt;Palenzuela, O.&lt;/author&gt;&lt;author&gt;Redondo, M.J.&lt;/author&gt;&lt;author&gt;Alvarez-Pellitero, P.&lt;/author&gt;&lt;/authors&gt;&lt;/contributors&gt;&lt;titles&gt;&lt;title&gt;&lt;style face="normal" font="default" size="100%"&gt;Description of &lt;/style&gt;&lt;style face="italic" font="default" size="100%"&gt;Enteromyxum scophthalmi&lt;/style&gt;&lt;style face="normal" font="default" size="100%"&gt; gen. nov., sp. nov. (Myxozoa), an intestinal parasite of turbot (&lt;/style&gt;&lt;style face="italic" font="default" size="100%"&gt;Scophthalmus maximus&lt;/style&gt;&lt;style face="normal" font="default" size="100%"&gt; L.) using morphological and ribosomal RNA sequence data&lt;/style&gt;&lt;/title&gt;&lt;secondary-title&gt;Parasitology&lt;/secondary-title&gt;&lt;/titles&gt;&lt;periodical&gt;&lt;full-title&gt;Parasitology&lt;/full-title&gt;&lt;/periodical&gt;&lt;pages&gt;369-379&lt;/pages&gt;&lt;volume&gt;124&lt;/volume&gt;&lt;number&gt;4&lt;/number&gt;&lt;dates&gt;&lt;year&gt;2002&lt;/year&gt;&lt;pub-dates&gt;&lt;date&gt;14 July 2023&lt;/date&gt;&lt;/pub-dates&gt;&lt;/dates&gt;&lt;orig-pub&gt;\\Act001cl04fs07\biosecuritydata$\E Library\Animal Catalogue\P\Palenzuela et al 2002 EN25188.pdf&lt;/orig-pub&gt;&lt;label&gt;25188&lt;/label&gt;&lt;urls&gt;&lt;/urls&gt;&lt;electronic-resource-num&gt;https://doi.org/10.1017/s0031182001001354.&lt;/electronic-resource-num&gt;&lt;/record&gt;&lt;/Cite&gt;&lt;/EndNote&gt;</w:instrText>
      </w:r>
      <w:r w:rsidR="00B67D4D" w:rsidRPr="00C11513">
        <w:fldChar w:fldCharType="separate"/>
      </w:r>
      <w:r w:rsidR="00B67D4D" w:rsidRPr="00C11513">
        <w:rPr>
          <w:noProof/>
        </w:rPr>
        <w:t>(Palenzuela, Redondo &amp; Alvarez-Pellitero 2002)</w:t>
      </w:r>
      <w:r w:rsidR="00B67D4D" w:rsidRPr="00C11513">
        <w:fldChar w:fldCharType="end"/>
      </w:r>
      <w:r w:rsidRPr="00C11513">
        <w:t>.</w:t>
      </w:r>
    </w:p>
    <w:p w14:paraId="6608A8B2" w14:textId="537AF2B5" w:rsidR="00B23DBF" w:rsidRPr="00C11513" w:rsidRDefault="00B23DBF" w:rsidP="00B23DBF">
      <w:r w:rsidRPr="00C11513">
        <w:t xml:space="preserve">Myxozoan infections depend on water temperature. </w:t>
      </w:r>
      <w:r w:rsidRPr="00C11513">
        <w:rPr>
          <w:rStyle w:val="Emphasis"/>
        </w:rPr>
        <w:t>E. leei</w:t>
      </w:r>
      <w:r w:rsidRPr="00C11513">
        <w:t xml:space="preserve"> outbreaks have been reported at high water temperatures </w:t>
      </w:r>
      <w:r w:rsidR="00A535CB" w:rsidRPr="00C11513">
        <w:fldChar w:fldCharType="begin">
          <w:fldData xml:space="preserve">PEVuZE5vdGU+PENpdGU+PEF1dGhvcj5MZSBCcmV0b248L0F1dGhvcj48WWVhcj4xOTk1PC9ZZWFy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bGU+PC9wZXJpb2RpY2FsPjxwYWdlcz4yMTAtMjEyPC9wYWdlcz48dm9sdW1lPjE1PC92b2x1bWU+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</w:fldData>
        </w:fldChar>
      </w:r>
      <w:r w:rsidR="00E12839">
        <w:instrText xml:space="preserve"> ADDIN EN.CITE </w:instrText>
      </w:r>
      <w:r w:rsidR="00E12839">
        <w:fldChar w:fldCharType="begin">
          <w:fldData xml:space="preserve">PEVuZE5vdGU+PENpdGU+PEF1dGhvcj5MZSBCcmV0b248L0F1dGhvcj48WWVhcj4xOTk1PC9ZZWFy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bGU+PC9wZXJpb2RpY2FsPjxwYWdlcz4yMTAtMjEyPC9wYWdlcz48dm9sdW1lPjE1PC92b2x1bWU+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</w:fldData>
        </w:fldChar>
      </w:r>
      <w:r w:rsidR="00E12839">
        <w:instrText xml:space="preserve"> ADDIN EN.CITE.DATA </w:instrText>
      </w:r>
      <w:r w:rsidR="00E12839">
        <w:fldChar w:fldCharType="end"/>
      </w:r>
      <w:r w:rsidR="00A535CB" w:rsidRPr="00C11513">
        <w:fldChar w:fldCharType="separate"/>
      </w:r>
      <w:r w:rsidR="002C38F8" w:rsidRPr="00C11513">
        <w:rPr>
          <w:noProof/>
        </w:rPr>
        <w:t>(Le Breton &amp; Marques 1995; Yanagida et al. 2006)</w:t>
      </w:r>
      <w:r w:rsidR="00A535CB" w:rsidRPr="00C11513">
        <w:fldChar w:fldCharType="end"/>
      </w:r>
      <w:r w:rsidRPr="00C11513">
        <w:t xml:space="preserve">. Several studies have established that </w:t>
      </w:r>
      <w:r w:rsidRPr="00C11513">
        <w:rPr>
          <w:rStyle w:val="Emphasis"/>
        </w:rPr>
        <w:t>E. leei</w:t>
      </w:r>
      <w:r w:rsidRPr="00C11513">
        <w:t xml:space="preserve"> actively proliferates in fish hosts kept at 20–25</w:t>
      </w:r>
      <w:r w:rsidRPr="00C11513">
        <w:rPr>
          <w:rFonts w:ascii="Times New Roman" w:hAnsi="Times New Roman" w:cs="Times New Roman"/>
        </w:rPr>
        <w:t>°</w:t>
      </w:r>
      <w:r w:rsidRPr="00C11513">
        <w:t>C, but it cannot proliferate in fish kept in water lower than 15</w:t>
      </w:r>
      <w:r w:rsidRPr="00C11513">
        <w:rPr>
          <w:rFonts w:ascii="Times New Roman" w:hAnsi="Times New Roman" w:cs="Times New Roman"/>
        </w:rPr>
        <w:t>°</w:t>
      </w:r>
      <w:r w:rsidRPr="00C11513">
        <w:t>C or higher than 26</w:t>
      </w:r>
      <w:r w:rsidRPr="00C11513">
        <w:rPr>
          <w:rFonts w:ascii="Times New Roman" w:hAnsi="Times New Roman" w:cs="Times New Roman"/>
        </w:rPr>
        <w:t>°</w:t>
      </w:r>
      <w:r w:rsidRPr="00C11513">
        <w:t xml:space="preserve">C </w:t>
      </w:r>
      <w:r w:rsidR="0070022B" w:rsidRPr="00C11513">
        <w:fldChar w:fldCharType="begin">
          <w:fldData xml:space="preserve">PEVuZE5vdGU+PENpdGU+PEF1dGhvcj5ZYW5hZ2lkYTwvQXV0aG9yPjxZZWFyPjIwMDY8L1llYXI+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PC9lbGVjdHJvbmljLXJlc291cmNlLW51bT48L3JlY29yZD48L0NpdGU+PENpdGU+PEF1dGhvcj5F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</w:fldData>
        </w:fldChar>
      </w:r>
      <w:r w:rsidR="00E12839">
        <w:instrText xml:space="preserve"> ADDIN EN.CITE </w:instrText>
      </w:r>
      <w:r w:rsidR="00E12839">
        <w:fldChar w:fldCharType="begin">
          <w:fldData xml:space="preserve">PEVuZE5vdGU+PENpdGU+PEF1dGhvcj5ZYW5hZ2lkYTwvQXV0aG9yPjxZZWFyPjIwMDY8L1llYXI+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PC9lbGVjdHJvbmljLXJlc291cmNlLW51bT48L3JlY29yZD48L0NpdGU+PENpdGU+PEF1dGhvcj5F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</w:fldData>
        </w:fldChar>
      </w:r>
      <w:r w:rsidR="00E12839">
        <w:instrText xml:space="preserve"> ADDIN EN.CITE.DATA </w:instrText>
      </w:r>
      <w:r w:rsidR="00E12839">
        <w:fldChar w:fldCharType="end"/>
      </w:r>
      <w:r w:rsidR="0070022B" w:rsidRPr="00C11513">
        <w:fldChar w:fldCharType="separate"/>
      </w:r>
      <w:r w:rsidR="00F75DA3" w:rsidRPr="00C11513">
        <w:rPr>
          <w:noProof/>
        </w:rPr>
        <w:t>(Athanassopoulou, Prapas &amp; Rodger 1999; China et al. 2013; Estensoro et al. 2010; Golomazou et al. 2014; Rigos et al. 1999; Yanagida et al. 2006; Yasuda et al. 2002)</w:t>
      </w:r>
      <w:r w:rsidR="0070022B" w:rsidRPr="00C11513">
        <w:fldChar w:fldCharType="end"/>
      </w:r>
      <w:r w:rsidRPr="00C11513">
        <w:t>. Although, it has been detected at 14.7</w:t>
      </w:r>
      <w:r w:rsidRPr="00C11513">
        <w:rPr>
          <w:rFonts w:ascii="Times New Roman" w:hAnsi="Times New Roman" w:cs="Times New Roman"/>
        </w:rPr>
        <w:t>°</w:t>
      </w:r>
      <w:r w:rsidRPr="00C11513">
        <w:t xml:space="preserve">C in net caged </w:t>
      </w:r>
      <w:r w:rsidRPr="00C11513">
        <w:rPr>
          <w:rStyle w:val="Emphasis"/>
        </w:rPr>
        <w:t>Diplodus puntazzo</w:t>
      </w:r>
      <w:r w:rsidRPr="00C11513">
        <w:t xml:space="preserve"> (sharpsnout seabream) </w:t>
      </w:r>
      <w:r w:rsidR="00B67D4D" w:rsidRPr="00C11513">
        <w:fldChar w:fldCharType="begin"/>
      </w:r>
      <w:r w:rsidR="00E12839">
        <w:instrText xml:space="preserve"> ADDIN EN.CITE &lt;EndNote&gt;&lt;Cite&gt;&lt;Author&gt;Golomazou&lt;/Author&gt;&lt;Year&gt;2014&lt;/Year&gt;&lt;RecNum&gt;164&lt;/RecNum&gt;&lt;IDText&gt;21428&lt;/IDText&gt;&lt;DisplayText&gt;(Golomazou et al. 2014)&lt;/DisplayText&gt;&lt;record&gt;&lt;rec-number&gt;164&lt;/rec-number&gt;&lt;foreign-keys&gt;&lt;key app="EN" db-id="0x0dx0eso02av5eafavxtp2mwzrsrvrr2rsp" timestamp="1706474079" guid="71e73432-3779-4096-ba4f-3266b8eb6f57"&gt;164&lt;/key&gt;&lt;/foreign-keys&gt;&lt;ref-type name="Journal Article"&gt;17&lt;/ref-type&gt;&lt;contributors&gt;&lt;authors&gt;&lt;author&gt;Golomazou, E.&lt;/author&gt;&lt;author&gt;Exadactylos, A.&lt;/author&gt;&lt;author&gt;Malandrakis, E.E.&lt;/author&gt;&lt;author&gt;Karatzinos, T.&lt;/author&gt;&lt;author&gt;Gkafas, G.&lt;/author&gt;&lt;author&gt;Dadali, O.&lt;/author&gt;&lt;author&gt;Panagiotaki, P.&lt;/author&gt;&lt;/authors&gt;&lt;/contributors&gt;&lt;titles&gt;&lt;title&gt;&lt;style face="normal" font="default" size="100%"&gt;Early diagnosis of enteromyxosis in intensively reared sharpsnout seabream, &lt;/style&gt;&lt;style face="italic" font="default" size="100%"&gt;Diplodus puntazzo&lt;/style&gt;&lt;/title&gt;&lt;secondary-title&gt;Aquatic Living Resources&lt;/secondary-title&gt;&lt;/titles&gt;&lt;periodical&gt;&lt;full-title&gt;Aquatic Living Resources&lt;/full-title&gt;&lt;/periodical&gt;&lt;pages&gt;99-106&lt;/pages&gt;&lt;volume&gt;27&lt;/volume&gt;&lt;number&gt;2&lt;/number&gt;&lt;keywords&gt;&lt;keyword&gt;Fish disease&lt;/keyword&gt;&lt;keyword&gt;Early diagnosis&lt;/keyword&gt;&lt;keyword&gt;Enteromyxosis&lt;/keyword&gt;&lt;keyword&gt;qPCR&lt;/keyword&gt;&lt;keyword&gt;Myxozoan parasites&lt;/keyword&gt;&lt;keyword&gt;Enteromyxum leei&lt;/keyword&gt;&lt;keyword&gt;Sparidae&lt;/keyword&gt;&lt;keyword&gt;Sharpsnout seabream&lt;/keyword&gt;&lt;/keywords&gt;&lt;dates&gt;&lt;year&gt;2014&lt;/year&gt;&lt;pub-dates&gt;&lt;date&gt;2 August 2019&lt;/date&gt;&lt;/pub-dates&gt;&lt;/dates&gt;&lt;orig-pub&gt;\\Act001cl04fs07\biosecuritydata$\E Library\Animal Catalogue\G\Golomazou et al 2014 EN21428.pdf&lt;/orig-pub&gt;&lt;label&gt;21428&lt;/label&gt;&lt;urls&gt;&lt;/urls&gt;&lt;custom1&gt;gm CBM&lt;/custom1&gt;&lt;electronic-resource-num&gt;https://doi.org/10.1051/alr/2014010&lt;/electronic-resource-num&gt;&lt;/record&gt;&lt;/Cite&gt;&lt;/EndNote&gt;</w:instrText>
      </w:r>
      <w:r w:rsidR="00B67D4D" w:rsidRPr="00C11513">
        <w:fldChar w:fldCharType="separate"/>
      </w:r>
      <w:r w:rsidR="00B67D4D" w:rsidRPr="00C11513">
        <w:rPr>
          <w:noProof/>
        </w:rPr>
        <w:t>(Golomazou et al. 2014)</w:t>
      </w:r>
      <w:r w:rsidR="00B67D4D" w:rsidRPr="00C11513">
        <w:fldChar w:fldCharType="end"/>
      </w:r>
      <w:r w:rsidRPr="00C11513">
        <w:t>.</w:t>
      </w:r>
    </w:p>
    <w:p w14:paraId="753CA50E" w14:textId="6BFC27CE" w:rsidR="00B23DBF" w:rsidRPr="00C11513" w:rsidRDefault="00B23DBF" w:rsidP="00B23DBF">
      <w:r w:rsidRPr="00C11513">
        <w:rPr>
          <w:rStyle w:val="Emphasis"/>
        </w:rPr>
        <w:t>E. leei</w:t>
      </w:r>
      <w:r w:rsidRPr="00C11513">
        <w:t xml:space="preserve"> can remain viable for up to 24 hours in seawater at 20</w:t>
      </w:r>
      <w:r w:rsidRPr="00C11513">
        <w:rPr>
          <w:rFonts w:ascii="Times New Roman" w:hAnsi="Times New Roman" w:cs="Times New Roman"/>
        </w:rPr>
        <w:t>°</w:t>
      </w:r>
      <w:r w:rsidRPr="00C11513">
        <w:t xml:space="preserve">C </w:t>
      </w:r>
      <w:r w:rsidR="00B67D4D" w:rsidRPr="00C11513">
        <w:fldChar w:fldCharType="begin"/>
      </w:r>
      <w:r w:rsidR="00E12839">
        <w:instrText xml:space="preserve"> ADDIN EN.CITE &lt;EndNote&gt;&lt;Cite&gt;&lt;Author&gt;Yokoyama&lt;/Author&gt;&lt;Year&gt;2009&lt;/Year&gt;&lt;RecNum&gt;153&lt;/RecNum&gt;&lt;IDText&gt;21382&lt;/IDText&gt;&lt;DisplayText&gt;(Yokoyama et al. 2009)&lt;/DisplayText&gt;&lt;record&gt;&lt;rec-number&gt;153&lt;/rec-number&gt;&lt;foreign-keys&gt;&lt;key app="EN" db-id="0x0dx0eso02av5eafavxtp2mwzrsrvrr2rsp" timestamp="1706474079" guid="667c8f32-524c-4520-86a5-a48745d50465"&gt;153&lt;/key&gt;&lt;/foreign-keys&gt;&lt;ref-type name="Journal Article"&gt;17&lt;/ref-type&gt;&lt;contributors&gt;&lt;authors&gt;&lt;author&gt;Yokoyama, H.&lt;/author&gt;&lt;author&gt;Kageyama, M.&lt;/author&gt;&lt;author&gt;Yanagida, T.&lt;/author&gt;&lt;author&gt;Ogawa, K.&lt;/author&gt;&lt;/authors&gt;&lt;/contributors&gt;&lt;titles&gt;&lt;title&gt;&lt;style face="normal" font="default" size="100%"&gt;Seawater survival of &lt;/style&gt;&lt;style face="italic" font="default" size="100%"&gt;Enteromyxum leei &lt;/style&gt;&lt;style face="normal" font="default" size="100%"&gt;(Myxozoa) evaluated by in vitro viability and in vivo infectivity assays&lt;/style&gt;&lt;/title&gt;&lt;secondary-title&gt;Fish Pathology&lt;/secondary-title&gt;&lt;/titles&gt;&lt;periodical&gt;&lt;full-title&gt;Fish Pathology&lt;/full-title&gt;&lt;/periodical&gt;&lt;pages&gt;172-177&lt;/pages&gt;&lt;volume&gt;44&lt;/volume&gt;&lt;number&gt;4&lt;/number&gt;&lt;keywords&gt;&lt;keyword&gt;Enteromyxum leei&lt;/keyword&gt;&lt;keyword&gt;Myxozoa&lt;/keyword&gt;&lt;keyword&gt;Hoechst 33342&lt;/keyword&gt;&lt;keyword&gt;propidium iodide&lt;/keyword&gt;&lt;keyword&gt;myxosporean emaciation disease&lt;/keyword&gt;&lt;keyword&gt;Takifugu rubripes&lt;/keyword&gt;&lt;keyword&gt;tiger puffer&lt;/keyword&gt;&lt;/keywords&gt;&lt;dates&gt;&lt;year&gt;2009&lt;/year&gt;&lt;pub-dates&gt;&lt;date&gt;17 June 2019&lt;/date&gt;&lt;/pub-dates&gt;&lt;/dates&gt;&lt;orig-pub&gt;\\Act001cl04fs07\biosecuritydata$\E Library\Animal Catalogue\Y\Yokoyama et al 2009 EN21382.pdf&lt;/orig-pub&gt;&lt;label&gt;21382&lt;/label&gt;&lt;urls&gt;&lt;/urls&gt;&lt;custom1&gt;gm CBM&lt;/custom1&gt;&lt;electronic-resource-num&gt;https://doi.org/10.3147/jsfp.44.172&lt;/electronic-resource-num&gt;&lt;/record&gt;&lt;/Cite&gt;&lt;/EndNote&gt;</w:instrText>
      </w:r>
      <w:r w:rsidR="00B67D4D" w:rsidRPr="00C11513">
        <w:fldChar w:fldCharType="separate"/>
      </w:r>
      <w:r w:rsidR="00B67D4D" w:rsidRPr="00C11513">
        <w:rPr>
          <w:noProof/>
        </w:rPr>
        <w:t>(Yokoyama et al. 2009)</w:t>
      </w:r>
      <w:r w:rsidR="00B67D4D" w:rsidRPr="00C11513">
        <w:fldChar w:fldCharType="end"/>
      </w:r>
      <w:r w:rsidRPr="00C11513">
        <w:t xml:space="preserve">. It is hypothesised that it may remain stable in seawater for longer if it is protected by parasite mucous </w:t>
      </w:r>
      <w:r w:rsidRPr="00C11513">
        <w:lastRenderedPageBreak/>
        <w:t xml:space="preserve">casts </w:t>
      </w:r>
      <w:r w:rsidR="00530A3F" w:rsidRPr="00C11513">
        <w:fldChar w:fldCharType="begin">
          <w:fldData xml:space="preserve">PEVuZE5vdGU+PENpdGU+PEF1dGhvcj5Hb2xvbWF6b3U8L0F1dGhvcj48WWVhcj4yMDA2PC9ZZWFy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</w:fldData>
        </w:fldChar>
      </w:r>
      <w:r w:rsidR="00E12839">
        <w:instrText xml:space="preserve"> ADDIN EN.CITE </w:instrText>
      </w:r>
      <w:r w:rsidR="00E12839">
        <w:fldChar w:fldCharType="begin">
          <w:fldData xml:space="preserve">PEVuZE5vdGU+PENpdGU+PEF1dGhvcj5Hb2xvbWF6b3U8L0F1dGhvcj48WWVhcj4yMDA2PC9ZZWFy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</w:fldData>
        </w:fldChar>
      </w:r>
      <w:r w:rsidR="00E12839">
        <w:instrText xml:space="preserve"> ADDIN EN.CITE.DATA </w:instrText>
      </w:r>
      <w:r w:rsidR="00E12839">
        <w:fldChar w:fldCharType="end"/>
      </w:r>
      <w:r w:rsidR="00530A3F" w:rsidRPr="00C11513">
        <w:fldChar w:fldCharType="separate"/>
      </w:r>
      <w:r w:rsidR="002C5C46" w:rsidRPr="00C11513">
        <w:rPr>
          <w:noProof/>
        </w:rPr>
        <w:t>(Golomazou et al. 2006a; Yokoyama et al. 2009)</w:t>
      </w:r>
      <w:r w:rsidR="00530A3F" w:rsidRPr="00C11513">
        <w:fldChar w:fldCharType="end"/>
      </w:r>
      <w:r w:rsidRPr="00C11513">
        <w:t xml:space="preserve">. Its viability and infectivity, however, are greatly reduced in hyposaline water (&lt;9%) </w:t>
      </w:r>
      <w:r w:rsidR="00B67D4D" w:rsidRPr="00C11513">
        <w:fldChar w:fldCharType="begin"/>
      </w:r>
      <w:r w:rsidR="00E12839">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00B67D4D" w:rsidRPr="00C11513">
        <w:fldChar w:fldCharType="separate"/>
      </w:r>
      <w:r w:rsidR="00B67D4D" w:rsidRPr="00C11513">
        <w:rPr>
          <w:noProof/>
        </w:rPr>
        <w:t>(Yokoyama &amp; Shirakashi 2007)</w:t>
      </w:r>
      <w:r w:rsidR="00B67D4D" w:rsidRPr="00C11513">
        <w:fldChar w:fldCharType="end"/>
      </w:r>
      <w:r w:rsidRPr="00C11513">
        <w:t>.</w:t>
      </w:r>
    </w:p>
    <w:p w14:paraId="3294F59C" w14:textId="77777777" w:rsidR="00B23DBF" w:rsidRPr="00C11513" w:rsidRDefault="00B23DBF" w:rsidP="00B23DBF">
      <w:pPr>
        <w:pStyle w:val="Heading4"/>
        <w:numPr>
          <w:ilvl w:val="2"/>
          <w:numId w:val="14"/>
        </w:numPr>
      </w:pPr>
      <w:r w:rsidRPr="00C11513">
        <w:t>Epidemiology</w:t>
      </w:r>
    </w:p>
    <w:p w14:paraId="179F2E54" w14:textId="77777777" w:rsidR="00B23DBF" w:rsidRPr="00C11513" w:rsidRDefault="00B23DBF" w:rsidP="00B23DBF">
      <w:pPr>
        <w:pStyle w:val="Heading5"/>
      </w:pPr>
      <w:r w:rsidRPr="00C11513">
        <w:t>Host range</w:t>
      </w:r>
    </w:p>
    <w:p w14:paraId="50C0F906" w14:textId="632BC1F1" w:rsidR="00B23DBF" w:rsidRPr="00C11513" w:rsidRDefault="00B23DBF" w:rsidP="00B23DBF">
      <w:r w:rsidRPr="00C11513">
        <w:rPr>
          <w:rStyle w:val="Emphasis"/>
        </w:rPr>
        <w:t>E. leei</w:t>
      </w:r>
      <w:r w:rsidRPr="00C11513">
        <w:t xml:space="preserve"> has a wide host range as summarised in </w:t>
      </w:r>
      <w:r w:rsidRPr="00C11513">
        <w:fldChar w:fldCharType="begin"/>
      </w:r>
      <w:r w:rsidRPr="00C11513">
        <w:instrText xml:space="preserve"> REF _Ref146294242 \h </w:instrText>
      </w:r>
      <w:r w:rsidR="00C11513">
        <w:instrText xml:space="preserve"> \* MERGEFORMAT </w:instrText>
      </w:r>
      <w:r w:rsidRPr="00C11513">
        <w:fldChar w:fldCharType="separate"/>
      </w:r>
      <w:r w:rsidR="00835E2B" w:rsidRPr="00C11513">
        <w:t xml:space="preserve">Table </w:t>
      </w:r>
      <w:r w:rsidR="00835E2B">
        <w:rPr>
          <w:noProof/>
        </w:rPr>
        <w:t>11</w:t>
      </w:r>
      <w:r w:rsidRPr="00C11513">
        <w:fldChar w:fldCharType="end"/>
      </w:r>
      <w:r w:rsidRPr="00C11513">
        <w:t xml:space="preserve"> and presented in full in </w:t>
      </w:r>
      <w:hyperlink w:anchor="_Appendix_C_Species" w:history="1">
        <w:r w:rsidRPr="00C11513">
          <w:rPr>
            <w:rStyle w:val="Hyperlink"/>
          </w:rPr>
          <w:t>Appendix C</w:t>
        </w:r>
      </w:hyperlink>
      <w:r w:rsidRPr="00C11513">
        <w:t>.</w:t>
      </w:r>
    </w:p>
    <w:p w14:paraId="161E30FA" w14:textId="7944DB96" w:rsidR="00B23DBF" w:rsidRPr="00C11513" w:rsidRDefault="00B23DBF" w:rsidP="00B23DBF">
      <w:pPr>
        <w:pStyle w:val="Caption"/>
      </w:pPr>
      <w:bookmarkStart w:id="146" w:name="_Ref146294242"/>
      <w:bookmarkStart w:id="147" w:name="_Toc147484073"/>
      <w:bookmarkStart w:id="148" w:name="_Toc173846878"/>
      <w:r w:rsidRPr="00C11513">
        <w:t xml:space="preserve">Table </w:t>
      </w:r>
      <w:r w:rsidRPr="00C11513">
        <w:fldChar w:fldCharType="begin"/>
      </w:r>
      <w:r w:rsidRPr="00C11513">
        <w:instrText xml:space="preserve"> SEQ Table \* ARABIC </w:instrText>
      </w:r>
      <w:r w:rsidRPr="00C11513">
        <w:fldChar w:fldCharType="separate"/>
      </w:r>
      <w:r w:rsidR="00835E2B">
        <w:rPr>
          <w:noProof/>
        </w:rPr>
        <w:t>11</w:t>
      </w:r>
      <w:r w:rsidRPr="00C11513">
        <w:rPr>
          <w:noProof/>
        </w:rPr>
        <w:fldChar w:fldCharType="end"/>
      </w:r>
      <w:bookmarkEnd w:id="146"/>
      <w:r w:rsidRPr="00C11513">
        <w:t xml:space="preserve"> Genera susceptible to </w:t>
      </w:r>
      <w:r w:rsidRPr="00C11513">
        <w:rPr>
          <w:rStyle w:val="Emphasis"/>
        </w:rPr>
        <w:t>Enteromyxum leei</w:t>
      </w:r>
      <w:bookmarkEnd w:id="147"/>
      <w:bookmarkEnd w:id="14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69"/>
        <w:gridCol w:w="1547"/>
        <w:gridCol w:w="1709"/>
        <w:gridCol w:w="1448"/>
        <w:gridCol w:w="1458"/>
        <w:gridCol w:w="1439"/>
      </w:tblGrid>
      <w:tr w:rsidR="00B23DBF" w:rsidRPr="00C11513" w14:paraId="7112BD64" w14:textId="77777777" w:rsidTr="00F83288">
        <w:trPr>
          <w:tblHeader/>
        </w:trPr>
        <w:tc>
          <w:tcPr>
            <w:tcW w:w="810" w:type="pct"/>
            <w:vMerge w:val="restart"/>
          </w:tcPr>
          <w:p w14:paraId="1F499979" w14:textId="77777777" w:rsidR="00B23DBF" w:rsidRPr="00C11513" w:rsidRDefault="00B23DBF" w:rsidP="001932AF">
            <w:pPr>
              <w:pStyle w:val="TableHeading"/>
            </w:pPr>
            <w:bookmarkStart w:id="149" w:name="Title_11"/>
            <w:bookmarkEnd w:id="149"/>
            <w:r w:rsidRPr="00C11513">
              <w:t>Environment</w:t>
            </w:r>
          </w:p>
        </w:tc>
        <w:tc>
          <w:tcPr>
            <w:tcW w:w="853" w:type="pct"/>
            <w:vMerge w:val="restart"/>
          </w:tcPr>
          <w:p w14:paraId="659188B4" w14:textId="77777777" w:rsidR="00B23DBF" w:rsidRPr="00C11513" w:rsidRDefault="00B23DBF" w:rsidP="001932AF">
            <w:pPr>
              <w:pStyle w:val="TableHeading"/>
            </w:pPr>
            <w:r w:rsidRPr="00C11513">
              <w:t>Family</w:t>
            </w:r>
          </w:p>
        </w:tc>
        <w:tc>
          <w:tcPr>
            <w:tcW w:w="942" w:type="pct"/>
            <w:vMerge w:val="restart"/>
          </w:tcPr>
          <w:p w14:paraId="1B3641C0" w14:textId="77777777" w:rsidR="00B23DBF" w:rsidRPr="00C11513" w:rsidRDefault="00B23DBF" w:rsidP="001932AF">
            <w:pPr>
              <w:pStyle w:val="TableHeading"/>
            </w:pPr>
            <w:r w:rsidRPr="00C11513">
              <w:t>Genus</w:t>
            </w:r>
          </w:p>
        </w:tc>
        <w:tc>
          <w:tcPr>
            <w:tcW w:w="798" w:type="pct"/>
            <w:vMerge w:val="restart"/>
          </w:tcPr>
          <w:p w14:paraId="0B852CDC" w14:textId="77777777" w:rsidR="00B23DBF" w:rsidRPr="00C11513" w:rsidRDefault="00B23DBF" w:rsidP="001932AF">
            <w:pPr>
              <w:pStyle w:val="TableHeading"/>
            </w:pPr>
            <w:r w:rsidRPr="00C11513">
              <w:t>Permitted import</w:t>
            </w:r>
          </w:p>
        </w:tc>
        <w:tc>
          <w:tcPr>
            <w:tcW w:w="1598" w:type="pct"/>
            <w:gridSpan w:val="2"/>
          </w:tcPr>
          <w:p w14:paraId="0F1699B0" w14:textId="1C7574B3" w:rsidR="00B23DBF" w:rsidRPr="00C11513" w:rsidRDefault="00B23DBF" w:rsidP="001932AF">
            <w:pPr>
              <w:pStyle w:val="TableHeading"/>
              <w:jc w:val="center"/>
              <w:rPr>
                <w:rStyle w:val="Emphasis"/>
              </w:rPr>
            </w:pPr>
            <w:r w:rsidRPr="00C11513">
              <w:rPr>
                <w:rStyle w:val="Emphasis"/>
              </w:rPr>
              <w:t>E</w:t>
            </w:r>
            <w:r w:rsidR="00002631" w:rsidRPr="00C11513">
              <w:rPr>
                <w:rStyle w:val="Emphasis"/>
                <w:b w:val="0"/>
              </w:rPr>
              <w:t>.</w:t>
            </w:r>
            <w:r w:rsidRPr="00C11513">
              <w:rPr>
                <w:rStyle w:val="Emphasis"/>
              </w:rPr>
              <w:t> leei</w:t>
            </w:r>
          </w:p>
        </w:tc>
      </w:tr>
      <w:tr w:rsidR="00B23DBF" w:rsidRPr="00C11513" w14:paraId="4575AC0D" w14:textId="77777777" w:rsidTr="00F83288">
        <w:tc>
          <w:tcPr>
            <w:tcW w:w="810" w:type="pct"/>
            <w:vMerge/>
          </w:tcPr>
          <w:p w14:paraId="76F897F7" w14:textId="77777777" w:rsidR="00B23DBF" w:rsidRPr="00C11513" w:rsidRDefault="00B23DBF" w:rsidP="001932AF">
            <w:pPr>
              <w:pStyle w:val="TableHeading"/>
            </w:pPr>
          </w:p>
        </w:tc>
        <w:tc>
          <w:tcPr>
            <w:tcW w:w="853" w:type="pct"/>
            <w:vMerge/>
          </w:tcPr>
          <w:p w14:paraId="39EADBA3" w14:textId="77777777" w:rsidR="00B23DBF" w:rsidRPr="00C11513" w:rsidRDefault="00B23DBF" w:rsidP="001932AF">
            <w:pPr>
              <w:pStyle w:val="TableHeading"/>
            </w:pPr>
          </w:p>
        </w:tc>
        <w:tc>
          <w:tcPr>
            <w:tcW w:w="942" w:type="pct"/>
            <w:vMerge/>
          </w:tcPr>
          <w:p w14:paraId="01F8CE44" w14:textId="77777777" w:rsidR="00B23DBF" w:rsidRPr="00C11513" w:rsidRDefault="00B23DBF" w:rsidP="001932AF">
            <w:pPr>
              <w:pStyle w:val="TableHeading"/>
              <w:rPr>
                <w:rStyle w:val="Emphasis"/>
              </w:rPr>
            </w:pPr>
          </w:p>
        </w:tc>
        <w:tc>
          <w:tcPr>
            <w:tcW w:w="798" w:type="pct"/>
            <w:vMerge/>
          </w:tcPr>
          <w:p w14:paraId="410DB635" w14:textId="77777777" w:rsidR="00B23DBF" w:rsidRPr="00C11513" w:rsidRDefault="00B23DBF" w:rsidP="001932AF">
            <w:pPr>
              <w:pStyle w:val="TableHeading"/>
            </w:pPr>
          </w:p>
        </w:tc>
        <w:tc>
          <w:tcPr>
            <w:tcW w:w="804" w:type="pct"/>
          </w:tcPr>
          <w:p w14:paraId="4613EF3D" w14:textId="77777777" w:rsidR="00B23DBF" w:rsidRPr="00C11513" w:rsidRDefault="00B23DBF" w:rsidP="001932AF">
            <w:pPr>
              <w:pStyle w:val="TableHeading"/>
            </w:pPr>
            <w:r w:rsidRPr="00C11513">
              <w:t>Susceptible to infection</w:t>
            </w:r>
          </w:p>
        </w:tc>
        <w:tc>
          <w:tcPr>
            <w:tcW w:w="793" w:type="pct"/>
          </w:tcPr>
          <w:p w14:paraId="05CDDBCB" w14:textId="77777777" w:rsidR="00B23DBF" w:rsidRPr="00C11513" w:rsidRDefault="00B23DBF" w:rsidP="001932AF">
            <w:pPr>
              <w:pStyle w:val="TableHeading"/>
            </w:pPr>
            <w:r w:rsidRPr="00C11513">
              <w:t>Positive PCR; no active infection</w:t>
            </w:r>
          </w:p>
        </w:tc>
      </w:tr>
      <w:tr w:rsidR="00F83288" w:rsidRPr="00C11513" w14:paraId="1A147850" w14:textId="77777777" w:rsidTr="00F83288">
        <w:tc>
          <w:tcPr>
            <w:tcW w:w="810" w:type="pct"/>
            <w:vMerge w:val="restart"/>
          </w:tcPr>
          <w:p w14:paraId="4E563621" w14:textId="77777777" w:rsidR="00F83288" w:rsidRPr="00C11513" w:rsidRDefault="00F83288" w:rsidP="001932AF">
            <w:pPr>
              <w:pStyle w:val="TableText"/>
            </w:pPr>
            <w:r w:rsidRPr="00C11513">
              <w:t>Marine</w:t>
            </w:r>
          </w:p>
        </w:tc>
        <w:tc>
          <w:tcPr>
            <w:tcW w:w="853" w:type="pct"/>
            <w:vMerge w:val="restart"/>
          </w:tcPr>
          <w:p w14:paraId="5C676DCC" w14:textId="77777777" w:rsidR="00F83288" w:rsidRPr="00C11513" w:rsidRDefault="00F83288" w:rsidP="001932AF">
            <w:pPr>
              <w:pStyle w:val="TableText"/>
            </w:pPr>
            <w:r w:rsidRPr="00C11513">
              <w:t>Acanthuridae</w:t>
            </w:r>
          </w:p>
        </w:tc>
        <w:tc>
          <w:tcPr>
            <w:tcW w:w="942" w:type="pct"/>
          </w:tcPr>
          <w:p w14:paraId="06EC14D6" w14:textId="77777777" w:rsidR="00F83288" w:rsidRPr="00C11513" w:rsidRDefault="00F83288" w:rsidP="001932AF">
            <w:pPr>
              <w:pStyle w:val="TableText"/>
              <w:rPr>
                <w:rStyle w:val="Emphasis"/>
              </w:rPr>
            </w:pPr>
            <w:r w:rsidRPr="00C11513">
              <w:rPr>
                <w:rStyle w:val="Emphasis"/>
              </w:rPr>
              <w:t>Acanthurus</w:t>
            </w:r>
          </w:p>
        </w:tc>
        <w:tc>
          <w:tcPr>
            <w:tcW w:w="798" w:type="pct"/>
          </w:tcPr>
          <w:p w14:paraId="29E81489" w14:textId="77777777" w:rsidR="00F83288" w:rsidRPr="00C11513" w:rsidRDefault="00F83288" w:rsidP="001932AF">
            <w:pPr>
              <w:pStyle w:val="TableText"/>
            </w:pPr>
            <w:r w:rsidRPr="00C11513">
              <w:t>Yes</w:t>
            </w:r>
          </w:p>
        </w:tc>
        <w:tc>
          <w:tcPr>
            <w:tcW w:w="804" w:type="pct"/>
          </w:tcPr>
          <w:p w14:paraId="4768877D" w14:textId="77777777" w:rsidR="00F83288" w:rsidRPr="00C11513" w:rsidRDefault="00F83288" w:rsidP="001932AF">
            <w:pPr>
              <w:pStyle w:val="TableText"/>
            </w:pPr>
            <w:r w:rsidRPr="00C11513">
              <w:t>N</w:t>
            </w:r>
          </w:p>
        </w:tc>
        <w:tc>
          <w:tcPr>
            <w:tcW w:w="793" w:type="pct"/>
          </w:tcPr>
          <w:p w14:paraId="10229756" w14:textId="77777777" w:rsidR="00F83288" w:rsidRPr="00C11513" w:rsidRDefault="00F83288" w:rsidP="001932AF">
            <w:pPr>
              <w:pStyle w:val="TableText"/>
            </w:pPr>
            <w:r w:rsidRPr="00C11513">
              <w:t>-</w:t>
            </w:r>
          </w:p>
        </w:tc>
      </w:tr>
      <w:tr w:rsidR="00F83288" w:rsidRPr="00C11513" w14:paraId="6E18BACE" w14:textId="77777777" w:rsidTr="00F83288">
        <w:tc>
          <w:tcPr>
            <w:tcW w:w="810" w:type="pct"/>
            <w:vMerge/>
          </w:tcPr>
          <w:p w14:paraId="1E586623" w14:textId="77777777" w:rsidR="00F83288" w:rsidRPr="00C11513" w:rsidRDefault="00F83288" w:rsidP="001932AF">
            <w:pPr>
              <w:pStyle w:val="TableText"/>
            </w:pPr>
          </w:p>
        </w:tc>
        <w:tc>
          <w:tcPr>
            <w:tcW w:w="853" w:type="pct"/>
            <w:vMerge/>
          </w:tcPr>
          <w:p w14:paraId="405314B9" w14:textId="77777777" w:rsidR="00F83288" w:rsidRPr="00C11513" w:rsidRDefault="00F83288" w:rsidP="001932AF">
            <w:pPr>
              <w:pStyle w:val="TableText"/>
            </w:pPr>
          </w:p>
        </w:tc>
        <w:tc>
          <w:tcPr>
            <w:tcW w:w="942" w:type="pct"/>
          </w:tcPr>
          <w:p w14:paraId="4E4EC609" w14:textId="77777777" w:rsidR="00F83288" w:rsidRPr="00C11513" w:rsidRDefault="00F83288" w:rsidP="001932AF">
            <w:pPr>
              <w:pStyle w:val="TableText"/>
              <w:rPr>
                <w:rStyle w:val="Emphasis"/>
              </w:rPr>
            </w:pPr>
            <w:r w:rsidRPr="00C11513">
              <w:rPr>
                <w:rStyle w:val="Emphasis"/>
              </w:rPr>
              <w:t>Zebrasoma</w:t>
            </w:r>
          </w:p>
        </w:tc>
        <w:tc>
          <w:tcPr>
            <w:tcW w:w="798" w:type="pct"/>
          </w:tcPr>
          <w:p w14:paraId="3F103663" w14:textId="77777777" w:rsidR="00F83288" w:rsidRPr="00C11513" w:rsidRDefault="00F83288" w:rsidP="001932AF">
            <w:pPr>
              <w:pStyle w:val="TableText"/>
            </w:pPr>
            <w:r w:rsidRPr="00C11513">
              <w:t>Yes</w:t>
            </w:r>
          </w:p>
        </w:tc>
        <w:tc>
          <w:tcPr>
            <w:tcW w:w="804" w:type="pct"/>
          </w:tcPr>
          <w:p w14:paraId="6C035C1D" w14:textId="77777777" w:rsidR="00F83288" w:rsidRPr="00C11513" w:rsidRDefault="00F83288" w:rsidP="001932AF">
            <w:pPr>
              <w:pStyle w:val="TableText"/>
            </w:pPr>
            <w:r w:rsidRPr="00C11513">
              <w:t>N</w:t>
            </w:r>
          </w:p>
        </w:tc>
        <w:tc>
          <w:tcPr>
            <w:tcW w:w="793" w:type="pct"/>
          </w:tcPr>
          <w:p w14:paraId="57F1B0CE" w14:textId="77777777" w:rsidR="00F83288" w:rsidRPr="00C11513" w:rsidRDefault="00F83288" w:rsidP="001932AF">
            <w:pPr>
              <w:pStyle w:val="TableText"/>
            </w:pPr>
            <w:r w:rsidRPr="00C11513">
              <w:t>-</w:t>
            </w:r>
          </w:p>
        </w:tc>
      </w:tr>
      <w:tr w:rsidR="00F83288" w:rsidRPr="00C11513" w14:paraId="06A54A9C" w14:textId="77777777" w:rsidTr="00F83288">
        <w:tc>
          <w:tcPr>
            <w:tcW w:w="810" w:type="pct"/>
            <w:vMerge/>
          </w:tcPr>
          <w:p w14:paraId="45C36739" w14:textId="77777777" w:rsidR="00F83288" w:rsidRPr="00C11513" w:rsidRDefault="00F83288" w:rsidP="001932AF">
            <w:pPr>
              <w:pStyle w:val="TableText"/>
            </w:pPr>
          </w:p>
        </w:tc>
        <w:tc>
          <w:tcPr>
            <w:tcW w:w="853" w:type="pct"/>
          </w:tcPr>
          <w:p w14:paraId="745BCF3E" w14:textId="77777777" w:rsidR="00F83288" w:rsidRPr="00C11513" w:rsidRDefault="00F83288" w:rsidP="001932AF">
            <w:pPr>
              <w:pStyle w:val="TableText"/>
            </w:pPr>
            <w:r w:rsidRPr="00C11513">
              <w:t>Batrachoididae</w:t>
            </w:r>
          </w:p>
        </w:tc>
        <w:tc>
          <w:tcPr>
            <w:tcW w:w="942" w:type="pct"/>
          </w:tcPr>
          <w:p w14:paraId="012A800D" w14:textId="77777777" w:rsidR="00F83288" w:rsidRPr="00C11513" w:rsidRDefault="00F83288" w:rsidP="001932AF">
            <w:pPr>
              <w:pStyle w:val="TableText"/>
              <w:rPr>
                <w:rStyle w:val="Emphasis"/>
              </w:rPr>
            </w:pPr>
            <w:r w:rsidRPr="00C11513">
              <w:rPr>
                <w:rStyle w:val="Emphasis"/>
              </w:rPr>
              <w:t>Halobatrachus</w:t>
            </w:r>
          </w:p>
        </w:tc>
        <w:tc>
          <w:tcPr>
            <w:tcW w:w="798" w:type="pct"/>
          </w:tcPr>
          <w:p w14:paraId="567F3662" w14:textId="77777777" w:rsidR="00F83288" w:rsidRPr="00C11513" w:rsidRDefault="00F83288" w:rsidP="001932AF">
            <w:pPr>
              <w:pStyle w:val="TableText"/>
            </w:pPr>
            <w:r w:rsidRPr="00C11513">
              <w:t>No</w:t>
            </w:r>
          </w:p>
        </w:tc>
        <w:tc>
          <w:tcPr>
            <w:tcW w:w="804" w:type="pct"/>
          </w:tcPr>
          <w:p w14:paraId="69562844" w14:textId="77777777" w:rsidR="00F83288" w:rsidRPr="00C11513" w:rsidRDefault="00F83288" w:rsidP="001932AF">
            <w:pPr>
              <w:pStyle w:val="TableText"/>
            </w:pPr>
            <w:r w:rsidRPr="00C11513">
              <w:t>N</w:t>
            </w:r>
          </w:p>
        </w:tc>
        <w:tc>
          <w:tcPr>
            <w:tcW w:w="793" w:type="pct"/>
          </w:tcPr>
          <w:p w14:paraId="295395C4" w14:textId="77777777" w:rsidR="00F83288" w:rsidRPr="00C11513" w:rsidRDefault="00F83288" w:rsidP="001932AF">
            <w:pPr>
              <w:pStyle w:val="TableText"/>
            </w:pPr>
            <w:r w:rsidRPr="00C11513">
              <w:t>-</w:t>
            </w:r>
          </w:p>
        </w:tc>
      </w:tr>
      <w:tr w:rsidR="00F83288" w:rsidRPr="00C11513" w14:paraId="4E2CCF26" w14:textId="77777777" w:rsidTr="00F83288">
        <w:tc>
          <w:tcPr>
            <w:tcW w:w="810" w:type="pct"/>
            <w:vMerge/>
          </w:tcPr>
          <w:p w14:paraId="0E2C0450" w14:textId="77777777" w:rsidR="00F83288" w:rsidRPr="00C11513" w:rsidRDefault="00F83288" w:rsidP="001932AF">
            <w:pPr>
              <w:pStyle w:val="TableText"/>
            </w:pPr>
          </w:p>
        </w:tc>
        <w:tc>
          <w:tcPr>
            <w:tcW w:w="853" w:type="pct"/>
            <w:vMerge w:val="restart"/>
          </w:tcPr>
          <w:p w14:paraId="49AE2909" w14:textId="77777777" w:rsidR="00F83288" w:rsidRPr="00C11513" w:rsidRDefault="00F83288" w:rsidP="001932AF">
            <w:pPr>
              <w:pStyle w:val="TableText"/>
            </w:pPr>
            <w:r w:rsidRPr="00C11513">
              <w:t>Blenniidae</w:t>
            </w:r>
          </w:p>
        </w:tc>
        <w:tc>
          <w:tcPr>
            <w:tcW w:w="942" w:type="pct"/>
          </w:tcPr>
          <w:p w14:paraId="39690C0C" w14:textId="77777777" w:rsidR="00F83288" w:rsidRPr="00C11513" w:rsidRDefault="00F83288" w:rsidP="001932AF">
            <w:pPr>
              <w:pStyle w:val="TableText"/>
              <w:rPr>
                <w:rStyle w:val="Emphasis"/>
              </w:rPr>
            </w:pPr>
            <w:r w:rsidRPr="00C11513">
              <w:rPr>
                <w:rStyle w:val="Emphasis"/>
              </w:rPr>
              <w:t>Cirripectes</w:t>
            </w:r>
          </w:p>
        </w:tc>
        <w:tc>
          <w:tcPr>
            <w:tcW w:w="798" w:type="pct"/>
          </w:tcPr>
          <w:p w14:paraId="0DFFF0AB" w14:textId="77777777" w:rsidR="00F83288" w:rsidRPr="00C11513" w:rsidRDefault="00F83288" w:rsidP="001932AF">
            <w:pPr>
              <w:pStyle w:val="TableText"/>
            </w:pPr>
            <w:r w:rsidRPr="00C11513">
              <w:t>No</w:t>
            </w:r>
          </w:p>
        </w:tc>
        <w:tc>
          <w:tcPr>
            <w:tcW w:w="804" w:type="pct"/>
          </w:tcPr>
          <w:p w14:paraId="2EC08E76" w14:textId="77777777" w:rsidR="00F83288" w:rsidRPr="00C11513" w:rsidRDefault="00F83288" w:rsidP="001932AF">
            <w:pPr>
              <w:pStyle w:val="TableText"/>
            </w:pPr>
            <w:r w:rsidRPr="00C11513">
              <w:t>N</w:t>
            </w:r>
          </w:p>
        </w:tc>
        <w:tc>
          <w:tcPr>
            <w:tcW w:w="793" w:type="pct"/>
          </w:tcPr>
          <w:p w14:paraId="2C262381" w14:textId="77777777" w:rsidR="00F83288" w:rsidRPr="00C11513" w:rsidRDefault="00F83288" w:rsidP="001932AF">
            <w:pPr>
              <w:pStyle w:val="TableText"/>
            </w:pPr>
            <w:r w:rsidRPr="00C11513">
              <w:t>-</w:t>
            </w:r>
          </w:p>
        </w:tc>
      </w:tr>
      <w:tr w:rsidR="00F83288" w:rsidRPr="00C11513" w14:paraId="0B133F52" w14:textId="77777777" w:rsidTr="00F83288">
        <w:tc>
          <w:tcPr>
            <w:tcW w:w="810" w:type="pct"/>
            <w:vMerge/>
          </w:tcPr>
          <w:p w14:paraId="2813C2FE" w14:textId="77777777" w:rsidR="00F83288" w:rsidRPr="00C11513" w:rsidRDefault="00F83288" w:rsidP="001932AF">
            <w:pPr>
              <w:pStyle w:val="TableText"/>
            </w:pPr>
          </w:p>
        </w:tc>
        <w:tc>
          <w:tcPr>
            <w:tcW w:w="853" w:type="pct"/>
            <w:vMerge/>
          </w:tcPr>
          <w:p w14:paraId="192C4A1D" w14:textId="77777777" w:rsidR="00F83288" w:rsidRPr="00C11513" w:rsidRDefault="00F83288" w:rsidP="001932AF">
            <w:pPr>
              <w:pStyle w:val="TableText"/>
            </w:pPr>
          </w:p>
        </w:tc>
        <w:tc>
          <w:tcPr>
            <w:tcW w:w="942" w:type="pct"/>
          </w:tcPr>
          <w:p w14:paraId="53240B15" w14:textId="77777777" w:rsidR="00F83288" w:rsidRPr="00C11513" w:rsidRDefault="00F83288" w:rsidP="001932AF">
            <w:pPr>
              <w:pStyle w:val="TableText"/>
              <w:rPr>
                <w:rStyle w:val="Emphasis"/>
              </w:rPr>
            </w:pPr>
            <w:r w:rsidRPr="00C11513">
              <w:rPr>
                <w:rStyle w:val="Emphasis"/>
              </w:rPr>
              <w:t>Parablennius</w:t>
            </w:r>
          </w:p>
        </w:tc>
        <w:tc>
          <w:tcPr>
            <w:tcW w:w="798" w:type="pct"/>
          </w:tcPr>
          <w:p w14:paraId="28CA0896" w14:textId="77777777" w:rsidR="00F83288" w:rsidRPr="00C11513" w:rsidRDefault="00F83288" w:rsidP="001932AF">
            <w:pPr>
              <w:pStyle w:val="TableText"/>
            </w:pPr>
            <w:r w:rsidRPr="00C11513">
              <w:t>No</w:t>
            </w:r>
          </w:p>
        </w:tc>
        <w:tc>
          <w:tcPr>
            <w:tcW w:w="804" w:type="pct"/>
          </w:tcPr>
          <w:p w14:paraId="69B821CE" w14:textId="77777777" w:rsidR="00F83288" w:rsidRPr="00C11513" w:rsidRDefault="00F83288" w:rsidP="001932AF">
            <w:pPr>
              <w:pStyle w:val="TableText"/>
            </w:pPr>
            <w:r w:rsidRPr="00C11513">
              <w:t>N</w:t>
            </w:r>
          </w:p>
        </w:tc>
        <w:tc>
          <w:tcPr>
            <w:tcW w:w="793" w:type="pct"/>
          </w:tcPr>
          <w:p w14:paraId="57F5C855" w14:textId="77777777" w:rsidR="00F83288" w:rsidRPr="00C11513" w:rsidRDefault="00F83288" w:rsidP="001932AF">
            <w:pPr>
              <w:pStyle w:val="TableText"/>
            </w:pPr>
            <w:r w:rsidRPr="00C11513">
              <w:t>-</w:t>
            </w:r>
          </w:p>
        </w:tc>
      </w:tr>
      <w:tr w:rsidR="00F83288" w:rsidRPr="00C11513" w14:paraId="696FD18C" w14:textId="77777777" w:rsidTr="00F83288">
        <w:tc>
          <w:tcPr>
            <w:tcW w:w="810" w:type="pct"/>
            <w:vMerge/>
          </w:tcPr>
          <w:p w14:paraId="7C70E97A" w14:textId="77777777" w:rsidR="00F83288" w:rsidRPr="00C11513" w:rsidRDefault="00F83288" w:rsidP="001932AF">
            <w:pPr>
              <w:pStyle w:val="TableText"/>
            </w:pPr>
          </w:p>
        </w:tc>
        <w:tc>
          <w:tcPr>
            <w:tcW w:w="853" w:type="pct"/>
            <w:vMerge/>
          </w:tcPr>
          <w:p w14:paraId="12B9F279" w14:textId="77777777" w:rsidR="00F83288" w:rsidRPr="00C11513" w:rsidRDefault="00F83288" w:rsidP="001932AF">
            <w:pPr>
              <w:pStyle w:val="TableText"/>
            </w:pPr>
          </w:p>
        </w:tc>
        <w:tc>
          <w:tcPr>
            <w:tcW w:w="942" w:type="pct"/>
          </w:tcPr>
          <w:p w14:paraId="0297B6E5" w14:textId="77777777" w:rsidR="00F83288" w:rsidRPr="00C11513" w:rsidRDefault="00F83288" w:rsidP="001932AF">
            <w:pPr>
              <w:pStyle w:val="TableText"/>
              <w:rPr>
                <w:rStyle w:val="Emphasis"/>
              </w:rPr>
            </w:pPr>
            <w:r w:rsidRPr="00C11513">
              <w:rPr>
                <w:rStyle w:val="Emphasis"/>
              </w:rPr>
              <w:t>Salaria</w:t>
            </w:r>
          </w:p>
        </w:tc>
        <w:tc>
          <w:tcPr>
            <w:tcW w:w="798" w:type="pct"/>
          </w:tcPr>
          <w:p w14:paraId="115025BE" w14:textId="77777777" w:rsidR="00F83288" w:rsidRPr="00C11513" w:rsidRDefault="00F83288" w:rsidP="001932AF">
            <w:pPr>
              <w:pStyle w:val="TableText"/>
            </w:pPr>
            <w:r w:rsidRPr="00C11513">
              <w:t>No</w:t>
            </w:r>
          </w:p>
        </w:tc>
        <w:tc>
          <w:tcPr>
            <w:tcW w:w="804" w:type="pct"/>
          </w:tcPr>
          <w:p w14:paraId="4AC4A67E" w14:textId="77777777" w:rsidR="00F83288" w:rsidRPr="00C11513" w:rsidRDefault="00F83288" w:rsidP="001932AF">
            <w:pPr>
              <w:pStyle w:val="TableText"/>
            </w:pPr>
            <w:r w:rsidRPr="00C11513">
              <w:t>N</w:t>
            </w:r>
          </w:p>
        </w:tc>
        <w:tc>
          <w:tcPr>
            <w:tcW w:w="793" w:type="pct"/>
          </w:tcPr>
          <w:p w14:paraId="753410A7" w14:textId="77777777" w:rsidR="00F83288" w:rsidRPr="00C11513" w:rsidRDefault="00F83288" w:rsidP="001932AF">
            <w:pPr>
              <w:pStyle w:val="TableText"/>
            </w:pPr>
            <w:r w:rsidRPr="00C11513">
              <w:t>-</w:t>
            </w:r>
          </w:p>
        </w:tc>
      </w:tr>
      <w:tr w:rsidR="00F83288" w:rsidRPr="00C11513" w14:paraId="4D16D768" w14:textId="77777777" w:rsidTr="00F83288">
        <w:tc>
          <w:tcPr>
            <w:tcW w:w="810" w:type="pct"/>
            <w:vMerge/>
          </w:tcPr>
          <w:p w14:paraId="01C6E3DF" w14:textId="77777777" w:rsidR="00F83288" w:rsidRPr="00C11513" w:rsidRDefault="00F83288" w:rsidP="001932AF">
            <w:pPr>
              <w:pStyle w:val="TableText"/>
            </w:pPr>
          </w:p>
        </w:tc>
        <w:tc>
          <w:tcPr>
            <w:tcW w:w="853" w:type="pct"/>
          </w:tcPr>
          <w:p w14:paraId="462086BA" w14:textId="77777777" w:rsidR="00F83288" w:rsidRPr="00C11513" w:rsidRDefault="00F83288" w:rsidP="001932AF">
            <w:pPr>
              <w:pStyle w:val="TableText"/>
            </w:pPr>
            <w:r w:rsidRPr="00C11513">
              <w:t>Epinephelidae</w:t>
            </w:r>
          </w:p>
        </w:tc>
        <w:tc>
          <w:tcPr>
            <w:tcW w:w="942" w:type="pct"/>
          </w:tcPr>
          <w:p w14:paraId="68DD678F" w14:textId="77777777" w:rsidR="00F83288" w:rsidRPr="00C11513" w:rsidRDefault="00F83288" w:rsidP="001932AF">
            <w:pPr>
              <w:pStyle w:val="TableText"/>
              <w:rPr>
                <w:rStyle w:val="Emphasis"/>
              </w:rPr>
            </w:pPr>
            <w:r w:rsidRPr="00C11513">
              <w:rPr>
                <w:rStyle w:val="Emphasis"/>
              </w:rPr>
              <w:t>Epinephelus</w:t>
            </w:r>
          </w:p>
        </w:tc>
        <w:tc>
          <w:tcPr>
            <w:tcW w:w="798" w:type="pct"/>
          </w:tcPr>
          <w:p w14:paraId="10DACF90" w14:textId="77777777" w:rsidR="00F83288" w:rsidRPr="00C11513" w:rsidRDefault="00F83288" w:rsidP="001932AF">
            <w:pPr>
              <w:pStyle w:val="TableText"/>
            </w:pPr>
            <w:r w:rsidRPr="00C11513">
              <w:t>No</w:t>
            </w:r>
          </w:p>
        </w:tc>
        <w:tc>
          <w:tcPr>
            <w:tcW w:w="804" w:type="pct"/>
          </w:tcPr>
          <w:p w14:paraId="35598F65" w14:textId="77777777" w:rsidR="00F83288" w:rsidRPr="00C11513" w:rsidRDefault="00F83288" w:rsidP="001932AF">
            <w:pPr>
              <w:pStyle w:val="TableText"/>
            </w:pPr>
            <w:r w:rsidRPr="00C11513">
              <w:t>N</w:t>
            </w:r>
          </w:p>
        </w:tc>
        <w:tc>
          <w:tcPr>
            <w:tcW w:w="793" w:type="pct"/>
          </w:tcPr>
          <w:p w14:paraId="47DEE57D" w14:textId="77777777" w:rsidR="00F83288" w:rsidRPr="00C11513" w:rsidRDefault="00F83288" w:rsidP="001932AF">
            <w:pPr>
              <w:pStyle w:val="TableText"/>
            </w:pPr>
            <w:r w:rsidRPr="00C11513">
              <w:t>-</w:t>
            </w:r>
          </w:p>
        </w:tc>
      </w:tr>
      <w:tr w:rsidR="00F83288" w:rsidRPr="00C11513" w14:paraId="23D0C113" w14:textId="77777777" w:rsidTr="00F83288">
        <w:tc>
          <w:tcPr>
            <w:tcW w:w="810" w:type="pct"/>
            <w:vMerge/>
          </w:tcPr>
          <w:p w14:paraId="0052994F" w14:textId="77777777" w:rsidR="00F83288" w:rsidRPr="00C11513" w:rsidRDefault="00F83288" w:rsidP="001932AF">
            <w:pPr>
              <w:pStyle w:val="TableText"/>
            </w:pPr>
          </w:p>
        </w:tc>
        <w:tc>
          <w:tcPr>
            <w:tcW w:w="853" w:type="pct"/>
          </w:tcPr>
          <w:p w14:paraId="7BD02E15" w14:textId="77777777" w:rsidR="00F83288" w:rsidRPr="00C11513" w:rsidRDefault="00F83288" w:rsidP="001932AF">
            <w:pPr>
              <w:pStyle w:val="TableText"/>
            </w:pPr>
            <w:r w:rsidRPr="00C11513">
              <w:t>Gobiidae</w:t>
            </w:r>
          </w:p>
        </w:tc>
        <w:tc>
          <w:tcPr>
            <w:tcW w:w="942" w:type="pct"/>
          </w:tcPr>
          <w:p w14:paraId="7C84D948" w14:textId="77777777" w:rsidR="00F83288" w:rsidRPr="00C11513" w:rsidRDefault="00F83288" w:rsidP="001932AF">
            <w:pPr>
              <w:pStyle w:val="TableText"/>
              <w:rPr>
                <w:rStyle w:val="Emphasis"/>
              </w:rPr>
            </w:pPr>
            <w:r w:rsidRPr="00C11513">
              <w:rPr>
                <w:rStyle w:val="Emphasis"/>
              </w:rPr>
              <w:t>Gobius</w:t>
            </w:r>
          </w:p>
        </w:tc>
        <w:tc>
          <w:tcPr>
            <w:tcW w:w="798" w:type="pct"/>
          </w:tcPr>
          <w:p w14:paraId="0F909EEA" w14:textId="77777777" w:rsidR="00F83288" w:rsidRPr="00C11513" w:rsidRDefault="00F83288" w:rsidP="001932AF">
            <w:pPr>
              <w:pStyle w:val="TableText"/>
            </w:pPr>
            <w:r w:rsidRPr="00C11513">
              <w:t>No</w:t>
            </w:r>
          </w:p>
        </w:tc>
        <w:tc>
          <w:tcPr>
            <w:tcW w:w="804" w:type="pct"/>
          </w:tcPr>
          <w:p w14:paraId="3A2D1EF2" w14:textId="77777777" w:rsidR="00F83288" w:rsidRPr="00C11513" w:rsidRDefault="00F83288" w:rsidP="001932AF">
            <w:pPr>
              <w:pStyle w:val="TableText"/>
            </w:pPr>
            <w:r w:rsidRPr="00C11513">
              <w:t>N</w:t>
            </w:r>
          </w:p>
        </w:tc>
        <w:tc>
          <w:tcPr>
            <w:tcW w:w="793" w:type="pct"/>
          </w:tcPr>
          <w:p w14:paraId="7008FCA2" w14:textId="77777777" w:rsidR="00F83288" w:rsidRPr="00C11513" w:rsidRDefault="00F83288" w:rsidP="001932AF">
            <w:pPr>
              <w:pStyle w:val="TableText"/>
            </w:pPr>
            <w:r w:rsidRPr="00C11513">
              <w:t>-</w:t>
            </w:r>
          </w:p>
        </w:tc>
      </w:tr>
      <w:tr w:rsidR="00F83288" w:rsidRPr="00C11513" w14:paraId="1FE1C25E" w14:textId="77777777" w:rsidTr="00F83288">
        <w:tc>
          <w:tcPr>
            <w:tcW w:w="810" w:type="pct"/>
            <w:vMerge/>
          </w:tcPr>
          <w:p w14:paraId="1A8BB0E0" w14:textId="77777777" w:rsidR="00F83288" w:rsidRPr="00C11513" w:rsidRDefault="00F83288" w:rsidP="001932AF">
            <w:pPr>
              <w:pStyle w:val="TableText"/>
            </w:pPr>
          </w:p>
        </w:tc>
        <w:tc>
          <w:tcPr>
            <w:tcW w:w="853" w:type="pct"/>
            <w:vMerge w:val="restart"/>
          </w:tcPr>
          <w:p w14:paraId="7C0D32F9" w14:textId="77777777" w:rsidR="00F83288" w:rsidRPr="00C11513" w:rsidRDefault="00F83288" w:rsidP="001932AF">
            <w:pPr>
              <w:pStyle w:val="TableText"/>
            </w:pPr>
            <w:r w:rsidRPr="00C11513">
              <w:t>Labridae</w:t>
            </w:r>
          </w:p>
        </w:tc>
        <w:tc>
          <w:tcPr>
            <w:tcW w:w="942" w:type="pct"/>
          </w:tcPr>
          <w:p w14:paraId="2169841A" w14:textId="77777777" w:rsidR="00F83288" w:rsidRPr="00C11513" w:rsidRDefault="00F83288" w:rsidP="001932AF">
            <w:pPr>
              <w:pStyle w:val="TableText"/>
              <w:rPr>
                <w:rStyle w:val="Emphasis"/>
              </w:rPr>
            </w:pPr>
            <w:r w:rsidRPr="00C11513">
              <w:rPr>
                <w:rStyle w:val="Emphasis"/>
              </w:rPr>
              <w:t>Cheilinus</w:t>
            </w:r>
          </w:p>
        </w:tc>
        <w:tc>
          <w:tcPr>
            <w:tcW w:w="798" w:type="pct"/>
          </w:tcPr>
          <w:p w14:paraId="67FDA6D8" w14:textId="77777777" w:rsidR="00F83288" w:rsidRPr="00C11513" w:rsidRDefault="00F83288" w:rsidP="001932AF">
            <w:pPr>
              <w:pStyle w:val="TableText"/>
            </w:pPr>
            <w:r w:rsidRPr="00C11513">
              <w:t>Yes</w:t>
            </w:r>
          </w:p>
        </w:tc>
        <w:tc>
          <w:tcPr>
            <w:tcW w:w="804" w:type="pct"/>
          </w:tcPr>
          <w:p w14:paraId="08F69EAA" w14:textId="77777777" w:rsidR="00F83288" w:rsidRPr="00C11513" w:rsidRDefault="00F83288" w:rsidP="001932AF">
            <w:pPr>
              <w:pStyle w:val="TableText"/>
            </w:pPr>
            <w:r w:rsidRPr="00C11513">
              <w:t>N</w:t>
            </w:r>
          </w:p>
        </w:tc>
        <w:tc>
          <w:tcPr>
            <w:tcW w:w="793" w:type="pct"/>
          </w:tcPr>
          <w:p w14:paraId="78318C56" w14:textId="77777777" w:rsidR="00F83288" w:rsidRPr="00C11513" w:rsidRDefault="00F83288" w:rsidP="001932AF">
            <w:pPr>
              <w:pStyle w:val="TableText"/>
            </w:pPr>
            <w:r w:rsidRPr="00C11513">
              <w:t>-</w:t>
            </w:r>
          </w:p>
        </w:tc>
      </w:tr>
      <w:tr w:rsidR="00F83288" w:rsidRPr="00C11513" w14:paraId="0215E812" w14:textId="77777777" w:rsidTr="00F83288">
        <w:tc>
          <w:tcPr>
            <w:tcW w:w="810" w:type="pct"/>
            <w:vMerge/>
          </w:tcPr>
          <w:p w14:paraId="32EA6531" w14:textId="77777777" w:rsidR="00F83288" w:rsidRPr="00C11513" w:rsidRDefault="00F83288" w:rsidP="001932AF">
            <w:pPr>
              <w:pStyle w:val="TableText"/>
            </w:pPr>
          </w:p>
        </w:tc>
        <w:tc>
          <w:tcPr>
            <w:tcW w:w="853" w:type="pct"/>
            <w:vMerge/>
          </w:tcPr>
          <w:p w14:paraId="6538E8DB" w14:textId="77777777" w:rsidR="00F83288" w:rsidRPr="00C11513" w:rsidRDefault="00F83288" w:rsidP="001932AF">
            <w:pPr>
              <w:pStyle w:val="TableText"/>
            </w:pPr>
          </w:p>
        </w:tc>
        <w:tc>
          <w:tcPr>
            <w:tcW w:w="942" w:type="pct"/>
          </w:tcPr>
          <w:p w14:paraId="534A1484" w14:textId="77777777" w:rsidR="00F83288" w:rsidRPr="00C11513" w:rsidRDefault="00F83288" w:rsidP="001932AF">
            <w:pPr>
              <w:pStyle w:val="TableText"/>
              <w:rPr>
                <w:rStyle w:val="Emphasis"/>
              </w:rPr>
            </w:pPr>
            <w:r w:rsidRPr="00C11513">
              <w:rPr>
                <w:rStyle w:val="Emphasis"/>
              </w:rPr>
              <w:t>Coris</w:t>
            </w:r>
          </w:p>
        </w:tc>
        <w:tc>
          <w:tcPr>
            <w:tcW w:w="798" w:type="pct"/>
          </w:tcPr>
          <w:p w14:paraId="5C01E890" w14:textId="77777777" w:rsidR="00F83288" w:rsidRPr="00C11513" w:rsidRDefault="00F83288" w:rsidP="001932AF">
            <w:pPr>
              <w:pStyle w:val="TableText"/>
            </w:pPr>
            <w:r w:rsidRPr="00C11513">
              <w:t>Yes</w:t>
            </w:r>
          </w:p>
        </w:tc>
        <w:tc>
          <w:tcPr>
            <w:tcW w:w="804" w:type="pct"/>
          </w:tcPr>
          <w:p w14:paraId="5043C9A2" w14:textId="77777777" w:rsidR="00F83288" w:rsidRPr="00C11513" w:rsidRDefault="00F83288" w:rsidP="001932AF">
            <w:pPr>
              <w:pStyle w:val="TableText"/>
            </w:pPr>
            <w:r w:rsidRPr="00C11513">
              <w:t>N</w:t>
            </w:r>
          </w:p>
        </w:tc>
        <w:tc>
          <w:tcPr>
            <w:tcW w:w="793" w:type="pct"/>
          </w:tcPr>
          <w:p w14:paraId="539B2637" w14:textId="77777777" w:rsidR="00F83288" w:rsidRPr="00C11513" w:rsidRDefault="00F83288" w:rsidP="001932AF">
            <w:pPr>
              <w:pStyle w:val="TableText"/>
            </w:pPr>
            <w:r w:rsidRPr="00C11513">
              <w:t>-</w:t>
            </w:r>
          </w:p>
        </w:tc>
      </w:tr>
      <w:tr w:rsidR="00F83288" w:rsidRPr="00C11513" w14:paraId="11605F9C" w14:textId="77777777" w:rsidTr="00F83288">
        <w:tc>
          <w:tcPr>
            <w:tcW w:w="810" w:type="pct"/>
            <w:vMerge/>
          </w:tcPr>
          <w:p w14:paraId="1D74B715" w14:textId="77777777" w:rsidR="00F83288" w:rsidRPr="00C11513" w:rsidRDefault="00F83288" w:rsidP="001932AF">
            <w:pPr>
              <w:pStyle w:val="TableText"/>
            </w:pPr>
          </w:p>
        </w:tc>
        <w:tc>
          <w:tcPr>
            <w:tcW w:w="853" w:type="pct"/>
            <w:vMerge/>
          </w:tcPr>
          <w:p w14:paraId="21A0717B" w14:textId="77777777" w:rsidR="00F83288" w:rsidRPr="00C11513" w:rsidRDefault="00F83288" w:rsidP="001932AF">
            <w:pPr>
              <w:pStyle w:val="TableText"/>
            </w:pPr>
          </w:p>
        </w:tc>
        <w:tc>
          <w:tcPr>
            <w:tcW w:w="942" w:type="pct"/>
          </w:tcPr>
          <w:p w14:paraId="232E45CA" w14:textId="77777777" w:rsidR="00F83288" w:rsidRPr="00C11513" w:rsidRDefault="00F83288" w:rsidP="001932AF">
            <w:pPr>
              <w:pStyle w:val="TableText"/>
              <w:rPr>
                <w:rStyle w:val="Emphasis"/>
              </w:rPr>
            </w:pPr>
            <w:r w:rsidRPr="00C11513">
              <w:rPr>
                <w:rStyle w:val="Emphasis"/>
              </w:rPr>
              <w:t>Labrus</w:t>
            </w:r>
          </w:p>
        </w:tc>
        <w:tc>
          <w:tcPr>
            <w:tcW w:w="798" w:type="pct"/>
          </w:tcPr>
          <w:p w14:paraId="41382283" w14:textId="77777777" w:rsidR="00F83288" w:rsidRPr="00C11513" w:rsidRDefault="00F83288" w:rsidP="001932AF">
            <w:pPr>
              <w:pStyle w:val="TableText"/>
            </w:pPr>
            <w:r w:rsidRPr="00C11513">
              <w:t>Yes</w:t>
            </w:r>
          </w:p>
        </w:tc>
        <w:tc>
          <w:tcPr>
            <w:tcW w:w="804" w:type="pct"/>
          </w:tcPr>
          <w:p w14:paraId="2190C40C" w14:textId="77777777" w:rsidR="00F83288" w:rsidRPr="00C11513" w:rsidRDefault="00F83288" w:rsidP="001932AF">
            <w:pPr>
              <w:pStyle w:val="TableText"/>
            </w:pPr>
            <w:r w:rsidRPr="00C11513">
              <w:t>N</w:t>
            </w:r>
          </w:p>
        </w:tc>
        <w:tc>
          <w:tcPr>
            <w:tcW w:w="793" w:type="pct"/>
          </w:tcPr>
          <w:p w14:paraId="49BDCCA3" w14:textId="77777777" w:rsidR="00F83288" w:rsidRPr="00C11513" w:rsidRDefault="00F83288" w:rsidP="001932AF">
            <w:pPr>
              <w:pStyle w:val="TableText"/>
            </w:pPr>
            <w:r w:rsidRPr="00C11513">
              <w:t>-</w:t>
            </w:r>
          </w:p>
        </w:tc>
      </w:tr>
      <w:tr w:rsidR="00F83288" w:rsidRPr="00C11513" w14:paraId="6CD10B4E" w14:textId="77777777" w:rsidTr="00F83288">
        <w:tc>
          <w:tcPr>
            <w:tcW w:w="810" w:type="pct"/>
            <w:vMerge/>
          </w:tcPr>
          <w:p w14:paraId="3940A7B5" w14:textId="77777777" w:rsidR="00F83288" w:rsidRPr="00C11513" w:rsidRDefault="00F83288" w:rsidP="001932AF">
            <w:pPr>
              <w:pStyle w:val="TableText"/>
            </w:pPr>
          </w:p>
        </w:tc>
        <w:tc>
          <w:tcPr>
            <w:tcW w:w="853" w:type="pct"/>
            <w:vMerge/>
          </w:tcPr>
          <w:p w14:paraId="006EA1E6" w14:textId="77777777" w:rsidR="00F83288" w:rsidRPr="00C11513" w:rsidRDefault="00F83288" w:rsidP="001932AF">
            <w:pPr>
              <w:pStyle w:val="TableText"/>
            </w:pPr>
          </w:p>
        </w:tc>
        <w:tc>
          <w:tcPr>
            <w:tcW w:w="942" w:type="pct"/>
          </w:tcPr>
          <w:p w14:paraId="2F45B18C" w14:textId="77777777" w:rsidR="00F83288" w:rsidRPr="00C11513" w:rsidRDefault="00F83288" w:rsidP="001932AF">
            <w:pPr>
              <w:pStyle w:val="TableText"/>
              <w:rPr>
                <w:rStyle w:val="Emphasis"/>
              </w:rPr>
            </w:pPr>
            <w:r w:rsidRPr="00C11513">
              <w:rPr>
                <w:rStyle w:val="Emphasis"/>
              </w:rPr>
              <w:t>Symphodus</w:t>
            </w:r>
          </w:p>
        </w:tc>
        <w:tc>
          <w:tcPr>
            <w:tcW w:w="798" w:type="pct"/>
          </w:tcPr>
          <w:p w14:paraId="1FB91C28" w14:textId="77777777" w:rsidR="00F83288" w:rsidRPr="00C11513" w:rsidRDefault="00F83288" w:rsidP="001932AF">
            <w:pPr>
              <w:pStyle w:val="TableText"/>
            </w:pPr>
            <w:r w:rsidRPr="00C11513">
              <w:t>Yes</w:t>
            </w:r>
          </w:p>
        </w:tc>
        <w:tc>
          <w:tcPr>
            <w:tcW w:w="804" w:type="pct"/>
          </w:tcPr>
          <w:p w14:paraId="1B79F6C6" w14:textId="77777777" w:rsidR="00F83288" w:rsidRPr="00C11513" w:rsidRDefault="00F83288" w:rsidP="001932AF">
            <w:pPr>
              <w:pStyle w:val="TableText"/>
            </w:pPr>
            <w:r w:rsidRPr="00C11513">
              <w:t>N</w:t>
            </w:r>
          </w:p>
        </w:tc>
        <w:tc>
          <w:tcPr>
            <w:tcW w:w="793" w:type="pct"/>
          </w:tcPr>
          <w:p w14:paraId="30FCC9A8" w14:textId="77777777" w:rsidR="00F83288" w:rsidRPr="00C11513" w:rsidRDefault="00F83288" w:rsidP="001932AF">
            <w:pPr>
              <w:pStyle w:val="TableText"/>
            </w:pPr>
            <w:r w:rsidRPr="00C11513">
              <w:t>-</w:t>
            </w:r>
          </w:p>
        </w:tc>
      </w:tr>
      <w:tr w:rsidR="00F83288" w:rsidRPr="00C11513" w14:paraId="69E3CB35" w14:textId="77777777" w:rsidTr="00F83288">
        <w:tc>
          <w:tcPr>
            <w:tcW w:w="810" w:type="pct"/>
            <w:vMerge/>
          </w:tcPr>
          <w:p w14:paraId="2AABACA8" w14:textId="77777777" w:rsidR="00F83288" w:rsidRPr="00C11513" w:rsidRDefault="00F83288" w:rsidP="001932AF">
            <w:pPr>
              <w:pStyle w:val="TableText"/>
            </w:pPr>
          </w:p>
        </w:tc>
        <w:tc>
          <w:tcPr>
            <w:tcW w:w="853" w:type="pct"/>
            <w:vMerge/>
          </w:tcPr>
          <w:p w14:paraId="170B67E6" w14:textId="77777777" w:rsidR="00F83288" w:rsidRPr="00C11513" w:rsidRDefault="00F83288" w:rsidP="001932AF">
            <w:pPr>
              <w:pStyle w:val="TableText"/>
            </w:pPr>
          </w:p>
        </w:tc>
        <w:tc>
          <w:tcPr>
            <w:tcW w:w="942" w:type="pct"/>
          </w:tcPr>
          <w:p w14:paraId="2B9DA53E" w14:textId="77777777" w:rsidR="00F83288" w:rsidRPr="00C11513" w:rsidRDefault="00F83288" w:rsidP="001932AF">
            <w:pPr>
              <w:pStyle w:val="TableText"/>
              <w:rPr>
                <w:rStyle w:val="Emphasis"/>
              </w:rPr>
            </w:pPr>
            <w:r w:rsidRPr="00C11513">
              <w:rPr>
                <w:rStyle w:val="Emphasis"/>
              </w:rPr>
              <w:t>Thalassoma</w:t>
            </w:r>
          </w:p>
        </w:tc>
        <w:tc>
          <w:tcPr>
            <w:tcW w:w="798" w:type="pct"/>
          </w:tcPr>
          <w:p w14:paraId="59D90853" w14:textId="77777777" w:rsidR="00F83288" w:rsidRPr="00C11513" w:rsidRDefault="00F83288" w:rsidP="001932AF">
            <w:pPr>
              <w:pStyle w:val="TableText"/>
            </w:pPr>
            <w:r w:rsidRPr="00C11513">
              <w:t>Yes</w:t>
            </w:r>
          </w:p>
        </w:tc>
        <w:tc>
          <w:tcPr>
            <w:tcW w:w="804" w:type="pct"/>
          </w:tcPr>
          <w:p w14:paraId="762138F5" w14:textId="77777777" w:rsidR="00F83288" w:rsidRPr="00C11513" w:rsidRDefault="00F83288" w:rsidP="001932AF">
            <w:pPr>
              <w:pStyle w:val="TableText"/>
            </w:pPr>
            <w:r w:rsidRPr="00C11513">
              <w:t>N, E</w:t>
            </w:r>
          </w:p>
        </w:tc>
        <w:tc>
          <w:tcPr>
            <w:tcW w:w="793" w:type="pct"/>
          </w:tcPr>
          <w:p w14:paraId="739302EA" w14:textId="77777777" w:rsidR="00F83288" w:rsidRPr="00C11513" w:rsidRDefault="00F83288" w:rsidP="001932AF">
            <w:pPr>
              <w:pStyle w:val="TableText"/>
            </w:pPr>
            <w:r w:rsidRPr="00C11513">
              <w:t>-</w:t>
            </w:r>
          </w:p>
        </w:tc>
      </w:tr>
      <w:tr w:rsidR="00F83288" w:rsidRPr="00C11513" w14:paraId="116A42FE" w14:textId="77777777" w:rsidTr="00F83288">
        <w:tc>
          <w:tcPr>
            <w:tcW w:w="810" w:type="pct"/>
            <w:vMerge/>
          </w:tcPr>
          <w:p w14:paraId="62F7A85D" w14:textId="77777777" w:rsidR="00F83288" w:rsidRPr="00C11513" w:rsidRDefault="00F83288" w:rsidP="001932AF">
            <w:pPr>
              <w:pStyle w:val="TableText"/>
            </w:pPr>
          </w:p>
        </w:tc>
        <w:tc>
          <w:tcPr>
            <w:tcW w:w="853" w:type="pct"/>
          </w:tcPr>
          <w:p w14:paraId="5202D824" w14:textId="77777777" w:rsidR="00F83288" w:rsidRPr="00C11513" w:rsidRDefault="00F83288" w:rsidP="001932AF">
            <w:pPr>
              <w:pStyle w:val="TableText"/>
            </w:pPr>
            <w:r w:rsidRPr="00C11513">
              <w:t>Lutjanidae</w:t>
            </w:r>
          </w:p>
        </w:tc>
        <w:tc>
          <w:tcPr>
            <w:tcW w:w="942" w:type="pct"/>
          </w:tcPr>
          <w:p w14:paraId="522ACD8B" w14:textId="77777777" w:rsidR="00F83288" w:rsidRPr="00C11513" w:rsidRDefault="00F83288" w:rsidP="001932AF">
            <w:pPr>
              <w:pStyle w:val="TableText"/>
              <w:rPr>
                <w:rStyle w:val="Emphasis"/>
              </w:rPr>
            </w:pPr>
            <w:r w:rsidRPr="00C11513">
              <w:rPr>
                <w:rStyle w:val="Emphasis"/>
              </w:rPr>
              <w:t>Lutjanus</w:t>
            </w:r>
          </w:p>
        </w:tc>
        <w:tc>
          <w:tcPr>
            <w:tcW w:w="798" w:type="pct"/>
          </w:tcPr>
          <w:p w14:paraId="4F1C3FFC" w14:textId="77777777" w:rsidR="00F83288" w:rsidRPr="00C11513" w:rsidRDefault="00F83288" w:rsidP="001932AF">
            <w:pPr>
              <w:pStyle w:val="TableText"/>
            </w:pPr>
            <w:r w:rsidRPr="00C11513">
              <w:t>No</w:t>
            </w:r>
          </w:p>
        </w:tc>
        <w:tc>
          <w:tcPr>
            <w:tcW w:w="804" w:type="pct"/>
          </w:tcPr>
          <w:p w14:paraId="09CF955F" w14:textId="77777777" w:rsidR="00F83288" w:rsidRPr="00C11513" w:rsidRDefault="00F83288" w:rsidP="001932AF">
            <w:pPr>
              <w:pStyle w:val="TableText"/>
            </w:pPr>
            <w:r w:rsidRPr="00C11513">
              <w:t>N</w:t>
            </w:r>
          </w:p>
        </w:tc>
        <w:tc>
          <w:tcPr>
            <w:tcW w:w="793" w:type="pct"/>
          </w:tcPr>
          <w:p w14:paraId="7BA2036C" w14:textId="77777777" w:rsidR="00F83288" w:rsidRPr="00C11513" w:rsidRDefault="00F83288" w:rsidP="001932AF">
            <w:pPr>
              <w:pStyle w:val="TableText"/>
            </w:pPr>
            <w:r w:rsidRPr="00C11513">
              <w:t>-</w:t>
            </w:r>
          </w:p>
        </w:tc>
      </w:tr>
      <w:tr w:rsidR="00F83288" w:rsidRPr="00C11513" w14:paraId="39AB1228" w14:textId="77777777" w:rsidTr="00F83288">
        <w:tc>
          <w:tcPr>
            <w:tcW w:w="810" w:type="pct"/>
            <w:vMerge/>
          </w:tcPr>
          <w:p w14:paraId="3498CE62" w14:textId="77777777" w:rsidR="00F83288" w:rsidRPr="00C11513" w:rsidRDefault="00F83288" w:rsidP="001932AF">
            <w:pPr>
              <w:pStyle w:val="TableText"/>
            </w:pPr>
          </w:p>
        </w:tc>
        <w:tc>
          <w:tcPr>
            <w:tcW w:w="853" w:type="pct"/>
          </w:tcPr>
          <w:p w14:paraId="653263B6" w14:textId="77777777" w:rsidR="00F83288" w:rsidRPr="00C11513" w:rsidRDefault="00F83288" w:rsidP="001932AF">
            <w:pPr>
              <w:pStyle w:val="TableText"/>
            </w:pPr>
            <w:r w:rsidRPr="00C11513">
              <w:t>Molidae</w:t>
            </w:r>
          </w:p>
        </w:tc>
        <w:tc>
          <w:tcPr>
            <w:tcW w:w="942" w:type="pct"/>
          </w:tcPr>
          <w:p w14:paraId="59281C5A" w14:textId="77777777" w:rsidR="00F83288" w:rsidRPr="00C11513" w:rsidRDefault="00F83288" w:rsidP="001932AF">
            <w:pPr>
              <w:pStyle w:val="TableText"/>
              <w:rPr>
                <w:rStyle w:val="Emphasis"/>
              </w:rPr>
            </w:pPr>
            <w:r w:rsidRPr="00C11513">
              <w:rPr>
                <w:rStyle w:val="Emphasis"/>
              </w:rPr>
              <w:t>Mola</w:t>
            </w:r>
          </w:p>
        </w:tc>
        <w:tc>
          <w:tcPr>
            <w:tcW w:w="798" w:type="pct"/>
          </w:tcPr>
          <w:p w14:paraId="72D47D5D" w14:textId="77777777" w:rsidR="00F83288" w:rsidRPr="00C11513" w:rsidRDefault="00F83288" w:rsidP="001932AF">
            <w:pPr>
              <w:pStyle w:val="TableText"/>
            </w:pPr>
            <w:r w:rsidRPr="00C11513">
              <w:t>No</w:t>
            </w:r>
          </w:p>
        </w:tc>
        <w:tc>
          <w:tcPr>
            <w:tcW w:w="804" w:type="pct"/>
          </w:tcPr>
          <w:p w14:paraId="5CDA3C5D" w14:textId="77777777" w:rsidR="00F83288" w:rsidRPr="00C11513" w:rsidRDefault="00F83288" w:rsidP="001932AF">
            <w:pPr>
              <w:pStyle w:val="TableText"/>
            </w:pPr>
            <w:r w:rsidRPr="00C11513">
              <w:t>N</w:t>
            </w:r>
          </w:p>
        </w:tc>
        <w:tc>
          <w:tcPr>
            <w:tcW w:w="793" w:type="pct"/>
          </w:tcPr>
          <w:p w14:paraId="3B4AA50F" w14:textId="77777777" w:rsidR="00F83288" w:rsidRPr="00C11513" w:rsidRDefault="00F83288" w:rsidP="001932AF">
            <w:pPr>
              <w:pStyle w:val="TableText"/>
            </w:pPr>
            <w:r w:rsidRPr="00C11513">
              <w:t>-</w:t>
            </w:r>
          </w:p>
        </w:tc>
      </w:tr>
      <w:tr w:rsidR="00F83288" w:rsidRPr="00C11513" w14:paraId="32D47724" w14:textId="77777777" w:rsidTr="00F83288">
        <w:tc>
          <w:tcPr>
            <w:tcW w:w="810" w:type="pct"/>
            <w:vMerge/>
          </w:tcPr>
          <w:p w14:paraId="72E45CF9" w14:textId="77777777" w:rsidR="00F83288" w:rsidRPr="00C11513" w:rsidRDefault="00F83288" w:rsidP="001932AF">
            <w:pPr>
              <w:pStyle w:val="TableText"/>
            </w:pPr>
          </w:p>
        </w:tc>
        <w:tc>
          <w:tcPr>
            <w:tcW w:w="853" w:type="pct"/>
          </w:tcPr>
          <w:p w14:paraId="3DCFB17F" w14:textId="77777777" w:rsidR="00F83288" w:rsidRPr="00C11513" w:rsidRDefault="00F83288" w:rsidP="001932AF">
            <w:pPr>
              <w:pStyle w:val="TableText"/>
            </w:pPr>
            <w:r w:rsidRPr="00C11513">
              <w:t>Moronidae</w:t>
            </w:r>
          </w:p>
        </w:tc>
        <w:tc>
          <w:tcPr>
            <w:tcW w:w="942" w:type="pct"/>
          </w:tcPr>
          <w:p w14:paraId="63D9247C" w14:textId="77777777" w:rsidR="00F83288" w:rsidRPr="00C11513" w:rsidRDefault="00F83288" w:rsidP="001932AF">
            <w:pPr>
              <w:pStyle w:val="TableText"/>
              <w:rPr>
                <w:rStyle w:val="Emphasis"/>
              </w:rPr>
            </w:pPr>
            <w:r w:rsidRPr="00C11513">
              <w:rPr>
                <w:rStyle w:val="Emphasis"/>
              </w:rPr>
              <w:t>Dicentrarchus</w:t>
            </w:r>
          </w:p>
        </w:tc>
        <w:tc>
          <w:tcPr>
            <w:tcW w:w="798" w:type="pct"/>
          </w:tcPr>
          <w:p w14:paraId="1C59909A" w14:textId="77777777" w:rsidR="00F83288" w:rsidRPr="00C11513" w:rsidRDefault="00F83288" w:rsidP="001932AF">
            <w:pPr>
              <w:pStyle w:val="TableText"/>
            </w:pPr>
            <w:r w:rsidRPr="00C11513">
              <w:t>No</w:t>
            </w:r>
          </w:p>
        </w:tc>
        <w:tc>
          <w:tcPr>
            <w:tcW w:w="804" w:type="pct"/>
          </w:tcPr>
          <w:p w14:paraId="330D1879" w14:textId="77777777" w:rsidR="00F83288" w:rsidRPr="00C11513" w:rsidRDefault="00F83288" w:rsidP="001932AF">
            <w:pPr>
              <w:pStyle w:val="TableText"/>
            </w:pPr>
            <w:r w:rsidRPr="00C11513">
              <w:t>E</w:t>
            </w:r>
          </w:p>
        </w:tc>
        <w:tc>
          <w:tcPr>
            <w:tcW w:w="793" w:type="pct"/>
          </w:tcPr>
          <w:p w14:paraId="18709A19" w14:textId="77777777" w:rsidR="00F83288" w:rsidRPr="00C11513" w:rsidRDefault="00F83288" w:rsidP="001932AF">
            <w:pPr>
              <w:pStyle w:val="TableText"/>
            </w:pPr>
            <w:r w:rsidRPr="00C11513">
              <w:t>-</w:t>
            </w:r>
          </w:p>
        </w:tc>
      </w:tr>
      <w:tr w:rsidR="00F83288" w:rsidRPr="00C11513" w14:paraId="76141310" w14:textId="77777777" w:rsidTr="00F83288">
        <w:tc>
          <w:tcPr>
            <w:tcW w:w="810" w:type="pct"/>
            <w:vMerge/>
          </w:tcPr>
          <w:p w14:paraId="1BEB738D" w14:textId="77777777" w:rsidR="00F83288" w:rsidRPr="00C11513" w:rsidRDefault="00F83288" w:rsidP="001932AF">
            <w:pPr>
              <w:pStyle w:val="TableText"/>
            </w:pPr>
          </w:p>
        </w:tc>
        <w:tc>
          <w:tcPr>
            <w:tcW w:w="853" w:type="pct"/>
          </w:tcPr>
          <w:p w14:paraId="32BCA909" w14:textId="77777777" w:rsidR="00F83288" w:rsidRPr="00C11513" w:rsidRDefault="00F83288" w:rsidP="001932AF">
            <w:pPr>
              <w:pStyle w:val="TableText"/>
            </w:pPr>
            <w:r w:rsidRPr="00C11513">
              <w:t>Mugilidae</w:t>
            </w:r>
          </w:p>
        </w:tc>
        <w:tc>
          <w:tcPr>
            <w:tcW w:w="942" w:type="pct"/>
          </w:tcPr>
          <w:p w14:paraId="0AAD9CAF" w14:textId="77777777" w:rsidR="00F83288" w:rsidRPr="00C11513" w:rsidRDefault="00F83288" w:rsidP="001932AF">
            <w:pPr>
              <w:pStyle w:val="TableText"/>
              <w:rPr>
                <w:rStyle w:val="Emphasis"/>
              </w:rPr>
            </w:pPr>
            <w:r w:rsidRPr="00C11513">
              <w:rPr>
                <w:rStyle w:val="Emphasis"/>
              </w:rPr>
              <w:t>Chelon</w:t>
            </w:r>
          </w:p>
        </w:tc>
        <w:tc>
          <w:tcPr>
            <w:tcW w:w="798" w:type="pct"/>
          </w:tcPr>
          <w:p w14:paraId="416093F4" w14:textId="77777777" w:rsidR="00F83288" w:rsidRPr="00C11513" w:rsidRDefault="00F83288" w:rsidP="001932AF">
            <w:pPr>
              <w:pStyle w:val="TableText"/>
            </w:pPr>
            <w:r w:rsidRPr="00C11513">
              <w:t>No</w:t>
            </w:r>
          </w:p>
        </w:tc>
        <w:tc>
          <w:tcPr>
            <w:tcW w:w="804" w:type="pct"/>
          </w:tcPr>
          <w:p w14:paraId="3118E231" w14:textId="77777777" w:rsidR="00F83288" w:rsidRPr="00C11513" w:rsidRDefault="00F83288" w:rsidP="001932AF">
            <w:pPr>
              <w:pStyle w:val="TableText"/>
            </w:pPr>
            <w:r w:rsidRPr="00C11513">
              <w:t>N</w:t>
            </w:r>
          </w:p>
        </w:tc>
        <w:tc>
          <w:tcPr>
            <w:tcW w:w="793" w:type="pct"/>
          </w:tcPr>
          <w:p w14:paraId="22AA3085" w14:textId="77777777" w:rsidR="00F83288" w:rsidRPr="00C11513" w:rsidRDefault="00F83288" w:rsidP="001932AF">
            <w:pPr>
              <w:pStyle w:val="TableText"/>
            </w:pPr>
            <w:r w:rsidRPr="00C11513">
              <w:t>-</w:t>
            </w:r>
          </w:p>
        </w:tc>
      </w:tr>
      <w:tr w:rsidR="00F83288" w:rsidRPr="00C11513" w14:paraId="71F12E3A" w14:textId="77777777" w:rsidTr="00F83288">
        <w:tc>
          <w:tcPr>
            <w:tcW w:w="810" w:type="pct"/>
            <w:vMerge/>
          </w:tcPr>
          <w:p w14:paraId="7B2C4837" w14:textId="77777777" w:rsidR="00F83288" w:rsidRPr="00C11513" w:rsidRDefault="00F83288" w:rsidP="001932AF">
            <w:pPr>
              <w:pStyle w:val="TableText"/>
            </w:pPr>
          </w:p>
        </w:tc>
        <w:tc>
          <w:tcPr>
            <w:tcW w:w="853" w:type="pct"/>
          </w:tcPr>
          <w:p w14:paraId="6CDB6C79" w14:textId="77777777" w:rsidR="00F83288" w:rsidRPr="00C11513" w:rsidRDefault="00F83288" w:rsidP="001932AF">
            <w:pPr>
              <w:pStyle w:val="TableText"/>
            </w:pPr>
            <w:r w:rsidRPr="00C11513">
              <w:t>Mullidae</w:t>
            </w:r>
          </w:p>
        </w:tc>
        <w:tc>
          <w:tcPr>
            <w:tcW w:w="942" w:type="pct"/>
          </w:tcPr>
          <w:p w14:paraId="38DD5FF5" w14:textId="77777777" w:rsidR="00F83288" w:rsidRPr="00C11513" w:rsidRDefault="00F83288" w:rsidP="001932AF">
            <w:pPr>
              <w:pStyle w:val="TableText"/>
              <w:rPr>
                <w:rStyle w:val="Emphasis"/>
              </w:rPr>
            </w:pPr>
            <w:r w:rsidRPr="00C11513">
              <w:rPr>
                <w:rStyle w:val="Emphasis"/>
              </w:rPr>
              <w:t>Mulloidichthys</w:t>
            </w:r>
          </w:p>
        </w:tc>
        <w:tc>
          <w:tcPr>
            <w:tcW w:w="798" w:type="pct"/>
          </w:tcPr>
          <w:p w14:paraId="1FB7198A" w14:textId="77777777" w:rsidR="00F83288" w:rsidRPr="00C11513" w:rsidRDefault="00F83288" w:rsidP="001932AF">
            <w:pPr>
              <w:pStyle w:val="TableText"/>
            </w:pPr>
            <w:r w:rsidRPr="00C11513">
              <w:t>Yes</w:t>
            </w:r>
          </w:p>
        </w:tc>
        <w:tc>
          <w:tcPr>
            <w:tcW w:w="804" w:type="pct"/>
          </w:tcPr>
          <w:p w14:paraId="4E5B8D50" w14:textId="77777777" w:rsidR="00F83288" w:rsidRPr="00C11513" w:rsidRDefault="00F83288" w:rsidP="001932AF">
            <w:pPr>
              <w:pStyle w:val="TableText"/>
            </w:pPr>
            <w:r w:rsidRPr="00C11513">
              <w:t>N</w:t>
            </w:r>
          </w:p>
        </w:tc>
        <w:tc>
          <w:tcPr>
            <w:tcW w:w="793" w:type="pct"/>
          </w:tcPr>
          <w:p w14:paraId="29490929" w14:textId="77777777" w:rsidR="00F83288" w:rsidRPr="00C11513" w:rsidRDefault="00F83288" w:rsidP="001932AF">
            <w:pPr>
              <w:pStyle w:val="TableText"/>
            </w:pPr>
            <w:r w:rsidRPr="00C11513">
              <w:t>-</w:t>
            </w:r>
          </w:p>
        </w:tc>
      </w:tr>
      <w:tr w:rsidR="00F83288" w:rsidRPr="00C11513" w14:paraId="3754301A" w14:textId="77777777" w:rsidTr="00F83288">
        <w:tc>
          <w:tcPr>
            <w:tcW w:w="810" w:type="pct"/>
            <w:vMerge/>
          </w:tcPr>
          <w:p w14:paraId="4C875A16" w14:textId="77777777" w:rsidR="00F83288" w:rsidRPr="00C11513" w:rsidRDefault="00F83288" w:rsidP="001932AF">
            <w:pPr>
              <w:pStyle w:val="TableText"/>
            </w:pPr>
          </w:p>
        </w:tc>
        <w:tc>
          <w:tcPr>
            <w:tcW w:w="853" w:type="pct"/>
          </w:tcPr>
          <w:p w14:paraId="7F97D0EF" w14:textId="77777777" w:rsidR="00F83288" w:rsidRPr="00C11513" w:rsidRDefault="00F83288" w:rsidP="001932AF">
            <w:pPr>
              <w:pStyle w:val="TableText"/>
            </w:pPr>
          </w:p>
        </w:tc>
        <w:tc>
          <w:tcPr>
            <w:tcW w:w="942" w:type="pct"/>
          </w:tcPr>
          <w:p w14:paraId="7E3763F2" w14:textId="77777777" w:rsidR="00F83288" w:rsidRPr="00C11513" w:rsidRDefault="00F83288" w:rsidP="001932AF">
            <w:pPr>
              <w:pStyle w:val="TableText"/>
              <w:rPr>
                <w:rStyle w:val="Emphasis"/>
              </w:rPr>
            </w:pPr>
            <w:r w:rsidRPr="00C11513">
              <w:rPr>
                <w:rStyle w:val="Emphasis"/>
              </w:rPr>
              <w:t>Mullus</w:t>
            </w:r>
          </w:p>
        </w:tc>
        <w:tc>
          <w:tcPr>
            <w:tcW w:w="798" w:type="pct"/>
          </w:tcPr>
          <w:p w14:paraId="2E023653" w14:textId="77777777" w:rsidR="00F83288" w:rsidRPr="00C11513" w:rsidRDefault="00F83288" w:rsidP="001932AF">
            <w:pPr>
              <w:pStyle w:val="TableText"/>
            </w:pPr>
            <w:r w:rsidRPr="00C11513">
              <w:t>Yes</w:t>
            </w:r>
          </w:p>
        </w:tc>
        <w:tc>
          <w:tcPr>
            <w:tcW w:w="804" w:type="pct"/>
          </w:tcPr>
          <w:p w14:paraId="25EAC7ED" w14:textId="77777777" w:rsidR="00F83288" w:rsidRPr="00C11513" w:rsidRDefault="00F83288" w:rsidP="001932AF">
            <w:pPr>
              <w:pStyle w:val="TableText"/>
            </w:pPr>
            <w:r w:rsidRPr="00C11513">
              <w:t>N</w:t>
            </w:r>
          </w:p>
        </w:tc>
        <w:tc>
          <w:tcPr>
            <w:tcW w:w="793" w:type="pct"/>
          </w:tcPr>
          <w:p w14:paraId="3B04844C" w14:textId="77777777" w:rsidR="00F83288" w:rsidRPr="00C11513" w:rsidRDefault="00F83288" w:rsidP="001932AF">
            <w:pPr>
              <w:pStyle w:val="TableText"/>
            </w:pPr>
            <w:r w:rsidRPr="00C11513">
              <w:t>-</w:t>
            </w:r>
          </w:p>
        </w:tc>
      </w:tr>
      <w:tr w:rsidR="00F83288" w:rsidRPr="00C11513" w14:paraId="3C809039" w14:textId="77777777" w:rsidTr="00F83288">
        <w:tc>
          <w:tcPr>
            <w:tcW w:w="810" w:type="pct"/>
            <w:vMerge/>
          </w:tcPr>
          <w:p w14:paraId="33C61CC7" w14:textId="77777777" w:rsidR="00F83288" w:rsidRPr="00C11513" w:rsidRDefault="00F83288" w:rsidP="001932AF">
            <w:pPr>
              <w:pStyle w:val="TableText"/>
            </w:pPr>
          </w:p>
        </w:tc>
        <w:tc>
          <w:tcPr>
            <w:tcW w:w="853" w:type="pct"/>
          </w:tcPr>
          <w:p w14:paraId="524AD522" w14:textId="77777777" w:rsidR="00F83288" w:rsidRPr="00C11513" w:rsidRDefault="00F83288" w:rsidP="001932AF">
            <w:pPr>
              <w:pStyle w:val="TableText"/>
            </w:pPr>
            <w:r w:rsidRPr="00C11513">
              <w:t>Nemipteridae</w:t>
            </w:r>
          </w:p>
        </w:tc>
        <w:tc>
          <w:tcPr>
            <w:tcW w:w="942" w:type="pct"/>
          </w:tcPr>
          <w:p w14:paraId="1BDF6733" w14:textId="77777777" w:rsidR="00F83288" w:rsidRPr="00C11513" w:rsidRDefault="00F83288" w:rsidP="001932AF">
            <w:pPr>
              <w:pStyle w:val="TableText"/>
              <w:rPr>
                <w:rStyle w:val="Emphasis"/>
              </w:rPr>
            </w:pPr>
            <w:r w:rsidRPr="00C11513">
              <w:rPr>
                <w:rStyle w:val="Emphasis"/>
              </w:rPr>
              <w:t>Scolopsis</w:t>
            </w:r>
          </w:p>
        </w:tc>
        <w:tc>
          <w:tcPr>
            <w:tcW w:w="798" w:type="pct"/>
          </w:tcPr>
          <w:p w14:paraId="6486CDF1" w14:textId="77777777" w:rsidR="00F83288" w:rsidRPr="00C11513" w:rsidRDefault="00F83288" w:rsidP="001932AF">
            <w:pPr>
              <w:pStyle w:val="TableText"/>
            </w:pPr>
            <w:r w:rsidRPr="00C11513">
              <w:t>No</w:t>
            </w:r>
          </w:p>
        </w:tc>
        <w:tc>
          <w:tcPr>
            <w:tcW w:w="804" w:type="pct"/>
          </w:tcPr>
          <w:p w14:paraId="22977C28" w14:textId="77777777" w:rsidR="00F83288" w:rsidRPr="00C11513" w:rsidRDefault="00F83288" w:rsidP="001932AF">
            <w:pPr>
              <w:pStyle w:val="TableText"/>
            </w:pPr>
            <w:r w:rsidRPr="00C11513">
              <w:t>N</w:t>
            </w:r>
          </w:p>
        </w:tc>
        <w:tc>
          <w:tcPr>
            <w:tcW w:w="793" w:type="pct"/>
          </w:tcPr>
          <w:p w14:paraId="2882C9B3" w14:textId="77777777" w:rsidR="00F83288" w:rsidRPr="00C11513" w:rsidRDefault="00F83288" w:rsidP="001932AF">
            <w:pPr>
              <w:pStyle w:val="TableText"/>
            </w:pPr>
            <w:r w:rsidRPr="00C11513">
              <w:t>-</w:t>
            </w:r>
          </w:p>
        </w:tc>
      </w:tr>
      <w:tr w:rsidR="00F83288" w:rsidRPr="00C11513" w14:paraId="61304C58" w14:textId="77777777" w:rsidTr="00F83288">
        <w:tc>
          <w:tcPr>
            <w:tcW w:w="810" w:type="pct"/>
            <w:vMerge/>
          </w:tcPr>
          <w:p w14:paraId="2B29BD64" w14:textId="77777777" w:rsidR="00F83288" w:rsidRPr="00C11513" w:rsidRDefault="00F83288" w:rsidP="001932AF">
            <w:pPr>
              <w:pStyle w:val="TableText"/>
            </w:pPr>
          </w:p>
        </w:tc>
        <w:tc>
          <w:tcPr>
            <w:tcW w:w="853" w:type="pct"/>
          </w:tcPr>
          <w:p w14:paraId="7B536144" w14:textId="77777777" w:rsidR="00F83288" w:rsidRPr="00C11513" w:rsidRDefault="00F83288" w:rsidP="001932AF">
            <w:pPr>
              <w:pStyle w:val="TableText"/>
            </w:pPr>
            <w:r w:rsidRPr="00C11513">
              <w:t>Oplegnathidae</w:t>
            </w:r>
          </w:p>
        </w:tc>
        <w:tc>
          <w:tcPr>
            <w:tcW w:w="942" w:type="pct"/>
          </w:tcPr>
          <w:p w14:paraId="48C779E5" w14:textId="77777777" w:rsidR="00F83288" w:rsidRPr="00C11513" w:rsidRDefault="00F83288" w:rsidP="001932AF">
            <w:pPr>
              <w:pStyle w:val="TableText"/>
              <w:rPr>
                <w:rStyle w:val="Emphasis"/>
              </w:rPr>
            </w:pPr>
            <w:r w:rsidRPr="00C11513">
              <w:rPr>
                <w:rStyle w:val="Emphasis"/>
              </w:rPr>
              <w:t>Oplegnathus</w:t>
            </w:r>
          </w:p>
        </w:tc>
        <w:tc>
          <w:tcPr>
            <w:tcW w:w="798" w:type="pct"/>
          </w:tcPr>
          <w:p w14:paraId="279C1A56" w14:textId="77777777" w:rsidR="00F83288" w:rsidRPr="00C11513" w:rsidRDefault="00F83288" w:rsidP="001932AF">
            <w:pPr>
              <w:pStyle w:val="TableText"/>
            </w:pPr>
            <w:r w:rsidRPr="00C11513">
              <w:t>No</w:t>
            </w:r>
          </w:p>
        </w:tc>
        <w:tc>
          <w:tcPr>
            <w:tcW w:w="804" w:type="pct"/>
          </w:tcPr>
          <w:p w14:paraId="2AAB2E69" w14:textId="77777777" w:rsidR="00F83288" w:rsidRPr="00C11513" w:rsidRDefault="00F83288" w:rsidP="001932AF">
            <w:pPr>
              <w:pStyle w:val="TableText"/>
            </w:pPr>
            <w:r w:rsidRPr="00C11513">
              <w:t>N</w:t>
            </w:r>
          </w:p>
        </w:tc>
        <w:tc>
          <w:tcPr>
            <w:tcW w:w="793" w:type="pct"/>
          </w:tcPr>
          <w:p w14:paraId="04202B78" w14:textId="77777777" w:rsidR="00F83288" w:rsidRPr="00C11513" w:rsidRDefault="00F83288" w:rsidP="001932AF">
            <w:pPr>
              <w:pStyle w:val="TableText"/>
            </w:pPr>
            <w:r w:rsidRPr="00C11513">
              <w:t>-</w:t>
            </w:r>
          </w:p>
        </w:tc>
      </w:tr>
      <w:tr w:rsidR="00F83288" w:rsidRPr="00C11513" w14:paraId="6AE1E9ED" w14:textId="77777777" w:rsidTr="00F83288">
        <w:tc>
          <w:tcPr>
            <w:tcW w:w="810" w:type="pct"/>
            <w:vMerge/>
          </w:tcPr>
          <w:p w14:paraId="14EDBD30" w14:textId="77777777" w:rsidR="00F83288" w:rsidRPr="00C11513" w:rsidRDefault="00F83288" w:rsidP="001932AF">
            <w:pPr>
              <w:pStyle w:val="TableText"/>
            </w:pPr>
          </w:p>
        </w:tc>
        <w:tc>
          <w:tcPr>
            <w:tcW w:w="853" w:type="pct"/>
          </w:tcPr>
          <w:p w14:paraId="7F7F9F85" w14:textId="77777777" w:rsidR="00F83288" w:rsidRPr="00C11513" w:rsidRDefault="00F83288" w:rsidP="001932AF">
            <w:pPr>
              <w:pStyle w:val="TableText"/>
            </w:pPr>
            <w:r w:rsidRPr="00C11513">
              <w:t>Paralichthyidae</w:t>
            </w:r>
          </w:p>
        </w:tc>
        <w:tc>
          <w:tcPr>
            <w:tcW w:w="942" w:type="pct"/>
          </w:tcPr>
          <w:p w14:paraId="5E179D49" w14:textId="77777777" w:rsidR="00F83288" w:rsidRPr="00C11513" w:rsidRDefault="00F83288" w:rsidP="001932AF">
            <w:pPr>
              <w:pStyle w:val="TableText"/>
              <w:rPr>
                <w:rStyle w:val="Emphasis"/>
              </w:rPr>
            </w:pPr>
            <w:r w:rsidRPr="00C11513">
              <w:rPr>
                <w:rStyle w:val="Emphasis"/>
              </w:rPr>
              <w:t>Paralichthys</w:t>
            </w:r>
          </w:p>
        </w:tc>
        <w:tc>
          <w:tcPr>
            <w:tcW w:w="798" w:type="pct"/>
          </w:tcPr>
          <w:p w14:paraId="4AF9EFFB" w14:textId="77777777" w:rsidR="00F83288" w:rsidRPr="00C11513" w:rsidRDefault="00F83288" w:rsidP="001932AF">
            <w:pPr>
              <w:pStyle w:val="TableText"/>
            </w:pPr>
            <w:r w:rsidRPr="00C11513">
              <w:t>No</w:t>
            </w:r>
          </w:p>
        </w:tc>
        <w:tc>
          <w:tcPr>
            <w:tcW w:w="804" w:type="pct"/>
          </w:tcPr>
          <w:p w14:paraId="717850B0" w14:textId="77777777" w:rsidR="00F83288" w:rsidRPr="00C11513" w:rsidRDefault="00F83288" w:rsidP="001932AF">
            <w:pPr>
              <w:pStyle w:val="TableText"/>
            </w:pPr>
            <w:r w:rsidRPr="00C11513">
              <w:t>N</w:t>
            </w:r>
          </w:p>
        </w:tc>
        <w:tc>
          <w:tcPr>
            <w:tcW w:w="793" w:type="pct"/>
          </w:tcPr>
          <w:p w14:paraId="2FBC6E58" w14:textId="77777777" w:rsidR="00F83288" w:rsidRPr="00C11513" w:rsidRDefault="00F83288" w:rsidP="001932AF">
            <w:pPr>
              <w:pStyle w:val="TableText"/>
            </w:pPr>
            <w:r w:rsidRPr="00C11513">
              <w:t>-</w:t>
            </w:r>
          </w:p>
        </w:tc>
      </w:tr>
      <w:tr w:rsidR="00F83288" w:rsidRPr="00C11513" w14:paraId="64772A05" w14:textId="77777777" w:rsidTr="00F83288">
        <w:tc>
          <w:tcPr>
            <w:tcW w:w="810" w:type="pct"/>
            <w:vMerge/>
          </w:tcPr>
          <w:p w14:paraId="77D81FA2" w14:textId="77777777" w:rsidR="00F83288" w:rsidRPr="00C11513" w:rsidRDefault="00F83288" w:rsidP="001932AF">
            <w:pPr>
              <w:pStyle w:val="TableText"/>
            </w:pPr>
          </w:p>
        </w:tc>
        <w:tc>
          <w:tcPr>
            <w:tcW w:w="853" w:type="pct"/>
          </w:tcPr>
          <w:p w14:paraId="3942717A" w14:textId="77777777" w:rsidR="00F83288" w:rsidRPr="00C11513" w:rsidRDefault="00F83288" w:rsidP="001932AF">
            <w:pPr>
              <w:pStyle w:val="TableText"/>
            </w:pPr>
            <w:r w:rsidRPr="00C11513">
              <w:t>Pleuronectidae</w:t>
            </w:r>
          </w:p>
        </w:tc>
        <w:tc>
          <w:tcPr>
            <w:tcW w:w="942" w:type="pct"/>
          </w:tcPr>
          <w:p w14:paraId="45083740" w14:textId="77777777" w:rsidR="00F83288" w:rsidRPr="00C11513" w:rsidRDefault="00F83288" w:rsidP="001932AF">
            <w:pPr>
              <w:pStyle w:val="TableText"/>
              <w:rPr>
                <w:rStyle w:val="Emphasis"/>
              </w:rPr>
            </w:pPr>
            <w:r w:rsidRPr="00C11513">
              <w:rPr>
                <w:rStyle w:val="Emphasis"/>
              </w:rPr>
              <w:t>Platichthys</w:t>
            </w:r>
          </w:p>
        </w:tc>
        <w:tc>
          <w:tcPr>
            <w:tcW w:w="798" w:type="pct"/>
          </w:tcPr>
          <w:p w14:paraId="673C7B99" w14:textId="77777777" w:rsidR="00F83288" w:rsidRPr="00C11513" w:rsidRDefault="00F83288" w:rsidP="001932AF">
            <w:pPr>
              <w:pStyle w:val="TableText"/>
            </w:pPr>
            <w:r w:rsidRPr="00C11513">
              <w:t>No</w:t>
            </w:r>
          </w:p>
        </w:tc>
        <w:tc>
          <w:tcPr>
            <w:tcW w:w="804" w:type="pct"/>
          </w:tcPr>
          <w:p w14:paraId="165E8542" w14:textId="77777777" w:rsidR="00F83288" w:rsidRPr="00C11513" w:rsidRDefault="00F83288" w:rsidP="001932AF">
            <w:pPr>
              <w:pStyle w:val="TableText"/>
            </w:pPr>
            <w:r w:rsidRPr="00C11513">
              <w:t>N</w:t>
            </w:r>
          </w:p>
        </w:tc>
        <w:tc>
          <w:tcPr>
            <w:tcW w:w="793" w:type="pct"/>
          </w:tcPr>
          <w:p w14:paraId="432B054D" w14:textId="77777777" w:rsidR="00F83288" w:rsidRPr="00C11513" w:rsidRDefault="00F83288" w:rsidP="001932AF">
            <w:pPr>
              <w:pStyle w:val="TableText"/>
            </w:pPr>
            <w:r w:rsidRPr="00C11513">
              <w:t>-</w:t>
            </w:r>
          </w:p>
        </w:tc>
      </w:tr>
      <w:tr w:rsidR="00F83288" w:rsidRPr="00C11513" w14:paraId="60326D8A" w14:textId="77777777" w:rsidTr="00F83288">
        <w:tc>
          <w:tcPr>
            <w:tcW w:w="810" w:type="pct"/>
            <w:vMerge/>
          </w:tcPr>
          <w:p w14:paraId="4A93F3DB" w14:textId="77777777" w:rsidR="00F83288" w:rsidRPr="00C11513" w:rsidRDefault="00F83288" w:rsidP="001932AF">
            <w:pPr>
              <w:pStyle w:val="TableText"/>
            </w:pPr>
          </w:p>
        </w:tc>
        <w:tc>
          <w:tcPr>
            <w:tcW w:w="853" w:type="pct"/>
            <w:vMerge w:val="restart"/>
          </w:tcPr>
          <w:p w14:paraId="28FF03EF" w14:textId="77777777" w:rsidR="00F83288" w:rsidRPr="00C11513" w:rsidRDefault="00F83288" w:rsidP="001932AF">
            <w:pPr>
              <w:pStyle w:val="TableText"/>
            </w:pPr>
            <w:r w:rsidRPr="00C11513">
              <w:t>Pomacentridae</w:t>
            </w:r>
          </w:p>
        </w:tc>
        <w:tc>
          <w:tcPr>
            <w:tcW w:w="942" w:type="pct"/>
          </w:tcPr>
          <w:p w14:paraId="5A46A677" w14:textId="77777777" w:rsidR="00F83288" w:rsidRPr="00C11513" w:rsidRDefault="00F83288" w:rsidP="001932AF">
            <w:pPr>
              <w:pStyle w:val="TableText"/>
              <w:rPr>
                <w:rStyle w:val="Emphasis"/>
              </w:rPr>
            </w:pPr>
            <w:r w:rsidRPr="00C11513">
              <w:rPr>
                <w:rStyle w:val="Emphasis"/>
              </w:rPr>
              <w:t>Amphiprion</w:t>
            </w:r>
          </w:p>
        </w:tc>
        <w:tc>
          <w:tcPr>
            <w:tcW w:w="798" w:type="pct"/>
          </w:tcPr>
          <w:p w14:paraId="636CF760" w14:textId="77777777" w:rsidR="00F83288" w:rsidRPr="00C11513" w:rsidRDefault="00F83288" w:rsidP="001932AF">
            <w:pPr>
              <w:pStyle w:val="TableText"/>
            </w:pPr>
            <w:r w:rsidRPr="00C11513">
              <w:t>Yes</w:t>
            </w:r>
          </w:p>
        </w:tc>
        <w:tc>
          <w:tcPr>
            <w:tcW w:w="804" w:type="pct"/>
          </w:tcPr>
          <w:p w14:paraId="665AF70A" w14:textId="77777777" w:rsidR="00F83288" w:rsidRPr="00C11513" w:rsidRDefault="00F83288" w:rsidP="001932AF">
            <w:pPr>
              <w:pStyle w:val="TableText"/>
            </w:pPr>
            <w:r w:rsidRPr="00C11513">
              <w:t>E</w:t>
            </w:r>
          </w:p>
        </w:tc>
        <w:tc>
          <w:tcPr>
            <w:tcW w:w="793" w:type="pct"/>
          </w:tcPr>
          <w:p w14:paraId="4AC41A51" w14:textId="77777777" w:rsidR="00F83288" w:rsidRPr="00C11513" w:rsidRDefault="00F83288" w:rsidP="001932AF">
            <w:pPr>
              <w:pStyle w:val="TableText"/>
            </w:pPr>
            <w:r w:rsidRPr="00C11513">
              <w:t>-</w:t>
            </w:r>
          </w:p>
        </w:tc>
      </w:tr>
      <w:tr w:rsidR="00F83288" w:rsidRPr="00C11513" w14:paraId="1600C0C1" w14:textId="77777777" w:rsidTr="00F83288">
        <w:tc>
          <w:tcPr>
            <w:tcW w:w="810" w:type="pct"/>
            <w:vMerge/>
          </w:tcPr>
          <w:p w14:paraId="09A1385A" w14:textId="77777777" w:rsidR="00F83288" w:rsidRPr="00C11513" w:rsidRDefault="00F83288" w:rsidP="001932AF">
            <w:pPr>
              <w:pStyle w:val="TableText"/>
            </w:pPr>
          </w:p>
        </w:tc>
        <w:tc>
          <w:tcPr>
            <w:tcW w:w="853" w:type="pct"/>
            <w:vMerge/>
          </w:tcPr>
          <w:p w14:paraId="08FB99C8" w14:textId="77777777" w:rsidR="00F83288" w:rsidRPr="00C11513" w:rsidRDefault="00F83288" w:rsidP="001932AF">
            <w:pPr>
              <w:pStyle w:val="TableText"/>
            </w:pPr>
          </w:p>
        </w:tc>
        <w:tc>
          <w:tcPr>
            <w:tcW w:w="942" w:type="pct"/>
          </w:tcPr>
          <w:p w14:paraId="37475344" w14:textId="77777777" w:rsidR="00F83288" w:rsidRPr="00C11513" w:rsidRDefault="00F83288" w:rsidP="001932AF">
            <w:pPr>
              <w:pStyle w:val="TableText"/>
              <w:rPr>
                <w:rStyle w:val="Emphasis"/>
              </w:rPr>
            </w:pPr>
            <w:r w:rsidRPr="00C11513">
              <w:rPr>
                <w:rStyle w:val="Emphasis"/>
              </w:rPr>
              <w:t>Chromis</w:t>
            </w:r>
          </w:p>
        </w:tc>
        <w:tc>
          <w:tcPr>
            <w:tcW w:w="798" w:type="pct"/>
          </w:tcPr>
          <w:p w14:paraId="465227BA" w14:textId="77777777" w:rsidR="00F83288" w:rsidRPr="00C11513" w:rsidRDefault="00F83288" w:rsidP="001932AF">
            <w:pPr>
              <w:pStyle w:val="TableText"/>
            </w:pPr>
            <w:r w:rsidRPr="00C11513">
              <w:t>Yes</w:t>
            </w:r>
          </w:p>
        </w:tc>
        <w:tc>
          <w:tcPr>
            <w:tcW w:w="804" w:type="pct"/>
          </w:tcPr>
          <w:p w14:paraId="58CAE41C" w14:textId="77777777" w:rsidR="00F83288" w:rsidRPr="00C11513" w:rsidRDefault="00F83288" w:rsidP="001932AF">
            <w:pPr>
              <w:pStyle w:val="TableText"/>
            </w:pPr>
            <w:r w:rsidRPr="00C11513">
              <w:t>N</w:t>
            </w:r>
          </w:p>
        </w:tc>
        <w:tc>
          <w:tcPr>
            <w:tcW w:w="793" w:type="pct"/>
          </w:tcPr>
          <w:p w14:paraId="7A9DE255" w14:textId="77777777" w:rsidR="00F83288" w:rsidRPr="00C11513" w:rsidRDefault="00F83288" w:rsidP="001932AF">
            <w:pPr>
              <w:pStyle w:val="TableText"/>
            </w:pPr>
            <w:r w:rsidRPr="00C11513">
              <w:t>-</w:t>
            </w:r>
          </w:p>
        </w:tc>
      </w:tr>
      <w:tr w:rsidR="00F83288" w:rsidRPr="00C11513" w14:paraId="6CB6C232" w14:textId="77777777" w:rsidTr="00F83288">
        <w:tc>
          <w:tcPr>
            <w:tcW w:w="810" w:type="pct"/>
            <w:vMerge/>
          </w:tcPr>
          <w:p w14:paraId="35EF78EA" w14:textId="77777777" w:rsidR="00F83288" w:rsidRPr="00C11513" w:rsidRDefault="00F83288" w:rsidP="001932AF">
            <w:pPr>
              <w:pStyle w:val="TableText"/>
            </w:pPr>
          </w:p>
        </w:tc>
        <w:tc>
          <w:tcPr>
            <w:tcW w:w="853" w:type="pct"/>
            <w:vMerge/>
          </w:tcPr>
          <w:p w14:paraId="3EFE89D1" w14:textId="77777777" w:rsidR="00F83288" w:rsidRPr="00C11513" w:rsidRDefault="00F83288" w:rsidP="001932AF">
            <w:pPr>
              <w:pStyle w:val="TableText"/>
            </w:pPr>
          </w:p>
        </w:tc>
        <w:tc>
          <w:tcPr>
            <w:tcW w:w="942" w:type="pct"/>
          </w:tcPr>
          <w:p w14:paraId="45F9E47A" w14:textId="77777777" w:rsidR="00F83288" w:rsidRPr="00C11513" w:rsidRDefault="00F83288" w:rsidP="001932AF">
            <w:pPr>
              <w:pStyle w:val="TableText"/>
              <w:rPr>
                <w:rStyle w:val="Emphasis"/>
              </w:rPr>
            </w:pPr>
            <w:r w:rsidRPr="00C11513">
              <w:rPr>
                <w:rStyle w:val="Emphasis"/>
              </w:rPr>
              <w:t>Neopomacentrus</w:t>
            </w:r>
          </w:p>
        </w:tc>
        <w:tc>
          <w:tcPr>
            <w:tcW w:w="798" w:type="pct"/>
          </w:tcPr>
          <w:p w14:paraId="1EBEF616" w14:textId="77777777" w:rsidR="00F83288" w:rsidRPr="00C11513" w:rsidRDefault="00F83288" w:rsidP="001932AF">
            <w:pPr>
              <w:pStyle w:val="TableText"/>
            </w:pPr>
            <w:r w:rsidRPr="00C11513">
              <w:t>Yes</w:t>
            </w:r>
          </w:p>
        </w:tc>
        <w:tc>
          <w:tcPr>
            <w:tcW w:w="804" w:type="pct"/>
          </w:tcPr>
          <w:p w14:paraId="1EF374B3" w14:textId="77777777" w:rsidR="00F83288" w:rsidRPr="00C11513" w:rsidRDefault="00F83288" w:rsidP="001932AF">
            <w:pPr>
              <w:pStyle w:val="TableText"/>
            </w:pPr>
            <w:r w:rsidRPr="00C11513">
              <w:t>N</w:t>
            </w:r>
          </w:p>
        </w:tc>
        <w:tc>
          <w:tcPr>
            <w:tcW w:w="793" w:type="pct"/>
          </w:tcPr>
          <w:p w14:paraId="7CD0AE2C" w14:textId="77777777" w:rsidR="00F83288" w:rsidRPr="00C11513" w:rsidRDefault="00F83288" w:rsidP="001932AF">
            <w:pPr>
              <w:pStyle w:val="TableText"/>
            </w:pPr>
            <w:r w:rsidRPr="00C11513">
              <w:t>-</w:t>
            </w:r>
          </w:p>
        </w:tc>
      </w:tr>
      <w:tr w:rsidR="00F83288" w:rsidRPr="00C11513" w14:paraId="38541FFB" w14:textId="77777777" w:rsidTr="00F83288">
        <w:tc>
          <w:tcPr>
            <w:tcW w:w="810" w:type="pct"/>
            <w:vMerge/>
          </w:tcPr>
          <w:p w14:paraId="3A44EDE1" w14:textId="77777777" w:rsidR="00F83288" w:rsidRPr="00C11513" w:rsidRDefault="00F83288" w:rsidP="001932AF">
            <w:pPr>
              <w:pStyle w:val="TableText"/>
            </w:pPr>
          </w:p>
        </w:tc>
        <w:tc>
          <w:tcPr>
            <w:tcW w:w="853" w:type="pct"/>
          </w:tcPr>
          <w:p w14:paraId="01669201" w14:textId="77777777" w:rsidR="00F83288" w:rsidRPr="00C11513" w:rsidRDefault="00F83288" w:rsidP="001932AF">
            <w:pPr>
              <w:pStyle w:val="TableText"/>
            </w:pPr>
            <w:r w:rsidRPr="00C11513">
              <w:t>Pomacanthidae</w:t>
            </w:r>
          </w:p>
        </w:tc>
        <w:tc>
          <w:tcPr>
            <w:tcW w:w="942" w:type="pct"/>
          </w:tcPr>
          <w:p w14:paraId="56FBEBDB" w14:textId="77777777" w:rsidR="00F83288" w:rsidRPr="00C11513" w:rsidRDefault="00F83288" w:rsidP="001932AF">
            <w:pPr>
              <w:pStyle w:val="TableText"/>
              <w:rPr>
                <w:rStyle w:val="Emphasis"/>
              </w:rPr>
            </w:pPr>
            <w:r w:rsidRPr="00C11513">
              <w:rPr>
                <w:rStyle w:val="Emphasis"/>
              </w:rPr>
              <w:t>Pomacanthus</w:t>
            </w:r>
          </w:p>
        </w:tc>
        <w:tc>
          <w:tcPr>
            <w:tcW w:w="798" w:type="pct"/>
          </w:tcPr>
          <w:p w14:paraId="199412F1" w14:textId="77777777" w:rsidR="00F83288" w:rsidRPr="00C11513" w:rsidRDefault="00F83288" w:rsidP="001932AF">
            <w:pPr>
              <w:pStyle w:val="TableText"/>
            </w:pPr>
            <w:r w:rsidRPr="00C11513">
              <w:t>Yes</w:t>
            </w:r>
          </w:p>
        </w:tc>
        <w:tc>
          <w:tcPr>
            <w:tcW w:w="804" w:type="pct"/>
          </w:tcPr>
          <w:p w14:paraId="60A77972" w14:textId="77777777" w:rsidR="00F83288" w:rsidRPr="00C11513" w:rsidRDefault="00F83288" w:rsidP="001932AF">
            <w:pPr>
              <w:pStyle w:val="TableText"/>
            </w:pPr>
            <w:r w:rsidRPr="00C11513">
              <w:t>N</w:t>
            </w:r>
          </w:p>
        </w:tc>
        <w:tc>
          <w:tcPr>
            <w:tcW w:w="793" w:type="pct"/>
          </w:tcPr>
          <w:p w14:paraId="13EAF8B6" w14:textId="77777777" w:rsidR="00F83288" w:rsidRPr="00C11513" w:rsidRDefault="00F83288" w:rsidP="001932AF">
            <w:pPr>
              <w:pStyle w:val="TableText"/>
            </w:pPr>
            <w:r w:rsidRPr="00C11513">
              <w:t>-</w:t>
            </w:r>
          </w:p>
        </w:tc>
      </w:tr>
      <w:tr w:rsidR="00F83288" w:rsidRPr="00C11513" w14:paraId="5A05381C" w14:textId="77777777" w:rsidTr="00F83288">
        <w:tc>
          <w:tcPr>
            <w:tcW w:w="810" w:type="pct"/>
            <w:vMerge/>
          </w:tcPr>
          <w:p w14:paraId="0E5BAD10" w14:textId="77777777" w:rsidR="00F83288" w:rsidRPr="00C11513" w:rsidRDefault="00F83288" w:rsidP="001932AF">
            <w:pPr>
              <w:pStyle w:val="TableText"/>
            </w:pPr>
          </w:p>
        </w:tc>
        <w:tc>
          <w:tcPr>
            <w:tcW w:w="853" w:type="pct"/>
          </w:tcPr>
          <w:p w14:paraId="6E0B0039" w14:textId="77777777" w:rsidR="00F83288" w:rsidRPr="00C11513" w:rsidRDefault="00F83288" w:rsidP="001932AF">
            <w:pPr>
              <w:pStyle w:val="TableText"/>
            </w:pPr>
            <w:r w:rsidRPr="00C11513">
              <w:t>Scaridae</w:t>
            </w:r>
          </w:p>
        </w:tc>
        <w:tc>
          <w:tcPr>
            <w:tcW w:w="942" w:type="pct"/>
          </w:tcPr>
          <w:p w14:paraId="37147A80" w14:textId="77777777" w:rsidR="00F83288" w:rsidRPr="00C11513" w:rsidRDefault="00F83288" w:rsidP="001932AF">
            <w:pPr>
              <w:pStyle w:val="TableText"/>
              <w:rPr>
                <w:rStyle w:val="Emphasis"/>
              </w:rPr>
            </w:pPr>
            <w:r w:rsidRPr="00C11513">
              <w:rPr>
                <w:rStyle w:val="Emphasis"/>
              </w:rPr>
              <w:t>Sparisoma</w:t>
            </w:r>
          </w:p>
        </w:tc>
        <w:tc>
          <w:tcPr>
            <w:tcW w:w="798" w:type="pct"/>
          </w:tcPr>
          <w:p w14:paraId="27AC5AA4" w14:textId="77777777" w:rsidR="00F83288" w:rsidRPr="00C11513" w:rsidRDefault="00F83288" w:rsidP="001932AF">
            <w:pPr>
              <w:pStyle w:val="TableText"/>
            </w:pPr>
            <w:r w:rsidRPr="00C11513">
              <w:t>Yes</w:t>
            </w:r>
          </w:p>
        </w:tc>
        <w:tc>
          <w:tcPr>
            <w:tcW w:w="804" w:type="pct"/>
          </w:tcPr>
          <w:p w14:paraId="1A1E0CC3" w14:textId="77777777" w:rsidR="00F83288" w:rsidRPr="00C11513" w:rsidRDefault="00F83288" w:rsidP="001932AF">
            <w:pPr>
              <w:pStyle w:val="TableText"/>
            </w:pPr>
            <w:r w:rsidRPr="00C11513">
              <w:t>N</w:t>
            </w:r>
          </w:p>
        </w:tc>
        <w:tc>
          <w:tcPr>
            <w:tcW w:w="793" w:type="pct"/>
          </w:tcPr>
          <w:p w14:paraId="0DDC5DC0" w14:textId="77777777" w:rsidR="00F83288" w:rsidRPr="00C11513" w:rsidRDefault="00F83288" w:rsidP="001932AF">
            <w:pPr>
              <w:pStyle w:val="TableText"/>
            </w:pPr>
            <w:r w:rsidRPr="00C11513">
              <w:t>-</w:t>
            </w:r>
          </w:p>
        </w:tc>
      </w:tr>
      <w:tr w:rsidR="00F83288" w:rsidRPr="00C11513" w14:paraId="2D8A518C" w14:textId="77777777" w:rsidTr="00F83288">
        <w:tc>
          <w:tcPr>
            <w:tcW w:w="810" w:type="pct"/>
            <w:vMerge/>
          </w:tcPr>
          <w:p w14:paraId="15466E34" w14:textId="77777777" w:rsidR="00F83288" w:rsidRPr="00C11513" w:rsidRDefault="00F83288" w:rsidP="001932AF">
            <w:pPr>
              <w:pStyle w:val="TableText"/>
            </w:pPr>
          </w:p>
        </w:tc>
        <w:tc>
          <w:tcPr>
            <w:tcW w:w="853" w:type="pct"/>
          </w:tcPr>
          <w:p w14:paraId="49FE872C" w14:textId="77777777" w:rsidR="00F83288" w:rsidRPr="00C11513" w:rsidRDefault="00F83288" w:rsidP="001932AF">
            <w:pPr>
              <w:pStyle w:val="TableText"/>
            </w:pPr>
            <w:r w:rsidRPr="00C11513">
              <w:t>Sciaenidae</w:t>
            </w:r>
          </w:p>
        </w:tc>
        <w:tc>
          <w:tcPr>
            <w:tcW w:w="942" w:type="pct"/>
          </w:tcPr>
          <w:p w14:paraId="44948B5C" w14:textId="77777777" w:rsidR="00F83288" w:rsidRPr="00C11513" w:rsidRDefault="00F83288" w:rsidP="001932AF">
            <w:pPr>
              <w:pStyle w:val="TableText"/>
              <w:rPr>
                <w:rStyle w:val="Emphasis"/>
              </w:rPr>
            </w:pPr>
            <w:r w:rsidRPr="00C11513">
              <w:rPr>
                <w:rStyle w:val="Emphasis"/>
              </w:rPr>
              <w:t>Sciaenops</w:t>
            </w:r>
          </w:p>
        </w:tc>
        <w:tc>
          <w:tcPr>
            <w:tcW w:w="798" w:type="pct"/>
          </w:tcPr>
          <w:p w14:paraId="11B3233D" w14:textId="77777777" w:rsidR="00F83288" w:rsidRPr="00C11513" w:rsidRDefault="00F83288" w:rsidP="001932AF">
            <w:pPr>
              <w:pStyle w:val="TableText"/>
            </w:pPr>
            <w:r w:rsidRPr="00C11513">
              <w:t>No</w:t>
            </w:r>
          </w:p>
        </w:tc>
        <w:tc>
          <w:tcPr>
            <w:tcW w:w="804" w:type="pct"/>
          </w:tcPr>
          <w:p w14:paraId="205B9455" w14:textId="77777777" w:rsidR="00F83288" w:rsidRPr="00C11513" w:rsidRDefault="00F83288" w:rsidP="001932AF">
            <w:pPr>
              <w:pStyle w:val="TableText"/>
            </w:pPr>
            <w:r w:rsidRPr="00C11513">
              <w:t>E</w:t>
            </w:r>
          </w:p>
        </w:tc>
        <w:tc>
          <w:tcPr>
            <w:tcW w:w="793" w:type="pct"/>
          </w:tcPr>
          <w:p w14:paraId="74564B0E" w14:textId="77777777" w:rsidR="00F83288" w:rsidRPr="00C11513" w:rsidRDefault="00F83288" w:rsidP="001932AF">
            <w:pPr>
              <w:pStyle w:val="TableText"/>
            </w:pPr>
            <w:r w:rsidRPr="00C11513">
              <w:t>-</w:t>
            </w:r>
          </w:p>
        </w:tc>
      </w:tr>
      <w:tr w:rsidR="00F83288" w:rsidRPr="00C11513" w14:paraId="5E1A368D" w14:textId="77777777" w:rsidTr="00342FF1">
        <w:tc>
          <w:tcPr>
            <w:tcW w:w="810" w:type="pct"/>
            <w:vMerge/>
            <w:tcBorders>
              <w:bottom w:val="nil"/>
            </w:tcBorders>
          </w:tcPr>
          <w:p w14:paraId="2E672C45" w14:textId="77777777" w:rsidR="00F83288" w:rsidRPr="00C11513" w:rsidRDefault="00F83288" w:rsidP="001932AF">
            <w:pPr>
              <w:pStyle w:val="TableText"/>
            </w:pPr>
          </w:p>
        </w:tc>
        <w:tc>
          <w:tcPr>
            <w:tcW w:w="853" w:type="pct"/>
            <w:tcBorders>
              <w:bottom w:val="nil"/>
            </w:tcBorders>
          </w:tcPr>
          <w:p w14:paraId="471A26B0" w14:textId="77777777" w:rsidR="00F83288" w:rsidRPr="00C11513" w:rsidRDefault="00F83288" w:rsidP="001932AF">
            <w:pPr>
              <w:pStyle w:val="TableText"/>
            </w:pPr>
            <w:r w:rsidRPr="00C11513">
              <w:t>Scophthalmidae</w:t>
            </w:r>
          </w:p>
        </w:tc>
        <w:tc>
          <w:tcPr>
            <w:tcW w:w="942" w:type="pct"/>
            <w:tcBorders>
              <w:bottom w:val="nil"/>
            </w:tcBorders>
          </w:tcPr>
          <w:p w14:paraId="514AFCB0" w14:textId="77777777" w:rsidR="00F83288" w:rsidRPr="00C11513" w:rsidRDefault="00F83288" w:rsidP="001932AF">
            <w:pPr>
              <w:pStyle w:val="TableText"/>
              <w:rPr>
                <w:rStyle w:val="Emphasis"/>
              </w:rPr>
            </w:pPr>
            <w:r w:rsidRPr="00C11513">
              <w:rPr>
                <w:rStyle w:val="Emphasis"/>
              </w:rPr>
              <w:t>Scophthalmus</w:t>
            </w:r>
          </w:p>
        </w:tc>
        <w:tc>
          <w:tcPr>
            <w:tcW w:w="798" w:type="pct"/>
            <w:tcBorders>
              <w:bottom w:val="nil"/>
            </w:tcBorders>
          </w:tcPr>
          <w:p w14:paraId="44CCC21B" w14:textId="77777777" w:rsidR="00F83288" w:rsidRPr="00C11513" w:rsidRDefault="00F83288" w:rsidP="001932AF">
            <w:pPr>
              <w:pStyle w:val="TableText"/>
            </w:pPr>
            <w:r w:rsidRPr="00C11513">
              <w:t>No</w:t>
            </w:r>
          </w:p>
        </w:tc>
        <w:tc>
          <w:tcPr>
            <w:tcW w:w="804" w:type="pct"/>
            <w:tcBorders>
              <w:bottom w:val="nil"/>
            </w:tcBorders>
          </w:tcPr>
          <w:p w14:paraId="7E3F5B4C" w14:textId="77777777" w:rsidR="00F83288" w:rsidRPr="00C11513" w:rsidRDefault="00F83288" w:rsidP="001932AF">
            <w:pPr>
              <w:pStyle w:val="TableText"/>
            </w:pPr>
            <w:r w:rsidRPr="00C11513">
              <w:t>N</w:t>
            </w:r>
          </w:p>
        </w:tc>
        <w:tc>
          <w:tcPr>
            <w:tcW w:w="793" w:type="pct"/>
            <w:tcBorders>
              <w:bottom w:val="nil"/>
            </w:tcBorders>
          </w:tcPr>
          <w:p w14:paraId="5F9E7C7A" w14:textId="77777777" w:rsidR="00F83288" w:rsidRPr="00C11513" w:rsidRDefault="00F83288" w:rsidP="001932AF">
            <w:pPr>
              <w:pStyle w:val="TableText"/>
            </w:pPr>
            <w:r w:rsidRPr="00C11513">
              <w:t>-</w:t>
            </w:r>
          </w:p>
        </w:tc>
      </w:tr>
      <w:tr w:rsidR="00F83288" w:rsidRPr="00C11513" w14:paraId="22B04529" w14:textId="77777777" w:rsidTr="00342FF1">
        <w:tc>
          <w:tcPr>
            <w:tcW w:w="810" w:type="pct"/>
            <w:vMerge/>
            <w:tcBorders>
              <w:top w:val="nil"/>
            </w:tcBorders>
          </w:tcPr>
          <w:p w14:paraId="2EAB9E15" w14:textId="77777777" w:rsidR="00F83288" w:rsidRPr="00C11513" w:rsidRDefault="00F83288" w:rsidP="001932AF">
            <w:pPr>
              <w:pStyle w:val="TableText"/>
            </w:pPr>
          </w:p>
        </w:tc>
        <w:tc>
          <w:tcPr>
            <w:tcW w:w="853" w:type="pct"/>
            <w:tcBorders>
              <w:top w:val="nil"/>
            </w:tcBorders>
          </w:tcPr>
          <w:p w14:paraId="08DC63D3" w14:textId="77777777" w:rsidR="00F83288" w:rsidRPr="00C11513" w:rsidRDefault="00F83288" w:rsidP="001932AF">
            <w:pPr>
              <w:pStyle w:val="TableText"/>
            </w:pPr>
            <w:r w:rsidRPr="00C11513">
              <w:t>Scorpaenidae</w:t>
            </w:r>
          </w:p>
        </w:tc>
        <w:tc>
          <w:tcPr>
            <w:tcW w:w="942" w:type="pct"/>
            <w:tcBorders>
              <w:top w:val="nil"/>
            </w:tcBorders>
          </w:tcPr>
          <w:p w14:paraId="09EE411D" w14:textId="77777777" w:rsidR="00F83288" w:rsidRPr="00C11513" w:rsidRDefault="00F83288" w:rsidP="001932AF">
            <w:pPr>
              <w:pStyle w:val="TableText"/>
              <w:rPr>
                <w:rStyle w:val="Emphasis"/>
              </w:rPr>
            </w:pPr>
            <w:r w:rsidRPr="00C11513">
              <w:rPr>
                <w:rStyle w:val="Emphasis"/>
              </w:rPr>
              <w:t>Scorpaena</w:t>
            </w:r>
          </w:p>
        </w:tc>
        <w:tc>
          <w:tcPr>
            <w:tcW w:w="798" w:type="pct"/>
            <w:tcBorders>
              <w:top w:val="nil"/>
            </w:tcBorders>
          </w:tcPr>
          <w:p w14:paraId="1444B680" w14:textId="77777777" w:rsidR="00F83288" w:rsidRPr="00C11513" w:rsidRDefault="00F83288" w:rsidP="001932AF">
            <w:pPr>
              <w:pStyle w:val="TableText"/>
            </w:pPr>
            <w:r w:rsidRPr="00C11513">
              <w:t>No</w:t>
            </w:r>
          </w:p>
        </w:tc>
        <w:tc>
          <w:tcPr>
            <w:tcW w:w="804" w:type="pct"/>
            <w:tcBorders>
              <w:top w:val="nil"/>
            </w:tcBorders>
          </w:tcPr>
          <w:p w14:paraId="2B1A127C" w14:textId="77777777" w:rsidR="00F83288" w:rsidRPr="00C11513" w:rsidRDefault="00F83288" w:rsidP="001932AF">
            <w:pPr>
              <w:pStyle w:val="TableText"/>
            </w:pPr>
            <w:r w:rsidRPr="00C11513">
              <w:t>N</w:t>
            </w:r>
          </w:p>
        </w:tc>
        <w:tc>
          <w:tcPr>
            <w:tcW w:w="793" w:type="pct"/>
            <w:tcBorders>
              <w:top w:val="nil"/>
            </w:tcBorders>
          </w:tcPr>
          <w:p w14:paraId="2243EB8D" w14:textId="77777777" w:rsidR="00F83288" w:rsidRPr="00C11513" w:rsidRDefault="00F83288" w:rsidP="001932AF">
            <w:pPr>
              <w:pStyle w:val="TableText"/>
            </w:pPr>
            <w:r w:rsidRPr="00C11513">
              <w:t>-</w:t>
            </w:r>
          </w:p>
        </w:tc>
      </w:tr>
      <w:tr w:rsidR="00F83288" w:rsidRPr="00C11513" w14:paraId="681FEB0B" w14:textId="77777777" w:rsidTr="00F83288">
        <w:tc>
          <w:tcPr>
            <w:tcW w:w="810" w:type="pct"/>
            <w:vMerge/>
          </w:tcPr>
          <w:p w14:paraId="5F59ED91" w14:textId="77777777" w:rsidR="00F83288" w:rsidRPr="00C11513" w:rsidRDefault="00F83288" w:rsidP="001932AF">
            <w:pPr>
              <w:pStyle w:val="TableText"/>
            </w:pPr>
          </w:p>
        </w:tc>
        <w:tc>
          <w:tcPr>
            <w:tcW w:w="853" w:type="pct"/>
            <w:vMerge w:val="restart"/>
          </w:tcPr>
          <w:p w14:paraId="17FBABF2" w14:textId="77777777" w:rsidR="00F83288" w:rsidRPr="00C11513" w:rsidRDefault="00F83288" w:rsidP="001932AF">
            <w:pPr>
              <w:pStyle w:val="TableText"/>
            </w:pPr>
            <w:r w:rsidRPr="00C11513">
              <w:t>Sparidae</w:t>
            </w:r>
          </w:p>
        </w:tc>
        <w:tc>
          <w:tcPr>
            <w:tcW w:w="942" w:type="pct"/>
          </w:tcPr>
          <w:p w14:paraId="2D001558" w14:textId="77777777" w:rsidR="00F83288" w:rsidRPr="00C11513" w:rsidRDefault="00F83288" w:rsidP="001932AF">
            <w:pPr>
              <w:pStyle w:val="TableText"/>
              <w:rPr>
                <w:rStyle w:val="Emphasis"/>
              </w:rPr>
            </w:pPr>
            <w:r w:rsidRPr="00C11513">
              <w:rPr>
                <w:rStyle w:val="Emphasis"/>
              </w:rPr>
              <w:t>Diplodus</w:t>
            </w:r>
          </w:p>
        </w:tc>
        <w:tc>
          <w:tcPr>
            <w:tcW w:w="798" w:type="pct"/>
          </w:tcPr>
          <w:p w14:paraId="773F8DCF" w14:textId="77777777" w:rsidR="00F83288" w:rsidRPr="00C11513" w:rsidRDefault="00F83288" w:rsidP="001932AF">
            <w:pPr>
              <w:pStyle w:val="TableText"/>
            </w:pPr>
            <w:r w:rsidRPr="00C11513">
              <w:t>No</w:t>
            </w:r>
          </w:p>
        </w:tc>
        <w:tc>
          <w:tcPr>
            <w:tcW w:w="804" w:type="pct"/>
          </w:tcPr>
          <w:p w14:paraId="5C302AEB" w14:textId="77777777" w:rsidR="00F83288" w:rsidRPr="00C11513" w:rsidRDefault="00F83288" w:rsidP="001932AF">
            <w:pPr>
              <w:pStyle w:val="TableText"/>
            </w:pPr>
            <w:r w:rsidRPr="00C11513">
              <w:t>N</w:t>
            </w:r>
          </w:p>
        </w:tc>
        <w:tc>
          <w:tcPr>
            <w:tcW w:w="793" w:type="pct"/>
          </w:tcPr>
          <w:p w14:paraId="3EEB68CA" w14:textId="77777777" w:rsidR="00F83288" w:rsidRPr="00C11513" w:rsidRDefault="00F83288" w:rsidP="001932AF">
            <w:pPr>
              <w:pStyle w:val="TableText"/>
            </w:pPr>
            <w:r w:rsidRPr="00C11513">
              <w:t>-</w:t>
            </w:r>
          </w:p>
        </w:tc>
      </w:tr>
      <w:tr w:rsidR="00F83288" w:rsidRPr="00C11513" w14:paraId="6E882F28" w14:textId="77777777" w:rsidTr="00F83288">
        <w:tc>
          <w:tcPr>
            <w:tcW w:w="810" w:type="pct"/>
            <w:vMerge/>
          </w:tcPr>
          <w:p w14:paraId="2B88E0C9" w14:textId="77777777" w:rsidR="00F83288" w:rsidRPr="00C11513" w:rsidRDefault="00F83288" w:rsidP="001932AF">
            <w:pPr>
              <w:pStyle w:val="TableText"/>
            </w:pPr>
          </w:p>
        </w:tc>
        <w:tc>
          <w:tcPr>
            <w:tcW w:w="853" w:type="pct"/>
            <w:vMerge/>
          </w:tcPr>
          <w:p w14:paraId="3D24460D" w14:textId="77777777" w:rsidR="00F83288" w:rsidRPr="00C11513" w:rsidRDefault="00F83288" w:rsidP="001932AF">
            <w:pPr>
              <w:pStyle w:val="TableText"/>
            </w:pPr>
          </w:p>
        </w:tc>
        <w:tc>
          <w:tcPr>
            <w:tcW w:w="942" w:type="pct"/>
          </w:tcPr>
          <w:p w14:paraId="33A0420E" w14:textId="77777777" w:rsidR="00F83288" w:rsidRPr="00C11513" w:rsidRDefault="00F83288" w:rsidP="001932AF">
            <w:pPr>
              <w:pStyle w:val="TableText"/>
              <w:rPr>
                <w:rStyle w:val="Emphasis"/>
              </w:rPr>
            </w:pPr>
            <w:r w:rsidRPr="00C11513">
              <w:rPr>
                <w:rStyle w:val="Emphasis"/>
              </w:rPr>
              <w:t>Pagellus</w:t>
            </w:r>
          </w:p>
        </w:tc>
        <w:tc>
          <w:tcPr>
            <w:tcW w:w="798" w:type="pct"/>
          </w:tcPr>
          <w:p w14:paraId="2612EB0E" w14:textId="77777777" w:rsidR="00F83288" w:rsidRPr="00C11513" w:rsidRDefault="00F83288" w:rsidP="001932AF">
            <w:pPr>
              <w:pStyle w:val="TableText"/>
            </w:pPr>
            <w:r w:rsidRPr="00C11513">
              <w:t>No</w:t>
            </w:r>
          </w:p>
        </w:tc>
        <w:tc>
          <w:tcPr>
            <w:tcW w:w="804" w:type="pct"/>
          </w:tcPr>
          <w:p w14:paraId="3ED03501" w14:textId="77777777" w:rsidR="00F83288" w:rsidRPr="00C11513" w:rsidRDefault="00F83288" w:rsidP="001932AF">
            <w:pPr>
              <w:pStyle w:val="TableText"/>
            </w:pPr>
            <w:r w:rsidRPr="00C11513">
              <w:t>N</w:t>
            </w:r>
          </w:p>
        </w:tc>
        <w:tc>
          <w:tcPr>
            <w:tcW w:w="793" w:type="pct"/>
          </w:tcPr>
          <w:p w14:paraId="548E34B0" w14:textId="77777777" w:rsidR="00F83288" w:rsidRPr="00C11513" w:rsidRDefault="00F83288" w:rsidP="001932AF">
            <w:pPr>
              <w:pStyle w:val="TableText"/>
            </w:pPr>
            <w:r w:rsidRPr="00C11513">
              <w:t>-</w:t>
            </w:r>
          </w:p>
        </w:tc>
      </w:tr>
      <w:tr w:rsidR="00F83288" w:rsidRPr="00C11513" w14:paraId="4C6D1B12" w14:textId="77777777" w:rsidTr="00F83288">
        <w:tc>
          <w:tcPr>
            <w:tcW w:w="810" w:type="pct"/>
            <w:vMerge/>
          </w:tcPr>
          <w:p w14:paraId="79860EF5" w14:textId="77777777" w:rsidR="00F83288" w:rsidRPr="00C11513" w:rsidRDefault="00F83288" w:rsidP="001932AF">
            <w:pPr>
              <w:pStyle w:val="TableText"/>
            </w:pPr>
          </w:p>
        </w:tc>
        <w:tc>
          <w:tcPr>
            <w:tcW w:w="853" w:type="pct"/>
            <w:vMerge/>
          </w:tcPr>
          <w:p w14:paraId="26F8CFE8" w14:textId="77777777" w:rsidR="00F83288" w:rsidRPr="00C11513" w:rsidRDefault="00F83288" w:rsidP="001932AF">
            <w:pPr>
              <w:pStyle w:val="TableText"/>
            </w:pPr>
          </w:p>
        </w:tc>
        <w:tc>
          <w:tcPr>
            <w:tcW w:w="942" w:type="pct"/>
          </w:tcPr>
          <w:p w14:paraId="324CB759" w14:textId="77777777" w:rsidR="00F83288" w:rsidRPr="00C11513" w:rsidRDefault="00F83288" w:rsidP="001932AF">
            <w:pPr>
              <w:pStyle w:val="TableText"/>
              <w:rPr>
                <w:rStyle w:val="Emphasis"/>
              </w:rPr>
            </w:pPr>
            <w:r w:rsidRPr="00C11513">
              <w:rPr>
                <w:rStyle w:val="Emphasis"/>
              </w:rPr>
              <w:t>Pagrus</w:t>
            </w:r>
          </w:p>
        </w:tc>
        <w:tc>
          <w:tcPr>
            <w:tcW w:w="798" w:type="pct"/>
          </w:tcPr>
          <w:p w14:paraId="4422906C" w14:textId="77777777" w:rsidR="00F83288" w:rsidRPr="00C11513" w:rsidRDefault="00F83288" w:rsidP="001932AF">
            <w:pPr>
              <w:pStyle w:val="TableText"/>
            </w:pPr>
            <w:r w:rsidRPr="00C11513">
              <w:t>No</w:t>
            </w:r>
          </w:p>
        </w:tc>
        <w:tc>
          <w:tcPr>
            <w:tcW w:w="804" w:type="pct"/>
          </w:tcPr>
          <w:p w14:paraId="7D0B56D2" w14:textId="77777777" w:rsidR="00F83288" w:rsidRPr="00C11513" w:rsidRDefault="00F83288" w:rsidP="001932AF">
            <w:pPr>
              <w:pStyle w:val="TableText"/>
            </w:pPr>
            <w:r w:rsidRPr="00C11513">
              <w:t>N</w:t>
            </w:r>
          </w:p>
        </w:tc>
        <w:tc>
          <w:tcPr>
            <w:tcW w:w="793" w:type="pct"/>
          </w:tcPr>
          <w:p w14:paraId="370EC374" w14:textId="77777777" w:rsidR="00F83288" w:rsidRPr="00C11513" w:rsidRDefault="00F83288" w:rsidP="001932AF">
            <w:pPr>
              <w:pStyle w:val="TableText"/>
            </w:pPr>
            <w:r w:rsidRPr="00C11513">
              <w:t>-</w:t>
            </w:r>
          </w:p>
        </w:tc>
      </w:tr>
      <w:tr w:rsidR="00F83288" w:rsidRPr="00C11513" w14:paraId="22DB24B1" w14:textId="77777777" w:rsidTr="00F83288">
        <w:tc>
          <w:tcPr>
            <w:tcW w:w="810" w:type="pct"/>
            <w:vMerge/>
          </w:tcPr>
          <w:p w14:paraId="10B46AE4" w14:textId="77777777" w:rsidR="00F83288" w:rsidRPr="00C11513" w:rsidRDefault="00F83288" w:rsidP="001932AF">
            <w:pPr>
              <w:pStyle w:val="TableText"/>
            </w:pPr>
          </w:p>
        </w:tc>
        <w:tc>
          <w:tcPr>
            <w:tcW w:w="853" w:type="pct"/>
            <w:vMerge/>
          </w:tcPr>
          <w:p w14:paraId="74756F23" w14:textId="77777777" w:rsidR="00F83288" w:rsidRPr="00C11513" w:rsidRDefault="00F83288" w:rsidP="001932AF">
            <w:pPr>
              <w:pStyle w:val="TableText"/>
            </w:pPr>
          </w:p>
        </w:tc>
        <w:tc>
          <w:tcPr>
            <w:tcW w:w="942" w:type="pct"/>
          </w:tcPr>
          <w:p w14:paraId="58358866" w14:textId="77777777" w:rsidR="00F83288" w:rsidRPr="00C11513" w:rsidRDefault="00F83288" w:rsidP="001932AF">
            <w:pPr>
              <w:pStyle w:val="TableText"/>
              <w:rPr>
                <w:rStyle w:val="Emphasis"/>
              </w:rPr>
            </w:pPr>
            <w:r w:rsidRPr="00C11513">
              <w:rPr>
                <w:rStyle w:val="Emphasis"/>
              </w:rPr>
              <w:t>Sparus</w:t>
            </w:r>
          </w:p>
        </w:tc>
        <w:tc>
          <w:tcPr>
            <w:tcW w:w="798" w:type="pct"/>
          </w:tcPr>
          <w:p w14:paraId="18BEA678" w14:textId="77777777" w:rsidR="00F83288" w:rsidRPr="00C11513" w:rsidRDefault="00F83288" w:rsidP="001932AF">
            <w:pPr>
              <w:pStyle w:val="TableText"/>
            </w:pPr>
            <w:r w:rsidRPr="00C11513">
              <w:t>No</w:t>
            </w:r>
          </w:p>
        </w:tc>
        <w:tc>
          <w:tcPr>
            <w:tcW w:w="804" w:type="pct"/>
          </w:tcPr>
          <w:p w14:paraId="65051545" w14:textId="77777777" w:rsidR="00F83288" w:rsidRPr="00C11513" w:rsidRDefault="00F83288" w:rsidP="001932AF">
            <w:pPr>
              <w:pStyle w:val="TableText"/>
            </w:pPr>
            <w:r w:rsidRPr="00C11513">
              <w:t>N, E</w:t>
            </w:r>
          </w:p>
        </w:tc>
        <w:tc>
          <w:tcPr>
            <w:tcW w:w="793" w:type="pct"/>
          </w:tcPr>
          <w:p w14:paraId="0F0DE371" w14:textId="77777777" w:rsidR="00F83288" w:rsidRPr="00C11513" w:rsidRDefault="00F83288" w:rsidP="001932AF">
            <w:pPr>
              <w:pStyle w:val="TableText"/>
            </w:pPr>
            <w:r w:rsidRPr="00C11513">
              <w:t>-</w:t>
            </w:r>
          </w:p>
        </w:tc>
      </w:tr>
      <w:tr w:rsidR="00F83288" w:rsidRPr="00C11513" w14:paraId="65699405" w14:textId="77777777" w:rsidTr="00F83288">
        <w:tc>
          <w:tcPr>
            <w:tcW w:w="810" w:type="pct"/>
            <w:vMerge/>
          </w:tcPr>
          <w:p w14:paraId="4C1B6E72" w14:textId="77777777" w:rsidR="00F83288" w:rsidRPr="00C11513" w:rsidRDefault="00F83288" w:rsidP="001932AF">
            <w:pPr>
              <w:pStyle w:val="TableText"/>
            </w:pPr>
          </w:p>
        </w:tc>
        <w:tc>
          <w:tcPr>
            <w:tcW w:w="853" w:type="pct"/>
            <w:vMerge/>
          </w:tcPr>
          <w:p w14:paraId="5368E494" w14:textId="77777777" w:rsidR="00F83288" w:rsidRPr="00C11513" w:rsidRDefault="00F83288" w:rsidP="001932AF">
            <w:pPr>
              <w:pStyle w:val="TableText"/>
            </w:pPr>
          </w:p>
        </w:tc>
        <w:tc>
          <w:tcPr>
            <w:tcW w:w="942" w:type="pct"/>
          </w:tcPr>
          <w:p w14:paraId="7A15E172" w14:textId="77777777" w:rsidR="00F83288" w:rsidRPr="00C11513" w:rsidRDefault="00F83288" w:rsidP="001932AF">
            <w:pPr>
              <w:pStyle w:val="TableText"/>
              <w:rPr>
                <w:rStyle w:val="Emphasis"/>
              </w:rPr>
            </w:pPr>
            <w:r w:rsidRPr="00C11513">
              <w:rPr>
                <w:rStyle w:val="Emphasis"/>
              </w:rPr>
              <w:t>Spicara</w:t>
            </w:r>
          </w:p>
        </w:tc>
        <w:tc>
          <w:tcPr>
            <w:tcW w:w="798" w:type="pct"/>
          </w:tcPr>
          <w:p w14:paraId="3476D0E5" w14:textId="77777777" w:rsidR="00F83288" w:rsidRPr="00C11513" w:rsidRDefault="00F83288" w:rsidP="001932AF">
            <w:pPr>
              <w:pStyle w:val="TableText"/>
            </w:pPr>
            <w:r w:rsidRPr="00C11513">
              <w:t>No</w:t>
            </w:r>
          </w:p>
        </w:tc>
        <w:tc>
          <w:tcPr>
            <w:tcW w:w="804" w:type="pct"/>
          </w:tcPr>
          <w:p w14:paraId="4D38AC0B" w14:textId="77777777" w:rsidR="00F83288" w:rsidRPr="00C11513" w:rsidRDefault="00F83288" w:rsidP="001932AF">
            <w:pPr>
              <w:pStyle w:val="TableText"/>
            </w:pPr>
            <w:r w:rsidRPr="00C11513">
              <w:t>N</w:t>
            </w:r>
          </w:p>
        </w:tc>
        <w:tc>
          <w:tcPr>
            <w:tcW w:w="793" w:type="pct"/>
          </w:tcPr>
          <w:p w14:paraId="122D0D72" w14:textId="77777777" w:rsidR="00F83288" w:rsidRPr="00C11513" w:rsidRDefault="00F83288" w:rsidP="001932AF">
            <w:pPr>
              <w:pStyle w:val="TableText"/>
            </w:pPr>
            <w:r w:rsidRPr="00C11513">
              <w:t>-</w:t>
            </w:r>
          </w:p>
        </w:tc>
      </w:tr>
      <w:tr w:rsidR="00F83288" w:rsidRPr="00C11513" w14:paraId="2C1748E8" w14:textId="77777777" w:rsidTr="00F83288">
        <w:tc>
          <w:tcPr>
            <w:tcW w:w="810" w:type="pct"/>
            <w:vMerge/>
          </w:tcPr>
          <w:p w14:paraId="1E607A35" w14:textId="77777777" w:rsidR="00F83288" w:rsidRPr="00C11513" w:rsidRDefault="00F83288" w:rsidP="001932AF">
            <w:pPr>
              <w:pStyle w:val="TableText"/>
            </w:pPr>
          </w:p>
        </w:tc>
        <w:tc>
          <w:tcPr>
            <w:tcW w:w="853" w:type="pct"/>
          </w:tcPr>
          <w:p w14:paraId="763CF66D" w14:textId="77777777" w:rsidR="00F83288" w:rsidRPr="00C11513" w:rsidRDefault="00F83288" w:rsidP="001932AF">
            <w:pPr>
              <w:pStyle w:val="TableText"/>
            </w:pPr>
            <w:r w:rsidRPr="00C11513">
              <w:t>Tetraodontidae</w:t>
            </w:r>
          </w:p>
        </w:tc>
        <w:tc>
          <w:tcPr>
            <w:tcW w:w="942" w:type="pct"/>
          </w:tcPr>
          <w:p w14:paraId="1BC6B620" w14:textId="77777777" w:rsidR="00F83288" w:rsidRPr="00C11513" w:rsidRDefault="00F83288" w:rsidP="001932AF">
            <w:pPr>
              <w:pStyle w:val="TableText"/>
              <w:rPr>
                <w:rStyle w:val="Emphasis"/>
              </w:rPr>
            </w:pPr>
            <w:r w:rsidRPr="00C11513">
              <w:rPr>
                <w:rStyle w:val="Emphasis"/>
              </w:rPr>
              <w:t>Takifugu</w:t>
            </w:r>
          </w:p>
        </w:tc>
        <w:tc>
          <w:tcPr>
            <w:tcW w:w="798" w:type="pct"/>
          </w:tcPr>
          <w:p w14:paraId="3145AD49" w14:textId="77777777" w:rsidR="00F83288" w:rsidRPr="00C11513" w:rsidRDefault="00F83288" w:rsidP="001932AF">
            <w:pPr>
              <w:pStyle w:val="TableText"/>
            </w:pPr>
            <w:r w:rsidRPr="00C11513">
              <w:t>No</w:t>
            </w:r>
          </w:p>
        </w:tc>
        <w:tc>
          <w:tcPr>
            <w:tcW w:w="804" w:type="pct"/>
          </w:tcPr>
          <w:p w14:paraId="5915A42E" w14:textId="77777777" w:rsidR="00F83288" w:rsidRPr="00C11513" w:rsidRDefault="00F83288" w:rsidP="001932AF">
            <w:pPr>
              <w:pStyle w:val="TableText"/>
            </w:pPr>
            <w:r w:rsidRPr="00C11513">
              <w:t>E</w:t>
            </w:r>
          </w:p>
        </w:tc>
        <w:tc>
          <w:tcPr>
            <w:tcW w:w="793" w:type="pct"/>
          </w:tcPr>
          <w:p w14:paraId="2E4870AC" w14:textId="77777777" w:rsidR="00F83288" w:rsidRPr="00C11513" w:rsidRDefault="00F83288" w:rsidP="001932AF">
            <w:pPr>
              <w:pStyle w:val="TableText"/>
            </w:pPr>
            <w:r w:rsidRPr="00C11513">
              <w:t>-</w:t>
            </w:r>
          </w:p>
        </w:tc>
      </w:tr>
      <w:tr w:rsidR="00F83288" w:rsidRPr="00C11513" w14:paraId="171661C7" w14:textId="77777777" w:rsidTr="00F83288">
        <w:tc>
          <w:tcPr>
            <w:tcW w:w="810" w:type="pct"/>
            <w:vMerge w:val="restart"/>
          </w:tcPr>
          <w:p w14:paraId="1454BEA1" w14:textId="77777777" w:rsidR="00F83288" w:rsidRPr="00C11513" w:rsidRDefault="00F83288" w:rsidP="001932AF">
            <w:pPr>
              <w:pStyle w:val="TableText"/>
            </w:pPr>
            <w:r w:rsidRPr="00C11513">
              <w:t>Freshwater</w:t>
            </w:r>
          </w:p>
        </w:tc>
        <w:tc>
          <w:tcPr>
            <w:tcW w:w="853" w:type="pct"/>
            <w:vMerge w:val="restart"/>
          </w:tcPr>
          <w:p w14:paraId="1221F1DF" w14:textId="77777777" w:rsidR="00F83288" w:rsidRPr="00C11513" w:rsidRDefault="00F83288" w:rsidP="001932AF">
            <w:pPr>
              <w:pStyle w:val="TableText"/>
            </w:pPr>
            <w:r w:rsidRPr="00C11513">
              <w:t>Cichlidae</w:t>
            </w:r>
          </w:p>
        </w:tc>
        <w:tc>
          <w:tcPr>
            <w:tcW w:w="942" w:type="pct"/>
          </w:tcPr>
          <w:p w14:paraId="3B48A126" w14:textId="77777777" w:rsidR="00F83288" w:rsidRPr="00C11513" w:rsidRDefault="00F83288" w:rsidP="001932AF">
            <w:pPr>
              <w:pStyle w:val="TableText"/>
              <w:rPr>
                <w:rStyle w:val="Emphasis"/>
              </w:rPr>
            </w:pPr>
            <w:r w:rsidRPr="00C11513">
              <w:rPr>
                <w:rStyle w:val="Emphasis"/>
              </w:rPr>
              <w:t>Astronotus</w:t>
            </w:r>
          </w:p>
        </w:tc>
        <w:tc>
          <w:tcPr>
            <w:tcW w:w="798" w:type="pct"/>
          </w:tcPr>
          <w:p w14:paraId="6C5AFDED" w14:textId="77777777" w:rsidR="00F83288" w:rsidRPr="00C11513" w:rsidRDefault="00F83288" w:rsidP="001932AF">
            <w:pPr>
              <w:pStyle w:val="TableText"/>
            </w:pPr>
            <w:r w:rsidRPr="00C11513">
              <w:t>n/a</w:t>
            </w:r>
          </w:p>
        </w:tc>
        <w:tc>
          <w:tcPr>
            <w:tcW w:w="804" w:type="pct"/>
          </w:tcPr>
          <w:p w14:paraId="79CC661B" w14:textId="77777777" w:rsidR="00F83288" w:rsidRPr="00C11513" w:rsidRDefault="00F83288" w:rsidP="001932AF">
            <w:pPr>
              <w:pStyle w:val="TableText"/>
            </w:pPr>
            <w:r w:rsidRPr="00C11513">
              <w:t>E</w:t>
            </w:r>
          </w:p>
        </w:tc>
        <w:tc>
          <w:tcPr>
            <w:tcW w:w="793" w:type="pct"/>
          </w:tcPr>
          <w:p w14:paraId="31760123" w14:textId="77777777" w:rsidR="00F83288" w:rsidRPr="00C11513" w:rsidRDefault="00F83288" w:rsidP="001932AF">
            <w:pPr>
              <w:pStyle w:val="TableText"/>
            </w:pPr>
            <w:r w:rsidRPr="00C11513">
              <w:t>-</w:t>
            </w:r>
          </w:p>
        </w:tc>
      </w:tr>
      <w:tr w:rsidR="00F83288" w:rsidRPr="00C11513" w14:paraId="382D9A1E" w14:textId="77777777" w:rsidTr="00F83288">
        <w:tc>
          <w:tcPr>
            <w:tcW w:w="810" w:type="pct"/>
            <w:vMerge/>
          </w:tcPr>
          <w:p w14:paraId="50B1BC66" w14:textId="77777777" w:rsidR="00F83288" w:rsidRPr="00C11513" w:rsidRDefault="00F83288" w:rsidP="001932AF">
            <w:pPr>
              <w:pStyle w:val="TableText"/>
            </w:pPr>
          </w:p>
        </w:tc>
        <w:tc>
          <w:tcPr>
            <w:tcW w:w="853" w:type="pct"/>
            <w:vMerge/>
          </w:tcPr>
          <w:p w14:paraId="4D957C3B" w14:textId="77777777" w:rsidR="00F83288" w:rsidRPr="00C11513" w:rsidRDefault="00F83288" w:rsidP="001932AF">
            <w:pPr>
              <w:pStyle w:val="TableText"/>
            </w:pPr>
          </w:p>
        </w:tc>
        <w:tc>
          <w:tcPr>
            <w:tcW w:w="942" w:type="pct"/>
          </w:tcPr>
          <w:p w14:paraId="7ACBC1D7" w14:textId="77777777" w:rsidR="00F83288" w:rsidRPr="00C11513" w:rsidRDefault="00F83288" w:rsidP="001932AF">
            <w:pPr>
              <w:pStyle w:val="TableText"/>
              <w:rPr>
                <w:rStyle w:val="Emphasis"/>
              </w:rPr>
            </w:pPr>
            <w:r w:rsidRPr="00C11513">
              <w:rPr>
                <w:rStyle w:val="Emphasis"/>
              </w:rPr>
              <w:t>Oreochromis</w:t>
            </w:r>
          </w:p>
        </w:tc>
        <w:tc>
          <w:tcPr>
            <w:tcW w:w="798" w:type="pct"/>
          </w:tcPr>
          <w:p w14:paraId="75D85036" w14:textId="77777777" w:rsidR="00F83288" w:rsidRPr="00C11513" w:rsidRDefault="00F83288" w:rsidP="001932AF">
            <w:pPr>
              <w:pStyle w:val="TableText"/>
            </w:pPr>
            <w:r w:rsidRPr="00C11513">
              <w:t>n/a</w:t>
            </w:r>
          </w:p>
        </w:tc>
        <w:tc>
          <w:tcPr>
            <w:tcW w:w="804" w:type="pct"/>
          </w:tcPr>
          <w:p w14:paraId="068A123E" w14:textId="77777777" w:rsidR="00F83288" w:rsidRPr="00C11513" w:rsidRDefault="00F83288" w:rsidP="001932AF">
            <w:pPr>
              <w:pStyle w:val="TableText"/>
            </w:pPr>
            <w:r w:rsidRPr="00C11513">
              <w:t>E</w:t>
            </w:r>
          </w:p>
        </w:tc>
        <w:tc>
          <w:tcPr>
            <w:tcW w:w="793" w:type="pct"/>
          </w:tcPr>
          <w:p w14:paraId="79EA9A47" w14:textId="77777777" w:rsidR="00F83288" w:rsidRPr="00C11513" w:rsidRDefault="00F83288" w:rsidP="001932AF">
            <w:pPr>
              <w:pStyle w:val="TableText"/>
            </w:pPr>
            <w:r w:rsidRPr="00C11513">
              <w:t>-</w:t>
            </w:r>
          </w:p>
        </w:tc>
      </w:tr>
      <w:tr w:rsidR="00F83288" w:rsidRPr="00C11513" w14:paraId="7401B345" w14:textId="77777777" w:rsidTr="00F83288">
        <w:tc>
          <w:tcPr>
            <w:tcW w:w="810" w:type="pct"/>
            <w:vMerge/>
          </w:tcPr>
          <w:p w14:paraId="487E4258" w14:textId="77777777" w:rsidR="00F83288" w:rsidRPr="00C11513" w:rsidRDefault="00F83288" w:rsidP="001932AF">
            <w:pPr>
              <w:pStyle w:val="TableText"/>
            </w:pPr>
          </w:p>
        </w:tc>
        <w:tc>
          <w:tcPr>
            <w:tcW w:w="853" w:type="pct"/>
          </w:tcPr>
          <w:p w14:paraId="2EC414D1" w14:textId="77777777" w:rsidR="00F83288" w:rsidRPr="00C11513" w:rsidRDefault="00F83288" w:rsidP="001932AF">
            <w:pPr>
              <w:pStyle w:val="TableText"/>
            </w:pPr>
            <w:r w:rsidRPr="00C11513">
              <w:t>Cyprinidae</w:t>
            </w:r>
          </w:p>
        </w:tc>
        <w:tc>
          <w:tcPr>
            <w:tcW w:w="942" w:type="pct"/>
          </w:tcPr>
          <w:p w14:paraId="335F7084" w14:textId="77777777" w:rsidR="00F83288" w:rsidRPr="00C11513" w:rsidRDefault="00F83288" w:rsidP="001932AF">
            <w:pPr>
              <w:pStyle w:val="TableText"/>
              <w:rPr>
                <w:rStyle w:val="Emphasis"/>
              </w:rPr>
            </w:pPr>
            <w:r w:rsidRPr="00C11513">
              <w:rPr>
                <w:rStyle w:val="Emphasis"/>
              </w:rPr>
              <w:t>Puntius</w:t>
            </w:r>
          </w:p>
        </w:tc>
        <w:tc>
          <w:tcPr>
            <w:tcW w:w="798" w:type="pct"/>
          </w:tcPr>
          <w:p w14:paraId="6F6C4294" w14:textId="77777777" w:rsidR="00F83288" w:rsidRPr="00C11513" w:rsidRDefault="00F83288" w:rsidP="001932AF">
            <w:pPr>
              <w:pStyle w:val="TableText"/>
            </w:pPr>
            <w:r w:rsidRPr="00C11513">
              <w:t>n/a</w:t>
            </w:r>
          </w:p>
        </w:tc>
        <w:tc>
          <w:tcPr>
            <w:tcW w:w="804" w:type="pct"/>
          </w:tcPr>
          <w:p w14:paraId="274324AC" w14:textId="77777777" w:rsidR="00F83288" w:rsidRPr="00C11513" w:rsidRDefault="00F83288" w:rsidP="001932AF">
            <w:pPr>
              <w:pStyle w:val="TableText"/>
            </w:pPr>
            <w:r w:rsidRPr="00C11513">
              <w:t>E</w:t>
            </w:r>
          </w:p>
        </w:tc>
        <w:tc>
          <w:tcPr>
            <w:tcW w:w="793" w:type="pct"/>
          </w:tcPr>
          <w:p w14:paraId="55E2AC88" w14:textId="77777777" w:rsidR="00F83288" w:rsidRPr="00C11513" w:rsidRDefault="00F83288" w:rsidP="001932AF">
            <w:pPr>
              <w:pStyle w:val="TableText"/>
            </w:pPr>
            <w:r w:rsidRPr="00C11513">
              <w:t>-</w:t>
            </w:r>
          </w:p>
        </w:tc>
      </w:tr>
      <w:tr w:rsidR="00F83288" w:rsidRPr="00C11513" w14:paraId="5384437C" w14:textId="77777777" w:rsidTr="00F83288">
        <w:tc>
          <w:tcPr>
            <w:tcW w:w="810" w:type="pct"/>
            <w:vMerge/>
          </w:tcPr>
          <w:p w14:paraId="0047646B" w14:textId="77777777" w:rsidR="00F83288" w:rsidRPr="00C11513" w:rsidRDefault="00F83288" w:rsidP="001932AF">
            <w:pPr>
              <w:pStyle w:val="TableText"/>
            </w:pPr>
          </w:p>
        </w:tc>
        <w:tc>
          <w:tcPr>
            <w:tcW w:w="853" w:type="pct"/>
          </w:tcPr>
          <w:p w14:paraId="4DE40435" w14:textId="77777777" w:rsidR="00F83288" w:rsidRPr="00C11513" w:rsidRDefault="00F83288" w:rsidP="001932AF">
            <w:pPr>
              <w:pStyle w:val="TableText"/>
            </w:pPr>
            <w:r w:rsidRPr="00C11513">
              <w:t>Danionidae</w:t>
            </w:r>
          </w:p>
        </w:tc>
        <w:tc>
          <w:tcPr>
            <w:tcW w:w="942" w:type="pct"/>
          </w:tcPr>
          <w:p w14:paraId="3F824CF5" w14:textId="77777777" w:rsidR="00F83288" w:rsidRPr="00C11513" w:rsidRDefault="00F83288" w:rsidP="001932AF">
            <w:pPr>
              <w:pStyle w:val="TableText"/>
              <w:rPr>
                <w:rStyle w:val="Emphasis"/>
              </w:rPr>
            </w:pPr>
            <w:r w:rsidRPr="00C11513">
              <w:rPr>
                <w:rStyle w:val="Emphasis"/>
              </w:rPr>
              <w:t>Danio</w:t>
            </w:r>
          </w:p>
        </w:tc>
        <w:tc>
          <w:tcPr>
            <w:tcW w:w="798" w:type="pct"/>
          </w:tcPr>
          <w:p w14:paraId="04CF23DB" w14:textId="77777777" w:rsidR="00F83288" w:rsidRPr="00C11513" w:rsidRDefault="00F83288" w:rsidP="001932AF">
            <w:pPr>
              <w:pStyle w:val="TableText"/>
            </w:pPr>
            <w:r w:rsidRPr="00C11513">
              <w:t>n/a</w:t>
            </w:r>
          </w:p>
        </w:tc>
        <w:tc>
          <w:tcPr>
            <w:tcW w:w="804" w:type="pct"/>
          </w:tcPr>
          <w:p w14:paraId="199F3BAA" w14:textId="77777777" w:rsidR="00F83288" w:rsidRPr="00C11513" w:rsidRDefault="00F83288" w:rsidP="001932AF">
            <w:pPr>
              <w:pStyle w:val="TableText"/>
            </w:pPr>
            <w:r w:rsidRPr="00C11513">
              <w:t>E</w:t>
            </w:r>
          </w:p>
        </w:tc>
        <w:tc>
          <w:tcPr>
            <w:tcW w:w="793" w:type="pct"/>
          </w:tcPr>
          <w:p w14:paraId="0CC09797" w14:textId="77777777" w:rsidR="00F83288" w:rsidRPr="00C11513" w:rsidRDefault="00F83288" w:rsidP="001932AF">
            <w:pPr>
              <w:pStyle w:val="TableText"/>
            </w:pPr>
            <w:r w:rsidRPr="00C11513">
              <w:t>-</w:t>
            </w:r>
          </w:p>
        </w:tc>
      </w:tr>
    </w:tbl>
    <w:p w14:paraId="141DDEC4" w14:textId="2609BEDB" w:rsidR="00B23DBF" w:rsidRPr="00C11513" w:rsidRDefault="00B23DBF" w:rsidP="00B23DBF">
      <w:pPr>
        <w:pStyle w:val="FigureTableNoteSource"/>
      </w:pPr>
      <w:r w:rsidRPr="00C11513">
        <w:rPr>
          <w:rStyle w:val="Strong"/>
        </w:rPr>
        <w:t>Permitted import</w:t>
      </w:r>
      <w:r w:rsidRPr="00C11513">
        <w:t xml:space="preserve"> Included on the </w:t>
      </w:r>
      <w:r w:rsidRPr="00C11513">
        <w:rPr>
          <w:lang w:eastAsia="ja-JP"/>
        </w:rPr>
        <w:t xml:space="preserve">department’s </w:t>
      </w:r>
      <w:hyperlink r:id="rId51" w:history="1">
        <w:r w:rsidRPr="00C11513">
          <w:rPr>
            <w:rStyle w:val="Hyperlink"/>
            <w:lang w:eastAsia="ja-JP"/>
          </w:rPr>
          <w:t>List of permitted live marine ornamental fish suitable for import</w:t>
        </w:r>
      </w:hyperlink>
      <w:r w:rsidRPr="00C11513">
        <w:rPr>
          <w:rStyle w:val="Hyperlink"/>
          <w:lang w:eastAsia="ja-JP"/>
        </w:rPr>
        <w:t xml:space="preserve">. </w:t>
      </w:r>
      <w:r w:rsidRPr="00C11513">
        <w:rPr>
          <w:rStyle w:val="Strong"/>
        </w:rPr>
        <w:t xml:space="preserve">n/a </w:t>
      </w:r>
      <w:r w:rsidRPr="00C11513">
        <w:t>Not applicable</w:t>
      </w:r>
      <w:r w:rsidR="00096173" w:rsidRPr="00C11513">
        <w:t>, these</w:t>
      </w:r>
      <w:r w:rsidRPr="00C11513">
        <w:t xml:space="preserve"> species</w:t>
      </w:r>
      <w:r w:rsidR="00096173" w:rsidRPr="00C11513">
        <w:t xml:space="preserve"> are not included on the department’s</w:t>
      </w:r>
      <w:r w:rsidR="00AD5868" w:rsidRPr="00C11513">
        <w:t xml:space="preserve"> </w:t>
      </w:r>
      <w:hyperlink r:id="rId52" w:history="1">
        <w:r w:rsidR="00AD5868" w:rsidRPr="00C11513">
          <w:rPr>
            <w:rStyle w:val="Hyperlink"/>
          </w:rPr>
          <w:t>L</w:t>
        </w:r>
        <w:r w:rsidR="00096173" w:rsidRPr="00C11513">
          <w:rPr>
            <w:rStyle w:val="Hyperlink"/>
          </w:rPr>
          <w:t>ist of permitted live marine ornamental fish suitable for import</w:t>
        </w:r>
      </w:hyperlink>
      <w:r w:rsidR="00096173" w:rsidRPr="00C11513">
        <w:t xml:space="preserve"> and are outside the scope of this review</w:t>
      </w:r>
      <w:r w:rsidRPr="00C11513">
        <w:t>.</w:t>
      </w:r>
      <w:r w:rsidRPr="00C11513">
        <w:rPr>
          <w:rStyle w:val="Hyperlink"/>
          <w:u w:val="none"/>
          <w:lang w:eastAsia="ja-JP"/>
        </w:rPr>
        <w:t xml:space="preserve"> </w:t>
      </w:r>
      <w:r w:rsidRPr="00C11513">
        <w:rPr>
          <w:rStyle w:val="Strong"/>
        </w:rPr>
        <w:t xml:space="preserve">N </w:t>
      </w:r>
      <w:r w:rsidRPr="00C11513">
        <w:t xml:space="preserve">Susceptible to infection by natural exposure.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p>
    <w:p w14:paraId="58F7BC33" w14:textId="43D434E1" w:rsidR="00B23DBF" w:rsidRPr="00C11513" w:rsidRDefault="00B23DBF" w:rsidP="00B23DBF">
      <w:r w:rsidRPr="00C11513">
        <w:rPr>
          <w:rStyle w:val="Emphasis"/>
        </w:rPr>
        <w:t>E. leei</w:t>
      </w:r>
      <w:r w:rsidRPr="00C11513">
        <w:t xml:space="preserve"> infects all life stages of fish </w:t>
      </w:r>
      <w:r w:rsidR="00B67D4D" w:rsidRPr="00C11513">
        <w:fldChar w:fldCharType="begin"/>
      </w:r>
      <w:r w:rsidR="00E12839">
        <w:instrText xml:space="preserve"> ADDIN EN.CITE &lt;EndNote&gt;&lt;Cite&gt;&lt;Author&gt;Sitjà-Bobadilla&lt;/Author&gt;&lt;Year&gt;2012&lt;/Year&gt;&lt;RecNum&gt;158&lt;/RecNum&gt;&lt;IDText&gt;21414&lt;/IDText&gt;&lt;DisplayText&gt;(Sitjà-Bobadilla &amp;amp; Palenzuela 2012)&lt;/DisplayText&gt;&lt;record&gt;&lt;rec-number&gt;158&lt;/rec-number&gt;&lt;foreign-keys&gt;&lt;key app="EN" db-id="0x0dx0eso02av5eafavxtp2mwzrsrvrr2rsp" timestamp="1706474079" guid="bd620345-f86b-4228-9a30-a2f9753a832c"&gt;158&lt;/key&gt;&lt;/foreign-keys&gt;&lt;ref-type name="Book Section"&gt;5&lt;/ref-type&gt;&lt;contributors&gt;&lt;authors&gt;&lt;author&gt;Sitjà-Bobadilla, A.&lt;/author&gt;&lt;author&gt;Palenzuela, O.&lt;/author&gt;&lt;/authors&gt;&lt;secondary-authors&gt;&lt;author&gt;Woo, P.T.K.&lt;/author&gt;&lt;author&gt;Buchmann, K.&lt;/author&gt;&lt;/secondary-authors&gt;&lt;/contributors&gt;&lt;titles&gt;&lt;title&gt;Enteromyxum species&lt;/title&gt;&lt;secondary-title&gt;Fish parasites: pathobiology and protection&lt;/secondary-title&gt;&lt;/titles&gt;&lt;pages&gt;163-176&lt;/pages&gt;&lt;section&gt;9&lt;/section&gt;&lt;dates&gt;&lt;year&gt;2012&lt;/year&gt;&lt;/dates&gt;&lt;pub-location&gt;Oxfordshire&lt;/pub-location&gt;&lt;publisher&gt;CAB International&lt;/publisher&gt;&lt;orig-pub&gt;\\Act001cl04fs07\biosecuritydata$\E Library\Animal Catalogue\S\Sitja-Bobadilla and Palenzuela 2012 EN21414.pdf&lt;/orig-pub&gt;&lt;isbn&gt;9781845938062&lt;/isbn&gt;&lt;label&gt;21414&lt;/label&gt;&lt;urls&gt;&lt;/urls&gt;&lt;custom1&gt;gm CBM&lt;/custom1&gt;&lt;electronic-resource-num&gt;https://doi.org/10.1079/9781845938062.0163&lt;/electronic-resource-num&gt;&lt;/record&gt;&lt;/Cite&gt;&lt;/EndNote&gt;</w:instrText>
      </w:r>
      <w:r w:rsidR="00B67D4D" w:rsidRPr="00C11513">
        <w:fldChar w:fldCharType="separate"/>
      </w:r>
      <w:r w:rsidR="00B67D4D" w:rsidRPr="00C11513">
        <w:rPr>
          <w:noProof/>
        </w:rPr>
        <w:t>(Sitjà-Bobadilla &amp; Palenzuela 2012)</w:t>
      </w:r>
      <w:r w:rsidR="00B67D4D" w:rsidRPr="00C11513">
        <w:fldChar w:fldCharType="end"/>
      </w:r>
      <w:r w:rsidRPr="00C11513">
        <w:t xml:space="preserve">. Susceptibility varies with host species and age of fish </w:t>
      </w:r>
      <w:r w:rsidR="00585445" w:rsidRPr="00C11513">
        <w:fldChar w:fldCharType="begin">
          <w:fldData xml:space="preserve">PEVuZE5vdGU+PENpdGU+PEF1dGhvcj5TaXRqw6AtQm9iYWRpbGxhPC9BdXRob3I+PFllYXI+MjAw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</w:fldData>
        </w:fldChar>
      </w:r>
      <w:r w:rsidR="00E12839">
        <w:instrText xml:space="preserve"> ADDIN EN.CITE </w:instrText>
      </w:r>
      <w:r w:rsidR="00E12839">
        <w:fldChar w:fldCharType="begin">
          <w:fldData xml:space="preserve">PEVuZE5vdGU+PENpdGU+PEF1dGhvcj5TaXRqw6AtQm9iYWRpbGxhPC9BdXRob3I+PFllYXI+MjAw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</w:fldData>
        </w:fldChar>
      </w:r>
      <w:r w:rsidR="00E12839">
        <w:instrText xml:space="preserve"> ADDIN EN.CITE.DATA </w:instrText>
      </w:r>
      <w:r w:rsidR="00E12839">
        <w:fldChar w:fldCharType="end"/>
      </w:r>
      <w:r w:rsidR="00585445" w:rsidRPr="00C11513">
        <w:fldChar w:fldCharType="separate"/>
      </w:r>
      <w:r w:rsidR="003C6587" w:rsidRPr="00C11513">
        <w:rPr>
          <w:noProof/>
        </w:rPr>
        <w:t>(Padrós et al. 2001; Shin &amp; Lee 2023; Sitjà-Bobadilla et al. 2007)</w:t>
      </w:r>
      <w:r w:rsidR="00585445" w:rsidRPr="00C11513">
        <w:fldChar w:fldCharType="end"/>
      </w:r>
      <w:r w:rsidRPr="00C11513">
        <w:t>.</w:t>
      </w:r>
    </w:p>
    <w:p w14:paraId="32FBD6CE" w14:textId="77777777" w:rsidR="00B23DBF" w:rsidRPr="00C11513" w:rsidRDefault="00B23DBF" w:rsidP="00B23DBF">
      <w:pPr>
        <w:pStyle w:val="Heading5"/>
      </w:pPr>
      <w:r w:rsidRPr="00C11513">
        <w:t>Geographical distribution</w:t>
      </w:r>
    </w:p>
    <w:p w14:paraId="026C745B" w14:textId="611DC402" w:rsidR="00B23DBF" w:rsidRPr="00C11513" w:rsidRDefault="00B23DBF" w:rsidP="00B23DBF">
      <w:pPr>
        <w:rPr>
          <w:b/>
        </w:rPr>
      </w:pPr>
      <w:r w:rsidRPr="00C11513">
        <w:rPr>
          <w:rStyle w:val="Emphasis"/>
        </w:rPr>
        <w:t>E. leei</w:t>
      </w:r>
      <w:r w:rsidRPr="00C11513">
        <w:t xml:space="preserve"> has a wide geographical distribution, including Mediterranean, Atlantic, Asian and South American regions. For example, it has been detected in Crete </w:t>
      </w:r>
      <w:r w:rsidR="00B67D4D" w:rsidRPr="00C11513">
        <w:fldChar w:fldCharType="begin"/>
      </w:r>
      <w:r w:rsidR="00E12839">
        <w:instrText xml:space="preserve"> ADDIN EN.CITE &lt;EndNote&gt;&lt;Cite&gt;&lt;Author&gt;Katharios&lt;/Author&gt;&lt;Year&gt;2014&lt;/Year&gt;&lt;RecNum&gt;142&lt;/RecNum&gt;&lt;IDText&gt;21363&lt;/IDText&gt;&lt;DisplayText&gt;(Katharios et al. 2014)&lt;/DisplayText&gt;&lt;record&gt;&lt;rec-number&gt;142&lt;/rec-number&gt;&lt;foreign-keys&gt;&lt;key app="EN" db-id="0x0dx0eso02av5eafavxtp2mwzrsrvrr2rsp" timestamp="1706474079" guid="b2f5dd7c-01ae-45f8-adb4-118879b09829"&gt;142&lt;/key&gt;&lt;/foreign-keys&gt;&lt;ref-type name="Journal Article"&gt;17&lt;/ref-type&gt;&lt;contributors&gt;&lt;authors&gt;&lt;author&gt;Katharios, P.&lt;/author&gt;&lt;author&gt;Kokkari, C.&lt;/author&gt;&lt;author&gt;Sterioti, A.&lt;/author&gt;&lt;author&gt;Smyrli, M.&lt;/author&gt;&lt;author&gt;Kalatzis, P.G.&lt;/author&gt;&lt;/authors&gt;&lt;/contributors&gt;&lt;titles&gt;&lt;title&gt;&lt;style face="italic" font="default" size="100%"&gt;Enteromyxum leei &lt;/style&gt;&lt;style face="normal" font="default" size="100%"&gt;infection in parrotfish, &lt;/style&gt;&lt;style face="italic" font="default" size="100%"&gt;Sparisoma cretense&lt;/style&gt;&lt;style face="normal" font="default" size="100%"&gt;: histopathological, morphological and molecular study&lt;/style&gt;&lt;/title&gt;&lt;secondary-title&gt;Veterinary Parasitology&lt;/secondary-title&gt;&lt;/titles&gt;&lt;periodical&gt;&lt;full-title&gt;Veterinary Parasitology&lt;/full-title&gt;&lt;/periodical&gt;&lt;pages&gt;136-143&lt;/pages&gt;&lt;volume&gt;199&lt;/volume&gt;&lt;number&gt;3&lt;/number&gt;&lt;keywords&gt;&lt;keyword&gt;Myxosporea&lt;/keyword&gt;&lt;keyword&gt;Enteromyxosis&lt;/keyword&gt;&lt;keyword&gt;Parrotfish&lt;/keyword&gt;&lt;keyword&gt;Parasitic disease&lt;/keyword&gt;&lt;keyword&gt;Mediterranean&lt;/keyword&gt;&lt;/keywords&gt;&lt;dates&gt;&lt;year&gt;2014&lt;/year&gt;&lt;pub-dates&gt;&lt;date&gt;17 June 2019&lt;/date&gt;&lt;/pub-dates&gt;&lt;/dates&gt;&lt;orig-pub&gt;\\ACT001CL04FS07\BIOSECURITYDATA$\E Library\Animal Catalogue\K\Katharios et al 2014 EN21363.pdf&lt;/orig-pub&gt;&lt;isbn&gt;0304-4017&lt;/isbn&gt;&lt;label&gt;21363&lt;/label&gt;&lt;urls&gt;&lt;/urls&gt;&lt;custom1&gt;gm CBM&lt;/custom1&gt;&lt;electronic-resource-num&gt;https://doi.org/10.1016/j.vetpar.2013.10.011&lt;/electronic-resource-num&gt;&lt;/record&gt;&lt;/Cite&gt;&lt;/EndNote&gt;</w:instrText>
      </w:r>
      <w:r w:rsidR="00B67D4D" w:rsidRPr="00C11513">
        <w:fldChar w:fldCharType="separate"/>
      </w:r>
      <w:r w:rsidR="00B67D4D" w:rsidRPr="00C11513">
        <w:rPr>
          <w:noProof/>
        </w:rPr>
        <w:t>(Katharios et al. 2014)</w:t>
      </w:r>
      <w:r w:rsidR="00B67D4D" w:rsidRPr="00C11513">
        <w:fldChar w:fldCharType="end"/>
      </w:r>
      <w:r w:rsidRPr="00C11513">
        <w:t xml:space="preserve">, Cyprus </w:t>
      </w:r>
      <w:r w:rsidR="00B67D4D" w:rsidRPr="00C11513">
        <w:fldChar w:fldCharType="begin"/>
      </w:r>
      <w:r w:rsidR="00E12839">
        <w:instrText xml:space="preserve"> ADDIN EN.CITE &lt;EndNote&gt;&lt;Cite&gt;&lt;Author&gt;Diamant&lt;/Author&gt;&lt;Year&gt;1994&lt;/Year&gt;&lt;RecNum&gt;129&lt;/RecNum&gt;&lt;IDText&gt;21289&lt;/IDText&gt;&lt;DisplayText&gt;(Diamant, Lom &amp;amp; Dyková 1994)&lt;/DisplayText&gt;&lt;record&gt;&lt;rec-number&gt;129&lt;/rec-number&gt;&lt;foreign-keys&gt;&lt;key app="EN" db-id="0x0dx0eso02av5eafavxtp2mwzrsrvrr2rsp" timestamp="1706474078" guid="94c01a22-654b-44ba-bf55-6f28f005220c"&gt;129&lt;/key&gt;&lt;/foreign-keys&gt;&lt;ref-type name="Journal Article"&gt;17&lt;/ref-type&gt;&lt;contributors&gt;&lt;authors&gt;&lt;author&gt;Diamant, A.&lt;/author&gt;&lt;author&gt;Lom, J.&lt;/author&gt;&lt;author&gt;Dyková, I.&lt;/author&gt;&lt;/authors&gt;&lt;/contributors&gt;&lt;titles&gt;&lt;title&gt;&lt;style face="italic" font="default" size="100%"&gt;Myxidium leei &lt;/style&gt;&lt;style face="normal" font="default" size="100%"&gt;n. sp., a pathogenic myxosporean of cultured sea bream &lt;/style&gt;&lt;style face="italic" font="default" size="100%"&gt;Sparus aurata&lt;/style&gt;&lt;/title&gt;&lt;secondary-title&gt;Diseases of Aquatic Organisms&lt;/secondary-title&gt;&lt;/titles&gt;&lt;periodical&gt;&lt;full-title&gt;Diseases of Aquatic Organisms&lt;/full-title&gt;&lt;/periodical&gt;&lt;pages&gt;137-141&lt;/pages&gt;&lt;volume&gt;20&lt;/volume&gt;&lt;dates&gt;&lt;year&gt;1994&lt;/year&gt;&lt;/dates&gt;&lt;orig-pub&gt;\\ACT001CL04FS07\BIOSECURITYDATA$\E Library\Animal Catalogue\D\Diamant et al 1994 EN21289.pdf&lt;/orig-pub&gt;&lt;label&gt;21289&lt;/label&gt;&lt;urls&gt;&lt;/urls&gt;&lt;custom1&gt;gm CBM&lt;/custom1&gt;&lt;/record&gt;&lt;/Cite&gt;&lt;/EndNote&gt;</w:instrText>
      </w:r>
      <w:r w:rsidR="00B67D4D" w:rsidRPr="00C11513">
        <w:fldChar w:fldCharType="separate"/>
      </w:r>
      <w:r w:rsidR="00B67D4D" w:rsidRPr="00C11513">
        <w:rPr>
          <w:noProof/>
        </w:rPr>
        <w:t>(Diamant, Lom &amp; Dyková 1994)</w:t>
      </w:r>
      <w:r w:rsidR="00B67D4D" w:rsidRPr="00C11513">
        <w:fldChar w:fldCharType="end"/>
      </w:r>
      <w:r w:rsidRPr="00C11513">
        <w:t xml:space="preserve">, France </w:t>
      </w:r>
      <w:r w:rsidR="00B67D4D" w:rsidRPr="00C11513">
        <w:fldChar w:fldCharType="begin"/>
      </w:r>
      <w:r w:rsidR="00E12839">
        <w:instrText xml:space="preserve"> ADDIN EN.CITE &lt;EndNote&gt;&lt;Cite&gt;&lt;Author&gt;Sakiti&lt;/Author&gt;&lt;Year&gt;1996&lt;/Year&gt;&lt;RecNum&gt;560&lt;/RecNum&gt;&lt;IDText&gt;25189&lt;/IDText&gt;&lt;DisplayText&gt;(Sakiti et al. 1996)&lt;/DisplayText&gt;&lt;record&gt;&lt;rec-number&gt;560&lt;/rec-number&gt;&lt;foreign-keys&gt;&lt;key app="EN" db-id="0x0dx0eso02av5eafavxtp2mwzrsrvrr2rsp" timestamp="1706474094" guid="a83cc0cb-9c82-4d3e-8608-606517309bf1"&gt;560&lt;/key&gt;&lt;/foreign-keys&gt;&lt;ref-type name="Journal Article"&gt;17&lt;/ref-type&gt;&lt;contributors&gt;&lt;authors&gt;&lt;author&gt;Sakiti, N.&lt;/author&gt;&lt;author&gt;Tarer, V.&lt;/author&gt;&lt;author&gt;Jacquemin, D.&lt;/author&gt;&lt;author&gt;Marques, A.&lt;/author&gt;&lt;/authors&gt;&lt;/contributors&gt;&lt;titles&gt;&lt;title&gt;&lt;style face="normal" font="default" size="100%"&gt;Présence en Méditerranée occidentale d&amp;apos;une Myxosporidie histozoïque pathogène dans les élevages de Daurade,&lt;/style&gt;&lt;style face="italic" font="default" size="100%"&gt; Sparus aurata&lt;/style&gt;&lt;style face="normal" font="default" size="100%"&gt; L.&lt;/style&gt;&lt;/title&gt;&lt;secondary-title&gt;Annales Des Sciences Naturelles-zoologie Et Biologie Animale&lt;/secondary-title&gt;&lt;/titles&gt;&lt;periodical&gt;&lt;full-title&gt;Annales Des Sciences Naturelles-zoologie Et Biologie Animale&lt;/full-title&gt;&lt;/periodical&gt;&lt;pages&gt;123-127&lt;/pages&gt;&lt;volume&gt;17&lt;/volume&gt;&lt;dates&gt;&lt;year&gt;1996&lt;/year&gt;&lt;pub-dates&gt;&lt;date&gt;14 July 2023&lt;/date&gt;&lt;/pub-dates&gt;&lt;/dates&gt;&lt;label&gt;25189&lt;/label&gt;&lt;urls&gt;&lt;/urls&gt;&lt;custom2&gt;abstract only&lt;/custom2&gt;&lt;/record&gt;&lt;/Cite&gt;&lt;/EndNote&gt;</w:instrText>
      </w:r>
      <w:r w:rsidR="00B67D4D" w:rsidRPr="00C11513">
        <w:fldChar w:fldCharType="separate"/>
      </w:r>
      <w:r w:rsidR="00B67D4D" w:rsidRPr="00C11513">
        <w:rPr>
          <w:noProof/>
        </w:rPr>
        <w:t>(Sakiti et al. 1996)</w:t>
      </w:r>
      <w:r w:rsidR="00B67D4D" w:rsidRPr="00C11513">
        <w:fldChar w:fldCharType="end"/>
      </w:r>
      <w:r w:rsidRPr="00C11513">
        <w:t xml:space="preserve">, Greece </w:t>
      </w:r>
      <w:r w:rsidR="007975DD" w:rsidRPr="00C11513">
        <w:fldChar w:fldCharType="begin">
          <w:fldData xml:space="preserve">PEVuZE5vdGU+PENpdGU+PEF1dGhvcj5BdGhhbmFzc29wb3Vsb3U8L0F1dGhvcj48WWVhcj4xOTk5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==
</w:fldData>
        </w:fldChar>
      </w:r>
      <w:r w:rsidR="00E12839">
        <w:instrText xml:space="preserve"> ADDIN EN.CITE </w:instrText>
      </w:r>
      <w:r w:rsidR="00E12839">
        <w:fldChar w:fldCharType="begin">
          <w:fldData xml:space="preserve">PEVuZE5vdGU+PENpdGU+PEF1dGhvcj5BdGhhbmFzc29wb3Vsb3U8L0F1dGhvcj48WWVhcj4xOTk5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==
</w:fldData>
        </w:fldChar>
      </w:r>
      <w:r w:rsidR="00E12839">
        <w:instrText xml:space="preserve"> ADDIN EN.CITE.DATA </w:instrText>
      </w:r>
      <w:r w:rsidR="00E12839">
        <w:fldChar w:fldCharType="end"/>
      </w:r>
      <w:r w:rsidR="007975DD" w:rsidRPr="00C11513">
        <w:fldChar w:fldCharType="separate"/>
      </w:r>
      <w:r w:rsidR="009F5E92" w:rsidRPr="00C11513">
        <w:rPr>
          <w:noProof/>
        </w:rPr>
        <w:t>(Athanassopoulou, Prapas &amp; Rodger 1999; Rigos et al. 1999)</w:t>
      </w:r>
      <w:r w:rsidR="007975DD" w:rsidRPr="00C11513">
        <w:fldChar w:fldCharType="end"/>
      </w:r>
      <w:r w:rsidRPr="00C11513">
        <w:t xml:space="preserve">, Japan </w:t>
      </w:r>
      <w:r w:rsidR="00E8431F" w:rsidRPr="00C11513">
        <w:fldChar w:fldCharType="begin">
          <w:fldData xml:space="preserve">PEVuZE5vdGU+PENpdGU+PEF1dGhvcj5UdW48L0F1dGhvcj48WWVhcj4yMDAwPC9ZZWFyPjxSZWNO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</w:fldData>
        </w:fldChar>
      </w:r>
      <w:r w:rsidR="00E12839">
        <w:instrText xml:space="preserve"> ADDIN EN.CITE </w:instrText>
      </w:r>
      <w:r w:rsidR="00E12839">
        <w:fldChar w:fldCharType="begin">
          <w:fldData xml:space="preserve">PEVuZE5vdGU+PENpdGU+PEF1dGhvcj5UdW48L0F1dGhvcj48WWVhcj4yMDAwPC9ZZWFyPjxSZWNO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</w:fldData>
        </w:fldChar>
      </w:r>
      <w:r w:rsidR="00E12839">
        <w:instrText xml:space="preserve"> ADDIN EN.CITE.DATA </w:instrText>
      </w:r>
      <w:r w:rsidR="00E12839">
        <w:fldChar w:fldCharType="end"/>
      </w:r>
      <w:r w:rsidR="00E8431F" w:rsidRPr="00C11513">
        <w:fldChar w:fldCharType="separate"/>
      </w:r>
      <w:r w:rsidR="00473763" w:rsidRPr="00C11513">
        <w:rPr>
          <w:noProof/>
        </w:rPr>
        <w:t>(Tun et al. 2000; Yasuda et al. 2002)</w:t>
      </w:r>
      <w:r w:rsidR="00E8431F" w:rsidRPr="00C11513">
        <w:fldChar w:fldCharType="end"/>
      </w:r>
      <w:r w:rsidRPr="00C11513">
        <w:t xml:space="preserve">, Israel </w:t>
      </w:r>
      <w:r w:rsidR="00B67D4D" w:rsidRPr="00C11513">
        <w:fldChar w:fldCharType="begin"/>
      </w:r>
      <w:r w:rsidR="00E12839">
        <w:instrText xml:space="preserve"> ADDIN EN.CITE &lt;EndNote&gt;&lt;Cite&gt;&lt;Author&gt;Diamant&lt;/Author&gt;&lt;Year&gt;1994&lt;/Year&gt;&lt;RecNum&gt;129&lt;/RecNum&gt;&lt;IDText&gt;21289&lt;/IDText&gt;&lt;DisplayText&gt;(Diamant, Lom &amp;amp; Dyková 1994)&lt;/DisplayText&gt;&lt;record&gt;&lt;rec-number&gt;129&lt;/rec-number&gt;&lt;foreign-keys&gt;&lt;key app="EN" db-id="0x0dx0eso02av5eafavxtp2mwzrsrvrr2rsp" timestamp="1706474078" guid="94c01a22-654b-44ba-bf55-6f28f005220c"&gt;129&lt;/key&gt;&lt;/foreign-keys&gt;&lt;ref-type name="Journal Article"&gt;17&lt;/ref-type&gt;&lt;contributors&gt;&lt;authors&gt;&lt;author&gt;Diamant, A.&lt;/author&gt;&lt;author&gt;Lom, J.&lt;/author&gt;&lt;author&gt;Dyková, I.&lt;/author&gt;&lt;/authors&gt;&lt;/contributors&gt;&lt;titles&gt;&lt;title&gt;&lt;style face="italic" font="default" size="100%"&gt;Myxidium leei &lt;/style&gt;&lt;style face="normal" font="default" size="100%"&gt;n. sp., a pathogenic myxosporean of cultured sea bream &lt;/style&gt;&lt;style face="italic" font="default" size="100%"&gt;Sparus aurata&lt;/style&gt;&lt;/title&gt;&lt;secondary-title&gt;Diseases of Aquatic Organisms&lt;/secondary-title&gt;&lt;/titles&gt;&lt;periodical&gt;&lt;full-title&gt;Diseases of Aquatic Organisms&lt;/full-title&gt;&lt;/periodical&gt;&lt;pages&gt;137-141&lt;/pages&gt;&lt;volume&gt;20&lt;/volume&gt;&lt;dates&gt;&lt;year&gt;1994&lt;/year&gt;&lt;/dates&gt;&lt;orig-pub&gt;\\ACT001CL04FS07\BIOSECURITYDATA$\E Library\Animal Catalogue\D\Diamant et al 1994 EN21289.pdf&lt;/orig-pub&gt;&lt;label&gt;21289&lt;/label&gt;&lt;urls&gt;&lt;/urls&gt;&lt;custom1&gt;gm CBM&lt;/custom1&gt;&lt;/record&gt;&lt;/Cite&gt;&lt;/EndNote&gt;</w:instrText>
      </w:r>
      <w:r w:rsidR="00B67D4D" w:rsidRPr="00C11513">
        <w:fldChar w:fldCharType="separate"/>
      </w:r>
      <w:r w:rsidR="00B67D4D" w:rsidRPr="00C11513">
        <w:rPr>
          <w:noProof/>
        </w:rPr>
        <w:t>(Diamant, Lom &amp; Dyková 1994)</w:t>
      </w:r>
      <w:r w:rsidR="00B67D4D" w:rsidRPr="00C11513">
        <w:fldChar w:fldCharType="end"/>
      </w:r>
      <w:r w:rsidRPr="00C11513">
        <w:t xml:space="preserve">, Italy </w:t>
      </w:r>
      <w:r w:rsidR="00B67D4D" w:rsidRPr="00C11513">
        <w:fldChar w:fldCharType="begin"/>
      </w:r>
      <w:r w:rsidR="00E12839">
        <w:instrText xml:space="preserve"> ADDIN EN.CITE &lt;EndNote&gt;&lt;Cite&gt;&lt;Author&gt;Fioravanti&lt;/Author&gt;&lt;Year&gt;2006&lt;/Year&gt;&lt;RecNum&gt;135&lt;/RecNum&gt;&lt;IDText&gt;21355&lt;/IDText&gt;&lt;DisplayText&gt;(Fioravanti et al. 2006)&lt;/DisplayText&gt;&lt;record&gt;&lt;rec-number&gt;135&lt;/rec-number&gt;&lt;foreign-keys&gt;&lt;key app="EN" db-id="0x0dx0eso02av5eafavxtp2mwzrsrvrr2rsp" timestamp="1706474078" guid="4cde51ad-4255-46f0-b789-94e588e1824c"&gt;135&lt;/key&gt;&lt;/foreign-keys&gt;&lt;ref-type name="Journal Article"&gt;17&lt;/ref-type&gt;&lt;contributors&gt;&lt;authors&gt;&lt;author&gt;Fioravanti, M.L.&lt;/author&gt;&lt;author&gt;Caffara, M.&lt;/author&gt;&lt;author&gt;Florio, D.&lt;/author&gt;&lt;author&gt;Gustinelli, A.&lt;/author&gt;&lt;author&gt;Marcer, F. %J Veterinary Research Communications&lt;/author&gt;&lt;/authors&gt;&lt;/contributors&gt;&lt;titles&gt;&lt;title&gt;&lt;style face="normal" font="default" size="100%"&gt;A parasitological survey of European sea bass (&lt;/style&gt;&lt;style face="italic" font="default" size="100%"&gt;Dicentrarchus labrax&lt;/style&gt;&lt;style face="normal" font="default" size="100%"&gt;) and gilthead sea bream (&lt;/style&gt;&lt;style face="italic" font="default" size="100%"&gt;Sparus aurata&lt;/style&gt;&lt;style face="normal" font="default" size="100%"&gt;) cultured in Italy&lt;/style&gt;&lt;/title&gt;&lt;secondary-title&gt;Veterinary Research and Communications&lt;/secondary-title&gt;&lt;/titles&gt;&lt;periodical&gt;&lt;full-title&gt;Veterinary Research and Communications&lt;/full-title&gt;&lt;/periodical&gt;&lt;pages&gt;249-252&lt;/pages&gt;&lt;volume&gt;30&lt;/volume&gt;&lt;number&gt;1&lt;/number&gt;&lt;dates&gt;&lt;year&gt;2006&lt;/year&gt;&lt;pub-dates&gt;&lt;date&gt;23 May 2019&lt;/date&gt;&lt;/pub-dates&gt;&lt;/dates&gt;&lt;orig-pub&gt;\\ACT001CL04FS07\BIOSECURITYDATA$\E Library\Animal Catalogue\F\Fioravanti et al 2006 EN21355.pdf&lt;/orig-pub&gt;&lt;isbn&gt;1573-7446&lt;/isbn&gt;&lt;label&gt;21355&lt;/label&gt;&lt;urls&gt;&lt;/urls&gt;&lt;custom1&gt;gm CBM&lt;/custom1&gt;&lt;electronic-resource-num&gt;https://doi.org/10.1007/s11259-006-0053-5&lt;/electronic-resource-num&gt;&lt;/record&gt;&lt;/Cite&gt;&lt;/EndNote&gt;</w:instrText>
      </w:r>
      <w:r w:rsidR="00B67D4D" w:rsidRPr="00C11513">
        <w:fldChar w:fldCharType="separate"/>
      </w:r>
      <w:r w:rsidR="00B67D4D" w:rsidRPr="00C11513">
        <w:rPr>
          <w:noProof/>
        </w:rPr>
        <w:t>(Fioravanti et al. 2006)</w:t>
      </w:r>
      <w:r w:rsidR="00B67D4D" w:rsidRPr="00C11513">
        <w:fldChar w:fldCharType="end"/>
      </w:r>
      <w:r w:rsidRPr="00C11513">
        <w:t xml:space="preserve">, Republic of Korea </w:t>
      </w:r>
      <w:r w:rsidR="00B67D4D" w:rsidRPr="00C11513">
        <w:fldChar w:fldCharType="begin"/>
      </w:r>
      <w:r w:rsidR="00E12839">
        <w:instrText xml:space="preserve"> ADDIN EN.CITE &lt;EndNote&gt;&lt;Cite&gt;&lt;Author&gt;Sekiya&lt;/Author&gt;&lt;Year&gt;2016&lt;/Year&gt;&lt;RecNum&gt;149&lt;/RecNum&gt;&lt;IDText&gt;21376&lt;/IDText&gt;&lt;DisplayText&gt;(Sekiya et al. 2016)&lt;/DisplayText&gt;&lt;record&gt;&lt;rec-number&gt;149&lt;/rec-number&gt;&lt;foreign-keys&gt;&lt;key app="EN" db-id="0x0dx0eso02av5eafavxtp2mwzrsrvrr2rsp" timestamp="1706474079" guid="993ceabd-edff-4ce7-a48d-657d5ed439d3"&gt;149&lt;/key&gt;&lt;/foreign-keys&gt;&lt;ref-type name="Journal Article"&gt;17&lt;/ref-type&gt;&lt;contributors&gt;&lt;authors&gt;&lt;author&gt;Sekiya, M.&lt;/author&gt;&lt;author&gt;Setsuda, A.&lt;/author&gt;&lt;author&gt;Sato, H.&lt;/author&gt;&lt;author&gt;Song, K.&lt;/author&gt;&lt;author&gt;Han, J-K&lt;/author&gt;&lt;author&gt;Kim, G-J&lt;/author&gt;&lt;author&gt;Yeo, I.K.&lt;/author&gt;&lt;/authors&gt;&lt;/contributors&gt;&lt;titles&gt;&lt;title&gt;&lt;style face="italic" font="default" size="100%"&gt;Enteromyxum leei &lt;/style&gt;&lt;style face="normal" font="default" size="100%"&gt;(Myxosporea: Bivalvulida) as the cause of myxosporean emaciation disease of farmed olive flounders (&lt;/style&gt;&lt;style face="italic" font="default" size="100%"&gt;Paralichthys olivaceus&lt;/style&gt;&lt;style face="normal" font="default" size="100%"&gt;) and a turbot (&lt;/style&gt;&lt;style face="italic" font="default" size="100%"&gt;Scophthalmus maximus&lt;/style&gt;&lt;style face="normal" font="default" size="100%"&gt;) on Jeju Island, Korea&lt;/style&gt;&lt;/title&gt;&lt;secondary-title&gt;Parasitology Research&lt;/secondary-title&gt;&lt;/titles&gt;&lt;periodical&gt;&lt;full-title&gt;Parasitology Research&lt;/full-title&gt;&lt;/periodical&gt;&lt;pages&gt;4229-4237&lt;/pages&gt;&lt;volume&gt;115&lt;/volume&gt;&lt;number&gt;11&lt;/number&gt;&lt;dates&gt;&lt;year&gt;2016&lt;/year&gt;&lt;pub-dates&gt;&lt;date&gt;3 June 2019&lt;/date&gt;&lt;/pub-dates&gt;&lt;/dates&gt;&lt;orig-pub&gt;\\Act001cl04fs07\biosecuritydata$\E Library\Animal Catalogue\S\Sekiya et al 2016 EN21376.pdf&lt;/orig-pub&gt;&lt;isbn&gt;1432-1955&lt;/isbn&gt;&lt;label&gt;21376&lt;/label&gt;&lt;urls&gt;&lt;/urls&gt;&lt;custom1&gt;gm CBM&lt;/custom1&gt;&lt;electronic-resource-num&gt;https://doi.org/10.1007/s00436-016-5200-5&lt;/electronic-resource-num&gt;&lt;/record&gt;&lt;/Cite&gt;&lt;/EndNote&gt;</w:instrText>
      </w:r>
      <w:r w:rsidR="00B67D4D" w:rsidRPr="00C11513">
        <w:fldChar w:fldCharType="separate"/>
      </w:r>
      <w:r w:rsidR="00B67D4D" w:rsidRPr="00C11513">
        <w:rPr>
          <w:noProof/>
        </w:rPr>
        <w:t>(Sekiya et al. 2016)</w:t>
      </w:r>
      <w:r w:rsidR="00B67D4D" w:rsidRPr="00C11513">
        <w:fldChar w:fldCharType="end"/>
      </w:r>
      <w:r w:rsidRPr="00C11513">
        <w:t xml:space="preserve">, Republic of Türkiye </w:t>
      </w:r>
      <w:r w:rsidR="00B67D4D" w:rsidRPr="00C11513">
        <w:fldChar w:fldCharType="begin"/>
      </w:r>
      <w:r w:rsidR="00E12839">
        <w:instrText xml:space="preserve"> ADDIN EN.CITE &lt;EndNote&gt;&lt;Cite&gt;&lt;Author&gt;Özer&lt;/Author&gt;&lt;Year&gt;2014&lt;/Year&gt;&lt;RecNum&gt;145&lt;/RecNum&gt;&lt;IDText&gt;21370&lt;/IDText&gt;&lt;DisplayText&gt;(Özer et al. 2014)&lt;/DisplayText&gt;&lt;record&gt;&lt;rec-number&gt;145&lt;/rec-number&gt;&lt;foreign-keys&gt;&lt;key app="EN" db-id="0x0dx0eso02av5eafavxtp2mwzrsrvrr2rsp" timestamp="1706474079" guid="219fa978-c351-470f-9fe6-633a0ab235f7"&gt;145&lt;/key&gt;&lt;/foreign-keys&gt;&lt;ref-type name="Journal Article"&gt;17&lt;/ref-type&gt;&lt;contributors&gt;&lt;authors&gt;&lt;author&gt;Özer, A.&lt;/author&gt;&lt;author&gt;Öztürk, T.&lt;/author&gt;&lt;author&gt;Özkan, H.&lt;/author&gt;&lt;author&gt;Çam, A.&lt;/author&gt;&lt;/authors&gt;&lt;/contributors&gt;&lt;titles&gt;&lt;title&gt;&lt;style face="normal" font="default" size="100%"&gt;First report of &lt;/style&gt;&lt;style face="italic" font="default" size="100%"&gt;Enteromyxum leei&lt;/style&gt;&lt;style face="normal" font="default" size="100%"&gt; (Myxozoa) in the Black Sea in a potential reservoir host &lt;/style&gt;&lt;style face="italic" font="default" size="100%"&gt;Chromis chromis&lt;/style&gt;&lt;/title&gt;&lt;secondary-title&gt;Fish Pathology&lt;/secondary-title&gt;&lt;/titles&gt;&lt;periodical&gt;&lt;full-title&gt;Fish Pathology&lt;/full-title&gt;&lt;/periodical&gt;&lt;pages&gt;57-60&lt;/pages&gt;&lt;volume&gt;49&lt;/volume&gt;&lt;number&gt;2&lt;/number&gt;&lt;keywords&gt;&lt;keyword&gt;Enteromyxum leei&lt;/keyword&gt;&lt;keyword&gt;Chromis chromis&lt;/keyword&gt;&lt;keyword&gt;Black Sea&lt;/keyword&gt;&lt;keyword&gt;Turkey&lt;/keyword&gt;&lt;keyword&gt;reservoir host&lt;/keyword&gt;&lt;/keywords&gt;&lt;dates&gt;&lt;year&gt;2014&lt;/year&gt;&lt;pub-dates&gt;&lt;date&gt;17 June 2019&lt;/date&gt;&lt;/pub-dates&gt;&lt;/dates&gt;&lt;orig-pub&gt;\\ACT001CL04FS07\BIOSECURITYDATA$\E Library\Animal Catalogue\O\Ozer et al 2014 EN21370.pdf&lt;/orig-pub&gt;&lt;label&gt;21370&lt;/label&gt;&lt;urls&gt;&lt;/urls&gt;&lt;custom1&gt;gm CBM&lt;/custom1&gt;&lt;electronic-resource-num&gt;https://doi.org/10.3147/jsfp.49.57&lt;/electronic-resource-num&gt;&lt;/record&gt;&lt;/Cite&gt;&lt;/EndNote&gt;</w:instrText>
      </w:r>
      <w:r w:rsidR="00B67D4D" w:rsidRPr="00C11513">
        <w:fldChar w:fldCharType="separate"/>
      </w:r>
      <w:r w:rsidR="00B67D4D" w:rsidRPr="00C11513">
        <w:rPr>
          <w:noProof/>
        </w:rPr>
        <w:t>(Özer et al. 2014)</w:t>
      </w:r>
      <w:r w:rsidR="00B67D4D" w:rsidRPr="00C11513">
        <w:fldChar w:fldCharType="end"/>
      </w:r>
      <w:r w:rsidRPr="00C11513">
        <w:t xml:space="preserve">, Spain </w:t>
      </w:r>
      <w:r w:rsidR="00345F0F" w:rsidRPr="00C11513">
        <w:fldChar w:fldCharType="begin">
          <w:fldData xml:space="preserve">PEVuZE5vdGU+PENpdGU+PEF1dGhvcj5CcmFuc29uPC9BdXRob3I+PFllYXI+MTk5OTwvWWVhcj48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</w:fldData>
        </w:fldChar>
      </w:r>
      <w:r w:rsidR="00E12839">
        <w:instrText xml:space="preserve"> ADDIN EN.CITE </w:instrText>
      </w:r>
      <w:r w:rsidR="00E12839">
        <w:fldChar w:fldCharType="begin">
          <w:fldData xml:space="preserve">PEVuZE5vdGU+PENpdGU+PEF1dGhvcj5CcmFuc29uPC9BdXRob3I+PFllYXI+MTk5OTwvWWVhcj48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</w:fldData>
        </w:fldChar>
      </w:r>
      <w:r w:rsidR="00E12839">
        <w:instrText xml:space="preserve"> ADDIN EN.CITE.DATA </w:instrText>
      </w:r>
      <w:r w:rsidR="00E12839">
        <w:fldChar w:fldCharType="end"/>
      </w:r>
      <w:r w:rsidR="00345F0F" w:rsidRPr="00C11513">
        <w:fldChar w:fldCharType="separate"/>
      </w:r>
      <w:r w:rsidR="00B104F1" w:rsidRPr="00C11513">
        <w:rPr>
          <w:noProof/>
        </w:rPr>
        <w:t>(Branson, Riaza &amp; Alvarez-Pellitero 1999; Padrós et al. 2001)</w:t>
      </w:r>
      <w:r w:rsidR="00345F0F" w:rsidRPr="00C11513">
        <w:fldChar w:fldCharType="end"/>
      </w:r>
      <w:r w:rsidRPr="00C11513">
        <w:t xml:space="preserve"> and the United States of America (USA) </w:t>
      </w:r>
      <w:r w:rsidR="00B67D4D" w:rsidRPr="00C11513">
        <w:fldChar w:fldCharType="begin"/>
      </w:r>
      <w:r w:rsidR="00E12839">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00B67D4D" w:rsidRPr="00C11513">
        <w:fldChar w:fldCharType="separate"/>
      </w:r>
      <w:r w:rsidR="00B67D4D" w:rsidRPr="00C11513">
        <w:rPr>
          <w:noProof/>
        </w:rPr>
        <w:t>(Hyatt et al. 2018)</w:t>
      </w:r>
      <w:r w:rsidR="00B67D4D" w:rsidRPr="00C11513">
        <w:fldChar w:fldCharType="end"/>
      </w:r>
      <w:r w:rsidRPr="00C11513">
        <w:t>.</w:t>
      </w:r>
    </w:p>
    <w:p w14:paraId="15B88088" w14:textId="77777777" w:rsidR="00B23DBF" w:rsidRPr="00C11513" w:rsidRDefault="00B23DBF" w:rsidP="00B23DBF">
      <w:pPr>
        <w:pStyle w:val="Heading5"/>
      </w:pPr>
      <w:r w:rsidRPr="00C11513">
        <w:t>Prevalence</w:t>
      </w:r>
    </w:p>
    <w:p w14:paraId="6227A119" w14:textId="77777777" w:rsidR="00B23DBF" w:rsidRPr="00C11513" w:rsidRDefault="00B23DBF" w:rsidP="00B23DBF">
      <w:pPr>
        <w:pStyle w:val="Heading6"/>
      </w:pPr>
      <w:r w:rsidRPr="00C11513">
        <w:t>Marine ornamental fish</w:t>
      </w:r>
    </w:p>
    <w:p w14:paraId="255C15B3" w14:textId="117D5F3D" w:rsidR="00B23DBF" w:rsidRPr="00C11513" w:rsidRDefault="00B23DBF" w:rsidP="00B23DBF">
      <w:pPr>
        <w:rPr>
          <w:lang w:eastAsia="ja-JP"/>
        </w:rPr>
      </w:pPr>
      <w:r w:rsidRPr="00C11513">
        <w:t xml:space="preserve">In 2017, an outbreak of </w:t>
      </w:r>
      <w:r w:rsidRPr="00C11513">
        <w:rPr>
          <w:rStyle w:val="Emphasis"/>
        </w:rPr>
        <w:t>E. leei</w:t>
      </w:r>
      <w:r w:rsidRPr="00C11513">
        <w:t xml:space="preserve"> was detected in 4/16 different species of wild-caught, east African/Indo-Pacific tropical marine fish (n=228 fish) undergoing quarantine at a public aquarium within the USA </w:t>
      </w:r>
      <w:r w:rsidR="00B67D4D" w:rsidRPr="00C11513">
        <w:fldChar w:fldCharType="begin"/>
      </w:r>
      <w:r w:rsidR="00E12839">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00B67D4D" w:rsidRPr="00C11513">
        <w:fldChar w:fldCharType="separate"/>
      </w:r>
      <w:r w:rsidR="00B67D4D" w:rsidRPr="00C11513">
        <w:rPr>
          <w:noProof/>
        </w:rPr>
        <w:t>(Hyatt et al. 2018)</w:t>
      </w:r>
      <w:r w:rsidR="00B67D4D" w:rsidRPr="00C11513">
        <w:fldChar w:fldCharType="end"/>
      </w:r>
      <w:r w:rsidRPr="00C11513">
        <w:t>.</w:t>
      </w:r>
    </w:p>
    <w:p w14:paraId="58B930CB" w14:textId="77777777" w:rsidR="00B23DBF" w:rsidRPr="00C11513" w:rsidRDefault="00B23DBF" w:rsidP="00B23DBF">
      <w:pPr>
        <w:pStyle w:val="Heading6"/>
      </w:pPr>
      <w:r w:rsidRPr="00C11513">
        <w:t>Other fish</w:t>
      </w:r>
    </w:p>
    <w:p w14:paraId="5391C17F" w14:textId="11A2E152" w:rsidR="00B23DBF" w:rsidRPr="00C11513" w:rsidRDefault="00B23DBF" w:rsidP="00B23DBF">
      <w:r w:rsidRPr="00C11513">
        <w:rPr>
          <w:rStyle w:val="Emphasis"/>
        </w:rPr>
        <w:t>E. leei</w:t>
      </w:r>
      <w:r w:rsidRPr="00C11513">
        <w:t xml:space="preserve"> was detected at a prevalence of 80% (n=300) in sharpsnout seabream from 8 different fish farms from southern and central Greece between 1994–97 </w:t>
      </w:r>
      <w:r w:rsidR="00B67D4D" w:rsidRPr="00C11513">
        <w:fldChar w:fldCharType="begin"/>
      </w:r>
      <w:r w:rsidR="00E12839">
        <w:instrText xml:space="preserve"> ADDIN EN.CITE &lt;EndNote&gt;&lt;Cite&gt;&lt;Author&gt;Athanassopoulou&lt;/Author&gt;&lt;Year&gt;1999&lt;/Year&gt;&lt;RecNum&gt;133&lt;/RecNum&gt;&lt;IDText&gt;21296&lt;/IDText&gt;&lt;DisplayText&gt;(Athanassopoulou, Prapas &amp;amp; Rodger 1999)&lt;/DisplayText&gt;&lt;record&gt;&lt;rec-number&gt;133&lt;/rec-number&gt;&lt;foreign-keys&gt;&lt;key app="EN" db-id="0x0dx0eso02av5eafavxtp2mwzrsrvrr2rsp" timestamp="1706474078" guid="2caef363-8dc0-404c-9d88-a529ef35dabb"&gt;133&lt;/key&gt;&lt;/foreign-keys&gt;&lt;ref-type name="Journal Article"&gt;17&lt;/ref-type&gt;&lt;contributors&gt;&lt;authors&gt;&lt;author&gt;Athanassopoulou, F.&lt;/author&gt;&lt;author&gt;Prapas, Th&lt;/author&gt;&lt;author&gt;Rodger, H.&lt;/author&gt;&lt;/authors&gt;&lt;/contributors&gt;&lt;titles&gt;&lt;title&gt;&lt;style face="normal" font="default" size="100%"&gt;Diseases of &lt;/style&gt;&lt;style face="italic" font="default" size="100%"&gt;Puntazzo puntazzo &lt;/style&gt;&lt;style face="normal" font="default" size="100%"&gt;Cuvier in marine aquaculture systems in Greece&lt;/style&gt;&lt;/title&gt;&lt;secondary-title&gt;Journal of Fish Diseases&lt;/secondary-title&gt;&lt;/titles&gt;&lt;periodical&gt;&lt;full-title&gt;Journal of Fish Diseases&lt;/full-title&gt;&lt;/periodical&gt;&lt;pages&gt;215-218&lt;/pages&gt;&lt;volume&gt;22&lt;/volume&gt;&lt;number&gt;3&lt;/number&gt;&lt;dates&gt;&lt;year&gt;1999&lt;/year&gt;&lt;pub-dates&gt;&lt;date&gt;17 June 2019&lt;/date&gt;&lt;/pub-dates&gt;&lt;/dates&gt;&lt;orig-pub&gt;\\ACT001CL04FS07\BIOSECURITYDATA$\E Library\Animal Catalogue\A\Athanassopoulou et al 1999 EN21296.pdf&lt;/orig-pub&gt;&lt;isbn&gt;0140-7775&lt;/isbn&gt;&lt;label&gt;21296&lt;/label&gt;&lt;urls&gt;&lt;/urls&gt;&lt;custom1&gt;CBM gm&lt;/custom1&gt;&lt;electronic-resource-num&gt;https://doi.org/10.1046/j.1365-2761.1999.00151.x&lt;/electronic-resource-num&gt;&lt;/record&gt;&lt;/Cite&gt;&lt;/EndNote&gt;</w:instrText>
      </w:r>
      <w:r w:rsidR="00B67D4D" w:rsidRPr="00C11513">
        <w:fldChar w:fldCharType="separate"/>
      </w:r>
      <w:r w:rsidR="00B67D4D" w:rsidRPr="00C11513">
        <w:rPr>
          <w:noProof/>
        </w:rPr>
        <w:t>(Athanassopoulou, Prapas &amp; Rodger 1999)</w:t>
      </w:r>
      <w:r w:rsidR="00B67D4D" w:rsidRPr="00C11513">
        <w:fldChar w:fldCharType="end"/>
      </w:r>
      <w:r w:rsidRPr="00C11513">
        <w:t xml:space="preserve">. Wild gilthead seabream individuals examined for </w:t>
      </w:r>
      <w:r w:rsidRPr="00C11513">
        <w:rPr>
          <w:rStyle w:val="Emphasis"/>
        </w:rPr>
        <w:t>E. leei</w:t>
      </w:r>
      <w:r w:rsidRPr="00C11513">
        <w:t xml:space="preserve"> during 2002–03 from the Israeli Red Sea had a prevalence of 7.8% (n=169) </w:t>
      </w:r>
      <w:r w:rsidR="00B67D4D" w:rsidRPr="00C11513">
        <w:fldChar w:fldCharType="begin"/>
      </w:r>
      <w:r w:rsidR="00E12839">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00B67D4D" w:rsidRPr="00C11513">
        <w:fldChar w:fldCharType="separate"/>
      </w:r>
      <w:r w:rsidR="00B67D4D" w:rsidRPr="00C11513">
        <w:rPr>
          <w:noProof/>
        </w:rPr>
        <w:t>(Diamant, Colorni &amp; Ucko 2004)</w:t>
      </w:r>
      <w:r w:rsidR="00B67D4D" w:rsidRPr="00C11513">
        <w:fldChar w:fldCharType="end"/>
      </w:r>
      <w:r w:rsidRPr="00C11513">
        <w:t xml:space="preserve">. From 2002–05, a parasitological survey was carried out on gilthead seabream from extensive and intensive farming systems in Italy and 13.8% (n=458) were positive for </w:t>
      </w:r>
      <w:r w:rsidRPr="00C11513">
        <w:rPr>
          <w:rStyle w:val="Emphasis"/>
        </w:rPr>
        <w:t>E. leei</w:t>
      </w:r>
      <w:r w:rsidRPr="00C11513">
        <w:t xml:space="preserve"> </w:t>
      </w:r>
      <w:r w:rsidR="00B67D4D" w:rsidRPr="00C11513">
        <w:fldChar w:fldCharType="begin"/>
      </w:r>
      <w:r w:rsidR="00E12839">
        <w:instrText xml:space="preserve"> ADDIN EN.CITE &lt;EndNote&gt;&lt;Cite&gt;&lt;Author&gt;Fioravanti&lt;/Author&gt;&lt;Year&gt;2006&lt;/Year&gt;&lt;RecNum&gt;135&lt;/RecNum&gt;&lt;IDText&gt;21355&lt;/IDText&gt;&lt;DisplayText&gt;(Fioravanti et al. 2006)&lt;/DisplayText&gt;&lt;record&gt;&lt;rec-number&gt;135&lt;/rec-number&gt;&lt;foreign-keys&gt;&lt;key app="EN" db-id="0x0dx0eso02av5eafavxtp2mwzrsrvrr2rsp" timestamp="1706474078" guid="4cde51ad-4255-46f0-b789-94e588e1824c"&gt;135&lt;/key&gt;&lt;/foreign-keys&gt;&lt;ref-type name="Journal Article"&gt;17&lt;/ref-type&gt;&lt;contributors&gt;&lt;authors&gt;&lt;author&gt;Fioravanti, M.L.&lt;/author&gt;&lt;author&gt;Caffara, M.&lt;/author&gt;&lt;author&gt;Florio, D.&lt;/author&gt;&lt;author&gt;Gustinelli, A.&lt;/author&gt;&lt;author&gt;Marcer, F. %J Veterinary Research Communications&lt;/author&gt;&lt;/authors&gt;&lt;/contributors&gt;&lt;titles&gt;&lt;title&gt;&lt;style face="normal" font="default" size="100%"&gt;A parasitological survey of European sea bass (&lt;/style&gt;&lt;style face="italic" font="default" size="100%"&gt;Dicentrarchus labrax&lt;/style&gt;&lt;style face="normal" font="default" size="100%"&gt;) and gilthead sea bream (&lt;/style&gt;&lt;style face="italic" font="default" size="100%"&gt;Sparus aurata&lt;/style&gt;&lt;style face="normal" font="default" size="100%"&gt;) cultured in Italy&lt;/style&gt;&lt;/title&gt;&lt;secondary-title&gt;Veterinary Research and Communications&lt;/secondary-title&gt;&lt;/titles&gt;&lt;periodical&gt;&lt;full-title&gt;Veterinary Research and Communications&lt;/full-title&gt;&lt;/periodical&gt;&lt;pages&gt;249-252&lt;/pages&gt;&lt;volume&gt;30&lt;/volume&gt;&lt;number&gt;1&lt;/number&gt;&lt;dates&gt;&lt;year&gt;2006&lt;/year&gt;&lt;pub-dates&gt;&lt;date&gt;23 May 2019&lt;/date&gt;&lt;/pub-dates&gt;&lt;/dates&gt;&lt;orig-pub&gt;\\ACT001CL04FS07\BIOSECURITYDATA$\E Library\Animal Catalogue\F\Fioravanti et al 2006 EN21355.pdf&lt;/orig-pub&gt;&lt;isbn&gt;1573-7446&lt;/isbn&gt;&lt;label&gt;21355&lt;/label&gt;&lt;urls&gt;&lt;/urls&gt;&lt;custom1&gt;gm CBM&lt;/custom1&gt;&lt;electronic-resource-num&gt;https://doi.org/10.1007/s11259-006-0053-5&lt;/electronic-resource-num&gt;&lt;/record&gt;&lt;/Cite&gt;&lt;/EndNote&gt;</w:instrText>
      </w:r>
      <w:r w:rsidR="00B67D4D" w:rsidRPr="00C11513">
        <w:fldChar w:fldCharType="separate"/>
      </w:r>
      <w:r w:rsidR="00B67D4D" w:rsidRPr="00C11513">
        <w:rPr>
          <w:noProof/>
        </w:rPr>
        <w:t>(Fioravanti et al. 2006)</w:t>
      </w:r>
      <w:r w:rsidR="00B67D4D" w:rsidRPr="00C11513">
        <w:fldChar w:fldCharType="end"/>
      </w:r>
      <w:r w:rsidRPr="00C11513">
        <w:t xml:space="preserve">. Prevalence of </w:t>
      </w:r>
      <w:r w:rsidRPr="00C11513">
        <w:rPr>
          <w:rStyle w:val="Emphasis"/>
        </w:rPr>
        <w:t>E. leei</w:t>
      </w:r>
      <w:r w:rsidRPr="00C11513">
        <w:t xml:space="preserve"> in 2 farms of </w:t>
      </w:r>
      <w:r w:rsidRPr="00C11513">
        <w:rPr>
          <w:rStyle w:val="Emphasis"/>
        </w:rPr>
        <w:t>Pagrus major</w:t>
      </w:r>
      <w:r w:rsidRPr="00C11513">
        <w:t xml:space="preserve"> (common sea bream) in Japan was 35% (n=20) in August 2006, but decreased to 0% in winter </w:t>
      </w:r>
      <w:r w:rsidR="00B67D4D" w:rsidRPr="00C11513">
        <w:fldChar w:fldCharType="begin"/>
      </w:r>
      <w:r w:rsidR="00E12839">
        <w:instrText xml:space="preserve"> ADDIN EN.CITE &lt;EndNote&gt;&lt;Cite&gt;&lt;Author&gt;Yanagida&lt;/Author&gt;&lt;Year&gt;2008&lt;/Year&gt;&lt;RecNum&gt;162&lt;/RecNum&gt;&lt;IDText&gt;21423&lt;/IDText&gt;&lt;DisplayText&gt;(Yanagida et al. 2008)&lt;/DisplayText&gt;&lt;record&gt;&lt;rec-number&gt;162&lt;/rec-number&gt;&lt;foreign-keys&gt;&lt;key app="EN" db-id="0x0dx0eso02av5eafavxtp2mwzrsrvrr2rsp" timestamp="1706474079" guid="92c92f17-e035-48c2-869b-645c7b0259e6"&gt;162&lt;/key&gt;&lt;/foreign-keys&gt;&lt;ref-type name="Journal Article"&gt;17&lt;/ref-type&gt;&lt;contributors&gt;&lt;authors&gt;&lt;author&gt;Yanagida, T.&lt;/author&gt;&lt;author&gt;Palenzuela, O.&lt;/author&gt;&lt;author&gt;Hirae, T.&lt;/author&gt;&lt;author&gt;Tanaka, S.&lt;/author&gt;&lt;author&gt;Yokoyama, H.&lt;/author&gt;&lt;author&gt;Ogawa, K.&lt;/author&gt;&lt;/authors&gt;&lt;/contributors&gt;&lt;titles&gt;&lt;title&gt;&lt;style face="normal" font="default" size="100%"&gt;Myxosporean emaciation disease of cultured Red Sea bream &lt;/style&gt;&lt;style face="italic" font="default" size="100%"&gt;Pagrus major &lt;/style&gt;&lt;style face="normal" font="default" size="100%"&gt;and spotted knifejaw &lt;/style&gt;&lt;style face="italic" font="default" size="100%"&gt;Oplegnathus punctatus&lt;/style&gt;&lt;/title&gt;&lt;secondary-title&gt;Fish Pathology&lt;/secondary-title&gt;&lt;/titles&gt;&lt;periodical&gt;&lt;full-title&gt;Fish Pathology&lt;/full-title&gt;&lt;/periodical&gt;&lt;pages&gt;45-48&lt;/pages&gt;&lt;volume&gt;43&lt;/volume&gt;&lt;number&gt;1&lt;/number&gt;&lt;keywords&gt;&lt;keyword&gt;Myxozoa&lt;/keyword&gt;&lt;keyword&gt;Enteromyxum leei&lt;/keyword&gt;&lt;keyword&gt;emaciation disease&lt;/keyword&gt;&lt;keyword&gt;Pagrus major&lt;/keyword&gt;&lt;keyword&gt;plegnathus punctatus&lt;/keyword&gt;&lt;keyword&gt;Takifugu rubripes&lt;/keyword&gt;&lt;/keywords&gt;&lt;dates&gt;&lt;year&gt;2008&lt;/year&gt;&lt;pub-dates&gt;&lt;date&gt;31 July 2019&lt;/date&gt;&lt;/pub-dates&gt;&lt;/dates&gt;&lt;orig-pub&gt;\\Act001cl04fs07\biosecuritydata$\E Library\Animal Catalogue\Y\Yanagida et al 2008 EN21423.pdf&lt;/orig-pub&gt;&lt;label&gt;21423&lt;/label&gt;&lt;urls&gt;&lt;/urls&gt;&lt;custom1&gt;gm CBM&lt;/custom1&gt;&lt;electronic-resource-num&gt;https://doi.org/10.3147/jsfp.43.45&lt;/electronic-resource-num&gt;&lt;/record&gt;&lt;/Cite&gt;&lt;/EndNote&gt;</w:instrText>
      </w:r>
      <w:r w:rsidR="00B67D4D" w:rsidRPr="00C11513">
        <w:fldChar w:fldCharType="separate"/>
      </w:r>
      <w:r w:rsidR="00B67D4D" w:rsidRPr="00C11513">
        <w:rPr>
          <w:noProof/>
        </w:rPr>
        <w:t>(Yanagida et al. 2008)</w:t>
      </w:r>
      <w:r w:rsidR="00B67D4D" w:rsidRPr="00C11513">
        <w:fldChar w:fldCharType="end"/>
      </w:r>
      <w:r w:rsidRPr="00C11513">
        <w:t>.</w:t>
      </w:r>
    </w:p>
    <w:p w14:paraId="3A1B4EC3" w14:textId="77777777" w:rsidR="00B23DBF" w:rsidRPr="00C11513" w:rsidRDefault="00B23DBF" w:rsidP="00B23DBF">
      <w:pPr>
        <w:pStyle w:val="Heading5"/>
      </w:pPr>
      <w:r w:rsidRPr="00C11513">
        <w:lastRenderedPageBreak/>
        <w:t>Mortalities</w:t>
      </w:r>
    </w:p>
    <w:p w14:paraId="44A97305" w14:textId="77777777" w:rsidR="00B23DBF" w:rsidRPr="00C11513" w:rsidRDefault="00B23DBF" w:rsidP="00B23DBF">
      <w:pPr>
        <w:pStyle w:val="Heading6"/>
      </w:pPr>
      <w:r w:rsidRPr="00C11513">
        <w:t>Marine ornamental fish</w:t>
      </w:r>
    </w:p>
    <w:p w14:paraId="33AE5B09" w14:textId="6B57F7C2" w:rsidR="00B23DBF" w:rsidRPr="00C11513" w:rsidRDefault="00B23DBF" w:rsidP="00B23DBF">
      <w:r w:rsidRPr="00C11513">
        <w:t xml:space="preserve">Wild-caught </w:t>
      </w:r>
      <w:r w:rsidRPr="00C11513">
        <w:rPr>
          <w:rStyle w:val="Emphasis"/>
        </w:rPr>
        <w:t xml:space="preserve">Sparisoma cretense </w:t>
      </w:r>
      <w:r w:rsidRPr="00C11513">
        <w:rPr>
          <w:rStyle w:val="Emphasis"/>
          <w:i w:val="0"/>
          <w:iCs w:val="0"/>
        </w:rPr>
        <w:t xml:space="preserve">(parrotfish) </w:t>
      </w:r>
      <w:r w:rsidRPr="00C11513">
        <w:t xml:space="preserve">held in a public aquarium in Crete infected with </w:t>
      </w:r>
      <w:r w:rsidRPr="00C11513">
        <w:rPr>
          <w:rStyle w:val="Emphasis"/>
        </w:rPr>
        <w:t>E. leei</w:t>
      </w:r>
      <w:r w:rsidRPr="00C11513">
        <w:t xml:space="preserve"> experienced mortality exceeding 60% over a period of 3.5 months </w:t>
      </w:r>
      <w:r w:rsidR="00B67D4D" w:rsidRPr="00C11513">
        <w:fldChar w:fldCharType="begin"/>
      </w:r>
      <w:r w:rsidR="00E12839">
        <w:instrText xml:space="preserve"> ADDIN EN.CITE &lt;EndNote&gt;&lt;Cite&gt;&lt;Author&gt;Katharios&lt;/Author&gt;&lt;Year&gt;2014&lt;/Year&gt;&lt;RecNum&gt;142&lt;/RecNum&gt;&lt;IDText&gt;21363&lt;/IDText&gt;&lt;DisplayText&gt;(Katharios et al. 2014)&lt;/DisplayText&gt;&lt;record&gt;&lt;rec-number&gt;142&lt;/rec-number&gt;&lt;foreign-keys&gt;&lt;key app="EN" db-id="0x0dx0eso02av5eafavxtp2mwzrsrvrr2rsp" timestamp="1706474079" guid="b2f5dd7c-01ae-45f8-adb4-118879b09829"&gt;142&lt;/key&gt;&lt;/foreign-keys&gt;&lt;ref-type name="Journal Article"&gt;17&lt;/ref-type&gt;&lt;contributors&gt;&lt;authors&gt;&lt;author&gt;Katharios, P.&lt;/author&gt;&lt;author&gt;Kokkari, C.&lt;/author&gt;&lt;author&gt;Sterioti, A.&lt;/author&gt;&lt;author&gt;Smyrli, M.&lt;/author&gt;&lt;author&gt;Kalatzis, P.G.&lt;/author&gt;&lt;/authors&gt;&lt;/contributors&gt;&lt;titles&gt;&lt;title&gt;&lt;style face="italic" font="default" size="100%"&gt;Enteromyxum leei &lt;/style&gt;&lt;style face="normal" font="default" size="100%"&gt;infection in parrotfish, &lt;/style&gt;&lt;style face="italic" font="default" size="100%"&gt;Sparisoma cretense&lt;/style&gt;&lt;style face="normal" font="default" size="100%"&gt;: histopathological, morphological and molecular study&lt;/style&gt;&lt;/title&gt;&lt;secondary-title&gt;Veterinary Parasitology&lt;/secondary-title&gt;&lt;/titles&gt;&lt;periodical&gt;&lt;full-title&gt;Veterinary Parasitology&lt;/full-title&gt;&lt;/periodical&gt;&lt;pages&gt;136-143&lt;/pages&gt;&lt;volume&gt;199&lt;/volume&gt;&lt;number&gt;3&lt;/number&gt;&lt;keywords&gt;&lt;keyword&gt;Myxosporea&lt;/keyword&gt;&lt;keyword&gt;Enteromyxosis&lt;/keyword&gt;&lt;keyword&gt;Parrotfish&lt;/keyword&gt;&lt;keyword&gt;Parasitic disease&lt;/keyword&gt;&lt;keyword&gt;Mediterranean&lt;/keyword&gt;&lt;/keywords&gt;&lt;dates&gt;&lt;year&gt;2014&lt;/year&gt;&lt;pub-dates&gt;&lt;date&gt;17 June 2019&lt;/date&gt;&lt;/pub-dates&gt;&lt;/dates&gt;&lt;orig-pub&gt;\\ACT001CL04FS07\BIOSECURITYDATA$\E Library\Animal Catalogue\K\Katharios et al 2014 EN21363.pdf&lt;/orig-pub&gt;&lt;isbn&gt;0304-4017&lt;/isbn&gt;&lt;label&gt;21363&lt;/label&gt;&lt;urls&gt;&lt;/urls&gt;&lt;custom1&gt;gm CBM&lt;/custom1&gt;&lt;electronic-resource-num&gt;https://doi.org/10.1016/j.vetpar.2013.10.011&lt;/electronic-resource-num&gt;&lt;/record&gt;&lt;/Cite&gt;&lt;/EndNote&gt;</w:instrText>
      </w:r>
      <w:r w:rsidR="00B67D4D" w:rsidRPr="00C11513">
        <w:fldChar w:fldCharType="separate"/>
      </w:r>
      <w:r w:rsidR="00B67D4D" w:rsidRPr="00C11513">
        <w:rPr>
          <w:noProof/>
        </w:rPr>
        <w:t>(Katharios et al. 2014)</w:t>
      </w:r>
      <w:r w:rsidR="00B67D4D" w:rsidRPr="00C11513">
        <w:fldChar w:fldCharType="end"/>
      </w:r>
      <w:r w:rsidRPr="00C11513">
        <w:t>.</w:t>
      </w:r>
    </w:p>
    <w:p w14:paraId="42E74867" w14:textId="77777777" w:rsidR="00B23DBF" w:rsidRPr="00C11513" w:rsidRDefault="00B23DBF" w:rsidP="00B23DBF">
      <w:pPr>
        <w:pStyle w:val="Heading6"/>
      </w:pPr>
      <w:r w:rsidRPr="00C11513">
        <w:t>Other fish</w:t>
      </w:r>
    </w:p>
    <w:p w14:paraId="3DD172FB" w14:textId="6E20FAB3" w:rsidR="00B23DBF" w:rsidRPr="00C11513" w:rsidRDefault="00B23DBF" w:rsidP="00B23DBF">
      <w:r w:rsidRPr="00C11513">
        <w:t xml:space="preserve">Diamant reported </w:t>
      </w:r>
      <w:r w:rsidRPr="00C11513">
        <w:rPr>
          <w:rStyle w:val="Emphasis"/>
        </w:rPr>
        <w:t>E. leei</w:t>
      </w:r>
      <w:r w:rsidRPr="00C11513">
        <w:t xml:space="preserve"> caused an outbreak in gilthead seabream cultured in southern Cyprus with mortalities at 5–10 fish/day in tanks of 5000 </w:t>
      </w:r>
      <w:r w:rsidR="00B67D4D" w:rsidRPr="00C11513">
        <w:fldChar w:fldCharType="begin"/>
      </w:r>
      <w:r w:rsidR="00E12839">
        <w:instrText xml:space="preserve"> ADDIN EN.CITE &lt;EndNote&gt;&lt;Cite&gt;&lt;Author&gt;Diamant&lt;/Author&gt;&lt;Year&gt;1992&lt;/Year&gt;&lt;RecNum&gt;555&lt;/RecNum&gt;&lt;IDText&gt;25181&lt;/IDText&gt;&lt;DisplayText&gt;(Diamant 1992)&lt;/DisplayText&gt;&lt;record&gt;&lt;rec-number&gt;555&lt;/rec-number&gt;&lt;foreign-keys&gt;&lt;key app="EN" db-id="0x0dx0eso02av5eafavxtp2mwzrsrvrr2rsp" timestamp="1706474094" guid="4868a8b1-44ee-439e-8e70-f6d367ea6d9e"&gt;555&lt;/key&gt;&lt;/foreign-keys&gt;&lt;ref-type name="Journal Article"&gt;17&lt;/ref-type&gt;&lt;contributors&gt;&lt;authors&gt;&lt;author&gt;Diamant, A.&lt;/author&gt;&lt;/authors&gt;&lt;/contributors&gt;&lt;titles&gt;&lt;title&gt;&lt;style face="normal" font="default" size="100%"&gt;A new pathogenic histozoic &lt;/style&gt;&lt;style face="italic" font="default" size="100%"&gt;Myxidium&lt;/style&gt;&lt;style face="normal" font="default" size="100%"&gt; (Myxosporea) in cultured gilt-head sea bream &lt;/style&gt;&lt;style face="italic" font="default" size="100%"&gt;Sparus aurata&lt;/style&gt;&lt;/title&gt;&lt;secondary-title&gt;Bulletin of the European Association of Fish Pathologists&lt;/secondary-title&gt;&lt;/titles&gt;&lt;periodical&gt;&lt;full-title&gt;Bulletin of the European Association of Fish Pathologists&lt;/full-title&gt;&lt;/periodical&gt;&lt;pages&gt;64-66&lt;/pages&gt;&lt;volume&gt;12&lt;/volume&gt;&lt;dates&gt;&lt;year&gt;1992&lt;/year&gt;&lt;pub-dates&gt;&lt;date&gt;6 July 2023&lt;/date&gt;&lt;/pub-dates&gt;&lt;/dates&gt;&lt;orig-pub&gt;\\ACT001CL04FS07\BIOSECURITYDATA$\E Library\Animal Catalogue\D\Diamant 1992 EN25181.pdf&lt;/orig-pub&gt;&lt;label&gt;25181&lt;/label&gt;&lt;urls&gt;&lt;/urls&gt;&lt;electronic-resource-num&gt;https://eafp.org/download/1992-Volume12/Issue%202/9-Daimant.pdf&lt;/electronic-resource-num&gt;&lt;/record&gt;&lt;/Cite&gt;&lt;/EndNote&gt;</w:instrText>
      </w:r>
      <w:r w:rsidR="00B67D4D" w:rsidRPr="00C11513">
        <w:fldChar w:fldCharType="separate"/>
      </w:r>
      <w:r w:rsidR="00B67D4D" w:rsidRPr="00C11513">
        <w:rPr>
          <w:noProof/>
        </w:rPr>
        <w:t>(Diamant 1992)</w:t>
      </w:r>
      <w:r w:rsidR="00B67D4D" w:rsidRPr="00C11513">
        <w:fldChar w:fldCharType="end"/>
      </w:r>
      <w:r w:rsidRPr="00C11513">
        <w:t xml:space="preserve">. The culture of sharpsnout seabream in Greece suffered significant (1–5% per day) and prolonged mortalities (3–6 weeks) due to </w:t>
      </w:r>
      <w:r w:rsidRPr="00C11513">
        <w:rPr>
          <w:rStyle w:val="Emphasis"/>
        </w:rPr>
        <w:t>E. leei</w:t>
      </w:r>
      <w:r w:rsidRPr="00C11513">
        <w:t xml:space="preserve"> with some epizootics resulting in 30–80% population loss </w:t>
      </w:r>
      <w:r w:rsidR="00D20A20" w:rsidRPr="00C11513">
        <w:fldChar w:fldCharType="begin">
          <w:fldData xml:space="preserve">PEVuZE5vdGU+PENpdGU+PEF1dGhvcj5SaWdvczwvQXV0aG9yPjxZZWFyPjE5OTk8L1llYXI+PFJl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==
</w:fldData>
        </w:fldChar>
      </w:r>
      <w:r w:rsidR="00E12839">
        <w:instrText xml:space="preserve"> ADDIN EN.CITE </w:instrText>
      </w:r>
      <w:r w:rsidR="00E12839">
        <w:fldChar w:fldCharType="begin">
          <w:fldData xml:space="preserve">PEVuZE5vdGU+PENpdGU+PEF1dGhvcj5SaWdvczwvQXV0aG9yPjxZZWFyPjE5OTk8L1llYXI+PFJl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==
</w:fldData>
        </w:fldChar>
      </w:r>
      <w:r w:rsidR="00E12839">
        <w:instrText xml:space="preserve"> ADDIN EN.CITE.DATA </w:instrText>
      </w:r>
      <w:r w:rsidR="00E12839">
        <w:fldChar w:fldCharType="end"/>
      </w:r>
      <w:r w:rsidR="00D20A20" w:rsidRPr="00C11513">
        <w:fldChar w:fldCharType="separate"/>
      </w:r>
      <w:r w:rsidR="00F319EA" w:rsidRPr="00C11513">
        <w:rPr>
          <w:noProof/>
        </w:rPr>
        <w:t>(Athanassopoulou, Prapas &amp; Rodger 1999; Rigos et al. 1999)</w:t>
      </w:r>
      <w:r w:rsidR="00D20A20" w:rsidRPr="00C11513">
        <w:fldChar w:fldCharType="end"/>
      </w:r>
      <w:r w:rsidRPr="00C11513">
        <w:t xml:space="preserve">. Mortalities of 9% due to </w:t>
      </w:r>
      <w:r w:rsidRPr="00C11513">
        <w:rPr>
          <w:rStyle w:val="Emphasis"/>
        </w:rPr>
        <w:t>E. leei</w:t>
      </w:r>
      <w:r w:rsidRPr="00C11513">
        <w:t xml:space="preserve"> were reported in farmed common seabream in Japan in 2006 </w:t>
      </w:r>
      <w:r w:rsidR="00B67D4D" w:rsidRPr="00C11513">
        <w:fldChar w:fldCharType="begin"/>
      </w:r>
      <w:r w:rsidR="00E12839">
        <w:instrText xml:space="preserve"> ADDIN EN.CITE &lt;EndNote&gt;&lt;Cite&gt;&lt;Author&gt;Yanagida&lt;/Author&gt;&lt;Year&gt;2008&lt;/Year&gt;&lt;RecNum&gt;162&lt;/RecNum&gt;&lt;IDText&gt;21423&lt;/IDText&gt;&lt;DisplayText&gt;(Yanagida et al. 2008)&lt;/DisplayText&gt;&lt;record&gt;&lt;rec-number&gt;162&lt;/rec-number&gt;&lt;foreign-keys&gt;&lt;key app="EN" db-id="0x0dx0eso02av5eafavxtp2mwzrsrvrr2rsp" timestamp="1706474079" guid="92c92f17-e035-48c2-869b-645c7b0259e6"&gt;162&lt;/key&gt;&lt;/foreign-keys&gt;&lt;ref-type name="Journal Article"&gt;17&lt;/ref-type&gt;&lt;contributors&gt;&lt;authors&gt;&lt;author&gt;Yanagida, T.&lt;/author&gt;&lt;author&gt;Palenzuela, O.&lt;/author&gt;&lt;author&gt;Hirae, T.&lt;/author&gt;&lt;author&gt;Tanaka, S.&lt;/author&gt;&lt;author&gt;Yokoyama, H.&lt;/author&gt;&lt;author&gt;Ogawa, K.&lt;/author&gt;&lt;/authors&gt;&lt;/contributors&gt;&lt;titles&gt;&lt;title&gt;&lt;style face="normal" font="default" size="100%"&gt;Myxosporean emaciation disease of cultured Red Sea bream &lt;/style&gt;&lt;style face="italic" font="default" size="100%"&gt;Pagrus major &lt;/style&gt;&lt;style face="normal" font="default" size="100%"&gt;and spotted knifejaw &lt;/style&gt;&lt;style face="italic" font="default" size="100%"&gt;Oplegnathus punctatus&lt;/style&gt;&lt;/title&gt;&lt;secondary-title&gt;Fish Pathology&lt;/secondary-title&gt;&lt;/titles&gt;&lt;periodical&gt;&lt;full-title&gt;Fish Pathology&lt;/full-title&gt;&lt;/periodical&gt;&lt;pages&gt;45-48&lt;/pages&gt;&lt;volume&gt;43&lt;/volume&gt;&lt;number&gt;1&lt;/number&gt;&lt;keywords&gt;&lt;keyword&gt;Myxozoa&lt;/keyword&gt;&lt;keyword&gt;Enteromyxum leei&lt;/keyword&gt;&lt;keyword&gt;emaciation disease&lt;/keyword&gt;&lt;keyword&gt;Pagrus major&lt;/keyword&gt;&lt;keyword&gt;plegnathus punctatus&lt;/keyword&gt;&lt;keyword&gt;Takifugu rubripes&lt;/keyword&gt;&lt;/keywords&gt;&lt;dates&gt;&lt;year&gt;2008&lt;/year&gt;&lt;pub-dates&gt;&lt;date&gt;31 July 2019&lt;/date&gt;&lt;/pub-dates&gt;&lt;/dates&gt;&lt;orig-pub&gt;\\Act001cl04fs07\biosecuritydata$\E Library\Animal Catalogue\Y\Yanagida et al 2008 EN21423.pdf&lt;/orig-pub&gt;&lt;label&gt;21423&lt;/label&gt;&lt;urls&gt;&lt;/urls&gt;&lt;custom1&gt;gm CBM&lt;/custom1&gt;&lt;electronic-resource-num&gt;https://doi.org/10.3147/jsfp.43.45&lt;/electronic-resource-num&gt;&lt;/record&gt;&lt;/Cite&gt;&lt;/EndNote&gt;</w:instrText>
      </w:r>
      <w:r w:rsidR="00B67D4D" w:rsidRPr="00C11513">
        <w:fldChar w:fldCharType="separate"/>
      </w:r>
      <w:r w:rsidR="00B67D4D" w:rsidRPr="00C11513">
        <w:rPr>
          <w:noProof/>
        </w:rPr>
        <w:t>(Yanagida et al. 2008)</w:t>
      </w:r>
      <w:r w:rsidR="00B67D4D" w:rsidRPr="00C11513">
        <w:fldChar w:fldCharType="end"/>
      </w:r>
      <w:r w:rsidRPr="00C11513">
        <w:t xml:space="preserve">. In 2008, </w:t>
      </w:r>
      <w:r w:rsidRPr="00C11513">
        <w:rPr>
          <w:rStyle w:val="Emphasis"/>
        </w:rPr>
        <w:t>E. leei</w:t>
      </w:r>
      <w:r w:rsidRPr="00C11513">
        <w:t xml:space="preserve"> was also found in farmed </w:t>
      </w:r>
      <w:r w:rsidRPr="00C11513">
        <w:rPr>
          <w:rStyle w:val="Emphasis"/>
        </w:rPr>
        <w:t xml:space="preserve">Epinephelus malabaricus </w:t>
      </w:r>
      <w:r w:rsidRPr="00C11513">
        <w:t>(Malabar grouper)</w:t>
      </w:r>
      <w:r w:rsidRPr="00C11513">
        <w:rPr>
          <w:rStyle w:val="Emphasis"/>
        </w:rPr>
        <w:t xml:space="preserve"> </w:t>
      </w:r>
      <w:r w:rsidRPr="00C11513">
        <w:t xml:space="preserve">in Japan and the cumulative mortality reached 20–50% among tanks </w:t>
      </w:r>
      <w:r w:rsidR="00B67D4D" w:rsidRPr="00C11513">
        <w:fldChar w:fldCharType="begin"/>
      </w:r>
      <w:r w:rsidR="00E12839">
        <w:instrText xml:space="preserve"> ADDIN EN.CITE &lt;EndNote&gt;&lt;Cite&gt;&lt;Author&gt;China&lt;/Author&gt;&lt;Year&gt;2013&lt;/Year&gt;&lt;RecNum&gt;134&lt;/RecNum&gt;&lt;IDText&gt;21298&lt;/IDText&gt;&lt;DisplayText&gt;(China et al. 2013)&lt;/DisplayText&gt;&lt;record&gt;&lt;rec-number&gt;134&lt;/rec-number&gt;&lt;foreign-keys&gt;&lt;key app="EN" db-id="0x0dx0eso02av5eafavxtp2mwzrsrvrr2rsp" timestamp="1706474078" guid="6f8f769d-b3ba-41c2-9ccd-cac0d979d15b"&gt;134&lt;/key&gt;&lt;/foreign-keys&gt;&lt;ref-type name="Journal Article"&gt;17&lt;/ref-type&gt;&lt;contributors&gt;&lt;authors&gt;&lt;author&gt;China, M.&lt;/author&gt;&lt;author&gt;Nakamura, H.&lt;/author&gt;&lt;author&gt;Hamakawa, K.&lt;/author&gt;&lt;author&gt;Tamaki, E.&lt;/author&gt;&lt;author&gt;Miwa, S.&lt;/author&gt;&lt;author&gt;Meng, F.&lt;/author&gt;&lt;author&gt;Yokoyama, H.&lt;/author&gt;&lt;/authors&gt;&lt;/contributors&gt;&lt;titles&gt;&lt;title&gt;&lt;style face="normal" font="default" size="100%"&gt;Occurrence of the myxosporean emaciation disease caused by &lt;/style&gt;&lt;style face="italic" font="default" size="100%"&gt;Enteromyxum leei&lt;/style&gt;&lt;style face="normal" font="default" size="100%"&gt; in cultured Malabar grouper &lt;/style&gt;&lt;style face="italic" font="default" size="100%"&gt;Epinephelus malabaricus&lt;/style&gt;&lt;/title&gt;&lt;secondary-title&gt;Fish Pathology&lt;/secondary-title&gt;&lt;/titles&gt;&lt;periodical&gt;&lt;full-title&gt;Fish Pathology&lt;/full-title&gt;&lt;/periodical&gt;&lt;pages&gt;88-96&lt;/pages&gt;&lt;volume&gt;48&lt;/volume&gt;&lt;number&gt;3&lt;/number&gt;&lt;dates&gt;&lt;year&gt;2013&lt;/year&gt;&lt;pub-dates&gt;&lt;date&gt;17 June 2019&lt;/date&gt;&lt;/pub-dates&gt;&lt;/dates&gt;&lt;orig-pub&gt;\\ACT001CL04FS07\BIOSECURITYDATA$\E Library\Animal Catalogue\C\China et al 2013 EN21298.pdf&lt;/orig-pub&gt;&lt;label&gt;21298&lt;/label&gt;&lt;urls&gt;&lt;/urls&gt;&lt;custom1&gt;gm CBM&lt;/custom1&gt;&lt;electronic-resource-num&gt;https://doi.org/10.3147/jsfp.48.88&lt;/electronic-resource-num&gt;&lt;/record&gt;&lt;/Cite&gt;&lt;/EndNote&gt;</w:instrText>
      </w:r>
      <w:r w:rsidR="00B67D4D" w:rsidRPr="00C11513">
        <w:fldChar w:fldCharType="separate"/>
      </w:r>
      <w:r w:rsidR="00B67D4D" w:rsidRPr="00C11513">
        <w:rPr>
          <w:noProof/>
        </w:rPr>
        <w:t>(China et al. 2013)</w:t>
      </w:r>
      <w:r w:rsidR="00B67D4D" w:rsidRPr="00C11513">
        <w:fldChar w:fldCharType="end"/>
      </w:r>
      <w:r w:rsidRPr="00C11513">
        <w:t>.</w:t>
      </w:r>
    </w:p>
    <w:p w14:paraId="2734DFAD" w14:textId="77777777" w:rsidR="00B23DBF" w:rsidRPr="00C11513" w:rsidRDefault="00B23DBF" w:rsidP="00B23DBF">
      <w:pPr>
        <w:pStyle w:val="Heading5"/>
      </w:pPr>
      <w:r w:rsidRPr="00C11513">
        <w:t>Transmission</w:t>
      </w:r>
    </w:p>
    <w:p w14:paraId="3275B72E" w14:textId="5E5EB37E" w:rsidR="00B23DBF" w:rsidRPr="00C11513" w:rsidRDefault="00B23DBF" w:rsidP="00B23DBF">
      <w:r w:rsidRPr="00C11513">
        <w:rPr>
          <w:rStyle w:val="Emphasis"/>
        </w:rPr>
        <w:t>E. leei</w:t>
      </w:r>
      <w:r w:rsidRPr="00C11513">
        <w:t xml:space="preserve"> can be directly transmitted by cohabitation, cannibalism, ingestion, coprophagy and waterborne contamination </w:t>
      </w:r>
      <w:r w:rsidR="001A5509" w:rsidRPr="00C11513">
        <w:fldChar w:fldCharType="begin">
          <w:fldData xml:space="preserve">PEVuZE5vdGU+PENpdGU+PEF1dGhvcj5EaWFtYW50PC9BdXRob3I+PFllYXI+MTk5NzwvWWVhcj48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</w:fldData>
        </w:fldChar>
      </w:r>
      <w:r w:rsidR="00E12839">
        <w:instrText xml:space="preserve"> ADDIN EN.CITE </w:instrText>
      </w:r>
      <w:r w:rsidR="00E12839">
        <w:fldChar w:fldCharType="begin">
          <w:fldData xml:space="preserve">PEVuZE5vdGU+PENpdGU+PEF1dGhvcj5EaWFtYW50PC9BdXRob3I+PFllYXI+MTk5NzwvWWVhcj48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</w:fldData>
        </w:fldChar>
      </w:r>
      <w:r w:rsidR="00E12839">
        <w:instrText xml:space="preserve"> ADDIN EN.CITE.DATA </w:instrText>
      </w:r>
      <w:r w:rsidR="00E12839">
        <w:fldChar w:fldCharType="end"/>
      </w:r>
      <w:r w:rsidR="001A5509" w:rsidRPr="00C11513">
        <w:fldChar w:fldCharType="separate"/>
      </w:r>
      <w:r w:rsidR="00491F2B" w:rsidRPr="00C11513">
        <w:rPr>
          <w:noProof/>
        </w:rPr>
        <w:t>(Alvarez-Pellitero, Palenzuela &amp; Sitjà-Bobadilla 2008; Diamant 1997; Golomazou et al. 2006a; Sitjà-Bobadilla et al. 2007; Yanagida et al. 2008; Yasuda et al. 2002)</w:t>
      </w:r>
      <w:r w:rsidR="001A5509" w:rsidRPr="00C11513">
        <w:fldChar w:fldCharType="end"/>
      </w:r>
      <w:r w:rsidRPr="00C11513">
        <w:t xml:space="preserve">. The infective stages are shed from fish either via faeces or intestinal excretions </w:t>
      </w:r>
      <w:r w:rsidR="00143D7C" w:rsidRPr="00C11513">
        <w:fldChar w:fldCharType="begin">
          <w:fldData xml:space="preserve">PEVuZE5vdGU+PENpdGU+PEF1dGhvcj5DaGluYTwvQXV0aG9yPjxZZWFyPjIwMTM8L1llYXI+PFJl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=
</w:fldData>
        </w:fldChar>
      </w:r>
      <w:r w:rsidR="00E12839">
        <w:instrText xml:space="preserve"> ADDIN EN.CITE </w:instrText>
      </w:r>
      <w:r w:rsidR="00E12839">
        <w:fldChar w:fldCharType="begin">
          <w:fldData xml:space="preserve">PEVuZE5vdGU+PENpdGU+PEF1dGhvcj5DaGluYTwvQXV0aG9yPjxZZWFyPjIwMTM8L1llYXI+PFJl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=
</w:fldData>
        </w:fldChar>
      </w:r>
      <w:r w:rsidR="00E12839">
        <w:instrText xml:space="preserve"> ADDIN EN.CITE.DATA </w:instrText>
      </w:r>
      <w:r w:rsidR="00E12839">
        <w:fldChar w:fldCharType="end"/>
      </w:r>
      <w:r w:rsidR="00143D7C" w:rsidRPr="00C11513">
        <w:fldChar w:fldCharType="separate"/>
      </w:r>
      <w:r w:rsidR="00976B60" w:rsidRPr="00C11513">
        <w:rPr>
          <w:noProof/>
        </w:rPr>
        <w:t>(China et al. 2013; Diamant 1997)</w:t>
      </w:r>
      <w:r w:rsidR="00143D7C" w:rsidRPr="00C11513">
        <w:fldChar w:fldCharType="end"/>
      </w:r>
      <w:r w:rsidRPr="00C11513">
        <w:t xml:space="preserve">. </w:t>
      </w:r>
      <w:r w:rsidRPr="00C11513">
        <w:rPr>
          <w:rStyle w:val="Emphasis"/>
        </w:rPr>
        <w:t>E. leei</w:t>
      </w:r>
      <w:r w:rsidRPr="00C11513">
        <w:t xml:space="preserve"> was detected at &gt;10 cells/L in the culture water where clinical disease occurred whereas in the fish farms where clinical disease had not occurred it was detected at &lt;10 cells/L </w:t>
      </w:r>
      <w:r w:rsidR="00B67D4D" w:rsidRPr="00C11513">
        <w:fldChar w:fldCharType="begin"/>
      </w:r>
      <w:r w:rsidR="00E12839">
        <w:instrText xml:space="preserve"> ADDIN EN.CITE &lt;EndNote&gt;&lt;Cite&gt;&lt;Author&gt;Sohn&lt;/Author&gt;&lt;Year&gt;2021&lt;/Year&gt;&lt;RecNum&gt;563&lt;/RecNum&gt;&lt;IDText&gt;25193&lt;/IDText&gt;&lt;DisplayText&gt;(Sohn et al. 2021)&lt;/DisplayText&gt;&lt;record&gt;&lt;rec-number&gt;563&lt;/rec-number&gt;&lt;foreign-keys&gt;&lt;key app="EN" db-id="0x0dx0eso02av5eafavxtp2mwzrsrvrr2rsp" timestamp="1706474095" guid="3f542f67-d216-42fc-af09-4cb64a8c886e"&gt;563&lt;/key&gt;&lt;/foreign-keys&gt;&lt;ref-type name="Journal Article"&gt;17&lt;/ref-type&gt;&lt;contributors&gt;&lt;authors&gt;&lt;author&gt;Sohn, H.&lt;/author&gt;&lt;author&gt;Jin, C.N.&lt;/author&gt;&lt;author&gt;Kang, B.J.&lt;/author&gt;&lt;author&gt;Shin, S.P.&lt;/author&gt;&lt;author&gt;Lee, J.&lt;/author&gt;&lt;/authors&gt;&lt;/contributors&gt;&lt;titles&gt;&lt;title&gt;&lt;style face="normal" font="default" size="100%"&gt;Infection dynamics of &lt;/style&gt;&lt;style face="italic" font="default" size="100%"&gt;Enteromyxum leei&lt;/style&gt;&lt;style face="normal" font="default" size="100%"&gt; (Myxozoa, Myxosporea) in culture water and its effects on cultured olive flounder, &lt;/style&gt;&lt;style face="italic" font="default" size="100%"&gt;Paralichthys olivaceus &lt;/style&gt;&lt;style face="normal" font="default" size="100%"&gt;(Temminck &amp;amp; Schlegel)&lt;/style&gt;&lt;/title&gt;&lt;secondary-title&gt;Journal of Fish Diseases&lt;/secondary-title&gt;&lt;/titles&gt;&lt;periodical&gt;&lt;full-title&gt;Journal of Fish Diseases&lt;/full-title&gt;&lt;/periodical&gt;&lt;pages&gt;1475-1479&lt;/pages&gt;&lt;volume&gt;44&lt;/volume&gt;&lt;number&gt;9&lt;/number&gt;&lt;dates&gt;&lt;year&gt;2021&lt;/year&gt;&lt;pub-dates&gt;&lt;date&gt;19 July 2023&lt;/date&gt;&lt;/pub-dates&gt;&lt;/dates&gt;&lt;orig-pub&gt;\\ACT001CL04FS07\BIOSECURITYDATA$\E Library\Animal Catalogue\S\Sohn et al 2021 EN25193.pdf&lt;/orig-pub&gt;&lt;label&gt;25193&lt;/label&gt;&lt;urls&gt;&lt;/urls&gt;&lt;electronic-resource-num&gt;https://doi.org/10.1111/jfd.13449&lt;/electronic-resource-num&gt;&lt;/record&gt;&lt;/Cite&gt;&lt;/EndNote&gt;</w:instrText>
      </w:r>
      <w:r w:rsidR="00B67D4D" w:rsidRPr="00C11513">
        <w:fldChar w:fldCharType="separate"/>
      </w:r>
      <w:r w:rsidR="00B67D4D" w:rsidRPr="00C11513">
        <w:rPr>
          <w:noProof/>
        </w:rPr>
        <w:t>(Sohn et al. 2021)</w:t>
      </w:r>
      <w:r w:rsidR="00B67D4D" w:rsidRPr="00C11513">
        <w:fldChar w:fldCharType="end"/>
      </w:r>
      <w:r w:rsidRPr="00C11513">
        <w:t xml:space="preserve">. Quantitative analysis of </w:t>
      </w:r>
      <w:r w:rsidRPr="00C11513">
        <w:rPr>
          <w:rStyle w:val="Emphasis"/>
        </w:rPr>
        <w:t>E. leei</w:t>
      </w:r>
      <w:r w:rsidRPr="00C11513">
        <w:t xml:space="preserve"> from rearing water of two </w:t>
      </w:r>
      <w:r w:rsidRPr="00C11513">
        <w:rPr>
          <w:rStyle w:val="Emphasis"/>
        </w:rPr>
        <w:t xml:space="preserve">Paralichthys olivaceus </w:t>
      </w:r>
      <w:r w:rsidRPr="00C11513">
        <w:t>(olive flounder) farms reported a DNA copy number of 8 × 10</w:t>
      </w:r>
      <w:r w:rsidRPr="00C11513">
        <w:rPr>
          <w:vertAlign w:val="superscript"/>
        </w:rPr>
        <w:t>4</w:t>
      </w:r>
      <w:r w:rsidRPr="00C11513">
        <w:t xml:space="preserve"> and 5 × 10</w:t>
      </w:r>
      <w:r w:rsidRPr="00C11513">
        <w:rPr>
          <w:vertAlign w:val="superscript"/>
        </w:rPr>
        <w:t>5</w:t>
      </w:r>
      <w:r w:rsidRPr="00C11513">
        <w:t xml:space="preserve"> copies/L </w:t>
      </w:r>
      <w:r w:rsidR="00B67D4D" w:rsidRPr="00C11513">
        <w:fldChar w:fldCharType="begin"/>
      </w:r>
      <w:r w:rsidR="00E12839">
        <w:instrText xml:space="preserve"> ADDIN EN.CITE &lt;EndNote&gt;&lt;Cite&gt;&lt;Author&gt;Lee&lt;/Author&gt;&lt;Year&gt;2021&lt;/Year&gt;&lt;RecNum&gt;568&lt;/RecNum&gt;&lt;IDText&gt;25199&lt;/IDText&gt;&lt;DisplayText&gt;(Lee et al. 2021)&lt;/DisplayText&gt;&lt;record&gt;&lt;rec-number&gt;568&lt;/rec-number&gt;&lt;foreign-keys&gt;&lt;key app="EN" db-id="0x0dx0eso02av5eafavxtp2mwzrsrvrr2rsp" timestamp="1706474095" guid="9ba54ba9-55b1-4cee-9733-0a4b56778ac3"&gt;568&lt;/key&gt;&lt;/foreign-keys&gt;&lt;ref-type name="Journal Article"&gt;17&lt;/ref-type&gt;&lt;contributors&gt;&lt;authors&gt;&lt;author&gt;Lee, Y.J.&lt;/author&gt;&lt;author&gt;Jun, L.J.&lt;/author&gt;&lt;author&gt;Kim, Y.J.&lt;/author&gt;&lt;author&gt;Han, J.E.&lt;/author&gt;&lt;author&gt;Lee, E.J.&lt;/author&gt;&lt;author&gt;Jeong, J.B.&lt;/author&gt;&lt;/authors&gt;&lt;/contributors&gt;&lt;titles&gt;&lt;title&gt;&lt;style face="normal" font="default" size="100%"&gt;Quantitative analysis of myxosporean parasites (&lt;/style&gt;&lt;style face="italic" font="default" size="100%"&gt;Enteromyxum leei&lt;/style&gt;&lt;style face="normal" font="default" size="100%"&gt; and &lt;/style&gt;&lt;style face="italic" font="default" size="100%"&gt;Parvicapsula anisocaudata&lt;/style&gt;&lt;style face="normal" font="default" size="100%"&gt;) detected from emaciated olive  flounder (&lt;/style&gt;&lt;style face="italic" font="default" size="100%"&gt;Paralichthys olivaceus&lt;/style&gt;&lt;style face="normal" font="default" size="100%"&gt;) and rearing water&lt;/style&gt;&lt;/title&gt;&lt;secondary-title&gt;Journal of Fish Pathology&lt;/secondary-title&gt;&lt;/titles&gt;&lt;periodical&gt;&lt;full-title&gt;Journal of Fish Pathology&lt;/full-title&gt;&lt;/periodical&gt;&lt;pages&gt;161-168&lt;/pages&gt;&lt;volume&gt;34&lt;/volume&gt;&lt;number&gt;2&lt;/number&gt;&lt;dates&gt;&lt;year&gt;2021&lt;/year&gt;&lt;pub-dates&gt;&lt;date&gt;20 July 2023&lt;/date&gt;&lt;/pub-dates&gt;&lt;/dates&gt;&lt;orig-pub&gt;\\ACT001CL04FS07\BIOSECURITYDATA$\E Library\Animal Catalogue\L\Lee et al 2021 EN25199.pdf&lt;/orig-pub&gt;&lt;label&gt;25199&lt;/label&gt;&lt;urls&gt;&lt;/urls&gt;&lt;electronic-resource-num&gt;http://dx.doi.org/10.7847/jfp.2021.34.2.161&lt;/electronic-resource-num&gt;&lt;/record&gt;&lt;/Cite&gt;&lt;/EndNote&gt;</w:instrText>
      </w:r>
      <w:r w:rsidR="00B67D4D" w:rsidRPr="00C11513">
        <w:fldChar w:fldCharType="separate"/>
      </w:r>
      <w:r w:rsidR="00B67D4D" w:rsidRPr="00C11513">
        <w:rPr>
          <w:noProof/>
        </w:rPr>
        <w:t>(Lee et al. 2021)</w:t>
      </w:r>
      <w:r w:rsidR="00B67D4D" w:rsidRPr="00C11513">
        <w:fldChar w:fldCharType="end"/>
      </w:r>
      <w:r w:rsidRPr="00C11513">
        <w:t>.</w:t>
      </w:r>
    </w:p>
    <w:p w14:paraId="6901368D" w14:textId="0420D950" w:rsidR="00B23DBF" w:rsidRPr="00C11513" w:rsidRDefault="00B23DBF" w:rsidP="00B23DBF">
      <w:r w:rsidRPr="00C11513">
        <w:t xml:space="preserve">Water temperature is a critical risk factor in the transmission and onset of enteromyxosis </w:t>
      </w:r>
      <w:r w:rsidR="00B67D4D" w:rsidRPr="00C11513">
        <w:fldChar w:fldCharType="begin"/>
      </w:r>
      <w:r w:rsidR="00E12839">
        <w:instrText xml:space="preserve"> ADDIN EN.CITE &lt;EndNote&gt;&lt;Cite&gt;&lt;Author&gt;Sitjà-Bobadilla&lt;/Author&gt;&lt;Year&gt;2012&lt;/Year&gt;&lt;RecNum&gt;158&lt;/RecNum&gt;&lt;IDText&gt;21414&lt;/IDText&gt;&lt;DisplayText&gt;(Sitjà-Bobadilla &amp;amp; Palenzuela 2012)&lt;/DisplayText&gt;&lt;record&gt;&lt;rec-number&gt;158&lt;/rec-number&gt;&lt;foreign-keys&gt;&lt;key app="EN" db-id="0x0dx0eso02av5eafavxtp2mwzrsrvrr2rsp" timestamp="1706474079" guid="bd620345-f86b-4228-9a30-a2f9753a832c"&gt;158&lt;/key&gt;&lt;/foreign-keys&gt;&lt;ref-type name="Book Section"&gt;5&lt;/ref-type&gt;&lt;contributors&gt;&lt;authors&gt;&lt;author&gt;Sitjà-Bobadilla, A.&lt;/author&gt;&lt;author&gt;Palenzuela, O.&lt;/author&gt;&lt;/authors&gt;&lt;secondary-authors&gt;&lt;author&gt;Woo, P.T.K.&lt;/author&gt;&lt;author&gt;Buchmann, K.&lt;/author&gt;&lt;/secondary-authors&gt;&lt;/contributors&gt;&lt;titles&gt;&lt;title&gt;Enteromyxum species&lt;/title&gt;&lt;secondary-title&gt;Fish parasites: pathobiology and protection&lt;/secondary-title&gt;&lt;/titles&gt;&lt;pages&gt;163-176&lt;/pages&gt;&lt;section&gt;9&lt;/section&gt;&lt;dates&gt;&lt;year&gt;2012&lt;/year&gt;&lt;/dates&gt;&lt;pub-location&gt;Oxfordshire&lt;/pub-location&gt;&lt;publisher&gt;CAB International&lt;/publisher&gt;&lt;orig-pub&gt;\\Act001cl04fs07\biosecuritydata$\E Library\Animal Catalogue\S\Sitja-Bobadilla and Palenzuela 2012 EN21414.pdf&lt;/orig-pub&gt;&lt;isbn&gt;9781845938062&lt;/isbn&gt;&lt;label&gt;21414&lt;/label&gt;&lt;urls&gt;&lt;/urls&gt;&lt;custom1&gt;gm CBM&lt;/custom1&gt;&lt;electronic-resource-num&gt;https://doi.org/10.1079/9781845938062.0163&lt;/electronic-resource-num&gt;&lt;/record&gt;&lt;/Cite&gt;&lt;/EndNote&gt;</w:instrText>
      </w:r>
      <w:r w:rsidR="00B67D4D" w:rsidRPr="00C11513">
        <w:fldChar w:fldCharType="separate"/>
      </w:r>
      <w:r w:rsidR="00B67D4D" w:rsidRPr="00C11513">
        <w:rPr>
          <w:noProof/>
        </w:rPr>
        <w:t>(Sitjà-Bobadilla &amp; Palenzuela 2012)</w:t>
      </w:r>
      <w:r w:rsidR="00B67D4D" w:rsidRPr="00C11513">
        <w:fldChar w:fldCharType="end"/>
      </w:r>
      <w:r w:rsidRPr="00C11513">
        <w:t xml:space="preserve">. Temperatures &lt;15°C suppress </w:t>
      </w:r>
      <w:r w:rsidRPr="00C11513">
        <w:rPr>
          <w:rStyle w:val="Emphasis"/>
        </w:rPr>
        <w:t>E. leei</w:t>
      </w:r>
      <w:r w:rsidRPr="00C11513">
        <w:t xml:space="preserve"> transmission and proliferation, but both are returned with an increase in water temperature, indicating the capability of this parasite to become latent during cooler temperatures </w:t>
      </w:r>
      <w:r w:rsidR="00E757CD" w:rsidRPr="00C11513">
        <w:fldChar w:fldCharType="begin">
          <w:fldData xml:space="preserve">PEVuZE5vdGU+PENpdGU+PEF1dGhvcj5Fc3RlbnNvcm88L0F1dGhvcj48WWVhcj4yMDEwPC9ZZWFy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==
</w:fldData>
        </w:fldChar>
      </w:r>
      <w:r w:rsidR="00E12839">
        <w:instrText xml:space="preserve"> ADDIN EN.CITE </w:instrText>
      </w:r>
      <w:r w:rsidR="00E12839">
        <w:fldChar w:fldCharType="begin">
          <w:fldData xml:space="preserve">PEVuZE5vdGU+PENpdGU+PEF1dGhvcj5Fc3RlbnNvcm88L0F1dGhvcj48WWVhcj4yMDEwPC9ZZWFy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==
</w:fldData>
        </w:fldChar>
      </w:r>
      <w:r w:rsidR="00E12839">
        <w:instrText xml:space="preserve"> ADDIN EN.CITE.DATA </w:instrText>
      </w:r>
      <w:r w:rsidR="00E12839">
        <w:fldChar w:fldCharType="end"/>
      </w:r>
      <w:r w:rsidR="00E757CD" w:rsidRPr="00C11513">
        <w:fldChar w:fldCharType="separate"/>
      </w:r>
      <w:r w:rsidR="006A2AEB" w:rsidRPr="00C11513">
        <w:rPr>
          <w:noProof/>
        </w:rPr>
        <w:t>(Estensoro et al. 2010; Yanagida et al. 2006)</w:t>
      </w:r>
      <w:r w:rsidR="00E757CD" w:rsidRPr="00C11513">
        <w:fldChar w:fldCharType="end"/>
      </w:r>
      <w:r w:rsidRPr="00C11513">
        <w:t xml:space="preserve">. As a result, fish can pass as false negatives in surveillance surveys during wintertime and become a source of the parasite to naive fish when the temperature rises </w:t>
      </w:r>
      <w:r w:rsidR="00B67D4D" w:rsidRPr="00C11513">
        <w:fldChar w:fldCharType="begin"/>
      </w:r>
      <w:r w:rsidR="00E12839">
        <w:instrText xml:space="preserve"> ADDIN EN.CITE &lt;EndNote&gt;&lt;Cite&gt;&lt;Author&gt;Estensoro&lt;/Author&gt;&lt;Year&gt;2010&lt;/Year&gt;&lt;RecNum&gt;154&lt;/RecNum&gt;&lt;IDText&gt;21405&lt;/IDText&gt;&lt;DisplayText&gt;(Estensoro et al. 2010)&lt;/DisplayText&gt;&lt;record&gt;&lt;rec-number&gt;154&lt;/rec-number&gt;&lt;foreign-keys&gt;&lt;key app="EN" db-id="0x0dx0eso02av5eafavxtp2mwzrsrvrr2rsp" timestamp="1706474079" guid="df4012dc-8cf0-43cf-b50a-6b78c3574771"&gt;154&lt;/key&gt;&lt;/foreign-keys&gt;&lt;ref-type name="Journal Article"&gt;17&lt;/ref-type&gt;&lt;contributors&gt;&lt;authors&gt;&lt;author&gt;Estensoro, I.&lt;/author&gt;&lt;author&gt;Redondo, M.J.&lt;/author&gt;&lt;author&gt;Alvarez-Pellitero, P.&lt;/author&gt;&lt;author&gt;Sitjà-Bobadilla, A.&lt;/author&gt;&lt;/authors&gt;&lt;/contributors&gt;&lt;titles&gt;&lt;title&gt;&lt;style face="normal" font="default" size="100%"&gt;Novel horizontal transmission route for &lt;/style&gt;&lt;style face="italic" font="default" size="100%"&gt;Enteromyxum leei &lt;/style&gt;&lt;style face="normal" font="default" size="100%"&gt;(Myxozoa) by anal intubation of gilthead sea bream &lt;/style&gt;&lt;style face="italic" font="default" size="100%"&gt;Sparus aurata&lt;/style&gt;&lt;/title&gt;&lt;secondary-title&gt;Diseases of Aquatic Organisms&lt;/secondary-title&gt;&lt;/titles&gt;&lt;periodical&gt;&lt;full-title&gt;Diseases of Aquatic Organisms&lt;/full-title&gt;&lt;/periodical&gt;&lt;pages&gt;51-58&lt;/pages&gt;&lt;volume&gt;92&lt;/volume&gt;&lt;number&gt;1&lt;/number&gt;&lt;keywords&gt;&lt;keyword&gt;Myxosporea&lt;/keyword&gt;&lt;keyword&gt;Experimental transmission&lt;/keyword&gt;&lt;keyword&gt;Teleostei&lt;/keyword&gt;&lt;keyword&gt;Aquaculture&lt;/keyword&gt;&lt;keyword&gt;Temperature&lt;/keyword&gt;&lt;keyword&gt;Histopathology&lt;/keyword&gt;&lt;/keywords&gt;&lt;dates&gt;&lt;year&gt;2010&lt;/year&gt;&lt;pub-dates&gt;&lt;date&gt;26 July 2019&lt;/date&gt;&lt;/pub-dates&gt;&lt;/dates&gt;&lt;orig-pub&gt;\\Act001cl04fs07\biosecuritydata$\E Library\Animal Catalogue\E\Estensoro et al 2010 EN21405.pdf&lt;/orig-pub&gt;&lt;label&gt;21405&lt;/label&gt;&lt;urls&gt;&lt;/urls&gt;&lt;custom1&gt;gm CBM&lt;/custom1&gt;&lt;electronic-resource-num&gt;https://doi.org/10.3354/dao02267&lt;/electronic-resource-num&gt;&lt;/record&gt;&lt;/Cite&gt;&lt;/EndNote&gt;</w:instrText>
      </w:r>
      <w:r w:rsidR="00B67D4D" w:rsidRPr="00C11513">
        <w:fldChar w:fldCharType="separate"/>
      </w:r>
      <w:r w:rsidR="00B67D4D" w:rsidRPr="00C11513">
        <w:rPr>
          <w:noProof/>
        </w:rPr>
        <w:t>(Estensoro et al. 2010)</w:t>
      </w:r>
      <w:r w:rsidR="00B67D4D" w:rsidRPr="00C11513">
        <w:fldChar w:fldCharType="end"/>
      </w:r>
      <w:r w:rsidRPr="00C11513">
        <w:t>.</w:t>
      </w:r>
    </w:p>
    <w:p w14:paraId="6E96AD11" w14:textId="77777777" w:rsidR="00B23DBF" w:rsidRPr="00C11513" w:rsidRDefault="00B23DBF" w:rsidP="00B23DBF">
      <w:pPr>
        <w:pStyle w:val="Heading5"/>
      </w:pPr>
      <w:r w:rsidRPr="00C11513">
        <w:t>Mechanism of spread</w:t>
      </w:r>
    </w:p>
    <w:p w14:paraId="257A49F5" w14:textId="25B945D8" w:rsidR="00B23DBF" w:rsidRPr="00C11513" w:rsidRDefault="00B23DBF" w:rsidP="00B23DBF">
      <w:r w:rsidRPr="00C11513">
        <w:rPr>
          <w:rStyle w:val="Emphasis"/>
        </w:rPr>
        <w:t>E. leei</w:t>
      </w:r>
      <w:r w:rsidRPr="00C11513">
        <w:t xml:space="preserve"> may be present subclinically in infected fish for months, making them hidden reservoirs of infection. These reservoirs, in combination with the ease of fish-to-fish transmission, contribute to the spread of the disease </w:t>
      </w:r>
      <w:r w:rsidR="00B67D4D" w:rsidRPr="00C11513">
        <w:fldChar w:fldCharType="begin"/>
      </w:r>
      <w:r w:rsidR="00E12839">
        <w:instrText xml:space="preserve"> ADDIN EN.CITE &lt;EndNote&gt;&lt;Cite&gt;&lt;Author&gt;Golomazou&lt;/Author&gt;&lt;Year&gt;2014&lt;/Year&gt;&lt;RecNum&gt;164&lt;/RecNum&gt;&lt;IDText&gt;21428&lt;/IDText&gt;&lt;DisplayText&gt;(Golomazou et al. 2014)&lt;/DisplayText&gt;&lt;record&gt;&lt;rec-number&gt;164&lt;/rec-number&gt;&lt;foreign-keys&gt;&lt;key app="EN" db-id="0x0dx0eso02av5eafavxtp2mwzrsrvrr2rsp" timestamp="1706474079" guid="71e73432-3779-4096-ba4f-3266b8eb6f57"&gt;164&lt;/key&gt;&lt;/foreign-keys&gt;&lt;ref-type name="Journal Article"&gt;17&lt;/ref-type&gt;&lt;contributors&gt;&lt;authors&gt;&lt;author&gt;Golomazou, E.&lt;/author&gt;&lt;author&gt;Exadactylos, A.&lt;/author&gt;&lt;author&gt;Malandrakis, E.E.&lt;/author&gt;&lt;author&gt;Karatzinos, T.&lt;/author&gt;&lt;author&gt;Gkafas, G.&lt;/author&gt;&lt;author&gt;Dadali, O.&lt;/author&gt;&lt;author&gt;Panagiotaki, P.&lt;/author&gt;&lt;/authors&gt;&lt;/contributors&gt;&lt;titles&gt;&lt;title&gt;&lt;style face="normal" font="default" size="100%"&gt;Early diagnosis of enteromyxosis in intensively reared sharpsnout seabream, &lt;/style&gt;&lt;style face="italic" font="default" size="100%"&gt;Diplodus puntazzo&lt;/style&gt;&lt;/title&gt;&lt;secondary-title&gt;Aquatic Living Resources&lt;/secondary-title&gt;&lt;/titles&gt;&lt;periodical&gt;&lt;full-title&gt;Aquatic Living Resources&lt;/full-title&gt;&lt;/periodical&gt;&lt;pages&gt;99-106&lt;/pages&gt;&lt;volume&gt;27&lt;/volume&gt;&lt;number&gt;2&lt;/number&gt;&lt;keywords&gt;&lt;keyword&gt;Fish disease&lt;/keyword&gt;&lt;keyword&gt;Early diagnosis&lt;/keyword&gt;&lt;keyword&gt;Enteromyxosis&lt;/keyword&gt;&lt;keyword&gt;qPCR&lt;/keyword&gt;&lt;keyword&gt;Myxozoan parasites&lt;/keyword&gt;&lt;keyword&gt;Enteromyxum leei&lt;/keyword&gt;&lt;keyword&gt;Sparidae&lt;/keyword&gt;&lt;keyword&gt;Sharpsnout seabream&lt;/keyword&gt;&lt;/keywords&gt;&lt;dates&gt;&lt;year&gt;2014&lt;/year&gt;&lt;pub-dates&gt;&lt;date&gt;2 August 2019&lt;/date&gt;&lt;/pub-dates&gt;&lt;/dates&gt;&lt;orig-pub&gt;\\Act001cl04fs07\biosecuritydata$\E Library\Animal Catalogue\G\Golomazou et al 2014 EN21428.pdf&lt;/orig-pub&gt;&lt;label&gt;21428&lt;/label&gt;&lt;urls&gt;&lt;/urls&gt;&lt;custom1&gt;gm CBM&lt;/custom1&gt;&lt;electronic-resource-num&gt;https://doi.org/10.1051/alr/2014010&lt;/electronic-resource-num&gt;&lt;/record&gt;&lt;/Cite&gt;&lt;/EndNote&gt;</w:instrText>
      </w:r>
      <w:r w:rsidR="00B67D4D" w:rsidRPr="00C11513">
        <w:fldChar w:fldCharType="separate"/>
      </w:r>
      <w:r w:rsidR="00B67D4D" w:rsidRPr="00C11513">
        <w:rPr>
          <w:noProof/>
        </w:rPr>
        <w:t>(Golomazou et al. 2014)</w:t>
      </w:r>
      <w:r w:rsidR="00B67D4D" w:rsidRPr="00C11513">
        <w:fldChar w:fldCharType="end"/>
      </w:r>
      <w:r w:rsidRPr="00C11513">
        <w:t xml:space="preserve">. Increased global connectivity and shorter transportation times also contribute to a higher probability and frequency that hosts and their parasites will be introduced to foreign locations and will arrive viable </w:t>
      </w:r>
      <w:r w:rsidR="00B67D4D" w:rsidRPr="00C11513">
        <w:fldChar w:fldCharType="begin"/>
      </w:r>
      <w:r w:rsidR="00E12839">
        <w:instrText xml:space="preserve"> ADDIN EN.CITE &lt;EndNote&gt;&lt;Cite&gt;&lt;Author&gt;Hallett&lt;/Author&gt;&lt;Year&gt;2015&lt;/Year&gt;&lt;RecNum&gt;138&lt;/RecNum&gt;&lt;IDText&gt;21358&lt;/IDText&gt;&lt;DisplayText&gt;(Hallett, Hartigan &amp;amp; Atkinson 2015)&lt;/DisplayText&gt;&lt;record&gt;&lt;rec-number&gt;138&lt;/rec-number&gt;&lt;foreign-keys&gt;&lt;key app="EN" db-id="0x0dx0eso02av5eafavxtp2mwzrsrvrr2rsp" timestamp="1706474078" guid="8376c163-9a93-4fa5-ace6-c5c4c42d025e"&gt;138&lt;/key&gt;&lt;/foreign-keys&gt;&lt;ref-type name="Electronic Book Section"&gt;60&lt;/ref-type&gt;&lt;contributors&gt;&lt;authors&gt;&lt;author&gt;Hallett, S.L.&lt;/author&gt;&lt;author&gt;Hartigan, A.&lt;/author&gt;&lt;author&gt;Atkinson, S.D.&lt;/author&gt;&lt;/authors&gt;&lt;secondary-authors&gt;&lt;author&gt;Okamura, B.&lt;/author&gt;&lt;author&gt;Gruhl, A.&lt;/author&gt;&lt;author&gt;Bartholomew, J.L.&lt;/author&gt;&lt;/secondary-authors&gt;&lt;/contributors&gt;&lt;titles&gt;&lt;title&gt;Myxozoans on the move: dispersal modes, exotic species and emerging diseases&lt;/title&gt;&lt;secondary-title&gt;Myxozoan evolution, ecology and development&lt;/secondary-title&gt;&lt;/titles&gt;&lt;pages&gt;343-362&lt;/pages&gt;&lt;number&gt;18&lt;/number&gt;&lt;keywords&gt;&lt;keyword&gt;Dissemination&lt;/keyword&gt;&lt;keyword&gt;Introduction&lt;/keyword&gt;&lt;keyword&gt;Exotic parasite&lt;/keyword&gt;&lt;keyword&gt;Natural dispersal&lt;/keyword&gt;&lt;keyword&gt;Anthropogenic dispersal&lt;/keyword&gt;&lt;keyword&gt;Emergent disease&lt;/keyword&gt;&lt;/keywords&gt;&lt;dates&gt;&lt;year&gt;2015&lt;/year&gt;&lt;pub-dates&gt;&lt;date&gt;24 May 2019&lt;/date&gt;&lt;/pub-dates&gt;&lt;/dates&gt;&lt;pub-location&gt;Cham, Switzerland&lt;/pub-location&gt;&lt;publisher&gt;Springer International Publishing&lt;/publisher&gt;&lt;orig-pub&gt;\\ACT001CL04FS07\BIOSECURITYDATA$\E Library\Animal Catalogue\H\Hallett et al 2015 EN21358.pdf&lt;/orig-pub&gt;&lt;isbn&gt;978-3-319-14753-6&lt;/isbn&gt;&lt;label&gt;21358&lt;/label&gt;&lt;urls&gt;&lt;/urls&gt;&lt;custom1&gt;gm CBM&lt;/custom1&gt;&lt;electronic-resource-num&gt;https://doi.org/10.1007/978-3-319-14753-6_18&lt;/electronic-resource-num&gt;&lt;/record&gt;&lt;/Cite&gt;&lt;/EndNote&gt;</w:instrText>
      </w:r>
      <w:r w:rsidR="00B67D4D" w:rsidRPr="00C11513">
        <w:fldChar w:fldCharType="separate"/>
      </w:r>
      <w:r w:rsidR="00B67D4D" w:rsidRPr="00C11513">
        <w:rPr>
          <w:noProof/>
        </w:rPr>
        <w:t>(Hallett, Hartigan &amp; Atkinson 2015)</w:t>
      </w:r>
      <w:r w:rsidR="00B67D4D" w:rsidRPr="00C11513">
        <w:fldChar w:fldCharType="end"/>
      </w:r>
      <w:r w:rsidRPr="00C11513">
        <w:t xml:space="preserve">. In the case of ornamental fish, stress induced by transportation and entrance to a new environment likely play a role in inducing clinical disease and spread of the disease </w:t>
      </w:r>
      <w:r w:rsidR="00B67D4D" w:rsidRPr="00C11513">
        <w:fldChar w:fldCharType="begin"/>
      </w:r>
      <w:r w:rsidR="00E12839">
        <w:instrText xml:space="preserve"> ADDIN EN.CITE &lt;EndNote&gt;&lt;Cite&gt;&lt;Author&gt;Katharios&lt;/Author&gt;&lt;Year&gt;2011&lt;/Year&gt;&lt;RecNum&gt;141&lt;/RecNum&gt;&lt;IDText&gt;21362&lt;/IDText&gt;&lt;DisplayText&gt;(Katharios, Rigos &amp;amp; Divanach 2011)&lt;/DisplayText&gt;&lt;record&gt;&lt;rec-number&gt;141&lt;/rec-number&gt;&lt;foreign-keys&gt;&lt;key app="EN" db-id="0x0dx0eso02av5eafavxtp2mwzrsrvrr2rsp" timestamp="1706474078" guid="122b8745-4cd6-4654-888e-07db0bb68608"&gt;141&lt;/key&gt;&lt;/foreign-keys&gt;&lt;ref-type name="Journal Article"&gt;17&lt;/ref-type&gt;&lt;contributors&gt;&lt;authors&gt;&lt;author&gt;Katharios, P.&lt;/author&gt;&lt;author&gt;Rigos, G.&lt;/author&gt;&lt;author&gt;Divanach, P.&lt;/author&gt;&lt;/authors&gt;&lt;/contributors&gt;&lt;titles&gt;&lt;title&gt;&lt;style face="italic" font="default" size="100%"&gt;Enteromyxum leei &lt;/style&gt;&lt;style face="normal" font="default" size="100%"&gt;(Myxozoa), a lethal intruder of tropical pet fish: first case in humphead wrasse, &lt;/style&gt;&lt;style face="italic" font="default" size="100%"&gt;Cheilinus undulatus &lt;/style&gt;&lt;style face="normal" font="default" size="100%"&gt;(Rüppell, 1835)&lt;/style&gt;&lt;/title&gt;&lt;secondary-title&gt;Journal of Exotic Pet Medicine&lt;/secondary-title&gt;&lt;/titles&gt;&lt;periodical&gt;&lt;full-title&gt;Journal of Exotic Pet Medicine&lt;/full-title&gt;&lt;/periodical&gt;&lt;pages&gt;138-143&lt;/pages&gt;&lt;volume&gt;20&lt;/volume&gt;&lt;number&gt;2&lt;/number&gt;&lt;keywords&gt;&lt;keyword&gt;disease&lt;/keyword&gt;&lt;keyword&gt;Myxosporea&lt;/keyword&gt;&lt;keyword&gt;tropical&lt;/keyword&gt;&lt;keyword&gt;wrasse&lt;/keyword&gt;&lt;/keywords&gt;&lt;dates&gt;&lt;year&gt;2011&lt;/year&gt;&lt;pub-dates&gt;&lt;date&gt;18 June 2019&lt;/date&gt;&lt;/pub-dates&gt;&lt;/dates&gt;&lt;orig-pub&gt;\\ACT001CL04FS07\BIOSECURITYDATA$\E Library\Animal Catalogue\K\Katharios et al 2011 EN21362.pdf&lt;/orig-pub&gt;&lt;isbn&gt;1557-5063&lt;/isbn&gt;&lt;label&gt;21362&lt;/label&gt;&lt;urls&gt;&lt;/urls&gt;&lt;custom1&gt;gm CBM&lt;/custom1&gt;&lt;electronic-resource-num&gt;https://doi.org/10.1053/j.jepm.2011.02.009&lt;/electronic-resource-num&gt;&lt;/record&gt;&lt;/Cite&gt;&lt;/EndNote&gt;</w:instrText>
      </w:r>
      <w:r w:rsidR="00B67D4D" w:rsidRPr="00C11513">
        <w:fldChar w:fldCharType="separate"/>
      </w:r>
      <w:r w:rsidR="00B67D4D" w:rsidRPr="00C11513">
        <w:rPr>
          <w:noProof/>
        </w:rPr>
        <w:t>(Katharios, Rigos &amp; Divanach 2011)</w:t>
      </w:r>
      <w:r w:rsidR="00B67D4D" w:rsidRPr="00C11513">
        <w:fldChar w:fldCharType="end"/>
      </w:r>
      <w:r w:rsidRPr="00C11513">
        <w:t>.</w:t>
      </w:r>
    </w:p>
    <w:p w14:paraId="5F73FB51" w14:textId="77777777" w:rsidR="00B23DBF" w:rsidRPr="00C11513" w:rsidRDefault="00B23DBF" w:rsidP="00B23DBF">
      <w:pPr>
        <w:pStyle w:val="Heading5"/>
      </w:pPr>
      <w:r w:rsidRPr="00C11513">
        <w:t>Infectious dose</w:t>
      </w:r>
    </w:p>
    <w:p w14:paraId="7F7D3EEB" w14:textId="5A101218" w:rsidR="00B23DBF" w:rsidRPr="00C11513" w:rsidRDefault="00B23DBF" w:rsidP="00B23DBF">
      <w:r w:rsidRPr="00C11513">
        <w:t xml:space="preserve">There is no threshold level of parasite burden related to the emergence of mortality/morbidity </w:t>
      </w:r>
      <w:r w:rsidR="00B67D4D" w:rsidRPr="00C11513">
        <w:fldChar w:fldCharType="begin"/>
      </w:r>
      <w:r w:rsidR="00E12839">
        <w:instrText xml:space="preserve"> ADDIN EN.CITE &lt;EndNote&gt;&lt;Cite&gt;&lt;Author&gt;Fioravanti&lt;/Author&gt;&lt;Year&gt;2020&lt;/Year&gt;&lt;RecNum&gt;561&lt;/RecNum&gt;&lt;IDText&gt;25190&lt;/IDText&gt;&lt;DisplayText&gt;(Fioravanti et al. 2020)&lt;/DisplayText&gt;&lt;record&gt;&lt;rec-number&gt;561&lt;/rec-number&gt;&lt;foreign-keys&gt;&lt;key app="EN" db-id="0x0dx0eso02av5eafavxtp2mwzrsrvrr2rsp" timestamp="1706474094" guid="e7472df1-68ee-434b-8ac5-851841ee56b0"&gt;561&lt;/key&gt;&lt;/foreign-keys&gt;&lt;ref-type name="Report"&gt;27&lt;/ref-type&gt;&lt;contributors&gt;&lt;authors&gt;&lt;author&gt;Fioravanti, M.L.&lt;/author&gt;&lt;author&gt;Mladineo, I.&lt;/author&gt;&lt;author&gt;Palenzuela, O. &lt;/author&gt;&lt;author&gt;Beraldo, P.&lt;/author&gt;&lt;author&gt;Massimo, M. &lt;/author&gt;&lt;author&gt;Gustinelli, A. &lt;/author&gt;&lt;author&gt;Sitjà-Bobadilla, A.&lt;/author&gt;&lt;/authors&gt;&lt;secondary-authors&gt;&lt;author&gt;Sitja-Bobadilla, A.&lt;/author&gt;&lt;author&gt;Bella-Gomez, E.&lt;/author&gt;&lt;/secondary-authors&gt;&lt;/contributors&gt;&lt;titles&gt;&lt;title&gt;Fish farmer&amp;apos;s guide to combating parasitic infections in European sea bass and gilthead sea bream aquaculture.  A series of ParaFishControl guides to combating fish parasite infections in aquaculture. Guide 4.&lt;/title&gt;&lt;/titles&gt;&lt;number&gt;e-NIPO: 833-20-104-5&lt;/number&gt;&lt;dates&gt;&lt;year&gt;2020&lt;/year&gt;&lt;pub-dates&gt;&lt;date&gt;18 July 2023&lt;/date&gt;&lt;/pub-dates&gt;&lt;/dates&gt;&lt;orig-pub&gt;\\ACT001CL04FS07\BIOSECURITYDATA$\E Library\Animal Catalogue\F\Fioravanti et al 2020 EN25190.pdf&lt;/orig-pub&gt;&lt;label&gt;25190&lt;/label&gt;&lt;urls&gt;&lt;/urls&gt;&lt;electronic-resource-num&gt;https://www.parafishcontrol.eu/images/PARAFISHCONTROL/Manuals/PFC-Manual4_Seabass_Seabream_vFINAL.pdf&lt;/electronic-resource-num&gt;&lt;/record&gt;&lt;/Cite&gt;&lt;/EndNote&gt;</w:instrText>
      </w:r>
      <w:r w:rsidR="00B67D4D" w:rsidRPr="00C11513">
        <w:fldChar w:fldCharType="separate"/>
      </w:r>
      <w:r w:rsidR="00B67D4D" w:rsidRPr="00C11513">
        <w:rPr>
          <w:noProof/>
        </w:rPr>
        <w:t>(Fioravanti et al. 2020)</w:t>
      </w:r>
      <w:r w:rsidR="00B67D4D" w:rsidRPr="00C11513">
        <w:fldChar w:fldCharType="end"/>
      </w:r>
      <w:r w:rsidRPr="00C11513">
        <w:t xml:space="preserve">. In an experimental infection, </w:t>
      </w:r>
      <w:r w:rsidRPr="00C11513">
        <w:rPr>
          <w:rStyle w:val="Emphasis"/>
        </w:rPr>
        <w:t xml:space="preserve">Amphiprion clarkia </w:t>
      </w:r>
      <w:r w:rsidRPr="00C11513">
        <w:t xml:space="preserve">(anemonefish), </w:t>
      </w:r>
      <w:r w:rsidRPr="00C11513">
        <w:rPr>
          <w:rStyle w:val="Emphasis"/>
        </w:rPr>
        <w:t>Takifugu rubripes</w:t>
      </w:r>
      <w:r w:rsidRPr="00C11513">
        <w:t xml:space="preserve"> (tiger puffer) and olive flounder fed intestine (ca. 0.1 g/1 g fish weight) from </w:t>
      </w:r>
      <w:r w:rsidRPr="00C11513">
        <w:lastRenderedPageBreak/>
        <w:t xml:space="preserve">infected olive flounder developed serious infection with </w:t>
      </w:r>
      <w:r w:rsidRPr="00C11513">
        <w:rPr>
          <w:rStyle w:val="Emphasis"/>
        </w:rPr>
        <w:t>E. leei</w:t>
      </w:r>
      <w:r w:rsidRPr="00C11513">
        <w:t xml:space="preserve"> and cumulative mortalities of 50%, 15% and 10%, respectively occurred </w:t>
      </w:r>
      <w:r w:rsidR="00B67D4D" w:rsidRPr="00C11513">
        <w:fldChar w:fldCharType="begin"/>
      </w:r>
      <w:r w:rsidR="00E12839">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00B67D4D" w:rsidRPr="00C11513">
        <w:fldChar w:fldCharType="separate"/>
      </w:r>
      <w:r w:rsidR="00B67D4D" w:rsidRPr="00C11513">
        <w:rPr>
          <w:noProof/>
        </w:rPr>
        <w:t>(Yokoyama &amp; Shirakashi 2007)</w:t>
      </w:r>
      <w:r w:rsidR="00B67D4D" w:rsidRPr="00C11513">
        <w:fldChar w:fldCharType="end"/>
      </w:r>
      <w:r w:rsidRPr="00C11513">
        <w:t xml:space="preserve">. </w:t>
      </w:r>
      <w:r w:rsidRPr="00C11513">
        <w:rPr>
          <w:rStyle w:val="Emphasis"/>
        </w:rPr>
        <w:t>Amphiprion ocellaris</w:t>
      </w:r>
      <w:r w:rsidRPr="00C11513">
        <w:t xml:space="preserve"> (clown anemonefish) exposed to a </w:t>
      </w:r>
      <w:r w:rsidRPr="00C11513">
        <w:rPr>
          <w:rStyle w:val="Emphasis"/>
        </w:rPr>
        <w:t>E. leei</w:t>
      </w:r>
      <w:r w:rsidRPr="00C11513">
        <w:t xml:space="preserve"> cell suspension of 1 </w:t>
      </w:r>
      <w:r w:rsidRPr="00C11513">
        <w:rPr>
          <w:rFonts w:cstheme="minorHAnsi"/>
        </w:rPr>
        <w:t>×</w:t>
      </w:r>
      <w:r w:rsidRPr="00C11513">
        <w:t> 10</w:t>
      </w:r>
      <w:r w:rsidRPr="00C11513">
        <w:rPr>
          <w:vertAlign w:val="superscript"/>
        </w:rPr>
        <w:t>5</w:t>
      </w:r>
      <w:r w:rsidRPr="00C11513">
        <w:t xml:space="preserve"> parasites resulted in infection </w:t>
      </w:r>
      <w:r w:rsidR="00B67D4D" w:rsidRPr="00C11513">
        <w:fldChar w:fldCharType="begin"/>
      </w:r>
      <w:r w:rsidR="00E12839">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00B67D4D" w:rsidRPr="00C11513">
        <w:fldChar w:fldCharType="separate"/>
      </w:r>
      <w:r w:rsidR="00B67D4D" w:rsidRPr="00C11513">
        <w:rPr>
          <w:noProof/>
        </w:rPr>
        <w:t>(Yokoyama &amp; Shirakashi 2007)</w:t>
      </w:r>
      <w:r w:rsidR="00B67D4D" w:rsidRPr="00C11513">
        <w:fldChar w:fldCharType="end"/>
      </w:r>
      <w:r w:rsidRPr="00C11513">
        <w:t xml:space="preserve">. Olive flounder inoculated with 250 µL of </w:t>
      </w:r>
      <w:r w:rsidRPr="00C11513">
        <w:rPr>
          <w:rStyle w:val="Emphasis"/>
        </w:rPr>
        <w:t>E. leei</w:t>
      </w:r>
      <w:r w:rsidRPr="00C11513">
        <w:t xml:space="preserve"> intestinal scrapings (about 260 vegetative spores/µL) orally and anally resulted in infection </w:t>
      </w:r>
      <w:r w:rsidR="00B67D4D" w:rsidRPr="00C11513">
        <w:fldChar w:fldCharType="begin"/>
      </w:r>
      <w:r w:rsidR="00E12839">
        <w:instrText xml:space="preserve"> ADDIN EN.CITE &lt;EndNote&gt;&lt;Cite&gt;&lt;Author&gt;Shin&lt;/Author&gt;&lt;Year&gt;2018&lt;/Year&gt;&lt;RecNum&gt;564&lt;/RecNum&gt;&lt;IDText&gt;25194&lt;/IDText&gt;&lt;DisplayText&gt;(Shin et al. 2018)&lt;/DisplayText&gt;&lt;record&gt;&lt;rec-number&gt;564&lt;/rec-number&gt;&lt;foreign-keys&gt;&lt;key app="EN" db-id="0x0dx0eso02av5eafavxtp2mwzrsrvrr2rsp" timestamp="1706474095" guid="6892472c-9e19-4fde-aa83-83096f27e04c"&gt;564&lt;/key&gt;&lt;/foreign-keys&gt;&lt;ref-type name="Journal Article"&gt;17&lt;/ref-type&gt;&lt;contributors&gt;&lt;authors&gt;&lt;author&gt;Shin, S.P.&lt;/author&gt;&lt;author&gt;Sohn, H.C.&lt;/author&gt;&lt;author&gt;Jin, C.N.&lt;/author&gt;&lt;author&gt;Kang, B.J.&lt;/author&gt;&lt;author&gt;Lee, J.&lt;/author&gt;&lt;/authors&gt;&lt;/contributors&gt;&lt;titles&gt;&lt;title&gt;&lt;style face="normal" font="default" size="100%"&gt;Quantitative investigation of &lt;/style&gt;&lt;style face="italic" font="default" size="100%"&gt;Enteromyxum leei&lt;/style&gt;&lt;style face="normal" font="default" size="100%"&gt; (Myxozoa: Myxosporea) infection and relative condition factor in cultured olive flounder &lt;/style&gt;&lt;style face="italic" font="default" size="100%"&gt;Paralichthys olivaceus&lt;/style&gt;&lt;style face="normal" font="default" size="100%"&gt; (Temminck and Schlegel)&lt;/style&gt;&lt;/title&gt;&lt;secondary-title&gt;Journal of Fish Diseases&lt;/secondary-title&gt;&lt;/titles&gt;&lt;periodical&gt;&lt;full-title&gt;Journal of Fish Diseases&lt;/full-title&gt;&lt;/periodical&gt;&lt;pages&gt;159-165&lt;/pages&gt;&lt;volume&gt;42&lt;/volume&gt;&lt;number&gt;2&lt;/number&gt;&lt;dates&gt;&lt;year&gt;2018&lt;/year&gt;&lt;pub-dates&gt;&lt;date&gt;19 July 2023&lt;/date&gt;&lt;/pub-dates&gt;&lt;/dates&gt;&lt;orig-pub&gt;\\ACT001CL04FS07\BIOSECURITYDATA$\E Library\Animal Catalogue\S\Shin et al 2018 EN25194.pdf&lt;/orig-pub&gt;&lt;label&gt;25194&lt;/label&gt;&lt;urls&gt;&lt;/urls&gt;&lt;electronic-resource-num&gt;https://doi.org/10.1111/jfd.12912&lt;/electronic-resource-num&gt;&lt;/record&gt;&lt;/Cite&gt;&lt;/EndNote&gt;</w:instrText>
      </w:r>
      <w:r w:rsidR="00B67D4D" w:rsidRPr="00C11513">
        <w:fldChar w:fldCharType="separate"/>
      </w:r>
      <w:r w:rsidR="00B67D4D" w:rsidRPr="00C11513">
        <w:rPr>
          <w:noProof/>
        </w:rPr>
        <w:t>(Shin et al. 2018)</w:t>
      </w:r>
      <w:r w:rsidR="00B67D4D" w:rsidRPr="00C11513">
        <w:fldChar w:fldCharType="end"/>
      </w:r>
      <w:r w:rsidRPr="00C11513">
        <w:t>.</w:t>
      </w:r>
    </w:p>
    <w:p w14:paraId="02E3BE2D" w14:textId="77777777" w:rsidR="00B23DBF" w:rsidRPr="00C11513" w:rsidRDefault="00B23DBF" w:rsidP="00B23DBF">
      <w:pPr>
        <w:pStyle w:val="Heading4"/>
        <w:numPr>
          <w:ilvl w:val="2"/>
          <w:numId w:val="14"/>
        </w:numPr>
      </w:pPr>
      <w:r w:rsidRPr="00C11513">
        <w:t>Pathogenesis</w:t>
      </w:r>
    </w:p>
    <w:p w14:paraId="7603811D" w14:textId="77777777" w:rsidR="00B23DBF" w:rsidRPr="00C11513" w:rsidRDefault="00B23DBF" w:rsidP="00B23DBF">
      <w:pPr>
        <w:pStyle w:val="Heading5"/>
      </w:pPr>
      <w:r w:rsidRPr="00C11513">
        <w:t>Tissue tropism</w:t>
      </w:r>
    </w:p>
    <w:p w14:paraId="7F7D1B49" w14:textId="3451F902" w:rsidR="00B23DBF" w:rsidRPr="00C11513" w:rsidRDefault="00B23DBF" w:rsidP="00B23DBF">
      <w:r w:rsidRPr="00C11513">
        <w:t xml:space="preserve">The primary target organ for infection is the intestinal epithelium </w:t>
      </w:r>
      <w:r w:rsidR="00D85E0D" w:rsidRPr="00C11513">
        <w:fldChar w:fldCharType="begin">
          <w:fldData xml:space="preserve">PEVuZE5vdGU+PENpdGU+PEF1dGhvcj5EaWFtYW50PC9BdXRob3I+PFllYXI+MTk5NDwvWWVhcj48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</w:fldData>
        </w:fldChar>
      </w:r>
      <w:r w:rsidR="00E12839">
        <w:instrText xml:space="preserve"> ADDIN EN.CITE </w:instrText>
      </w:r>
      <w:r w:rsidR="00E12839">
        <w:fldChar w:fldCharType="begin">
          <w:fldData xml:space="preserve">PEVuZE5vdGU+PENpdGU+PEF1dGhvcj5EaWFtYW50PC9BdXRob3I+PFllYXI+MTk5NDwvWWVhcj48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</w:fldData>
        </w:fldChar>
      </w:r>
      <w:r w:rsidR="00E12839">
        <w:instrText xml:space="preserve"> ADDIN EN.CITE.DATA </w:instrText>
      </w:r>
      <w:r w:rsidR="00E12839">
        <w:fldChar w:fldCharType="end"/>
      </w:r>
      <w:r w:rsidR="00D85E0D" w:rsidRPr="00C11513">
        <w:fldChar w:fldCharType="separate"/>
      </w:r>
      <w:r w:rsidR="00220DFA" w:rsidRPr="00C11513">
        <w:rPr>
          <w:noProof/>
        </w:rPr>
        <w:t>(Diamant 1997; Diamant, Lom &amp; Dyková 1994; Fleurance et al. 2008; Tun et al. 2000)</w:t>
      </w:r>
      <w:r w:rsidR="00D85E0D" w:rsidRPr="00C11513">
        <w:fldChar w:fldCharType="end"/>
      </w:r>
      <w:r w:rsidRPr="00C11513">
        <w:t xml:space="preserve">. </w:t>
      </w:r>
      <w:r w:rsidRPr="00C11513">
        <w:rPr>
          <w:rStyle w:val="Emphasis"/>
        </w:rPr>
        <w:t>E. leei</w:t>
      </w:r>
      <w:r w:rsidRPr="00C11513">
        <w:t xml:space="preserve"> has also been detected in the gall bladder of some infected fish </w:t>
      </w:r>
      <w:r w:rsidR="00BA0D5A" w:rsidRPr="00C11513">
        <w:fldChar w:fldCharType="begin">
          <w:fldData xml:space="preserve">PEVuZE5vdGU+PENpdGU+PEF1dGhvcj5MZSBCcmV0b248L0F1dGhvcj48WWVhcj4xOTk1PC9ZZWFy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PjIxMC0yMTI8L3BhZ2VzPjx2b2x1bWU+MTU8L3ZvbHVtZT48bnVtYmVyPjY8L251bWJlcj48a2V5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PC9lbGVjdHJvbmljLXJlc291cmNlLW51bT48L3JlY29yZD48L0NpdGU+PENpdGU+PEF1dGhvcj7D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==
</w:fldData>
        </w:fldChar>
      </w:r>
      <w:r w:rsidR="00E12839">
        <w:instrText xml:space="preserve"> ADDIN EN.CITE </w:instrText>
      </w:r>
      <w:r w:rsidR="00E12839">
        <w:fldChar w:fldCharType="begin">
          <w:fldData xml:space="preserve">PEVuZE5vdGU+PENpdGU+PEF1dGhvcj5MZSBCcmV0b248L0F1dGhvcj48WWVhcj4xOTk1PC9ZZWFy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PjIxMC0yMTI8L3BhZ2VzPjx2b2x1bWU+MTU8L3ZvbHVtZT48bnVtYmVyPjY8L251bWJlcj48a2V5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PC9lbGVjdHJvbmljLXJlc291cmNlLW51bT48L3JlY29yZD48L0NpdGU+PENpdGU+PEF1dGhvcj7D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==
</w:fldData>
        </w:fldChar>
      </w:r>
      <w:r w:rsidR="00E12839">
        <w:instrText xml:space="preserve"> ADDIN EN.CITE.DATA </w:instrText>
      </w:r>
      <w:r w:rsidR="00E12839">
        <w:fldChar w:fldCharType="end"/>
      </w:r>
      <w:r w:rsidR="00BA0D5A" w:rsidRPr="00C11513">
        <w:fldChar w:fldCharType="separate"/>
      </w:r>
      <w:r w:rsidR="00E33FB3" w:rsidRPr="00C11513">
        <w:rPr>
          <w:noProof/>
        </w:rPr>
        <w:t>(China et al. 2013; Le Breton &amp; Marques 1995; Özer et al. 2014; Rigos et al. 1999)</w:t>
      </w:r>
      <w:r w:rsidR="00BA0D5A" w:rsidRPr="00C11513">
        <w:fldChar w:fldCharType="end"/>
      </w:r>
      <w:r w:rsidRPr="00C11513">
        <w:t>.</w:t>
      </w:r>
    </w:p>
    <w:p w14:paraId="7D8CCA0F" w14:textId="77777777" w:rsidR="00B23DBF" w:rsidRPr="00C11513" w:rsidRDefault="00B23DBF" w:rsidP="00B23DBF">
      <w:pPr>
        <w:pStyle w:val="Heading5"/>
      </w:pPr>
      <w:r w:rsidRPr="00C11513">
        <w:t>Tissue titre</w:t>
      </w:r>
    </w:p>
    <w:p w14:paraId="1D309C1C" w14:textId="5C634534" w:rsidR="00B23DBF" w:rsidRPr="00C11513" w:rsidRDefault="00B23DBF" w:rsidP="00B23DBF">
      <w:r w:rsidRPr="00C11513">
        <w:t xml:space="preserve">There are limited publications about tissue titre of </w:t>
      </w:r>
      <w:r w:rsidRPr="00C11513">
        <w:rPr>
          <w:rStyle w:val="Emphasis"/>
        </w:rPr>
        <w:t>E. leei</w:t>
      </w:r>
      <w:r w:rsidRPr="00C11513">
        <w:t xml:space="preserve"> in wild or farmed fish. </w:t>
      </w:r>
      <w:r w:rsidRPr="00C11513">
        <w:rPr>
          <w:rStyle w:val="Emphasis"/>
        </w:rPr>
        <w:t>E. leei</w:t>
      </w:r>
      <w:r w:rsidRPr="00C11513">
        <w:t xml:space="preserve"> was reported in intensively sea caged sharpsnout seabream at a peak of 276 ± 63 copies/100 ng DNA in May for one cage (mean weight 37.5 g) and 781 ± 120 copies/100 ng DNA in June for a second cage (mean weight 11.2 g) </w:t>
      </w:r>
      <w:r w:rsidR="00B67D4D" w:rsidRPr="00C11513">
        <w:fldChar w:fldCharType="begin"/>
      </w:r>
      <w:r w:rsidR="00E12839">
        <w:instrText xml:space="preserve"> ADDIN EN.CITE &lt;EndNote&gt;&lt;Cite&gt;&lt;Author&gt;Golomazou&lt;/Author&gt;&lt;Year&gt;2014&lt;/Year&gt;&lt;RecNum&gt;164&lt;/RecNum&gt;&lt;IDText&gt;21428&lt;/IDText&gt;&lt;DisplayText&gt;(Golomazou et al. 2014)&lt;/DisplayText&gt;&lt;record&gt;&lt;rec-number&gt;164&lt;/rec-number&gt;&lt;foreign-keys&gt;&lt;key app="EN" db-id="0x0dx0eso02av5eafavxtp2mwzrsrvrr2rsp" timestamp="1706474079" guid="71e73432-3779-4096-ba4f-3266b8eb6f57"&gt;164&lt;/key&gt;&lt;/foreign-keys&gt;&lt;ref-type name="Journal Article"&gt;17&lt;/ref-type&gt;&lt;contributors&gt;&lt;authors&gt;&lt;author&gt;Golomazou, E.&lt;/author&gt;&lt;author&gt;Exadactylos, A.&lt;/author&gt;&lt;author&gt;Malandrakis, E.E.&lt;/author&gt;&lt;author&gt;Karatzinos, T.&lt;/author&gt;&lt;author&gt;Gkafas, G.&lt;/author&gt;&lt;author&gt;Dadali, O.&lt;/author&gt;&lt;author&gt;Panagiotaki, P.&lt;/author&gt;&lt;/authors&gt;&lt;/contributors&gt;&lt;titles&gt;&lt;title&gt;&lt;style face="normal" font="default" size="100%"&gt;Early diagnosis of enteromyxosis in intensively reared sharpsnout seabream, &lt;/style&gt;&lt;style face="italic" font="default" size="100%"&gt;Diplodus puntazzo&lt;/style&gt;&lt;/title&gt;&lt;secondary-title&gt;Aquatic Living Resources&lt;/secondary-title&gt;&lt;/titles&gt;&lt;periodical&gt;&lt;full-title&gt;Aquatic Living Resources&lt;/full-title&gt;&lt;/periodical&gt;&lt;pages&gt;99-106&lt;/pages&gt;&lt;volume&gt;27&lt;/volume&gt;&lt;number&gt;2&lt;/number&gt;&lt;keywords&gt;&lt;keyword&gt;Fish disease&lt;/keyword&gt;&lt;keyword&gt;Early diagnosis&lt;/keyword&gt;&lt;keyword&gt;Enteromyxosis&lt;/keyword&gt;&lt;keyword&gt;qPCR&lt;/keyword&gt;&lt;keyword&gt;Myxozoan parasites&lt;/keyword&gt;&lt;keyword&gt;Enteromyxum leei&lt;/keyword&gt;&lt;keyword&gt;Sparidae&lt;/keyword&gt;&lt;keyword&gt;Sharpsnout seabream&lt;/keyword&gt;&lt;/keywords&gt;&lt;dates&gt;&lt;year&gt;2014&lt;/year&gt;&lt;pub-dates&gt;&lt;date&gt;2 August 2019&lt;/date&gt;&lt;/pub-dates&gt;&lt;/dates&gt;&lt;orig-pub&gt;\\Act001cl04fs07\biosecuritydata$\E Library\Animal Catalogue\G\Golomazou et al 2014 EN21428.pdf&lt;/orig-pub&gt;&lt;label&gt;21428&lt;/label&gt;&lt;urls&gt;&lt;/urls&gt;&lt;custom1&gt;gm CBM&lt;/custom1&gt;&lt;electronic-resource-num&gt;https://doi.org/10.1051/alr/2014010&lt;/electronic-resource-num&gt;&lt;/record&gt;&lt;/Cite&gt;&lt;/EndNote&gt;</w:instrText>
      </w:r>
      <w:r w:rsidR="00B67D4D" w:rsidRPr="00C11513">
        <w:fldChar w:fldCharType="separate"/>
      </w:r>
      <w:r w:rsidR="00B67D4D" w:rsidRPr="00C11513">
        <w:rPr>
          <w:noProof/>
        </w:rPr>
        <w:t>(Golomazou et al. 2014)</w:t>
      </w:r>
      <w:r w:rsidR="00B67D4D" w:rsidRPr="00C11513">
        <w:fldChar w:fldCharType="end"/>
      </w:r>
      <w:r w:rsidRPr="00C11513">
        <w:t xml:space="preserve">. </w:t>
      </w:r>
      <w:r w:rsidRPr="00C11513">
        <w:rPr>
          <w:rStyle w:val="Emphasis"/>
        </w:rPr>
        <w:t>E. leei</w:t>
      </w:r>
      <w:r w:rsidRPr="00C11513">
        <w:t xml:space="preserve"> was detected at &gt;50 cells/mg in olive flounder intestine samples from farms where enteromyxosis had occurred </w:t>
      </w:r>
      <w:r w:rsidR="00B67D4D" w:rsidRPr="00C11513">
        <w:fldChar w:fldCharType="begin"/>
      </w:r>
      <w:r w:rsidR="00E12839">
        <w:instrText xml:space="preserve"> ADDIN EN.CITE &lt;EndNote&gt;&lt;Cite&gt;&lt;Author&gt;Sohn&lt;/Author&gt;&lt;Year&gt;2021&lt;/Year&gt;&lt;RecNum&gt;563&lt;/RecNum&gt;&lt;IDText&gt;25193&lt;/IDText&gt;&lt;DisplayText&gt;(Sohn et al. 2021)&lt;/DisplayText&gt;&lt;record&gt;&lt;rec-number&gt;563&lt;/rec-number&gt;&lt;foreign-keys&gt;&lt;key app="EN" db-id="0x0dx0eso02av5eafavxtp2mwzrsrvrr2rsp" timestamp="1706474095" guid="3f542f67-d216-42fc-af09-4cb64a8c886e"&gt;563&lt;/key&gt;&lt;/foreign-keys&gt;&lt;ref-type name="Journal Article"&gt;17&lt;/ref-type&gt;&lt;contributors&gt;&lt;authors&gt;&lt;author&gt;Sohn, H.&lt;/author&gt;&lt;author&gt;Jin, C.N.&lt;/author&gt;&lt;author&gt;Kang, B.J.&lt;/author&gt;&lt;author&gt;Shin, S.P.&lt;/author&gt;&lt;author&gt;Lee, J.&lt;/author&gt;&lt;/authors&gt;&lt;/contributors&gt;&lt;titles&gt;&lt;title&gt;&lt;style face="normal" font="default" size="100%"&gt;Infection dynamics of &lt;/style&gt;&lt;style face="italic" font="default" size="100%"&gt;Enteromyxum leei&lt;/style&gt;&lt;style face="normal" font="default" size="100%"&gt; (Myxozoa, Myxosporea) in culture water and its effects on cultured olive flounder, &lt;/style&gt;&lt;style face="italic" font="default" size="100%"&gt;Paralichthys olivaceus &lt;/style&gt;&lt;style face="normal" font="default" size="100%"&gt;(Temminck &amp;amp; Schlegel)&lt;/style&gt;&lt;/title&gt;&lt;secondary-title&gt;Journal of Fish Diseases&lt;/secondary-title&gt;&lt;/titles&gt;&lt;periodical&gt;&lt;full-title&gt;Journal of Fish Diseases&lt;/full-title&gt;&lt;/periodical&gt;&lt;pages&gt;1475-1479&lt;/pages&gt;&lt;volume&gt;44&lt;/volume&gt;&lt;number&gt;9&lt;/number&gt;&lt;dates&gt;&lt;year&gt;2021&lt;/year&gt;&lt;pub-dates&gt;&lt;date&gt;19 July 2023&lt;/date&gt;&lt;/pub-dates&gt;&lt;/dates&gt;&lt;orig-pub&gt;\\ACT001CL04FS07\BIOSECURITYDATA$\E Library\Animal Catalogue\S\Sohn et al 2021 EN25193.pdf&lt;/orig-pub&gt;&lt;label&gt;25193&lt;/label&gt;&lt;urls&gt;&lt;/urls&gt;&lt;electronic-resource-num&gt;https://doi.org/10.1111/jfd.13449&lt;/electronic-resource-num&gt;&lt;/record&gt;&lt;/Cite&gt;&lt;/EndNote&gt;</w:instrText>
      </w:r>
      <w:r w:rsidR="00B67D4D" w:rsidRPr="00C11513">
        <w:fldChar w:fldCharType="separate"/>
      </w:r>
      <w:r w:rsidR="00B67D4D" w:rsidRPr="00C11513">
        <w:rPr>
          <w:noProof/>
        </w:rPr>
        <w:t>(Sohn et al. 2021)</w:t>
      </w:r>
      <w:r w:rsidR="00B67D4D" w:rsidRPr="00C11513">
        <w:fldChar w:fldCharType="end"/>
      </w:r>
      <w:r w:rsidRPr="00C11513">
        <w:t>. Another study on clinically-infected farmed olive flounder (weight 420 g) reported 1.3 × 10</w:t>
      </w:r>
      <w:r w:rsidRPr="00C11513">
        <w:rPr>
          <w:vertAlign w:val="superscript"/>
        </w:rPr>
        <w:t>8</w:t>
      </w:r>
      <w:r w:rsidRPr="00C11513">
        <w:t xml:space="preserve"> copies/mg tissue in the intestine </w:t>
      </w:r>
      <w:r w:rsidR="00B67D4D" w:rsidRPr="00C11513">
        <w:fldChar w:fldCharType="begin"/>
      </w:r>
      <w:r w:rsidR="00E12839">
        <w:instrText xml:space="preserve"> ADDIN EN.CITE &lt;EndNote&gt;&lt;Cite&gt;&lt;Author&gt;Lee&lt;/Author&gt;&lt;Year&gt;2021&lt;/Year&gt;&lt;RecNum&gt;568&lt;/RecNum&gt;&lt;IDText&gt;25199&lt;/IDText&gt;&lt;DisplayText&gt;(Lee et al. 2021)&lt;/DisplayText&gt;&lt;record&gt;&lt;rec-number&gt;568&lt;/rec-number&gt;&lt;foreign-keys&gt;&lt;key app="EN" db-id="0x0dx0eso02av5eafavxtp2mwzrsrvrr2rsp" timestamp="1706474095" guid="9ba54ba9-55b1-4cee-9733-0a4b56778ac3"&gt;568&lt;/key&gt;&lt;/foreign-keys&gt;&lt;ref-type name="Journal Article"&gt;17&lt;/ref-type&gt;&lt;contributors&gt;&lt;authors&gt;&lt;author&gt;Lee, Y.J.&lt;/author&gt;&lt;author&gt;Jun, L.J.&lt;/author&gt;&lt;author&gt;Kim, Y.J.&lt;/author&gt;&lt;author&gt;Han, J.E.&lt;/author&gt;&lt;author&gt;Lee, E.J.&lt;/author&gt;&lt;author&gt;Jeong, J.B.&lt;/author&gt;&lt;/authors&gt;&lt;/contributors&gt;&lt;titles&gt;&lt;title&gt;&lt;style face="normal" font="default" size="100%"&gt;Quantitative analysis of myxosporean parasites (&lt;/style&gt;&lt;style face="italic" font="default" size="100%"&gt;Enteromyxum leei&lt;/style&gt;&lt;style face="normal" font="default" size="100%"&gt; and &lt;/style&gt;&lt;style face="italic" font="default" size="100%"&gt;Parvicapsula anisocaudata&lt;/style&gt;&lt;style face="normal" font="default" size="100%"&gt;) detected from emaciated olive  flounder (&lt;/style&gt;&lt;style face="italic" font="default" size="100%"&gt;Paralichthys olivaceus&lt;/style&gt;&lt;style face="normal" font="default" size="100%"&gt;) and rearing water&lt;/style&gt;&lt;/title&gt;&lt;secondary-title&gt;Journal of Fish Pathology&lt;/secondary-title&gt;&lt;/titles&gt;&lt;periodical&gt;&lt;full-title&gt;Journal of Fish Pathology&lt;/full-title&gt;&lt;/periodical&gt;&lt;pages&gt;161-168&lt;/pages&gt;&lt;volume&gt;34&lt;/volume&gt;&lt;number&gt;2&lt;/number&gt;&lt;dates&gt;&lt;year&gt;2021&lt;/year&gt;&lt;pub-dates&gt;&lt;date&gt;20 July 2023&lt;/date&gt;&lt;/pub-dates&gt;&lt;/dates&gt;&lt;orig-pub&gt;\\ACT001CL04FS07\BIOSECURITYDATA$\E Library\Animal Catalogue\L\Lee et al 2021 EN25199.pdf&lt;/orig-pub&gt;&lt;label&gt;25199&lt;/label&gt;&lt;urls&gt;&lt;/urls&gt;&lt;electronic-resource-num&gt;http://dx.doi.org/10.7847/jfp.2021.34.2.161&lt;/electronic-resource-num&gt;&lt;/record&gt;&lt;/Cite&gt;&lt;/EndNote&gt;</w:instrText>
      </w:r>
      <w:r w:rsidR="00B67D4D" w:rsidRPr="00C11513">
        <w:fldChar w:fldCharType="separate"/>
      </w:r>
      <w:r w:rsidR="00B67D4D" w:rsidRPr="00C11513">
        <w:rPr>
          <w:noProof/>
        </w:rPr>
        <w:t>(Lee et al. 2021)</w:t>
      </w:r>
      <w:r w:rsidR="00B67D4D" w:rsidRPr="00C11513">
        <w:fldChar w:fldCharType="end"/>
      </w:r>
      <w:r w:rsidRPr="00C11513">
        <w:t>.</w:t>
      </w:r>
    </w:p>
    <w:p w14:paraId="6CE19EFC" w14:textId="77777777" w:rsidR="00B23DBF" w:rsidRPr="00C11513" w:rsidRDefault="00B23DBF" w:rsidP="00B23DBF">
      <w:pPr>
        <w:pStyle w:val="Heading4"/>
        <w:numPr>
          <w:ilvl w:val="2"/>
          <w:numId w:val="14"/>
        </w:numPr>
      </w:pPr>
      <w:r w:rsidRPr="00C11513">
        <w:t>Diagnosis</w:t>
      </w:r>
    </w:p>
    <w:p w14:paraId="269D07F5" w14:textId="77777777" w:rsidR="00B23DBF" w:rsidRPr="00C11513" w:rsidRDefault="00B23DBF" w:rsidP="00B23DBF">
      <w:pPr>
        <w:pStyle w:val="Heading5"/>
      </w:pPr>
      <w:r w:rsidRPr="00C11513">
        <w:t>Clinical signs</w:t>
      </w:r>
    </w:p>
    <w:p w14:paraId="714716BF" w14:textId="7E462179" w:rsidR="00B23DBF" w:rsidRPr="00C11513" w:rsidRDefault="00B23DBF" w:rsidP="00B23DBF">
      <w:r w:rsidRPr="00C11513">
        <w:rPr>
          <w:rStyle w:val="Emphasis"/>
        </w:rPr>
        <w:t>E. leei</w:t>
      </w:r>
      <w:r w:rsidRPr="00C11513">
        <w:t xml:space="preserve"> causes anorexia, anaemia, emaciation, cachexia, distended abdomen, scale loss and death </w:t>
      </w:r>
      <w:r w:rsidR="0014185A" w:rsidRPr="00C11513">
        <w:fldChar w:fldCharType="begin">
          <w:fldData xml:space="preserve">PEVuZE5vdGU+PENpdGU+PEF1dGhvcj5EaWFtYW50PC9BdXRob3I+PFllYXI+MTk5MjwvWWVhcj48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PC9lbGVjdHJvbmljLXJlc291cmNlLW51bT48L3JlY29yZD48L0NpdGU+PENpdGU+PEF1dGhvcj5B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</w:fldData>
        </w:fldChar>
      </w:r>
      <w:r w:rsidR="00E12839">
        <w:instrText xml:space="preserve"> ADDIN EN.CITE </w:instrText>
      </w:r>
      <w:r w:rsidR="00E12839">
        <w:fldChar w:fldCharType="begin">
          <w:fldData xml:space="preserve">PEVuZE5vdGU+PENpdGU+PEF1dGhvcj5EaWFtYW50PC9BdXRob3I+PFllYXI+MTk5MjwvWWVhcj48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PC9lbGVjdHJvbmljLXJlc291cmNlLW51bT48L3JlY29yZD48L0NpdGU+PENpdGU+PEF1dGhvcj5B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</w:fldData>
        </w:fldChar>
      </w:r>
      <w:r w:rsidR="00E12839">
        <w:instrText xml:space="preserve"> ADDIN EN.CITE.DATA </w:instrText>
      </w:r>
      <w:r w:rsidR="00E12839">
        <w:fldChar w:fldCharType="end"/>
      </w:r>
      <w:r w:rsidR="0014185A" w:rsidRPr="00C11513">
        <w:fldChar w:fldCharType="separate"/>
      </w:r>
      <w:r w:rsidR="005C07F1" w:rsidRPr="00C11513">
        <w:rPr>
          <w:noProof/>
        </w:rPr>
        <w:t>(Athanassopoulou, Prapas &amp; Rodger 1999; Diamant 1992, 1997; Padrós et al. 2001; Rigos et al. 1999; Tun et al. 2000; Yasuda et al. 2002)</w:t>
      </w:r>
      <w:r w:rsidR="0014185A" w:rsidRPr="00C11513">
        <w:fldChar w:fldCharType="end"/>
      </w:r>
      <w:r w:rsidRPr="00C11513">
        <w:t xml:space="preserve">. </w:t>
      </w:r>
      <w:r w:rsidRPr="00C11513">
        <w:rPr>
          <w:rStyle w:val="Emphasis"/>
        </w:rPr>
        <w:t>E. leei</w:t>
      </w:r>
      <w:r w:rsidRPr="00C11513">
        <w:t xml:space="preserve"> may also be present without showing clinical signs </w:t>
      </w:r>
      <w:r w:rsidR="00A65CC5" w:rsidRPr="00C11513">
        <w:fldChar w:fldCharType="begin">
          <w:fldData xml:space="preserve">PEVuZE5vdGU+PENpdGU+PEF1dGhvcj5QYWRyw7NzPC9BdXRob3I+PFllYXI+MjAwMTwvWWVhcj48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</w:fldData>
        </w:fldChar>
      </w:r>
      <w:r w:rsidR="00E12839">
        <w:instrText xml:space="preserve"> ADDIN EN.CITE </w:instrText>
      </w:r>
      <w:r w:rsidR="00E12839">
        <w:fldChar w:fldCharType="begin">
          <w:fldData xml:space="preserve">PEVuZE5vdGU+PENpdGU+PEF1dGhvcj5QYWRyw7NzPC9BdXRob3I+PFllYXI+MjAwMTwvWWVhcj48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</w:fldData>
        </w:fldChar>
      </w:r>
      <w:r w:rsidR="00E12839">
        <w:instrText xml:space="preserve"> ADDIN EN.CITE.DATA </w:instrText>
      </w:r>
      <w:r w:rsidR="00E12839">
        <w:fldChar w:fldCharType="end"/>
      </w:r>
      <w:r w:rsidR="00A65CC5" w:rsidRPr="00C11513">
        <w:fldChar w:fldCharType="separate"/>
      </w:r>
      <w:r w:rsidR="007675EE" w:rsidRPr="00C11513">
        <w:rPr>
          <w:noProof/>
        </w:rPr>
        <w:t>(Fleurance et al. 2008; Katharios et al. 2014; Padrós et al. 2001; Sitjà-Bobadilla et al. 2007)</w:t>
      </w:r>
      <w:r w:rsidR="00A65CC5" w:rsidRPr="00C11513">
        <w:fldChar w:fldCharType="end"/>
      </w:r>
      <w:r w:rsidRPr="00C11513">
        <w:t>.</w:t>
      </w:r>
    </w:p>
    <w:p w14:paraId="4F4087EF" w14:textId="77777777" w:rsidR="00B23DBF" w:rsidRPr="00C11513" w:rsidRDefault="00B23DBF" w:rsidP="00B23DBF">
      <w:pPr>
        <w:pStyle w:val="Heading5"/>
      </w:pPr>
      <w:r w:rsidRPr="00C11513">
        <w:t>Pathology</w:t>
      </w:r>
    </w:p>
    <w:p w14:paraId="79ABC10D" w14:textId="3EF7390F" w:rsidR="00B23DBF" w:rsidRPr="00C11513" w:rsidRDefault="00B23DBF" w:rsidP="00B23DBF">
      <w:r w:rsidRPr="00C11513">
        <w:t xml:space="preserve">The pathology of </w:t>
      </w:r>
      <w:r w:rsidRPr="00C11513">
        <w:rPr>
          <w:rStyle w:val="Emphasis"/>
        </w:rPr>
        <w:t>E. leei</w:t>
      </w:r>
      <w:r w:rsidRPr="00C11513">
        <w:t xml:space="preserve"> is characterized by invasion of the intestinal mucosa, initially with little or no inflammatory response. In advanced, chronic infections, disruption of the integrity of the mucosa, desquamation and detachment of the epithelium occurs, and host tissue fragments, mucus and parasite stages may then be seen to accumulate in the intestinal lumen. Infiltration of mast cells and eosinophilic granular cells are also seen at the site of infection </w:t>
      </w:r>
      <w:r w:rsidR="0033736E" w:rsidRPr="00C11513">
        <w:fldChar w:fldCharType="begin">
          <w:fldData xml:space="preserve">PEVuZE5vdGU+PENpdGU+PEF1dGhvcj5BdGhhbmFzc29wb3Vsb3U8L0F1dGhvcj48WWVhcj4xOTk5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</w:fldData>
        </w:fldChar>
      </w:r>
      <w:r w:rsidR="00E12839">
        <w:instrText xml:space="preserve"> ADDIN EN.CITE </w:instrText>
      </w:r>
      <w:r w:rsidR="00E12839">
        <w:fldChar w:fldCharType="begin">
          <w:fldData xml:space="preserve">PEVuZE5vdGU+PENpdGU+PEF1dGhvcj5BdGhhbmFzc29wb3Vsb3U8L0F1dGhvcj48WWVhcj4xOTk5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</w:fldData>
        </w:fldChar>
      </w:r>
      <w:r w:rsidR="00E12839">
        <w:instrText xml:space="preserve"> ADDIN EN.CITE.DATA </w:instrText>
      </w:r>
      <w:r w:rsidR="00E12839">
        <w:fldChar w:fldCharType="end"/>
      </w:r>
      <w:r w:rsidR="0033736E" w:rsidRPr="00C11513">
        <w:fldChar w:fldCharType="separate"/>
      </w:r>
      <w:r w:rsidR="00CD00D3" w:rsidRPr="00C11513">
        <w:rPr>
          <w:noProof/>
        </w:rPr>
        <w:t>(Alvarez-Pellitero, Palenzuela &amp; Sitjà-Bobadilla 2008; Athanassopoulou, Prapas &amp; Rodger 1999; Diamant, Ram &amp; Paperna 2006; Fleurance et al. 2008; Tun, Ogawa &amp; Wakabayashi 2002; Yasuda et al. 2005)</w:t>
      </w:r>
      <w:r w:rsidR="0033736E" w:rsidRPr="00C11513">
        <w:fldChar w:fldCharType="end"/>
      </w:r>
      <w:r w:rsidRPr="00C11513">
        <w:t xml:space="preserve">. Enlarged or abnormally coloured gall bladders are common in some hosts </w:t>
      </w:r>
      <w:r w:rsidR="00B67D4D" w:rsidRPr="00C11513">
        <w:fldChar w:fldCharType="begin"/>
      </w:r>
      <w:r w:rsidR="00E12839">
        <w:instrText xml:space="preserve"> ADDIN EN.CITE &lt;EndNote&gt;&lt;Cite&gt;&lt;Author&gt;Sitjà-Bobadilla&lt;/Author&gt;&lt;Year&gt;2012&lt;/Year&gt;&lt;RecNum&gt;158&lt;/RecNum&gt;&lt;IDText&gt;21414&lt;/IDText&gt;&lt;DisplayText&gt;(Sitjà-Bobadilla &amp;amp; Palenzuela 2012)&lt;/DisplayText&gt;&lt;record&gt;&lt;rec-number&gt;158&lt;/rec-number&gt;&lt;foreign-keys&gt;&lt;key app="EN" db-id="0x0dx0eso02av5eafavxtp2mwzrsrvrr2rsp" timestamp="1706474079" guid="bd620345-f86b-4228-9a30-a2f9753a832c"&gt;158&lt;/key&gt;&lt;/foreign-keys&gt;&lt;ref-type name="Book Section"&gt;5&lt;/ref-type&gt;&lt;contributors&gt;&lt;authors&gt;&lt;author&gt;Sitjà-Bobadilla, A.&lt;/author&gt;&lt;author&gt;Palenzuela, O.&lt;/author&gt;&lt;/authors&gt;&lt;secondary-authors&gt;&lt;author&gt;Woo, P.T.K.&lt;/author&gt;&lt;author&gt;Buchmann, K.&lt;/author&gt;&lt;/secondary-authors&gt;&lt;/contributors&gt;&lt;titles&gt;&lt;title&gt;Enteromyxum species&lt;/title&gt;&lt;secondary-title&gt;Fish parasites: pathobiology and protection&lt;/secondary-title&gt;&lt;/titles&gt;&lt;pages&gt;163-176&lt;/pages&gt;&lt;section&gt;9&lt;/section&gt;&lt;dates&gt;&lt;year&gt;2012&lt;/year&gt;&lt;/dates&gt;&lt;pub-location&gt;Oxfordshire&lt;/pub-location&gt;&lt;publisher&gt;CAB International&lt;/publisher&gt;&lt;orig-pub&gt;\\Act001cl04fs07\biosecuritydata$\E Library\Animal Catalogue\S\Sitja-Bobadilla and Palenzuela 2012 EN21414.pdf&lt;/orig-pub&gt;&lt;isbn&gt;9781845938062&lt;/isbn&gt;&lt;label&gt;21414&lt;/label&gt;&lt;urls&gt;&lt;/urls&gt;&lt;custom1&gt;gm CBM&lt;/custom1&gt;&lt;electronic-resource-num&gt;https://doi.org/10.1079/9781845938062.0163&lt;/electronic-resource-num&gt;&lt;/record&gt;&lt;/Cite&gt;&lt;/EndNote&gt;</w:instrText>
      </w:r>
      <w:r w:rsidR="00B67D4D" w:rsidRPr="00C11513">
        <w:fldChar w:fldCharType="separate"/>
      </w:r>
      <w:r w:rsidR="00B67D4D" w:rsidRPr="00C11513">
        <w:rPr>
          <w:noProof/>
        </w:rPr>
        <w:t>(Sitjà-Bobadilla &amp; Palenzuela 2012)</w:t>
      </w:r>
      <w:r w:rsidR="00B67D4D" w:rsidRPr="00C11513">
        <w:fldChar w:fldCharType="end"/>
      </w:r>
      <w:r w:rsidRPr="00C11513">
        <w:t xml:space="preserve">. Affected fish suffer osmoregulation failure and malabsorption of nutrients </w:t>
      </w:r>
      <w:r w:rsidR="00B67D4D" w:rsidRPr="00C11513">
        <w:fldChar w:fldCharType="begin"/>
      </w:r>
      <w:r w:rsidR="00E12839">
        <w:instrText xml:space="preserve"> ADDIN EN.CITE &lt;EndNote&gt;&lt;Cite&gt;&lt;Author&gt;Ishimatsu&lt;/Author&gt;&lt;Year&gt;2007&lt;/Year&gt;&lt;RecNum&gt;140&lt;/RecNum&gt;&lt;IDText&gt;21361&lt;/IDText&gt;&lt;DisplayText&gt;(Ishimatsu et al. 2007)&lt;/DisplayText&gt;&lt;record&gt;&lt;rec-number&gt;140&lt;/rec-number&gt;&lt;foreign-keys&gt;&lt;key app="EN" db-id="0x0dx0eso02av5eafavxtp2mwzrsrvrr2rsp" timestamp="1706474078" guid="d2e42fa5-7559-4545-b44a-a5f9b47bb9ec"&gt;140&lt;/key&gt;&lt;/foreign-keys&gt;&lt;ref-type name="Journal Article"&gt;17&lt;/ref-type&gt;&lt;contributors&gt;&lt;authors&gt;&lt;author&gt;Ishimatsu, A.&lt;/author&gt;&lt;author&gt;Hayashi, M.&lt;/author&gt;&lt;author&gt;Nakane, M.&lt;/author&gt;&lt;author&gt;Sameshima, M.&lt;/author&gt;&lt;/authors&gt;&lt;/contributors&gt;&lt;titles&gt;&lt;title&gt;&lt;style face="normal" font="default" size="100%"&gt;Pathophysiology of cultured tiger puffer &lt;/style&gt;&lt;style face="italic" font="default" size="100%"&gt;Takifugu rubripes&lt;/style&gt;&lt;style face="normal" font="default" size="100%"&gt; suffering from the Myxosporean emaciation disease&lt;/style&gt;&lt;/title&gt;&lt;secondary-title&gt;Fish Pathology&lt;/secondary-title&gt;&lt;/titles&gt;&lt;periodical&gt;&lt;full-title&gt;Fish Pathology&lt;/full-title&gt;&lt;/periodical&gt;&lt;pages&gt;211-217&lt;/pages&gt;&lt;volume&gt;42&lt;/volume&gt;&lt;number&gt;4&lt;/number&gt;&lt;keywords&gt;&lt;keyword&gt;Myxosporean emaciation disease&lt;/keyword&gt;&lt;keyword&gt;Enteromyxum leei&lt;/keyword&gt;&lt;keyword&gt;Takifugu rubripes&lt;/keyword&gt;&lt;keyword&gt;pathophysiology&lt;/keyword&gt;&lt;keyword&gt;osmoregulation&lt;/keyword&gt;&lt;keyword&gt;liver function&lt;/keyword&gt;&lt;keyword&gt;tiger puffer&lt;/keyword&gt;&lt;/keywords&gt;&lt;dates&gt;&lt;year&gt;2007&lt;/year&gt;&lt;pub-dates&gt;&lt;date&gt;17 June 2019&lt;/date&gt;&lt;/pub-dates&gt;&lt;/dates&gt;&lt;orig-pub&gt;\\ACT001CL04FS07\BIOSECURITYDATA$\E Library\Animal Catalogue\I\Ishimatsu et al 2007 EN21361.pdf&lt;/orig-pub&gt;&lt;label&gt;21361&lt;/label&gt;&lt;urls&gt;&lt;/urls&gt;&lt;custom1&gt;gm CBM&lt;/custom1&gt;&lt;electronic-resource-num&gt;https://doi.org/10.3147/jsfp.42.211&lt;/electronic-resource-num&gt;&lt;/record&gt;&lt;/Cite&gt;&lt;/EndNote&gt;</w:instrText>
      </w:r>
      <w:r w:rsidR="00B67D4D" w:rsidRPr="00C11513">
        <w:fldChar w:fldCharType="separate"/>
      </w:r>
      <w:r w:rsidR="00B67D4D" w:rsidRPr="00C11513">
        <w:rPr>
          <w:noProof/>
        </w:rPr>
        <w:t>(Ishimatsu et al. 2007)</w:t>
      </w:r>
      <w:r w:rsidR="00B67D4D" w:rsidRPr="00C11513">
        <w:fldChar w:fldCharType="end"/>
      </w:r>
      <w:r w:rsidRPr="00C11513">
        <w:t>.</w:t>
      </w:r>
    </w:p>
    <w:p w14:paraId="4D19F8C6" w14:textId="77777777" w:rsidR="00B23DBF" w:rsidRPr="00C11513" w:rsidRDefault="00B23DBF" w:rsidP="00B23DBF">
      <w:pPr>
        <w:pStyle w:val="Heading5"/>
      </w:pPr>
      <w:r w:rsidRPr="00C11513">
        <w:t>Testing</w:t>
      </w:r>
    </w:p>
    <w:p w14:paraId="786990E1" w14:textId="2B5F08C1" w:rsidR="00B23DBF" w:rsidRPr="00C11513" w:rsidRDefault="00B23DBF" w:rsidP="00B23DBF">
      <w:pPr>
        <w:rPr>
          <w:lang w:val="es-ES"/>
        </w:rPr>
      </w:pPr>
      <w:r w:rsidRPr="00C11513">
        <w:t xml:space="preserve">Microscopy and histology are historically used to detect </w:t>
      </w:r>
      <w:r w:rsidRPr="00C11513">
        <w:rPr>
          <w:rStyle w:val="Emphasis"/>
        </w:rPr>
        <w:t>E. leei</w:t>
      </w:r>
      <w:r w:rsidRPr="00C11513">
        <w:t xml:space="preserve"> </w:t>
      </w:r>
      <w:r w:rsidR="00CD0041" w:rsidRPr="00C11513">
        <w:fldChar w:fldCharType="begin">
          <w:fldData xml:space="preserve">PEVuZE5vdGU+PENpdGU+PEF1dGhvcj5EaWFtYW50PC9BdXRob3I+PFllYXI+MTk5MjwvWWVhcj48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==
</w:fldData>
        </w:fldChar>
      </w:r>
      <w:r w:rsidR="00E12839">
        <w:instrText xml:space="preserve"> ADDIN EN.CITE </w:instrText>
      </w:r>
      <w:r w:rsidR="00E12839">
        <w:fldChar w:fldCharType="begin">
          <w:fldData xml:space="preserve">PEVuZE5vdGU+PENpdGU+PEF1dGhvcj5EaWFtYW50PC9BdXRob3I+PFllYXI+MTk5MjwvWWVhcj48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==
</w:fldData>
        </w:fldChar>
      </w:r>
      <w:r w:rsidR="00E12839">
        <w:instrText xml:space="preserve"> ADDIN EN.CITE.DATA </w:instrText>
      </w:r>
      <w:r w:rsidR="00E12839">
        <w:fldChar w:fldCharType="end"/>
      </w:r>
      <w:r w:rsidR="00CD0041" w:rsidRPr="00C11513">
        <w:fldChar w:fldCharType="separate"/>
      </w:r>
      <w:r w:rsidR="009F22C3" w:rsidRPr="00C11513">
        <w:rPr>
          <w:noProof/>
        </w:rPr>
        <w:t>(Athanassopoulou, Prapas &amp; Rodger 1999; Diamant 1992; Diamant, Ram &amp; Paperna 2006; Tun, Ogawa &amp; Wakabayashi 2002; Yasuda et al. 2005)</w:t>
      </w:r>
      <w:r w:rsidR="00CD0041" w:rsidRPr="00C11513">
        <w:fldChar w:fldCharType="end"/>
      </w:r>
      <w:r w:rsidRPr="00C11513">
        <w:t xml:space="preserve">. </w:t>
      </w:r>
      <w:r w:rsidRPr="00C11513">
        <w:rPr>
          <w:lang w:val="es-ES"/>
        </w:rPr>
        <w:t xml:space="preserve">PCR </w:t>
      </w:r>
      <w:r w:rsidR="006B2814" w:rsidRPr="00C11513">
        <w:fldChar w:fldCharType="begin">
          <w:fldData xml:space="preserve">PEVuZE5vdGU+PENpdGU+PEF1dGhvcj5QYWxlbnp1ZWxhPC9BdXRob3I+PFllYXI+MjAwMjwvWWVh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</w:fldData>
        </w:fldChar>
      </w:r>
      <w:r w:rsidR="00E12839">
        <w:instrText xml:space="preserve"> ADDIN EN.CITE </w:instrText>
      </w:r>
      <w:r w:rsidR="00E12839">
        <w:fldChar w:fldCharType="begin">
          <w:fldData xml:space="preserve">PEVuZE5vdGU+PENpdGU+PEF1dGhvcj5QYWxlbnp1ZWxhPC9BdXRob3I+PFllYXI+MjAwMjwvWWVh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</w:fldData>
        </w:fldChar>
      </w:r>
      <w:r w:rsidR="00E12839">
        <w:instrText xml:space="preserve"> ADDIN EN.CITE.DATA </w:instrText>
      </w:r>
      <w:r w:rsidR="00E12839">
        <w:fldChar w:fldCharType="end"/>
      </w:r>
      <w:r w:rsidR="006B2814" w:rsidRPr="00C11513">
        <w:fldChar w:fldCharType="separate"/>
      </w:r>
      <w:r w:rsidR="004B4389" w:rsidRPr="00C11513">
        <w:rPr>
          <w:noProof/>
          <w:lang w:val="es-ES"/>
        </w:rPr>
        <w:t>(Palenzuela, Redondo &amp; Alvarez-Pellitero 2002; Sekiya et al. 2016; Yanagida et al. 2005)</w:t>
      </w:r>
      <w:r w:rsidR="006B2814" w:rsidRPr="00C11513">
        <w:fldChar w:fldCharType="end"/>
      </w:r>
      <w:r w:rsidRPr="00C11513">
        <w:rPr>
          <w:lang w:val="es-ES"/>
        </w:rPr>
        <w:t xml:space="preserve">. qPCR methods are also available for diagnosis </w:t>
      </w:r>
      <w:r w:rsidR="00FC1945" w:rsidRPr="00C11513">
        <w:fldChar w:fldCharType="begin">
          <w:fldData xml:space="preserve">PEVuZE5vdGU+PENpdGU+PEF1dGhvcj5Hb2xvbWF6b3U8L0F1dGhvcj48WWVhcj4yMDE0PC9ZZWFy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</w:fldData>
        </w:fldChar>
      </w:r>
      <w:r w:rsidR="00E12839">
        <w:instrText xml:space="preserve"> ADDIN EN.CITE </w:instrText>
      </w:r>
      <w:r w:rsidR="00E12839">
        <w:fldChar w:fldCharType="begin">
          <w:fldData xml:space="preserve">PEVuZE5vdGU+PENpdGU+PEF1dGhvcj5Hb2xvbWF6b3U8L0F1dGhvcj48WWVhcj4yMDE0PC9ZZWFy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</w:fldData>
        </w:fldChar>
      </w:r>
      <w:r w:rsidR="00E12839">
        <w:instrText xml:space="preserve"> ADDIN EN.CITE.DATA </w:instrText>
      </w:r>
      <w:r w:rsidR="00E12839">
        <w:fldChar w:fldCharType="end"/>
      </w:r>
      <w:r w:rsidR="00FC1945" w:rsidRPr="00C11513">
        <w:fldChar w:fldCharType="separate"/>
      </w:r>
      <w:r w:rsidR="00305917" w:rsidRPr="00C11513">
        <w:rPr>
          <w:noProof/>
          <w:lang w:val="es-ES"/>
        </w:rPr>
        <w:t>(Golomazou et al. 2014; Shin et al. 2018)</w:t>
      </w:r>
      <w:r w:rsidR="00FC1945" w:rsidRPr="00C11513">
        <w:fldChar w:fldCharType="end"/>
      </w:r>
      <w:r w:rsidRPr="00C11513">
        <w:rPr>
          <w:lang w:val="es-ES"/>
        </w:rPr>
        <w:t>.</w:t>
      </w:r>
    </w:p>
    <w:p w14:paraId="3C956A84" w14:textId="77777777" w:rsidR="00B23DBF" w:rsidRPr="00C11513" w:rsidRDefault="00B23DBF" w:rsidP="00B23DBF">
      <w:pPr>
        <w:pStyle w:val="Heading4"/>
        <w:numPr>
          <w:ilvl w:val="2"/>
          <w:numId w:val="14"/>
        </w:numPr>
      </w:pPr>
      <w:r w:rsidRPr="00C11513">
        <w:lastRenderedPageBreak/>
        <w:t>Treatment</w:t>
      </w:r>
    </w:p>
    <w:p w14:paraId="4B242ECE" w14:textId="4EF795CF" w:rsidR="00B23DBF" w:rsidRPr="00C11513" w:rsidRDefault="00B23DBF" w:rsidP="00B23DBF">
      <w:r w:rsidRPr="00C11513">
        <w:t xml:space="preserve">There are currently no treatments for </w:t>
      </w:r>
      <w:r w:rsidRPr="00C11513">
        <w:rPr>
          <w:rStyle w:val="Emphasis"/>
        </w:rPr>
        <w:t>E. leei</w:t>
      </w:r>
      <w:r w:rsidRPr="00C11513">
        <w:t xml:space="preserve"> </w:t>
      </w:r>
      <w:r w:rsidR="00B67D4D" w:rsidRPr="00C11513">
        <w:fldChar w:fldCharType="begin"/>
      </w:r>
      <w:r w:rsidR="00E12839">
        <w:instrText xml:space="preserve"> ADDIN EN.CITE &lt;EndNote&gt;&lt;Cite&gt;&lt;Author&gt;Fioravanti&lt;/Author&gt;&lt;Year&gt;2020&lt;/Year&gt;&lt;RecNum&gt;561&lt;/RecNum&gt;&lt;IDText&gt;25190&lt;/IDText&gt;&lt;DisplayText&gt;(Fioravanti et al. 2020)&lt;/DisplayText&gt;&lt;record&gt;&lt;rec-number&gt;561&lt;/rec-number&gt;&lt;foreign-keys&gt;&lt;key app="EN" db-id="0x0dx0eso02av5eafavxtp2mwzrsrvrr2rsp" timestamp="1706474094" guid="e7472df1-68ee-434b-8ac5-851841ee56b0"&gt;561&lt;/key&gt;&lt;/foreign-keys&gt;&lt;ref-type name="Report"&gt;27&lt;/ref-type&gt;&lt;contributors&gt;&lt;authors&gt;&lt;author&gt;Fioravanti, M.L.&lt;/author&gt;&lt;author&gt;Mladineo, I.&lt;/author&gt;&lt;author&gt;Palenzuela, O. &lt;/author&gt;&lt;author&gt;Beraldo, P.&lt;/author&gt;&lt;author&gt;Massimo, M. &lt;/author&gt;&lt;author&gt;Gustinelli, A. &lt;/author&gt;&lt;author&gt;Sitjà-Bobadilla, A.&lt;/author&gt;&lt;/authors&gt;&lt;secondary-authors&gt;&lt;author&gt;Sitja-Bobadilla, A.&lt;/author&gt;&lt;author&gt;Bella-Gomez, E.&lt;/author&gt;&lt;/secondary-authors&gt;&lt;/contributors&gt;&lt;titles&gt;&lt;title&gt;Fish farmer&amp;apos;s guide to combating parasitic infections in European sea bass and gilthead sea bream aquaculture.  A series of ParaFishControl guides to combating fish parasite infections in aquaculture. Guide 4.&lt;/title&gt;&lt;/titles&gt;&lt;number&gt;e-NIPO: 833-20-104-5&lt;/number&gt;&lt;dates&gt;&lt;year&gt;2020&lt;/year&gt;&lt;pub-dates&gt;&lt;date&gt;18 July 2023&lt;/date&gt;&lt;/pub-dates&gt;&lt;/dates&gt;&lt;orig-pub&gt;\\ACT001CL04FS07\BIOSECURITYDATA$\E Library\Animal Catalogue\F\Fioravanti et al 2020 EN25190.pdf&lt;/orig-pub&gt;&lt;label&gt;25190&lt;/label&gt;&lt;urls&gt;&lt;/urls&gt;&lt;electronic-resource-num&gt;https://www.parafishcontrol.eu/images/PARAFISHCONTROL/Manuals/PFC-Manual4_Seabass_Seabream_vFINAL.pdf&lt;/electronic-resource-num&gt;&lt;/record&gt;&lt;/Cite&gt;&lt;/EndNote&gt;</w:instrText>
      </w:r>
      <w:r w:rsidR="00B67D4D" w:rsidRPr="00C11513">
        <w:fldChar w:fldCharType="separate"/>
      </w:r>
      <w:r w:rsidR="00B67D4D" w:rsidRPr="00C11513">
        <w:rPr>
          <w:noProof/>
        </w:rPr>
        <w:t>(Fioravanti et al. 2020)</w:t>
      </w:r>
      <w:r w:rsidR="00B67D4D" w:rsidRPr="00C11513">
        <w:fldChar w:fldCharType="end"/>
      </w:r>
      <w:r w:rsidRPr="00C11513">
        <w:t>.</w:t>
      </w:r>
    </w:p>
    <w:p w14:paraId="46248168" w14:textId="79975320" w:rsidR="00B23DBF" w:rsidRPr="00C11513" w:rsidRDefault="00B23DBF" w:rsidP="00B23DBF">
      <w:r w:rsidRPr="00C11513">
        <w:t xml:space="preserve">Treatment of infected fish with a combination of amprolium and salinomycin have been shown to be partially effective in reducing prevalence and mortalities in some trials </w:t>
      </w:r>
      <w:r w:rsidR="009A499C" w:rsidRPr="00C11513">
        <w:fldChar w:fldCharType="begin">
          <w:fldData xml:space="preserve">PEVuZE5vdGU+PENpdGU+PEF1dGhvcj5Hb2xvbWF6b3U8L0F1dGhvcj48WWVhcj4yMDA2PC9ZZWFy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</w:fldData>
        </w:fldChar>
      </w:r>
      <w:r w:rsidR="00E12839">
        <w:instrText xml:space="preserve"> ADDIN EN.CITE </w:instrText>
      </w:r>
      <w:r w:rsidR="00E12839">
        <w:fldChar w:fldCharType="begin">
          <w:fldData xml:space="preserve">PEVuZE5vdGU+PENpdGU+PEF1dGhvcj5Hb2xvbWF6b3U8L0F1dGhvcj48WWVhcj4yMDA2PC9ZZWFy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</w:fldData>
        </w:fldChar>
      </w:r>
      <w:r w:rsidR="00E12839">
        <w:instrText xml:space="preserve"> ADDIN EN.CITE.DATA </w:instrText>
      </w:r>
      <w:r w:rsidR="00E12839">
        <w:fldChar w:fldCharType="end"/>
      </w:r>
      <w:r w:rsidR="009A499C" w:rsidRPr="00C11513">
        <w:fldChar w:fldCharType="separate"/>
      </w:r>
      <w:r w:rsidR="00217F34" w:rsidRPr="00C11513">
        <w:rPr>
          <w:noProof/>
        </w:rPr>
        <w:t>(Golomazou et al. 2006b; Hyatt et al. 2018)</w:t>
      </w:r>
      <w:r w:rsidR="009A499C" w:rsidRPr="00C11513">
        <w:fldChar w:fldCharType="end"/>
      </w:r>
      <w:r w:rsidRPr="00C11513">
        <w:t>. Water temperatures above 25−30</w:t>
      </w:r>
      <w:r w:rsidRPr="00C11513">
        <w:rPr>
          <w:rFonts w:ascii="Times New Roman" w:hAnsi="Times New Roman" w:cs="Times New Roman"/>
        </w:rPr>
        <w:t>°</w:t>
      </w:r>
      <w:r w:rsidRPr="00C11513">
        <w:t>C or below 15</w:t>
      </w:r>
      <w:r w:rsidRPr="00C11513">
        <w:rPr>
          <w:rFonts w:ascii="Times New Roman" w:hAnsi="Times New Roman" w:cs="Times New Roman"/>
        </w:rPr>
        <w:t>°</w:t>
      </w:r>
      <w:r w:rsidRPr="00C11513">
        <w:t xml:space="preserve">C have also been shown to reduce mortalities and clear the infection by inhibiting </w:t>
      </w:r>
      <w:r w:rsidRPr="00C11513">
        <w:rPr>
          <w:rStyle w:val="Emphasis"/>
        </w:rPr>
        <w:t>E. leei</w:t>
      </w:r>
      <w:r w:rsidRPr="00C11513">
        <w:t xml:space="preserve"> development </w:t>
      </w:r>
      <w:r w:rsidR="00493042" w:rsidRPr="00C11513">
        <w:fldChar w:fldCharType="begin">
          <w:fldData xml:space="preserve">PEVuZE5vdGU+PENpdGU+PEF1dGhvcj5ZYW5hZ2lkYTwvQXV0aG9yPjxZZWFyPjIwMDY8L1llYXI+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PC9lbGVjdHJvbmljLXJlc291cmNlLW51bT48L3JlY29yZD48L0NpdGU+PENpdGU+PEF1dGhvcj5F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</w:fldData>
        </w:fldChar>
      </w:r>
      <w:r w:rsidR="00E12839">
        <w:instrText xml:space="preserve"> ADDIN EN.CITE </w:instrText>
      </w:r>
      <w:r w:rsidR="00E12839">
        <w:fldChar w:fldCharType="begin">
          <w:fldData xml:space="preserve">PEVuZE5vdGU+PENpdGU+PEF1dGhvcj5ZYW5hZ2lkYTwvQXV0aG9yPjxZZWFyPjIwMDY8L1llYXI+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</w:fldData>
        </w:fldChar>
      </w:r>
      <w:r w:rsidR="00E12839">
        <w:instrText xml:space="preserve"> ADDIN EN.CITE.DATA </w:instrText>
      </w:r>
      <w:r w:rsidR="00E12839">
        <w:fldChar w:fldCharType="end"/>
      </w:r>
      <w:r w:rsidR="00493042" w:rsidRPr="00C11513">
        <w:fldChar w:fldCharType="separate"/>
      </w:r>
      <w:r w:rsidR="00A40E6E" w:rsidRPr="00C11513">
        <w:rPr>
          <w:noProof/>
        </w:rPr>
        <w:t>(Athanassopoulou, Prapas &amp; Rodger 1999; China et al. 2013; Estensoro et al. 2010; Golomazou et al. 2014; Rigos et al. 1999; Yanagida et al. 2006; Yasuda et al. 2002)</w:t>
      </w:r>
      <w:r w:rsidR="00493042" w:rsidRPr="00C11513">
        <w:fldChar w:fldCharType="end"/>
      </w:r>
      <w:r w:rsidRPr="00C11513">
        <w:t xml:space="preserve">. Feed supplemented with commercially available health-promoting additives were experimentally shown to reduce infection level and severity </w:t>
      </w:r>
      <w:r w:rsidR="00B67D4D" w:rsidRPr="00C11513">
        <w:fldChar w:fldCharType="begin"/>
      </w:r>
      <w:r w:rsidR="00E12839">
        <w:instrText xml:space="preserve"> ADDIN EN.CITE &lt;EndNote&gt;&lt;Cite&gt;&lt;Author&gt;Palenzuela&lt;/Author&gt;&lt;Year&gt;2020&lt;/Year&gt;&lt;RecNum&gt;567&lt;/RecNum&gt;&lt;IDText&gt;25198&lt;/IDText&gt;&lt;DisplayText&gt;(Palenzuela et al. 2020)&lt;/DisplayText&gt;&lt;record&gt;&lt;rec-number&gt;567&lt;/rec-number&gt;&lt;foreign-keys&gt;&lt;key app="EN" db-id="0x0dx0eso02av5eafavxtp2mwzrsrvrr2rsp" timestamp="1706474095" guid="38adc7f5-fe69-4726-8cdf-035c8609eaea"&gt;567&lt;/key&gt;&lt;/foreign-keys&gt;&lt;ref-type name="Journal Article"&gt;17&lt;/ref-type&gt;&lt;contributors&gt;&lt;authors&gt;&lt;author&gt;Palenzuela, O.&lt;/author&gt;&lt;author&gt;Del Pozo, R.&lt;/author&gt;&lt;author&gt;Piazzon, M.C.&lt;/author&gt;&lt;author&gt;Isern-Subich, M.M.&lt;/author&gt;&lt;author&gt;Ceulemans, S.&lt;/author&gt;&lt;author&gt;Coutteau, P.&lt;/author&gt;&lt;author&gt;Sitja-Bobadilla, A.&lt;/author&gt;&lt;/authors&gt;&lt;/contributors&gt;&lt;titles&gt;&lt;title&gt;&lt;style face="normal" font="default" size="100%"&gt;Effect of a functional feed additive on mitigation of experimentally induced gilthead sea bream &lt;/style&gt;&lt;style face="italic" font="default" size="100%"&gt;Sparus aurata&lt;/style&gt;&lt;style face="normal" font="default" size="100%"&gt; enteromyxosis&lt;/style&gt;&lt;/title&gt;&lt;secondary-title&gt;Diseases of Aquatic Organisms&lt;/secondary-title&gt;&lt;/titles&gt;&lt;periodical&gt;&lt;full-title&gt;Diseases of Aquatic Organisms&lt;/full-title&gt;&lt;/periodical&gt;&lt;pages&gt;111-120&lt;/pages&gt;&lt;volume&gt;138&lt;/volume&gt;&lt;dates&gt;&lt;year&gt;2020&lt;/year&gt;&lt;pub-dates&gt;&lt;date&gt;20 July 2023&lt;/date&gt;&lt;/pub-dates&gt;&lt;/dates&gt;&lt;orig-pub&gt;\\Act001cl04fs07\biosecuritydata$\E Library\Animal Catalogue\P\Palenzuela et al 2020 EN25198.pdf&lt;/orig-pub&gt;&lt;label&gt;25198&lt;/label&gt;&lt;urls&gt;&lt;/urls&gt;&lt;electronic-resource-num&gt;https://doi.org/10.3354/dao03453&lt;/electronic-resource-num&gt;&lt;/record&gt;&lt;/Cite&gt;&lt;/EndNote&gt;</w:instrText>
      </w:r>
      <w:r w:rsidR="00B67D4D" w:rsidRPr="00C11513">
        <w:fldChar w:fldCharType="separate"/>
      </w:r>
      <w:r w:rsidR="00B67D4D" w:rsidRPr="00C11513">
        <w:rPr>
          <w:noProof/>
        </w:rPr>
        <w:t>(Palenzuela et al. 2020)</w:t>
      </w:r>
      <w:r w:rsidR="00B67D4D" w:rsidRPr="00C11513">
        <w:fldChar w:fldCharType="end"/>
      </w:r>
      <w:r w:rsidRPr="00C11513">
        <w:t>.</w:t>
      </w:r>
    </w:p>
    <w:p w14:paraId="01855431" w14:textId="3E4E38AD" w:rsidR="00B23DBF" w:rsidRPr="00C11513" w:rsidRDefault="00B23DBF" w:rsidP="00B23DBF">
      <w:pPr>
        <w:rPr>
          <w:rFonts w:ascii="Calibri" w:eastAsia="Times New Roman" w:hAnsi="Calibri" w:cs="Times New Roman"/>
          <w:b/>
          <w:bCs/>
          <w:sz w:val="28"/>
          <w:szCs w:val="24"/>
        </w:rPr>
      </w:pPr>
      <w:r w:rsidRPr="00C11513">
        <w:t xml:space="preserve">Susceptible hosts can develop adaptive immunity after natural recovery from infection with </w:t>
      </w:r>
      <w:r w:rsidRPr="00C11513">
        <w:rPr>
          <w:rStyle w:val="Emphasis"/>
        </w:rPr>
        <w:t>E. leei</w:t>
      </w:r>
      <w:r w:rsidRPr="00C11513">
        <w:t xml:space="preserve"> </w:t>
      </w:r>
      <w:r w:rsidR="00D15C8B" w:rsidRPr="00C11513">
        <w:fldChar w:fldCharType="begin">
          <w:fldData xml:space="preserve">PEVuZE5vdGU+PENpdGU+PEF1dGhvcj5Fc3RlbnNvcm88L0F1dGhvcj48WWVhcj4yMDEwPC9ZZWFy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</w:fldData>
        </w:fldChar>
      </w:r>
      <w:r w:rsidR="00E12839">
        <w:instrText xml:space="preserve"> ADDIN EN.CITE </w:instrText>
      </w:r>
      <w:r w:rsidR="00E12839">
        <w:fldChar w:fldCharType="begin">
          <w:fldData xml:space="preserve">PEVuZE5vdGU+PENpdGU+PEF1dGhvcj5Fc3RlbnNvcm88L0F1dGhvcj48WWVhcj4yMDEwPC9ZZWFy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</w:fldData>
        </w:fldChar>
      </w:r>
      <w:r w:rsidR="00E12839">
        <w:instrText xml:space="preserve"> ADDIN EN.CITE.DATA </w:instrText>
      </w:r>
      <w:r w:rsidR="00E12839">
        <w:fldChar w:fldCharType="end"/>
      </w:r>
      <w:r w:rsidR="00D15C8B" w:rsidRPr="00C11513">
        <w:fldChar w:fldCharType="separate"/>
      </w:r>
      <w:r w:rsidR="00F95B33" w:rsidRPr="00C11513">
        <w:rPr>
          <w:noProof/>
        </w:rPr>
        <w:t>(Estensoro et al. 2010; Fleurance et al. 2008; Picard-Sánchez et al. 2019; Sitjà-Bobadilla et al. 2007; Sitja-Bobadilla et al. 2015)</w:t>
      </w:r>
      <w:r w:rsidR="00D15C8B" w:rsidRPr="00C11513">
        <w:fldChar w:fldCharType="end"/>
      </w:r>
      <w:r w:rsidRPr="00C11513">
        <w:t xml:space="preserve">. For example, it has been shown that gilthead sea bream that had survived infection with </w:t>
      </w:r>
      <w:r w:rsidRPr="00C11513">
        <w:rPr>
          <w:i/>
          <w:iCs/>
        </w:rPr>
        <w:t>E. leei</w:t>
      </w:r>
      <w:r w:rsidRPr="00C11513">
        <w:t xml:space="preserve"> maintained high levels of specific anti-</w:t>
      </w:r>
      <w:r w:rsidRPr="00C11513">
        <w:rPr>
          <w:i/>
          <w:iCs/>
        </w:rPr>
        <w:t xml:space="preserve"> E. leei</w:t>
      </w:r>
      <w:r w:rsidRPr="00C11513">
        <w:t xml:space="preserve"> IgM (up to 16 months), expressed high levels of immunoglobulins at the intestinal mucosa, and were resistant to re-infection </w:t>
      </w:r>
      <w:r w:rsidR="00B67D4D" w:rsidRPr="00C11513">
        <w:fldChar w:fldCharType="begin"/>
      </w:r>
      <w:r w:rsidR="00E12839">
        <w:instrText xml:space="preserve"> ADDIN EN.CITE &lt;EndNote&gt;&lt;Cite&gt;&lt;Author&gt;Picard-Sánchez&lt;/Author&gt;&lt;Year&gt;2019&lt;/Year&gt;&lt;RecNum&gt;156&lt;/RecNum&gt;&lt;IDText&gt;21409&lt;/IDText&gt;&lt;DisplayText&gt;(Picard-Sánchez et al. 2019)&lt;/DisplayText&gt;&lt;record&gt;&lt;rec-number&gt;156&lt;/rec-number&gt;&lt;foreign-keys&gt;&lt;key app="EN" db-id="0x0dx0eso02av5eafavxtp2mwzrsrvrr2rsp" timestamp="1706474079" guid="cd6b071d-33a0-4ff7-8b60-e8df3c27a491"&gt;156&lt;/key&gt;&lt;/foreign-keys&gt;&lt;ref-type name="Journal Article"&gt;17&lt;/ref-type&gt;&lt;contributors&gt;&lt;authors&gt;&lt;author&gt;Picard-Sánchez, A.&lt;/author&gt;&lt;author&gt;Estensoro, I.&lt;/author&gt;&lt;author&gt;del Pozo, R.&lt;/author&gt;&lt;author&gt;Piazzon, M.C.&lt;/author&gt;&lt;author&gt;Palenzuela, O.&lt;/author&gt;&lt;author&gt;Sitjà-Bobadilla, A.&lt;/author&gt;&lt;/authors&gt;&lt;/contributors&gt;&lt;titles&gt;&lt;title&gt;Acquired protective immune response in a fish-myxozoan model encompasses specific antibodies and inflammation resolution&lt;/title&gt;&lt;secondary-title&gt;Fish &amp;amp; Shellfish Immunology&lt;/secondary-title&gt;&lt;/titles&gt;&lt;periodical&gt;&lt;full-title&gt;Fish &amp;amp; Shellfish Immunology&lt;/full-title&gt;&lt;/periodical&gt;&lt;pages&gt;349-362&lt;/pages&gt;&lt;volume&gt;90&lt;/volume&gt;&lt;keywords&gt;&lt;keyword&gt;Acquired immune response&lt;/keyword&gt;&lt;keyword&gt;Fish IgM&lt;/keyword&gt;&lt;keyword&gt;Parasite resistance&lt;/keyword&gt;&lt;keyword&gt;Gene expression&lt;/keyword&gt;&lt;/keywords&gt;&lt;dates&gt;&lt;year&gt;2019&lt;/year&gt;&lt;pub-dates&gt;&lt;date&gt;26 July 2019&lt;/date&gt;&lt;/pub-dates&gt;&lt;/dates&gt;&lt;orig-pub&gt;\\Act001cl04fs07\biosecuritydata$\E Library\Animal Catalogue\P\Picard-Sanchez et al 2019 EN21409.pdf&lt;/orig-pub&gt;&lt;isbn&gt;1050-4648&lt;/isbn&gt;&lt;label&gt;21409&lt;/label&gt;&lt;urls&gt;&lt;/urls&gt;&lt;custom1&gt;gm CBM&lt;/custom1&gt;&lt;electronic-resource-num&gt;https://doi.org/10.1016/j.fsi.2019.04.300&lt;/electronic-resource-num&gt;&lt;/record&gt;&lt;/Cite&gt;&lt;/EndNote&gt;</w:instrText>
      </w:r>
      <w:r w:rsidR="00B67D4D" w:rsidRPr="00C11513">
        <w:fldChar w:fldCharType="separate"/>
      </w:r>
      <w:r w:rsidR="00B67D4D" w:rsidRPr="00C11513">
        <w:rPr>
          <w:noProof/>
        </w:rPr>
        <w:t>(Picard-Sánchez et al. 2019)</w:t>
      </w:r>
      <w:r w:rsidR="00B67D4D" w:rsidRPr="00C11513">
        <w:fldChar w:fldCharType="end"/>
      </w:r>
      <w:r w:rsidRPr="00C11513">
        <w:t>.</w:t>
      </w:r>
    </w:p>
    <w:p w14:paraId="72FB945E" w14:textId="77777777" w:rsidR="00B23DBF" w:rsidRPr="00C11513" w:rsidRDefault="00B23DBF" w:rsidP="00B23DBF">
      <w:pPr>
        <w:pStyle w:val="Heading4"/>
        <w:numPr>
          <w:ilvl w:val="2"/>
          <w:numId w:val="14"/>
        </w:numPr>
      </w:pPr>
      <w:r w:rsidRPr="00C11513">
        <w:t>Control</w:t>
      </w:r>
    </w:p>
    <w:p w14:paraId="3877DFAC" w14:textId="6437BC34" w:rsidR="00B23DBF" w:rsidRPr="00C11513" w:rsidRDefault="00B23DBF" w:rsidP="00B23DBF">
      <w:r w:rsidRPr="00C11513">
        <w:t xml:space="preserve">Prevention is the main focus for the management of </w:t>
      </w:r>
      <w:r w:rsidRPr="00C11513">
        <w:rPr>
          <w:rStyle w:val="Emphasis"/>
        </w:rPr>
        <w:t>E. leei</w:t>
      </w:r>
      <w:r w:rsidRPr="00C11513">
        <w:t xml:space="preserve"> such as testing source stocks for parasites, quarantining new stocks, performing parasitological checks, feeding fish adequate diets, maintaining low fish densities, removing deceased fish frequently, avoiding recirculation systems and year-round elevated water temperatures, ensuring good water exchange, treating incoming water (ozone, UV and filtration), disinfecting effluent water and cleaning tanks, pipes and cages with freshwater or disinfectants. This is because once parasites become established, they are generally eradicated only with aggressive actions that include eliminating infected fish, disinfecting tanks and sea cages and drying ponds </w:t>
      </w:r>
      <w:r w:rsidR="00F62362" w:rsidRPr="00C11513">
        <w:fldChar w:fldCharType="begin">
          <w:fldData xml:space="preserve">PEVuZE5vdGU+PENpdGU+PEF1dGhvcj5KdWJsYW5jPC9BdXRob3I+PFllYXI+MjAwNTwvWWVhcj48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</w:fldData>
        </w:fldChar>
      </w:r>
      <w:r w:rsidR="00E12839">
        <w:instrText xml:space="preserve"> ADDIN EN.CITE </w:instrText>
      </w:r>
      <w:r w:rsidR="00E12839">
        <w:fldChar w:fldCharType="begin">
          <w:fldData xml:space="preserve">PEVuZE5vdGU+PENpdGU+PEF1dGhvcj5KdWJsYW5jPC9BdXRob3I+PFllYXI+MjAwNTwvWWVhcj48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</w:fldData>
        </w:fldChar>
      </w:r>
      <w:r w:rsidR="00E12839">
        <w:instrText xml:space="preserve"> ADDIN EN.CITE.DATA </w:instrText>
      </w:r>
      <w:r w:rsidR="00E12839">
        <w:fldChar w:fldCharType="end"/>
      </w:r>
      <w:r w:rsidR="00F62362" w:rsidRPr="00C11513">
        <w:fldChar w:fldCharType="separate"/>
      </w:r>
      <w:r w:rsidR="00AB443D" w:rsidRPr="00C11513">
        <w:rPr>
          <w:noProof/>
        </w:rPr>
        <w:t>(Fioravanti et al. 2020; Hallett, Hartigan &amp; Atkinson 2015; Jublanc et al. 2005; Sitjà-Bobadilla &amp; Palenzuela 2012)</w:t>
      </w:r>
      <w:r w:rsidR="00F62362" w:rsidRPr="00C11513">
        <w:fldChar w:fldCharType="end"/>
      </w:r>
      <w:r w:rsidRPr="00C11513">
        <w:t>.</w:t>
      </w:r>
    </w:p>
    <w:p w14:paraId="69CCA2B9" w14:textId="77777777" w:rsidR="00B23DBF" w:rsidRPr="00C11513" w:rsidRDefault="00B23DBF" w:rsidP="00B23DBF">
      <w:pPr>
        <w:pStyle w:val="Heading4"/>
        <w:numPr>
          <w:ilvl w:val="2"/>
          <w:numId w:val="14"/>
        </w:numPr>
      </w:pPr>
      <w:r w:rsidRPr="00C11513">
        <w:t>Impact of the disease</w:t>
      </w:r>
    </w:p>
    <w:p w14:paraId="6A8B79DB" w14:textId="1BDAF12A" w:rsidR="00B23DBF" w:rsidRPr="00C11513" w:rsidRDefault="00B23DBF" w:rsidP="00B23DBF">
      <w:r w:rsidRPr="00C11513">
        <w:rPr>
          <w:rStyle w:val="Emphasis"/>
        </w:rPr>
        <w:t>E. leei</w:t>
      </w:r>
      <w:r w:rsidRPr="00C11513">
        <w:t xml:space="preserve"> outbreaks have had an enormous impact on aquaculture and aquarium industries worldwide </w:t>
      </w:r>
      <w:r w:rsidR="000B5DC6" w:rsidRPr="00C11513">
        <w:fldChar w:fldCharType="begin">
          <w:fldData xml:space="preserve">PEVuZE5vdGU+PENpdGU+PEF1dGhvcj5SaWdvczwvQXV0aG9yPjxZZWFyPjE5OTk8L1llYXI+PFJl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</w:fldData>
        </w:fldChar>
      </w:r>
      <w:r w:rsidR="00E12839">
        <w:instrText xml:space="preserve"> ADDIN EN.CITE </w:instrText>
      </w:r>
      <w:r w:rsidR="00E12839">
        <w:fldChar w:fldCharType="begin">
          <w:fldData xml:space="preserve">PEVuZE5vdGU+PENpdGU+PEF1dGhvcj5SaWdvczwvQXV0aG9yPjxZZWFyPjE5OTk8L1llYXI+PFJl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</w:fldData>
        </w:fldChar>
      </w:r>
      <w:r w:rsidR="00E12839">
        <w:instrText xml:space="preserve"> ADDIN EN.CITE.DATA </w:instrText>
      </w:r>
      <w:r w:rsidR="00E12839">
        <w:fldChar w:fldCharType="end"/>
      </w:r>
      <w:r w:rsidR="000B5DC6" w:rsidRPr="00C11513">
        <w:fldChar w:fldCharType="separate"/>
      </w:r>
      <w:r w:rsidR="001D0AA4" w:rsidRPr="00C11513">
        <w:rPr>
          <w:noProof/>
        </w:rPr>
        <w:t>(Fioravanti et al. 2020; Padrós et al. 2001; Rigos et al. 1999; Rigos &amp; Katharios 2010)</w:t>
      </w:r>
      <w:r w:rsidR="000B5DC6" w:rsidRPr="00C11513">
        <w:fldChar w:fldCharType="end"/>
      </w:r>
      <w:r w:rsidRPr="00C11513">
        <w:t xml:space="preserve">. Infections in gilthead seabream farms in the Mediterranean sea and Atlantic ocean sites have had serious economic consequences, and it has caused the stagnation or abandonment of wide-scale production of valuable fish such as sharpsnout seabream, tiger puffer or </w:t>
      </w:r>
      <w:r w:rsidRPr="00C11513">
        <w:rPr>
          <w:rStyle w:val="Emphasis"/>
        </w:rPr>
        <w:t xml:space="preserve">Pagrus pagrus </w:t>
      </w:r>
      <w:r w:rsidRPr="00C11513">
        <w:t xml:space="preserve">(red porgy) </w:t>
      </w:r>
      <w:r w:rsidR="00B67D4D" w:rsidRPr="00C11513">
        <w:fldChar w:fldCharType="begin"/>
      </w:r>
      <w:r w:rsidR="00E12839">
        <w:instrText xml:space="preserve"> ADDIN EN.CITE &lt;EndNote&gt;&lt;Cite&gt;&lt;Author&gt;Fioravanti&lt;/Author&gt;&lt;Year&gt;2020&lt;/Year&gt;&lt;RecNum&gt;561&lt;/RecNum&gt;&lt;IDText&gt;25190&lt;/IDText&gt;&lt;DisplayText&gt;(Fioravanti et al. 2020)&lt;/DisplayText&gt;&lt;record&gt;&lt;rec-number&gt;561&lt;/rec-number&gt;&lt;foreign-keys&gt;&lt;key app="EN" db-id="0x0dx0eso02av5eafavxtp2mwzrsrvrr2rsp" timestamp="1706474094" guid="e7472df1-68ee-434b-8ac5-851841ee56b0"&gt;561&lt;/key&gt;&lt;/foreign-keys&gt;&lt;ref-type name="Report"&gt;27&lt;/ref-type&gt;&lt;contributors&gt;&lt;authors&gt;&lt;author&gt;Fioravanti, M.L.&lt;/author&gt;&lt;author&gt;Mladineo, I.&lt;/author&gt;&lt;author&gt;Palenzuela, O. &lt;/author&gt;&lt;author&gt;Beraldo, P.&lt;/author&gt;&lt;author&gt;Massimo, M. &lt;/author&gt;&lt;author&gt;Gustinelli, A. &lt;/author&gt;&lt;author&gt;Sitjà-Bobadilla, A.&lt;/author&gt;&lt;/authors&gt;&lt;secondary-authors&gt;&lt;author&gt;Sitja-Bobadilla, A.&lt;/author&gt;&lt;author&gt;Bella-Gomez, E.&lt;/author&gt;&lt;/secondary-authors&gt;&lt;/contributors&gt;&lt;titles&gt;&lt;title&gt;Fish farmer&amp;apos;s guide to combating parasitic infections in European sea bass and gilthead sea bream aquaculture.  A series of ParaFishControl guides to combating fish parasite infections in aquaculture. Guide 4.&lt;/title&gt;&lt;/titles&gt;&lt;number&gt;e-NIPO: 833-20-104-5&lt;/number&gt;&lt;dates&gt;&lt;year&gt;2020&lt;/year&gt;&lt;pub-dates&gt;&lt;date&gt;18 July 2023&lt;/date&gt;&lt;/pub-dates&gt;&lt;/dates&gt;&lt;orig-pub&gt;\\ACT001CL04FS07\BIOSECURITYDATA$\E Library\Animal Catalogue\F\Fioravanti et al 2020 EN25190.pdf&lt;/orig-pub&gt;&lt;label&gt;25190&lt;/label&gt;&lt;urls&gt;&lt;/urls&gt;&lt;electronic-resource-num&gt;https://www.parafishcontrol.eu/images/PARAFISHCONTROL/Manuals/PFC-Manual4_Seabass_Seabream_vFINAL.pdf&lt;/electronic-resource-num&gt;&lt;/record&gt;&lt;/Cite&gt;&lt;/EndNote&gt;</w:instrText>
      </w:r>
      <w:r w:rsidR="00B67D4D" w:rsidRPr="00C11513">
        <w:fldChar w:fldCharType="separate"/>
      </w:r>
      <w:r w:rsidR="00B67D4D" w:rsidRPr="00C11513">
        <w:rPr>
          <w:noProof/>
        </w:rPr>
        <w:t>(Fioravanti et al. 2020)</w:t>
      </w:r>
      <w:r w:rsidR="00B67D4D" w:rsidRPr="00C11513">
        <w:fldChar w:fldCharType="end"/>
      </w:r>
      <w:r w:rsidRPr="00C11513">
        <w:t xml:space="preserve">. In the Republic of Korea, the production of olive flounder decreased from 26,093 tonnes in 2016 to 21,463 tonnes in 2021 with the mortality caused by </w:t>
      </w:r>
      <w:r w:rsidRPr="00C11513">
        <w:rPr>
          <w:rStyle w:val="Emphasis"/>
        </w:rPr>
        <w:t>E. leei</w:t>
      </w:r>
      <w:r w:rsidRPr="00C11513">
        <w:t xml:space="preserve"> infections a major contributing factor </w:t>
      </w:r>
      <w:r w:rsidR="00B67D4D" w:rsidRPr="00C11513">
        <w:fldChar w:fldCharType="begin"/>
      </w:r>
      <w:r w:rsidR="00E12839">
        <w:instrText xml:space="preserve"> ADDIN EN.CITE &lt;EndNote&gt;&lt;Cite&gt;&lt;Author&gt;Shin&lt;/Author&gt;&lt;Year&gt;2023&lt;/Year&gt;&lt;RecNum&gt;562&lt;/RecNum&gt;&lt;IDText&gt;25192&lt;/IDText&gt;&lt;DisplayText&gt;(Shin &amp;amp; Lee 2023)&lt;/DisplayText&gt;&lt;record&gt;&lt;rec-number&gt;562&lt;/rec-number&gt;&lt;foreign-keys&gt;&lt;key app="EN" db-id="0x0dx0eso02av5eafavxtp2mwzrsrvrr2rsp" timestamp="1706474094" guid="d3f99e60-4875-40df-989c-1fb9d83726aa"&gt;562&lt;/key&gt;&lt;/foreign-keys&gt;&lt;ref-type name="Journal Article"&gt;17&lt;/ref-type&gt;&lt;contributors&gt;&lt;authors&gt;&lt;author&gt;Shin, S.P.&lt;/author&gt;&lt;author&gt;Lee, J.&lt;/author&gt;&lt;/authors&gt;&lt;/contributors&gt;&lt;titles&gt;&lt;title&gt;&lt;style face="normal" font="default" size="100%"&gt;Infection of Enteromyxum leei in cultured starry flounder &lt;/style&gt;&lt;style face="italic" font="default" size="100%"&gt;Platichthys stellatus&lt;/style&gt;&lt;/title&gt;&lt;secondary-title&gt;Fisheries and aquatic sciences&lt;/secondary-title&gt;&lt;/titles&gt;&lt;periodical&gt;&lt;full-title&gt;Fisheries and Aquatic Sciences&lt;/full-title&gt;&lt;/periodical&gt;&lt;pages&gt;234-240&lt;/pages&gt;&lt;volume&gt;26&lt;/volume&gt;&lt;number&gt;3&lt;/number&gt;&lt;keywords&gt;&lt;keyword&gt;Enteromyxum leei&lt;/keyword&gt;&lt;keyword&gt;Platichthys stellatus&lt;/keyword&gt;&lt;keyword&gt;Emaciation disease&lt;/keyword&gt;&lt;keyword&gt;Starry flounder&lt;/keyword&gt;&lt;/keywords&gt;&lt;dates&gt;&lt;year&gt;2023&lt;/year&gt;&lt;pub-dates&gt;&lt;date&gt;19 July 2023&lt;/date&gt;&lt;/pub-dates&gt;&lt;/dates&gt;&lt;orig-pub&gt;\\ACT001CL04FS07\BIOSECURITYDATA$\E Library\Animal Catalogue\S\Shin and Lee 2023 EN25192.pdf&lt;/orig-pub&gt;&lt;label&gt;25192&lt;/label&gt;&lt;urls&gt;&lt;/urls&gt;&lt;electronic-resource-num&gt;https://doi.org/10.47853/FAS.2023.e20&lt;/electronic-resource-num&gt;&lt;/record&gt;&lt;/Cite&gt;&lt;/EndNote&gt;</w:instrText>
      </w:r>
      <w:r w:rsidR="00B67D4D" w:rsidRPr="00C11513">
        <w:fldChar w:fldCharType="separate"/>
      </w:r>
      <w:r w:rsidR="00B67D4D" w:rsidRPr="00C11513">
        <w:rPr>
          <w:noProof/>
        </w:rPr>
        <w:t>(Shin &amp; Lee 2023)</w:t>
      </w:r>
      <w:r w:rsidR="00B67D4D" w:rsidRPr="00C11513">
        <w:fldChar w:fldCharType="end"/>
      </w:r>
      <w:r w:rsidRPr="00C11513">
        <w:t xml:space="preserve">. The impact of </w:t>
      </w:r>
      <w:r w:rsidRPr="00C11513">
        <w:rPr>
          <w:rStyle w:val="Emphasis"/>
        </w:rPr>
        <w:t>E. leei</w:t>
      </w:r>
      <w:r w:rsidRPr="00C11513">
        <w:t xml:space="preserve"> is not limited to direct mortality but also to weight loss, poor conversion efficiency, delayed growth, secondary infections and reduced marketability </w:t>
      </w:r>
      <w:r w:rsidR="0063597A" w:rsidRPr="00C11513">
        <w:fldChar w:fldCharType="begin">
          <w:fldData xml:space="preserve">PEVuZE5vdGU+PENpdGU+PEF1dGhvcj7DlnplcjwvQXV0aG9yPjxZZWFyPjIwMTQ8L1llYXI+PFJl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</w:fldData>
        </w:fldChar>
      </w:r>
      <w:r w:rsidR="00E12839">
        <w:instrText xml:space="preserve"> ADDIN EN.CITE </w:instrText>
      </w:r>
      <w:r w:rsidR="00E12839">
        <w:fldChar w:fldCharType="begin">
          <w:fldData xml:space="preserve">PEVuZE5vdGU+PENpdGU+PEF1dGhvcj7DlnplcjwvQXV0aG9yPjxZZWFyPjIwMTQ8L1llYXI+PFJl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</w:fldData>
        </w:fldChar>
      </w:r>
      <w:r w:rsidR="00E12839">
        <w:instrText xml:space="preserve"> ADDIN EN.CITE.DATA </w:instrText>
      </w:r>
      <w:r w:rsidR="00E12839">
        <w:fldChar w:fldCharType="end"/>
      </w:r>
      <w:r w:rsidR="0063597A" w:rsidRPr="00C11513">
        <w:fldChar w:fldCharType="separate"/>
      </w:r>
      <w:r w:rsidR="0039676C" w:rsidRPr="00C11513">
        <w:rPr>
          <w:noProof/>
        </w:rPr>
        <w:t>(Golomazou, Karagouni &amp; Athanassopoulou 2004; Katharios et al. 2014; Özer et al. 2014; Sitjà-Bobadilla &amp; Palenzuela 2012)</w:t>
      </w:r>
      <w:r w:rsidR="0063597A" w:rsidRPr="00C11513">
        <w:fldChar w:fldCharType="end"/>
      </w:r>
      <w:r w:rsidRPr="00C11513">
        <w:t>.</w:t>
      </w:r>
    </w:p>
    <w:p w14:paraId="03CEC0EC" w14:textId="77777777" w:rsidR="00B23DBF" w:rsidRPr="00C11513" w:rsidRDefault="00B23DBF" w:rsidP="00B23DBF">
      <w:pPr>
        <w:pStyle w:val="Heading4"/>
        <w:numPr>
          <w:ilvl w:val="2"/>
          <w:numId w:val="14"/>
        </w:numPr>
      </w:pPr>
      <w:r w:rsidRPr="00C11513">
        <w:t>Current biosecurity measures</w:t>
      </w:r>
    </w:p>
    <w:p w14:paraId="2DCBC29A" w14:textId="1F39DF53" w:rsidR="00B23DBF" w:rsidRPr="00C11513" w:rsidRDefault="00B23DBF" w:rsidP="00B23DBF">
      <w:r w:rsidRPr="00C11513">
        <w:rPr>
          <w:rStyle w:val="Emphasis"/>
        </w:rPr>
        <w:t>E. leei</w:t>
      </w:r>
      <w:r w:rsidRPr="00C11513">
        <w:t xml:space="preserve"> was not assessed in the </w:t>
      </w:r>
      <w:r w:rsidRPr="00C11513">
        <w:rPr>
          <w:lang w:eastAsia="ja-JP"/>
        </w:rPr>
        <w:t xml:space="preserve">1999 </w:t>
      </w:r>
      <w:r w:rsidRPr="00C11513">
        <w:rPr>
          <w:rStyle w:val="Emphasis"/>
        </w:rPr>
        <w:t>Import risk analysis on live ornamental fish</w:t>
      </w:r>
      <w:r w:rsidRPr="00C11513">
        <w:rPr>
          <w:lang w:eastAsia="ja-JP"/>
        </w:rPr>
        <w:t xml:space="preserve"> (Ornamental fish IRA)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Pr="00C11513">
        <w:t xml:space="preserve"> and there are no current biosecurity measures specific for </w:t>
      </w:r>
      <w:r w:rsidRPr="00C11513">
        <w:rPr>
          <w:rStyle w:val="Emphasis"/>
        </w:rPr>
        <w:t>E. leei</w:t>
      </w:r>
      <w:r w:rsidRPr="00C11513">
        <w:t>.</w:t>
      </w:r>
    </w:p>
    <w:p w14:paraId="7CF54F81" w14:textId="77777777" w:rsidR="00B23DBF" w:rsidRPr="00C11513" w:rsidRDefault="00B23DBF" w:rsidP="00B23DBF">
      <w:pPr>
        <w:pStyle w:val="Heading4"/>
        <w:numPr>
          <w:ilvl w:val="2"/>
          <w:numId w:val="14"/>
        </w:numPr>
      </w:pPr>
      <w:r w:rsidRPr="00C11513">
        <w:lastRenderedPageBreak/>
        <w:t>Conclusion</w:t>
      </w:r>
    </w:p>
    <w:p w14:paraId="69F80597" w14:textId="77777777" w:rsidR="00B23DBF" w:rsidRPr="00C11513" w:rsidRDefault="00B23DBF" w:rsidP="00B23DBF">
      <w:r w:rsidRPr="00C11513">
        <w:rPr>
          <w:rStyle w:val="Emphasis"/>
        </w:rPr>
        <w:t>E. leei</w:t>
      </w:r>
      <w:r w:rsidRPr="00C11513">
        <w:t xml:space="preserve"> is present in exporting countries, is not present in Australia and is capable of causing adverse effects. In Australia, infection with </w:t>
      </w:r>
      <w:r w:rsidRPr="00C11513">
        <w:rPr>
          <w:rStyle w:val="Emphasis"/>
        </w:rPr>
        <w:t>E. leei</w:t>
      </w:r>
      <w:r w:rsidRPr="00C11513">
        <w:t xml:space="preserve"> is not a nationally notifiable disease. Based on the preceding information, risk assessment is warranted.</w:t>
      </w:r>
    </w:p>
    <w:p w14:paraId="38A193F0" w14:textId="77777777" w:rsidR="00B23DBF" w:rsidRPr="00C11513" w:rsidRDefault="00B23DBF" w:rsidP="00B23DBF">
      <w:pPr>
        <w:pStyle w:val="Heading3"/>
        <w:numPr>
          <w:ilvl w:val="1"/>
          <w:numId w:val="14"/>
        </w:numPr>
      </w:pPr>
      <w:bookmarkStart w:id="150" w:name="_Toc150944217"/>
      <w:bookmarkStart w:id="151" w:name="_Toc173846819"/>
      <w:r w:rsidRPr="00C11513">
        <w:t>Risk assessment</w:t>
      </w:r>
      <w:bookmarkEnd w:id="150"/>
      <w:bookmarkEnd w:id="151"/>
    </w:p>
    <w:p w14:paraId="29B5303C" w14:textId="22CF5439" w:rsidR="00B23DBF" w:rsidRPr="00C11513" w:rsidRDefault="00B23DBF" w:rsidP="00B23DBF">
      <w:r w:rsidRPr="00C11513">
        <w:t xml:space="preserve">Based on </w:t>
      </w:r>
      <w:hyperlink w:anchor="_Method" w:history="1">
        <w:r w:rsidRPr="00C11513">
          <w:rPr>
            <w:rStyle w:val="Hyperlink"/>
          </w:rPr>
          <w:t>chapter 2</w:t>
        </w:r>
      </w:hyperlink>
      <w:r w:rsidRPr="00C11513">
        <w:t xml:space="preserve"> and the technical information about </w:t>
      </w:r>
      <w:r w:rsidRPr="00C11513">
        <w:rPr>
          <w:rStyle w:val="Emphasis"/>
        </w:rPr>
        <w:t>E. leei</w:t>
      </w:r>
      <w:r w:rsidRPr="00C11513">
        <w:t xml:space="preserve"> presented in this chapter, the risk assessment was completed.</w:t>
      </w:r>
    </w:p>
    <w:p w14:paraId="057EAEE6" w14:textId="2B678FC4"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270843AB" w14:textId="77777777" w:rsidR="00B23DBF" w:rsidRPr="00C11513" w:rsidRDefault="00B23DBF" w:rsidP="00B23DBF">
      <w:pPr>
        <w:pStyle w:val="Heading4"/>
        <w:numPr>
          <w:ilvl w:val="2"/>
          <w:numId w:val="14"/>
        </w:numPr>
      </w:pPr>
      <w:r w:rsidRPr="00C11513">
        <w:t>Entry assessment</w:t>
      </w:r>
    </w:p>
    <w:p w14:paraId="0318B0BF" w14:textId="77777777" w:rsidR="00B23DBF" w:rsidRPr="00C11513" w:rsidRDefault="00B23DBF" w:rsidP="00B23DBF">
      <w:r w:rsidRPr="00C11513">
        <w:t xml:space="preserve">The key points considered relevant when conducting the entry assessment for </w:t>
      </w:r>
      <w:r w:rsidRPr="00C11513">
        <w:rPr>
          <w:rStyle w:val="Emphasis"/>
        </w:rPr>
        <w:t>E. leei</w:t>
      </w:r>
      <w:r w:rsidRPr="00C11513">
        <w:t xml:space="preserve"> were that:</w:t>
      </w:r>
    </w:p>
    <w:p w14:paraId="654136A6" w14:textId="77777777" w:rsidR="00B23DBF" w:rsidRPr="00C11513" w:rsidRDefault="00B23DBF" w:rsidP="00B23DBF">
      <w:pPr>
        <w:pStyle w:val="ListBullet"/>
        <w:spacing w:line="259" w:lineRule="auto"/>
      </w:pPr>
      <w:r w:rsidRPr="00C11513">
        <w:t xml:space="preserve">This risk review is generic and therefore the entry assessment assumes that </w:t>
      </w:r>
      <w:r w:rsidRPr="00C11513">
        <w:rPr>
          <w:rStyle w:val="Emphasis"/>
        </w:rPr>
        <w:t>E. leei</w:t>
      </w:r>
      <w:r w:rsidRPr="00C11513">
        <w:t xml:space="preserve"> is present in all source countries.</w:t>
      </w:r>
    </w:p>
    <w:p w14:paraId="11DA5F0B" w14:textId="3B302C61" w:rsidR="00B23DBF" w:rsidRPr="00C11513" w:rsidRDefault="00B23DBF" w:rsidP="00B23DBF">
      <w:pPr>
        <w:pStyle w:val="ListBullet"/>
        <w:spacing w:line="259" w:lineRule="auto"/>
      </w:pPr>
      <w:r w:rsidRPr="00C11513">
        <w:t xml:space="preserve">There are reports of </w:t>
      </w:r>
      <w:r w:rsidRPr="00C11513">
        <w:rPr>
          <w:rStyle w:val="Emphasis"/>
        </w:rPr>
        <w:t>E. leei</w:t>
      </w:r>
      <w:r w:rsidRPr="00C11513">
        <w:t xml:space="preserve"> infecting marine ornamental fish on the </w:t>
      </w:r>
      <w:hyperlink r:id="rId53" w:history="1">
        <w:r w:rsidRPr="00C11513">
          <w:rPr>
            <w:rStyle w:val="Hyperlink"/>
            <w:lang w:eastAsia="ja-JP"/>
          </w:rPr>
          <w:t>List of permitted live marine ornamental fish suitable for import</w:t>
        </w:r>
      </w:hyperlink>
      <w:r w:rsidRPr="00C11513">
        <w:rPr>
          <w:rStyle w:val="Emphasis"/>
        </w:rPr>
        <w:t xml:space="preserve"> </w:t>
      </w:r>
      <w:r w:rsidRPr="00C11513">
        <w:rPr>
          <w:lang w:eastAsia="ja-JP"/>
        </w:rPr>
        <w:t>(</w:t>
      </w:r>
      <w:r w:rsidR="00F55CDD" w:rsidRPr="00C11513">
        <w:rPr>
          <w:rStyle w:val="Emphasis"/>
        </w:rPr>
        <w:t>Permitted marine species list</w:t>
      </w:r>
      <w:r w:rsidRPr="00C11513">
        <w:rPr>
          <w:lang w:eastAsia="ja-JP"/>
        </w:rPr>
        <w:t>) (refer</w:t>
      </w:r>
      <w:r w:rsidRPr="00C11513">
        <w:t xml:space="preserve"> </w:t>
      </w:r>
      <w:hyperlink w:anchor="_Appendix_A_List" w:history="1">
        <w:r w:rsidRPr="00C11513">
          <w:rPr>
            <w:rStyle w:val="Hyperlink"/>
          </w:rPr>
          <w:t>Appendix A</w:t>
        </w:r>
      </w:hyperlink>
      <w:r w:rsidRPr="00C11513">
        <w:rPr>
          <w:lang w:eastAsia="ja-JP"/>
        </w:rPr>
        <w:t>)</w:t>
      </w:r>
      <w:r w:rsidRPr="00C11513">
        <w:t>. This includes species from the families Labridae (wrasse), Pomacentridae (damselfish and clownfish), Acanthuridae (surgeonfish, tang, and unicornfish), Mullidae (goatfish) Pomacanthidae (marine angelfish), and Scaridae (Parrotfish)</w:t>
      </w:r>
      <w:r w:rsidRPr="00C11513">
        <w:rPr>
          <w:rStyle w:val="Emphasis"/>
        </w:rPr>
        <w:t>.</w:t>
      </w:r>
    </w:p>
    <w:p w14:paraId="017CE039" w14:textId="18BA042B" w:rsidR="00B23DBF" w:rsidRPr="00C11513" w:rsidRDefault="00B23DBF" w:rsidP="00B23DBF">
      <w:pPr>
        <w:pStyle w:val="ListBullet"/>
        <w:spacing w:line="259" w:lineRule="auto"/>
      </w:pPr>
      <w:r w:rsidRPr="00C11513">
        <w:rPr>
          <w:rStyle w:val="Emphasis"/>
        </w:rPr>
        <w:t>E. leei</w:t>
      </w:r>
      <w:r w:rsidRPr="00C11513">
        <w:t xml:space="preserve"> </w:t>
      </w:r>
      <w:r w:rsidR="00E3736A" w:rsidRPr="00C11513">
        <w:t>has been detected in wild-caught marine ornamental fish but the prevalence was not reported</w:t>
      </w:r>
      <w:r w:rsidRPr="00C11513">
        <w:t xml:space="preserve">. Prevalence in farmed foodfish can reach </w:t>
      </w:r>
      <w:r w:rsidR="00AD148D" w:rsidRPr="00C11513">
        <w:t xml:space="preserve">up to </w:t>
      </w:r>
      <w:r w:rsidRPr="00C11513">
        <w:t>80%.</w:t>
      </w:r>
    </w:p>
    <w:p w14:paraId="2EB2992A" w14:textId="17D775DB" w:rsidR="00B23DBF" w:rsidRPr="00C11513" w:rsidRDefault="00B23DBF" w:rsidP="00B23DBF">
      <w:pPr>
        <w:pStyle w:val="ListBullet"/>
        <w:spacing w:line="259" w:lineRule="auto"/>
      </w:pPr>
      <w:r w:rsidRPr="00C11513">
        <w:rPr>
          <w:rStyle w:val="Emphasis"/>
        </w:rPr>
        <w:t>E. leei</w:t>
      </w:r>
      <w:r w:rsidRPr="00C11513">
        <w:t xml:space="preserve"> can survive in seawater less than 24 hours </w:t>
      </w:r>
      <w:r w:rsidR="00B67D4D" w:rsidRPr="00C11513">
        <w:fldChar w:fldCharType="begin"/>
      </w:r>
      <w:r w:rsidR="00E12839">
        <w:instrText xml:space="preserve"> ADDIN EN.CITE &lt;EndNote&gt;&lt;Cite&gt;&lt;Author&gt;Yokoyama&lt;/Author&gt;&lt;Year&gt;2009&lt;/Year&gt;&lt;RecNum&gt;153&lt;/RecNum&gt;&lt;IDText&gt;21382&lt;/IDText&gt;&lt;DisplayText&gt;(Yokoyama et al. 2009)&lt;/DisplayText&gt;&lt;record&gt;&lt;rec-number&gt;153&lt;/rec-number&gt;&lt;foreign-keys&gt;&lt;key app="EN" db-id="0x0dx0eso02av5eafavxtp2mwzrsrvrr2rsp" timestamp="1706474079" guid="667c8f32-524c-4520-86a5-a48745d50465"&gt;153&lt;/key&gt;&lt;/foreign-keys&gt;&lt;ref-type name="Journal Article"&gt;17&lt;/ref-type&gt;&lt;contributors&gt;&lt;authors&gt;&lt;author&gt;Yokoyama, H.&lt;/author&gt;&lt;author&gt;Kageyama, M.&lt;/author&gt;&lt;author&gt;Yanagida, T.&lt;/author&gt;&lt;author&gt;Ogawa, K.&lt;/author&gt;&lt;/authors&gt;&lt;/contributors&gt;&lt;titles&gt;&lt;title&gt;&lt;style face="normal" font="default" size="100%"&gt;Seawater survival of &lt;/style&gt;&lt;style face="italic" font="default" size="100%"&gt;Enteromyxum leei &lt;/style&gt;&lt;style face="normal" font="default" size="100%"&gt;(Myxozoa) evaluated by in vitro viability and in vivo infectivity assays&lt;/style&gt;&lt;/title&gt;&lt;secondary-title&gt;Fish Pathology&lt;/secondary-title&gt;&lt;/titles&gt;&lt;periodical&gt;&lt;full-title&gt;Fish Pathology&lt;/full-title&gt;&lt;/periodical&gt;&lt;pages&gt;172-177&lt;/pages&gt;&lt;volume&gt;44&lt;/volume&gt;&lt;number&gt;4&lt;/number&gt;&lt;keywords&gt;&lt;keyword&gt;Enteromyxum leei&lt;/keyword&gt;&lt;keyword&gt;Myxozoa&lt;/keyword&gt;&lt;keyword&gt;Hoechst 33342&lt;/keyword&gt;&lt;keyword&gt;propidium iodide&lt;/keyword&gt;&lt;keyword&gt;myxosporean emaciation disease&lt;/keyword&gt;&lt;keyword&gt;Takifugu rubripes&lt;/keyword&gt;&lt;keyword&gt;tiger puffer&lt;/keyword&gt;&lt;/keywords&gt;&lt;dates&gt;&lt;year&gt;2009&lt;/year&gt;&lt;pub-dates&gt;&lt;date&gt;17 June 2019&lt;/date&gt;&lt;/pub-dates&gt;&lt;/dates&gt;&lt;orig-pub&gt;\\Act001cl04fs07\biosecuritydata$\E Library\Animal Catalogue\Y\Yokoyama et al 2009 EN21382.pdf&lt;/orig-pub&gt;&lt;label&gt;21382&lt;/label&gt;&lt;urls&gt;&lt;/urls&gt;&lt;custom1&gt;gm CBM&lt;/custom1&gt;&lt;electronic-resource-num&gt;https://doi.org/10.3147/jsfp.44.172&lt;/electronic-resource-num&gt;&lt;/record&gt;&lt;/Cite&gt;&lt;/EndNote&gt;</w:instrText>
      </w:r>
      <w:r w:rsidR="00B67D4D" w:rsidRPr="00C11513">
        <w:fldChar w:fldCharType="separate"/>
      </w:r>
      <w:r w:rsidR="00B67D4D" w:rsidRPr="00C11513">
        <w:rPr>
          <w:noProof/>
        </w:rPr>
        <w:t>(Yokoyama et al. 2009)</w:t>
      </w:r>
      <w:r w:rsidR="00B67D4D" w:rsidRPr="00C11513">
        <w:fldChar w:fldCharType="end"/>
      </w:r>
      <w:r w:rsidRPr="00C11513">
        <w:t>.</w:t>
      </w:r>
    </w:p>
    <w:p w14:paraId="14AAAB6A" w14:textId="77777777" w:rsidR="00B23DBF" w:rsidRPr="00C11513" w:rsidRDefault="00B23DBF" w:rsidP="00B23DBF">
      <w:pPr>
        <w:pStyle w:val="ListBullet"/>
        <w:spacing w:line="259" w:lineRule="auto"/>
      </w:pPr>
      <w:r w:rsidRPr="00C11513">
        <w:t xml:space="preserve">The parasite load of </w:t>
      </w:r>
      <w:r w:rsidRPr="00C11513">
        <w:rPr>
          <w:rStyle w:val="Emphasis"/>
        </w:rPr>
        <w:t>E. leei</w:t>
      </w:r>
      <w:r w:rsidRPr="00C11513">
        <w:t xml:space="preserve"> in infected imported fish would likely be sufficient to cause infection in susceptible species.</w:t>
      </w:r>
    </w:p>
    <w:p w14:paraId="727EC79A" w14:textId="7C5C522E" w:rsidR="00B23DBF" w:rsidRPr="00C11513" w:rsidRDefault="008D2AE0" w:rsidP="00B23DBF">
      <w:pPr>
        <w:pStyle w:val="ListBullet"/>
        <w:spacing w:line="259" w:lineRule="auto"/>
      </w:pPr>
      <w:r w:rsidRPr="00C11513">
        <w:t>Pre-export inspection</w:t>
      </w:r>
      <w:r w:rsidR="00B23DBF" w:rsidRPr="00C11513">
        <w:t xml:space="preserve"> may detect ornamental fish showing clinical signs of infection with </w:t>
      </w:r>
      <w:r w:rsidR="00B23DBF" w:rsidRPr="00C11513">
        <w:rPr>
          <w:rStyle w:val="Emphasis"/>
        </w:rPr>
        <w:t>E. leei</w:t>
      </w:r>
      <w:r w:rsidR="00B23DBF" w:rsidRPr="00C11513">
        <w:t xml:space="preserve"> and remove them before export. Fish sub-clinically infected would not be identified through visual inspection.</w:t>
      </w:r>
    </w:p>
    <w:p w14:paraId="04BC4916" w14:textId="77777777" w:rsidR="00B23DBF" w:rsidRPr="00C11513" w:rsidRDefault="00B23DBF" w:rsidP="00B23DBF">
      <w:pPr>
        <w:pStyle w:val="Heading5"/>
      </w:pPr>
      <w:r w:rsidRPr="00C11513">
        <w:t>Conclusion</w:t>
      </w:r>
    </w:p>
    <w:p w14:paraId="464C7CAD" w14:textId="0C273F34" w:rsidR="00B23DBF" w:rsidRPr="00C11513" w:rsidRDefault="00B23DBF" w:rsidP="00B23DBF">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w:t>
      </w:r>
      <w:r w:rsidRPr="00C11513">
        <w:rPr>
          <w:rStyle w:val="Emphasis"/>
        </w:rPr>
        <w:t>E. leei</w:t>
      </w:r>
      <w:r w:rsidRPr="00C11513">
        <w:t xml:space="preserve"> was estimated to be </w:t>
      </w:r>
      <w:r w:rsidRPr="00C11513">
        <w:rPr>
          <w:rStyle w:val="Strong"/>
        </w:rPr>
        <w:t>high</w:t>
      </w:r>
      <w:r w:rsidRPr="00C11513">
        <w:t>.</w:t>
      </w:r>
    </w:p>
    <w:p w14:paraId="7F57CEB6" w14:textId="77777777" w:rsidR="00B23DBF" w:rsidRPr="00C11513" w:rsidRDefault="00B23DBF" w:rsidP="00B23DBF">
      <w:pPr>
        <w:pStyle w:val="Heading4"/>
        <w:numPr>
          <w:ilvl w:val="2"/>
          <w:numId w:val="14"/>
        </w:numPr>
      </w:pPr>
      <w:r w:rsidRPr="00C11513">
        <w:t>Exposure assessment</w:t>
      </w:r>
    </w:p>
    <w:p w14:paraId="66A22276" w14:textId="5C95974B" w:rsidR="00B23DBF" w:rsidRPr="00C11513" w:rsidRDefault="00B23DBF" w:rsidP="00B23DBF">
      <w:r w:rsidRPr="00C11513">
        <w:t xml:space="preserve">The key points considered relevant when conducting the </w:t>
      </w:r>
      <w:r w:rsidR="002A3716" w:rsidRPr="00C11513">
        <w:t xml:space="preserve">direct </w:t>
      </w:r>
      <w:r w:rsidRPr="00C11513">
        <w:t xml:space="preserve">exposure assessment for </w:t>
      </w:r>
      <w:r w:rsidRPr="00C11513">
        <w:rPr>
          <w:rStyle w:val="Emphasis"/>
        </w:rPr>
        <w:t>E. leei</w:t>
      </w:r>
      <w:r w:rsidRPr="00C11513">
        <w:t xml:space="preserve"> were that:</w:t>
      </w:r>
    </w:p>
    <w:p w14:paraId="7510FCEE" w14:textId="77777777" w:rsidR="00B23DBF" w:rsidRPr="00C11513" w:rsidRDefault="00B23DBF" w:rsidP="00B23DBF">
      <w:pPr>
        <w:pStyle w:val="ListBullet"/>
        <w:spacing w:line="259" w:lineRule="auto"/>
      </w:pPr>
      <w:r w:rsidRPr="00C11513">
        <w:rPr>
          <w:rStyle w:val="Emphasis"/>
        </w:rPr>
        <w:t>E. leei</w:t>
      </w:r>
      <w:r w:rsidRPr="00C11513">
        <w:t xml:space="preserve"> can be transmitted via contact between fish and through water.</w:t>
      </w:r>
    </w:p>
    <w:p w14:paraId="27C41E2A" w14:textId="77777777" w:rsidR="00B23DBF" w:rsidRPr="00C11513" w:rsidRDefault="00B23DBF" w:rsidP="00B23DBF">
      <w:pPr>
        <w:pStyle w:val="ListBullet"/>
        <w:spacing w:line="259" w:lineRule="auto"/>
      </w:pPr>
      <w:r w:rsidRPr="00C11513">
        <w:rPr>
          <w:rStyle w:val="Emphasis"/>
        </w:rPr>
        <w:t>E. leei</w:t>
      </w:r>
      <w:r w:rsidRPr="00C11513">
        <w:t xml:space="preserve"> can survive for less than a day in seawater.</w:t>
      </w:r>
    </w:p>
    <w:p w14:paraId="29C5F3B9" w14:textId="77777777" w:rsidR="00B23DBF" w:rsidRPr="00C11513" w:rsidRDefault="00B23DBF" w:rsidP="00B23DBF">
      <w:pPr>
        <w:pStyle w:val="ListBullet"/>
        <w:spacing w:line="259" w:lineRule="auto"/>
      </w:pPr>
      <w:r w:rsidRPr="00C11513">
        <w:rPr>
          <w:rStyle w:val="Emphasis"/>
        </w:rPr>
        <w:t>E. leei</w:t>
      </w:r>
      <w:r w:rsidRPr="00C11513">
        <w:t xml:space="preserve"> would be expected to be present in sufficient loads in imported fish to cause infection in susceptible species if exposed.</w:t>
      </w:r>
    </w:p>
    <w:p w14:paraId="2A23B81B" w14:textId="3D45D4A1" w:rsidR="00B23DBF" w:rsidRPr="00C11513" w:rsidRDefault="00B23DBF" w:rsidP="00B23DBF">
      <w:pPr>
        <w:pStyle w:val="ListBullet"/>
        <w:spacing w:line="259" w:lineRule="auto"/>
      </w:pPr>
      <w:r w:rsidRPr="00C11513">
        <w:t xml:space="preserve">Species susceptible to </w:t>
      </w:r>
      <w:r w:rsidRPr="00C11513">
        <w:rPr>
          <w:rStyle w:val="Emphasis"/>
        </w:rPr>
        <w:t>E. leei</w:t>
      </w:r>
      <w:r w:rsidRPr="00C11513">
        <w:t xml:space="preserve"> infection are present in Australia include wrasse, damselfish, clown fish, goatfish, marine angelfish and genera </w:t>
      </w:r>
      <w:r w:rsidRPr="00C11513">
        <w:rPr>
          <w:rStyle w:val="Emphasis"/>
        </w:rPr>
        <w:t xml:space="preserve">Cirripectes </w:t>
      </w:r>
      <w:r w:rsidRPr="00C11513">
        <w:t>(blennies)</w:t>
      </w:r>
      <w:r w:rsidRPr="00C11513">
        <w:rPr>
          <w:rStyle w:val="Emphasis"/>
        </w:rPr>
        <w:t xml:space="preserve">, Epinephelus </w:t>
      </w:r>
      <w:r w:rsidRPr="00C11513">
        <w:t>(groupers</w:t>
      </w:r>
      <w:r w:rsidR="00F03FDC" w:rsidRPr="00C11513">
        <w:t>, cod</w:t>
      </w:r>
      <w:r w:rsidRPr="00C11513">
        <w:t>)</w:t>
      </w:r>
      <w:r w:rsidRPr="00C11513">
        <w:rPr>
          <w:rStyle w:val="Emphasis"/>
        </w:rPr>
        <w:t xml:space="preserve">, Lutjanus </w:t>
      </w:r>
      <w:r w:rsidRPr="00C11513">
        <w:t>(common snappers),</w:t>
      </w:r>
      <w:r w:rsidRPr="00C11513">
        <w:rPr>
          <w:rStyle w:val="Emphasis"/>
        </w:rPr>
        <w:t xml:space="preserve"> Mola </w:t>
      </w:r>
      <w:r w:rsidRPr="00C11513">
        <w:t>(sunfish)</w:t>
      </w:r>
      <w:r w:rsidRPr="00C11513">
        <w:rPr>
          <w:rStyle w:val="Emphasis"/>
        </w:rPr>
        <w:t xml:space="preserve">, Oplegnathus </w:t>
      </w:r>
      <w:r w:rsidRPr="00C11513">
        <w:t>(knifejaw fish)</w:t>
      </w:r>
      <w:r w:rsidRPr="00C11513">
        <w:rPr>
          <w:rStyle w:val="Emphasis"/>
        </w:rPr>
        <w:t xml:space="preserve">, Pagrus </w:t>
      </w:r>
      <w:r w:rsidRPr="00C11513">
        <w:t>(seabreams),</w:t>
      </w:r>
      <w:r w:rsidRPr="00C11513">
        <w:rPr>
          <w:rStyle w:val="Emphasis"/>
        </w:rPr>
        <w:t xml:space="preserve"> </w:t>
      </w:r>
      <w:r w:rsidRPr="00C11513">
        <w:rPr>
          <w:rStyle w:val="Emphasis"/>
        </w:rPr>
        <w:lastRenderedPageBreak/>
        <w:t xml:space="preserve">Parablennius </w:t>
      </w:r>
      <w:r w:rsidRPr="00C11513">
        <w:t>(combtooth blennies)</w:t>
      </w:r>
      <w:r w:rsidRPr="00C11513">
        <w:rPr>
          <w:rStyle w:val="Emphasis"/>
        </w:rPr>
        <w:t xml:space="preserve">, Paralichthys </w:t>
      </w:r>
      <w:r w:rsidRPr="00C11513">
        <w:t>(large-tooth flounders),</w:t>
      </w:r>
      <w:r w:rsidRPr="00C11513">
        <w:rPr>
          <w:rStyle w:val="Emphasis"/>
        </w:rPr>
        <w:t xml:space="preserve"> Scolopsis </w:t>
      </w:r>
      <w:r w:rsidRPr="00C11513">
        <w:t xml:space="preserve">(threadfin breams), </w:t>
      </w:r>
      <w:r w:rsidRPr="00C11513">
        <w:rPr>
          <w:rStyle w:val="Emphasis"/>
        </w:rPr>
        <w:t xml:space="preserve">Scorpaena </w:t>
      </w:r>
      <w:r w:rsidRPr="00C11513">
        <w:t>(scorpionfish) and</w:t>
      </w:r>
      <w:r w:rsidRPr="00C11513">
        <w:rPr>
          <w:rStyle w:val="Emphasis"/>
        </w:rPr>
        <w:t xml:space="preserve"> Sparus</w:t>
      </w:r>
      <w:r w:rsidRPr="00C11513">
        <w:t xml:space="preserve"> (gilt-head seabreams).</w:t>
      </w:r>
    </w:p>
    <w:p w14:paraId="375AAA9E" w14:textId="30050B76" w:rsidR="00B23DBF" w:rsidRPr="00C11513" w:rsidRDefault="00B23DBF" w:rsidP="00B23DBF">
      <w:pPr>
        <w:pStyle w:val="ListBullet"/>
        <w:spacing w:line="259" w:lineRule="auto"/>
      </w:pPr>
      <w:r w:rsidRPr="00C11513">
        <w:rPr>
          <w:rStyle w:val="Emphasis"/>
        </w:rPr>
        <w:t>E. leei</w:t>
      </w:r>
      <w:r w:rsidRPr="00C11513">
        <w:t xml:space="preserve"> infects fish at water temperatures 15–25</w:t>
      </w:r>
      <w:r w:rsidRPr="00C11513">
        <w:rPr>
          <w:rFonts w:ascii="Times New Roman" w:hAnsi="Times New Roman" w:cs="Times New Roman"/>
        </w:rPr>
        <w:t>°</w:t>
      </w:r>
      <w:r w:rsidRPr="00C11513">
        <w:t xml:space="preserve">C </w:t>
      </w:r>
      <w:r w:rsidR="00082508" w:rsidRPr="00C11513">
        <w:fldChar w:fldCharType="begin">
          <w:fldData xml:space="preserve">PEVuZE5vdGU+PENpdGU+PEF1dGhvcj5ZYW5hZ2lkYTwvQXV0aG9yPjxZZWFyPjIwMDY8L1llYXI+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</w:fldData>
        </w:fldChar>
      </w:r>
      <w:r w:rsidR="00E12839">
        <w:instrText xml:space="preserve"> ADDIN EN.CITE </w:instrText>
      </w:r>
      <w:r w:rsidR="00E12839">
        <w:fldChar w:fldCharType="begin">
          <w:fldData xml:space="preserve">PEVuZE5vdGU+PENpdGU+PEF1dGhvcj5ZYW5hZ2lkYTwvQXV0aG9yPjxZZWFyPjIwMDY8L1llYXI+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</w:fldData>
        </w:fldChar>
      </w:r>
      <w:r w:rsidR="00E12839">
        <w:instrText xml:space="preserve"> ADDIN EN.CITE.DATA </w:instrText>
      </w:r>
      <w:r w:rsidR="00E12839">
        <w:fldChar w:fldCharType="end"/>
      </w:r>
      <w:r w:rsidR="00082508" w:rsidRPr="00C11513">
        <w:fldChar w:fldCharType="separate"/>
      </w:r>
      <w:r w:rsidR="00232CD4" w:rsidRPr="00C11513">
        <w:rPr>
          <w:noProof/>
        </w:rPr>
        <w:t>(Estensoro et al. 2010; Yanagida et al. 2006; Yokoyama et al. 2009)</w:t>
      </w:r>
      <w:r w:rsidR="00082508" w:rsidRPr="00C11513">
        <w:fldChar w:fldCharType="end"/>
      </w:r>
      <w:r w:rsidRPr="00C11513">
        <w:t>.</w:t>
      </w:r>
    </w:p>
    <w:p w14:paraId="2C503BD4" w14:textId="77777777" w:rsidR="00B23DBF" w:rsidRPr="00C11513" w:rsidRDefault="00B23DBF" w:rsidP="00B23DBF">
      <w:pPr>
        <w:pStyle w:val="ListBullet"/>
        <w:spacing w:line="259" w:lineRule="auto"/>
      </w:pPr>
      <w:r w:rsidRPr="00C11513">
        <w:t xml:space="preserve">Because of the holding conditions in aquarium facilities, any ornamental susceptible species grown with, or sharing the same water as infected imported fish, will likely be exposed to viable </w:t>
      </w:r>
      <w:r w:rsidRPr="00C11513">
        <w:rPr>
          <w:rStyle w:val="Emphasis"/>
        </w:rPr>
        <w:t>E. leei</w:t>
      </w:r>
      <w:r w:rsidRPr="00C11513">
        <w:t>.</w:t>
      </w:r>
    </w:p>
    <w:p w14:paraId="1D13F1FC" w14:textId="02C0A314" w:rsidR="00B23DBF" w:rsidRPr="00C11513" w:rsidRDefault="00B23DBF" w:rsidP="00B23DBF">
      <w:pPr>
        <w:pStyle w:val="ListBullet"/>
        <w:spacing w:line="259" w:lineRule="auto"/>
      </w:pPr>
      <w:r w:rsidRPr="00C11513">
        <w:t xml:space="preserve">There have been 3 reports of </w:t>
      </w:r>
      <w:r w:rsidRPr="00C11513">
        <w:rPr>
          <w:rStyle w:val="Emphasis"/>
        </w:rPr>
        <w:t>E. leei</w:t>
      </w:r>
      <w:r w:rsidRPr="00C11513">
        <w:t xml:space="preserve"> outbreaks in marine fish in ornamental aquariums overseas affecting wild captured fish from different species, in which the infection was spread to the majority of fish sharing the same water in the aquarium </w:t>
      </w:r>
      <w:r w:rsidR="0086691C" w:rsidRPr="00C11513">
        <w:fldChar w:fldCharType="begin">
          <w:fldData xml:space="preserve">PEVuZE5vdGU+PENpdGU+PEF1dGhvcj5IeWF0dDwvQXV0aG9yPjxZZWFyPjIwMTg8L1llYXI+PFJl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=
</w:fldData>
        </w:fldChar>
      </w:r>
      <w:r w:rsidR="00E12839">
        <w:instrText xml:space="preserve"> ADDIN EN.CITE </w:instrText>
      </w:r>
      <w:r w:rsidR="00E12839">
        <w:fldChar w:fldCharType="begin">
          <w:fldData xml:space="preserve">PEVuZE5vdGU+PENpdGU+PEF1dGhvcj5IeWF0dDwvQXV0aG9yPjxZZWFyPjIwMTg8L1llYXI+PFJl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=
</w:fldData>
        </w:fldChar>
      </w:r>
      <w:r w:rsidR="00E12839">
        <w:instrText xml:space="preserve"> ADDIN EN.CITE.DATA </w:instrText>
      </w:r>
      <w:r w:rsidR="00E12839">
        <w:fldChar w:fldCharType="end"/>
      </w:r>
      <w:r w:rsidR="0086691C" w:rsidRPr="00C11513">
        <w:fldChar w:fldCharType="separate"/>
      </w:r>
      <w:r w:rsidR="00EB1044" w:rsidRPr="00C11513">
        <w:rPr>
          <w:noProof/>
        </w:rPr>
        <w:t>(Hyatt et al. 2018; Katharios, Rigos &amp; Divanach 2011; Padrós et al. 2001)</w:t>
      </w:r>
      <w:r w:rsidR="0086691C" w:rsidRPr="00C11513">
        <w:fldChar w:fldCharType="end"/>
      </w:r>
      <w:r w:rsidRPr="00C11513">
        <w:t>.</w:t>
      </w:r>
    </w:p>
    <w:p w14:paraId="21370C58" w14:textId="14B64400" w:rsidR="00B23DBF" w:rsidRPr="00C11513" w:rsidRDefault="00B23DBF" w:rsidP="00B23DBF">
      <w:pPr>
        <w:pStyle w:val="ListBullet"/>
        <w:spacing w:line="259" w:lineRule="auto"/>
      </w:pPr>
      <w:r w:rsidRPr="00C11513">
        <w:t xml:space="preserve">Farmed foodfish in Australia are not known to be susceptible to </w:t>
      </w:r>
      <w:r w:rsidRPr="00C11513">
        <w:rPr>
          <w:rStyle w:val="Emphasis"/>
        </w:rPr>
        <w:t>E. leei</w:t>
      </w:r>
      <w:r w:rsidRPr="00C11513">
        <w:t xml:space="preserve"> (e.g. salmonids, tuna, barramundi).</w:t>
      </w:r>
    </w:p>
    <w:p w14:paraId="7EAC4C4D" w14:textId="77777777" w:rsidR="009565A6" w:rsidRPr="00C11513" w:rsidRDefault="00A31B9D" w:rsidP="00A31B9D">
      <w:pPr>
        <w:pStyle w:val="ListBullet"/>
        <w:spacing w:line="259" w:lineRule="auto"/>
      </w:pPr>
      <w:r w:rsidRPr="00C11513">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p>
    <w:p w14:paraId="57E13D7F" w14:textId="6F2BCEE0" w:rsidR="00B23DBF" w:rsidRPr="00C11513" w:rsidRDefault="00D10896" w:rsidP="00A31B9D">
      <w:pPr>
        <w:pStyle w:val="ListBullet"/>
        <w:spacing w:line="259" w:lineRule="auto"/>
      </w:pPr>
      <w:r w:rsidRPr="00C11513">
        <w:rPr>
          <w:i/>
          <w:iCs/>
        </w:rPr>
        <w:t>E. leei</w:t>
      </w:r>
      <w:r w:rsidR="00A31B9D" w:rsidRPr="00C11513">
        <w:t xml:space="preserve"> has a modest host range present in Australian waters that could be infected. However, wild susceptible species would likely be more scattered compared to the dense populations found in aquaculture, which would reduce opportunities for transmission</w:t>
      </w:r>
      <w:r w:rsidR="00B23DBF" w:rsidRPr="00C11513">
        <w:t>.</w:t>
      </w:r>
    </w:p>
    <w:p w14:paraId="77010D72" w14:textId="77777777" w:rsidR="00B23DBF" w:rsidRPr="00C11513" w:rsidRDefault="00B23DBF" w:rsidP="00B23DBF">
      <w:pPr>
        <w:pStyle w:val="Heading5"/>
      </w:pPr>
      <w:r w:rsidRPr="00C11513">
        <w:t>Conclusion</w:t>
      </w:r>
    </w:p>
    <w:p w14:paraId="7E6DC639" w14:textId="66B5AEEB" w:rsidR="00B23DBF" w:rsidRPr="00C11513" w:rsidRDefault="00B23DBF" w:rsidP="00B23DBF">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exposure of each exposure group to </w:t>
      </w:r>
      <w:r w:rsidRPr="00C11513">
        <w:rPr>
          <w:rStyle w:val="Emphasis"/>
        </w:rPr>
        <w:t>E. leei</w:t>
      </w:r>
      <w:r w:rsidRPr="00C11513">
        <w:t xml:space="preserve"> was estimated to be:</w:t>
      </w:r>
    </w:p>
    <w:p w14:paraId="545A63A1" w14:textId="7335D1C5" w:rsidR="00B23DBF" w:rsidRPr="00C11513" w:rsidRDefault="00F03FDC" w:rsidP="00B23DBF">
      <w:pPr>
        <w:pStyle w:val="ListBullet"/>
        <w:spacing w:line="259" w:lineRule="auto"/>
      </w:pPr>
      <w:r w:rsidRPr="00C11513">
        <w:t>Australian</w:t>
      </w:r>
      <w:r w:rsidR="00AD4F28" w:rsidRPr="00C11513">
        <w:t xml:space="preserve"> o</w:t>
      </w:r>
      <w:r w:rsidR="00B23DBF" w:rsidRPr="00C11513">
        <w:t>rnamental fish—</w:t>
      </w:r>
      <w:r w:rsidR="00B23DBF" w:rsidRPr="00C11513">
        <w:rPr>
          <w:rStyle w:val="Strong"/>
        </w:rPr>
        <w:t>Moderate</w:t>
      </w:r>
      <w:r w:rsidR="00002631" w:rsidRPr="00C11513">
        <w:rPr>
          <w:rStyle w:val="Strong"/>
          <w:b w:val="0"/>
          <w:bCs w:val="0"/>
        </w:rPr>
        <w:t>.</w:t>
      </w:r>
    </w:p>
    <w:p w14:paraId="2AACF91F" w14:textId="69617BE1" w:rsidR="00B23DBF" w:rsidRPr="00C11513" w:rsidRDefault="00B23DBF" w:rsidP="00B23DBF">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48DDE7BD" w14:textId="62B7D3B9" w:rsidR="00B23DBF" w:rsidRPr="00C11513" w:rsidRDefault="00B23DBF" w:rsidP="00B23DBF">
      <w:pPr>
        <w:pStyle w:val="ListBullet"/>
        <w:spacing w:line="259" w:lineRule="auto"/>
        <w:rPr>
          <w:rStyle w:val="Strong"/>
          <w:b w:val="0"/>
        </w:rPr>
      </w:pPr>
      <w:r w:rsidRPr="00C11513">
        <w:t>Wild fish—</w:t>
      </w:r>
      <w:r w:rsidRPr="00C11513">
        <w:rPr>
          <w:rStyle w:val="Strong"/>
        </w:rPr>
        <w:t>Very low</w:t>
      </w:r>
      <w:r w:rsidR="00002631" w:rsidRPr="00C11513">
        <w:rPr>
          <w:rStyle w:val="Strong"/>
          <w:b w:val="0"/>
          <w:bCs w:val="0"/>
        </w:rPr>
        <w:t>.</w:t>
      </w:r>
    </w:p>
    <w:p w14:paraId="04101076" w14:textId="77777777" w:rsidR="00B23DBF" w:rsidRPr="00C11513" w:rsidRDefault="00B23DBF" w:rsidP="00B23DBF">
      <w:pPr>
        <w:pStyle w:val="Heading4"/>
        <w:numPr>
          <w:ilvl w:val="2"/>
          <w:numId w:val="14"/>
        </w:numPr>
      </w:pPr>
      <w:r w:rsidRPr="00C11513">
        <w:t>Determination of the partial annual likelihood of entry and exposure</w:t>
      </w:r>
    </w:p>
    <w:p w14:paraId="77542753" w14:textId="2340354E" w:rsidR="00B23DBF" w:rsidRPr="00C11513" w:rsidRDefault="00B23DBF" w:rsidP="00B23DBF">
      <w:r w:rsidRPr="00C11513">
        <w:t xml:space="preserve">The partial annual likelihood of entry and exposure of each exposure group to </w:t>
      </w:r>
      <w:r w:rsidRPr="00C11513">
        <w:rPr>
          <w:rStyle w:val="Emphasis"/>
        </w:rPr>
        <w:t>E. leei</w:t>
      </w:r>
      <w:r w:rsidRPr="00C11513">
        <w:t xml:space="preserve">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72759EA6" w14:textId="28A20307" w:rsidR="00B23DBF" w:rsidRPr="00C11513" w:rsidRDefault="00F70D63" w:rsidP="00B23DBF">
      <w:pPr>
        <w:pStyle w:val="ListBullet"/>
        <w:spacing w:line="259" w:lineRule="auto"/>
      </w:pPr>
      <w:r w:rsidRPr="00C11513">
        <w:t>Australian</w:t>
      </w:r>
      <w:r w:rsidR="00AD4F28" w:rsidRPr="00C11513">
        <w:t xml:space="preserve"> o</w:t>
      </w:r>
      <w:r w:rsidR="00B23DBF" w:rsidRPr="00C11513">
        <w:t>rnamental fish—</w:t>
      </w:r>
      <w:r w:rsidR="00B23DBF" w:rsidRPr="00C11513">
        <w:rPr>
          <w:rStyle w:val="Strong"/>
        </w:rPr>
        <w:t>Moderate</w:t>
      </w:r>
      <w:r w:rsidR="00002631" w:rsidRPr="00C11513">
        <w:rPr>
          <w:rStyle w:val="Strong"/>
          <w:b w:val="0"/>
          <w:bCs w:val="0"/>
        </w:rPr>
        <w:t>.</w:t>
      </w:r>
    </w:p>
    <w:p w14:paraId="25543E1E" w14:textId="3D72C466" w:rsidR="00B23DBF" w:rsidRPr="00C11513" w:rsidRDefault="00B23DBF" w:rsidP="00B23DBF">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2BDFC976" w14:textId="5577758E" w:rsidR="00B23DBF" w:rsidRPr="00C11513" w:rsidRDefault="00B23DBF" w:rsidP="00B23DBF">
      <w:pPr>
        <w:pStyle w:val="ListBullet"/>
        <w:spacing w:line="259" w:lineRule="auto"/>
      </w:pPr>
      <w:r w:rsidRPr="00C11513">
        <w:t>Wild fish—</w:t>
      </w:r>
      <w:r w:rsidRPr="00C11513">
        <w:rPr>
          <w:rStyle w:val="Strong"/>
        </w:rPr>
        <w:t>Very low</w:t>
      </w:r>
      <w:r w:rsidR="00002631" w:rsidRPr="00C11513">
        <w:rPr>
          <w:rStyle w:val="Strong"/>
          <w:b w:val="0"/>
          <w:bCs w:val="0"/>
        </w:rPr>
        <w:t>.</w:t>
      </w:r>
    </w:p>
    <w:p w14:paraId="43406F10" w14:textId="77777777" w:rsidR="00B23DBF" w:rsidRPr="00C11513" w:rsidRDefault="00B23DBF" w:rsidP="00B23DBF">
      <w:pPr>
        <w:pStyle w:val="Heading4"/>
        <w:numPr>
          <w:ilvl w:val="2"/>
          <w:numId w:val="14"/>
        </w:numPr>
      </w:pPr>
      <w:r w:rsidRPr="00C11513">
        <w:t>Consequence assessment</w:t>
      </w:r>
    </w:p>
    <w:p w14:paraId="19F17F53" w14:textId="77777777" w:rsidR="00B23DBF" w:rsidRPr="00C11513" w:rsidRDefault="00B23DBF" w:rsidP="00B23DBF">
      <w:pPr>
        <w:pStyle w:val="Heading5"/>
      </w:pPr>
      <w:r w:rsidRPr="00C11513">
        <w:t>Partial likelihood of establishment and spread (PLES)</w:t>
      </w:r>
    </w:p>
    <w:p w14:paraId="60AE43B4" w14:textId="77777777" w:rsidR="00B23DBF" w:rsidRPr="00C11513" w:rsidRDefault="00B23DBF" w:rsidP="00B23DBF">
      <w:r w:rsidRPr="00C11513">
        <w:t xml:space="preserve">The key points considered relevant when determining the partial likelihood of establishment and spread for </w:t>
      </w:r>
      <w:r w:rsidRPr="00C11513">
        <w:rPr>
          <w:rStyle w:val="Emphasis"/>
        </w:rPr>
        <w:t>E. leei</w:t>
      </w:r>
      <w:r w:rsidRPr="00C11513">
        <w:t xml:space="preserve"> were that:</w:t>
      </w:r>
    </w:p>
    <w:p w14:paraId="18684535" w14:textId="77777777" w:rsidR="00B23DBF" w:rsidRPr="00C11513" w:rsidRDefault="00B23DBF" w:rsidP="00B23DBF">
      <w:pPr>
        <w:pStyle w:val="ListBullet"/>
        <w:spacing w:line="259" w:lineRule="auto"/>
      </w:pPr>
      <w:r w:rsidRPr="00C11513">
        <w:rPr>
          <w:rStyle w:val="Emphasis"/>
        </w:rPr>
        <w:t>E. leei</w:t>
      </w:r>
      <w:r w:rsidRPr="00C11513">
        <w:t xml:space="preserve"> can be transmitted via contact between fish and through water.</w:t>
      </w:r>
    </w:p>
    <w:p w14:paraId="7333BC8C" w14:textId="77777777" w:rsidR="00B23DBF" w:rsidRPr="00C11513" w:rsidRDefault="00B23DBF" w:rsidP="00B23DBF">
      <w:pPr>
        <w:pStyle w:val="ListBullet"/>
        <w:spacing w:line="259" w:lineRule="auto"/>
      </w:pPr>
      <w:r w:rsidRPr="00C11513">
        <w:rPr>
          <w:rStyle w:val="Emphasis"/>
        </w:rPr>
        <w:t>E. leei</w:t>
      </w:r>
      <w:r w:rsidRPr="00C11513">
        <w:t xml:space="preserve"> is estimated to survive for only one day in seawater.</w:t>
      </w:r>
    </w:p>
    <w:p w14:paraId="22D52CD7" w14:textId="77777777" w:rsidR="00B23DBF" w:rsidRPr="00C11513" w:rsidRDefault="00B23DBF" w:rsidP="00B23DBF">
      <w:pPr>
        <w:pStyle w:val="ListBullet"/>
        <w:spacing w:line="259" w:lineRule="auto"/>
      </w:pPr>
      <w:r w:rsidRPr="00C11513">
        <w:lastRenderedPageBreak/>
        <w:t xml:space="preserve">It is expected that susceptible species in contact with </w:t>
      </w:r>
      <w:r w:rsidRPr="00C11513">
        <w:rPr>
          <w:rStyle w:val="Emphasis"/>
        </w:rPr>
        <w:t>E. leei</w:t>
      </w:r>
      <w:r w:rsidRPr="00C11513">
        <w:t>-infected fish would receive an infectious dose.</w:t>
      </w:r>
    </w:p>
    <w:p w14:paraId="6725EFD2" w14:textId="77777777" w:rsidR="00B23DBF" w:rsidRPr="00C11513" w:rsidRDefault="00B23DBF" w:rsidP="00B23DBF">
      <w:pPr>
        <w:pStyle w:val="ListBullet"/>
        <w:spacing w:line="259" w:lineRule="auto"/>
      </w:pPr>
      <w:r w:rsidRPr="00C11513">
        <w:t xml:space="preserve">Species susceptible to </w:t>
      </w:r>
      <w:r w:rsidRPr="00C11513">
        <w:rPr>
          <w:rStyle w:val="Emphasis"/>
        </w:rPr>
        <w:t>E. leei</w:t>
      </w:r>
      <w:r w:rsidRPr="00C11513">
        <w:t xml:space="preserve"> infection are present in Australia include wrasse, damselfish, clown fish, goatfish, marine angelfish, blennies</w:t>
      </w:r>
      <w:r w:rsidRPr="00C11513">
        <w:rPr>
          <w:rStyle w:val="Emphasis"/>
          <w:i w:val="0"/>
        </w:rPr>
        <w:t xml:space="preserve">, </w:t>
      </w:r>
      <w:r w:rsidRPr="00C11513">
        <w:t>groupers</w:t>
      </w:r>
      <w:r w:rsidRPr="00C11513">
        <w:rPr>
          <w:rStyle w:val="Emphasis"/>
          <w:i w:val="0"/>
        </w:rPr>
        <w:t xml:space="preserve">, </w:t>
      </w:r>
      <w:r w:rsidRPr="00C11513">
        <w:t>common snappers, sunfish, knifejaw fish, seabreams, combtooth blennies, large-tooth flounders, threadfin breams, scorpionfish, gilt-head seabreams.</w:t>
      </w:r>
    </w:p>
    <w:p w14:paraId="356E4293" w14:textId="41BBC6B6" w:rsidR="00B23DBF" w:rsidRPr="00C11513" w:rsidRDefault="00B23DBF" w:rsidP="00B23DBF">
      <w:pPr>
        <w:pStyle w:val="ListBullet"/>
        <w:spacing w:line="259" w:lineRule="auto"/>
      </w:pPr>
      <w:r w:rsidRPr="00C11513">
        <w:rPr>
          <w:rStyle w:val="Emphasis"/>
        </w:rPr>
        <w:t>E. leei</w:t>
      </w:r>
      <w:r w:rsidRPr="00C11513">
        <w:t xml:space="preserve"> infects fish at water temperatures 15–25°C </w:t>
      </w:r>
      <w:r w:rsidR="00DD708A" w:rsidRPr="00C11513">
        <w:fldChar w:fldCharType="begin">
          <w:fldData xml:space="preserve">PEVuZE5vdGU+PENpdGU+PEF1dGhvcj5ZYW5hZ2lkYTwvQXV0aG9yPjxZZWFyPjIwMDY8L1llYXI+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</w:fldData>
        </w:fldChar>
      </w:r>
      <w:r w:rsidR="00E12839">
        <w:instrText xml:space="preserve"> ADDIN EN.CITE </w:instrText>
      </w:r>
      <w:r w:rsidR="00E12839">
        <w:fldChar w:fldCharType="begin">
          <w:fldData xml:space="preserve">PEVuZE5vdGU+PENpdGU+PEF1dGhvcj5ZYW5hZ2lkYTwvQXV0aG9yPjxZZWFyPjIwMDY8L1llYXI+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</w:fldData>
        </w:fldChar>
      </w:r>
      <w:r w:rsidR="00E12839">
        <w:instrText xml:space="preserve"> ADDIN EN.CITE.DATA </w:instrText>
      </w:r>
      <w:r w:rsidR="00E12839">
        <w:fldChar w:fldCharType="end"/>
      </w:r>
      <w:r w:rsidR="00DD708A" w:rsidRPr="00C11513">
        <w:fldChar w:fldCharType="separate"/>
      </w:r>
      <w:r w:rsidR="00077F70" w:rsidRPr="00C11513">
        <w:rPr>
          <w:noProof/>
        </w:rPr>
        <w:t>(Estensoro et al. 2010; Yanagida et al. 2006; Yokoyama et al. 2009)</w:t>
      </w:r>
      <w:r w:rsidR="00DD708A" w:rsidRPr="00C11513">
        <w:fldChar w:fldCharType="end"/>
      </w:r>
      <w:r w:rsidRPr="00C11513">
        <w:t>.</w:t>
      </w:r>
    </w:p>
    <w:p w14:paraId="61FCE1D5" w14:textId="77777777" w:rsidR="00B23DBF" w:rsidRPr="00C11513" w:rsidRDefault="00B23DBF" w:rsidP="00B23DBF">
      <w:pPr>
        <w:pStyle w:val="ListBullet"/>
        <w:spacing w:line="259" w:lineRule="auto"/>
      </w:pPr>
      <w:r w:rsidRPr="00C11513">
        <w:t xml:space="preserve">There are no commercially available treatments for </w:t>
      </w:r>
      <w:r w:rsidRPr="00C11513">
        <w:rPr>
          <w:rStyle w:val="Emphasis"/>
        </w:rPr>
        <w:t>E. leei</w:t>
      </w:r>
      <w:r w:rsidRPr="00C11513">
        <w:t xml:space="preserve"> infections.</w:t>
      </w:r>
    </w:p>
    <w:p w14:paraId="3D709FD1" w14:textId="4C21E062" w:rsidR="00B23DBF" w:rsidRPr="00C11513" w:rsidRDefault="00B23DBF" w:rsidP="00B23DBF">
      <w:pPr>
        <w:pStyle w:val="ListBullet"/>
        <w:spacing w:line="259" w:lineRule="auto"/>
      </w:pPr>
      <w:r w:rsidRPr="00C11513">
        <w:rPr>
          <w:rStyle w:val="Emphasis"/>
        </w:rPr>
        <w:t>E. leei</w:t>
      </w:r>
      <w:r w:rsidRPr="00C11513">
        <w:t xml:space="preserve"> </w:t>
      </w:r>
      <w:r w:rsidR="00BC1664">
        <w:t xml:space="preserve">could </w:t>
      </w:r>
      <w:r w:rsidRPr="00C11513">
        <w:t>establish in ornamental susceptible species. This is due to the stressors associated with aquariums. For example, the higher density of susceptible animals and the holding conditions.</w:t>
      </w:r>
    </w:p>
    <w:p w14:paraId="24AFDCEF" w14:textId="77777777" w:rsidR="00B23DBF" w:rsidRPr="00C11513" w:rsidRDefault="00B23DBF" w:rsidP="00B23DBF">
      <w:pPr>
        <w:pStyle w:val="ListBullet"/>
        <w:spacing w:line="259" w:lineRule="auto"/>
      </w:pPr>
      <w:r w:rsidRPr="00C11513">
        <w:t xml:space="preserve">Fish could be moved to other ornamental facilities in Australia. It is expected that </w:t>
      </w:r>
      <w:r w:rsidRPr="00C11513">
        <w:rPr>
          <w:rStyle w:val="Emphasis"/>
        </w:rPr>
        <w:t>E. leei</w:t>
      </w:r>
      <w:r w:rsidRPr="00C11513">
        <w:t xml:space="preserve"> would establish in these facilities if present in the fish being translocated.</w:t>
      </w:r>
    </w:p>
    <w:p w14:paraId="09BB85A8" w14:textId="390AE4B1" w:rsidR="00B23DBF" w:rsidRPr="00C11513" w:rsidRDefault="00B23DBF" w:rsidP="00B23DBF">
      <w:pPr>
        <w:pStyle w:val="ListBullet"/>
        <w:spacing w:line="259" w:lineRule="auto"/>
      </w:pPr>
      <w:r w:rsidRPr="00C11513">
        <w:t xml:space="preserve">Each state and territory have translocation protocols for aquaculture animals, which may not include consideration of </w:t>
      </w:r>
      <w:r w:rsidRPr="00C11513">
        <w:rPr>
          <w:rStyle w:val="Emphasis"/>
        </w:rPr>
        <w:t>E. leei</w:t>
      </w:r>
      <w:r w:rsidRPr="00C11513">
        <w:t>.</w:t>
      </w:r>
    </w:p>
    <w:p w14:paraId="7A0346C9" w14:textId="77777777" w:rsidR="00B23DBF" w:rsidRPr="00C11513" w:rsidRDefault="00B23DBF" w:rsidP="00B23DBF">
      <w:pPr>
        <w:pStyle w:val="ListBullet"/>
        <w:spacing w:line="259" w:lineRule="auto"/>
      </w:pPr>
      <w:r w:rsidRPr="00C11513">
        <w:t xml:space="preserve">If </w:t>
      </w:r>
      <w:r w:rsidRPr="00C11513">
        <w:rPr>
          <w:rStyle w:val="Emphasis"/>
        </w:rPr>
        <w:t>E. leei</w:t>
      </w:r>
      <w:r w:rsidRPr="00C11513">
        <w:t xml:space="preserve"> were to establish in ornamental facilities supplying a significant part of the hobby sector or many breeders, it could spread widely within this exposure group.</w:t>
      </w:r>
    </w:p>
    <w:p w14:paraId="6ABF752B" w14:textId="2187FA9E" w:rsidR="00B23DBF" w:rsidRPr="00C11513" w:rsidRDefault="00B23DBF" w:rsidP="00B23DBF">
      <w:pPr>
        <w:pStyle w:val="ListBullet"/>
        <w:spacing w:line="259" w:lineRule="auto"/>
      </w:pPr>
      <w:r w:rsidRPr="00C11513">
        <w:t xml:space="preserve">It is unlikely that </w:t>
      </w:r>
      <w:r w:rsidRPr="00C11513">
        <w:rPr>
          <w:rStyle w:val="Emphasis"/>
        </w:rPr>
        <w:t>E. leei</w:t>
      </w:r>
      <w:r w:rsidRPr="00C11513">
        <w:t xml:space="preserve"> will spread from aquarium industry to farmed foodfish industry due to the lack of exposure pathways and biosecurity practices expected to be in place in </w:t>
      </w:r>
      <w:r w:rsidR="009A5934" w:rsidRPr="00C11513">
        <w:t>facilities which farm susceptible species</w:t>
      </w:r>
      <w:r w:rsidRPr="00C11513">
        <w:t>.</w:t>
      </w:r>
    </w:p>
    <w:p w14:paraId="148431EA" w14:textId="5C331D34" w:rsidR="00491404" w:rsidRPr="00C11513" w:rsidRDefault="008F4111" w:rsidP="00B23DBF">
      <w:pPr>
        <w:pStyle w:val="ListBullet"/>
        <w:spacing w:line="259" w:lineRule="auto"/>
      </w:pPr>
      <w:r w:rsidRPr="00C11513">
        <w:t xml:space="preserve">It is unlikely </w:t>
      </w:r>
      <w:r w:rsidR="00715E50" w:rsidRPr="00C11513">
        <w:t xml:space="preserve">that </w:t>
      </w:r>
      <w:r w:rsidR="00B23DBF" w:rsidRPr="00C11513">
        <w:rPr>
          <w:i/>
        </w:rPr>
        <w:t>E.</w:t>
      </w:r>
      <w:r w:rsidR="00715E50" w:rsidRPr="00C11513">
        <w:rPr>
          <w:i/>
          <w:iCs/>
        </w:rPr>
        <w:t xml:space="preserve"> leei</w:t>
      </w:r>
      <w:r w:rsidR="00715E50" w:rsidRPr="00C11513">
        <w:t xml:space="preserve"> will spread</w:t>
      </w:r>
      <w:r w:rsidR="005E2812" w:rsidRPr="00C11513">
        <w:t xml:space="preserve"> from ornamental facility to wild populations via escaped fish, </w:t>
      </w:r>
      <w:r w:rsidR="004B1FE8" w:rsidRPr="00C11513">
        <w:t xml:space="preserve">given their environmental </w:t>
      </w:r>
      <w:r w:rsidR="001A2D2F" w:rsidRPr="00C11513">
        <w:t>sensitivity and the anticipated</w:t>
      </w:r>
      <w:r w:rsidR="00001BE5" w:rsidRPr="00C11513">
        <w:t xml:space="preserve"> propagule pressure</w:t>
      </w:r>
      <w:r w:rsidR="00411892" w:rsidRPr="00C11513">
        <w:t xml:space="preserve"> required to ensure establishment of a population</w:t>
      </w:r>
      <w:r w:rsidR="00001BE5" w:rsidRPr="00C11513">
        <w:t>.</w:t>
      </w:r>
    </w:p>
    <w:p w14:paraId="45BF7C77" w14:textId="77777777" w:rsidR="00B23DBF" w:rsidRPr="00C11513" w:rsidRDefault="00B23DBF" w:rsidP="00B23DBF">
      <w:pPr>
        <w:pStyle w:val="ListBullet"/>
        <w:spacing w:line="259" w:lineRule="auto"/>
      </w:pPr>
      <w:r w:rsidRPr="00C11513">
        <w:t xml:space="preserve">Farmed foodfish in Australia are not known to be susceptible to </w:t>
      </w:r>
      <w:r w:rsidRPr="00C11513">
        <w:rPr>
          <w:rStyle w:val="Emphasis"/>
        </w:rPr>
        <w:t>E. leei</w:t>
      </w:r>
      <w:r w:rsidRPr="00C11513">
        <w:t xml:space="preserve"> (e.g. salmonids, tuna, barramundi).</w:t>
      </w:r>
    </w:p>
    <w:p w14:paraId="221BF4D2" w14:textId="3E7FB7F0" w:rsidR="00A522DB" w:rsidRPr="00C11513" w:rsidRDefault="00B23DBF" w:rsidP="00B23DBF">
      <w:pPr>
        <w:pStyle w:val="ListBullet"/>
        <w:spacing w:line="259" w:lineRule="auto"/>
      </w:pPr>
      <w:r w:rsidRPr="00C11513">
        <w:t xml:space="preserve">If </w:t>
      </w:r>
      <w:r w:rsidRPr="00C11513">
        <w:rPr>
          <w:rStyle w:val="Emphasis"/>
        </w:rPr>
        <w:t>E. leei</w:t>
      </w:r>
      <w:r w:rsidRPr="00C11513">
        <w:t xml:space="preserve"> </w:t>
      </w:r>
      <w:r w:rsidR="00A522DB" w:rsidRPr="00C11513">
        <w:t>were to establish in farmed foodfish populations it could spread to wild populations through release of water from farms into natural waters, but this would be limited due to its survivability of &lt;24 hours in seawater. The spread would also be moderated by dilution effects and implementation of biosecurity measures. Spread from cage operated farmed foodfish to wild fish would be more likely due to the sharing of water</w:t>
      </w:r>
      <w:r w:rsidR="00FF7183" w:rsidRPr="00C11513">
        <w:t>.</w:t>
      </w:r>
    </w:p>
    <w:p w14:paraId="2B131C31" w14:textId="77777777" w:rsidR="00B23DBF" w:rsidRPr="00C11513" w:rsidRDefault="00B23DBF" w:rsidP="00B23DBF">
      <w:pPr>
        <w:pStyle w:val="ListBullet"/>
        <w:spacing w:line="259" w:lineRule="auto"/>
      </w:pPr>
      <w:r w:rsidRPr="00C11513">
        <w:t xml:space="preserve">Spread of </w:t>
      </w:r>
      <w:r w:rsidRPr="00C11513">
        <w:rPr>
          <w:rStyle w:val="Emphasis"/>
        </w:rPr>
        <w:t>E. leei</w:t>
      </w:r>
      <w:r w:rsidRPr="00C11513">
        <w:t xml:space="preserve"> from foodfish facilities to the aquarium industry is unlikely given the closed systems and lack of exposure pathways between the two exposure groups.</w:t>
      </w:r>
    </w:p>
    <w:p w14:paraId="172D588C" w14:textId="77777777" w:rsidR="00B23DBF" w:rsidRPr="00C11513" w:rsidRDefault="00B23DBF" w:rsidP="00B23DBF">
      <w:pPr>
        <w:pStyle w:val="ListBullet"/>
        <w:spacing w:line="259" w:lineRule="auto"/>
      </w:pPr>
      <w:r w:rsidRPr="00C11513">
        <w:t xml:space="preserve">If one or more index cases of </w:t>
      </w:r>
      <w:r w:rsidRPr="00C11513">
        <w:rPr>
          <w:rStyle w:val="Emphasis"/>
        </w:rPr>
        <w:t>E. leei</w:t>
      </w:r>
      <w:r w:rsidRPr="00C11513">
        <w:t xml:space="preserve"> were to occur in the wild, establishment and spread would be less likely than in aquarium facilities because the densities of susceptible animals are much less which reduces the opportunities for transmission.</w:t>
      </w:r>
    </w:p>
    <w:p w14:paraId="41AAB70B" w14:textId="4226A365" w:rsidR="00B23DBF" w:rsidRPr="00C11513" w:rsidRDefault="00B23DBF" w:rsidP="00B23DBF">
      <w:pPr>
        <w:pStyle w:val="ListBullet"/>
        <w:spacing w:line="259" w:lineRule="auto"/>
      </w:pPr>
      <w:r w:rsidRPr="00C11513">
        <w:t xml:space="preserve">The likelihood of </w:t>
      </w:r>
      <w:r w:rsidRPr="00C11513">
        <w:rPr>
          <w:rStyle w:val="Emphasis"/>
        </w:rPr>
        <w:t>E. leei</w:t>
      </w:r>
      <w:r w:rsidRPr="00C11513">
        <w:t xml:space="preserve"> in a wild population spreading to its natural geographic limits is greater than for other hazards with </w:t>
      </w:r>
      <w:r w:rsidR="001F229B" w:rsidRPr="00C11513">
        <w:t>limited</w:t>
      </w:r>
      <w:r w:rsidRPr="00C11513">
        <w:t xml:space="preserve"> host ranges, such as </w:t>
      </w:r>
      <w:r w:rsidRPr="00C11513">
        <w:rPr>
          <w:rStyle w:val="Emphasis"/>
        </w:rPr>
        <w:t xml:space="preserve">Aeromonas salmonicida salmonicida </w:t>
      </w:r>
      <w:r w:rsidRPr="00C11513">
        <w:t xml:space="preserve">(typical </w:t>
      </w:r>
      <w:r w:rsidRPr="00C11513">
        <w:rPr>
          <w:rStyle w:val="Emphasis"/>
        </w:rPr>
        <w:t>A. salmoncidia</w:t>
      </w:r>
      <w:r w:rsidRPr="00C11513">
        <w:t>).</w:t>
      </w:r>
    </w:p>
    <w:p w14:paraId="4D3D0613" w14:textId="77777777" w:rsidR="00B23DBF" w:rsidRPr="00C11513" w:rsidRDefault="00B23DBF" w:rsidP="00B23DBF">
      <w:pPr>
        <w:pStyle w:val="ListBullet"/>
        <w:spacing w:line="259" w:lineRule="auto"/>
      </w:pPr>
      <w:r w:rsidRPr="00C11513">
        <w:t xml:space="preserve">If </w:t>
      </w:r>
      <w:r w:rsidRPr="00C11513">
        <w:rPr>
          <w:rStyle w:val="Emphasis"/>
        </w:rPr>
        <w:t>E. leei</w:t>
      </w:r>
      <w:r w:rsidRPr="00C11513">
        <w:t xml:space="preserve"> were to establish in the wild, especially in waters around aquaculture facilities, it may spread to facilities through wild infected fish or less likely via water.</w:t>
      </w:r>
    </w:p>
    <w:p w14:paraId="391EE204" w14:textId="77777777" w:rsidR="00B23DBF" w:rsidRPr="00C11513" w:rsidRDefault="00B23DBF" w:rsidP="00B23DBF">
      <w:pPr>
        <w:pStyle w:val="ListBullet"/>
        <w:spacing w:line="259" w:lineRule="auto"/>
      </w:pPr>
      <w:r w:rsidRPr="00C11513">
        <w:lastRenderedPageBreak/>
        <w:t xml:space="preserve">Spread of </w:t>
      </w:r>
      <w:r w:rsidRPr="00C11513">
        <w:rPr>
          <w:rStyle w:val="Emphasis"/>
        </w:rPr>
        <w:t>E. leei</w:t>
      </w:r>
      <w:r w:rsidRPr="00C11513">
        <w:t xml:space="preserve"> from the wild to the aquarium industry may occur in cases of subclinically affected species being collected from the wild for sale by the aquarium industry, but any clinically affected fish are unlikely to be harvested from the wild.</w:t>
      </w:r>
    </w:p>
    <w:p w14:paraId="70D1887E" w14:textId="77777777" w:rsidR="00B23DBF" w:rsidRPr="00C11513" w:rsidRDefault="00B23DBF" w:rsidP="00B23DBF">
      <w:pPr>
        <w:pStyle w:val="Heading5"/>
      </w:pPr>
      <w:r w:rsidRPr="00C11513">
        <w:t>Conclusion</w:t>
      </w:r>
    </w:p>
    <w:p w14:paraId="316E5032" w14:textId="0AAF57DF" w:rsidR="00B23DBF" w:rsidRPr="00C11513" w:rsidRDefault="00B23DBF" w:rsidP="00B23DBF">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establishment and spread of </w:t>
      </w:r>
      <w:r w:rsidRPr="00C11513">
        <w:rPr>
          <w:rStyle w:val="Emphasis"/>
        </w:rPr>
        <w:t>E. leei</w:t>
      </w:r>
      <w:r w:rsidRPr="00C11513">
        <w:t xml:space="preserve"> in each exposure group for the outbreak scenario was estimated to be:</w:t>
      </w:r>
    </w:p>
    <w:p w14:paraId="700762E8" w14:textId="1F9D7560" w:rsidR="00B23DBF" w:rsidRPr="00C11513" w:rsidRDefault="000806BA" w:rsidP="00B23DBF">
      <w:pPr>
        <w:pStyle w:val="ListBullet"/>
        <w:spacing w:line="259" w:lineRule="auto"/>
        <w:rPr>
          <w:rStyle w:val="Strong"/>
        </w:rPr>
      </w:pPr>
      <w:r w:rsidRPr="00C11513">
        <w:t>Australian</w:t>
      </w:r>
      <w:r w:rsidR="00AD4F28" w:rsidRPr="00C11513">
        <w:t xml:space="preserve"> o</w:t>
      </w:r>
      <w:r w:rsidR="00B23DBF" w:rsidRPr="00C11513">
        <w:t>rnamental fish—</w:t>
      </w:r>
      <w:r w:rsidR="00B23DBF" w:rsidRPr="00C11513">
        <w:rPr>
          <w:rStyle w:val="Strong"/>
        </w:rPr>
        <w:t>Low</w:t>
      </w:r>
      <w:r w:rsidR="00002631" w:rsidRPr="00C11513">
        <w:rPr>
          <w:rStyle w:val="Strong"/>
          <w:b w:val="0"/>
          <w:bCs w:val="0"/>
        </w:rPr>
        <w:t>.</w:t>
      </w:r>
    </w:p>
    <w:p w14:paraId="666A48D4" w14:textId="56D26262" w:rsidR="00B23DBF" w:rsidRPr="00C11513" w:rsidRDefault="00B23DBF" w:rsidP="00B23DBF">
      <w:pPr>
        <w:pStyle w:val="ListBullet"/>
        <w:spacing w:line="259" w:lineRule="auto"/>
      </w:pPr>
      <w:r w:rsidRPr="00C11513">
        <w:t>Farmed foodfish—</w:t>
      </w:r>
      <w:r w:rsidRPr="00C11513">
        <w:rPr>
          <w:rStyle w:val="Strong"/>
        </w:rPr>
        <w:t>Very low</w:t>
      </w:r>
      <w:r w:rsidR="00002631" w:rsidRPr="00C11513">
        <w:rPr>
          <w:rStyle w:val="Strong"/>
          <w:b w:val="0"/>
          <w:bCs w:val="0"/>
        </w:rPr>
        <w:t>.</w:t>
      </w:r>
    </w:p>
    <w:p w14:paraId="1678D23F" w14:textId="27116B4F" w:rsidR="00B23DBF" w:rsidRPr="00C11513" w:rsidRDefault="00B23DBF" w:rsidP="00B23DBF">
      <w:pPr>
        <w:pStyle w:val="ListBullet"/>
        <w:spacing w:line="259" w:lineRule="auto"/>
      </w:pPr>
      <w:r w:rsidRPr="00C11513">
        <w:t>Wild fish—</w:t>
      </w:r>
      <w:r w:rsidRPr="00C11513">
        <w:rPr>
          <w:rStyle w:val="Strong"/>
        </w:rPr>
        <w:t>Very low</w:t>
      </w:r>
      <w:r w:rsidR="00002631" w:rsidRPr="00C11513">
        <w:rPr>
          <w:rStyle w:val="Strong"/>
          <w:b w:val="0"/>
          <w:bCs w:val="0"/>
        </w:rPr>
        <w:t>.</w:t>
      </w:r>
    </w:p>
    <w:p w14:paraId="34267D93" w14:textId="77777777" w:rsidR="00B23DBF" w:rsidRPr="00C11513" w:rsidRDefault="00B23DBF" w:rsidP="00B23DBF">
      <w:pPr>
        <w:pStyle w:val="Heading5"/>
      </w:pPr>
      <w:r w:rsidRPr="00C11513">
        <w:t>Determining adverse impacts resulting from the outbreak scenario</w:t>
      </w:r>
    </w:p>
    <w:p w14:paraId="43AC3D34" w14:textId="77777777" w:rsidR="00B23DBF" w:rsidRPr="00C11513" w:rsidRDefault="00B23DBF" w:rsidP="00B23DBF">
      <w:pPr>
        <w:rPr>
          <w:b/>
        </w:rPr>
      </w:pPr>
      <w:r w:rsidRPr="00C11513">
        <w:t xml:space="preserve">The factors considered relevant when determining the adverse impacts resulting from establishment and spread of </w:t>
      </w:r>
      <w:r w:rsidRPr="00C11513">
        <w:rPr>
          <w:rStyle w:val="Emphasis"/>
        </w:rPr>
        <w:t>E. leei</w:t>
      </w:r>
      <w:r w:rsidRPr="00C11513">
        <w:t xml:space="preserve"> included:</w:t>
      </w:r>
    </w:p>
    <w:p w14:paraId="41B4D4B3" w14:textId="77777777" w:rsidR="00B23DBF" w:rsidRPr="00C11513" w:rsidRDefault="00B23DBF" w:rsidP="00B23DBF">
      <w:pPr>
        <w:pStyle w:val="Heading6"/>
      </w:pPr>
      <w:r w:rsidRPr="00C11513">
        <w:t>Direct effects</w:t>
      </w:r>
    </w:p>
    <w:p w14:paraId="5150A494" w14:textId="77777777" w:rsidR="00B23DBF" w:rsidRPr="00C11513" w:rsidRDefault="00B23DBF" w:rsidP="00B23DBF">
      <w:pPr>
        <w:pStyle w:val="Heading7"/>
      </w:pPr>
      <w:r w:rsidRPr="00C11513">
        <w:t>The effect on the life or health (including production effects) of susceptible animals and fish</w:t>
      </w:r>
    </w:p>
    <w:p w14:paraId="1DC69B88" w14:textId="77777777" w:rsidR="00B23DBF" w:rsidRPr="00C11513" w:rsidRDefault="00B23DBF" w:rsidP="00B23DBF">
      <w:pPr>
        <w:pStyle w:val="ListBullet"/>
        <w:spacing w:line="259" w:lineRule="auto"/>
      </w:pPr>
      <w:r w:rsidRPr="00C11513">
        <w:rPr>
          <w:rStyle w:val="Emphasis"/>
        </w:rPr>
        <w:t>E. leei</w:t>
      </w:r>
      <w:r w:rsidRPr="00C11513">
        <w:t xml:space="preserve"> causes high mortalities in farmed fish but none of those species are farmed in Australia. Losses due to </w:t>
      </w:r>
      <w:r w:rsidRPr="00C11513">
        <w:rPr>
          <w:rStyle w:val="Emphasis"/>
        </w:rPr>
        <w:t>E. leei</w:t>
      </w:r>
      <w:r w:rsidRPr="00C11513">
        <w:t xml:space="preserve"> would be significant for the marine ornamental industry.</w:t>
      </w:r>
    </w:p>
    <w:p w14:paraId="67497B1C" w14:textId="77777777" w:rsidR="00B23DBF" w:rsidRPr="00C11513" w:rsidRDefault="00B23DBF" w:rsidP="00B23DBF">
      <w:pPr>
        <w:pStyle w:val="ListBullet"/>
        <w:spacing w:line="259" w:lineRule="auto"/>
      </w:pPr>
      <w:r w:rsidRPr="00C11513">
        <w:rPr>
          <w:rStyle w:val="Emphasis"/>
        </w:rPr>
        <w:t>E. leei</w:t>
      </w:r>
      <w:r w:rsidRPr="00C11513">
        <w:t xml:space="preserve"> may impact wild fisheries in Australia. There are reports of </w:t>
      </w:r>
      <w:r w:rsidRPr="00C11513">
        <w:rPr>
          <w:rStyle w:val="Emphasis"/>
        </w:rPr>
        <w:t>E. leei</w:t>
      </w:r>
      <w:r w:rsidRPr="00C11513">
        <w:t xml:space="preserve"> in wild fish overseas but not associated with mortalities.</w:t>
      </w:r>
    </w:p>
    <w:p w14:paraId="0904BEB0" w14:textId="77777777" w:rsidR="00B23DBF" w:rsidRPr="00C11513" w:rsidRDefault="00B23DBF" w:rsidP="00B23DBF">
      <w:pPr>
        <w:pStyle w:val="ListBullet"/>
        <w:spacing w:line="259" w:lineRule="auto"/>
      </w:pPr>
      <w:r w:rsidRPr="00C11513">
        <w:t xml:space="preserve">Based on the impacts of </w:t>
      </w:r>
      <w:r w:rsidRPr="00C11513">
        <w:rPr>
          <w:rStyle w:val="Emphasis"/>
        </w:rPr>
        <w:t>E. leei</w:t>
      </w:r>
      <w:r w:rsidRPr="00C11513">
        <w:t xml:space="preserve"> infection overseas, </w:t>
      </w:r>
      <w:r w:rsidRPr="00C11513">
        <w:rPr>
          <w:rStyle w:val="Emphasis"/>
        </w:rPr>
        <w:t>E. leei</w:t>
      </w:r>
      <w:r w:rsidRPr="00C11513">
        <w:t xml:space="preserve"> establishment and spread in Australia would be expected to cause minor impacts at the district or region level on the life or health of susceptible species.</w:t>
      </w:r>
    </w:p>
    <w:p w14:paraId="16140D6D" w14:textId="77777777" w:rsidR="00B23DBF" w:rsidRPr="00C11513" w:rsidRDefault="00B23DBF" w:rsidP="00B23DBF">
      <w:pPr>
        <w:pStyle w:val="Heading7"/>
      </w:pPr>
      <w:r w:rsidRPr="00C11513">
        <w:t>The effect on the living environment, including life and health of wildlife, and any effects on the non-living environment</w:t>
      </w:r>
    </w:p>
    <w:p w14:paraId="0A21EA75" w14:textId="77777777" w:rsidR="009565A6" w:rsidRPr="00C11513" w:rsidRDefault="00EF2816" w:rsidP="00B23DBF">
      <w:pPr>
        <w:pStyle w:val="ListBullet"/>
        <w:spacing w:line="259" w:lineRule="auto"/>
        <w:rPr>
          <w:rStyle w:val="Emphasis"/>
          <w:i w:val="0"/>
          <w:iCs w:val="0"/>
        </w:rPr>
      </w:pPr>
      <w:r w:rsidRPr="00C11513">
        <w:rPr>
          <w:rStyle w:val="Emphasis"/>
          <w:i w:val="0"/>
          <w:iCs w:val="0"/>
        </w:rPr>
        <w:t xml:space="preserve">There </w:t>
      </w:r>
      <w:r w:rsidR="00CB633C" w:rsidRPr="00C11513">
        <w:rPr>
          <w:rStyle w:val="Emphasis"/>
          <w:i w:val="0"/>
          <w:iCs w:val="0"/>
        </w:rPr>
        <w:t xml:space="preserve">is a </w:t>
      </w:r>
      <w:r w:rsidR="0023071E" w:rsidRPr="00C11513">
        <w:rPr>
          <w:rStyle w:val="Emphasis"/>
          <w:i w:val="0"/>
          <w:iCs w:val="0"/>
        </w:rPr>
        <w:t xml:space="preserve">wide host range for </w:t>
      </w:r>
      <w:r w:rsidR="00B23DBF" w:rsidRPr="00C11513">
        <w:rPr>
          <w:rStyle w:val="Emphasis"/>
        </w:rPr>
        <w:t>E.</w:t>
      </w:r>
      <w:r w:rsidR="00C70F87" w:rsidRPr="00C11513">
        <w:rPr>
          <w:rStyle w:val="Emphasis"/>
        </w:rPr>
        <w:t> </w:t>
      </w:r>
      <w:r w:rsidR="0023071E" w:rsidRPr="00C11513">
        <w:rPr>
          <w:rStyle w:val="Emphasis"/>
        </w:rPr>
        <w:t xml:space="preserve">leei </w:t>
      </w:r>
      <w:r w:rsidR="0023071E" w:rsidRPr="00C11513">
        <w:rPr>
          <w:rStyle w:val="Emphasis"/>
          <w:i w:val="0"/>
          <w:iCs w:val="0"/>
        </w:rPr>
        <w:t>present in Australia.</w:t>
      </w:r>
    </w:p>
    <w:p w14:paraId="2DA025E9" w14:textId="77777777" w:rsidR="009565A6" w:rsidRPr="00C11513" w:rsidRDefault="0023071E" w:rsidP="00B23DBF">
      <w:pPr>
        <w:pStyle w:val="ListBullet"/>
        <w:spacing w:line="259" w:lineRule="auto"/>
        <w:rPr>
          <w:rStyle w:val="Emphasis"/>
          <w:i w:val="0"/>
          <w:iCs w:val="0"/>
        </w:rPr>
      </w:pPr>
      <w:r w:rsidRPr="00C11513">
        <w:rPr>
          <w:rStyle w:val="Emphasis"/>
          <w:i w:val="0"/>
          <w:iCs w:val="0"/>
        </w:rPr>
        <w:t xml:space="preserve">Infection with </w:t>
      </w:r>
      <w:r w:rsidR="004B42E2" w:rsidRPr="00C11513">
        <w:rPr>
          <w:rStyle w:val="Emphasis"/>
        </w:rPr>
        <w:t>E.</w:t>
      </w:r>
      <w:r w:rsidR="008D329A" w:rsidRPr="00C11513">
        <w:rPr>
          <w:rStyle w:val="Emphasis"/>
        </w:rPr>
        <w:t> </w:t>
      </w:r>
      <w:r w:rsidR="004B42E2" w:rsidRPr="00C11513">
        <w:rPr>
          <w:rStyle w:val="Emphasis"/>
        </w:rPr>
        <w:t xml:space="preserve">leei </w:t>
      </w:r>
      <w:r w:rsidR="004B42E2" w:rsidRPr="00C11513">
        <w:rPr>
          <w:rStyle w:val="Emphasis"/>
          <w:i w:val="0"/>
          <w:iCs w:val="0"/>
        </w:rPr>
        <w:t xml:space="preserve">has been reported </w:t>
      </w:r>
      <w:r w:rsidR="006C06E8" w:rsidRPr="00C11513">
        <w:rPr>
          <w:rStyle w:val="Emphasis"/>
          <w:i w:val="0"/>
          <w:iCs w:val="0"/>
        </w:rPr>
        <w:t>to cause serious effect in wild fish populations overseas, bu</w:t>
      </w:r>
      <w:r w:rsidR="006C5ACE" w:rsidRPr="00C11513">
        <w:rPr>
          <w:rStyle w:val="Emphasis"/>
          <w:i w:val="0"/>
          <w:iCs w:val="0"/>
        </w:rPr>
        <w:t>t with no associated mortalities.</w:t>
      </w:r>
    </w:p>
    <w:p w14:paraId="1E739499" w14:textId="7FD51C00" w:rsidR="00B23DBF" w:rsidRPr="00C11513" w:rsidRDefault="00B23DBF" w:rsidP="00B23DBF">
      <w:pPr>
        <w:pStyle w:val="ListBullet"/>
        <w:spacing w:line="259" w:lineRule="auto"/>
      </w:pPr>
      <w:r w:rsidRPr="00C11513">
        <w:t xml:space="preserve">The direct impact of </w:t>
      </w:r>
      <w:r w:rsidRPr="00C11513">
        <w:rPr>
          <w:rStyle w:val="Emphasis"/>
        </w:rPr>
        <w:t>E. leei</w:t>
      </w:r>
      <w:r w:rsidRPr="00C11513">
        <w:t xml:space="preserve"> establishment and spread on the living environment is expected to be minor at the local level.</w:t>
      </w:r>
    </w:p>
    <w:p w14:paraId="53186A3A" w14:textId="77777777" w:rsidR="00B23DBF" w:rsidRPr="00C11513" w:rsidRDefault="00B23DBF" w:rsidP="00B23DBF">
      <w:pPr>
        <w:pStyle w:val="Heading6"/>
      </w:pPr>
      <w:r w:rsidRPr="00C11513">
        <w:t>Indirect effects</w:t>
      </w:r>
    </w:p>
    <w:p w14:paraId="6AB01932" w14:textId="77777777" w:rsidR="00B23DBF" w:rsidRPr="00C11513" w:rsidRDefault="00B23DBF" w:rsidP="00B23DBF">
      <w:pPr>
        <w:pStyle w:val="Heading7"/>
      </w:pPr>
      <w:r w:rsidRPr="00C11513">
        <w:t>The effect on new or modified eradication, control, monitoring or surveillance and compensation strategies or programs</w:t>
      </w:r>
    </w:p>
    <w:p w14:paraId="00C3831C" w14:textId="6A594D6D" w:rsidR="00B23DBF" w:rsidRPr="00C11513" w:rsidRDefault="00B23DBF" w:rsidP="00B23DBF">
      <w:pPr>
        <w:pStyle w:val="ListBullet"/>
        <w:spacing w:line="259" w:lineRule="auto"/>
      </w:pPr>
      <w:r w:rsidRPr="00C11513">
        <w:t xml:space="preserve">Infection with </w:t>
      </w:r>
      <w:r w:rsidRPr="00C11513">
        <w:rPr>
          <w:rStyle w:val="Emphasis"/>
        </w:rPr>
        <w:t>E. leei</w:t>
      </w:r>
      <w:r w:rsidRPr="00C11513">
        <w:t xml:space="preserve"> is not listed as a notifiable disease by WOAH and is not included on Australia's </w:t>
      </w:r>
      <w:r w:rsidRPr="00C11513">
        <w:rPr>
          <w:rStyle w:val="Emphasis"/>
        </w:rPr>
        <w:t>National list of reportable diseases of aquatic animals</w:t>
      </w:r>
      <w:r w:rsidRPr="00C11513">
        <w:t xml:space="preserve">. </w:t>
      </w:r>
      <w:r w:rsidR="001A3F6E" w:rsidRPr="00C11513">
        <w:t xml:space="preserve">However, </w:t>
      </w:r>
      <w:r w:rsidRPr="00C11513">
        <w:t xml:space="preserve">state and territory governments would </w:t>
      </w:r>
      <w:r w:rsidR="00C70F87" w:rsidRPr="00C11513">
        <w:t xml:space="preserve">still </w:t>
      </w:r>
      <w:r w:rsidRPr="00C11513">
        <w:t>be expected to report on the presence of an unlisted agent that has never been reported in Australia.</w:t>
      </w:r>
    </w:p>
    <w:p w14:paraId="67898AE2" w14:textId="77777777" w:rsidR="00B23DBF" w:rsidRPr="00C11513" w:rsidRDefault="00B23DBF" w:rsidP="00B23DBF">
      <w:pPr>
        <w:pStyle w:val="ListBullet"/>
        <w:spacing w:line="259" w:lineRule="auto"/>
      </w:pPr>
      <w:r w:rsidRPr="00C11513">
        <w:t xml:space="preserve">If </w:t>
      </w:r>
      <w:r w:rsidRPr="00C11513">
        <w:rPr>
          <w:rStyle w:val="Emphasis"/>
        </w:rPr>
        <w:t>E. leei</w:t>
      </w:r>
      <w:r w:rsidRPr="00C11513">
        <w:t xml:space="preserve"> was confined to an ornamental facility, then attempts at eradication may be undertaken.</w:t>
      </w:r>
    </w:p>
    <w:p w14:paraId="22A1E568" w14:textId="77777777" w:rsidR="00B23DBF" w:rsidRPr="00C11513" w:rsidRDefault="00B23DBF" w:rsidP="00B23DBF">
      <w:pPr>
        <w:pStyle w:val="ListBullet"/>
        <w:spacing w:line="259" w:lineRule="auto"/>
      </w:pPr>
      <w:r w:rsidRPr="00C11513">
        <w:t>To demonstrate that eradication is successful, there would need to be a surveillance exercise over at least two years to confirm freedom, at considerable cost.</w:t>
      </w:r>
    </w:p>
    <w:p w14:paraId="37EA9BE7" w14:textId="77777777" w:rsidR="00B23DBF" w:rsidRPr="00C11513" w:rsidRDefault="00B23DBF" w:rsidP="00B23DBF">
      <w:pPr>
        <w:pStyle w:val="ListBullet"/>
        <w:spacing w:line="259" w:lineRule="auto"/>
      </w:pPr>
      <w:r w:rsidRPr="00C11513">
        <w:lastRenderedPageBreak/>
        <w:t xml:space="preserve">If a movement restricted area were put in place for </w:t>
      </w:r>
      <w:r w:rsidRPr="00C11513">
        <w:rPr>
          <w:rStyle w:val="Emphasis"/>
        </w:rPr>
        <w:t>E. leei</w:t>
      </w:r>
      <w:r w:rsidRPr="00C11513">
        <w:t>, there would be ongoing costs associated with the surveillance, monitoring and implementation of the area.</w:t>
      </w:r>
    </w:p>
    <w:p w14:paraId="3E6BAD95" w14:textId="77777777" w:rsidR="00B23DBF" w:rsidRPr="00C11513" w:rsidRDefault="00B23DBF" w:rsidP="00B23DBF">
      <w:pPr>
        <w:pStyle w:val="ListBullet"/>
        <w:spacing w:line="259" w:lineRule="auto"/>
      </w:pPr>
      <w:r w:rsidRPr="00C11513">
        <w:t xml:space="preserve">If </w:t>
      </w:r>
      <w:r w:rsidRPr="00C11513">
        <w:rPr>
          <w:rStyle w:val="Emphasis"/>
        </w:rPr>
        <w:t>E. leei</w:t>
      </w:r>
      <w:r w:rsidRPr="00C11513">
        <w:t xml:space="preserve"> was confirmed in the environment, the inherent difficulties for the eradication of aquatic animal diseases from wild populations would mean that a campaign aimed at eradicating </w:t>
      </w:r>
      <w:r w:rsidRPr="00C11513">
        <w:rPr>
          <w:rStyle w:val="Emphasis"/>
        </w:rPr>
        <w:t>E. leei</w:t>
      </w:r>
      <w:r w:rsidRPr="00C11513">
        <w:t xml:space="preserve"> from wild populations is unlikely to be undertaken.</w:t>
      </w:r>
    </w:p>
    <w:p w14:paraId="43EEFD9A" w14:textId="77777777" w:rsidR="00B23DBF" w:rsidRPr="00C11513" w:rsidRDefault="00B23DBF" w:rsidP="00B23DBF">
      <w:pPr>
        <w:pStyle w:val="ListBullet"/>
        <w:spacing w:line="259" w:lineRule="auto"/>
      </w:pPr>
      <w:r w:rsidRPr="00C11513">
        <w:t xml:space="preserve">Eradication and control of </w:t>
      </w:r>
      <w:r w:rsidRPr="00C11513">
        <w:rPr>
          <w:rStyle w:val="Emphasis"/>
        </w:rPr>
        <w:t>E. leei</w:t>
      </w:r>
      <w:r w:rsidRPr="00C11513">
        <w:t xml:space="preserve"> is expected to cause minor impacts at the district or region level.</w:t>
      </w:r>
    </w:p>
    <w:p w14:paraId="4283D9EE" w14:textId="77777777" w:rsidR="00B23DBF" w:rsidRPr="00C11513" w:rsidRDefault="00B23DBF" w:rsidP="00B23DBF">
      <w:pPr>
        <w:pStyle w:val="Heading7"/>
      </w:pPr>
      <w:r w:rsidRPr="00C11513">
        <w:t>The effect on domestic trade or industry, including changes in consumer demand and effects on other industries supplying inputs to, or using outputs from, directly affected industries</w:t>
      </w:r>
    </w:p>
    <w:p w14:paraId="574C6942" w14:textId="77777777" w:rsidR="00B23DBF" w:rsidRPr="00C11513" w:rsidRDefault="00B23DBF" w:rsidP="00B23DBF">
      <w:pPr>
        <w:pStyle w:val="ListBullet"/>
        <w:spacing w:line="259" w:lineRule="auto"/>
      </w:pPr>
      <w:r w:rsidRPr="00C11513">
        <w:t>Movement restriction areas put in place would have impacts on industries supplying inputs into the affected regions. For example, where aquaculture production is halted or decreased, feed companies would be impacted by reduced feed purchases.</w:t>
      </w:r>
    </w:p>
    <w:p w14:paraId="296EF51A" w14:textId="77777777" w:rsidR="00B23DBF" w:rsidRPr="00C11513" w:rsidRDefault="00B23DBF" w:rsidP="00B23DBF">
      <w:pPr>
        <w:pStyle w:val="ListBullet"/>
        <w:spacing w:line="259" w:lineRule="auto"/>
      </w:pPr>
      <w:r w:rsidRPr="00C11513">
        <w:t>Infected fish may show clinical signs which would affect their marketability.</w:t>
      </w:r>
    </w:p>
    <w:p w14:paraId="20BD9E0B" w14:textId="77777777" w:rsidR="00B23DBF" w:rsidRPr="00C11513" w:rsidRDefault="00B23DBF" w:rsidP="00B23DBF">
      <w:pPr>
        <w:pStyle w:val="ListBullet"/>
        <w:spacing w:line="259" w:lineRule="auto"/>
      </w:pPr>
      <w:r w:rsidRPr="00C11513">
        <w:rPr>
          <w:rStyle w:val="Emphasis"/>
        </w:rPr>
        <w:t>E. leei</w:t>
      </w:r>
      <w:r w:rsidRPr="00C11513">
        <w:t xml:space="preserve"> establishment and spread would likely have a minor impact at the district or region level on domestic trade.</w:t>
      </w:r>
    </w:p>
    <w:p w14:paraId="2564DD4C" w14:textId="77777777" w:rsidR="00B23DBF" w:rsidRPr="00C11513" w:rsidRDefault="00B23DBF" w:rsidP="00B23DBF">
      <w:pPr>
        <w:pStyle w:val="Heading7"/>
      </w:pPr>
      <w:r w:rsidRPr="00C11513">
        <w:t>The effect on international trade, including loss of and restriction of markets, meeting new technical requirements to enter or maintain markets, and changes in international consumer demand</w:t>
      </w:r>
    </w:p>
    <w:p w14:paraId="462C482E" w14:textId="13D10068" w:rsidR="00463B72" w:rsidRPr="00C11513" w:rsidRDefault="000471A1" w:rsidP="000471A1">
      <w:pPr>
        <w:pStyle w:val="ListBullet"/>
        <w:spacing w:line="259" w:lineRule="auto"/>
      </w:pPr>
      <w:r w:rsidRPr="00C11513">
        <w:t xml:space="preserve">Whist infection with </w:t>
      </w:r>
      <w:r w:rsidRPr="00C11513">
        <w:rPr>
          <w:i/>
          <w:iCs/>
        </w:rPr>
        <w:t>E. leei</w:t>
      </w:r>
      <w:r w:rsidRPr="00C11513">
        <w:t xml:space="preserve"> is not WOAH-listed disease, importing countries may still have import requirements for live, fresh or frozen species susceptible to </w:t>
      </w:r>
      <w:r w:rsidRPr="00C11513">
        <w:rPr>
          <w:i/>
          <w:iCs/>
        </w:rPr>
        <w:t>E.</w:t>
      </w:r>
      <w:r w:rsidR="00C70F87" w:rsidRPr="00C11513">
        <w:rPr>
          <w:i/>
          <w:iCs/>
        </w:rPr>
        <w:t> </w:t>
      </w:r>
      <w:r w:rsidRPr="00C11513">
        <w:rPr>
          <w:i/>
          <w:iCs/>
        </w:rPr>
        <w:t>leei</w:t>
      </w:r>
      <w:r w:rsidRPr="00C11513">
        <w:t>.</w:t>
      </w:r>
    </w:p>
    <w:p w14:paraId="3D0AD85D" w14:textId="77777777" w:rsidR="00B23DBF" w:rsidRPr="00C11513" w:rsidRDefault="00B23DBF" w:rsidP="00B23DBF">
      <w:pPr>
        <w:pStyle w:val="ListBullet"/>
        <w:spacing w:line="259" w:lineRule="auto"/>
      </w:pPr>
      <w:r w:rsidRPr="00C11513">
        <w:t xml:space="preserve">If </w:t>
      </w:r>
      <w:r w:rsidRPr="00C11513">
        <w:rPr>
          <w:rStyle w:val="Emphasis"/>
        </w:rPr>
        <w:t>E. leei</w:t>
      </w:r>
      <w:r w:rsidRPr="00C11513">
        <w:t xml:space="preserve"> were to become established, Australia could use zoning to maintain access to international markets for live susceptible species.</w:t>
      </w:r>
    </w:p>
    <w:p w14:paraId="641B31AA" w14:textId="77777777" w:rsidR="00B23DBF" w:rsidRPr="00C11513" w:rsidRDefault="00B23DBF" w:rsidP="00B23DBF">
      <w:pPr>
        <w:pStyle w:val="ListBullet"/>
        <w:spacing w:line="259" w:lineRule="auto"/>
      </w:pPr>
      <w:r w:rsidRPr="00C11513">
        <w:t xml:space="preserve">The impacts of </w:t>
      </w:r>
      <w:r w:rsidRPr="00C11513">
        <w:rPr>
          <w:rStyle w:val="Emphasis"/>
        </w:rPr>
        <w:t>E. leei</w:t>
      </w:r>
      <w:r w:rsidRPr="00C11513">
        <w:t xml:space="preserve"> establishment and spread on international trade are likely to be minor at the district or region level.</w:t>
      </w:r>
    </w:p>
    <w:p w14:paraId="024D2459" w14:textId="77777777" w:rsidR="00B23DBF" w:rsidRPr="00C11513" w:rsidRDefault="00B23DBF" w:rsidP="00B23DBF">
      <w:pPr>
        <w:pStyle w:val="Heading7"/>
      </w:pPr>
      <w:r w:rsidRPr="00C11513">
        <w:t>The effect on the environment, including biodiversity, endangered species and the integrity of ecosystems</w:t>
      </w:r>
    </w:p>
    <w:p w14:paraId="647818C9" w14:textId="77777777" w:rsidR="00B23DBF" w:rsidRPr="00C11513" w:rsidRDefault="00B23DBF" w:rsidP="00B23DBF">
      <w:pPr>
        <w:pStyle w:val="ListBullet"/>
        <w:spacing w:line="259" w:lineRule="auto"/>
      </w:pPr>
      <w:r w:rsidRPr="00C11513">
        <w:rPr>
          <w:rStyle w:val="Emphasis"/>
        </w:rPr>
        <w:t>E. leei</w:t>
      </w:r>
      <w:r w:rsidRPr="00C11513">
        <w:t xml:space="preserve"> has a wide host range and has been reported in wild fish.</w:t>
      </w:r>
    </w:p>
    <w:p w14:paraId="6E5BC889" w14:textId="77777777" w:rsidR="00B23DBF" w:rsidRPr="00C11513" w:rsidRDefault="00B23DBF" w:rsidP="00B23DBF">
      <w:pPr>
        <w:pStyle w:val="ListBullet"/>
        <w:spacing w:line="259" w:lineRule="auto"/>
      </w:pPr>
      <w:r w:rsidRPr="00C11513">
        <w:t xml:space="preserve">No endangered Australian fish species are currently known to be susceptible to </w:t>
      </w:r>
      <w:r w:rsidRPr="00C11513">
        <w:rPr>
          <w:rStyle w:val="Emphasis"/>
        </w:rPr>
        <w:t>E. leei</w:t>
      </w:r>
      <w:r w:rsidRPr="00C11513">
        <w:t>.</w:t>
      </w:r>
    </w:p>
    <w:p w14:paraId="522927BB" w14:textId="45DC066C" w:rsidR="00B23DBF" w:rsidRPr="00C11513" w:rsidRDefault="00E47FB0" w:rsidP="00B23DBF">
      <w:pPr>
        <w:pStyle w:val="ListBullet"/>
        <w:spacing w:line="259" w:lineRule="auto"/>
      </w:pPr>
      <w:r w:rsidRPr="00C11513">
        <w:t>An</w:t>
      </w:r>
      <w:r w:rsidRPr="00C11513">
        <w:rPr>
          <w:i/>
          <w:iCs/>
        </w:rPr>
        <w:t xml:space="preserve"> </w:t>
      </w:r>
      <w:r w:rsidR="00C70F87" w:rsidRPr="00C11513">
        <w:rPr>
          <w:i/>
          <w:iCs/>
        </w:rPr>
        <w:t>Epinephelus</w:t>
      </w:r>
      <w:r w:rsidRPr="00C11513">
        <w:t xml:space="preserve"> species </w:t>
      </w:r>
      <w:r w:rsidR="00B23DBF" w:rsidRPr="00C11513">
        <w:t xml:space="preserve">is susceptible to </w:t>
      </w:r>
      <w:r w:rsidR="00B23DBF" w:rsidRPr="00C11513">
        <w:rPr>
          <w:rStyle w:val="Emphasis"/>
        </w:rPr>
        <w:t>E. leei</w:t>
      </w:r>
      <w:r w:rsidR="00B23DBF" w:rsidRPr="00C11513">
        <w:t xml:space="preserve">. If </w:t>
      </w:r>
      <w:r w:rsidR="00B23DBF" w:rsidRPr="00C11513">
        <w:rPr>
          <w:rStyle w:val="Emphasis"/>
        </w:rPr>
        <w:t>E. leei</w:t>
      </w:r>
      <w:r w:rsidR="00B23DBF" w:rsidRPr="00C11513">
        <w:t xml:space="preserve"> were to cause disease in</w:t>
      </w:r>
      <w:r w:rsidR="00B23DBF" w:rsidRPr="00C11513">
        <w:rPr>
          <w:i/>
        </w:rPr>
        <w:t xml:space="preserve"> </w:t>
      </w:r>
      <w:r w:rsidRPr="00C11513">
        <w:rPr>
          <w:i/>
          <w:iCs/>
        </w:rPr>
        <w:t xml:space="preserve">Epinephelus daemelii </w:t>
      </w:r>
      <w:r w:rsidRPr="00C11513">
        <w:t>(black rock cod)</w:t>
      </w:r>
      <w:r w:rsidR="00B23DBF" w:rsidRPr="00C11513">
        <w:rPr>
          <w:i/>
          <w:iCs/>
        </w:rPr>
        <w:t xml:space="preserve">, </w:t>
      </w:r>
      <w:r w:rsidR="00B23DBF" w:rsidRPr="00C11513">
        <w:t>it could have an impact on the survival of this already vulnerable species.</w:t>
      </w:r>
    </w:p>
    <w:p w14:paraId="0FE6036F" w14:textId="77777777" w:rsidR="00B23DBF" w:rsidRPr="00C11513" w:rsidRDefault="00B23DBF" w:rsidP="00B23DBF">
      <w:pPr>
        <w:pStyle w:val="ListBullet"/>
        <w:spacing w:line="259" w:lineRule="auto"/>
      </w:pPr>
      <w:r w:rsidRPr="00C11513">
        <w:t>A conservative approach has been adopted in light of the susceptibility of native species.</w:t>
      </w:r>
    </w:p>
    <w:p w14:paraId="061E6C48" w14:textId="77777777" w:rsidR="00B23DBF" w:rsidRPr="00C11513" w:rsidRDefault="00B23DBF" w:rsidP="00B23DBF">
      <w:pPr>
        <w:pStyle w:val="ListBullet"/>
        <w:spacing w:line="259" w:lineRule="auto"/>
      </w:pPr>
      <w:r w:rsidRPr="00C11513">
        <w:t xml:space="preserve">The impacts of </w:t>
      </w:r>
      <w:r w:rsidRPr="00C11513">
        <w:rPr>
          <w:rStyle w:val="Emphasis"/>
        </w:rPr>
        <w:t>E. leei</w:t>
      </w:r>
      <w:r w:rsidRPr="00C11513">
        <w:t xml:space="preserve"> establishment and spread on environmental biodiversity is likely to be minor at the district or region level.</w:t>
      </w:r>
    </w:p>
    <w:p w14:paraId="582CA70C" w14:textId="77777777" w:rsidR="00B23DBF" w:rsidRPr="00C11513" w:rsidRDefault="00B23DBF" w:rsidP="00B23DBF">
      <w:pPr>
        <w:pStyle w:val="Heading7"/>
      </w:pPr>
      <w:r w:rsidRPr="00C11513">
        <w:t>The effect on communities, including reduced rural and regional economic viability and loss of social amenity, and any ‘side effects’ of control measures</w:t>
      </w:r>
    </w:p>
    <w:p w14:paraId="44116D99" w14:textId="77777777" w:rsidR="00B23DBF" w:rsidRPr="00C11513" w:rsidRDefault="00B23DBF" w:rsidP="00B23DBF">
      <w:pPr>
        <w:pStyle w:val="ListBullet"/>
        <w:spacing w:line="259" w:lineRule="auto"/>
      </w:pPr>
      <w:r w:rsidRPr="00C11513">
        <w:t xml:space="preserve">Fish susceptible to </w:t>
      </w:r>
      <w:r w:rsidRPr="00C11513">
        <w:rPr>
          <w:rStyle w:val="Emphasis"/>
        </w:rPr>
        <w:t>E. leei</w:t>
      </w:r>
      <w:r w:rsidRPr="00C11513">
        <w:t xml:space="preserve"> are attractive for diving and could be affected by mortalities and movement restriction areas put in place which may impact on social amenity.</w:t>
      </w:r>
    </w:p>
    <w:p w14:paraId="6BA6522F" w14:textId="77777777" w:rsidR="00B23DBF" w:rsidRPr="00C11513" w:rsidRDefault="00B23DBF" w:rsidP="00B23DBF">
      <w:pPr>
        <w:pStyle w:val="ListBullet"/>
        <w:spacing w:line="259" w:lineRule="auto"/>
      </w:pPr>
      <w:r w:rsidRPr="00C11513">
        <w:lastRenderedPageBreak/>
        <w:t xml:space="preserve">In local areas where ornamental trade is a major industry, an </w:t>
      </w:r>
      <w:r w:rsidRPr="00C11513">
        <w:rPr>
          <w:rStyle w:val="Emphasis"/>
        </w:rPr>
        <w:t>E. leei</w:t>
      </w:r>
      <w:r w:rsidRPr="00C11513">
        <w:t xml:space="preserve"> outbreak would have an impact on communities such as causing loss of business and welfare concerns.</w:t>
      </w:r>
    </w:p>
    <w:p w14:paraId="66ABB97A" w14:textId="77777777" w:rsidR="00B23DBF" w:rsidRPr="00C11513" w:rsidRDefault="00B23DBF" w:rsidP="00B23DBF">
      <w:pPr>
        <w:pStyle w:val="ListBullet"/>
        <w:spacing w:line="259" w:lineRule="auto"/>
      </w:pPr>
      <w:r w:rsidRPr="00C11513">
        <w:t xml:space="preserve">The social impacts of </w:t>
      </w:r>
      <w:r w:rsidRPr="00C11513">
        <w:rPr>
          <w:rStyle w:val="Emphasis"/>
        </w:rPr>
        <w:t>E. leei</w:t>
      </w:r>
      <w:r w:rsidRPr="00C11513">
        <w:t xml:space="preserve"> establishment and spread are expected to be minor at the district or region level.</w:t>
      </w:r>
    </w:p>
    <w:p w14:paraId="64F76671" w14:textId="2405E1D4" w:rsidR="00B23DBF" w:rsidRPr="00C11513" w:rsidRDefault="00B23DBF" w:rsidP="00B23DBF">
      <w:r w:rsidRPr="00C11513">
        <w:fldChar w:fldCharType="begin"/>
      </w:r>
      <w:r w:rsidRPr="00C11513">
        <w:instrText xml:space="preserve"> REF _Ref146273217 \h </w:instrText>
      </w:r>
      <w:r w:rsidR="00C11513">
        <w:instrText xml:space="preserve"> \* MERGEFORMAT </w:instrText>
      </w:r>
      <w:r w:rsidRPr="00C11513">
        <w:fldChar w:fldCharType="separate"/>
      </w:r>
      <w:r w:rsidR="00835E2B" w:rsidRPr="00C11513">
        <w:t xml:space="preserve">Table </w:t>
      </w:r>
      <w:r w:rsidR="00835E2B">
        <w:rPr>
          <w:noProof/>
        </w:rPr>
        <w:t>12</w:t>
      </w:r>
      <w:r w:rsidRPr="00C11513">
        <w:fldChar w:fldCharType="end"/>
      </w:r>
      <w:r w:rsidRPr="00C11513">
        <w:t xml:space="preserve"> shows the individual impact scores for each criteria (determined using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t xml:space="preserve">) for establishment and spread of </w:t>
      </w:r>
      <w:r w:rsidRPr="00C11513">
        <w:rPr>
          <w:rStyle w:val="Emphasis"/>
        </w:rPr>
        <w:t>E. leei</w:t>
      </w:r>
      <w:r w:rsidRPr="00C11513">
        <w:t xml:space="preserve">. The individual impact scores were combined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xml:space="preserve"> to estimate the overall impact </w:t>
      </w:r>
      <w:r w:rsidR="00DF00FB" w:rsidRPr="00C11513">
        <w:t xml:space="preserve">(refer section </w:t>
      </w:r>
      <w:hyperlink w:anchor="_Determining_impacts" w:history="1">
        <w:r w:rsidR="00DF00FB" w:rsidRPr="00C11513">
          <w:rPr>
            <w:rStyle w:val="Hyperlink"/>
          </w:rPr>
          <w:t>Determining impacts</w:t>
        </w:r>
      </w:hyperlink>
      <w:r w:rsidR="00DF00FB" w:rsidRPr="00C11513">
        <w:t xml:space="preserve"> for detailed methodology)</w:t>
      </w:r>
      <w:r w:rsidRPr="00C11513">
        <w:t>.</w:t>
      </w:r>
    </w:p>
    <w:p w14:paraId="0221F730" w14:textId="227604AA" w:rsidR="00B23DBF" w:rsidRPr="00C11513" w:rsidRDefault="00B23DBF" w:rsidP="00B23DBF">
      <w:pPr>
        <w:pStyle w:val="Caption"/>
      </w:pPr>
      <w:bookmarkStart w:id="152" w:name="_Ref146273217"/>
      <w:bookmarkStart w:id="153" w:name="_Toc147484074"/>
      <w:bookmarkStart w:id="154" w:name="_Toc173846879"/>
      <w:r w:rsidRPr="00C11513">
        <w:t xml:space="preserve">Table </w:t>
      </w:r>
      <w:r w:rsidRPr="00C11513">
        <w:fldChar w:fldCharType="begin"/>
      </w:r>
      <w:r w:rsidRPr="00C11513">
        <w:instrText xml:space="preserve"> SEQ Table \* ARABIC </w:instrText>
      </w:r>
      <w:r w:rsidRPr="00C11513">
        <w:fldChar w:fldCharType="separate"/>
      </w:r>
      <w:r w:rsidR="00835E2B">
        <w:rPr>
          <w:noProof/>
        </w:rPr>
        <w:t>12</w:t>
      </w:r>
      <w:r w:rsidRPr="00C11513">
        <w:rPr>
          <w:noProof/>
        </w:rPr>
        <w:fldChar w:fldCharType="end"/>
      </w:r>
      <w:bookmarkEnd w:id="152"/>
      <w:r w:rsidRPr="00C11513">
        <w:t xml:space="preserve"> Overall impact of establishment and spread of </w:t>
      </w:r>
      <w:r w:rsidRPr="00C11513">
        <w:rPr>
          <w:rStyle w:val="Emphasis"/>
        </w:rPr>
        <w:t>E</w:t>
      </w:r>
      <w:r w:rsidR="00002631" w:rsidRPr="00C11513">
        <w:rPr>
          <w:rStyle w:val="Emphasis"/>
          <w:b w:val="0"/>
          <w:bCs w:val="0"/>
        </w:rPr>
        <w:t>.</w:t>
      </w:r>
      <w:r w:rsidRPr="00C11513">
        <w:rPr>
          <w:rStyle w:val="Emphasis"/>
        </w:rPr>
        <w:t> leei</w:t>
      </w:r>
      <w:r w:rsidRPr="00C11513">
        <w:t xml:space="preserve"> for the outbreak scenario</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B23DBF" w:rsidRPr="00C11513" w14:paraId="5234AF6D" w14:textId="77777777" w:rsidTr="00342FF1">
        <w:trPr>
          <w:tblHeader/>
        </w:trPr>
        <w:tc>
          <w:tcPr>
            <w:tcW w:w="516" w:type="pct"/>
            <w:tcBorders>
              <w:top w:val="single" w:sz="4" w:space="0" w:color="auto"/>
              <w:left w:val="single" w:sz="4" w:space="0" w:color="FFFFFF"/>
              <w:bottom w:val="single" w:sz="4" w:space="0" w:color="auto"/>
              <w:right w:val="single" w:sz="4" w:space="0" w:color="FFFFFF"/>
            </w:tcBorders>
            <w:hideMark/>
          </w:tcPr>
          <w:p w14:paraId="6C14A2C2" w14:textId="77777777" w:rsidR="00B23DBF" w:rsidRPr="00C11513" w:rsidRDefault="00B23DBF" w:rsidP="001932AF">
            <w:pPr>
              <w:pStyle w:val="TableHeading"/>
            </w:pPr>
            <w:bookmarkStart w:id="155" w:name="Title_12"/>
            <w:bookmarkEnd w:id="155"/>
            <w:r w:rsidRPr="00C11513">
              <w:t>Effects</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6EB4E0C4" w14:textId="77777777" w:rsidR="00B23DBF" w:rsidRPr="00C11513" w:rsidRDefault="00B23DBF" w:rsidP="001932AF">
            <w:pPr>
              <w:pStyle w:val="TableHeading"/>
            </w:pPr>
            <w:r w:rsidRPr="00C11513">
              <w:t>Criteria</w:t>
            </w:r>
          </w:p>
        </w:tc>
        <w:tc>
          <w:tcPr>
            <w:tcW w:w="742" w:type="pct"/>
            <w:tcBorders>
              <w:top w:val="single" w:sz="4" w:space="0" w:color="auto"/>
              <w:left w:val="single" w:sz="4" w:space="0" w:color="FFFFFF"/>
              <w:bottom w:val="single" w:sz="4" w:space="0" w:color="auto"/>
              <w:right w:val="single" w:sz="4" w:space="0" w:color="FFFFFF"/>
            </w:tcBorders>
            <w:vAlign w:val="center"/>
            <w:hideMark/>
          </w:tcPr>
          <w:p w14:paraId="2C1FAC86" w14:textId="77777777" w:rsidR="00B23DBF" w:rsidRPr="00C11513" w:rsidRDefault="00B23DBF" w:rsidP="001932AF">
            <w:pPr>
              <w:pStyle w:val="TableHeading"/>
            </w:pPr>
            <w:r w:rsidRPr="00C11513">
              <w:t>Level</w:t>
            </w:r>
          </w:p>
        </w:tc>
        <w:tc>
          <w:tcPr>
            <w:tcW w:w="828" w:type="pct"/>
            <w:tcBorders>
              <w:top w:val="single" w:sz="4" w:space="0" w:color="auto"/>
              <w:left w:val="single" w:sz="4" w:space="0" w:color="FFFFFF"/>
              <w:bottom w:val="single" w:sz="4" w:space="0" w:color="auto"/>
              <w:right w:val="single" w:sz="4" w:space="0" w:color="FFFFFF"/>
            </w:tcBorders>
            <w:vAlign w:val="center"/>
            <w:hideMark/>
          </w:tcPr>
          <w:p w14:paraId="562A6B1E" w14:textId="77777777" w:rsidR="00B23DBF" w:rsidRPr="00C11513" w:rsidRDefault="00B23DBF" w:rsidP="001932AF">
            <w:pPr>
              <w:pStyle w:val="TableHeading"/>
            </w:pPr>
            <w:r w:rsidRPr="00C11513">
              <w:t>Impact</w:t>
            </w:r>
          </w:p>
        </w:tc>
        <w:tc>
          <w:tcPr>
            <w:tcW w:w="420" w:type="pct"/>
            <w:tcBorders>
              <w:top w:val="single" w:sz="4" w:space="0" w:color="auto"/>
              <w:left w:val="single" w:sz="4" w:space="0" w:color="FFFFFF"/>
              <w:bottom w:val="single" w:sz="4" w:space="0" w:color="auto"/>
              <w:right w:val="single" w:sz="4" w:space="0" w:color="FFFFFF"/>
            </w:tcBorders>
            <w:vAlign w:val="center"/>
            <w:hideMark/>
          </w:tcPr>
          <w:p w14:paraId="345C40F4" w14:textId="77777777" w:rsidR="00B23DBF" w:rsidRPr="00C11513" w:rsidRDefault="00B23DBF" w:rsidP="001932AF">
            <w:pPr>
              <w:pStyle w:val="TableHeading"/>
            </w:pPr>
            <w:r w:rsidRPr="00C11513">
              <w:t>Score</w:t>
            </w:r>
          </w:p>
        </w:tc>
      </w:tr>
      <w:tr w:rsidR="00B23DBF" w:rsidRPr="00C11513" w14:paraId="4EBC2873" w14:textId="77777777" w:rsidTr="00342FF1">
        <w:tc>
          <w:tcPr>
            <w:tcW w:w="516" w:type="pct"/>
            <w:vMerge w:val="restart"/>
            <w:tcBorders>
              <w:top w:val="single" w:sz="4" w:space="0" w:color="auto"/>
              <w:left w:val="single" w:sz="4" w:space="0" w:color="FFFFFF"/>
              <w:bottom w:val="single" w:sz="4" w:space="0" w:color="auto"/>
              <w:right w:val="single" w:sz="4" w:space="0" w:color="FFFFFF"/>
            </w:tcBorders>
            <w:hideMark/>
          </w:tcPr>
          <w:p w14:paraId="4A3AB9D2" w14:textId="77777777" w:rsidR="00B23DBF" w:rsidRPr="00C11513" w:rsidRDefault="00B23DBF" w:rsidP="001932AF">
            <w:pPr>
              <w:pStyle w:val="TableText"/>
            </w:pPr>
            <w:r w:rsidRPr="00C11513">
              <w:t>Direct</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49F7833B" w14:textId="77777777" w:rsidR="00B23DBF" w:rsidRPr="00C11513" w:rsidRDefault="00B23DBF" w:rsidP="001932AF">
            <w:pPr>
              <w:pStyle w:val="TableText"/>
            </w:pPr>
            <w:r w:rsidRPr="00C11513">
              <w:t>Animal health (production losses in aquaculture and commercial fisheries)</w:t>
            </w:r>
          </w:p>
        </w:tc>
        <w:tc>
          <w:tcPr>
            <w:tcW w:w="742" w:type="pct"/>
            <w:tcBorders>
              <w:top w:val="single" w:sz="4" w:space="0" w:color="auto"/>
              <w:left w:val="single" w:sz="4" w:space="0" w:color="FFFFFF"/>
              <w:bottom w:val="single" w:sz="4" w:space="0" w:color="auto"/>
              <w:right w:val="single" w:sz="4" w:space="0" w:color="FFFFFF"/>
            </w:tcBorders>
            <w:hideMark/>
          </w:tcPr>
          <w:p w14:paraId="37725563"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38428078"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A475CB3" w14:textId="77777777" w:rsidR="00B23DBF" w:rsidRPr="00C11513" w:rsidRDefault="00B23DBF" w:rsidP="001932AF">
            <w:pPr>
              <w:pStyle w:val="TableText"/>
            </w:pPr>
            <w:r w:rsidRPr="00C11513">
              <w:t>C</w:t>
            </w:r>
          </w:p>
        </w:tc>
      </w:tr>
      <w:tr w:rsidR="00B23DBF" w:rsidRPr="00C11513" w14:paraId="080A6E5A" w14:textId="77777777" w:rsidTr="00342FF1">
        <w:tc>
          <w:tcPr>
            <w:tcW w:w="516" w:type="pct"/>
            <w:vMerge/>
            <w:tcBorders>
              <w:top w:val="single" w:sz="4" w:space="0" w:color="auto"/>
              <w:left w:val="single" w:sz="4" w:space="0" w:color="FFFFFF"/>
              <w:bottom w:val="single" w:sz="4" w:space="0" w:color="auto"/>
              <w:right w:val="single" w:sz="4" w:space="0" w:color="FFFFFF"/>
            </w:tcBorders>
            <w:vAlign w:val="center"/>
            <w:hideMark/>
          </w:tcPr>
          <w:p w14:paraId="2368B36C" w14:textId="77777777" w:rsidR="00B23DBF" w:rsidRPr="00C11513" w:rsidRDefault="00B23DBF"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02B80271" w14:textId="77777777" w:rsidR="00B23DBF" w:rsidRPr="00C11513" w:rsidRDefault="00B23DBF" w:rsidP="001932AF">
            <w:pPr>
              <w:pStyle w:val="TableText"/>
            </w:pPr>
            <w:r w:rsidRPr="00C11513">
              <w:t>The environment (native animals/plants, and non</w:t>
            </w:r>
            <w:r w:rsidRPr="00C11513">
              <w:noBreakHyphen/>
              <w:t>living environment)</w:t>
            </w:r>
          </w:p>
        </w:tc>
        <w:tc>
          <w:tcPr>
            <w:tcW w:w="742" w:type="pct"/>
            <w:tcBorders>
              <w:top w:val="single" w:sz="4" w:space="0" w:color="auto"/>
              <w:left w:val="single" w:sz="4" w:space="0" w:color="FFFFFF"/>
              <w:bottom w:val="single" w:sz="4" w:space="0" w:color="auto"/>
              <w:right w:val="single" w:sz="4" w:space="0" w:color="FFFFFF"/>
            </w:tcBorders>
            <w:hideMark/>
          </w:tcPr>
          <w:p w14:paraId="6842521C" w14:textId="77777777" w:rsidR="00B23DBF" w:rsidRPr="00C11513" w:rsidRDefault="00B23DBF" w:rsidP="001932AF">
            <w:pPr>
              <w:pStyle w:val="TableText"/>
            </w:pPr>
            <w:r w:rsidRPr="00C11513">
              <w:t>Local</w:t>
            </w:r>
          </w:p>
        </w:tc>
        <w:tc>
          <w:tcPr>
            <w:tcW w:w="828" w:type="pct"/>
            <w:tcBorders>
              <w:top w:val="single" w:sz="4" w:space="0" w:color="auto"/>
              <w:left w:val="single" w:sz="4" w:space="0" w:color="FFFFFF"/>
              <w:bottom w:val="single" w:sz="4" w:space="0" w:color="auto"/>
              <w:right w:val="single" w:sz="4" w:space="0" w:color="FFFFFF"/>
            </w:tcBorders>
            <w:hideMark/>
          </w:tcPr>
          <w:p w14:paraId="5354EAB1"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7BBC7611" w14:textId="77777777" w:rsidR="00B23DBF" w:rsidRPr="00C11513" w:rsidRDefault="00B23DBF" w:rsidP="001932AF">
            <w:pPr>
              <w:pStyle w:val="TableText"/>
            </w:pPr>
            <w:r w:rsidRPr="00C11513">
              <w:t>B</w:t>
            </w:r>
          </w:p>
        </w:tc>
      </w:tr>
      <w:tr w:rsidR="00B23DBF" w:rsidRPr="00C11513" w14:paraId="653D6DCB" w14:textId="77777777" w:rsidTr="00342FF1">
        <w:tc>
          <w:tcPr>
            <w:tcW w:w="516" w:type="pct"/>
            <w:vMerge w:val="restart"/>
            <w:tcBorders>
              <w:top w:val="single" w:sz="4" w:space="0" w:color="auto"/>
              <w:left w:val="single" w:sz="4" w:space="0" w:color="FFFFFF"/>
              <w:bottom w:val="single" w:sz="4" w:space="0" w:color="auto"/>
              <w:right w:val="single" w:sz="4" w:space="0" w:color="FFFFFF"/>
            </w:tcBorders>
            <w:hideMark/>
          </w:tcPr>
          <w:p w14:paraId="1338360F" w14:textId="77777777" w:rsidR="00B23DBF" w:rsidRPr="00C11513" w:rsidRDefault="00B23DBF" w:rsidP="001932AF">
            <w:pPr>
              <w:pStyle w:val="TableText"/>
            </w:pPr>
            <w:r w:rsidRPr="00C11513">
              <w:t>Indirect</w:t>
            </w:r>
          </w:p>
        </w:tc>
        <w:tc>
          <w:tcPr>
            <w:tcW w:w="2494" w:type="pct"/>
            <w:tcBorders>
              <w:top w:val="single" w:sz="4" w:space="0" w:color="auto"/>
              <w:left w:val="single" w:sz="4" w:space="0" w:color="FFFFFF"/>
              <w:bottom w:val="single" w:sz="4" w:space="0" w:color="auto"/>
              <w:right w:val="single" w:sz="4" w:space="0" w:color="FFFFFF"/>
            </w:tcBorders>
            <w:vAlign w:val="center"/>
            <w:hideMark/>
          </w:tcPr>
          <w:p w14:paraId="6E7E9C3D" w14:textId="77777777" w:rsidR="00B23DBF" w:rsidRPr="00C11513" w:rsidRDefault="00B23DBF" w:rsidP="001932AF">
            <w:pPr>
              <w:pStyle w:val="TableText"/>
            </w:pPr>
            <w:r w:rsidRPr="00C11513">
              <w:t>Economic (costs associated with eradication, control, surveillance and monitoring, and compensation)</w:t>
            </w:r>
          </w:p>
        </w:tc>
        <w:tc>
          <w:tcPr>
            <w:tcW w:w="742" w:type="pct"/>
            <w:tcBorders>
              <w:top w:val="single" w:sz="4" w:space="0" w:color="auto"/>
              <w:left w:val="single" w:sz="4" w:space="0" w:color="FFFFFF"/>
              <w:bottom w:val="single" w:sz="4" w:space="0" w:color="auto"/>
              <w:right w:val="single" w:sz="4" w:space="0" w:color="FFFFFF"/>
            </w:tcBorders>
            <w:hideMark/>
          </w:tcPr>
          <w:p w14:paraId="0A3CB23F"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558EC585"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13C66B7" w14:textId="77777777" w:rsidR="00B23DBF" w:rsidRPr="00C11513" w:rsidRDefault="00B23DBF" w:rsidP="001932AF">
            <w:pPr>
              <w:pStyle w:val="TableText"/>
            </w:pPr>
            <w:r w:rsidRPr="00C11513">
              <w:t>C</w:t>
            </w:r>
          </w:p>
        </w:tc>
      </w:tr>
      <w:tr w:rsidR="00B23DBF" w:rsidRPr="00C11513" w14:paraId="20B8E6CB" w14:textId="77777777" w:rsidTr="00342FF1">
        <w:tc>
          <w:tcPr>
            <w:tcW w:w="516" w:type="pct"/>
            <w:vMerge/>
            <w:tcBorders>
              <w:top w:val="single" w:sz="4" w:space="0" w:color="auto"/>
              <w:left w:val="single" w:sz="4" w:space="0" w:color="FFFFFF"/>
              <w:bottom w:val="single" w:sz="4" w:space="0" w:color="auto"/>
              <w:right w:val="single" w:sz="4" w:space="0" w:color="FFFFFF"/>
            </w:tcBorders>
            <w:vAlign w:val="center"/>
            <w:hideMark/>
          </w:tcPr>
          <w:p w14:paraId="00A9F37F" w14:textId="77777777" w:rsidR="00B23DBF" w:rsidRPr="00C11513" w:rsidRDefault="00B23DBF"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12EEEE16" w14:textId="77777777" w:rsidR="00B23DBF" w:rsidRPr="00C11513" w:rsidRDefault="00B23DBF" w:rsidP="001932AF">
            <w:pPr>
              <w:pStyle w:val="TableText"/>
            </w:pPr>
            <w:r w:rsidRPr="00C11513">
              <w:t>Economic (domestic trade effects and impact on other associated industries)</w:t>
            </w:r>
          </w:p>
        </w:tc>
        <w:tc>
          <w:tcPr>
            <w:tcW w:w="742" w:type="pct"/>
            <w:tcBorders>
              <w:top w:val="single" w:sz="4" w:space="0" w:color="auto"/>
              <w:left w:val="single" w:sz="4" w:space="0" w:color="FFFFFF"/>
              <w:bottom w:val="single" w:sz="4" w:space="0" w:color="auto"/>
              <w:right w:val="single" w:sz="4" w:space="0" w:color="FFFFFF"/>
            </w:tcBorders>
            <w:hideMark/>
          </w:tcPr>
          <w:p w14:paraId="73307624"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2531389B"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C55555E" w14:textId="77777777" w:rsidR="00B23DBF" w:rsidRPr="00C11513" w:rsidRDefault="00B23DBF" w:rsidP="001932AF">
            <w:pPr>
              <w:pStyle w:val="TableText"/>
            </w:pPr>
            <w:r w:rsidRPr="00C11513">
              <w:t>C</w:t>
            </w:r>
          </w:p>
        </w:tc>
      </w:tr>
      <w:tr w:rsidR="00B23DBF" w:rsidRPr="00C11513" w14:paraId="3719941E" w14:textId="77777777" w:rsidTr="00342FF1">
        <w:tc>
          <w:tcPr>
            <w:tcW w:w="516" w:type="pct"/>
            <w:vMerge/>
            <w:tcBorders>
              <w:top w:val="single" w:sz="4" w:space="0" w:color="auto"/>
              <w:left w:val="single" w:sz="4" w:space="0" w:color="FFFFFF"/>
              <w:bottom w:val="single" w:sz="4" w:space="0" w:color="auto"/>
              <w:right w:val="single" w:sz="4" w:space="0" w:color="FFFFFF"/>
            </w:tcBorders>
            <w:vAlign w:val="center"/>
            <w:hideMark/>
          </w:tcPr>
          <w:p w14:paraId="707AC618" w14:textId="77777777" w:rsidR="00B23DBF" w:rsidRPr="00C11513" w:rsidRDefault="00B23DBF"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310E8A72" w14:textId="77777777" w:rsidR="00B23DBF" w:rsidRPr="00C11513" w:rsidRDefault="00B23DBF" w:rsidP="001932AF">
            <w:pPr>
              <w:pStyle w:val="TableText"/>
            </w:pPr>
            <w:r w:rsidRPr="00C11513">
              <w:t>Economic (international trade effects)</w:t>
            </w:r>
          </w:p>
        </w:tc>
        <w:tc>
          <w:tcPr>
            <w:tcW w:w="742" w:type="pct"/>
            <w:tcBorders>
              <w:top w:val="single" w:sz="4" w:space="0" w:color="auto"/>
              <w:left w:val="single" w:sz="4" w:space="0" w:color="FFFFFF"/>
              <w:bottom w:val="single" w:sz="4" w:space="0" w:color="auto"/>
              <w:right w:val="single" w:sz="4" w:space="0" w:color="FFFFFF"/>
            </w:tcBorders>
            <w:hideMark/>
          </w:tcPr>
          <w:p w14:paraId="15E1F77B"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18DFE8C7"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0F1CB85" w14:textId="77777777" w:rsidR="00B23DBF" w:rsidRPr="00C11513" w:rsidRDefault="00B23DBF" w:rsidP="001932AF">
            <w:pPr>
              <w:pStyle w:val="TableText"/>
            </w:pPr>
            <w:r w:rsidRPr="00C11513">
              <w:t>C</w:t>
            </w:r>
          </w:p>
        </w:tc>
      </w:tr>
      <w:tr w:rsidR="00B23DBF" w:rsidRPr="00C11513" w14:paraId="16883648" w14:textId="77777777" w:rsidTr="00342FF1">
        <w:tc>
          <w:tcPr>
            <w:tcW w:w="516" w:type="pct"/>
            <w:vMerge/>
            <w:tcBorders>
              <w:top w:val="single" w:sz="4" w:space="0" w:color="auto"/>
              <w:left w:val="single" w:sz="4" w:space="0" w:color="FFFFFF"/>
              <w:bottom w:val="single" w:sz="4" w:space="0" w:color="auto"/>
              <w:right w:val="single" w:sz="4" w:space="0" w:color="FFFFFF"/>
            </w:tcBorders>
            <w:vAlign w:val="center"/>
            <w:hideMark/>
          </w:tcPr>
          <w:p w14:paraId="6B5424D4" w14:textId="77777777" w:rsidR="00B23DBF" w:rsidRPr="00C11513" w:rsidRDefault="00B23DBF"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1615C25E" w14:textId="77777777" w:rsidR="00B23DBF" w:rsidRPr="00C11513" w:rsidRDefault="00B23DBF" w:rsidP="001932AF">
            <w:pPr>
              <w:pStyle w:val="TableText"/>
            </w:pPr>
            <w:r w:rsidRPr="00C11513">
              <w:t>Environment (biodiversity, endangered species and the integrity of ecosystems)</w:t>
            </w:r>
          </w:p>
        </w:tc>
        <w:tc>
          <w:tcPr>
            <w:tcW w:w="742" w:type="pct"/>
            <w:tcBorders>
              <w:top w:val="single" w:sz="4" w:space="0" w:color="auto"/>
              <w:left w:val="single" w:sz="4" w:space="0" w:color="FFFFFF"/>
              <w:bottom w:val="single" w:sz="4" w:space="0" w:color="auto"/>
              <w:right w:val="single" w:sz="4" w:space="0" w:color="FFFFFF"/>
            </w:tcBorders>
            <w:hideMark/>
          </w:tcPr>
          <w:p w14:paraId="5BCE529C"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154408EF"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6E177FA1" w14:textId="77777777" w:rsidR="00B23DBF" w:rsidRPr="00C11513" w:rsidRDefault="00B23DBF" w:rsidP="001932AF">
            <w:pPr>
              <w:pStyle w:val="TableText"/>
            </w:pPr>
            <w:r w:rsidRPr="00C11513">
              <w:t>C</w:t>
            </w:r>
          </w:p>
        </w:tc>
      </w:tr>
      <w:tr w:rsidR="00B23DBF" w:rsidRPr="00C11513" w14:paraId="7C051550" w14:textId="77777777" w:rsidTr="00342FF1">
        <w:tc>
          <w:tcPr>
            <w:tcW w:w="516" w:type="pct"/>
            <w:vMerge/>
            <w:tcBorders>
              <w:top w:val="single" w:sz="4" w:space="0" w:color="auto"/>
              <w:left w:val="single" w:sz="4" w:space="0" w:color="FFFFFF"/>
              <w:bottom w:val="single" w:sz="4" w:space="0" w:color="auto"/>
              <w:right w:val="single" w:sz="4" w:space="0" w:color="FFFFFF"/>
            </w:tcBorders>
            <w:vAlign w:val="center"/>
            <w:hideMark/>
          </w:tcPr>
          <w:p w14:paraId="02972620" w14:textId="77777777" w:rsidR="00B23DBF" w:rsidRPr="00C11513" w:rsidRDefault="00B23DBF" w:rsidP="001932AF">
            <w:pPr>
              <w:spacing w:after="0" w:line="240" w:lineRule="auto"/>
              <w:rPr>
                <w:sz w:val="18"/>
              </w:rPr>
            </w:pPr>
          </w:p>
        </w:tc>
        <w:tc>
          <w:tcPr>
            <w:tcW w:w="2494" w:type="pct"/>
            <w:tcBorders>
              <w:top w:val="single" w:sz="4" w:space="0" w:color="auto"/>
              <w:left w:val="single" w:sz="4" w:space="0" w:color="FFFFFF"/>
              <w:bottom w:val="single" w:sz="4" w:space="0" w:color="auto"/>
              <w:right w:val="single" w:sz="4" w:space="0" w:color="FFFFFF"/>
            </w:tcBorders>
            <w:vAlign w:val="center"/>
            <w:hideMark/>
          </w:tcPr>
          <w:p w14:paraId="7B9E556A" w14:textId="77777777" w:rsidR="00B23DBF" w:rsidRPr="00C11513" w:rsidRDefault="00B23DBF" w:rsidP="001932AF">
            <w:pPr>
              <w:pStyle w:val="TableText"/>
            </w:pPr>
            <w:r w:rsidRPr="00C11513">
              <w:t>Social (changes in tourism, side effects from control measures, and loss of social amenity)</w:t>
            </w:r>
          </w:p>
        </w:tc>
        <w:tc>
          <w:tcPr>
            <w:tcW w:w="742" w:type="pct"/>
            <w:tcBorders>
              <w:top w:val="single" w:sz="4" w:space="0" w:color="auto"/>
              <w:left w:val="single" w:sz="4" w:space="0" w:color="FFFFFF"/>
              <w:bottom w:val="single" w:sz="4" w:space="0" w:color="auto"/>
              <w:right w:val="single" w:sz="4" w:space="0" w:color="FFFFFF"/>
            </w:tcBorders>
            <w:hideMark/>
          </w:tcPr>
          <w:p w14:paraId="043FC1C5" w14:textId="77777777" w:rsidR="00B23DBF" w:rsidRPr="00C11513" w:rsidRDefault="00B23DBF" w:rsidP="001932AF">
            <w:pPr>
              <w:pStyle w:val="TableText"/>
            </w:pPr>
            <w:r w:rsidRPr="00C11513">
              <w:t>District or region</w:t>
            </w:r>
          </w:p>
        </w:tc>
        <w:tc>
          <w:tcPr>
            <w:tcW w:w="828" w:type="pct"/>
            <w:tcBorders>
              <w:top w:val="single" w:sz="4" w:space="0" w:color="auto"/>
              <w:left w:val="single" w:sz="4" w:space="0" w:color="FFFFFF"/>
              <w:bottom w:val="single" w:sz="4" w:space="0" w:color="auto"/>
              <w:right w:val="single" w:sz="4" w:space="0" w:color="FFFFFF"/>
            </w:tcBorders>
            <w:hideMark/>
          </w:tcPr>
          <w:p w14:paraId="1CF94928" w14:textId="77777777" w:rsidR="00B23DBF" w:rsidRPr="00C11513" w:rsidRDefault="00B23DBF" w:rsidP="001932AF">
            <w:pPr>
              <w:pStyle w:val="TableText"/>
            </w:pPr>
            <w:r w:rsidRPr="00C11513">
              <w:t>Minor</w:t>
            </w:r>
          </w:p>
        </w:tc>
        <w:tc>
          <w:tcPr>
            <w:tcW w:w="420" w:type="pct"/>
            <w:tcBorders>
              <w:top w:val="single" w:sz="4" w:space="0" w:color="auto"/>
              <w:left w:val="single" w:sz="4" w:space="0" w:color="FFFFFF"/>
              <w:bottom w:val="single" w:sz="4" w:space="0" w:color="auto"/>
              <w:right w:val="single" w:sz="4" w:space="0" w:color="FFFFFF"/>
            </w:tcBorders>
            <w:hideMark/>
          </w:tcPr>
          <w:p w14:paraId="22784BEA" w14:textId="77777777" w:rsidR="00B23DBF" w:rsidRPr="00C11513" w:rsidRDefault="00B23DBF" w:rsidP="001932AF">
            <w:pPr>
              <w:pStyle w:val="TableText"/>
            </w:pPr>
            <w:r w:rsidRPr="00C11513">
              <w:t>C</w:t>
            </w:r>
          </w:p>
        </w:tc>
      </w:tr>
    </w:tbl>
    <w:p w14:paraId="6A0F9EF0" w14:textId="77777777" w:rsidR="00B23DBF" w:rsidRPr="00C11513" w:rsidRDefault="00B23DBF" w:rsidP="00B23DBF">
      <w:pPr>
        <w:pStyle w:val="Heading5"/>
      </w:pPr>
      <w:r w:rsidRPr="00C11513">
        <w:t>Conclusion</w:t>
      </w:r>
    </w:p>
    <w:p w14:paraId="74514735" w14:textId="77777777" w:rsidR="00B23DBF" w:rsidRPr="00C11513" w:rsidRDefault="00B23DBF" w:rsidP="00B23DBF">
      <w:r w:rsidRPr="00C11513">
        <w:t xml:space="preserve">The overall impact of establishment and spread of </w:t>
      </w:r>
      <w:r w:rsidRPr="00C11513">
        <w:rPr>
          <w:rStyle w:val="Emphasis"/>
        </w:rPr>
        <w:t>E. leei</w:t>
      </w:r>
      <w:r w:rsidRPr="00C11513">
        <w:t xml:space="preserve"> was estimated to be </w:t>
      </w:r>
      <w:r w:rsidRPr="00C11513">
        <w:rPr>
          <w:rStyle w:val="Strong"/>
        </w:rPr>
        <w:t>very low</w:t>
      </w:r>
      <w:r w:rsidRPr="00C11513">
        <w:t>.</w:t>
      </w:r>
    </w:p>
    <w:p w14:paraId="6D25BD47" w14:textId="77777777" w:rsidR="00B23DBF" w:rsidRPr="00C11513" w:rsidRDefault="00B23DBF" w:rsidP="00B23DBF">
      <w:pPr>
        <w:pStyle w:val="Heading4"/>
        <w:numPr>
          <w:ilvl w:val="2"/>
          <w:numId w:val="14"/>
        </w:numPr>
      </w:pPr>
      <w:r w:rsidRPr="00C11513">
        <w:t>Determination of likely consequences of the outbreak scenario</w:t>
      </w:r>
    </w:p>
    <w:p w14:paraId="5BDB44E7" w14:textId="04B14F5B" w:rsidR="00B23DBF" w:rsidRPr="00C11513" w:rsidRDefault="00B23DBF" w:rsidP="00B23DBF">
      <w:r w:rsidRPr="00C11513">
        <w:t xml:space="preserve">The likely consequences of the outbreak scenario for </w:t>
      </w:r>
      <w:r w:rsidRPr="00C11513">
        <w:rPr>
          <w:rStyle w:val="Emphasis"/>
        </w:rPr>
        <w:t>E. leei</w:t>
      </w:r>
      <w:r w:rsidRPr="00C11513">
        <w:t xml:space="preserve">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05EF325B" w14:textId="451BD7B6" w:rsidR="00B23DBF" w:rsidRPr="00C11513" w:rsidRDefault="00A03D6C" w:rsidP="00B23DBF">
      <w:pPr>
        <w:pStyle w:val="ListBullet"/>
        <w:spacing w:line="259" w:lineRule="auto"/>
      </w:pPr>
      <w:r w:rsidRPr="00C11513">
        <w:t>Australia</w:t>
      </w:r>
      <w:r w:rsidR="00AD4F28" w:rsidRPr="00C11513">
        <w:t xml:space="preserve"> o</w:t>
      </w:r>
      <w:r w:rsidR="00B23DBF" w:rsidRPr="00C11513">
        <w:t>rnamental fish—</w:t>
      </w:r>
      <w:r w:rsidR="00B23DBF" w:rsidRPr="00C11513">
        <w:rPr>
          <w:rStyle w:val="Strong"/>
        </w:rPr>
        <w:t>Negligible</w:t>
      </w:r>
      <w:r w:rsidR="00002631" w:rsidRPr="00C11513">
        <w:rPr>
          <w:rStyle w:val="Strong"/>
          <w:b w:val="0"/>
          <w:bCs w:val="0"/>
        </w:rPr>
        <w:t>.</w:t>
      </w:r>
    </w:p>
    <w:p w14:paraId="446B77C5" w14:textId="27433730" w:rsidR="00B23DBF" w:rsidRPr="00C11513" w:rsidRDefault="00B23DBF" w:rsidP="00B23DBF">
      <w:pPr>
        <w:pStyle w:val="ListBullet"/>
        <w:spacing w:line="259" w:lineRule="auto"/>
      </w:pPr>
      <w:r w:rsidRPr="00C11513">
        <w:t>Farmed foodfish—</w:t>
      </w:r>
      <w:r w:rsidRPr="00C11513">
        <w:rPr>
          <w:rStyle w:val="Strong"/>
        </w:rPr>
        <w:t>Negligible</w:t>
      </w:r>
      <w:r w:rsidR="00002631" w:rsidRPr="00C11513">
        <w:rPr>
          <w:rStyle w:val="Strong"/>
          <w:b w:val="0"/>
          <w:bCs w:val="0"/>
        </w:rPr>
        <w:t>.</w:t>
      </w:r>
    </w:p>
    <w:p w14:paraId="69DE8892" w14:textId="62243FDC" w:rsidR="00B23DBF" w:rsidRPr="00C11513" w:rsidRDefault="00B23DBF" w:rsidP="00B23DBF">
      <w:pPr>
        <w:pStyle w:val="ListBullet"/>
        <w:spacing w:line="259" w:lineRule="auto"/>
      </w:pPr>
      <w:r w:rsidRPr="00C11513">
        <w:t>Wild fish—</w:t>
      </w:r>
      <w:r w:rsidRPr="00C11513">
        <w:rPr>
          <w:rStyle w:val="Strong"/>
        </w:rPr>
        <w:t>Negligible</w:t>
      </w:r>
      <w:r w:rsidR="00002631" w:rsidRPr="00C11513">
        <w:rPr>
          <w:rStyle w:val="Strong"/>
          <w:b w:val="0"/>
          <w:bCs w:val="0"/>
        </w:rPr>
        <w:t>.</w:t>
      </w:r>
    </w:p>
    <w:p w14:paraId="192A383C" w14:textId="77777777" w:rsidR="00B23DBF" w:rsidRPr="00C11513" w:rsidRDefault="00B23DBF" w:rsidP="00B23DBF">
      <w:pPr>
        <w:pStyle w:val="Heading4"/>
        <w:numPr>
          <w:ilvl w:val="2"/>
          <w:numId w:val="14"/>
        </w:numPr>
      </w:pPr>
      <w:r w:rsidRPr="00C11513">
        <w:t>Determination of the partial annual risk</w:t>
      </w:r>
    </w:p>
    <w:p w14:paraId="03BC1E8E" w14:textId="440FB323" w:rsidR="00B23DBF" w:rsidRPr="00C11513" w:rsidRDefault="00B23DBF" w:rsidP="00B23DBF">
      <w:r w:rsidRPr="00C11513">
        <w:t xml:space="preserve">The partial annual risk of entry, establishment and spread of </w:t>
      </w:r>
      <w:r w:rsidRPr="00C11513">
        <w:rPr>
          <w:rStyle w:val="Emphasis"/>
        </w:rPr>
        <w:t>E. leei</w:t>
      </w:r>
      <w:r w:rsidRPr="00C11513">
        <w:t xml:space="preserve">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62ECEF5F" w14:textId="1AB0844C" w:rsidR="00B23DBF" w:rsidRPr="00C11513" w:rsidRDefault="00A03D6C" w:rsidP="00B23DBF">
      <w:pPr>
        <w:pStyle w:val="ListBullet"/>
        <w:spacing w:line="259" w:lineRule="auto"/>
      </w:pPr>
      <w:r w:rsidRPr="00C11513">
        <w:t>Australian</w:t>
      </w:r>
      <w:r w:rsidR="00AD4F28" w:rsidRPr="00C11513">
        <w:t xml:space="preserve"> o</w:t>
      </w:r>
      <w:r w:rsidR="00B23DBF" w:rsidRPr="00C11513">
        <w:t>rnamental fish—</w:t>
      </w:r>
      <w:r w:rsidR="00B23DBF" w:rsidRPr="00C11513">
        <w:rPr>
          <w:rStyle w:val="Strong"/>
        </w:rPr>
        <w:t xml:space="preserve"> Negligible</w:t>
      </w:r>
      <w:r w:rsidR="00002631" w:rsidRPr="00C11513">
        <w:rPr>
          <w:rStyle w:val="Strong"/>
          <w:b w:val="0"/>
          <w:bCs w:val="0"/>
        </w:rPr>
        <w:t>.</w:t>
      </w:r>
    </w:p>
    <w:p w14:paraId="36A7FBC9" w14:textId="4B28DB6D" w:rsidR="00B23DBF" w:rsidRPr="00C11513" w:rsidRDefault="00B23DBF" w:rsidP="00B23DBF">
      <w:pPr>
        <w:pStyle w:val="ListBullet"/>
        <w:spacing w:line="259" w:lineRule="auto"/>
      </w:pPr>
      <w:r w:rsidRPr="00C11513">
        <w:t>Farmed foodfish—</w:t>
      </w:r>
      <w:r w:rsidRPr="00C11513">
        <w:rPr>
          <w:rStyle w:val="Strong"/>
        </w:rPr>
        <w:t>Negligible</w:t>
      </w:r>
      <w:r w:rsidR="00002631" w:rsidRPr="00C11513">
        <w:rPr>
          <w:rStyle w:val="Strong"/>
          <w:b w:val="0"/>
          <w:bCs w:val="0"/>
        </w:rPr>
        <w:t>.</w:t>
      </w:r>
    </w:p>
    <w:p w14:paraId="6573138D" w14:textId="5DA5329A" w:rsidR="00B23DBF" w:rsidRPr="00C11513" w:rsidRDefault="00B23DBF" w:rsidP="00B23DBF">
      <w:pPr>
        <w:pStyle w:val="ListBullet"/>
        <w:spacing w:line="259" w:lineRule="auto"/>
      </w:pPr>
      <w:r w:rsidRPr="00C11513">
        <w:t>Wild fish—</w:t>
      </w:r>
      <w:r w:rsidRPr="00C11513">
        <w:rPr>
          <w:rStyle w:val="Strong"/>
        </w:rPr>
        <w:t>Negligible</w:t>
      </w:r>
      <w:r w:rsidR="00002631" w:rsidRPr="00C11513">
        <w:rPr>
          <w:rStyle w:val="Strong"/>
          <w:b w:val="0"/>
          <w:bCs w:val="0"/>
        </w:rPr>
        <w:t>.</w:t>
      </w:r>
    </w:p>
    <w:p w14:paraId="0AC1F7A5" w14:textId="77777777" w:rsidR="00B23DBF" w:rsidRPr="00C11513" w:rsidRDefault="00B23DBF" w:rsidP="00B23DBF">
      <w:pPr>
        <w:pStyle w:val="Heading4"/>
        <w:numPr>
          <w:ilvl w:val="2"/>
          <w:numId w:val="14"/>
        </w:numPr>
      </w:pPr>
      <w:r w:rsidRPr="00C11513">
        <w:lastRenderedPageBreak/>
        <w:t>Estimation of overall annual risk</w:t>
      </w:r>
    </w:p>
    <w:p w14:paraId="4E462C3D" w14:textId="43B4DC90" w:rsidR="00B23DBF" w:rsidRPr="00C11513" w:rsidRDefault="00B23DBF" w:rsidP="00B23DBF">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751BFBF2" w14:textId="77777777" w:rsidR="00B23DBF" w:rsidRPr="00C11513" w:rsidRDefault="00B23DBF" w:rsidP="00B23DBF">
      <w:r w:rsidRPr="00C11513">
        <w:t xml:space="preserve">The overall annual risk associated with </w:t>
      </w:r>
      <w:r w:rsidRPr="00C11513">
        <w:rPr>
          <w:rStyle w:val="Emphasis"/>
        </w:rPr>
        <w:t>E. leei</w:t>
      </w:r>
      <w:r w:rsidRPr="00C11513">
        <w:t xml:space="preserve"> was found to be </w:t>
      </w:r>
      <w:r w:rsidRPr="00C11513">
        <w:rPr>
          <w:rStyle w:val="Strong"/>
        </w:rPr>
        <w:t>negligible</w:t>
      </w:r>
      <w:r w:rsidRPr="00C11513">
        <w:t>.</w:t>
      </w:r>
    </w:p>
    <w:p w14:paraId="4D9D604F" w14:textId="77777777" w:rsidR="00B23DBF" w:rsidRPr="00C11513" w:rsidRDefault="00B23DBF" w:rsidP="00B23DBF">
      <w:r w:rsidRPr="00C11513">
        <w:t>Therefore, as the overall annual risk achieves Australia’s ALOP, specific biosecurity measures are not considered necessary for this hazard.</w:t>
      </w:r>
    </w:p>
    <w:p w14:paraId="3E1662CE" w14:textId="7DFBE26E" w:rsidR="00B23DBF" w:rsidRPr="00C11513" w:rsidRDefault="00B23DBF" w:rsidP="00B23DBF">
      <w:pPr>
        <w:pStyle w:val="Heading2"/>
        <w:numPr>
          <w:ilvl w:val="0"/>
          <w:numId w:val="14"/>
        </w:numPr>
      </w:pPr>
      <w:bookmarkStart w:id="156" w:name="_Toc150944218"/>
      <w:bookmarkStart w:id="157" w:name="_Toc173846820"/>
      <w:r w:rsidRPr="00C11513">
        <w:rPr>
          <w:i/>
          <w:iCs/>
        </w:rPr>
        <w:lastRenderedPageBreak/>
        <w:t>Megalocytivirus</w:t>
      </w:r>
      <w:bookmarkEnd w:id="156"/>
      <w:bookmarkEnd w:id="157"/>
    </w:p>
    <w:p w14:paraId="7BD94FF9" w14:textId="74AFD124" w:rsidR="00B23DBF" w:rsidRPr="00C11513" w:rsidRDefault="00B23DBF" w:rsidP="00B23DBF">
      <w:pPr>
        <w:pStyle w:val="Heading3"/>
        <w:numPr>
          <w:ilvl w:val="1"/>
          <w:numId w:val="14"/>
        </w:numPr>
      </w:pPr>
      <w:bookmarkStart w:id="158" w:name="_Toc150944219"/>
      <w:bookmarkStart w:id="159" w:name="_Toc173846821"/>
      <w:r w:rsidRPr="00C11513">
        <w:t>Background</w:t>
      </w:r>
      <w:bookmarkEnd w:id="158"/>
      <w:bookmarkEnd w:id="159"/>
    </w:p>
    <w:p w14:paraId="111B0EBE" w14:textId="60984ED6" w:rsidR="00CB3CE9" w:rsidRDefault="00254CF7" w:rsidP="00CB3CE9">
      <w:r w:rsidRPr="00C11513">
        <w:t xml:space="preserve">The genus </w:t>
      </w:r>
      <w:r w:rsidRPr="00C11513">
        <w:rPr>
          <w:i/>
          <w:iCs/>
        </w:rPr>
        <w:t>Megalocytivirus</w:t>
      </w:r>
      <w:r w:rsidRPr="00C11513">
        <w:t xml:space="preserve">, family </w:t>
      </w:r>
      <w:r w:rsidRPr="00C11513">
        <w:rPr>
          <w:i/>
          <w:iCs/>
        </w:rPr>
        <w:t xml:space="preserve">Iridoviridae, </w:t>
      </w:r>
      <w:r w:rsidR="00B23DBF" w:rsidRPr="00C11513">
        <w:t>comprise</w:t>
      </w:r>
      <w:r w:rsidR="00C81FF3" w:rsidRPr="00C11513">
        <w:t>s</w:t>
      </w:r>
      <w:r w:rsidR="00B23DBF" w:rsidRPr="00C11513">
        <w:t xml:space="preserve"> </w:t>
      </w:r>
      <w:r w:rsidR="00E20CAD" w:rsidRPr="00C11513">
        <w:t xml:space="preserve">two species of </w:t>
      </w:r>
      <w:r w:rsidR="004B0A1B" w:rsidRPr="00C11513">
        <w:t>genetically and epidemiologically distinct virus</w:t>
      </w:r>
      <w:r w:rsidR="00E535F9" w:rsidRPr="00C11513">
        <w:t>es</w:t>
      </w:r>
      <w:r w:rsidR="008C17B8" w:rsidRPr="00C11513">
        <w:t xml:space="preserve">, the </w:t>
      </w:r>
      <w:r w:rsidR="00C12DB6" w:rsidRPr="00C11513">
        <w:t>i</w:t>
      </w:r>
      <w:r w:rsidR="00E20CAD" w:rsidRPr="00C11513">
        <w:t xml:space="preserve">nfectious spleen and kidney necrosis virus (ISKNV) and </w:t>
      </w:r>
      <w:r w:rsidR="008C17B8" w:rsidRPr="00C11513">
        <w:t xml:space="preserve">the </w:t>
      </w:r>
      <w:r w:rsidR="00C12DB6" w:rsidRPr="00C11513">
        <w:t>s</w:t>
      </w:r>
      <w:r w:rsidR="00E20CAD" w:rsidRPr="00C11513">
        <w:t>cale drop disease virus (SDDV)</w:t>
      </w:r>
      <w:r w:rsidR="00E373D5" w:rsidRPr="00C11513">
        <w:t xml:space="preserve"> </w:t>
      </w:r>
      <w:r w:rsidR="0031648B" w:rsidRPr="00C11513">
        <w:fldChar w:fldCharType="begin">
          <w:fldData xml:space="preserve">PEVuZE5vdGU+PENpdGU+PEF1dGhvcj5HaWJzb24tS3VlaDwvQXV0aG9yPjxZZWFyPjIwMTI8L1ll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</w:fldData>
        </w:fldChar>
      </w:r>
      <w:r w:rsidR="00E12839">
        <w:instrText xml:space="preserve"> ADDIN EN.CITE </w:instrText>
      </w:r>
      <w:r w:rsidR="00E12839">
        <w:fldChar w:fldCharType="begin">
          <w:fldData xml:space="preserve">PEVuZE5vdGU+PENpdGU+PEF1dGhvcj5HaWJzb24tS3VlaDwvQXV0aG9yPjxZZWFyPjIwMTI8L1ll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</w:fldData>
        </w:fldChar>
      </w:r>
      <w:r w:rsidR="00E12839">
        <w:instrText xml:space="preserve"> ADDIN EN.CITE.DATA </w:instrText>
      </w:r>
      <w:r w:rsidR="00E12839">
        <w:fldChar w:fldCharType="end"/>
      </w:r>
      <w:r w:rsidR="0031648B" w:rsidRPr="00C11513">
        <w:fldChar w:fldCharType="separate"/>
      </w:r>
      <w:r w:rsidR="006D05A8" w:rsidRPr="00C11513">
        <w:rPr>
          <w:noProof/>
        </w:rPr>
        <w:t>(Chinchar et al. 2017a; de Groof et al. 2015; Gibson-Kueh et al. 2012)</w:t>
      </w:r>
      <w:r w:rsidR="0031648B" w:rsidRPr="00C11513">
        <w:fldChar w:fldCharType="end"/>
      </w:r>
      <w:r w:rsidR="00D65DEE" w:rsidRPr="00C11513">
        <w:t>.</w:t>
      </w:r>
      <w:r w:rsidR="00CB3CE9">
        <w:t xml:space="preserve"> These two species have been formally classified by the International Committee on Taxonomy of Viruses (ICTV) as </w:t>
      </w:r>
      <w:r w:rsidR="00CB3CE9" w:rsidRPr="00CB3CE9">
        <w:rPr>
          <w:i/>
          <w:iCs/>
        </w:rPr>
        <w:t>Megalocytivirus pagrus 1</w:t>
      </w:r>
      <w:r w:rsidR="00CB3CE9">
        <w:t xml:space="preserve"> and </w:t>
      </w:r>
      <w:r w:rsidR="00CB3CE9" w:rsidRPr="00CB3CE9">
        <w:rPr>
          <w:i/>
          <w:iCs/>
        </w:rPr>
        <w:t>Megalocytivirus lates 1</w:t>
      </w:r>
      <w:r w:rsidR="00CB3CE9">
        <w:t xml:space="preserve">, respectively </w:t>
      </w:r>
      <w:r w:rsidR="00E12839">
        <w:fldChar w:fldCharType="begin"/>
      </w:r>
      <w:r w:rsidR="00E12839">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fldChar w:fldCharType="separate"/>
      </w:r>
      <w:r w:rsidR="00E12839">
        <w:rPr>
          <w:noProof/>
        </w:rPr>
        <w:t>(ICTV 2024)</w:t>
      </w:r>
      <w:r w:rsidR="00E12839">
        <w:fldChar w:fldCharType="end"/>
      </w:r>
      <w:r w:rsidR="00CB3CE9">
        <w:t xml:space="preserve">. </w:t>
      </w:r>
    </w:p>
    <w:p w14:paraId="5F61D633" w14:textId="54CE3694" w:rsidR="00366C22" w:rsidRPr="00C11513" w:rsidRDefault="00CB3CE9" w:rsidP="00CB3CE9">
      <w:r w:rsidRPr="00CB3CE9">
        <w:rPr>
          <w:i/>
          <w:iCs/>
        </w:rPr>
        <w:t>Megalocytivirus pagrus 1</w:t>
      </w:r>
      <w:r>
        <w:t xml:space="preserve">, encompasses a collection of closely related virus strains or genogroups including </w:t>
      </w:r>
      <w:r w:rsidR="00E12839">
        <w:fldChar w:fldCharType="begin">
          <w:fldData xml:space="preserve">PEVuZE5vdGU+PENpdGU+PEF1dGhvcj5JQ1RWPC9BdXRob3I+PFllYXI+MjAyNDwvWWVhcj48UmVj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</w:fldData>
        </w:fldChar>
      </w:r>
      <w:r w:rsidR="00E12839">
        <w:instrText xml:space="preserve"> ADDIN EN.CITE </w:instrText>
      </w:r>
      <w:r w:rsidR="00E12839">
        <w:fldChar w:fldCharType="begin">
          <w:fldData xml:space="preserve">PEVuZE5vdGU+PENpdGU+PEF1dGhvcj5JQ1RWPC9BdXRob3I+PFllYXI+MjAyNDwvWWVhcj48UmVj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</w:fldData>
        </w:fldChar>
      </w:r>
      <w:r w:rsidR="00E12839">
        <w:instrText xml:space="preserve"> ADDIN EN.CITE.DATA </w:instrText>
      </w:r>
      <w:r w:rsidR="00E12839">
        <w:fldChar w:fldCharType="end"/>
      </w:r>
      <w:r w:rsidR="00E12839">
        <w:fldChar w:fldCharType="separate"/>
      </w:r>
      <w:r w:rsidR="00E12839">
        <w:rPr>
          <w:noProof/>
        </w:rPr>
        <w:t>(Chinchar et al. 2017a; ICTV 2024)</w:t>
      </w:r>
      <w:r w:rsidR="00E12839">
        <w:fldChar w:fldCharType="end"/>
      </w:r>
      <w:r w:rsidR="00366C22" w:rsidRPr="00C11513">
        <w:t>:</w:t>
      </w:r>
    </w:p>
    <w:p w14:paraId="5ECED31A" w14:textId="77777777" w:rsidR="00366C22" w:rsidRPr="00C11513" w:rsidRDefault="00366C22" w:rsidP="00D05260">
      <w:pPr>
        <w:pStyle w:val="ListBullet"/>
      </w:pPr>
      <w:r w:rsidRPr="00C11513">
        <w:t>ISKNV genogroup</w:t>
      </w:r>
    </w:p>
    <w:p w14:paraId="224AA45D" w14:textId="77777777" w:rsidR="005271C1" w:rsidRPr="00C11513" w:rsidRDefault="00366C22" w:rsidP="00D05260">
      <w:pPr>
        <w:pStyle w:val="ListBullet"/>
      </w:pPr>
      <w:r w:rsidRPr="00C11513">
        <w:t>red sea bream iridovirus (RSIV) genogroup</w:t>
      </w:r>
    </w:p>
    <w:p w14:paraId="71A71BA4" w14:textId="7BB60FFD" w:rsidR="00366C22" w:rsidRPr="00C11513" w:rsidRDefault="00366C22" w:rsidP="00D05260">
      <w:pPr>
        <w:pStyle w:val="ListBullet"/>
      </w:pPr>
      <w:r w:rsidRPr="00C11513">
        <w:t>turbot reddish body iridovirus (TRBIV)</w:t>
      </w:r>
      <w:r w:rsidR="005271C1" w:rsidRPr="00C11513">
        <w:t xml:space="preserve"> genogroup.</w:t>
      </w:r>
    </w:p>
    <w:p w14:paraId="1A0C251E" w14:textId="304E011C" w:rsidR="00366C22" w:rsidRPr="00C11513" w:rsidRDefault="008C3E69" w:rsidP="00B23DBF">
      <w:r w:rsidRPr="00C11513">
        <w:t>ISKNV</w:t>
      </w:r>
      <w:r w:rsidR="001E4240" w:rsidRPr="00C11513">
        <w:t>, RSBIV and</w:t>
      </w:r>
      <w:r w:rsidR="00CA3827" w:rsidRPr="00C11513">
        <w:t xml:space="preserve"> TRBIV</w:t>
      </w:r>
      <w:r w:rsidRPr="00C11513">
        <w:t xml:space="preserve"> genogr</w:t>
      </w:r>
      <w:r w:rsidR="001E4240" w:rsidRPr="00C11513">
        <w:t xml:space="preserve">oups </w:t>
      </w:r>
      <w:r w:rsidRPr="00C11513">
        <w:t xml:space="preserve">are </w:t>
      </w:r>
      <w:r w:rsidR="00CA3827" w:rsidRPr="00C11513">
        <w:t xml:space="preserve">the </w:t>
      </w:r>
      <w:r w:rsidRPr="00C11513">
        <w:t>aetiological agents of severe disease associated with high mortality in a range of marine and freshwater finfish species</w:t>
      </w:r>
      <w:r w:rsidR="005358ED" w:rsidRPr="00C11513">
        <w:t xml:space="preserve"> </w:t>
      </w:r>
      <w:r w:rsidR="00FF46F5" w:rsidRPr="00C11513">
        <w:fldChar w:fldCharType="begin">
          <w:fldData xml:space="preserve">PEVuZE5vdGU+PENpdGU+PEF1dGhvcj5DaGluY2hhcjwvQXV0aG9yPjxZZWFyPjIwMTc8L1llYXI+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==
</w:fldData>
        </w:fldChar>
      </w:r>
      <w:r w:rsidR="00E12839">
        <w:instrText xml:space="preserve"> ADDIN EN.CITE </w:instrText>
      </w:r>
      <w:r w:rsidR="00E12839">
        <w:fldChar w:fldCharType="begin">
          <w:fldData xml:space="preserve">PEVuZE5vdGU+PENpdGU+PEF1dGhvcj5DaGluY2hhcjwvQXV0aG9yPjxZZWFyPjIwMTc8L1llYXI+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==
</w:fldData>
        </w:fldChar>
      </w:r>
      <w:r w:rsidR="00E12839">
        <w:instrText xml:space="preserve"> ADDIN EN.CITE.DATA </w:instrText>
      </w:r>
      <w:r w:rsidR="00E12839">
        <w:fldChar w:fldCharType="end"/>
      </w:r>
      <w:r w:rsidR="00FF46F5" w:rsidRPr="00C11513">
        <w:fldChar w:fldCharType="separate"/>
      </w:r>
      <w:r w:rsidR="00427B8F" w:rsidRPr="00C11513">
        <w:rPr>
          <w:noProof/>
        </w:rPr>
        <w:t>(Chinchar et al. 2017a; Kurita &amp; Nakajima 2012)</w:t>
      </w:r>
      <w:r w:rsidR="00FF46F5" w:rsidRPr="00C11513">
        <w:fldChar w:fldCharType="end"/>
      </w:r>
      <w:r w:rsidR="008241D1" w:rsidRPr="00C11513">
        <w:t>.</w:t>
      </w:r>
    </w:p>
    <w:p w14:paraId="5ADE0D2D" w14:textId="596D69FA" w:rsidR="00B23DBF" w:rsidRPr="00C11513" w:rsidRDefault="00D53F87" w:rsidP="00B23DBF">
      <w:r w:rsidRPr="00C11513">
        <w:t>The</w:t>
      </w:r>
      <w:r w:rsidR="000C18CC" w:rsidRPr="00C11513">
        <w:t xml:space="preserve"> </w:t>
      </w:r>
      <w:r w:rsidR="009E14B5" w:rsidRPr="00C11513">
        <w:t>more distant</w:t>
      </w:r>
      <w:r w:rsidR="0085793A" w:rsidRPr="00C11513">
        <w:t xml:space="preserve"> </w:t>
      </w:r>
      <w:r w:rsidR="000C18CC" w:rsidRPr="00C11513">
        <w:t>virus</w:t>
      </w:r>
      <w:r w:rsidR="00781E35" w:rsidRPr="00C11513">
        <w:t xml:space="preserve"> species</w:t>
      </w:r>
      <w:r w:rsidR="009E14B5" w:rsidRPr="00C11513">
        <w:t>,</w:t>
      </w:r>
      <w:r w:rsidR="00B23DBF" w:rsidRPr="00C11513" w:rsidDel="00FB0A04">
        <w:t xml:space="preserve"> </w:t>
      </w:r>
      <w:r w:rsidR="004915FB" w:rsidRPr="004915FB">
        <w:rPr>
          <w:i/>
          <w:iCs/>
        </w:rPr>
        <w:t>Megalocytivirus lates 1</w:t>
      </w:r>
      <w:r w:rsidR="004915FB" w:rsidRPr="004915FB">
        <w:t xml:space="preserve">, </w:t>
      </w:r>
      <w:r w:rsidR="004915FB">
        <w:t xml:space="preserve">the </w:t>
      </w:r>
      <w:r w:rsidR="00B23DBF" w:rsidRPr="00C11513">
        <w:t>SDDV</w:t>
      </w:r>
      <w:r w:rsidR="00EB4B74" w:rsidRPr="00C11513">
        <w:t>,</w:t>
      </w:r>
      <w:r w:rsidR="00B23DBF" w:rsidRPr="00C11513">
        <w:t xml:space="preserve"> is not considered a hazard in this risk review because it does not infect live marine ornamental fish currently included on the department’s </w:t>
      </w:r>
      <w:hyperlink r:id="rId54" w:history="1">
        <w:r w:rsidR="00B23DBF" w:rsidRPr="00C11513">
          <w:rPr>
            <w:rStyle w:val="Hyperlink"/>
          </w:rPr>
          <w:t>List of permitted live marine ornamental fish suitable for import</w:t>
        </w:r>
      </w:hyperlink>
      <w:r w:rsidR="00B23DBF" w:rsidRPr="00C11513">
        <w:t xml:space="preserve"> (</w:t>
      </w:r>
      <w:r w:rsidR="00F55CDD" w:rsidRPr="00C11513">
        <w:rPr>
          <w:rStyle w:val="Emphasis"/>
        </w:rPr>
        <w:t>Permitted marine species list</w:t>
      </w:r>
      <w:r w:rsidR="00B23DBF" w:rsidRPr="00C11513">
        <w:t xml:space="preserve">) </w:t>
      </w:r>
      <w:r w:rsidR="00B23DBF" w:rsidRPr="00C11513">
        <w:rPr>
          <w:lang w:eastAsia="ja-JP"/>
        </w:rPr>
        <w:t xml:space="preserve">(refer </w:t>
      </w:r>
      <w:hyperlink w:anchor="_Appendix_A_List" w:history="1">
        <w:r w:rsidR="00B23DBF" w:rsidRPr="00C11513">
          <w:rPr>
            <w:rStyle w:val="Hyperlink"/>
            <w:lang w:eastAsia="ja-JP"/>
          </w:rPr>
          <w:t>Appendix A</w:t>
        </w:r>
      </w:hyperlink>
      <w:r w:rsidR="00B23DBF" w:rsidRPr="00C11513">
        <w:rPr>
          <w:lang w:eastAsia="ja-JP"/>
        </w:rPr>
        <w:t>).</w:t>
      </w:r>
    </w:p>
    <w:p w14:paraId="13AC4BCB" w14:textId="65A549A5" w:rsidR="00B23DBF" w:rsidRPr="00C11513" w:rsidRDefault="00B23DBF" w:rsidP="00B23DBF">
      <w:r w:rsidRPr="00C11513">
        <w:t xml:space="preserve">The first outbreak </w:t>
      </w:r>
      <w:r w:rsidR="00465153" w:rsidRPr="00C11513">
        <w:t xml:space="preserve">due to </w:t>
      </w:r>
      <w:r w:rsidR="00465153" w:rsidRPr="00C11513">
        <w:rPr>
          <w:i/>
          <w:iCs/>
        </w:rPr>
        <w:t>Megalocytivirus</w:t>
      </w:r>
      <w:r w:rsidR="006E7E8E" w:rsidRPr="00C11513">
        <w:t xml:space="preserve"> </w:t>
      </w:r>
      <w:r w:rsidR="007567F9" w:rsidRPr="00C11513">
        <w:t>(</w:t>
      </w:r>
      <w:r w:rsidR="00456797" w:rsidRPr="00C11513">
        <w:t>ISKNV species</w:t>
      </w:r>
      <w:r w:rsidR="007567F9" w:rsidRPr="00C11513">
        <w:t>)</w:t>
      </w:r>
      <w:r w:rsidR="00456797" w:rsidRPr="00C11513">
        <w:t xml:space="preserve"> </w:t>
      </w:r>
      <w:r w:rsidRPr="00C11513">
        <w:t xml:space="preserve">was recorded in farmed </w:t>
      </w:r>
      <w:r w:rsidRPr="00C11513">
        <w:rPr>
          <w:i/>
          <w:iCs/>
        </w:rPr>
        <w:t>Pagrus</w:t>
      </w:r>
      <w:r w:rsidR="00C12DB6" w:rsidRPr="00C11513">
        <w:rPr>
          <w:i/>
          <w:iCs/>
        </w:rPr>
        <w:t> </w:t>
      </w:r>
      <w:r w:rsidRPr="00C11513">
        <w:rPr>
          <w:i/>
          <w:iCs/>
        </w:rPr>
        <w:t>major</w:t>
      </w:r>
      <w:r w:rsidRPr="00C11513">
        <w:t xml:space="preserve"> (red sea bream) in 1990 </w:t>
      </w:r>
      <w:r w:rsidR="00B67D4D" w:rsidRPr="00C11513">
        <w:fldChar w:fldCharType="begin"/>
      </w:r>
      <w:r w:rsidR="00E12839">
        <w:instrText xml:space="preserve"> ADDIN EN.CITE &lt;EndNote&gt;&lt;Cite&gt;&lt;Author&gt;Inouye&lt;/Author&gt;&lt;Year&gt;1992&lt;/Year&gt;&lt;RecNum&gt;13&lt;/RecNum&gt;&lt;IDText&gt;19&lt;/IDText&gt;&lt;DisplayText&gt;(Inouye et al. 1992)&lt;/DisplayText&gt;&lt;record&gt;&lt;rec-number&gt;13&lt;/rec-number&gt;&lt;foreign-keys&gt;&lt;key app="EN" db-id="0x0dx0eso02av5eafavxtp2mwzrsrvrr2rsp" timestamp="1706474074" guid="81de3602-03bf-4df8-b81f-c1f3bdc8cf24"&gt;13&lt;/key&gt;&lt;/foreign-keys&gt;&lt;ref-type name="Journal Article"&gt;17&lt;/ref-type&gt;&lt;contributors&gt;&lt;authors&gt;&lt;author&gt;Inouye, K.&lt;/author&gt;&lt;author&gt;Yamano, K.&lt;/author&gt;&lt;author&gt;Maeno, Y.&lt;/author&gt;&lt;author&gt;Nakajima, K.&lt;/author&gt;&lt;author&gt;Matsuoka, M.&lt;/author&gt;&lt;author&gt;Wada, Y.&lt;/author&gt;&lt;author&gt;Sorimachi, M.&lt;/author&gt;&lt;/authors&gt;&lt;/contributors&gt;&lt;titles&gt;&lt;title&gt;&lt;style face="normal" font="default" size="100%"&gt;Iridovirus infection of cultured red sea bream, &lt;/style&gt;&lt;style face="italic" font="default" size="100%"&gt;Pagrus major&lt;/style&gt;&lt;/title&gt;&lt;secondary-title&gt;Fish Pathology&lt;/secondary-title&gt;&lt;/titles&gt;&lt;periodical&gt;&lt;full-title&gt;Fish Pathology&lt;/full-title&gt;&lt;/periodical&gt;&lt;pages&gt;19-27&lt;/pages&gt;&lt;volume&gt;27&lt;/volume&gt;&lt;number&gt;1&lt;/number&gt;&lt;dates&gt;&lt;year&gt;1992&lt;/year&gt;&lt;/dates&gt;&lt;orig-pub&gt;Inouye et al 1992 EN19.pfd&lt;/orig-pub&gt;&lt;label&gt;19&lt;/label&gt;&lt;urls&gt;&lt;related-urls&gt;&lt;url&gt;https://www.jstage.jst.go.jp/article/jsfp1966/27/1/27_1_19/_article/-char/ja/&lt;/url&gt;&lt;/related-urls&gt;&lt;/urls&gt;&lt;electronic-resource-num&gt;10.3147/jsfp.27.19&lt;/electronic-resource-num&gt;&lt;language&gt;Japanese&lt;/language&gt;&lt;/record&gt;&lt;/Cite&gt;&lt;/EndNote&gt;</w:instrText>
      </w:r>
      <w:r w:rsidR="00B67D4D" w:rsidRPr="00C11513">
        <w:fldChar w:fldCharType="separate"/>
      </w:r>
      <w:r w:rsidR="00B67D4D" w:rsidRPr="00C11513">
        <w:rPr>
          <w:noProof/>
        </w:rPr>
        <w:t>(Inouye et al. 1992)</w:t>
      </w:r>
      <w:r w:rsidR="00B67D4D" w:rsidRPr="00C11513">
        <w:fldChar w:fldCharType="end"/>
      </w:r>
      <w:r w:rsidRPr="00C11513">
        <w:t xml:space="preserve">. </w:t>
      </w:r>
      <w:r w:rsidRPr="00C11513" w:rsidDel="00232F4B">
        <w:t>Since then,</w:t>
      </w:r>
      <w:r w:rsidRPr="00C11513" w:rsidDel="00E55968">
        <w:t xml:space="preserve"> </w:t>
      </w:r>
      <w:r w:rsidR="00465153" w:rsidRPr="00C11513">
        <w:rPr>
          <w:i/>
          <w:iCs/>
        </w:rPr>
        <w:t>Megalocytivirus</w:t>
      </w:r>
      <w:r w:rsidRPr="00C11513" w:rsidDel="00232F4B">
        <w:t xml:space="preserve"> ha</w:t>
      </w:r>
      <w:r w:rsidR="00910CA1" w:rsidRPr="00C11513">
        <w:t>s</w:t>
      </w:r>
      <w:r w:rsidRPr="00C11513" w:rsidDel="00232F4B">
        <w:t xml:space="preserve"> </w:t>
      </w:r>
      <w:r w:rsidRPr="00C11513">
        <w:t>been detected in</w:t>
      </w:r>
      <w:r w:rsidRPr="00C11513" w:rsidDel="00232F4B">
        <w:t xml:space="preserve"> other Asian, European, North and South American countries </w:t>
      </w:r>
      <w:r w:rsidR="00B20190" w:rsidRPr="00C11513">
        <w:fldChar w:fldCharType="begin">
          <w:fldData xml:space="preserve">PEVuZE5vdGU+PENpdGU+PEF1dGhvcj5NY0dyb2dhbjwvQXV0aG9yPjxZZWFyPjE5OTg8L1llYXI+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</w:fldData>
        </w:fldChar>
      </w:r>
      <w:r w:rsidR="00E12839">
        <w:instrText xml:space="preserve"> ADDIN EN.CITE </w:instrText>
      </w:r>
      <w:r w:rsidR="00E12839">
        <w:fldChar w:fldCharType="begin">
          <w:fldData xml:space="preserve">PEVuZE5vdGU+PENpdGU+PEF1dGhvcj5NY0dyb2dhbjwvQXV0aG9yPjxZZWFyPjE5OTg8L1llYXI+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</w:fldData>
        </w:fldChar>
      </w:r>
      <w:r w:rsidR="00E12839">
        <w:instrText xml:space="preserve"> ADDIN EN.CITE.DATA </w:instrText>
      </w:r>
      <w:r w:rsidR="00E12839">
        <w:fldChar w:fldCharType="end"/>
      </w:r>
      <w:r w:rsidR="00B20190" w:rsidRPr="00C11513">
        <w:fldChar w:fldCharType="separate"/>
      </w:r>
      <w:r w:rsidR="00F90C30" w:rsidRPr="00C11513">
        <w:rPr>
          <w:noProof/>
        </w:rPr>
        <w:t>(McGrogan et al. 1998; Rodger et al. 1997; Shahin et al. 2021)</w:t>
      </w:r>
      <w:r w:rsidR="00B20190" w:rsidRPr="00C11513">
        <w:fldChar w:fldCharType="end"/>
      </w:r>
      <w:r w:rsidRPr="00C11513" w:rsidDel="00232F4B">
        <w:t>.</w:t>
      </w:r>
    </w:p>
    <w:p w14:paraId="53E4796B" w14:textId="6205B42D" w:rsidR="00B23DBF" w:rsidRPr="00C11513" w:rsidRDefault="00B23DBF" w:rsidP="00B23DBF">
      <w:r w:rsidRPr="00C11513">
        <w:t>At</w:t>
      </w:r>
      <w:r w:rsidR="00F958E7" w:rsidRPr="00C11513">
        <w:t xml:space="preserve"> the time of preparing this report</w:t>
      </w:r>
      <w:r w:rsidRPr="00C11513">
        <w:t xml:space="preserve">, only infection with RSIV is listed as a disease notifiable to the World Organisation for Animal Health (WOAH) </w:t>
      </w:r>
      <w:r w:rsidR="00B67D4D" w:rsidRPr="00C11513">
        <w:fldChar w:fldCharType="begin"/>
      </w:r>
      <w:r w:rsidR="00E12839">
        <w:instrText xml:space="preserve"> ADDIN EN.CITE &lt;EndNote&gt;&lt;Cite&gt;&lt;Author&gt;WOAH&lt;/Author&gt;&lt;Year&gt;2023&lt;/Year&gt;&lt;RecNum&gt;2597&lt;/RecNum&gt;&lt;IDText&gt;56130&lt;/IDText&gt;&lt;DisplayText&gt;(WOAH 2023b)&lt;/DisplayText&gt;&lt;record&gt;&lt;rec-number&gt;2597&lt;/rec-number&gt;&lt;foreign-keys&gt;&lt;key app="EN" db-id="0x0dx0eso02av5eafavxtp2mwzrsrvrr2rsp" timestamp="1709692247" guid="4e38595b-cac8-438f-81f7-36a18fa8ca50"&gt;2597&lt;/key&gt;&lt;/foreign-keys&gt;&lt;ref-type name="Electronic Book Section"&gt;60&lt;/ref-type&gt;&lt;contributors&gt;&lt;authors&gt;&lt;author&gt;WOAH,&lt;/author&gt;&lt;/authors&gt;&lt;/contributors&gt;&lt;titles&gt;&lt;title&gt;Diseases listed by the WOAH&lt;/title&gt;&lt;secondary-title&gt;Aquatic animal health code (2022)&lt;/secondary-title&gt;&lt;/titles&gt;&lt;number&gt;Chapter 1.3&lt;/number&gt;&lt;edition&gt;first adopted in 1995; most recent update adopted in 2022&lt;/edition&gt;&lt;dates&gt;&lt;year&gt;2023&lt;/year&gt;&lt;/dates&gt;&lt;pub-location&gt;Paris&lt;/pub-location&gt;&lt;publisher&gt;World Organisation for Animal Health&lt;/publisher&gt;&lt;label&gt;56130&lt;/label&gt;&lt;urls&gt;&lt;related-urls&gt;&lt;url&gt;https://www.woah.org/en/what-we-do/standards/codes-and-manuals/aquatic-code-online-access/?id=169&amp;amp;L=1&amp;amp;htmfile=chapitre_diseases_listed.htm&lt;/url&gt;&lt;/related-urls&gt;&lt;/urls&gt;&lt;electronic-resource-num&gt;https://www.woah.org/en/what-we-do/standards/codes-and-manuals/aquatic-code-online-access/?id=169&amp;amp;L=1&amp;amp;htmfile=chapitre_diseases_listed.htm&lt;/electronic-resource-num&gt;&lt;/record&gt;&lt;/Cite&gt;&lt;/EndNote&gt;</w:instrText>
      </w:r>
      <w:r w:rsidR="00B67D4D" w:rsidRPr="00C11513">
        <w:fldChar w:fldCharType="separate"/>
      </w:r>
      <w:r w:rsidR="00B67D4D" w:rsidRPr="00C11513">
        <w:rPr>
          <w:noProof/>
        </w:rPr>
        <w:t>(WOAH 2023b)</w:t>
      </w:r>
      <w:r w:rsidR="00B67D4D" w:rsidRPr="00C11513">
        <w:fldChar w:fldCharType="end"/>
      </w:r>
      <w:r w:rsidRPr="00C11513">
        <w:t>. Infection with ISKNV</w:t>
      </w:r>
      <w:r w:rsidR="00720B12" w:rsidRPr="00C11513">
        <w:t>,</w:t>
      </w:r>
      <w:r w:rsidRPr="00C11513">
        <w:t xml:space="preserve"> </w:t>
      </w:r>
      <w:r w:rsidR="00720B12" w:rsidRPr="00C11513">
        <w:t>RSIV</w:t>
      </w:r>
      <w:r w:rsidRPr="00C11513">
        <w:t xml:space="preserve"> and TRBIV are included on Australia’s </w:t>
      </w:r>
      <w:r w:rsidRPr="00C11513">
        <w:rPr>
          <w:rStyle w:val="Emphasis"/>
        </w:rPr>
        <w:t>National list of reportable diseases of aquatic animals</w:t>
      </w:r>
      <w:r w:rsidRPr="00C11513">
        <w:t xml:space="preserve"> </w:t>
      </w:r>
      <w:r w:rsidR="00B67D4D" w:rsidRPr="00C11513">
        <w:fldChar w:fldCharType="begin"/>
      </w:r>
      <w:r w:rsidR="00E12839">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fldChar w:fldCharType="separate"/>
      </w:r>
      <w:r w:rsidR="00B67D4D" w:rsidRPr="00C11513">
        <w:rPr>
          <w:noProof/>
        </w:rPr>
        <w:t>(AHC 2021)</w:t>
      </w:r>
      <w:r w:rsidR="00B67D4D" w:rsidRPr="00C11513">
        <w:fldChar w:fldCharType="end"/>
      </w:r>
      <w:r w:rsidRPr="00C11513">
        <w:t>.</w:t>
      </w:r>
    </w:p>
    <w:p w14:paraId="7F12F36E" w14:textId="10B3463F" w:rsidR="00B23DBF" w:rsidRPr="00C11513" w:rsidRDefault="00B23DBF" w:rsidP="00B23DBF">
      <w:r w:rsidRPr="00C11513">
        <w:t>ISKNV</w:t>
      </w:r>
      <w:r w:rsidR="00962E05" w:rsidRPr="00C11513">
        <w:t>, RSIV</w:t>
      </w:r>
      <w:r w:rsidRPr="00C11513">
        <w:t xml:space="preserve"> and TRBIV are considered exotic to Australia. Australia has a long history of passive surveillance and a strong system in place to detect incursions. </w:t>
      </w:r>
      <w:r w:rsidR="00EC616E" w:rsidRPr="00C11513">
        <w:rPr>
          <w:i/>
        </w:rPr>
        <w:t>M</w:t>
      </w:r>
      <w:r w:rsidRPr="00C11513">
        <w:rPr>
          <w:i/>
        </w:rPr>
        <w:t>egalocytivirus</w:t>
      </w:r>
      <w:r w:rsidRPr="00C11513">
        <w:t xml:space="preserve"> ha</w:t>
      </w:r>
      <w:r w:rsidR="00910CA1" w:rsidRPr="00C11513">
        <w:t>s</w:t>
      </w:r>
      <w:r w:rsidRPr="00C11513">
        <w:t xml:space="preserve"> not been recorded from wild fish in Australia. However, some have been detected in ornamental fish in quarantine at the international border, and in retail pet shops </w:t>
      </w:r>
      <w:r w:rsidR="00C57E05" w:rsidRPr="00C11513">
        <w:fldChar w:fldCharType="begin">
          <w:fldData xml:space="preserve">PEVuZE5vdGU+PENpdGU+PEF1dGhvcj5SaW1tZXI8L0F1dGhvcj48WWVhcj4yMDE1PC9ZZWFyPjxS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</w:fldData>
        </w:fldChar>
      </w:r>
      <w:r w:rsidR="00E12839">
        <w:instrText xml:space="preserve"> ADDIN EN.CITE </w:instrText>
      </w:r>
      <w:r w:rsidR="00E12839">
        <w:fldChar w:fldCharType="begin">
          <w:fldData xml:space="preserve">PEVuZE5vdGU+PENpdGU+PEF1dGhvcj5SaW1tZXI8L0F1dGhvcj48WWVhcj4yMDE1PC9ZZWFyPjxS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</w:fldData>
        </w:fldChar>
      </w:r>
      <w:r w:rsidR="00E12839">
        <w:instrText xml:space="preserve"> ADDIN EN.CITE.DATA </w:instrText>
      </w:r>
      <w:r w:rsidR="00E12839">
        <w:fldChar w:fldCharType="end"/>
      </w:r>
      <w:r w:rsidR="00C57E05" w:rsidRPr="00C11513">
        <w:fldChar w:fldCharType="separate"/>
      </w:r>
      <w:r w:rsidR="0096395B" w:rsidRPr="00C11513">
        <w:rPr>
          <w:noProof/>
        </w:rPr>
        <w:t>(Australian Government Department of Agriculture 2019; Mohr et al. 2015; Nolan et al. 2015; Rimmer et al. 2015)</w:t>
      </w:r>
      <w:r w:rsidR="00C57E05" w:rsidRPr="00C11513">
        <w:fldChar w:fldCharType="end"/>
      </w:r>
      <w:r w:rsidRPr="00C11513">
        <w:t>. Also,</w:t>
      </w:r>
      <w:r w:rsidR="009819CC" w:rsidRPr="00C11513">
        <w:t xml:space="preserve"> </w:t>
      </w:r>
      <w:r w:rsidRPr="00C11513">
        <w:t>ISKNV</w:t>
      </w:r>
      <w:r w:rsidR="00BC7DF2" w:rsidRPr="00C11513">
        <w:t xml:space="preserve"> genotype</w:t>
      </w:r>
      <w:r w:rsidRPr="00C11513">
        <w:t xml:space="preserve"> associated with disease was detected in farmed </w:t>
      </w:r>
      <w:r w:rsidRPr="00C11513">
        <w:rPr>
          <w:i/>
        </w:rPr>
        <w:t>Maccullochella</w:t>
      </w:r>
      <w:r w:rsidRPr="00C11513">
        <w:rPr>
          <w:i/>
          <w:iCs/>
        </w:rPr>
        <w:t> </w:t>
      </w:r>
      <w:r w:rsidRPr="00C11513">
        <w:rPr>
          <w:i/>
        </w:rPr>
        <w:t>peelii</w:t>
      </w:r>
      <w:r w:rsidRPr="00C11513">
        <w:t xml:space="preserve"> (Murray cod) in Victoria in 2003 </w:t>
      </w:r>
      <w:r w:rsidR="004049D3" w:rsidRPr="00C11513">
        <w:fldChar w:fldCharType="begin">
          <w:fldData xml:space="preserve">PEVuZE5vdGU+PENpdGU+PEF1dGhvcj5HbzwvQXV0aG9yPjxZZWFyPjIwMDY8L1llYXI+PFJlY051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==
</w:fldData>
        </w:fldChar>
      </w:r>
      <w:r w:rsidR="00E12839">
        <w:instrText xml:space="preserve"> ADDIN EN.CITE </w:instrText>
      </w:r>
      <w:r w:rsidR="00E12839">
        <w:fldChar w:fldCharType="begin">
          <w:fldData xml:space="preserve">PEVuZE5vdGU+PENpdGU+PEF1dGhvcj5HbzwvQXV0aG9yPjxZZWFyPjIwMDY8L1llYXI+PFJlY051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==
</w:fldData>
        </w:fldChar>
      </w:r>
      <w:r w:rsidR="00E12839">
        <w:instrText xml:space="preserve"> ADDIN EN.CITE.DATA </w:instrText>
      </w:r>
      <w:r w:rsidR="00E12839">
        <w:fldChar w:fldCharType="end"/>
      </w:r>
      <w:r w:rsidR="004049D3" w:rsidRPr="00C11513">
        <w:fldChar w:fldCharType="separate"/>
      </w:r>
      <w:r w:rsidR="005D40FF" w:rsidRPr="00C11513">
        <w:rPr>
          <w:noProof/>
        </w:rPr>
        <w:t>(Go et al. 2006; Lancaster, Williamson &amp; Schroen 2003)</w:t>
      </w:r>
      <w:r w:rsidR="004049D3" w:rsidRPr="00C11513">
        <w:fldChar w:fldCharType="end"/>
      </w:r>
      <w:r w:rsidRPr="00C11513">
        <w:t xml:space="preserve">, which was subsequently eradicated </w:t>
      </w:r>
      <w:r w:rsidR="00B67D4D" w:rsidRPr="00C11513">
        <w:fldChar w:fldCharType="begin"/>
      </w:r>
      <w:r w:rsidR="00E12839">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fldChar w:fldCharType="separate"/>
      </w:r>
      <w:r w:rsidR="00B67D4D" w:rsidRPr="00C11513">
        <w:rPr>
          <w:noProof/>
        </w:rPr>
        <w:t>(Department of Agriculture 2014)</w:t>
      </w:r>
      <w:r w:rsidR="00B67D4D" w:rsidRPr="00C11513">
        <w:fldChar w:fldCharType="end"/>
      </w:r>
      <w:r w:rsidRPr="00C11513">
        <w:t>.</w:t>
      </w:r>
    </w:p>
    <w:p w14:paraId="1511C2F1" w14:textId="77777777" w:rsidR="00B23DBF" w:rsidRPr="00C11513" w:rsidRDefault="00B23DBF" w:rsidP="00B23DBF">
      <w:pPr>
        <w:pStyle w:val="Heading3"/>
        <w:numPr>
          <w:ilvl w:val="1"/>
          <w:numId w:val="14"/>
        </w:numPr>
      </w:pPr>
      <w:bookmarkStart w:id="160" w:name="_Toc150944220"/>
      <w:bookmarkStart w:id="161" w:name="_Toc173846822"/>
      <w:r w:rsidRPr="00C11513">
        <w:lastRenderedPageBreak/>
        <w:t>Technical information</w:t>
      </w:r>
      <w:bookmarkEnd w:id="160"/>
      <w:bookmarkEnd w:id="161"/>
    </w:p>
    <w:p w14:paraId="65705451" w14:textId="3A758E5E" w:rsidR="00B23DBF" w:rsidRPr="00C11513" w:rsidRDefault="00B23DBF" w:rsidP="00B23DBF">
      <w:r w:rsidRPr="00C11513">
        <w:t xml:space="preserve">The technical information in this section will be used to make a conclusion about whether risk assessment of </w:t>
      </w:r>
      <w:r w:rsidR="00910CA1" w:rsidRPr="00C11513">
        <w:rPr>
          <w:i/>
          <w:iCs/>
        </w:rPr>
        <w:t>Megalocytivirus</w:t>
      </w:r>
      <w:r w:rsidRPr="00C11513">
        <w:t xml:space="preserve"> is warranted.</w:t>
      </w:r>
    </w:p>
    <w:p w14:paraId="215F8D2E" w14:textId="77777777" w:rsidR="00B23DBF" w:rsidRPr="00C11513" w:rsidRDefault="00B23DBF" w:rsidP="00B23DBF">
      <w:pPr>
        <w:pStyle w:val="Heading4"/>
        <w:numPr>
          <w:ilvl w:val="2"/>
          <w:numId w:val="14"/>
        </w:numPr>
      </w:pPr>
      <w:r w:rsidRPr="00C11513">
        <w:t>Agent properties</w:t>
      </w:r>
    </w:p>
    <w:p w14:paraId="4C873CD8" w14:textId="65BF1173" w:rsidR="009565A6" w:rsidRPr="00C11513" w:rsidRDefault="00B23DBF" w:rsidP="00B23DBF">
      <w:r w:rsidRPr="00C11513">
        <w:rPr>
          <w:i/>
          <w:iCs/>
        </w:rPr>
        <w:t xml:space="preserve">Megalocytivirus </w:t>
      </w:r>
      <w:r w:rsidR="0085787A" w:rsidRPr="00C11513">
        <w:t>comprises</w:t>
      </w:r>
      <w:r w:rsidRPr="00C11513">
        <w:t xml:space="preserve"> large icosahedral, double-stranded DNA (dsDNA)-containing viruses</w:t>
      </w:r>
      <w:r w:rsidR="00F50942" w:rsidRPr="00C11513">
        <w:t xml:space="preserve">, that </w:t>
      </w:r>
      <w:r w:rsidRPr="00C11513">
        <w:t>belong to</w:t>
      </w:r>
      <w:r w:rsidRPr="00C11513">
        <w:rPr>
          <w:i/>
          <w:iCs/>
        </w:rPr>
        <w:t xml:space="preserve"> </w:t>
      </w:r>
      <w:r w:rsidRPr="00C11513">
        <w:t xml:space="preserve">the subfamily </w:t>
      </w:r>
      <w:r w:rsidRPr="00C11513">
        <w:rPr>
          <w:i/>
          <w:iCs/>
        </w:rPr>
        <w:t xml:space="preserve">Alphairidovirinae </w:t>
      </w:r>
      <w:r w:rsidRPr="00C11513">
        <w:t xml:space="preserve">and family </w:t>
      </w:r>
      <w:r w:rsidRPr="00C11513">
        <w:rPr>
          <w:i/>
          <w:iCs/>
        </w:rPr>
        <w:t xml:space="preserve">Iridoviridae </w:t>
      </w:r>
      <w:r w:rsidR="00B67D4D" w:rsidRPr="00C11513">
        <w:fldChar w:fldCharType="begin"/>
      </w:r>
      <w:r w:rsidR="00E12839">
        <w:instrText xml:space="preserve"> ADDIN EN.CITE &lt;EndNote&gt;&lt;Cite&gt;&lt;Author&gt;ICTV&lt;/Author&gt;&lt;Year&gt;2022&lt;/Year&gt;&lt;RecNum&gt;304&lt;/RecNum&gt;&lt;IDText&gt;24539&lt;/IDText&gt;&lt;DisplayText&gt;(ICTV 2022)&lt;/DisplayText&gt;&lt;record&gt;&lt;rec-number&gt;304&lt;/rec-number&gt;&lt;foreign-keys&gt;&lt;key app="EN" db-id="0x0dx0eso02av5eafavxtp2mwzrsrvrr2rsp" timestamp="1706474084" guid="dd0d6efb-5039-4589-aab5-dadef9f5d6a9"&gt;304&lt;/key&gt;&lt;/foreign-keys&gt;&lt;ref-type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B67D4D" w:rsidRPr="00C11513">
        <w:fldChar w:fldCharType="separate"/>
      </w:r>
      <w:r w:rsidR="00B67D4D" w:rsidRPr="00C11513">
        <w:rPr>
          <w:noProof/>
        </w:rPr>
        <w:t>(ICTV 2022)</w:t>
      </w:r>
      <w:r w:rsidR="00B67D4D" w:rsidRPr="00C11513">
        <w:fldChar w:fldCharType="end"/>
      </w:r>
      <w:r w:rsidR="00F50942" w:rsidRPr="00C11513">
        <w:t xml:space="preserve">. Based on sequence analysis and serological studies, </w:t>
      </w:r>
      <w:r w:rsidR="00F7317F" w:rsidRPr="00C11513">
        <w:t>all</w:t>
      </w:r>
      <w:r w:rsidR="00F50942" w:rsidRPr="00C11513">
        <w:t xml:space="preserve"> </w:t>
      </w:r>
      <w:r w:rsidR="00F50942" w:rsidRPr="00C11513">
        <w:rPr>
          <w:i/>
        </w:rPr>
        <w:t>Megalocytivirus</w:t>
      </w:r>
      <w:r w:rsidR="00F50942" w:rsidRPr="00C11513" w:rsidDel="00F50942">
        <w:t xml:space="preserve"> </w:t>
      </w:r>
      <w:r w:rsidR="00F50942" w:rsidRPr="00C11513">
        <w:t>isolated to date appear to be strains of two viral species</w:t>
      </w:r>
      <w:r w:rsidR="009A7092" w:rsidRPr="00C11513">
        <w:t>,</w:t>
      </w:r>
      <w:r w:rsidRPr="00C11513" w:rsidDel="00EF7AD4">
        <w:t xml:space="preserve"> </w:t>
      </w:r>
      <w:r w:rsidRPr="00C11513" w:rsidDel="0010554B">
        <w:t xml:space="preserve">ISKNV and SDDV </w:t>
      </w:r>
      <w:r w:rsidR="00971009" w:rsidRPr="00C11513">
        <w:fldChar w:fldCharType="begin">
          <w:fldData xml:space="preserve">PEVuZE5vdGU+PENpdGU+PEF1dGhvcj5JQ1RWPC9BdXRob3I+PFllYXI+MjAyMjwvWWVhcj48UmVj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</w:fldData>
        </w:fldChar>
      </w:r>
      <w:r w:rsidR="00E12839">
        <w:instrText xml:space="preserve"> ADDIN EN.CITE </w:instrText>
      </w:r>
      <w:r w:rsidR="00E12839">
        <w:fldChar w:fldCharType="begin">
          <w:fldData xml:space="preserve">PEVuZE5vdGU+PENpdGU+PEF1dGhvcj5JQ1RWPC9BdXRob3I+PFllYXI+MjAyMjwvWWVhcj48UmVj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</w:fldData>
        </w:fldChar>
      </w:r>
      <w:r w:rsidR="00E12839">
        <w:instrText xml:space="preserve"> ADDIN EN.CITE.DATA </w:instrText>
      </w:r>
      <w:r w:rsidR="00E12839">
        <w:fldChar w:fldCharType="end"/>
      </w:r>
      <w:r w:rsidR="00971009" w:rsidRPr="00C11513">
        <w:fldChar w:fldCharType="separate"/>
      </w:r>
      <w:r w:rsidR="00737FA2" w:rsidRPr="00C11513">
        <w:rPr>
          <w:noProof/>
        </w:rPr>
        <w:t>(Chinchar et al. 2017a; ICTV 2022)</w:t>
      </w:r>
      <w:r w:rsidR="00971009" w:rsidRPr="00C11513">
        <w:fldChar w:fldCharType="end"/>
      </w:r>
      <w:r w:rsidRPr="00C11513">
        <w:t>.</w:t>
      </w:r>
      <w:r w:rsidR="004915FB" w:rsidRPr="004915FB">
        <w:t xml:space="preserve"> These two species have been formally classified by the International Committee on Taxonomy of Viruses (ICTV) as </w:t>
      </w:r>
      <w:r w:rsidR="004915FB" w:rsidRPr="004915FB">
        <w:rPr>
          <w:i/>
          <w:iCs/>
        </w:rPr>
        <w:t>Megalocytivirus pagrus 1</w:t>
      </w:r>
      <w:r w:rsidR="004915FB" w:rsidRPr="004915FB">
        <w:t xml:space="preserve"> (ISKNV) and </w:t>
      </w:r>
      <w:r w:rsidR="004915FB" w:rsidRPr="004915FB">
        <w:rPr>
          <w:i/>
          <w:iCs/>
        </w:rPr>
        <w:t>Megalocytivirus lates 1</w:t>
      </w:r>
      <w:r w:rsidR="004915FB" w:rsidRPr="004915FB">
        <w:t xml:space="preserve"> (SDDV) </w:t>
      </w:r>
      <w:r w:rsidR="00E12839">
        <w:fldChar w:fldCharType="begin"/>
      </w:r>
      <w:r w:rsidR="00E12839">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fldChar w:fldCharType="separate"/>
      </w:r>
      <w:r w:rsidR="00E12839">
        <w:rPr>
          <w:noProof/>
        </w:rPr>
        <w:t>(ICTV 2024)</w:t>
      </w:r>
      <w:r w:rsidR="00E12839">
        <w:fldChar w:fldCharType="end"/>
      </w:r>
      <w:r w:rsidR="004915FB" w:rsidRPr="004915FB">
        <w:t>.</w:t>
      </w:r>
    </w:p>
    <w:p w14:paraId="20015F15" w14:textId="377B06C3" w:rsidR="009565A6" w:rsidRPr="00C11513" w:rsidRDefault="004915FB" w:rsidP="00B23DBF">
      <w:r w:rsidRPr="004915FB">
        <w:rPr>
          <w:i/>
          <w:iCs/>
        </w:rPr>
        <w:t>Megalocytivirus pagrus 1</w:t>
      </w:r>
      <w:r w:rsidRPr="004915FB">
        <w:t xml:space="preserve"> </w:t>
      </w:r>
      <w:r w:rsidR="00366F3D" w:rsidRPr="00C11513">
        <w:t>include</w:t>
      </w:r>
      <w:r w:rsidR="00CB0D39" w:rsidRPr="00C11513">
        <w:t>s</w:t>
      </w:r>
      <w:r w:rsidR="00366F3D" w:rsidRPr="00C11513">
        <w:t xml:space="preserve"> </w:t>
      </w:r>
      <w:r w:rsidR="00097D58" w:rsidRPr="00C11513">
        <w:t xml:space="preserve">the </w:t>
      </w:r>
      <w:r w:rsidR="00366F3D" w:rsidRPr="00C11513">
        <w:t>three genogroups ISKNV</w:t>
      </w:r>
      <w:r w:rsidR="001156A2" w:rsidRPr="00C11513">
        <w:t xml:space="preserve">, </w:t>
      </w:r>
      <w:r w:rsidR="00366F3D" w:rsidRPr="00C11513">
        <w:t>RSIV and TRBIV</w:t>
      </w:r>
      <w:r>
        <w:t xml:space="preserve"> </w:t>
      </w:r>
      <w:r w:rsidR="00E12839">
        <w:fldChar w:fldCharType="begin"/>
      </w:r>
      <w:r w:rsidR="00E12839">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fldChar w:fldCharType="separate"/>
      </w:r>
      <w:r w:rsidR="00E12839">
        <w:rPr>
          <w:noProof/>
        </w:rPr>
        <w:t>(ICTV 2024)</w:t>
      </w:r>
      <w:r w:rsidR="00E12839">
        <w:fldChar w:fldCharType="end"/>
      </w:r>
      <w:r w:rsidR="00C2155D" w:rsidRPr="00C11513">
        <w:t>. These genogroups present</w:t>
      </w:r>
      <w:r w:rsidR="00D069F8" w:rsidRPr="00C11513">
        <w:t xml:space="preserve"> </w:t>
      </w:r>
      <w:r w:rsidR="000C29F9" w:rsidRPr="00C11513">
        <w:t>differences in genomic sequence but</w:t>
      </w:r>
      <w:r w:rsidR="00CA6090" w:rsidRPr="00C11513">
        <w:t xml:space="preserve"> display</w:t>
      </w:r>
      <w:r w:rsidR="00F026F4" w:rsidRPr="00C11513">
        <w:t xml:space="preserve"> </w:t>
      </w:r>
      <w:r w:rsidR="006574EF" w:rsidRPr="00C11513">
        <w:t xml:space="preserve">infection </w:t>
      </w:r>
      <w:r w:rsidR="00366F3D" w:rsidRPr="00C11513">
        <w:t xml:space="preserve">with the same clinical signs, </w:t>
      </w:r>
      <w:r w:rsidR="00342622" w:rsidRPr="00C11513">
        <w:t>histopathology,</w:t>
      </w:r>
      <w:r w:rsidR="00366F3D" w:rsidRPr="00C11513">
        <w:t xml:space="preserve"> and epidemiolog</w:t>
      </w:r>
      <w:r w:rsidR="006574EF" w:rsidRPr="00C11513">
        <w:t>y</w:t>
      </w:r>
      <w:r w:rsidR="00D069F8" w:rsidRPr="00C11513">
        <w:t xml:space="preserve"> </w:t>
      </w:r>
      <w:r w:rsidR="00F026F4" w:rsidRPr="00C11513">
        <w:t xml:space="preserve">in susceptible fish species </w:t>
      </w:r>
      <w:r w:rsidR="00FA6E81" w:rsidRPr="00C11513">
        <w:fldChar w:fldCharType="begin">
          <w:fldData xml:space="preserve">PEVuZE5vdGU+PENpdGU+PEF1dGhvcj5XT0FIPC9BdXRob3I+PFllYXI+MjAyMjwvWWVhcj48UmVj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==
</w:fldData>
        </w:fldChar>
      </w:r>
      <w:r w:rsidR="00E12839">
        <w:instrText xml:space="preserve"> ADDIN EN.CITE </w:instrText>
      </w:r>
      <w:r w:rsidR="00E12839">
        <w:fldChar w:fldCharType="begin">
          <w:fldData xml:space="preserve">PEVuZE5vdGU+PENpdGU+PEF1dGhvcj5XT0FIPC9BdXRob3I+PFllYXI+MjAyMjwvWWVhcj48UmVj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==
</w:fldData>
        </w:fldChar>
      </w:r>
      <w:r w:rsidR="00E12839">
        <w:instrText xml:space="preserve"> ADDIN EN.CITE.DATA </w:instrText>
      </w:r>
      <w:r w:rsidR="00E12839">
        <w:fldChar w:fldCharType="end"/>
      </w:r>
      <w:r w:rsidR="00FA6E81" w:rsidRPr="00C11513">
        <w:fldChar w:fldCharType="separate"/>
      </w:r>
      <w:r w:rsidR="00573B6E" w:rsidRPr="00C11513">
        <w:rPr>
          <w:noProof/>
        </w:rPr>
        <w:t>(Chao et al. 2002; Chao et al. 2004; Chen, Lin &amp; Wang 2003; Chinchar et al. 2017a; Gibson-Kueh et al. 2004; Jeong et al. 2008a; Jeong et al. 2008b; Kim et al. 2010; Rimmer et al. 2015; Rimmer et al. 2016; Rodger et al. 1997; Sudthongkong, Miyata &amp; Miyazaki 2002b, a; Weber et al. 2009; WOAH 2022c)</w:t>
      </w:r>
      <w:r w:rsidR="00FA6E81" w:rsidRPr="00C11513">
        <w:fldChar w:fldCharType="end"/>
      </w:r>
      <w:r w:rsidR="00366F3D" w:rsidRPr="00C11513">
        <w:t>.</w:t>
      </w:r>
    </w:p>
    <w:p w14:paraId="69B7EACF" w14:textId="0F6E3FC4" w:rsidR="00B23DBF" w:rsidRPr="00C11513" w:rsidRDefault="004915FB" w:rsidP="00B23DBF">
      <w:r w:rsidRPr="004915FB">
        <w:rPr>
          <w:i/>
          <w:iCs/>
        </w:rPr>
        <w:t>Megalocytivirus lates 1</w:t>
      </w:r>
      <w:r w:rsidRPr="004915FB">
        <w:t xml:space="preserve"> (the SDDV species)</w:t>
      </w:r>
      <w:r w:rsidR="00342622" w:rsidRPr="00C11513">
        <w:t>,</w:t>
      </w:r>
      <w:r w:rsidR="0042497E" w:rsidRPr="00C11513">
        <w:t xml:space="preserve"> on the other hand,</w:t>
      </w:r>
      <w:r w:rsidR="00B23DBF" w:rsidRPr="00C11513" w:rsidDel="0042497E">
        <w:t xml:space="preserve"> </w:t>
      </w:r>
      <w:r w:rsidR="00B23DBF" w:rsidRPr="00C11513">
        <w:t xml:space="preserve">has a low nucleotide identity and presents different pathology </w:t>
      </w:r>
      <w:r w:rsidR="005D44EE" w:rsidRPr="00C11513">
        <w:t xml:space="preserve">in susceptible fish </w:t>
      </w:r>
      <w:r w:rsidR="00B23DBF" w:rsidRPr="00C11513">
        <w:t xml:space="preserve">to the </w:t>
      </w:r>
      <w:r w:rsidR="005D44EE" w:rsidRPr="00C11513">
        <w:t>ISKNV species</w:t>
      </w:r>
      <w:r w:rsidR="00B23DBF" w:rsidRPr="00C11513">
        <w:t xml:space="preserve"> </w:t>
      </w:r>
      <w:r w:rsidR="003A0D06" w:rsidRPr="00C11513">
        <w:fldChar w:fldCharType="begin">
          <w:fldData xml:space="preserve">PEVuZE5vdGU+PENpdGU+PEF1dGhvcj5HaWJzb24tS3VlaDwvQXV0aG9yPjxZZWFyPjIwMTI8L1ll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</w:fldData>
        </w:fldChar>
      </w:r>
      <w:r w:rsidR="00E12839">
        <w:instrText xml:space="preserve"> ADDIN EN.CITE </w:instrText>
      </w:r>
      <w:r w:rsidR="00E12839">
        <w:fldChar w:fldCharType="begin">
          <w:fldData xml:space="preserve">PEVuZE5vdGU+PENpdGU+PEF1dGhvcj5HaWJzb24tS3VlaDwvQXV0aG9yPjxZZWFyPjIwMTI8L1ll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</w:fldData>
        </w:fldChar>
      </w:r>
      <w:r w:rsidR="00E12839">
        <w:instrText xml:space="preserve"> ADDIN EN.CITE.DATA </w:instrText>
      </w:r>
      <w:r w:rsidR="00E12839">
        <w:fldChar w:fldCharType="end"/>
      </w:r>
      <w:r w:rsidR="003A0D06" w:rsidRPr="00C11513">
        <w:fldChar w:fldCharType="separate"/>
      </w:r>
      <w:r w:rsidR="00E12839">
        <w:rPr>
          <w:noProof/>
        </w:rPr>
        <w:t>(Chinchar et al. 2017a; de Groof et al. 2015; Gibson-Kueh et al. 2012; ICTV 2024; WOAH 2022c)</w:t>
      </w:r>
      <w:r w:rsidR="003A0D06" w:rsidRPr="00C11513">
        <w:fldChar w:fldCharType="end"/>
      </w:r>
      <w:r w:rsidR="00B23DBF" w:rsidRPr="00C11513">
        <w:t>.</w:t>
      </w:r>
    </w:p>
    <w:p w14:paraId="501A6C53" w14:textId="42FC4A6F" w:rsidR="00B23DBF" w:rsidRPr="00C11513" w:rsidRDefault="00AC65EC" w:rsidP="00B23DBF">
      <w:r w:rsidRPr="00C11513">
        <w:t xml:space="preserve">Members of the </w:t>
      </w:r>
      <w:r w:rsidR="00B23DBF" w:rsidRPr="00C11513">
        <w:t>ISKNV</w:t>
      </w:r>
      <w:r w:rsidR="00071336" w:rsidRPr="00C11513">
        <w:t>, RSIV and TRBIV</w:t>
      </w:r>
      <w:r w:rsidR="00634F54" w:rsidRPr="00C11513">
        <w:t xml:space="preserve"> genogroup</w:t>
      </w:r>
      <w:r w:rsidR="00D75285" w:rsidRPr="00C11513">
        <w:t>s</w:t>
      </w:r>
      <w:r w:rsidR="00B23DBF" w:rsidRPr="00C11513">
        <w:rPr>
          <w:i/>
          <w:iCs/>
        </w:rPr>
        <w:t xml:space="preserve"> </w:t>
      </w:r>
      <w:r w:rsidR="00CD5FC9" w:rsidRPr="00C11513">
        <w:t xml:space="preserve">cause </w:t>
      </w:r>
      <w:r w:rsidR="00B23DBF" w:rsidRPr="00C11513">
        <w:t xml:space="preserve">disease </w:t>
      </w:r>
      <w:r w:rsidR="008F24A9" w:rsidRPr="00C11513">
        <w:t xml:space="preserve">associated with mortality in a broad range of marine and freshwater finfish species </w:t>
      </w:r>
      <w:r w:rsidR="00B8194B" w:rsidRPr="00C11513">
        <w:t>(</w:t>
      </w:r>
      <w:r w:rsidR="00196407" w:rsidRPr="00C11513">
        <w:t xml:space="preserve">listed in </w:t>
      </w:r>
      <w:hyperlink w:anchor="_Host_range" w:history="1">
        <w:r w:rsidR="00196407" w:rsidRPr="00C11513">
          <w:rPr>
            <w:rStyle w:val="Hyperlink"/>
          </w:rPr>
          <w:t xml:space="preserve">section </w:t>
        </w:r>
        <w:r w:rsidR="00E74866" w:rsidRPr="00C11513">
          <w:rPr>
            <w:rStyle w:val="Hyperlink"/>
          </w:rPr>
          <w:t>7.2.2 Host range</w:t>
        </w:r>
      </w:hyperlink>
      <w:r w:rsidR="00E74866" w:rsidRPr="00C11513">
        <w:t>)</w:t>
      </w:r>
      <w:r w:rsidR="00CD5FC9" w:rsidRPr="00C11513">
        <w:t xml:space="preserve">. They are </w:t>
      </w:r>
      <w:r w:rsidR="00916F59" w:rsidRPr="00C11513">
        <w:t xml:space="preserve">and </w:t>
      </w:r>
      <w:r w:rsidR="00163F66" w:rsidRPr="00C11513">
        <w:t>name</w:t>
      </w:r>
      <w:r w:rsidR="004C2D97" w:rsidRPr="00C11513">
        <w:t>d</w:t>
      </w:r>
      <w:r w:rsidR="00163F66" w:rsidRPr="00C11513">
        <w:t xml:space="preserve"> based on the species that they were</w:t>
      </w:r>
      <w:r w:rsidR="004C2D97" w:rsidRPr="00C11513">
        <w:t xml:space="preserve"> first</w:t>
      </w:r>
      <w:r w:rsidR="00163F66" w:rsidRPr="00C11513">
        <w:t xml:space="preserve"> detected in</w:t>
      </w:r>
      <w:r w:rsidR="00A72B15" w:rsidRPr="00C11513">
        <w:t xml:space="preserve"> </w:t>
      </w:r>
      <w:r w:rsidR="00696E6E" w:rsidRPr="00C11513">
        <w:fldChar w:fldCharType="begin">
          <w:fldData xml:space="preserve">PEVuZE5vdGU+PENpdGU+PEF1dGhvcj5HbzwvQXV0aG9yPjxZZWFyPjIwMTk8L1llYXI+PFJlY051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</w:fldData>
        </w:fldChar>
      </w:r>
      <w:r w:rsidR="00E12839">
        <w:instrText xml:space="preserve"> ADDIN EN.CITE </w:instrText>
      </w:r>
      <w:r w:rsidR="00E12839">
        <w:fldChar w:fldCharType="begin">
          <w:fldData xml:space="preserve">PEVuZE5vdGU+PENpdGU+PEF1dGhvcj5HbzwvQXV0aG9yPjxZZWFyPjIwMTk8L1llYXI+PFJlY051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</w:fldData>
        </w:fldChar>
      </w:r>
      <w:r w:rsidR="00E12839">
        <w:instrText xml:space="preserve"> ADDIN EN.CITE.DATA </w:instrText>
      </w:r>
      <w:r w:rsidR="00E12839">
        <w:fldChar w:fldCharType="end"/>
      </w:r>
      <w:r w:rsidR="00696E6E" w:rsidRPr="00C11513">
        <w:fldChar w:fldCharType="separate"/>
      </w:r>
      <w:r w:rsidR="00F826E5" w:rsidRPr="00C11513">
        <w:rPr>
          <w:noProof/>
        </w:rPr>
        <w:t>(Bloch &amp; Larsen 1993; Chinchar et al. 2017a; Go &amp; Whittington 2019; Johan &amp; Zainathan 2020; OIE 2021e; Vazquez-Sauceda et al. 2016)</w:t>
      </w:r>
      <w:r w:rsidR="00696E6E" w:rsidRPr="00C11513">
        <w:fldChar w:fldCharType="end"/>
      </w:r>
      <w:r w:rsidR="00B23DBF" w:rsidRPr="00C11513">
        <w:t>.</w:t>
      </w:r>
    </w:p>
    <w:p w14:paraId="20BA955B" w14:textId="33F59FAE" w:rsidR="00B23DBF" w:rsidRPr="00C11513" w:rsidRDefault="00B23DBF" w:rsidP="00B23DBF">
      <w:r w:rsidRPr="00C11513">
        <w:t xml:space="preserve">The survival of </w:t>
      </w:r>
      <w:r w:rsidR="003E05C6" w:rsidRPr="00C11513">
        <w:rPr>
          <w:i/>
          <w:iCs/>
        </w:rPr>
        <w:t>Megalocytivirus</w:t>
      </w:r>
      <w:r w:rsidRPr="00C11513">
        <w:t xml:space="preserve"> outside a host is unknown </w:t>
      </w:r>
      <w:r w:rsidR="001D3F26" w:rsidRPr="00C11513">
        <w:fldChar w:fldCharType="begin">
          <w:fldData xml:space="preserve">PEVuZE5vdGU+PENpdGU+PEF1dGhvcj5GdXNpYW50bzwvQXV0aG9yPjxZZWFyPjIwMTk8L1llYXI+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</w:fldData>
        </w:fldChar>
      </w:r>
      <w:r w:rsidR="00E12839">
        <w:instrText xml:space="preserve"> ADDIN EN.CITE </w:instrText>
      </w:r>
      <w:r w:rsidR="00E12839">
        <w:fldChar w:fldCharType="begin">
          <w:fldData xml:space="preserve">PEVuZE5vdGU+PENpdGU+PEF1dGhvcj5GdXNpYW50bzwvQXV0aG9yPjxZZWFyPjIwMTk8L1llYXI+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</w:fldData>
        </w:fldChar>
      </w:r>
      <w:r w:rsidR="00E12839">
        <w:instrText xml:space="preserve"> ADDIN EN.CITE.DATA </w:instrText>
      </w:r>
      <w:r w:rsidR="00E12839">
        <w:fldChar w:fldCharType="end"/>
      </w:r>
      <w:r w:rsidR="001D3F26" w:rsidRPr="00C11513">
        <w:fldChar w:fldCharType="separate"/>
      </w:r>
      <w:r w:rsidR="00211C70" w:rsidRPr="00C11513">
        <w:rPr>
          <w:noProof/>
        </w:rPr>
        <w:t>(Fusianto, Hick &amp; Becker 2019; OIE 2021e)</w:t>
      </w:r>
      <w:r w:rsidR="001D3F26" w:rsidRPr="00C11513">
        <w:fldChar w:fldCharType="end"/>
      </w:r>
      <w:r w:rsidRPr="00C11513">
        <w:t xml:space="preserve">, but survivability appears to be environment (seawater and freshwater), time and temperature dependent. Experimentally, </w:t>
      </w:r>
      <w:r w:rsidR="003535CB" w:rsidRPr="00C11513">
        <w:t>members</w:t>
      </w:r>
      <w:r w:rsidR="008634B9" w:rsidRPr="00C11513">
        <w:t xml:space="preserve"> of the </w:t>
      </w:r>
      <w:r w:rsidRPr="00C11513">
        <w:t>ISKNV</w:t>
      </w:r>
      <w:r w:rsidR="003535CB" w:rsidRPr="00C11513">
        <w:t xml:space="preserve"> genogroup</w:t>
      </w:r>
      <w:r w:rsidRPr="00C11513">
        <w:t xml:space="preserve"> have</w:t>
      </w:r>
      <w:r w:rsidRPr="00C11513" w:rsidDel="003535CB">
        <w:t xml:space="preserve"> </w:t>
      </w:r>
      <w:r w:rsidRPr="00C11513">
        <w:t>shown to be stable and remain infectious in seawater and freshwater at 25</w:t>
      </w:r>
      <w:r w:rsidRPr="00C11513">
        <w:rPr>
          <w:rFonts w:ascii="Symbol" w:eastAsia="Symbol" w:hAnsi="Symbol" w:cs="Symbol"/>
        </w:rPr>
        <w:sym w:font="Symbol" w:char="F0B0"/>
      </w:r>
      <w:r w:rsidRPr="00C11513">
        <w:t xml:space="preserve">C for at least 48–72 hours. </w:t>
      </w:r>
      <w:r w:rsidRPr="00C11513">
        <w:rPr>
          <w:rStyle w:val="Emphasis"/>
        </w:rPr>
        <w:t>Oplegnathus fasciatus</w:t>
      </w:r>
      <w:r w:rsidRPr="00C11513">
        <w:t xml:space="preserve"> (rock bream) intraperitoneally injected with a</w:t>
      </w:r>
      <w:r w:rsidR="001133F9" w:rsidRPr="00C11513">
        <w:t>n</w:t>
      </w:r>
      <w:r w:rsidRPr="00C11513">
        <w:t xml:space="preserve"> </w:t>
      </w:r>
      <w:r w:rsidR="005F476B" w:rsidRPr="00C11513">
        <w:t>ISKNV</w:t>
      </w:r>
      <w:r w:rsidRPr="00C11513">
        <w:t>-tissue homogenate</w:t>
      </w:r>
      <w:r w:rsidR="0046540D" w:rsidRPr="00C11513">
        <w:t xml:space="preserve"> (</w:t>
      </w:r>
      <w:r w:rsidR="00BA7347" w:rsidRPr="00C11513">
        <w:t>pearl gourami iridovirus</w:t>
      </w:r>
      <w:r w:rsidR="00B65CEE" w:rsidRPr="00C11513">
        <w:t>)</w:t>
      </w:r>
      <w:r w:rsidRPr="00C11513">
        <w:t xml:space="preserve"> incubated at 25</w:t>
      </w:r>
      <w:r w:rsidRPr="00C11513">
        <w:rPr>
          <w:rFonts w:ascii="Symbol" w:eastAsia="Symbol" w:hAnsi="Symbol" w:cs="Symbol"/>
        </w:rPr>
        <w:sym w:font="Symbol" w:char="F0B0"/>
      </w:r>
      <w:r w:rsidRPr="00C11513">
        <w:t>C in freshwater or seawater for 0, 1, 2, 3 or 4 days showed mortalities of more than 60% when injected with the homogenate incubated in freshwater after 4</w:t>
      </w:r>
      <w:r w:rsidR="00E655E5" w:rsidRPr="00C11513">
        <w:t> </w:t>
      </w:r>
      <w:r w:rsidRPr="00C11513">
        <w:t xml:space="preserve">days. In contrast, no cumulative mortality was induced in fish injected with the </w:t>
      </w:r>
      <w:r w:rsidR="00352397" w:rsidRPr="00C11513">
        <w:t xml:space="preserve">ISKNV </w:t>
      </w:r>
      <w:r w:rsidRPr="00C11513">
        <w:t>incubated in saltwater after 4 days, while the</w:t>
      </w:r>
      <w:r w:rsidRPr="00C11513" w:rsidDel="007A5F30">
        <w:t xml:space="preserve"> </w:t>
      </w:r>
      <w:r w:rsidR="007A5F30" w:rsidRPr="00C11513">
        <w:t xml:space="preserve">ISKNV </w:t>
      </w:r>
      <w:r w:rsidRPr="00C11513">
        <w:t>incubated for 1–3 days in saltwater induced 100% cumulative mortality within 2</w:t>
      </w:r>
      <w:r w:rsidR="00586D70" w:rsidRPr="00C11513">
        <w:t> </w:t>
      </w:r>
      <w:r w:rsidRPr="00C11513">
        <w:t xml:space="preserve">weeks </w:t>
      </w:r>
      <w:r w:rsidR="00B67D4D" w:rsidRPr="00C11513">
        <w:fldChar w:fldCharType="begin"/>
      </w:r>
      <w:r w:rsidR="00E12839">
        <w:instrText xml:space="preserve"> ADDIN EN.CITE &lt;EndNote&gt;&lt;Cite&gt;&lt;Author&gt;Jeong&lt;/Author&gt;&lt;Year&gt;2008&lt;/Year&gt;&lt;RecNum&gt;67&lt;/RecNum&gt;&lt;IDText&gt;7465&lt;/IDText&gt;&lt;DisplayText&gt;(Jeong et al. 2008a)&lt;/DisplayText&gt;&lt;record&gt;&lt;rec-number&gt;67&lt;/rec-number&gt;&lt;foreign-keys&gt;&lt;key app="EN" db-id="0x0dx0eso02av5eafavxtp2mwzrsrvrr2rsp" timestamp="1706474076" guid="73b6641e-93c8-440e-8d6b-524576a9dce1"&gt;67&lt;/key&gt;&lt;/foreign-keys&gt;&lt;ref-type name="Journal Article"&gt;17&lt;/ref-type&gt;&lt;contributors&gt;&lt;authors&gt;&lt;author&gt;Jeong, J.B.&lt;/author&gt;&lt;author&gt;Cho, H.J.&lt;/author&gt;&lt;author&gt;Jun, L.J.&lt;/author&gt;&lt;author&gt;Hong, S.H.&lt;/author&gt;&lt;author&gt;Chung, J-K&lt;/author&gt;&lt;author&gt;Jeong, H.D.&lt;/author&gt;&lt;/authors&gt;&lt;/contributors&gt;&lt;titles&gt;&lt;title&gt;Transmission of iridovirus from freshwater ornamental fish (pearl gourami) to marine fish (rock bream)&lt;/title&gt;&lt;secondary-title&gt;Diseases of Aquatic Organisms&lt;/secondary-title&gt;&lt;/titles&gt;&lt;periodical&gt;&lt;full-title&gt;Diseases of Aquatic Organisms&lt;/full-title&gt;&lt;/periodical&gt;&lt;pages&gt;27-36&lt;/pages&gt;&lt;volume&gt;82&lt;/volume&gt;&lt;keywords&gt;&lt;keyword&gt;Bream&lt;/keyword&gt;&lt;keyword&gt;Fish&lt;/keyword&gt;&lt;keyword&gt;Freshwater&lt;/keyword&gt;&lt;keyword&gt;Iridovirus&lt;/keyword&gt;&lt;keyword&gt;Marine&lt;/keyword&gt;&lt;keyword&gt;Marine fish&lt;/keyword&gt;&lt;keyword&gt;Ornamental fish&lt;/keyword&gt;&lt;keyword&gt;Rock bream&lt;/keyword&gt;&lt;keyword&gt;Transmission&lt;/keyword&gt;&lt;keyword&gt;Virus&lt;/keyword&gt;&lt;/keywords&gt;&lt;dates&gt;&lt;year&gt;2008&lt;/year&gt;&lt;/dates&gt;&lt;orig-pub&gt;\\ACT001CL04FS07\BIOSECURITYDATA$\E Library\Animal Catalogue\J&lt;/orig-pub&gt;&lt;label&gt;7465&lt;/label&gt;&lt;urls&gt;&lt;/urls&gt;&lt;custom1&gt;aquatics finfish iridovirus policy review sp&lt;/custom1&gt;&lt;modified-date&gt;67699&lt;/modified-date&gt;&lt;/record&gt;&lt;/Cite&gt;&lt;/EndNote&gt;</w:instrText>
      </w:r>
      <w:r w:rsidR="00B67D4D" w:rsidRPr="00C11513">
        <w:fldChar w:fldCharType="separate"/>
      </w:r>
      <w:r w:rsidR="00B67D4D" w:rsidRPr="00C11513">
        <w:rPr>
          <w:noProof/>
        </w:rPr>
        <w:t>(Jeong et al. 2008a)</w:t>
      </w:r>
      <w:r w:rsidR="00B67D4D" w:rsidRPr="00C11513">
        <w:fldChar w:fldCharType="end"/>
      </w:r>
      <w:r w:rsidRPr="00C11513">
        <w:t>. ISKNV-contaminated aquarium water, held at 25</w:t>
      </w:r>
      <w:r w:rsidRPr="00C11513">
        <w:rPr>
          <w:rFonts w:ascii="Symbol" w:eastAsia="Symbol" w:hAnsi="Symbol" w:cs="Symbol"/>
        </w:rPr>
        <w:sym w:font="Symbol" w:char="F0B0"/>
      </w:r>
      <w:r w:rsidRPr="00C11513">
        <w:t xml:space="preserve">C, was demonstrated to remain infectious to naïve Murray cod for at least 48 hours after ISKNV-diseased fish were removed </w:t>
      </w:r>
      <w:r w:rsidR="00B67D4D" w:rsidRPr="00C11513">
        <w:fldChar w:fldCharType="begin"/>
      </w:r>
      <w:r w:rsidR="00E12839">
        <w:instrText xml:space="preserve"> ADDIN EN.CITE &lt;EndNote&gt;&lt;Cite&gt;&lt;Author&gt;Fusianto&lt;/Author&gt;&lt;Year&gt;2019&lt;/Year&gt;&lt;RecNum&gt;222&lt;/RecNum&gt;&lt;IDText&gt;23374&lt;/IDText&gt;&lt;DisplayText&gt;(Fusianto, Hick &amp;amp; Becker 2019)&lt;/DisplayText&gt;&lt;record&gt;&lt;rec-number&gt;222&lt;/rec-number&gt;&lt;foreign-keys&gt;&lt;key app="EN" db-id="0x0dx0eso02av5eafavxtp2mwzrsrvrr2rsp" timestamp="1706474082" guid="0747bb21-3621-42bf-90d8-76a43aeb92b6"&gt;222&lt;/key&gt;&lt;/foreign-keys&gt;&lt;ref-type name="Journal Article"&gt;17&lt;/ref-type&gt;&lt;contributors&gt;&lt;authors&gt;&lt;author&gt;Fusianto, C.&lt;/author&gt;&lt;author&gt;Hick, P.M.&lt;/author&gt;&lt;author&gt;Becker, J. A.&lt;/author&gt;&lt;/authors&gt;&lt;/contributors&gt;&lt;titles&gt;&lt;title&gt;Stability of Infectious spleen and kidney necrosis virus and susceptibility to physical and chemical disinfectants&lt;/title&gt;&lt;secondary-title&gt;Aquaculture&lt;/secondary-title&gt;&lt;/titles&gt;&lt;periodical&gt;&lt;full-title&gt;Aquaculture&lt;/full-title&gt;&lt;/periodical&gt;&lt;pages&gt;104-111&lt;/pages&gt;&lt;volume&gt;506&lt;/volume&gt;&lt;keywords&gt;&lt;keyword&gt;Biosecurity&lt;/keyword&gt;&lt;keyword&gt;Disinfection&lt;/keyword&gt;&lt;keyword&gt;Emergency disease response&lt;/keyword&gt;&lt;keyword&gt;Red bream iridovirus&lt;/keyword&gt;&lt;keyword&gt;Ornamental fish&lt;/keyword&gt;&lt;/keywords&gt;&lt;dates&gt;&lt;year&gt;2019&lt;/year&gt;&lt;/dates&gt;&lt;isbn&gt;0044-8486&lt;/isbn&gt;&lt;label&gt;23374&lt;/label&gt;&lt;urls&gt;&lt;related-urls&gt;&lt;url&gt;https://www.sciencedirect.com/science/article/pii/S0044848618320878&lt;/url&gt;&lt;/related-urls&gt;&lt;/urls&gt;&lt;custom1&gt;Marine Ornamental_YGC&lt;/custom1&gt;&lt;electronic-resource-num&gt;https://doi.org/10.1016/j.aquaculture.2019.03.024&lt;/electronic-resource-num&gt;&lt;/record&gt;&lt;/Cite&gt;&lt;/EndNote&gt;</w:instrText>
      </w:r>
      <w:r w:rsidR="00B67D4D" w:rsidRPr="00C11513">
        <w:fldChar w:fldCharType="separate"/>
      </w:r>
      <w:r w:rsidR="00B67D4D" w:rsidRPr="00C11513">
        <w:rPr>
          <w:noProof/>
        </w:rPr>
        <w:t>(Fusianto, Hick &amp; Becker 2019)</w:t>
      </w:r>
      <w:r w:rsidR="00B67D4D" w:rsidRPr="00C11513">
        <w:fldChar w:fldCharType="end"/>
      </w:r>
      <w:r w:rsidRPr="00C11513">
        <w:t>. In seawater, a reduction in the RSIV titre was observed to decrease quicky to below the detection limit (&lt;2.0 TCID</w:t>
      </w:r>
      <w:r w:rsidRPr="00C11513">
        <w:rPr>
          <w:vertAlign w:val="subscript"/>
        </w:rPr>
        <w:t>50</w:t>
      </w:r>
      <w:r w:rsidRPr="00C11513">
        <w:t>/mL)) within 24 hours after incubation at 25</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&lt;EndNote&gt;&lt;Cite&gt;&lt;Author&gt;Ito&lt;/Author&gt;&lt;Year&gt;2013&lt;/Year&gt;&lt;RecNum&gt;225&lt;/RecNum&gt;&lt;IDText&gt;23383&lt;/IDText&gt;&lt;DisplayText&gt;(Ito et al. 2013b)&lt;/DisplayText&gt;&lt;record&gt;&lt;rec-number&gt;225&lt;/rec-number&gt;&lt;foreign-keys&gt;&lt;key app="EN" db-id="0x0dx0eso02av5eafavxtp2mwzrsrvrr2rsp" timestamp="1706474082" guid="53c9ef2c-231e-4505-8874-fa9e4e520991"&gt;225&lt;/key&gt;&lt;/foreign-keys&gt;&lt;ref-type name="Journal Article"&gt;17&lt;/ref-type&gt;&lt;contributors&gt;&lt;authors&gt;&lt;author&gt;Ito, Takafumi&lt;/author&gt;&lt;author&gt;Yoshiura, Y.&lt;/author&gt;&lt;author&gt;Kamaishi, T.&lt;/author&gt;&lt;author&gt;Nakajima, K.&lt;/author&gt;&lt;/authors&gt;&lt;/contributors&gt;&lt;titles&gt;&lt;title&gt;Dynamics of virus titer and quantity of red sea bream iridovirus DNA using natural and autoclaved artificial sea water under different water temperatures&lt;/title&gt;&lt;secondary-title&gt;Bulletin- European Association of Fish Pathologists&lt;/secondary-title&gt;&lt;/titles&gt;&lt;periodical&gt;&lt;full-title&gt;Bulletin- European Association of Fish Pathologists&lt;/full-title&gt;&lt;/periodical&gt;&lt;pages&gt;118-125&lt;/pages&gt;&lt;volume&gt;33&lt;/volume&gt;&lt;dates&gt;&lt;year&gt;2013&lt;/year&gt;&lt;/dates&gt;&lt;orig-pub&gt;Ito et al 1993 EN23383.pdf&lt;/orig-pub&gt;&lt;label&gt;23383&lt;/label&gt;&lt;urls&gt;&lt;/urls&gt;&lt;custom1&gt;Marine ornamental_YGC&lt;/custom1&gt;&lt;electronic-resource-num&gt;https://eafp.org/download/2013-volume33/issue_4/118-Ito.pdf&lt;/electronic-resource-num&gt;&lt;/record&gt;&lt;/Cite&gt;&lt;/EndNote&gt;</w:instrText>
      </w:r>
      <w:r w:rsidR="00B67D4D" w:rsidRPr="00C11513">
        <w:fldChar w:fldCharType="separate"/>
      </w:r>
      <w:r w:rsidR="00B67D4D" w:rsidRPr="00C11513">
        <w:rPr>
          <w:noProof/>
        </w:rPr>
        <w:t>(Ito et al. 2013b)</w:t>
      </w:r>
      <w:r w:rsidR="00B67D4D" w:rsidRPr="00C11513">
        <w:fldChar w:fldCharType="end"/>
      </w:r>
      <w:r w:rsidRPr="00C11513">
        <w:t>. In contrast, the titre of RSIV in seawater only decreased to under the detection limit at day 4 when incubated at 20</w:t>
      </w:r>
      <w:r w:rsidRPr="00C11513">
        <w:rPr>
          <w:rFonts w:ascii="Symbol" w:eastAsia="Symbol" w:hAnsi="Symbol" w:cs="Symbol"/>
        </w:rPr>
        <w:sym w:font="Symbol" w:char="F0B0"/>
      </w:r>
      <w:r w:rsidRPr="00C11513">
        <w:t>C, and at day 7 when incubated at 15</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&lt;EndNote&gt;&lt;Cite&gt;&lt;Author&gt;Ito&lt;/Author&gt;&lt;Year&gt;2013&lt;/Year&gt;&lt;RecNum&gt;439&lt;/RecNum&gt;&lt;IDText&gt;24954&lt;/IDText&gt;&lt;DisplayText&gt;(Ito &amp;amp; Olesen 2013)&lt;/DisplayText&gt;&lt;record&gt;&lt;rec-number&gt;439&lt;/rec-number&gt;&lt;foreign-keys&gt;&lt;key app="EN" db-id="0x0dx0eso02av5eafavxtp2mwzrsrvrr2rsp" timestamp="1706474090" guid="03cb661d-96a1-4f8c-8e20-33f638e17c2a"&gt;439&lt;/key&gt;&lt;/foreign-keys&gt;&lt;ref-type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B67D4D" w:rsidRPr="00C11513">
        <w:fldChar w:fldCharType="separate"/>
      </w:r>
      <w:r w:rsidR="00B67D4D" w:rsidRPr="00C11513">
        <w:rPr>
          <w:noProof/>
        </w:rPr>
        <w:t>(Ito &amp; Olesen 2013)</w:t>
      </w:r>
      <w:r w:rsidR="00B67D4D" w:rsidRPr="00C11513">
        <w:fldChar w:fldCharType="end"/>
      </w:r>
      <w:r w:rsidRPr="00C11513">
        <w:t xml:space="preserve">. Together, these results suggest that RSIV would not remain infectious in seawater outside of </w:t>
      </w:r>
      <w:r w:rsidRPr="00C11513">
        <w:lastRenderedPageBreak/>
        <w:t xml:space="preserve">the host for long at warmer temperatures but could survive at colder temperature for a longer period </w:t>
      </w:r>
      <w:r w:rsidR="00B67D4D" w:rsidRPr="00C11513">
        <w:fldChar w:fldCharType="begin"/>
      </w:r>
      <w:r w:rsidR="00E12839">
        <w:instrText xml:space="preserve"> ADDIN EN.CITE &lt;EndNote&gt;&lt;Cite&gt;&lt;Author&gt;Ito&lt;/Author&gt;&lt;Year&gt;2013&lt;/Year&gt;&lt;RecNum&gt;225&lt;/RecNum&gt;&lt;IDText&gt;23383&lt;/IDText&gt;&lt;DisplayText&gt;(Ito et al. 2013b)&lt;/DisplayText&gt;&lt;record&gt;&lt;rec-number&gt;225&lt;/rec-number&gt;&lt;foreign-keys&gt;&lt;key app="EN" db-id="0x0dx0eso02av5eafavxtp2mwzrsrvrr2rsp" timestamp="1706474082" guid="53c9ef2c-231e-4505-8874-fa9e4e520991"&gt;225&lt;/key&gt;&lt;/foreign-keys&gt;&lt;ref-type name="Journal Article"&gt;17&lt;/ref-type&gt;&lt;contributors&gt;&lt;authors&gt;&lt;author&gt;Ito, Takafumi&lt;/author&gt;&lt;author&gt;Yoshiura, Y.&lt;/author&gt;&lt;author&gt;Kamaishi, T.&lt;/author&gt;&lt;author&gt;Nakajima, K.&lt;/author&gt;&lt;/authors&gt;&lt;/contributors&gt;&lt;titles&gt;&lt;title&gt;Dynamics of virus titer and quantity of red sea bream iridovirus DNA using natural and autoclaved artificial sea water under different water temperatures&lt;/title&gt;&lt;secondary-title&gt;Bulletin- European Association of Fish Pathologists&lt;/secondary-title&gt;&lt;/titles&gt;&lt;periodical&gt;&lt;full-title&gt;Bulletin- European Association of Fish Pathologists&lt;/full-title&gt;&lt;/periodical&gt;&lt;pages&gt;118-125&lt;/pages&gt;&lt;volume&gt;33&lt;/volume&gt;&lt;dates&gt;&lt;year&gt;2013&lt;/year&gt;&lt;/dates&gt;&lt;orig-pub&gt;Ito et al 1993 EN23383.pdf&lt;/orig-pub&gt;&lt;label&gt;23383&lt;/label&gt;&lt;urls&gt;&lt;/urls&gt;&lt;custom1&gt;Marine ornamental_YGC&lt;/custom1&gt;&lt;electronic-resource-num&gt;https://eafp.org/download/2013-volume33/issue_4/118-Ito.pdf&lt;/electronic-resource-num&gt;&lt;/record&gt;&lt;/Cite&gt;&lt;/EndNote&gt;</w:instrText>
      </w:r>
      <w:r w:rsidR="00B67D4D" w:rsidRPr="00C11513">
        <w:fldChar w:fldCharType="separate"/>
      </w:r>
      <w:r w:rsidR="00B67D4D" w:rsidRPr="00C11513">
        <w:rPr>
          <w:noProof/>
        </w:rPr>
        <w:t>(Ito et al. 2013b)</w:t>
      </w:r>
      <w:r w:rsidR="00B67D4D" w:rsidRPr="00C11513">
        <w:fldChar w:fldCharType="end"/>
      </w:r>
      <w:r w:rsidRPr="00C11513">
        <w:t>.</w:t>
      </w:r>
    </w:p>
    <w:p w14:paraId="3100786F" w14:textId="5B247D32" w:rsidR="00B23DBF" w:rsidRPr="00C11513" w:rsidRDefault="00B23DBF" w:rsidP="00B23DBF">
      <w:r w:rsidRPr="00C11513">
        <w:t xml:space="preserve">In general, </w:t>
      </w:r>
      <w:r w:rsidR="003E05C6" w:rsidRPr="00C11513">
        <w:rPr>
          <w:i/>
          <w:iCs/>
        </w:rPr>
        <w:t>Megalocytivirus</w:t>
      </w:r>
      <w:r w:rsidRPr="00C11513">
        <w:t xml:space="preserve"> </w:t>
      </w:r>
      <w:r w:rsidR="00E71577" w:rsidRPr="00C11513">
        <w:t>is</w:t>
      </w:r>
      <w:r w:rsidRPr="00C11513">
        <w:t xml:space="preserve"> inactivated by heating at 56</w:t>
      </w:r>
      <w:r w:rsidRPr="00C11513">
        <w:rPr>
          <w:rFonts w:ascii="Symbol" w:eastAsia="Symbol" w:hAnsi="Symbol" w:cs="Symbol"/>
        </w:rPr>
        <w:t>°</w:t>
      </w:r>
      <w:r w:rsidRPr="00C11513">
        <w:t xml:space="preserve">C for 30 min </w:t>
      </w:r>
      <w:r w:rsidR="00B67D4D" w:rsidRPr="00C11513">
        <w:fldChar w:fldCharType="begin"/>
      </w:r>
      <w:r w:rsidR="00E12839">
        <w:instrText xml:space="preserve"> ADDIN EN.CITE &lt;EndNote&gt;&lt;Cite&gt;&lt;Author&gt;Chinchar&lt;/Author&gt;&lt;Year&gt;2017&lt;/Year&gt;&lt;RecNum&gt;363&lt;/RecNum&gt;&lt;IDText&gt;24791&lt;/IDText&gt;&lt;DisplayText&gt;(Chinchar et al. 2017a)&lt;/DisplayText&gt;&lt;record&gt;&lt;rec-number&gt;363&lt;/rec-number&gt;&lt;foreign-keys&gt;&lt;key app="EN" db-id="0x0dx0eso02av5eafavxtp2mwzrsrvrr2rsp" timestamp="1706474087" guid="fb3fa4d6-1116-46e4-a121-bd6e1cfd7caa"&gt;363&lt;/key&gt;&lt;/foreign-keys&gt;&lt;ref-type name="Journal Article"&gt;17&lt;/ref-type&gt;&lt;contributors&gt;&lt;authors&gt;&lt;author&gt;Chinchar, V.G.&lt;/author&gt;&lt;author&gt;Hick, P.&lt;/author&gt;&lt;author&gt;Ince, I.A.&lt;/author&gt;&lt;author&gt;Jancovich, J.K.&lt;/author&gt;&lt;author&gt;Marschang, R.&lt;/author&gt;&lt;author&gt;Qin, Q.&lt;/author&gt;&lt;author&gt;Subramaniam, K.&lt;/author&gt;&lt;author&gt;Waltzek, T.B.&lt;/author&gt;&lt;author&gt;Whittington, R.&lt;/author&gt;&lt;author&gt;Williams, T.&lt;/author&gt;&lt;author&gt;Zhang, Q.&lt;/author&gt;&lt;author&gt;ICTV Report Consortium&lt;/author&gt;&lt;/authors&gt;&lt;/contributors&gt;&lt;titles&gt;&lt;title&gt;&lt;style face="normal" font="default" size="100%"&gt;ICTV Virus Taxonomy Profile: &lt;/style&gt;&lt;style face="italic" font="default" size="100%"&gt;Iridoviridae&lt;/style&gt;&lt;/title&gt;&lt;secondary-title&gt;Journal of General Virology&lt;/secondary-title&gt;&lt;/titles&gt;&lt;periodical&gt;&lt;full-title&gt;Journal of General Virology&lt;/full-title&gt;&lt;/periodical&gt;&lt;pages&gt;890-891&lt;/pages&gt;&lt;volume&gt;98&lt;/volume&gt;&lt;dates&gt;&lt;year&gt;2017&lt;/year&gt;&lt;/dates&gt;&lt;orig-pub&gt;\\ACT001CL04FS07\BIOSECURITYDATA$\E Library\Animal Catalogue\C\Chinchar et al 2017 EN24791.pdf&lt;/orig-pub&gt;&lt;label&gt;24791&lt;/label&gt;&lt;urls&gt;&lt;/urls&gt;&lt;custom1&gt;sturgeon_BM&lt;/custom1&gt;&lt;electronic-resource-num&gt;https://doi.org/10.1099/jgv.0.000818&lt;/electronic-resource-num&gt;&lt;/record&gt;&lt;/Cite&gt;&lt;/EndNote&gt;</w:instrText>
      </w:r>
      <w:r w:rsidR="00B67D4D" w:rsidRPr="00C11513">
        <w:fldChar w:fldCharType="separate"/>
      </w:r>
      <w:r w:rsidR="00B67D4D" w:rsidRPr="00C11513">
        <w:rPr>
          <w:noProof/>
        </w:rPr>
        <w:t>(Chinchar et al. 2017a)</w:t>
      </w:r>
      <w:r w:rsidR="00B67D4D" w:rsidRPr="00C11513">
        <w:fldChar w:fldCharType="end"/>
      </w:r>
      <w:r w:rsidRPr="00C11513">
        <w:t>. RSIV has been shown to be sensitive to heat treatment at 56</w:t>
      </w:r>
      <w:r w:rsidRPr="00C11513">
        <w:rPr>
          <w:rFonts w:ascii="Symbol" w:eastAsia="Symbol" w:hAnsi="Symbol" w:cs="Symbol"/>
        </w:rPr>
        <w:t>°</w:t>
      </w:r>
      <w:r w:rsidRPr="00C11513">
        <w:t xml:space="preserve">C for 30 min </w:t>
      </w:r>
      <w:r w:rsidR="00827F27" w:rsidRPr="00C11513">
        <w:fldChar w:fldCharType="begin">
          <w:fldData xml:space="preserve">PEVuZE5vdGU+PENpdGU+PEF1dGhvcj5LdXJpdGE8L0F1dGhvcj48WWVhcj4yMDEyPC9ZZWFyPjxS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</w:fldData>
        </w:fldChar>
      </w:r>
      <w:r w:rsidR="00E12839">
        <w:instrText xml:space="preserve"> ADDIN EN.CITE </w:instrText>
      </w:r>
      <w:r w:rsidR="00E12839">
        <w:fldChar w:fldCharType="begin">
          <w:fldData xml:space="preserve">PEVuZE5vdGU+PENpdGU+PEF1dGhvcj5LdXJpdGE8L0F1dGhvcj48WWVhcj4yMDEyPC9ZZWFyPjxS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</w:fldData>
        </w:fldChar>
      </w:r>
      <w:r w:rsidR="00E12839">
        <w:instrText xml:space="preserve"> ADDIN EN.CITE.DATA </w:instrText>
      </w:r>
      <w:r w:rsidR="00E12839">
        <w:fldChar w:fldCharType="end"/>
      </w:r>
      <w:r w:rsidR="00827F27" w:rsidRPr="00C11513">
        <w:fldChar w:fldCharType="separate"/>
      </w:r>
      <w:r w:rsidR="00836FEF" w:rsidRPr="00C11513">
        <w:rPr>
          <w:noProof/>
        </w:rPr>
        <w:t>(Kurita &amp; Nakajima 2012; Nakajima &amp; Sorimachi 1994)</w:t>
      </w:r>
      <w:r w:rsidR="00827F27" w:rsidRPr="00C11513">
        <w:fldChar w:fldCharType="end"/>
      </w:r>
      <w:r w:rsidRPr="00C11513">
        <w:t>. ISKNV has been effectively inactivated by heating at 65</w:t>
      </w:r>
      <w:r w:rsidRPr="00C11513">
        <w:rPr>
          <w:rFonts w:ascii="Symbol" w:eastAsia="Symbol" w:hAnsi="Symbol" w:cs="Symbol"/>
        </w:rPr>
        <w:t>°</w:t>
      </w:r>
      <w:r w:rsidRPr="00C11513">
        <w:t xml:space="preserve">C for 20 min </w:t>
      </w:r>
      <w:r w:rsidR="00B67D4D" w:rsidRPr="00C11513">
        <w:fldChar w:fldCharType="begin"/>
      </w:r>
      <w:r w:rsidR="00E12839">
        <w:instrText xml:space="preserve"> ADDIN EN.CITE &lt;EndNote&gt;&lt;Cite&gt;&lt;Author&gt;Fusianto&lt;/Author&gt;&lt;Year&gt;2019&lt;/Year&gt;&lt;RecNum&gt;222&lt;/RecNum&gt;&lt;IDText&gt;23374&lt;/IDText&gt;&lt;DisplayText&gt;(Fusianto, Hick &amp;amp; Becker 2019)&lt;/DisplayText&gt;&lt;record&gt;&lt;rec-number&gt;222&lt;/rec-number&gt;&lt;foreign-keys&gt;&lt;key app="EN" db-id="0x0dx0eso02av5eafavxtp2mwzrsrvrr2rsp" timestamp="1706474082" guid="0747bb21-3621-42bf-90d8-76a43aeb92b6"&gt;222&lt;/key&gt;&lt;/foreign-keys&gt;&lt;ref-type name="Journal Article"&gt;17&lt;/ref-type&gt;&lt;contributors&gt;&lt;authors&gt;&lt;author&gt;Fusianto, C.&lt;/author&gt;&lt;author&gt;Hick, P.M.&lt;/author&gt;&lt;author&gt;Becker, J. A.&lt;/author&gt;&lt;/authors&gt;&lt;/contributors&gt;&lt;titles&gt;&lt;title&gt;Stability of Infectious spleen and kidney necrosis virus and susceptibility to physical and chemical disinfectants&lt;/title&gt;&lt;secondary-title&gt;Aquaculture&lt;/secondary-title&gt;&lt;/titles&gt;&lt;periodical&gt;&lt;full-title&gt;Aquaculture&lt;/full-title&gt;&lt;/periodical&gt;&lt;pages&gt;104-111&lt;/pages&gt;&lt;volume&gt;506&lt;/volume&gt;&lt;keywords&gt;&lt;keyword&gt;Biosecurity&lt;/keyword&gt;&lt;keyword&gt;Disinfection&lt;/keyword&gt;&lt;keyword&gt;Emergency disease response&lt;/keyword&gt;&lt;keyword&gt;Red bream iridovirus&lt;/keyword&gt;&lt;keyword&gt;Ornamental fish&lt;/keyword&gt;&lt;/keywords&gt;&lt;dates&gt;&lt;year&gt;2019&lt;/year&gt;&lt;/dates&gt;&lt;isbn&gt;0044-8486&lt;/isbn&gt;&lt;label&gt;23374&lt;/label&gt;&lt;urls&gt;&lt;related-urls&gt;&lt;url&gt;https://www.sciencedirect.com/science/article/pii/S0044848618320878&lt;/url&gt;&lt;/related-urls&gt;&lt;/urls&gt;&lt;custom1&gt;Marine Ornamental_YGC&lt;/custom1&gt;&lt;electronic-resource-num&gt;https://doi.org/10.1016/j.aquaculture.2019.03.024&lt;/electronic-resource-num&gt;&lt;/record&gt;&lt;/Cite&gt;&lt;/EndNote&gt;</w:instrText>
      </w:r>
      <w:r w:rsidR="00B67D4D" w:rsidRPr="00C11513">
        <w:fldChar w:fldCharType="separate"/>
      </w:r>
      <w:r w:rsidR="00B67D4D" w:rsidRPr="00C11513">
        <w:rPr>
          <w:noProof/>
        </w:rPr>
        <w:t>(Fusianto, Hick &amp; Becker 2019)</w:t>
      </w:r>
      <w:r w:rsidR="00B67D4D" w:rsidRPr="00C11513">
        <w:fldChar w:fldCharType="end"/>
      </w:r>
      <w:r w:rsidRPr="00C11513">
        <w:t>.</w:t>
      </w:r>
    </w:p>
    <w:p w14:paraId="7A1912E3" w14:textId="4AFA9466" w:rsidR="00B23DBF" w:rsidRPr="00C11513" w:rsidRDefault="00B23DBF" w:rsidP="00B23DBF">
      <w:r w:rsidRPr="00C11513">
        <w:t xml:space="preserve">RSIV has been shown to be sensitive to chloroform and ether treatment, formalin (0.1%) and pH 3 </w:t>
      </w:r>
      <w:r w:rsidR="00C21170" w:rsidRPr="00C11513">
        <w:fldChar w:fldCharType="begin">
          <w:fldData xml:space="preserve">PEVuZE5vdGU+PENpdGU+PEF1dGhvcj5LdXJpdGE8L0F1dGhvcj48WWVhcj4yMDEyPC9ZZWFyPjxS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</w:fldData>
        </w:fldChar>
      </w:r>
      <w:r w:rsidR="00E12839">
        <w:instrText xml:space="preserve"> ADDIN EN.CITE </w:instrText>
      </w:r>
      <w:r w:rsidR="00E12839">
        <w:fldChar w:fldCharType="begin">
          <w:fldData xml:space="preserve">PEVuZE5vdGU+PENpdGU+PEF1dGhvcj5LdXJpdGE8L0F1dGhvcj48WWVhcj4yMDEyPC9ZZWFyPjxS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</w:fldData>
        </w:fldChar>
      </w:r>
      <w:r w:rsidR="00E12839">
        <w:instrText xml:space="preserve"> ADDIN EN.CITE.DATA </w:instrText>
      </w:r>
      <w:r w:rsidR="00E12839">
        <w:fldChar w:fldCharType="end"/>
      </w:r>
      <w:r w:rsidR="00C21170" w:rsidRPr="00C11513">
        <w:fldChar w:fldCharType="separate"/>
      </w:r>
      <w:r w:rsidR="002B0C80" w:rsidRPr="00C11513">
        <w:rPr>
          <w:noProof/>
        </w:rPr>
        <w:t>(Kurita &amp; Nakajima 2012; Nakajima &amp; Sorimachi 1994; OIE 2021e)</w:t>
      </w:r>
      <w:r w:rsidR="00C21170" w:rsidRPr="00C11513">
        <w:fldChar w:fldCharType="end"/>
      </w:r>
      <w:r w:rsidRPr="00C11513">
        <w:t xml:space="preserve">. ISKNV has been shown to be sensitive to pH 3, pH 11, 1% Virkon™, 1000 ppm sodium hypochlorite and benzalkonium chloride treatment </w:t>
      </w:r>
      <w:r w:rsidR="00B67D4D" w:rsidRPr="00C11513">
        <w:fldChar w:fldCharType="begin"/>
      </w:r>
      <w:r w:rsidR="00E12839">
        <w:instrText xml:space="preserve"> ADDIN EN.CITE &lt;EndNote&gt;&lt;Cite&gt;&lt;Author&gt;Fusianto&lt;/Author&gt;&lt;Year&gt;2019&lt;/Year&gt;&lt;RecNum&gt;222&lt;/RecNum&gt;&lt;IDText&gt;23374&lt;/IDText&gt;&lt;DisplayText&gt;(Fusianto, Hick &amp;amp; Becker 2019)&lt;/DisplayText&gt;&lt;record&gt;&lt;rec-number&gt;222&lt;/rec-number&gt;&lt;foreign-keys&gt;&lt;key app="EN" db-id="0x0dx0eso02av5eafavxtp2mwzrsrvrr2rsp" timestamp="1706474082" guid="0747bb21-3621-42bf-90d8-76a43aeb92b6"&gt;222&lt;/key&gt;&lt;/foreign-keys&gt;&lt;ref-type name="Journal Article"&gt;17&lt;/ref-type&gt;&lt;contributors&gt;&lt;authors&gt;&lt;author&gt;Fusianto, C.&lt;/author&gt;&lt;author&gt;Hick, P.M.&lt;/author&gt;&lt;author&gt;Becker, J. A.&lt;/author&gt;&lt;/authors&gt;&lt;/contributors&gt;&lt;titles&gt;&lt;title&gt;Stability of Infectious spleen and kidney necrosis virus and susceptibility to physical and chemical disinfectants&lt;/title&gt;&lt;secondary-title&gt;Aquaculture&lt;/secondary-title&gt;&lt;/titles&gt;&lt;periodical&gt;&lt;full-title&gt;Aquaculture&lt;/full-title&gt;&lt;/periodical&gt;&lt;pages&gt;104-111&lt;/pages&gt;&lt;volume&gt;506&lt;/volume&gt;&lt;keywords&gt;&lt;keyword&gt;Biosecurity&lt;/keyword&gt;&lt;keyword&gt;Disinfection&lt;/keyword&gt;&lt;keyword&gt;Emergency disease response&lt;/keyword&gt;&lt;keyword&gt;Red bream iridovirus&lt;/keyword&gt;&lt;keyword&gt;Ornamental fish&lt;/keyword&gt;&lt;/keywords&gt;&lt;dates&gt;&lt;year&gt;2019&lt;/year&gt;&lt;/dates&gt;&lt;isbn&gt;0044-8486&lt;/isbn&gt;&lt;label&gt;23374&lt;/label&gt;&lt;urls&gt;&lt;related-urls&gt;&lt;url&gt;https://www.sciencedirect.com/science/article/pii/S0044848618320878&lt;/url&gt;&lt;/related-urls&gt;&lt;/urls&gt;&lt;custom1&gt;Marine Ornamental_YGC&lt;/custom1&gt;&lt;electronic-resource-num&gt;https://doi.org/10.1016/j.aquaculture.2019.03.024&lt;/electronic-resource-num&gt;&lt;/record&gt;&lt;/Cite&gt;&lt;/EndNote&gt;</w:instrText>
      </w:r>
      <w:r w:rsidR="00B67D4D" w:rsidRPr="00C11513">
        <w:fldChar w:fldCharType="separate"/>
      </w:r>
      <w:r w:rsidR="00B67D4D" w:rsidRPr="00C11513">
        <w:rPr>
          <w:noProof/>
        </w:rPr>
        <w:t>(Fusianto, Hick &amp; Becker 2019)</w:t>
      </w:r>
      <w:r w:rsidR="00B67D4D" w:rsidRPr="00C11513">
        <w:fldChar w:fldCharType="end"/>
      </w:r>
      <w:r w:rsidRPr="00C11513">
        <w:t>.</w:t>
      </w:r>
    </w:p>
    <w:p w14:paraId="2EF68321" w14:textId="77777777" w:rsidR="00B23DBF" w:rsidRPr="00C11513" w:rsidRDefault="00B23DBF" w:rsidP="00B23DBF">
      <w:pPr>
        <w:pStyle w:val="Heading4"/>
        <w:numPr>
          <w:ilvl w:val="2"/>
          <w:numId w:val="14"/>
        </w:numPr>
      </w:pPr>
      <w:r w:rsidRPr="00C11513">
        <w:t>Epidemiology</w:t>
      </w:r>
    </w:p>
    <w:p w14:paraId="42115BC9" w14:textId="4CF4E464" w:rsidR="00B23DBF" w:rsidRPr="00C11513" w:rsidRDefault="00B23DBF" w:rsidP="00B23DBF">
      <w:pPr>
        <w:pStyle w:val="Heading5"/>
      </w:pPr>
      <w:bookmarkStart w:id="162" w:name="_Host_range"/>
      <w:bookmarkEnd w:id="162"/>
      <w:r w:rsidRPr="00C11513">
        <w:t>Host range</w:t>
      </w:r>
    </w:p>
    <w:p w14:paraId="7242A842" w14:textId="267C2F38" w:rsidR="00B23DBF" w:rsidRPr="00C11513" w:rsidRDefault="008466E8" w:rsidP="00B23DBF">
      <w:pPr>
        <w:sectPr w:rsidR="00B23DBF" w:rsidRPr="00C11513" w:rsidSect="007B2CCA">
          <w:pgSz w:w="11906" w:h="16838"/>
          <w:pgMar w:top="1418" w:right="1418" w:bottom="1418" w:left="1418" w:header="567" w:footer="283" w:gutter="0"/>
          <w:cols w:space="708"/>
          <w:docGrid w:linePitch="360"/>
        </w:sectPr>
      </w:pPr>
      <w:r w:rsidRPr="00C11513">
        <w:rPr>
          <w:i/>
          <w:iCs/>
        </w:rPr>
        <w:t>Megalocytivirus</w:t>
      </w:r>
      <w:r w:rsidR="00B23DBF" w:rsidRPr="00C11513">
        <w:t xml:space="preserve"> </w:t>
      </w:r>
      <w:r w:rsidRPr="00C11513">
        <w:t>has</w:t>
      </w:r>
      <w:r w:rsidR="00B23DBF" w:rsidRPr="00C11513">
        <w:t xml:space="preserve"> a wide host range </w:t>
      </w:r>
      <w:r w:rsidR="00B67D4D" w:rsidRPr="00C11513">
        <w:fldChar w:fldCharType="begin"/>
      </w:r>
      <w:r w:rsidR="00E12839">
        <w:instrText xml:space="preserve"> ADDIN EN.CITE &lt;EndNote&gt;&lt;Cite&gt;&lt;Author&gt;Chinchar&lt;/Author&gt;&lt;Year&gt;2017&lt;/Year&gt;&lt;RecNum&gt;9&lt;/RecNum&gt;&lt;IDText&gt;14&lt;/IDText&gt;&lt;DisplayText&gt;(Chinchar et al. 2017b)&lt;/DisplayText&gt;&lt;record&gt;&lt;rec-number&gt;9&lt;/rec-number&gt;&lt;foreign-keys&gt;&lt;key app="EN" db-id="0x0dx0eso02av5eafavxtp2mwzrsrvrr2rsp" timestamp="1706474074" guid="cc48de6a-9904-4494-acd6-9d0ef3370aae"&gt;9&lt;/key&gt;&lt;/foreign-keys&gt;&lt;ref-type name="Journal Article"&gt;17&lt;/ref-type&gt;&lt;contributors&gt;&lt;authors&gt;&lt;author&gt;Chinchar, V.G&lt;/author&gt;&lt;author&gt;Hick, P. &lt;/author&gt;&lt;author&gt;Ince, I.A. &lt;/author&gt;&lt;author&gt;Jancovich, J.K.&lt;/author&gt;&lt;author&gt;Marschang, R., &lt;/author&gt;&lt;author&gt;Qin, Q.&lt;/author&gt;&lt;author&gt;Subramaniam, K.&lt;/author&gt;&lt;author&gt;Waltzek, T.B.&lt;/author&gt;&lt;author&gt;Whittington, R.&lt;/author&gt;&lt;author&gt;Williams, T.&lt;/author&gt;&lt;author&gt;Zhang, Q.Y&lt;/author&gt;&lt;/authors&gt;&lt;/contributors&gt;&lt;titles&gt;&lt;title&gt;ICTV virus taxonomy profile: Iridoviridae&lt;/title&gt;&lt;secondary-title&gt;Journal of General Virology&lt;/secondary-title&gt;&lt;/titles&gt;&lt;periodical&gt;&lt;full-title&gt;Journal of General Virology&lt;/full-title&gt;&lt;/periodical&gt;&lt;pages&gt;890-891&lt;/pages&gt;&lt;volume&gt;95&lt;/volume&gt;&lt;number&gt;5&lt;/number&gt;&lt;dates&gt;&lt;year&gt;2017&lt;/year&gt;&lt;/dates&gt;&lt;label&gt;14&lt;/label&gt;&lt;urls&gt;&lt;related-urls&gt;&lt;url&gt;https://www.microbiologyresearch.org/content/journal/jgv/10.1099/jgv.0.000818&lt;/url&gt;&lt;/related-urls&gt;&lt;/urls&gt;&lt;/record&gt;&lt;/Cite&gt;&lt;/EndNote&gt;</w:instrText>
      </w:r>
      <w:r w:rsidR="00B67D4D" w:rsidRPr="00C11513">
        <w:fldChar w:fldCharType="separate"/>
      </w:r>
      <w:r w:rsidR="00B67D4D" w:rsidRPr="00C11513">
        <w:rPr>
          <w:noProof/>
        </w:rPr>
        <w:t>(Chinchar et al. 2017b)</w:t>
      </w:r>
      <w:r w:rsidR="00B67D4D" w:rsidRPr="00C11513">
        <w:fldChar w:fldCharType="end"/>
      </w:r>
      <w:r w:rsidR="00F4154B" w:rsidRPr="00C11513">
        <w:t xml:space="preserve">. The WOAH ad hoc </w:t>
      </w:r>
      <w:r w:rsidR="00F4154B" w:rsidRPr="00C11513">
        <w:rPr>
          <w:i/>
        </w:rPr>
        <w:t xml:space="preserve">Group on </w:t>
      </w:r>
      <w:r w:rsidR="00450B69" w:rsidRPr="00C11513">
        <w:rPr>
          <w:i/>
          <w:iCs/>
        </w:rPr>
        <w:t>s</w:t>
      </w:r>
      <w:r w:rsidR="00F4154B" w:rsidRPr="00C11513">
        <w:rPr>
          <w:i/>
          <w:iCs/>
        </w:rPr>
        <w:t>usceptibility</w:t>
      </w:r>
      <w:r w:rsidR="00F4154B" w:rsidRPr="00C11513">
        <w:rPr>
          <w:i/>
        </w:rPr>
        <w:t xml:space="preserve"> of fish species to infection with WOAH listed diseases</w:t>
      </w:r>
      <w:r w:rsidR="00F4154B" w:rsidRPr="00C11513">
        <w:t xml:space="preserve"> (</w:t>
      </w:r>
      <w:r w:rsidR="00F83E7D" w:rsidRPr="00C11513">
        <w:t>WOAH</w:t>
      </w:r>
      <w:r w:rsidR="00F4154B" w:rsidRPr="00C11513">
        <w:t xml:space="preserve"> ad hoc </w:t>
      </w:r>
      <w:r w:rsidR="00F83E7D" w:rsidRPr="00C11513">
        <w:t>g</w:t>
      </w:r>
      <w:r w:rsidR="00F4154B" w:rsidRPr="00C11513">
        <w:t xml:space="preserve">roup) undertook assessments </w:t>
      </w:r>
      <w:r w:rsidR="000916E1" w:rsidRPr="00C11513">
        <w:t>of species to</w:t>
      </w:r>
      <w:r w:rsidR="00F83E7D" w:rsidRPr="00C11513">
        <w:t xml:space="preserve"> determine their susceptibility to</w:t>
      </w:r>
      <w:r w:rsidR="000916E1" w:rsidRPr="00C11513">
        <w:t xml:space="preserve"> </w:t>
      </w:r>
      <w:r w:rsidR="000916E1" w:rsidRPr="00C11513">
        <w:rPr>
          <w:i/>
        </w:rPr>
        <w:t>Megalocytivirus</w:t>
      </w:r>
      <w:r w:rsidR="000916E1" w:rsidRPr="00C11513">
        <w:t xml:space="preserve"> (excluding SDDV). </w:t>
      </w:r>
      <w:r w:rsidR="00D32C17" w:rsidRPr="00C11513">
        <w:t xml:space="preserve">The host range </w:t>
      </w:r>
      <w:r w:rsidR="00AF4B3B" w:rsidRPr="00C11513">
        <w:t xml:space="preserve">of </w:t>
      </w:r>
      <w:r w:rsidR="006A6C79" w:rsidRPr="00C11513">
        <w:rPr>
          <w:i/>
        </w:rPr>
        <w:t>Megalocytivirus</w:t>
      </w:r>
      <w:r w:rsidR="006A6C79" w:rsidRPr="00C11513">
        <w:t xml:space="preserve">, in accordance with the </w:t>
      </w:r>
      <w:r w:rsidR="006A6C79" w:rsidRPr="00C11513">
        <w:rPr>
          <w:i/>
        </w:rPr>
        <w:t xml:space="preserve">Report of the WOAH ad hoc </w:t>
      </w:r>
      <w:r w:rsidR="006F0634" w:rsidRPr="00C11513">
        <w:rPr>
          <w:i/>
        </w:rPr>
        <w:t>g</w:t>
      </w:r>
      <w:r w:rsidR="006A6C79" w:rsidRPr="00C11513">
        <w:rPr>
          <w:i/>
        </w:rPr>
        <w:t>roup on susceptibility of fish species to infection with WOAH listed diseases</w:t>
      </w:r>
      <w:r w:rsidR="006A6C79" w:rsidRPr="00C11513">
        <w:t xml:space="preserve">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00F9062A" w:rsidRPr="00C11513">
        <w:t xml:space="preserve"> is</w:t>
      </w:r>
      <w:r w:rsidR="00B550CC" w:rsidRPr="00C11513">
        <w:t xml:space="preserve"> </w:t>
      </w:r>
      <w:r w:rsidR="00B23DBF" w:rsidRPr="00C11513">
        <w:t xml:space="preserve">presented in full in </w:t>
      </w:r>
      <w:hyperlink w:anchor="_Appendix_C_Species" w:history="1">
        <w:r w:rsidR="00B23DBF" w:rsidRPr="00C11513">
          <w:rPr>
            <w:rStyle w:val="Hyperlink"/>
          </w:rPr>
          <w:t>Appendix C</w:t>
        </w:r>
      </w:hyperlink>
      <w:r w:rsidR="00B23DBF" w:rsidRPr="00C11513">
        <w:t>.</w:t>
      </w:r>
      <w:r w:rsidR="00383FEE" w:rsidRPr="00C11513">
        <w:t xml:space="preserve"> </w:t>
      </w:r>
      <w:r w:rsidR="00F83E7D" w:rsidRPr="00C11513">
        <w:t>T</w:t>
      </w:r>
      <w:r w:rsidR="009A65F5" w:rsidRPr="00C11513">
        <w:t xml:space="preserve">he report </w:t>
      </w:r>
      <w:r w:rsidR="00F83E7D" w:rsidRPr="00C11513">
        <w:t>can be</w:t>
      </w:r>
      <w:r w:rsidR="009A65F5" w:rsidRPr="00C11513" w:rsidDel="005A08B8">
        <w:t xml:space="preserve"> </w:t>
      </w:r>
      <w:r w:rsidR="009A65F5" w:rsidRPr="00C11513">
        <w:t xml:space="preserve">found in the </w:t>
      </w:r>
      <w:hyperlink r:id="rId55" w:history="1">
        <w:r w:rsidR="009A65F5" w:rsidRPr="00C11513">
          <w:rPr>
            <w:rStyle w:val="Hyperlink"/>
          </w:rPr>
          <w:t>WOAH webpage</w:t>
        </w:r>
      </w:hyperlink>
      <w:r w:rsidR="009A65F5" w:rsidRPr="00C11513">
        <w:t xml:space="preserve">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009A65F5" w:rsidRPr="00C11513">
        <w:t xml:space="preserve">. </w:t>
      </w:r>
      <w:r w:rsidR="00281613" w:rsidRPr="00C11513">
        <w:fldChar w:fldCharType="begin"/>
      </w:r>
      <w:r w:rsidR="00281613" w:rsidRPr="00C11513">
        <w:instrText xml:space="preserve"> REF _Ref144200959 \h </w:instrText>
      </w:r>
      <w:r w:rsidR="002C6460" w:rsidRPr="00C11513">
        <w:instrText xml:space="preserve"> \* MERGEFORMAT </w:instrText>
      </w:r>
      <w:r w:rsidR="00281613" w:rsidRPr="00C11513">
        <w:fldChar w:fldCharType="separate"/>
      </w:r>
      <w:r w:rsidR="00835E2B" w:rsidRPr="00C11513">
        <w:t xml:space="preserve">Table </w:t>
      </w:r>
      <w:r w:rsidR="00835E2B">
        <w:rPr>
          <w:noProof/>
        </w:rPr>
        <w:t>13</w:t>
      </w:r>
      <w:r w:rsidR="00281613" w:rsidRPr="00C11513">
        <w:fldChar w:fldCharType="end"/>
      </w:r>
      <w:r w:rsidR="009062DD" w:rsidRPr="00C11513">
        <w:t xml:space="preserve"> </w:t>
      </w:r>
      <w:r w:rsidR="00B721E1" w:rsidRPr="00C11513">
        <w:t xml:space="preserve">presents a summary of the host range of </w:t>
      </w:r>
      <w:r w:rsidR="00B721E1" w:rsidRPr="00C11513">
        <w:rPr>
          <w:i/>
        </w:rPr>
        <w:t>Megalocytivirus</w:t>
      </w:r>
      <w:r w:rsidR="00B721E1" w:rsidRPr="00C11513">
        <w:t xml:space="preserve">, </w:t>
      </w:r>
      <w:r w:rsidR="000F2ECD" w:rsidRPr="00C11513">
        <w:t xml:space="preserve">which include species identified by the WOAH ad hoc </w:t>
      </w:r>
      <w:r w:rsidR="006F0634" w:rsidRPr="00C11513">
        <w:t>g</w:t>
      </w:r>
      <w:r w:rsidR="000F2ECD" w:rsidRPr="00C11513">
        <w:t xml:space="preserve">roup and species reported in other scientific publications. </w:t>
      </w:r>
      <w:r w:rsidR="001F48D6" w:rsidRPr="00C11513">
        <w:fldChar w:fldCharType="begin"/>
      </w:r>
      <w:r w:rsidR="001F48D6" w:rsidRPr="00C11513">
        <w:instrText xml:space="preserve"> REF _Ref144200959 \h </w:instrText>
      </w:r>
      <w:r w:rsidR="00C11513">
        <w:instrText xml:space="preserve"> \* MERGEFORMAT </w:instrText>
      </w:r>
      <w:r w:rsidR="001F48D6" w:rsidRPr="00C11513">
        <w:fldChar w:fldCharType="separate"/>
      </w:r>
      <w:r w:rsidR="00835E2B" w:rsidRPr="00C11513">
        <w:t xml:space="preserve">Table </w:t>
      </w:r>
      <w:r w:rsidR="00835E2B">
        <w:rPr>
          <w:noProof/>
        </w:rPr>
        <w:t>13</w:t>
      </w:r>
      <w:r w:rsidR="001F48D6" w:rsidRPr="00C11513">
        <w:fldChar w:fldCharType="end"/>
      </w:r>
      <w:r w:rsidR="005414B9" w:rsidRPr="00C11513">
        <w:t xml:space="preserve"> presents a summary, i</w:t>
      </w:r>
      <w:r w:rsidR="00741D75" w:rsidRPr="00C11513">
        <w:t xml:space="preserve">t is important to note that in some cases </w:t>
      </w:r>
      <w:r w:rsidR="0095495E" w:rsidRPr="00C11513">
        <w:t xml:space="preserve">not all species in the genera listed are </w:t>
      </w:r>
      <w:r w:rsidR="00F97C86" w:rsidRPr="00C11513">
        <w:t xml:space="preserve">reported as </w:t>
      </w:r>
      <w:r w:rsidR="0095495E" w:rsidRPr="00C11513">
        <w:t>susceptible</w:t>
      </w:r>
      <w:r w:rsidR="009A65F5" w:rsidRPr="00C11513">
        <w:t>.</w:t>
      </w:r>
      <w:r w:rsidR="00F97C86" w:rsidRPr="00C11513">
        <w:t xml:space="preserve"> </w:t>
      </w:r>
    </w:p>
    <w:p w14:paraId="28A0BA33" w14:textId="38483A74" w:rsidR="00B23DBF" w:rsidRPr="00C11513" w:rsidRDefault="00B23DBF" w:rsidP="00B23DBF">
      <w:pPr>
        <w:pStyle w:val="Caption"/>
        <w:rPr>
          <w:i/>
          <w:iCs/>
        </w:rPr>
      </w:pPr>
      <w:bookmarkStart w:id="163" w:name="_Ref144200959"/>
      <w:bookmarkStart w:id="164" w:name="_Toc147484075"/>
      <w:bookmarkStart w:id="165" w:name="_Ref160015640"/>
      <w:bookmarkStart w:id="166" w:name="_Toc173846880"/>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13</w:t>
      </w:r>
      <w:r w:rsidRPr="00C11513">
        <w:rPr>
          <w:noProof/>
        </w:rPr>
        <w:fldChar w:fldCharType="end"/>
      </w:r>
      <w:bookmarkEnd w:id="163"/>
      <w:r w:rsidRPr="00C11513">
        <w:t xml:space="preserve"> Genera susceptible to </w:t>
      </w:r>
      <w:bookmarkEnd w:id="164"/>
      <w:r w:rsidR="00E24640" w:rsidRPr="00C11513">
        <w:rPr>
          <w:i/>
          <w:iCs/>
        </w:rPr>
        <w:t>Megalocytivirus</w:t>
      </w:r>
      <w:bookmarkEnd w:id="165"/>
      <w:bookmarkEnd w:id="16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51"/>
        <w:gridCol w:w="1540"/>
        <w:gridCol w:w="1689"/>
        <w:gridCol w:w="1260"/>
        <w:gridCol w:w="1764"/>
        <w:gridCol w:w="1101"/>
        <w:gridCol w:w="1266"/>
        <w:gridCol w:w="1305"/>
        <w:gridCol w:w="1347"/>
        <w:gridCol w:w="1479"/>
      </w:tblGrid>
      <w:tr w:rsidR="00B23DBF" w:rsidRPr="00C11513" w14:paraId="6460C866" w14:textId="77777777" w:rsidTr="00342FF1">
        <w:trPr>
          <w:tblHeader/>
        </w:trPr>
        <w:tc>
          <w:tcPr>
            <w:tcW w:w="447" w:type="pct"/>
            <w:vMerge w:val="restart"/>
          </w:tcPr>
          <w:p w14:paraId="14AC83D6" w14:textId="77777777" w:rsidR="00B23DBF" w:rsidRPr="00C11513" w:rsidRDefault="00B23DBF" w:rsidP="001932AF">
            <w:pPr>
              <w:pStyle w:val="TableHeading"/>
            </w:pPr>
            <w:bookmarkStart w:id="167" w:name="Title_13"/>
            <w:bookmarkEnd w:id="167"/>
            <w:r w:rsidRPr="00C11513">
              <w:t>Environment</w:t>
            </w:r>
          </w:p>
        </w:tc>
        <w:tc>
          <w:tcPr>
            <w:tcW w:w="550" w:type="pct"/>
            <w:vMerge w:val="restart"/>
          </w:tcPr>
          <w:p w14:paraId="394A5B8B" w14:textId="77777777" w:rsidR="00B23DBF" w:rsidRPr="00C11513" w:rsidRDefault="00B23DBF" w:rsidP="001932AF">
            <w:pPr>
              <w:pStyle w:val="TableHeading"/>
            </w:pPr>
            <w:r w:rsidRPr="00C11513">
              <w:t>Family</w:t>
            </w:r>
          </w:p>
        </w:tc>
        <w:tc>
          <w:tcPr>
            <w:tcW w:w="603" w:type="pct"/>
            <w:vMerge w:val="restart"/>
          </w:tcPr>
          <w:p w14:paraId="74A6C32D" w14:textId="77777777" w:rsidR="00B23DBF" w:rsidRPr="00C11513" w:rsidRDefault="00B23DBF" w:rsidP="001932AF">
            <w:pPr>
              <w:pStyle w:val="TableHeading"/>
            </w:pPr>
            <w:r w:rsidRPr="00C11513">
              <w:t>Genus</w:t>
            </w:r>
          </w:p>
        </w:tc>
        <w:tc>
          <w:tcPr>
            <w:tcW w:w="450" w:type="pct"/>
            <w:vMerge w:val="restart"/>
          </w:tcPr>
          <w:p w14:paraId="3C9A93D4" w14:textId="77777777" w:rsidR="00B23DBF" w:rsidRPr="00C11513" w:rsidRDefault="00B23DBF" w:rsidP="001932AF">
            <w:pPr>
              <w:pStyle w:val="TableHeading"/>
            </w:pPr>
            <w:r w:rsidRPr="00C11513">
              <w:t>Permitted import</w:t>
            </w:r>
          </w:p>
        </w:tc>
        <w:tc>
          <w:tcPr>
            <w:tcW w:w="630" w:type="pct"/>
          </w:tcPr>
          <w:p w14:paraId="33898BB9" w14:textId="3C7AFB1F" w:rsidR="002F2311" w:rsidRPr="00C11513" w:rsidRDefault="0087517F" w:rsidP="001932AF">
            <w:pPr>
              <w:pStyle w:val="TableHeading"/>
              <w:jc w:val="center"/>
            </w:pPr>
            <w:r w:rsidRPr="00C11513">
              <w:rPr>
                <w:i/>
              </w:rPr>
              <w:t>Megalocytivirus</w:t>
            </w:r>
            <w:r w:rsidRPr="00C11513">
              <w:t xml:space="preserve"> (excluding SDDV)</w:t>
            </w:r>
          </w:p>
        </w:tc>
        <w:tc>
          <w:tcPr>
            <w:tcW w:w="845" w:type="pct"/>
            <w:gridSpan w:val="2"/>
            <w:vAlign w:val="center"/>
          </w:tcPr>
          <w:p w14:paraId="1125F6DF" w14:textId="13898AE0" w:rsidR="00B23DBF" w:rsidRPr="00C11513" w:rsidRDefault="00B23DBF" w:rsidP="001932AF">
            <w:pPr>
              <w:pStyle w:val="TableHeading"/>
              <w:jc w:val="center"/>
            </w:pPr>
            <w:r w:rsidRPr="00C11513">
              <w:t xml:space="preserve">ISKNV </w:t>
            </w:r>
            <w:r w:rsidR="005F4E8E" w:rsidRPr="00C11513">
              <w:t>genogroup</w:t>
            </w:r>
          </w:p>
        </w:tc>
        <w:tc>
          <w:tcPr>
            <w:tcW w:w="947" w:type="pct"/>
            <w:gridSpan w:val="2"/>
            <w:vAlign w:val="center"/>
          </w:tcPr>
          <w:p w14:paraId="787C8E18" w14:textId="1EA175D7" w:rsidR="00B23DBF" w:rsidRPr="00C11513" w:rsidRDefault="00B23DBF" w:rsidP="001932AF">
            <w:pPr>
              <w:pStyle w:val="TableHeading"/>
              <w:jc w:val="center"/>
            </w:pPr>
            <w:r w:rsidRPr="00C11513">
              <w:t xml:space="preserve">RSIV </w:t>
            </w:r>
            <w:r w:rsidR="005F4E8E" w:rsidRPr="00C11513">
              <w:t>genogroup</w:t>
            </w:r>
          </w:p>
        </w:tc>
        <w:tc>
          <w:tcPr>
            <w:tcW w:w="528" w:type="pct"/>
            <w:vAlign w:val="center"/>
          </w:tcPr>
          <w:p w14:paraId="5D641AB0" w14:textId="3CE6BAB8" w:rsidR="00B23DBF" w:rsidRPr="00C11513" w:rsidRDefault="00B23DBF" w:rsidP="001932AF">
            <w:pPr>
              <w:pStyle w:val="TableHeading"/>
              <w:jc w:val="center"/>
            </w:pPr>
            <w:r w:rsidRPr="00C11513">
              <w:t>TRBIV</w:t>
            </w:r>
            <w:r w:rsidR="00A27238" w:rsidRPr="00C11513">
              <w:t xml:space="preserve"> genogroup</w:t>
            </w:r>
          </w:p>
        </w:tc>
      </w:tr>
      <w:tr w:rsidR="00B23DBF" w:rsidRPr="00C11513" w14:paraId="542E21BA" w14:textId="77777777" w:rsidTr="00342FF1">
        <w:tc>
          <w:tcPr>
            <w:tcW w:w="447" w:type="pct"/>
            <w:vMerge/>
          </w:tcPr>
          <w:p w14:paraId="6FF4D18F" w14:textId="77777777" w:rsidR="00B23DBF" w:rsidRPr="00C11513" w:rsidRDefault="00B23DBF" w:rsidP="001932AF">
            <w:pPr>
              <w:pStyle w:val="TableHeading"/>
            </w:pPr>
          </w:p>
        </w:tc>
        <w:tc>
          <w:tcPr>
            <w:tcW w:w="550" w:type="pct"/>
            <w:vMerge/>
          </w:tcPr>
          <w:p w14:paraId="1E18595B" w14:textId="77777777" w:rsidR="00B23DBF" w:rsidRPr="00C11513" w:rsidRDefault="00B23DBF" w:rsidP="001932AF">
            <w:pPr>
              <w:pStyle w:val="TableHeading"/>
            </w:pPr>
          </w:p>
        </w:tc>
        <w:tc>
          <w:tcPr>
            <w:tcW w:w="603" w:type="pct"/>
            <w:vMerge/>
          </w:tcPr>
          <w:p w14:paraId="2728BC05" w14:textId="77777777" w:rsidR="00B23DBF" w:rsidRPr="00C11513" w:rsidRDefault="00B23DBF" w:rsidP="001932AF">
            <w:pPr>
              <w:pStyle w:val="TableHeading"/>
              <w:rPr>
                <w:rStyle w:val="Emphasis"/>
              </w:rPr>
            </w:pPr>
          </w:p>
        </w:tc>
        <w:tc>
          <w:tcPr>
            <w:tcW w:w="450" w:type="pct"/>
            <w:vMerge/>
          </w:tcPr>
          <w:p w14:paraId="60C1DBFD" w14:textId="77777777" w:rsidR="00B23DBF" w:rsidRPr="00C11513" w:rsidRDefault="00B23DBF" w:rsidP="001932AF">
            <w:pPr>
              <w:pStyle w:val="TableHeading"/>
            </w:pPr>
          </w:p>
        </w:tc>
        <w:tc>
          <w:tcPr>
            <w:tcW w:w="630" w:type="pct"/>
          </w:tcPr>
          <w:p w14:paraId="5E0A922A" w14:textId="0B8242A1" w:rsidR="002F2311" w:rsidRPr="00C11513" w:rsidRDefault="00FF15D1" w:rsidP="004664A0">
            <w:pPr>
              <w:pStyle w:val="TableHeading"/>
              <w:jc w:val="center"/>
            </w:pPr>
            <w:r w:rsidRPr="00C11513">
              <w:t>Susceptible to infection</w:t>
            </w:r>
          </w:p>
        </w:tc>
        <w:tc>
          <w:tcPr>
            <w:tcW w:w="393" w:type="pct"/>
            <w:vAlign w:val="center"/>
          </w:tcPr>
          <w:p w14:paraId="08216064" w14:textId="4DCD74E7" w:rsidR="00B23DBF" w:rsidRPr="00C11513" w:rsidRDefault="00B23DBF" w:rsidP="001932AF">
            <w:pPr>
              <w:pStyle w:val="TableHeading"/>
            </w:pPr>
            <w:r w:rsidRPr="00C11513">
              <w:t>Susceptible to infection</w:t>
            </w:r>
          </w:p>
        </w:tc>
        <w:tc>
          <w:tcPr>
            <w:tcW w:w="452" w:type="pct"/>
            <w:vAlign w:val="center"/>
          </w:tcPr>
          <w:p w14:paraId="037B89E3" w14:textId="77777777" w:rsidR="00B23DBF" w:rsidRPr="00C11513" w:rsidRDefault="00B23DBF" w:rsidP="001932AF">
            <w:pPr>
              <w:pStyle w:val="TableHeading"/>
            </w:pPr>
            <w:r w:rsidRPr="00C11513">
              <w:t>Positive PCR; no active infection</w:t>
            </w:r>
          </w:p>
        </w:tc>
        <w:tc>
          <w:tcPr>
            <w:tcW w:w="466" w:type="pct"/>
            <w:vAlign w:val="center"/>
          </w:tcPr>
          <w:p w14:paraId="35658DBA" w14:textId="77777777" w:rsidR="00B23DBF" w:rsidRPr="00C11513" w:rsidRDefault="00B23DBF" w:rsidP="001932AF">
            <w:pPr>
              <w:pStyle w:val="TableHeading"/>
            </w:pPr>
            <w:r w:rsidRPr="00C11513">
              <w:t>Susceptible to infection</w:t>
            </w:r>
          </w:p>
        </w:tc>
        <w:tc>
          <w:tcPr>
            <w:tcW w:w="481" w:type="pct"/>
            <w:vAlign w:val="center"/>
          </w:tcPr>
          <w:p w14:paraId="13FADE42" w14:textId="77777777" w:rsidR="00B23DBF" w:rsidRPr="00C11513" w:rsidRDefault="00B23DBF" w:rsidP="001932AF">
            <w:pPr>
              <w:pStyle w:val="TableHeading"/>
            </w:pPr>
            <w:r w:rsidRPr="00C11513">
              <w:t>Positive PCR; no active infection</w:t>
            </w:r>
          </w:p>
        </w:tc>
        <w:tc>
          <w:tcPr>
            <w:tcW w:w="528" w:type="pct"/>
            <w:vAlign w:val="center"/>
          </w:tcPr>
          <w:p w14:paraId="1A2D3A9C" w14:textId="77777777" w:rsidR="00B23DBF" w:rsidRPr="00C11513" w:rsidRDefault="00B23DBF" w:rsidP="001932AF">
            <w:pPr>
              <w:pStyle w:val="TableHeading"/>
            </w:pPr>
            <w:r w:rsidRPr="00C11513">
              <w:t>Susceptible to infection</w:t>
            </w:r>
          </w:p>
        </w:tc>
      </w:tr>
      <w:tr w:rsidR="00E025EF" w:rsidRPr="00C11513" w14:paraId="79817F0F" w14:textId="77777777" w:rsidTr="00342FF1">
        <w:tc>
          <w:tcPr>
            <w:tcW w:w="447" w:type="pct"/>
            <w:vMerge w:val="restart"/>
          </w:tcPr>
          <w:p w14:paraId="08D0B91C" w14:textId="77777777" w:rsidR="00E025EF" w:rsidRPr="00C11513" w:rsidRDefault="00E025EF" w:rsidP="001932AF">
            <w:pPr>
              <w:pStyle w:val="TableText"/>
            </w:pPr>
            <w:r w:rsidRPr="00C11513">
              <w:t>Marine</w:t>
            </w:r>
          </w:p>
        </w:tc>
        <w:tc>
          <w:tcPr>
            <w:tcW w:w="550" w:type="pct"/>
            <w:vMerge w:val="restart"/>
          </w:tcPr>
          <w:p w14:paraId="4A5A2729" w14:textId="77777777" w:rsidR="00E025EF" w:rsidRPr="00C11513" w:rsidRDefault="00E025EF" w:rsidP="001932AF">
            <w:pPr>
              <w:pStyle w:val="TableText"/>
            </w:pPr>
            <w:r w:rsidRPr="00C11513">
              <w:t>Apogonidae</w:t>
            </w:r>
          </w:p>
        </w:tc>
        <w:tc>
          <w:tcPr>
            <w:tcW w:w="603" w:type="pct"/>
          </w:tcPr>
          <w:p w14:paraId="7F9D2E60" w14:textId="77777777" w:rsidR="00E025EF" w:rsidRPr="00C11513" w:rsidRDefault="00E025EF" w:rsidP="001932AF">
            <w:pPr>
              <w:pStyle w:val="TableText"/>
              <w:rPr>
                <w:rStyle w:val="Emphasis"/>
              </w:rPr>
            </w:pPr>
            <w:r w:rsidRPr="00C11513">
              <w:rPr>
                <w:rStyle w:val="Emphasis"/>
              </w:rPr>
              <w:t>Cheilodipterus</w:t>
            </w:r>
          </w:p>
        </w:tc>
        <w:tc>
          <w:tcPr>
            <w:tcW w:w="450" w:type="pct"/>
          </w:tcPr>
          <w:p w14:paraId="4C091AF3" w14:textId="77777777" w:rsidR="00E025EF" w:rsidRPr="00C11513" w:rsidRDefault="00E025EF" w:rsidP="001932AF">
            <w:pPr>
              <w:pStyle w:val="TableText"/>
            </w:pPr>
            <w:r w:rsidRPr="00C11513">
              <w:t>Yes</w:t>
            </w:r>
          </w:p>
        </w:tc>
        <w:tc>
          <w:tcPr>
            <w:tcW w:w="630" w:type="pct"/>
          </w:tcPr>
          <w:p w14:paraId="647CD6D9" w14:textId="01ADB140" w:rsidR="00E025EF" w:rsidRPr="00C11513" w:rsidRDefault="00E025EF" w:rsidP="001932AF">
            <w:pPr>
              <w:pStyle w:val="TableText"/>
            </w:pPr>
            <w:r w:rsidRPr="00C11513">
              <w:t>-</w:t>
            </w:r>
          </w:p>
        </w:tc>
        <w:tc>
          <w:tcPr>
            <w:tcW w:w="393" w:type="pct"/>
            <w:vAlign w:val="center"/>
          </w:tcPr>
          <w:p w14:paraId="145BC2B5" w14:textId="48CFBC6F" w:rsidR="00E025EF" w:rsidRPr="00C11513" w:rsidRDefault="00E025EF" w:rsidP="001932AF">
            <w:pPr>
              <w:pStyle w:val="TableText"/>
            </w:pPr>
            <w:r w:rsidRPr="00C11513">
              <w:t>-</w:t>
            </w:r>
          </w:p>
        </w:tc>
        <w:tc>
          <w:tcPr>
            <w:tcW w:w="452" w:type="pct"/>
            <w:vAlign w:val="center"/>
          </w:tcPr>
          <w:p w14:paraId="1F4958D9" w14:textId="77777777" w:rsidR="00E025EF" w:rsidRPr="00C11513" w:rsidRDefault="00E025EF" w:rsidP="001932AF">
            <w:pPr>
              <w:pStyle w:val="TableText"/>
            </w:pPr>
            <w:r w:rsidRPr="00C11513">
              <w:t>N</w:t>
            </w:r>
          </w:p>
        </w:tc>
        <w:tc>
          <w:tcPr>
            <w:tcW w:w="466" w:type="pct"/>
            <w:vAlign w:val="center"/>
          </w:tcPr>
          <w:p w14:paraId="5BE22E0F" w14:textId="77777777" w:rsidR="00E025EF" w:rsidRPr="00C11513" w:rsidRDefault="00E025EF" w:rsidP="001932AF">
            <w:pPr>
              <w:pStyle w:val="TableText"/>
            </w:pPr>
            <w:r w:rsidRPr="00C11513">
              <w:t>-</w:t>
            </w:r>
          </w:p>
        </w:tc>
        <w:tc>
          <w:tcPr>
            <w:tcW w:w="481" w:type="pct"/>
            <w:vAlign w:val="center"/>
          </w:tcPr>
          <w:p w14:paraId="0F0DDC41" w14:textId="77777777" w:rsidR="00E025EF" w:rsidRPr="00C11513" w:rsidRDefault="00E025EF" w:rsidP="001932AF">
            <w:pPr>
              <w:pStyle w:val="TableText"/>
            </w:pPr>
            <w:r w:rsidRPr="00C11513">
              <w:t>-</w:t>
            </w:r>
          </w:p>
        </w:tc>
        <w:tc>
          <w:tcPr>
            <w:tcW w:w="528" w:type="pct"/>
            <w:vAlign w:val="center"/>
          </w:tcPr>
          <w:p w14:paraId="21C7652F" w14:textId="77777777" w:rsidR="00E025EF" w:rsidRPr="00C11513" w:rsidRDefault="00E025EF" w:rsidP="001932AF">
            <w:pPr>
              <w:pStyle w:val="TableText"/>
            </w:pPr>
            <w:r w:rsidRPr="00C11513">
              <w:t>-</w:t>
            </w:r>
          </w:p>
        </w:tc>
      </w:tr>
      <w:tr w:rsidR="00E025EF" w:rsidRPr="00C11513" w14:paraId="5EE739A7" w14:textId="77777777" w:rsidTr="00342FF1">
        <w:tc>
          <w:tcPr>
            <w:tcW w:w="447" w:type="pct"/>
            <w:vMerge/>
          </w:tcPr>
          <w:p w14:paraId="77F44B1F" w14:textId="77777777" w:rsidR="00E025EF" w:rsidRPr="00C11513" w:rsidRDefault="00E025EF" w:rsidP="001932AF">
            <w:pPr>
              <w:pStyle w:val="TableText"/>
            </w:pPr>
          </w:p>
        </w:tc>
        <w:tc>
          <w:tcPr>
            <w:tcW w:w="550" w:type="pct"/>
            <w:vMerge/>
          </w:tcPr>
          <w:p w14:paraId="71F2DB05" w14:textId="77777777" w:rsidR="00E025EF" w:rsidRPr="00C11513" w:rsidRDefault="00E025EF" w:rsidP="001932AF">
            <w:pPr>
              <w:pStyle w:val="TableText"/>
            </w:pPr>
          </w:p>
        </w:tc>
        <w:tc>
          <w:tcPr>
            <w:tcW w:w="603" w:type="pct"/>
          </w:tcPr>
          <w:p w14:paraId="0CC94B47" w14:textId="77777777" w:rsidR="00E025EF" w:rsidRPr="00C11513" w:rsidRDefault="00E025EF" w:rsidP="001932AF">
            <w:pPr>
              <w:pStyle w:val="TableText"/>
              <w:rPr>
                <w:rStyle w:val="Emphasis"/>
              </w:rPr>
            </w:pPr>
            <w:r w:rsidRPr="00C11513">
              <w:rPr>
                <w:rStyle w:val="Emphasis"/>
              </w:rPr>
              <w:t>Ostorhinchus</w:t>
            </w:r>
          </w:p>
        </w:tc>
        <w:tc>
          <w:tcPr>
            <w:tcW w:w="450" w:type="pct"/>
          </w:tcPr>
          <w:p w14:paraId="21598B08" w14:textId="77777777" w:rsidR="00E025EF" w:rsidRPr="00C11513" w:rsidRDefault="00E025EF" w:rsidP="001932AF">
            <w:pPr>
              <w:pStyle w:val="TableText"/>
            </w:pPr>
            <w:r w:rsidRPr="00C11513">
              <w:t>Yes</w:t>
            </w:r>
          </w:p>
        </w:tc>
        <w:tc>
          <w:tcPr>
            <w:tcW w:w="630" w:type="pct"/>
          </w:tcPr>
          <w:p w14:paraId="7C21834F" w14:textId="18455800" w:rsidR="00E025EF" w:rsidRPr="00C11513" w:rsidRDefault="00E025EF" w:rsidP="001932AF">
            <w:pPr>
              <w:pStyle w:val="TableText"/>
            </w:pPr>
            <w:r w:rsidRPr="00C11513">
              <w:t>-</w:t>
            </w:r>
          </w:p>
        </w:tc>
        <w:tc>
          <w:tcPr>
            <w:tcW w:w="393" w:type="pct"/>
            <w:vAlign w:val="center"/>
          </w:tcPr>
          <w:p w14:paraId="03377A24" w14:textId="42095C2A" w:rsidR="00E025EF" w:rsidRPr="00C11513" w:rsidRDefault="00E025EF" w:rsidP="001932AF">
            <w:pPr>
              <w:pStyle w:val="TableText"/>
            </w:pPr>
            <w:r w:rsidRPr="00C11513">
              <w:t>-</w:t>
            </w:r>
          </w:p>
        </w:tc>
        <w:tc>
          <w:tcPr>
            <w:tcW w:w="452" w:type="pct"/>
            <w:vAlign w:val="center"/>
          </w:tcPr>
          <w:p w14:paraId="02556E74" w14:textId="77777777" w:rsidR="00E025EF" w:rsidRPr="00C11513" w:rsidRDefault="00E025EF" w:rsidP="001932AF">
            <w:pPr>
              <w:pStyle w:val="TableText"/>
            </w:pPr>
            <w:r w:rsidRPr="00C11513">
              <w:t>N</w:t>
            </w:r>
          </w:p>
        </w:tc>
        <w:tc>
          <w:tcPr>
            <w:tcW w:w="466" w:type="pct"/>
            <w:vAlign w:val="center"/>
          </w:tcPr>
          <w:p w14:paraId="227B148A" w14:textId="77777777" w:rsidR="00E025EF" w:rsidRPr="00C11513" w:rsidRDefault="00E025EF" w:rsidP="001932AF">
            <w:pPr>
              <w:pStyle w:val="TableText"/>
            </w:pPr>
            <w:r w:rsidRPr="00C11513">
              <w:t>-</w:t>
            </w:r>
          </w:p>
        </w:tc>
        <w:tc>
          <w:tcPr>
            <w:tcW w:w="481" w:type="pct"/>
            <w:vAlign w:val="center"/>
          </w:tcPr>
          <w:p w14:paraId="66CFA5AD" w14:textId="77777777" w:rsidR="00E025EF" w:rsidRPr="00C11513" w:rsidRDefault="00E025EF" w:rsidP="001932AF">
            <w:pPr>
              <w:pStyle w:val="TableText"/>
            </w:pPr>
            <w:r w:rsidRPr="00C11513">
              <w:t>-</w:t>
            </w:r>
          </w:p>
        </w:tc>
        <w:tc>
          <w:tcPr>
            <w:tcW w:w="528" w:type="pct"/>
            <w:vAlign w:val="center"/>
          </w:tcPr>
          <w:p w14:paraId="4713D535" w14:textId="77777777" w:rsidR="00E025EF" w:rsidRPr="00C11513" w:rsidRDefault="00E025EF" w:rsidP="001932AF">
            <w:pPr>
              <w:pStyle w:val="TableText"/>
            </w:pPr>
            <w:r w:rsidRPr="00C11513">
              <w:t>-</w:t>
            </w:r>
          </w:p>
        </w:tc>
      </w:tr>
      <w:tr w:rsidR="00E025EF" w:rsidRPr="00C11513" w14:paraId="45DD16CB" w14:textId="77777777" w:rsidTr="00342FF1">
        <w:tc>
          <w:tcPr>
            <w:tcW w:w="447" w:type="pct"/>
            <w:vMerge/>
          </w:tcPr>
          <w:p w14:paraId="679BAEFB" w14:textId="77777777" w:rsidR="00E025EF" w:rsidRPr="00C11513" w:rsidRDefault="00E025EF" w:rsidP="001932AF">
            <w:pPr>
              <w:pStyle w:val="TableText"/>
            </w:pPr>
          </w:p>
        </w:tc>
        <w:tc>
          <w:tcPr>
            <w:tcW w:w="550" w:type="pct"/>
            <w:vMerge/>
          </w:tcPr>
          <w:p w14:paraId="5A94C1ED" w14:textId="77777777" w:rsidR="00E025EF" w:rsidRPr="00C11513" w:rsidRDefault="00E025EF" w:rsidP="001932AF">
            <w:pPr>
              <w:pStyle w:val="TableText"/>
            </w:pPr>
          </w:p>
        </w:tc>
        <w:tc>
          <w:tcPr>
            <w:tcW w:w="603" w:type="pct"/>
          </w:tcPr>
          <w:p w14:paraId="17E08CC6" w14:textId="77777777" w:rsidR="00E025EF" w:rsidRPr="00C11513" w:rsidRDefault="00E025EF" w:rsidP="001932AF">
            <w:pPr>
              <w:pStyle w:val="TableText"/>
              <w:rPr>
                <w:rStyle w:val="Emphasis"/>
              </w:rPr>
            </w:pPr>
            <w:r w:rsidRPr="00C11513">
              <w:rPr>
                <w:rStyle w:val="Emphasis"/>
              </w:rPr>
              <w:t>Pterapogon</w:t>
            </w:r>
          </w:p>
        </w:tc>
        <w:tc>
          <w:tcPr>
            <w:tcW w:w="450" w:type="pct"/>
          </w:tcPr>
          <w:p w14:paraId="1C853C15" w14:textId="77777777" w:rsidR="00E025EF" w:rsidRPr="00C11513" w:rsidRDefault="00E025EF" w:rsidP="001932AF">
            <w:pPr>
              <w:pStyle w:val="TableText"/>
            </w:pPr>
            <w:r w:rsidRPr="00C11513">
              <w:t>Yes</w:t>
            </w:r>
          </w:p>
        </w:tc>
        <w:tc>
          <w:tcPr>
            <w:tcW w:w="630" w:type="pct"/>
          </w:tcPr>
          <w:p w14:paraId="19AEDAFF" w14:textId="3D1ED68B" w:rsidR="00E025EF" w:rsidRPr="00C11513" w:rsidRDefault="00E025EF" w:rsidP="001932AF">
            <w:pPr>
              <w:pStyle w:val="TableText"/>
            </w:pPr>
            <w:r w:rsidRPr="00C11513">
              <w:t>Y</w:t>
            </w:r>
          </w:p>
        </w:tc>
        <w:tc>
          <w:tcPr>
            <w:tcW w:w="393" w:type="pct"/>
            <w:vAlign w:val="center"/>
          </w:tcPr>
          <w:p w14:paraId="3E5EB54A" w14:textId="60F7B385" w:rsidR="00E025EF" w:rsidRPr="00C11513" w:rsidRDefault="00E025EF" w:rsidP="001932AF">
            <w:pPr>
              <w:pStyle w:val="TableText"/>
            </w:pPr>
            <w:r w:rsidRPr="00C11513">
              <w:t>N</w:t>
            </w:r>
          </w:p>
        </w:tc>
        <w:tc>
          <w:tcPr>
            <w:tcW w:w="452" w:type="pct"/>
            <w:vAlign w:val="center"/>
          </w:tcPr>
          <w:p w14:paraId="525DB28C" w14:textId="77777777" w:rsidR="00E025EF" w:rsidRPr="00C11513" w:rsidRDefault="00E025EF" w:rsidP="001932AF">
            <w:pPr>
              <w:pStyle w:val="TableText"/>
            </w:pPr>
            <w:r w:rsidRPr="00C11513">
              <w:t>N</w:t>
            </w:r>
          </w:p>
        </w:tc>
        <w:tc>
          <w:tcPr>
            <w:tcW w:w="466" w:type="pct"/>
            <w:vAlign w:val="center"/>
          </w:tcPr>
          <w:p w14:paraId="6F977674" w14:textId="77777777" w:rsidR="00E025EF" w:rsidRPr="00C11513" w:rsidRDefault="00E025EF" w:rsidP="001932AF">
            <w:pPr>
              <w:pStyle w:val="TableText"/>
            </w:pPr>
            <w:r w:rsidRPr="00C11513">
              <w:t>-</w:t>
            </w:r>
          </w:p>
        </w:tc>
        <w:tc>
          <w:tcPr>
            <w:tcW w:w="481" w:type="pct"/>
            <w:vAlign w:val="center"/>
          </w:tcPr>
          <w:p w14:paraId="20A838ED" w14:textId="77777777" w:rsidR="00E025EF" w:rsidRPr="00C11513" w:rsidRDefault="00E025EF" w:rsidP="001932AF">
            <w:pPr>
              <w:pStyle w:val="TableText"/>
            </w:pPr>
            <w:r w:rsidRPr="00C11513">
              <w:t>-</w:t>
            </w:r>
          </w:p>
        </w:tc>
        <w:tc>
          <w:tcPr>
            <w:tcW w:w="528" w:type="pct"/>
            <w:vAlign w:val="center"/>
          </w:tcPr>
          <w:p w14:paraId="709CAE71" w14:textId="77777777" w:rsidR="00E025EF" w:rsidRPr="00C11513" w:rsidRDefault="00E025EF" w:rsidP="001932AF">
            <w:pPr>
              <w:pStyle w:val="TableText"/>
            </w:pPr>
            <w:r w:rsidRPr="00C11513">
              <w:t>-</w:t>
            </w:r>
          </w:p>
        </w:tc>
      </w:tr>
      <w:tr w:rsidR="00342FF1" w:rsidRPr="00C11513" w14:paraId="3E4DC444" w14:textId="77777777" w:rsidTr="00342FF1">
        <w:tc>
          <w:tcPr>
            <w:tcW w:w="447" w:type="pct"/>
            <w:vMerge/>
          </w:tcPr>
          <w:p w14:paraId="4DC03965" w14:textId="77777777" w:rsidR="00342FF1" w:rsidRPr="00C11513" w:rsidRDefault="00342FF1" w:rsidP="001932AF">
            <w:pPr>
              <w:pStyle w:val="TableText"/>
            </w:pPr>
          </w:p>
        </w:tc>
        <w:tc>
          <w:tcPr>
            <w:tcW w:w="550" w:type="pct"/>
          </w:tcPr>
          <w:p w14:paraId="6266B4C0" w14:textId="77777777" w:rsidR="00342FF1" w:rsidRPr="00C11513" w:rsidRDefault="00342FF1" w:rsidP="001932AF">
            <w:pPr>
              <w:pStyle w:val="TableText"/>
            </w:pPr>
            <w:r w:rsidRPr="00C11513">
              <w:t>Epinephelidae</w:t>
            </w:r>
          </w:p>
        </w:tc>
        <w:tc>
          <w:tcPr>
            <w:tcW w:w="603" w:type="pct"/>
          </w:tcPr>
          <w:p w14:paraId="19311A85" w14:textId="77777777" w:rsidR="00342FF1" w:rsidRPr="00C11513" w:rsidRDefault="00342FF1" w:rsidP="001932AF">
            <w:pPr>
              <w:pStyle w:val="TableText"/>
              <w:rPr>
                <w:rStyle w:val="Emphasis"/>
              </w:rPr>
            </w:pPr>
            <w:r w:rsidRPr="00C11513">
              <w:rPr>
                <w:rStyle w:val="Emphasis"/>
              </w:rPr>
              <w:t>Cephalopholis</w:t>
            </w:r>
          </w:p>
        </w:tc>
        <w:tc>
          <w:tcPr>
            <w:tcW w:w="450" w:type="pct"/>
          </w:tcPr>
          <w:p w14:paraId="0BD321F5" w14:textId="77777777" w:rsidR="00342FF1" w:rsidRPr="00C11513" w:rsidRDefault="00342FF1" w:rsidP="001932AF">
            <w:pPr>
              <w:pStyle w:val="TableText"/>
            </w:pPr>
            <w:r w:rsidRPr="00C11513">
              <w:t>No</w:t>
            </w:r>
          </w:p>
        </w:tc>
        <w:tc>
          <w:tcPr>
            <w:tcW w:w="630" w:type="pct"/>
          </w:tcPr>
          <w:p w14:paraId="3DA972CE" w14:textId="7166FC0A" w:rsidR="00342FF1" w:rsidRPr="00C11513" w:rsidRDefault="00342FF1" w:rsidP="001932AF">
            <w:pPr>
              <w:pStyle w:val="TableText"/>
            </w:pPr>
            <w:r w:rsidRPr="00C11513">
              <w:t>-</w:t>
            </w:r>
          </w:p>
        </w:tc>
        <w:tc>
          <w:tcPr>
            <w:tcW w:w="393" w:type="pct"/>
            <w:vAlign w:val="center"/>
          </w:tcPr>
          <w:p w14:paraId="3DCA6BFA" w14:textId="0F80076C" w:rsidR="00342FF1" w:rsidRPr="00C11513" w:rsidRDefault="00342FF1" w:rsidP="001932AF">
            <w:pPr>
              <w:pStyle w:val="TableText"/>
            </w:pPr>
            <w:r w:rsidRPr="00C11513">
              <w:t>-</w:t>
            </w:r>
          </w:p>
        </w:tc>
        <w:tc>
          <w:tcPr>
            <w:tcW w:w="452" w:type="pct"/>
            <w:vAlign w:val="center"/>
          </w:tcPr>
          <w:p w14:paraId="199D2399" w14:textId="77777777" w:rsidR="00342FF1" w:rsidRPr="00C11513" w:rsidRDefault="00342FF1" w:rsidP="001932AF">
            <w:pPr>
              <w:pStyle w:val="TableText"/>
            </w:pPr>
            <w:r w:rsidRPr="00C11513">
              <w:t>N</w:t>
            </w:r>
          </w:p>
        </w:tc>
        <w:tc>
          <w:tcPr>
            <w:tcW w:w="466" w:type="pct"/>
            <w:vAlign w:val="center"/>
          </w:tcPr>
          <w:p w14:paraId="3C6B6CE3" w14:textId="77777777" w:rsidR="00342FF1" w:rsidRPr="00C11513" w:rsidRDefault="00342FF1" w:rsidP="001932AF">
            <w:pPr>
              <w:pStyle w:val="TableText"/>
            </w:pPr>
            <w:r w:rsidRPr="00C11513">
              <w:t>-</w:t>
            </w:r>
          </w:p>
        </w:tc>
        <w:tc>
          <w:tcPr>
            <w:tcW w:w="481" w:type="pct"/>
            <w:vAlign w:val="center"/>
          </w:tcPr>
          <w:p w14:paraId="003D252C" w14:textId="77777777" w:rsidR="00342FF1" w:rsidRPr="00C11513" w:rsidRDefault="00342FF1" w:rsidP="001932AF">
            <w:pPr>
              <w:pStyle w:val="TableText"/>
            </w:pPr>
            <w:r w:rsidRPr="00C11513">
              <w:t>-</w:t>
            </w:r>
          </w:p>
        </w:tc>
        <w:tc>
          <w:tcPr>
            <w:tcW w:w="528" w:type="pct"/>
            <w:vAlign w:val="center"/>
          </w:tcPr>
          <w:p w14:paraId="44C7C141" w14:textId="77777777" w:rsidR="00342FF1" w:rsidRPr="00C11513" w:rsidRDefault="00342FF1" w:rsidP="001932AF">
            <w:pPr>
              <w:pStyle w:val="TableText"/>
            </w:pPr>
            <w:r w:rsidRPr="00C11513">
              <w:t>-</w:t>
            </w:r>
          </w:p>
        </w:tc>
      </w:tr>
      <w:tr w:rsidR="0003694C" w:rsidRPr="00C11513" w14:paraId="5F2922E0" w14:textId="77777777" w:rsidTr="00342FF1">
        <w:tc>
          <w:tcPr>
            <w:tcW w:w="447" w:type="pct"/>
            <w:vMerge/>
          </w:tcPr>
          <w:p w14:paraId="4683B9F8" w14:textId="77777777" w:rsidR="0003694C" w:rsidRPr="00C11513" w:rsidRDefault="0003694C" w:rsidP="00D5353B">
            <w:pPr>
              <w:pStyle w:val="TableText"/>
            </w:pPr>
          </w:p>
        </w:tc>
        <w:tc>
          <w:tcPr>
            <w:tcW w:w="550" w:type="pct"/>
            <w:vMerge w:val="restart"/>
          </w:tcPr>
          <w:p w14:paraId="4682357C" w14:textId="69973621" w:rsidR="0003694C" w:rsidRPr="00C11513" w:rsidRDefault="0003694C" w:rsidP="00D5353B">
            <w:pPr>
              <w:pStyle w:val="TableText"/>
            </w:pPr>
            <w:r w:rsidRPr="00C11513">
              <w:t>Ephippidae</w:t>
            </w:r>
          </w:p>
        </w:tc>
        <w:tc>
          <w:tcPr>
            <w:tcW w:w="603" w:type="pct"/>
          </w:tcPr>
          <w:p w14:paraId="0C4AC073" w14:textId="690474C4" w:rsidR="0003694C" w:rsidRPr="00C11513" w:rsidRDefault="0003694C" w:rsidP="00D5353B">
            <w:pPr>
              <w:pStyle w:val="TableText"/>
              <w:rPr>
                <w:rStyle w:val="Emphasis"/>
              </w:rPr>
            </w:pPr>
            <w:r w:rsidRPr="00C11513">
              <w:rPr>
                <w:rStyle w:val="Emphasis"/>
              </w:rPr>
              <w:t>Platax</w:t>
            </w:r>
          </w:p>
        </w:tc>
        <w:tc>
          <w:tcPr>
            <w:tcW w:w="450" w:type="pct"/>
          </w:tcPr>
          <w:p w14:paraId="2AC5AC8F" w14:textId="6B0068CE" w:rsidR="0003694C" w:rsidRPr="00C11513" w:rsidRDefault="0003694C" w:rsidP="00D5353B">
            <w:pPr>
              <w:pStyle w:val="TableText"/>
            </w:pPr>
            <w:r w:rsidRPr="00C11513">
              <w:t>Yes</w:t>
            </w:r>
          </w:p>
        </w:tc>
        <w:tc>
          <w:tcPr>
            <w:tcW w:w="630" w:type="pct"/>
          </w:tcPr>
          <w:p w14:paraId="7C79A6F0" w14:textId="72279843" w:rsidR="0003694C" w:rsidRPr="00C11513" w:rsidRDefault="0003694C" w:rsidP="00D5353B">
            <w:pPr>
              <w:pStyle w:val="TableText"/>
            </w:pPr>
            <w:r w:rsidRPr="00C11513">
              <w:t>N</w:t>
            </w:r>
          </w:p>
        </w:tc>
        <w:tc>
          <w:tcPr>
            <w:tcW w:w="393" w:type="pct"/>
            <w:vAlign w:val="center"/>
          </w:tcPr>
          <w:p w14:paraId="62063FD8" w14:textId="74093ABF" w:rsidR="0003694C" w:rsidRPr="00C11513" w:rsidRDefault="0003694C" w:rsidP="00D5353B">
            <w:pPr>
              <w:pStyle w:val="TableText"/>
            </w:pPr>
            <w:r w:rsidRPr="00C11513">
              <w:t>N</w:t>
            </w:r>
          </w:p>
        </w:tc>
        <w:tc>
          <w:tcPr>
            <w:tcW w:w="452" w:type="pct"/>
            <w:vAlign w:val="center"/>
          </w:tcPr>
          <w:p w14:paraId="24CC28A6" w14:textId="211FADB2" w:rsidR="0003694C" w:rsidRPr="00C11513" w:rsidRDefault="0003694C" w:rsidP="00D5353B">
            <w:pPr>
              <w:pStyle w:val="TableText"/>
            </w:pPr>
            <w:r w:rsidRPr="00C11513">
              <w:t>-</w:t>
            </w:r>
          </w:p>
        </w:tc>
        <w:tc>
          <w:tcPr>
            <w:tcW w:w="466" w:type="pct"/>
            <w:vAlign w:val="center"/>
          </w:tcPr>
          <w:p w14:paraId="4740205A" w14:textId="57574653" w:rsidR="0003694C" w:rsidRPr="00C11513" w:rsidRDefault="0003694C" w:rsidP="00D5353B">
            <w:pPr>
              <w:pStyle w:val="TableText"/>
            </w:pPr>
            <w:r w:rsidRPr="00C11513">
              <w:t>N</w:t>
            </w:r>
          </w:p>
        </w:tc>
        <w:tc>
          <w:tcPr>
            <w:tcW w:w="481" w:type="pct"/>
            <w:vAlign w:val="center"/>
          </w:tcPr>
          <w:p w14:paraId="0225F171" w14:textId="4A31D4FD" w:rsidR="0003694C" w:rsidRPr="00C11513" w:rsidRDefault="0003694C" w:rsidP="00D5353B">
            <w:pPr>
              <w:pStyle w:val="TableText"/>
            </w:pPr>
            <w:r w:rsidRPr="00C11513">
              <w:t>-</w:t>
            </w:r>
          </w:p>
        </w:tc>
        <w:tc>
          <w:tcPr>
            <w:tcW w:w="528" w:type="pct"/>
            <w:vAlign w:val="center"/>
          </w:tcPr>
          <w:p w14:paraId="04AC403D" w14:textId="74C4CAE5" w:rsidR="0003694C" w:rsidRPr="00C11513" w:rsidRDefault="0003694C" w:rsidP="00D5353B">
            <w:pPr>
              <w:pStyle w:val="TableText"/>
            </w:pPr>
            <w:r w:rsidRPr="00C11513">
              <w:t>-</w:t>
            </w:r>
          </w:p>
        </w:tc>
      </w:tr>
      <w:tr w:rsidR="0003694C" w:rsidRPr="00C11513" w14:paraId="6CEFC203" w14:textId="77777777" w:rsidTr="00342FF1">
        <w:tc>
          <w:tcPr>
            <w:tcW w:w="447" w:type="pct"/>
            <w:vMerge/>
          </w:tcPr>
          <w:p w14:paraId="486F2AE9" w14:textId="77777777" w:rsidR="0003694C" w:rsidRPr="00C11513" w:rsidRDefault="0003694C" w:rsidP="001932AF">
            <w:pPr>
              <w:pStyle w:val="TableText"/>
            </w:pPr>
          </w:p>
        </w:tc>
        <w:tc>
          <w:tcPr>
            <w:tcW w:w="550" w:type="pct"/>
            <w:vMerge/>
          </w:tcPr>
          <w:p w14:paraId="6BCE0E0D" w14:textId="470ECCC7" w:rsidR="0003694C" w:rsidRPr="00C11513" w:rsidRDefault="0003694C" w:rsidP="001932AF">
            <w:pPr>
              <w:pStyle w:val="TableText"/>
            </w:pPr>
          </w:p>
        </w:tc>
        <w:tc>
          <w:tcPr>
            <w:tcW w:w="603" w:type="pct"/>
          </w:tcPr>
          <w:p w14:paraId="5AFDE7A8" w14:textId="77777777" w:rsidR="0003694C" w:rsidRPr="00C11513" w:rsidRDefault="0003694C" w:rsidP="001932AF">
            <w:pPr>
              <w:pStyle w:val="TableText"/>
              <w:rPr>
                <w:rStyle w:val="Emphasis"/>
              </w:rPr>
            </w:pPr>
            <w:r w:rsidRPr="00C11513">
              <w:rPr>
                <w:rStyle w:val="Emphasis"/>
              </w:rPr>
              <w:t>Parapristipoma</w:t>
            </w:r>
          </w:p>
        </w:tc>
        <w:tc>
          <w:tcPr>
            <w:tcW w:w="450" w:type="pct"/>
          </w:tcPr>
          <w:p w14:paraId="59ACF744" w14:textId="77777777" w:rsidR="0003694C" w:rsidRPr="00C11513" w:rsidRDefault="0003694C" w:rsidP="001932AF">
            <w:pPr>
              <w:pStyle w:val="TableText"/>
            </w:pPr>
            <w:r w:rsidRPr="00C11513">
              <w:t>No</w:t>
            </w:r>
          </w:p>
        </w:tc>
        <w:tc>
          <w:tcPr>
            <w:tcW w:w="630" w:type="pct"/>
          </w:tcPr>
          <w:p w14:paraId="07444F61" w14:textId="1928C401" w:rsidR="0003694C" w:rsidRPr="00C11513" w:rsidRDefault="0003694C" w:rsidP="001932AF">
            <w:pPr>
              <w:pStyle w:val="TableText"/>
            </w:pPr>
            <w:r w:rsidRPr="00C11513">
              <w:t>N</w:t>
            </w:r>
          </w:p>
        </w:tc>
        <w:tc>
          <w:tcPr>
            <w:tcW w:w="393" w:type="pct"/>
            <w:vAlign w:val="center"/>
          </w:tcPr>
          <w:p w14:paraId="5B96C05F" w14:textId="3D79DDF2" w:rsidR="0003694C" w:rsidRPr="00C11513" w:rsidRDefault="0003694C" w:rsidP="001932AF">
            <w:pPr>
              <w:pStyle w:val="TableText"/>
            </w:pPr>
            <w:r w:rsidRPr="00C11513">
              <w:t>-</w:t>
            </w:r>
          </w:p>
        </w:tc>
        <w:tc>
          <w:tcPr>
            <w:tcW w:w="452" w:type="pct"/>
            <w:vAlign w:val="center"/>
          </w:tcPr>
          <w:p w14:paraId="415EE017" w14:textId="77777777" w:rsidR="0003694C" w:rsidRPr="00C11513" w:rsidRDefault="0003694C" w:rsidP="001932AF">
            <w:pPr>
              <w:pStyle w:val="TableText"/>
            </w:pPr>
            <w:r w:rsidRPr="00C11513">
              <w:t>-</w:t>
            </w:r>
          </w:p>
        </w:tc>
        <w:tc>
          <w:tcPr>
            <w:tcW w:w="466" w:type="pct"/>
            <w:vAlign w:val="center"/>
          </w:tcPr>
          <w:p w14:paraId="6FC7BB8D" w14:textId="77777777" w:rsidR="0003694C" w:rsidRPr="00C11513" w:rsidRDefault="0003694C" w:rsidP="001932AF">
            <w:pPr>
              <w:pStyle w:val="TableText"/>
            </w:pPr>
            <w:r w:rsidRPr="00C11513">
              <w:t>N</w:t>
            </w:r>
          </w:p>
        </w:tc>
        <w:tc>
          <w:tcPr>
            <w:tcW w:w="481" w:type="pct"/>
            <w:vAlign w:val="center"/>
          </w:tcPr>
          <w:p w14:paraId="5C731153" w14:textId="77777777" w:rsidR="0003694C" w:rsidRPr="00C11513" w:rsidRDefault="0003694C" w:rsidP="001932AF">
            <w:pPr>
              <w:pStyle w:val="TableText"/>
            </w:pPr>
            <w:r w:rsidRPr="00C11513">
              <w:t>-</w:t>
            </w:r>
          </w:p>
        </w:tc>
        <w:tc>
          <w:tcPr>
            <w:tcW w:w="528" w:type="pct"/>
            <w:vAlign w:val="center"/>
          </w:tcPr>
          <w:p w14:paraId="456C75CB" w14:textId="77777777" w:rsidR="0003694C" w:rsidRPr="00C11513" w:rsidRDefault="0003694C" w:rsidP="001932AF">
            <w:pPr>
              <w:pStyle w:val="TableText"/>
            </w:pPr>
            <w:r w:rsidRPr="00C11513">
              <w:t>-</w:t>
            </w:r>
          </w:p>
        </w:tc>
      </w:tr>
      <w:tr w:rsidR="0003694C" w:rsidRPr="00C11513" w14:paraId="08AFB0A8" w14:textId="77777777" w:rsidTr="00342FF1">
        <w:tc>
          <w:tcPr>
            <w:tcW w:w="447" w:type="pct"/>
            <w:vMerge/>
          </w:tcPr>
          <w:p w14:paraId="44F2E20E" w14:textId="77777777" w:rsidR="0003694C" w:rsidRPr="00C11513" w:rsidRDefault="0003694C" w:rsidP="001932AF">
            <w:pPr>
              <w:pStyle w:val="TableText"/>
            </w:pPr>
          </w:p>
        </w:tc>
        <w:tc>
          <w:tcPr>
            <w:tcW w:w="550" w:type="pct"/>
            <w:vMerge/>
          </w:tcPr>
          <w:p w14:paraId="34D6FB65" w14:textId="77777777" w:rsidR="0003694C" w:rsidRPr="00C11513" w:rsidRDefault="0003694C" w:rsidP="001932AF">
            <w:pPr>
              <w:pStyle w:val="TableText"/>
            </w:pPr>
          </w:p>
        </w:tc>
        <w:tc>
          <w:tcPr>
            <w:tcW w:w="603" w:type="pct"/>
          </w:tcPr>
          <w:p w14:paraId="36771008" w14:textId="77777777" w:rsidR="0003694C" w:rsidRPr="00C11513" w:rsidRDefault="0003694C" w:rsidP="001932AF">
            <w:pPr>
              <w:pStyle w:val="TableText"/>
              <w:rPr>
                <w:rStyle w:val="Emphasis"/>
              </w:rPr>
            </w:pPr>
            <w:r w:rsidRPr="00C11513">
              <w:rPr>
                <w:rStyle w:val="Emphasis"/>
              </w:rPr>
              <w:t>Plectorhynchus</w:t>
            </w:r>
          </w:p>
        </w:tc>
        <w:tc>
          <w:tcPr>
            <w:tcW w:w="450" w:type="pct"/>
          </w:tcPr>
          <w:p w14:paraId="10AEE18B" w14:textId="77777777" w:rsidR="0003694C" w:rsidRPr="00C11513" w:rsidRDefault="0003694C" w:rsidP="001932AF">
            <w:pPr>
              <w:pStyle w:val="TableText"/>
            </w:pPr>
            <w:r w:rsidRPr="00C11513">
              <w:t>No</w:t>
            </w:r>
          </w:p>
        </w:tc>
        <w:tc>
          <w:tcPr>
            <w:tcW w:w="630" w:type="pct"/>
          </w:tcPr>
          <w:p w14:paraId="511D5E23" w14:textId="12B435EF" w:rsidR="0003694C" w:rsidRPr="00C11513" w:rsidRDefault="0003694C" w:rsidP="001932AF">
            <w:pPr>
              <w:pStyle w:val="TableText"/>
            </w:pPr>
            <w:r w:rsidRPr="00C11513">
              <w:t>N</w:t>
            </w:r>
          </w:p>
        </w:tc>
        <w:tc>
          <w:tcPr>
            <w:tcW w:w="393" w:type="pct"/>
            <w:vAlign w:val="center"/>
          </w:tcPr>
          <w:p w14:paraId="200F54C9" w14:textId="22DB461C" w:rsidR="0003694C" w:rsidRPr="00C11513" w:rsidRDefault="0003694C" w:rsidP="001932AF">
            <w:pPr>
              <w:pStyle w:val="TableText"/>
            </w:pPr>
            <w:r w:rsidRPr="00C11513">
              <w:t>-</w:t>
            </w:r>
          </w:p>
        </w:tc>
        <w:tc>
          <w:tcPr>
            <w:tcW w:w="452" w:type="pct"/>
            <w:vAlign w:val="center"/>
          </w:tcPr>
          <w:p w14:paraId="07345AD8" w14:textId="77777777" w:rsidR="0003694C" w:rsidRPr="00C11513" w:rsidRDefault="0003694C" w:rsidP="001932AF">
            <w:pPr>
              <w:pStyle w:val="TableText"/>
            </w:pPr>
            <w:r w:rsidRPr="00C11513">
              <w:t>-</w:t>
            </w:r>
          </w:p>
        </w:tc>
        <w:tc>
          <w:tcPr>
            <w:tcW w:w="466" w:type="pct"/>
            <w:vAlign w:val="center"/>
          </w:tcPr>
          <w:p w14:paraId="7E8DD04E" w14:textId="77777777" w:rsidR="0003694C" w:rsidRPr="00C11513" w:rsidRDefault="0003694C" w:rsidP="001932AF">
            <w:pPr>
              <w:pStyle w:val="TableText"/>
            </w:pPr>
            <w:r w:rsidRPr="00C11513">
              <w:t>N</w:t>
            </w:r>
          </w:p>
        </w:tc>
        <w:tc>
          <w:tcPr>
            <w:tcW w:w="481" w:type="pct"/>
            <w:vAlign w:val="center"/>
          </w:tcPr>
          <w:p w14:paraId="217D3740" w14:textId="77777777" w:rsidR="0003694C" w:rsidRPr="00C11513" w:rsidRDefault="0003694C" w:rsidP="001932AF">
            <w:pPr>
              <w:pStyle w:val="TableText"/>
            </w:pPr>
            <w:r w:rsidRPr="00C11513">
              <w:t>-</w:t>
            </w:r>
          </w:p>
        </w:tc>
        <w:tc>
          <w:tcPr>
            <w:tcW w:w="528" w:type="pct"/>
            <w:vAlign w:val="center"/>
          </w:tcPr>
          <w:p w14:paraId="5BBD4FEA" w14:textId="77777777" w:rsidR="0003694C" w:rsidRPr="00C11513" w:rsidRDefault="0003694C" w:rsidP="001932AF">
            <w:pPr>
              <w:pStyle w:val="TableText"/>
            </w:pPr>
            <w:r w:rsidRPr="00C11513">
              <w:t>-</w:t>
            </w:r>
          </w:p>
        </w:tc>
      </w:tr>
      <w:tr w:rsidR="00342FF1" w:rsidRPr="00C11513" w14:paraId="61C50889" w14:textId="77777777" w:rsidTr="00342FF1">
        <w:tc>
          <w:tcPr>
            <w:tcW w:w="447" w:type="pct"/>
            <w:vMerge/>
          </w:tcPr>
          <w:p w14:paraId="5718DF0B" w14:textId="77777777" w:rsidR="00342FF1" w:rsidRPr="00C11513" w:rsidRDefault="00342FF1" w:rsidP="001932AF">
            <w:pPr>
              <w:pStyle w:val="TableText"/>
            </w:pPr>
          </w:p>
        </w:tc>
        <w:tc>
          <w:tcPr>
            <w:tcW w:w="550" w:type="pct"/>
          </w:tcPr>
          <w:p w14:paraId="703183CE" w14:textId="4E7D4C20" w:rsidR="00342FF1" w:rsidRPr="00C11513" w:rsidRDefault="00342FF1" w:rsidP="001932AF">
            <w:pPr>
              <w:pStyle w:val="TableText"/>
            </w:pPr>
            <w:r w:rsidRPr="00C11513">
              <w:t>Girellidae</w:t>
            </w:r>
          </w:p>
        </w:tc>
        <w:tc>
          <w:tcPr>
            <w:tcW w:w="603" w:type="pct"/>
          </w:tcPr>
          <w:p w14:paraId="369A7BBC" w14:textId="77777777" w:rsidR="00342FF1" w:rsidRPr="00C11513" w:rsidRDefault="00342FF1" w:rsidP="001932AF">
            <w:pPr>
              <w:pStyle w:val="TableText"/>
              <w:rPr>
                <w:rStyle w:val="Emphasis"/>
              </w:rPr>
            </w:pPr>
            <w:r w:rsidRPr="00C11513">
              <w:rPr>
                <w:rStyle w:val="Emphasis"/>
              </w:rPr>
              <w:t>Girella</w:t>
            </w:r>
          </w:p>
        </w:tc>
        <w:tc>
          <w:tcPr>
            <w:tcW w:w="450" w:type="pct"/>
          </w:tcPr>
          <w:p w14:paraId="5F89A58D" w14:textId="77777777" w:rsidR="00342FF1" w:rsidRPr="00C11513" w:rsidRDefault="00342FF1" w:rsidP="001932AF">
            <w:pPr>
              <w:pStyle w:val="TableText"/>
            </w:pPr>
            <w:r w:rsidRPr="00C11513">
              <w:t>No</w:t>
            </w:r>
          </w:p>
        </w:tc>
        <w:tc>
          <w:tcPr>
            <w:tcW w:w="630" w:type="pct"/>
          </w:tcPr>
          <w:p w14:paraId="1DA60AC1" w14:textId="2BA75E88" w:rsidR="00342FF1" w:rsidRPr="00C11513" w:rsidRDefault="00342FF1" w:rsidP="001932AF">
            <w:pPr>
              <w:pStyle w:val="TableText"/>
            </w:pPr>
            <w:r w:rsidRPr="00C11513">
              <w:t>N</w:t>
            </w:r>
          </w:p>
        </w:tc>
        <w:tc>
          <w:tcPr>
            <w:tcW w:w="393" w:type="pct"/>
            <w:vAlign w:val="center"/>
          </w:tcPr>
          <w:p w14:paraId="3EA0EC49" w14:textId="5CA76A4E" w:rsidR="00342FF1" w:rsidRPr="00C11513" w:rsidRDefault="00342FF1" w:rsidP="001932AF">
            <w:pPr>
              <w:pStyle w:val="TableText"/>
            </w:pPr>
            <w:r w:rsidRPr="00C11513">
              <w:t>-</w:t>
            </w:r>
          </w:p>
        </w:tc>
        <w:tc>
          <w:tcPr>
            <w:tcW w:w="452" w:type="pct"/>
            <w:vAlign w:val="center"/>
          </w:tcPr>
          <w:p w14:paraId="3E959319" w14:textId="77777777" w:rsidR="00342FF1" w:rsidRPr="00C11513" w:rsidRDefault="00342FF1" w:rsidP="001932AF">
            <w:pPr>
              <w:pStyle w:val="TableText"/>
            </w:pPr>
            <w:r w:rsidRPr="00C11513">
              <w:t>-</w:t>
            </w:r>
          </w:p>
        </w:tc>
        <w:tc>
          <w:tcPr>
            <w:tcW w:w="466" w:type="pct"/>
            <w:vAlign w:val="center"/>
          </w:tcPr>
          <w:p w14:paraId="0B38F31D" w14:textId="77777777" w:rsidR="00342FF1" w:rsidRPr="00C11513" w:rsidRDefault="00342FF1" w:rsidP="001932AF">
            <w:pPr>
              <w:pStyle w:val="TableText"/>
            </w:pPr>
            <w:r w:rsidRPr="00C11513">
              <w:t>N</w:t>
            </w:r>
          </w:p>
        </w:tc>
        <w:tc>
          <w:tcPr>
            <w:tcW w:w="481" w:type="pct"/>
            <w:vAlign w:val="center"/>
          </w:tcPr>
          <w:p w14:paraId="22D34886" w14:textId="77777777" w:rsidR="00342FF1" w:rsidRPr="00C11513" w:rsidRDefault="00342FF1" w:rsidP="001932AF">
            <w:pPr>
              <w:pStyle w:val="TableText"/>
            </w:pPr>
            <w:r w:rsidRPr="00C11513">
              <w:t>-</w:t>
            </w:r>
          </w:p>
        </w:tc>
        <w:tc>
          <w:tcPr>
            <w:tcW w:w="528" w:type="pct"/>
            <w:vAlign w:val="center"/>
          </w:tcPr>
          <w:p w14:paraId="1E91FDDF" w14:textId="77777777" w:rsidR="00342FF1" w:rsidRPr="00C11513" w:rsidRDefault="00342FF1" w:rsidP="001932AF">
            <w:pPr>
              <w:pStyle w:val="TableText"/>
            </w:pPr>
            <w:r w:rsidRPr="00C11513">
              <w:t>-</w:t>
            </w:r>
          </w:p>
        </w:tc>
      </w:tr>
      <w:tr w:rsidR="00342FF1" w:rsidRPr="00C11513" w14:paraId="6E95E231" w14:textId="77777777" w:rsidTr="00342FF1">
        <w:tc>
          <w:tcPr>
            <w:tcW w:w="447" w:type="pct"/>
            <w:vMerge/>
          </w:tcPr>
          <w:p w14:paraId="5EE55645" w14:textId="77777777" w:rsidR="00342FF1" w:rsidRPr="00C11513" w:rsidRDefault="00342FF1" w:rsidP="001932AF">
            <w:pPr>
              <w:pStyle w:val="TableText"/>
            </w:pPr>
          </w:p>
        </w:tc>
        <w:tc>
          <w:tcPr>
            <w:tcW w:w="550" w:type="pct"/>
            <w:vMerge w:val="restart"/>
          </w:tcPr>
          <w:p w14:paraId="1F2B817D" w14:textId="77777777" w:rsidR="00342FF1" w:rsidRPr="00C11513" w:rsidRDefault="00342FF1" w:rsidP="001932AF">
            <w:pPr>
              <w:pStyle w:val="TableText"/>
            </w:pPr>
            <w:r w:rsidRPr="00C11513">
              <w:t>Lethrinidae</w:t>
            </w:r>
          </w:p>
        </w:tc>
        <w:tc>
          <w:tcPr>
            <w:tcW w:w="603" w:type="pct"/>
          </w:tcPr>
          <w:p w14:paraId="63136BE1" w14:textId="77777777" w:rsidR="00342FF1" w:rsidRPr="00C11513" w:rsidRDefault="00342FF1" w:rsidP="001932AF">
            <w:pPr>
              <w:pStyle w:val="TableText"/>
              <w:rPr>
                <w:rStyle w:val="Emphasis"/>
              </w:rPr>
            </w:pPr>
            <w:r w:rsidRPr="00C11513">
              <w:rPr>
                <w:rStyle w:val="Emphasis"/>
              </w:rPr>
              <w:t>Leiognathus</w:t>
            </w:r>
          </w:p>
        </w:tc>
        <w:tc>
          <w:tcPr>
            <w:tcW w:w="450" w:type="pct"/>
          </w:tcPr>
          <w:p w14:paraId="7B1E7DE9" w14:textId="77777777" w:rsidR="00342FF1" w:rsidRPr="00C11513" w:rsidRDefault="00342FF1" w:rsidP="001932AF">
            <w:pPr>
              <w:pStyle w:val="TableText"/>
            </w:pPr>
            <w:r w:rsidRPr="00C11513">
              <w:t>No</w:t>
            </w:r>
          </w:p>
        </w:tc>
        <w:tc>
          <w:tcPr>
            <w:tcW w:w="630" w:type="pct"/>
          </w:tcPr>
          <w:p w14:paraId="79FA5E7F" w14:textId="2BD47E12" w:rsidR="00342FF1" w:rsidRPr="00C11513" w:rsidRDefault="00342FF1" w:rsidP="001932AF">
            <w:pPr>
              <w:pStyle w:val="TableText"/>
            </w:pPr>
            <w:r w:rsidRPr="00C11513">
              <w:t>-</w:t>
            </w:r>
          </w:p>
        </w:tc>
        <w:tc>
          <w:tcPr>
            <w:tcW w:w="393" w:type="pct"/>
            <w:vAlign w:val="center"/>
          </w:tcPr>
          <w:p w14:paraId="5BD1586B" w14:textId="0A5BACA1" w:rsidR="00342FF1" w:rsidRPr="00C11513" w:rsidRDefault="00342FF1" w:rsidP="001932AF">
            <w:pPr>
              <w:pStyle w:val="TableText"/>
            </w:pPr>
            <w:r w:rsidRPr="00C11513">
              <w:t>-</w:t>
            </w:r>
          </w:p>
        </w:tc>
        <w:tc>
          <w:tcPr>
            <w:tcW w:w="452" w:type="pct"/>
            <w:vAlign w:val="center"/>
          </w:tcPr>
          <w:p w14:paraId="0939D59E" w14:textId="213BA4E6" w:rsidR="00342FF1" w:rsidRPr="00C11513" w:rsidRDefault="00342FF1" w:rsidP="001932AF">
            <w:pPr>
              <w:pStyle w:val="TableText"/>
            </w:pPr>
            <w:r w:rsidRPr="00C11513">
              <w:t>N</w:t>
            </w:r>
          </w:p>
        </w:tc>
        <w:tc>
          <w:tcPr>
            <w:tcW w:w="466" w:type="pct"/>
            <w:vAlign w:val="center"/>
          </w:tcPr>
          <w:p w14:paraId="0AC4D296" w14:textId="7AD0212A" w:rsidR="00342FF1" w:rsidRPr="00C11513" w:rsidRDefault="00342FF1" w:rsidP="001932AF">
            <w:pPr>
              <w:pStyle w:val="TableText"/>
            </w:pPr>
            <w:r w:rsidRPr="00C11513">
              <w:t>-</w:t>
            </w:r>
          </w:p>
        </w:tc>
        <w:tc>
          <w:tcPr>
            <w:tcW w:w="481" w:type="pct"/>
            <w:vAlign w:val="center"/>
          </w:tcPr>
          <w:p w14:paraId="3BCF8335" w14:textId="03854322" w:rsidR="00342FF1" w:rsidRPr="00C11513" w:rsidRDefault="00342FF1" w:rsidP="001932AF">
            <w:pPr>
              <w:pStyle w:val="TableText"/>
            </w:pPr>
            <w:r w:rsidRPr="00C11513">
              <w:t>N</w:t>
            </w:r>
          </w:p>
        </w:tc>
        <w:tc>
          <w:tcPr>
            <w:tcW w:w="528" w:type="pct"/>
            <w:vAlign w:val="center"/>
          </w:tcPr>
          <w:p w14:paraId="22E9635E" w14:textId="77777777" w:rsidR="00342FF1" w:rsidRPr="00C11513" w:rsidRDefault="00342FF1" w:rsidP="001932AF">
            <w:pPr>
              <w:pStyle w:val="TableText"/>
            </w:pPr>
            <w:r w:rsidRPr="00C11513">
              <w:t>-</w:t>
            </w:r>
          </w:p>
        </w:tc>
      </w:tr>
      <w:tr w:rsidR="00342FF1" w:rsidRPr="00C11513" w14:paraId="5C00E90E" w14:textId="77777777" w:rsidTr="00342FF1">
        <w:tc>
          <w:tcPr>
            <w:tcW w:w="447" w:type="pct"/>
            <w:vMerge/>
          </w:tcPr>
          <w:p w14:paraId="071351DD" w14:textId="77777777" w:rsidR="00342FF1" w:rsidRPr="00C11513" w:rsidRDefault="00342FF1" w:rsidP="001932AF">
            <w:pPr>
              <w:pStyle w:val="TableText"/>
            </w:pPr>
          </w:p>
        </w:tc>
        <w:tc>
          <w:tcPr>
            <w:tcW w:w="550" w:type="pct"/>
            <w:vMerge/>
          </w:tcPr>
          <w:p w14:paraId="0B3839AB" w14:textId="77777777" w:rsidR="00342FF1" w:rsidRPr="00C11513" w:rsidRDefault="00342FF1" w:rsidP="001932AF">
            <w:pPr>
              <w:pStyle w:val="TableText"/>
            </w:pPr>
          </w:p>
        </w:tc>
        <w:tc>
          <w:tcPr>
            <w:tcW w:w="603" w:type="pct"/>
          </w:tcPr>
          <w:p w14:paraId="0709194F" w14:textId="77777777" w:rsidR="00342FF1" w:rsidRPr="00C11513" w:rsidRDefault="00342FF1" w:rsidP="001932AF">
            <w:pPr>
              <w:pStyle w:val="TableText"/>
              <w:rPr>
                <w:rStyle w:val="Emphasis"/>
              </w:rPr>
            </w:pPr>
            <w:r w:rsidRPr="00C11513">
              <w:rPr>
                <w:rStyle w:val="Emphasis"/>
              </w:rPr>
              <w:t>Lethrinus</w:t>
            </w:r>
          </w:p>
        </w:tc>
        <w:tc>
          <w:tcPr>
            <w:tcW w:w="450" w:type="pct"/>
          </w:tcPr>
          <w:p w14:paraId="031CAA6B" w14:textId="77777777" w:rsidR="00342FF1" w:rsidRPr="00C11513" w:rsidRDefault="00342FF1" w:rsidP="001932AF">
            <w:pPr>
              <w:pStyle w:val="TableText"/>
            </w:pPr>
            <w:r w:rsidRPr="00C11513">
              <w:t>No</w:t>
            </w:r>
          </w:p>
        </w:tc>
        <w:tc>
          <w:tcPr>
            <w:tcW w:w="630" w:type="pct"/>
          </w:tcPr>
          <w:p w14:paraId="141F2E17" w14:textId="6B87C1A6" w:rsidR="00342FF1" w:rsidRPr="00C11513" w:rsidRDefault="00342FF1" w:rsidP="001932AF">
            <w:pPr>
              <w:pStyle w:val="TableText"/>
            </w:pPr>
            <w:r w:rsidRPr="00C11513">
              <w:t>N</w:t>
            </w:r>
          </w:p>
        </w:tc>
        <w:tc>
          <w:tcPr>
            <w:tcW w:w="393" w:type="pct"/>
            <w:vAlign w:val="center"/>
          </w:tcPr>
          <w:p w14:paraId="7DC27F9E" w14:textId="42F38AC3" w:rsidR="00342FF1" w:rsidRPr="00C11513" w:rsidRDefault="00342FF1" w:rsidP="001932AF">
            <w:pPr>
              <w:pStyle w:val="TableText"/>
            </w:pPr>
            <w:r w:rsidRPr="00C11513">
              <w:t>-</w:t>
            </w:r>
          </w:p>
        </w:tc>
        <w:tc>
          <w:tcPr>
            <w:tcW w:w="452" w:type="pct"/>
            <w:vAlign w:val="center"/>
          </w:tcPr>
          <w:p w14:paraId="29A6CBCF" w14:textId="77777777" w:rsidR="00342FF1" w:rsidRPr="00C11513" w:rsidRDefault="00342FF1" w:rsidP="001932AF">
            <w:pPr>
              <w:pStyle w:val="TableText"/>
            </w:pPr>
            <w:r w:rsidRPr="00C11513">
              <w:t>-</w:t>
            </w:r>
          </w:p>
        </w:tc>
        <w:tc>
          <w:tcPr>
            <w:tcW w:w="466" w:type="pct"/>
            <w:vAlign w:val="center"/>
          </w:tcPr>
          <w:p w14:paraId="7EE594E5" w14:textId="77777777" w:rsidR="00342FF1" w:rsidRPr="00C11513" w:rsidRDefault="00342FF1" w:rsidP="001932AF">
            <w:pPr>
              <w:pStyle w:val="TableText"/>
            </w:pPr>
            <w:r w:rsidRPr="00C11513">
              <w:t>N</w:t>
            </w:r>
          </w:p>
        </w:tc>
        <w:tc>
          <w:tcPr>
            <w:tcW w:w="481" w:type="pct"/>
            <w:vAlign w:val="center"/>
          </w:tcPr>
          <w:p w14:paraId="488E0715" w14:textId="77777777" w:rsidR="00342FF1" w:rsidRPr="00C11513" w:rsidRDefault="00342FF1" w:rsidP="001932AF">
            <w:pPr>
              <w:pStyle w:val="TableText"/>
            </w:pPr>
            <w:r w:rsidRPr="00C11513">
              <w:t>-</w:t>
            </w:r>
          </w:p>
        </w:tc>
        <w:tc>
          <w:tcPr>
            <w:tcW w:w="528" w:type="pct"/>
            <w:vAlign w:val="center"/>
          </w:tcPr>
          <w:p w14:paraId="0BB28E11" w14:textId="77777777" w:rsidR="00342FF1" w:rsidRPr="00C11513" w:rsidRDefault="00342FF1" w:rsidP="001932AF">
            <w:pPr>
              <w:pStyle w:val="TableText"/>
            </w:pPr>
            <w:r w:rsidRPr="00C11513">
              <w:t>-</w:t>
            </w:r>
          </w:p>
        </w:tc>
      </w:tr>
      <w:tr w:rsidR="00342FF1" w:rsidRPr="00C11513" w14:paraId="5139ECD1" w14:textId="77777777" w:rsidTr="00342FF1">
        <w:tc>
          <w:tcPr>
            <w:tcW w:w="447" w:type="pct"/>
            <w:vMerge/>
          </w:tcPr>
          <w:p w14:paraId="29F9B7D9" w14:textId="77777777" w:rsidR="00342FF1" w:rsidRPr="00C11513" w:rsidRDefault="00342FF1" w:rsidP="001932AF">
            <w:pPr>
              <w:pStyle w:val="TableText"/>
            </w:pPr>
          </w:p>
        </w:tc>
        <w:tc>
          <w:tcPr>
            <w:tcW w:w="550" w:type="pct"/>
          </w:tcPr>
          <w:p w14:paraId="6C0EB9AD" w14:textId="77777777" w:rsidR="00342FF1" w:rsidRPr="00C11513" w:rsidRDefault="00342FF1" w:rsidP="001932AF">
            <w:pPr>
              <w:pStyle w:val="TableText"/>
            </w:pPr>
            <w:r w:rsidRPr="00C11513">
              <w:t>Lophiidae</w:t>
            </w:r>
          </w:p>
        </w:tc>
        <w:tc>
          <w:tcPr>
            <w:tcW w:w="603" w:type="pct"/>
          </w:tcPr>
          <w:p w14:paraId="0BF60462" w14:textId="77777777" w:rsidR="00342FF1" w:rsidRPr="00C11513" w:rsidRDefault="00342FF1" w:rsidP="001932AF">
            <w:pPr>
              <w:pStyle w:val="TableText"/>
              <w:rPr>
                <w:rStyle w:val="Emphasis"/>
              </w:rPr>
            </w:pPr>
            <w:r w:rsidRPr="00C11513">
              <w:rPr>
                <w:rStyle w:val="Emphasis"/>
              </w:rPr>
              <w:t>Lophiomus</w:t>
            </w:r>
          </w:p>
        </w:tc>
        <w:tc>
          <w:tcPr>
            <w:tcW w:w="450" w:type="pct"/>
          </w:tcPr>
          <w:p w14:paraId="7812D1AE" w14:textId="77777777" w:rsidR="00342FF1" w:rsidRPr="00C11513" w:rsidRDefault="00342FF1" w:rsidP="001932AF">
            <w:pPr>
              <w:pStyle w:val="TableText"/>
            </w:pPr>
            <w:r w:rsidRPr="00C11513">
              <w:t>No</w:t>
            </w:r>
          </w:p>
        </w:tc>
        <w:tc>
          <w:tcPr>
            <w:tcW w:w="630" w:type="pct"/>
          </w:tcPr>
          <w:p w14:paraId="11764A49" w14:textId="4E4A059C" w:rsidR="00342FF1" w:rsidRPr="00C11513" w:rsidRDefault="00342FF1" w:rsidP="001932AF">
            <w:pPr>
              <w:pStyle w:val="TableText"/>
            </w:pPr>
            <w:r w:rsidRPr="00C11513">
              <w:t>-</w:t>
            </w:r>
          </w:p>
        </w:tc>
        <w:tc>
          <w:tcPr>
            <w:tcW w:w="393" w:type="pct"/>
            <w:vAlign w:val="center"/>
          </w:tcPr>
          <w:p w14:paraId="0502F541" w14:textId="0D1FA129" w:rsidR="00342FF1" w:rsidRPr="00C11513" w:rsidRDefault="00342FF1" w:rsidP="001932AF">
            <w:pPr>
              <w:pStyle w:val="TableText"/>
            </w:pPr>
            <w:r w:rsidRPr="00C11513">
              <w:t>N</w:t>
            </w:r>
          </w:p>
        </w:tc>
        <w:tc>
          <w:tcPr>
            <w:tcW w:w="452" w:type="pct"/>
            <w:vAlign w:val="center"/>
          </w:tcPr>
          <w:p w14:paraId="5D876799" w14:textId="77777777" w:rsidR="00342FF1" w:rsidRPr="00C11513" w:rsidRDefault="00342FF1" w:rsidP="001932AF">
            <w:pPr>
              <w:pStyle w:val="TableText"/>
            </w:pPr>
            <w:r w:rsidRPr="00C11513">
              <w:t>-</w:t>
            </w:r>
          </w:p>
        </w:tc>
        <w:tc>
          <w:tcPr>
            <w:tcW w:w="466" w:type="pct"/>
            <w:vAlign w:val="center"/>
          </w:tcPr>
          <w:p w14:paraId="2E9E4022" w14:textId="77777777" w:rsidR="00342FF1" w:rsidRPr="00C11513" w:rsidRDefault="00342FF1" w:rsidP="001932AF">
            <w:pPr>
              <w:pStyle w:val="TableText"/>
            </w:pPr>
            <w:r w:rsidRPr="00C11513">
              <w:t>-</w:t>
            </w:r>
          </w:p>
        </w:tc>
        <w:tc>
          <w:tcPr>
            <w:tcW w:w="481" w:type="pct"/>
            <w:vAlign w:val="center"/>
          </w:tcPr>
          <w:p w14:paraId="080F333E" w14:textId="77777777" w:rsidR="00342FF1" w:rsidRPr="00C11513" w:rsidRDefault="00342FF1" w:rsidP="001932AF">
            <w:pPr>
              <w:pStyle w:val="TableText"/>
            </w:pPr>
            <w:r w:rsidRPr="00C11513">
              <w:t>-</w:t>
            </w:r>
          </w:p>
        </w:tc>
        <w:tc>
          <w:tcPr>
            <w:tcW w:w="528" w:type="pct"/>
            <w:vAlign w:val="center"/>
          </w:tcPr>
          <w:p w14:paraId="4A2D91A9" w14:textId="77777777" w:rsidR="00342FF1" w:rsidRPr="00C11513" w:rsidRDefault="00342FF1" w:rsidP="001932AF">
            <w:pPr>
              <w:pStyle w:val="TableText"/>
            </w:pPr>
            <w:r w:rsidRPr="00C11513">
              <w:t>-</w:t>
            </w:r>
          </w:p>
        </w:tc>
      </w:tr>
      <w:tr w:rsidR="00342FF1" w:rsidRPr="00C11513" w14:paraId="018481D2" w14:textId="77777777" w:rsidTr="00342FF1">
        <w:tc>
          <w:tcPr>
            <w:tcW w:w="447" w:type="pct"/>
            <w:vMerge/>
          </w:tcPr>
          <w:p w14:paraId="363EE166" w14:textId="77777777" w:rsidR="00342FF1" w:rsidRPr="00C11513" w:rsidRDefault="00342FF1" w:rsidP="001932AF">
            <w:pPr>
              <w:pStyle w:val="TableText"/>
            </w:pPr>
          </w:p>
        </w:tc>
        <w:tc>
          <w:tcPr>
            <w:tcW w:w="550" w:type="pct"/>
          </w:tcPr>
          <w:p w14:paraId="2559C6DF" w14:textId="77777777" w:rsidR="00342FF1" w:rsidRPr="00C11513" w:rsidRDefault="00342FF1" w:rsidP="001932AF">
            <w:pPr>
              <w:pStyle w:val="TableText"/>
            </w:pPr>
            <w:r w:rsidRPr="00C11513">
              <w:t>Moronidae</w:t>
            </w:r>
          </w:p>
        </w:tc>
        <w:tc>
          <w:tcPr>
            <w:tcW w:w="603" w:type="pct"/>
          </w:tcPr>
          <w:p w14:paraId="002F1110" w14:textId="77777777" w:rsidR="00342FF1" w:rsidRPr="00C11513" w:rsidRDefault="00342FF1" w:rsidP="001932AF">
            <w:pPr>
              <w:pStyle w:val="TableText"/>
              <w:rPr>
                <w:rStyle w:val="Emphasis"/>
              </w:rPr>
            </w:pPr>
            <w:r w:rsidRPr="00C11513">
              <w:rPr>
                <w:rStyle w:val="Emphasis"/>
              </w:rPr>
              <w:t>Lateolabrax</w:t>
            </w:r>
          </w:p>
        </w:tc>
        <w:tc>
          <w:tcPr>
            <w:tcW w:w="450" w:type="pct"/>
          </w:tcPr>
          <w:p w14:paraId="28AE4132" w14:textId="77777777" w:rsidR="00342FF1" w:rsidRPr="00C11513" w:rsidRDefault="00342FF1" w:rsidP="001932AF">
            <w:pPr>
              <w:pStyle w:val="TableText"/>
            </w:pPr>
            <w:r w:rsidRPr="00C11513">
              <w:t>No</w:t>
            </w:r>
          </w:p>
        </w:tc>
        <w:tc>
          <w:tcPr>
            <w:tcW w:w="630" w:type="pct"/>
          </w:tcPr>
          <w:p w14:paraId="6CACCEA5" w14:textId="38D6CD1C" w:rsidR="00342FF1" w:rsidRPr="00C11513" w:rsidRDefault="00342FF1" w:rsidP="001932AF">
            <w:pPr>
              <w:pStyle w:val="TableText"/>
            </w:pPr>
            <w:r w:rsidRPr="00C11513">
              <w:t>-</w:t>
            </w:r>
          </w:p>
        </w:tc>
        <w:tc>
          <w:tcPr>
            <w:tcW w:w="393" w:type="pct"/>
            <w:vAlign w:val="center"/>
          </w:tcPr>
          <w:p w14:paraId="4007DF5A" w14:textId="095DC074" w:rsidR="00342FF1" w:rsidRPr="00C11513" w:rsidRDefault="00342FF1" w:rsidP="001932AF">
            <w:pPr>
              <w:pStyle w:val="TableText"/>
            </w:pPr>
            <w:r w:rsidRPr="00C11513">
              <w:t>-</w:t>
            </w:r>
          </w:p>
        </w:tc>
        <w:tc>
          <w:tcPr>
            <w:tcW w:w="452" w:type="pct"/>
            <w:vAlign w:val="center"/>
          </w:tcPr>
          <w:p w14:paraId="09104CCD" w14:textId="77777777" w:rsidR="00342FF1" w:rsidRPr="00C11513" w:rsidRDefault="00342FF1" w:rsidP="001932AF">
            <w:pPr>
              <w:pStyle w:val="TableText"/>
            </w:pPr>
            <w:r w:rsidRPr="00C11513">
              <w:t>N, E</w:t>
            </w:r>
          </w:p>
        </w:tc>
        <w:tc>
          <w:tcPr>
            <w:tcW w:w="466" w:type="pct"/>
            <w:vAlign w:val="center"/>
          </w:tcPr>
          <w:p w14:paraId="515F046D" w14:textId="77777777" w:rsidR="00342FF1" w:rsidRPr="00C11513" w:rsidRDefault="00342FF1" w:rsidP="001932AF">
            <w:pPr>
              <w:pStyle w:val="TableText"/>
            </w:pPr>
            <w:r w:rsidRPr="00C11513">
              <w:t>N</w:t>
            </w:r>
          </w:p>
        </w:tc>
        <w:tc>
          <w:tcPr>
            <w:tcW w:w="481" w:type="pct"/>
            <w:vAlign w:val="center"/>
          </w:tcPr>
          <w:p w14:paraId="4539AD07" w14:textId="77777777" w:rsidR="00342FF1" w:rsidRPr="00C11513" w:rsidRDefault="00342FF1" w:rsidP="001932AF">
            <w:pPr>
              <w:pStyle w:val="TableText"/>
            </w:pPr>
            <w:r w:rsidRPr="00C11513">
              <w:t>-</w:t>
            </w:r>
          </w:p>
        </w:tc>
        <w:tc>
          <w:tcPr>
            <w:tcW w:w="528" w:type="pct"/>
            <w:vAlign w:val="center"/>
          </w:tcPr>
          <w:p w14:paraId="50AFC0CE" w14:textId="77777777" w:rsidR="00342FF1" w:rsidRPr="00C11513" w:rsidRDefault="00342FF1" w:rsidP="001932AF">
            <w:pPr>
              <w:pStyle w:val="TableText"/>
            </w:pPr>
            <w:r w:rsidRPr="00C11513">
              <w:t>-</w:t>
            </w:r>
          </w:p>
        </w:tc>
      </w:tr>
      <w:tr w:rsidR="00342FF1" w:rsidRPr="00C11513" w14:paraId="1A762AFA" w14:textId="77777777" w:rsidTr="00342FF1">
        <w:tc>
          <w:tcPr>
            <w:tcW w:w="447" w:type="pct"/>
            <w:vMerge/>
          </w:tcPr>
          <w:p w14:paraId="537506BE" w14:textId="41E93601" w:rsidR="00342FF1" w:rsidRPr="00C11513" w:rsidRDefault="00342FF1" w:rsidP="001932AF">
            <w:pPr>
              <w:pStyle w:val="TableText"/>
            </w:pPr>
          </w:p>
        </w:tc>
        <w:tc>
          <w:tcPr>
            <w:tcW w:w="550" w:type="pct"/>
          </w:tcPr>
          <w:p w14:paraId="4B907C5E" w14:textId="77777777" w:rsidR="00342FF1" w:rsidRPr="00C11513" w:rsidRDefault="00342FF1" w:rsidP="001932AF">
            <w:pPr>
              <w:pStyle w:val="TableText"/>
            </w:pPr>
            <w:r w:rsidRPr="00C11513">
              <w:t>Mugilidae</w:t>
            </w:r>
          </w:p>
        </w:tc>
        <w:tc>
          <w:tcPr>
            <w:tcW w:w="603" w:type="pct"/>
          </w:tcPr>
          <w:p w14:paraId="0100032F" w14:textId="77777777" w:rsidR="00342FF1" w:rsidRPr="00C11513" w:rsidRDefault="00342FF1" w:rsidP="001932AF">
            <w:pPr>
              <w:pStyle w:val="TableText"/>
              <w:rPr>
                <w:rStyle w:val="Emphasis"/>
              </w:rPr>
            </w:pPr>
            <w:r w:rsidRPr="00C11513">
              <w:rPr>
                <w:rStyle w:val="Emphasis"/>
              </w:rPr>
              <w:t>Mugil</w:t>
            </w:r>
          </w:p>
        </w:tc>
        <w:tc>
          <w:tcPr>
            <w:tcW w:w="450" w:type="pct"/>
          </w:tcPr>
          <w:p w14:paraId="7886DE2A" w14:textId="77777777" w:rsidR="00342FF1" w:rsidRPr="00C11513" w:rsidRDefault="00342FF1" w:rsidP="001932AF">
            <w:pPr>
              <w:pStyle w:val="TableText"/>
            </w:pPr>
            <w:r w:rsidRPr="00C11513">
              <w:t>No</w:t>
            </w:r>
          </w:p>
        </w:tc>
        <w:tc>
          <w:tcPr>
            <w:tcW w:w="630" w:type="pct"/>
          </w:tcPr>
          <w:p w14:paraId="3BF97344" w14:textId="67F40C01" w:rsidR="00342FF1" w:rsidRPr="00C11513" w:rsidRDefault="00342FF1" w:rsidP="001932AF">
            <w:pPr>
              <w:pStyle w:val="TableText"/>
            </w:pPr>
            <w:r w:rsidRPr="00C11513">
              <w:t>N</w:t>
            </w:r>
          </w:p>
        </w:tc>
        <w:tc>
          <w:tcPr>
            <w:tcW w:w="393" w:type="pct"/>
            <w:vAlign w:val="center"/>
          </w:tcPr>
          <w:p w14:paraId="6905E505" w14:textId="42F494B3" w:rsidR="00342FF1" w:rsidRPr="00C11513" w:rsidRDefault="00342FF1" w:rsidP="001932AF">
            <w:pPr>
              <w:pStyle w:val="TableText"/>
            </w:pPr>
            <w:r w:rsidRPr="00C11513">
              <w:t>-</w:t>
            </w:r>
          </w:p>
        </w:tc>
        <w:tc>
          <w:tcPr>
            <w:tcW w:w="452" w:type="pct"/>
            <w:vAlign w:val="center"/>
          </w:tcPr>
          <w:p w14:paraId="222FEEA0" w14:textId="77777777" w:rsidR="00342FF1" w:rsidRPr="00C11513" w:rsidRDefault="00342FF1" w:rsidP="001932AF">
            <w:pPr>
              <w:pStyle w:val="TableText"/>
            </w:pPr>
            <w:r w:rsidRPr="00C11513">
              <w:t>-</w:t>
            </w:r>
          </w:p>
        </w:tc>
        <w:tc>
          <w:tcPr>
            <w:tcW w:w="466" w:type="pct"/>
            <w:vAlign w:val="center"/>
          </w:tcPr>
          <w:p w14:paraId="23E222A1" w14:textId="77777777" w:rsidR="00342FF1" w:rsidRPr="00C11513" w:rsidRDefault="00342FF1" w:rsidP="001932AF">
            <w:pPr>
              <w:pStyle w:val="TableText"/>
            </w:pPr>
            <w:r w:rsidRPr="00C11513">
              <w:t>N</w:t>
            </w:r>
          </w:p>
        </w:tc>
        <w:tc>
          <w:tcPr>
            <w:tcW w:w="481" w:type="pct"/>
            <w:vAlign w:val="center"/>
          </w:tcPr>
          <w:p w14:paraId="35573E4D" w14:textId="77777777" w:rsidR="00342FF1" w:rsidRPr="00C11513" w:rsidRDefault="00342FF1" w:rsidP="001932AF">
            <w:pPr>
              <w:pStyle w:val="TableText"/>
            </w:pPr>
            <w:r w:rsidRPr="00C11513">
              <w:t>-</w:t>
            </w:r>
          </w:p>
        </w:tc>
        <w:tc>
          <w:tcPr>
            <w:tcW w:w="528" w:type="pct"/>
            <w:vAlign w:val="center"/>
          </w:tcPr>
          <w:p w14:paraId="6EFDD235" w14:textId="77777777" w:rsidR="00342FF1" w:rsidRPr="00C11513" w:rsidRDefault="00342FF1" w:rsidP="001932AF">
            <w:pPr>
              <w:pStyle w:val="TableText"/>
            </w:pPr>
            <w:r w:rsidRPr="00C11513">
              <w:t>-</w:t>
            </w:r>
          </w:p>
        </w:tc>
      </w:tr>
      <w:tr w:rsidR="00342FF1" w:rsidRPr="00C11513" w14:paraId="440E55B6" w14:textId="77777777" w:rsidTr="00342FF1">
        <w:tc>
          <w:tcPr>
            <w:tcW w:w="447" w:type="pct"/>
            <w:vMerge/>
          </w:tcPr>
          <w:p w14:paraId="425B65B4" w14:textId="77777777" w:rsidR="00342FF1" w:rsidRPr="00C11513" w:rsidRDefault="00342FF1" w:rsidP="001932AF">
            <w:pPr>
              <w:pStyle w:val="TableText"/>
            </w:pPr>
          </w:p>
        </w:tc>
        <w:tc>
          <w:tcPr>
            <w:tcW w:w="550" w:type="pct"/>
          </w:tcPr>
          <w:p w14:paraId="47597CA9" w14:textId="77777777" w:rsidR="00342FF1" w:rsidRPr="00C11513" w:rsidRDefault="00342FF1" w:rsidP="001932AF">
            <w:pPr>
              <w:pStyle w:val="TableText"/>
            </w:pPr>
            <w:r w:rsidRPr="00C11513">
              <w:t>Oplegnathidae</w:t>
            </w:r>
          </w:p>
        </w:tc>
        <w:tc>
          <w:tcPr>
            <w:tcW w:w="603" w:type="pct"/>
          </w:tcPr>
          <w:p w14:paraId="4F104A2B" w14:textId="77777777" w:rsidR="00342FF1" w:rsidRPr="00C11513" w:rsidRDefault="00342FF1" w:rsidP="001932AF">
            <w:pPr>
              <w:pStyle w:val="TableText"/>
              <w:rPr>
                <w:rStyle w:val="Emphasis"/>
              </w:rPr>
            </w:pPr>
            <w:r w:rsidRPr="00C11513">
              <w:rPr>
                <w:rStyle w:val="Emphasis"/>
              </w:rPr>
              <w:t>Oplegnathus</w:t>
            </w:r>
          </w:p>
        </w:tc>
        <w:tc>
          <w:tcPr>
            <w:tcW w:w="450" w:type="pct"/>
          </w:tcPr>
          <w:p w14:paraId="3EFA273E" w14:textId="77777777" w:rsidR="00342FF1" w:rsidRPr="00C11513" w:rsidRDefault="00342FF1" w:rsidP="001932AF">
            <w:pPr>
              <w:pStyle w:val="TableText"/>
            </w:pPr>
            <w:r w:rsidRPr="00C11513">
              <w:t>No</w:t>
            </w:r>
          </w:p>
        </w:tc>
        <w:tc>
          <w:tcPr>
            <w:tcW w:w="630" w:type="pct"/>
          </w:tcPr>
          <w:p w14:paraId="2240919F" w14:textId="69429123" w:rsidR="00342FF1" w:rsidRPr="00C11513" w:rsidRDefault="00342FF1" w:rsidP="001932AF">
            <w:pPr>
              <w:pStyle w:val="TableText"/>
            </w:pPr>
            <w:r w:rsidRPr="00C11513">
              <w:t>N</w:t>
            </w:r>
          </w:p>
        </w:tc>
        <w:tc>
          <w:tcPr>
            <w:tcW w:w="393" w:type="pct"/>
            <w:vAlign w:val="center"/>
          </w:tcPr>
          <w:p w14:paraId="1DC04447" w14:textId="3ABDE680" w:rsidR="00342FF1" w:rsidRPr="00C11513" w:rsidRDefault="00342FF1" w:rsidP="001932AF">
            <w:pPr>
              <w:pStyle w:val="TableText"/>
            </w:pPr>
            <w:r w:rsidRPr="00C11513">
              <w:t>N, E</w:t>
            </w:r>
          </w:p>
        </w:tc>
        <w:tc>
          <w:tcPr>
            <w:tcW w:w="452" w:type="pct"/>
            <w:vAlign w:val="center"/>
          </w:tcPr>
          <w:p w14:paraId="74080798" w14:textId="77777777" w:rsidR="00342FF1" w:rsidRPr="00C11513" w:rsidRDefault="00342FF1" w:rsidP="001932AF">
            <w:pPr>
              <w:pStyle w:val="TableText"/>
            </w:pPr>
            <w:r w:rsidRPr="00C11513">
              <w:t>-</w:t>
            </w:r>
          </w:p>
        </w:tc>
        <w:tc>
          <w:tcPr>
            <w:tcW w:w="466" w:type="pct"/>
            <w:vAlign w:val="center"/>
          </w:tcPr>
          <w:p w14:paraId="73184E13" w14:textId="77777777" w:rsidR="00342FF1" w:rsidRPr="00C11513" w:rsidRDefault="00342FF1" w:rsidP="001932AF">
            <w:pPr>
              <w:pStyle w:val="TableText"/>
            </w:pPr>
            <w:r w:rsidRPr="00C11513">
              <w:t>N</w:t>
            </w:r>
          </w:p>
        </w:tc>
        <w:tc>
          <w:tcPr>
            <w:tcW w:w="481" w:type="pct"/>
            <w:vAlign w:val="center"/>
          </w:tcPr>
          <w:p w14:paraId="0678127C" w14:textId="77777777" w:rsidR="00342FF1" w:rsidRPr="00C11513" w:rsidRDefault="00342FF1" w:rsidP="001932AF">
            <w:pPr>
              <w:pStyle w:val="TableText"/>
            </w:pPr>
            <w:r w:rsidRPr="00C11513">
              <w:t>-</w:t>
            </w:r>
          </w:p>
        </w:tc>
        <w:tc>
          <w:tcPr>
            <w:tcW w:w="528" w:type="pct"/>
            <w:vAlign w:val="center"/>
          </w:tcPr>
          <w:p w14:paraId="4769E1F5" w14:textId="77777777" w:rsidR="00342FF1" w:rsidRPr="00C11513" w:rsidRDefault="00342FF1" w:rsidP="001932AF">
            <w:pPr>
              <w:pStyle w:val="TableText"/>
            </w:pPr>
            <w:r w:rsidRPr="00C11513">
              <w:t>N</w:t>
            </w:r>
          </w:p>
        </w:tc>
      </w:tr>
      <w:tr w:rsidR="00342FF1" w:rsidRPr="00C11513" w14:paraId="35A0A1BC" w14:textId="77777777" w:rsidTr="00342FF1">
        <w:tc>
          <w:tcPr>
            <w:tcW w:w="447" w:type="pct"/>
            <w:vMerge/>
          </w:tcPr>
          <w:p w14:paraId="74FAFB8F" w14:textId="77777777" w:rsidR="00342FF1" w:rsidRPr="00C11513" w:rsidRDefault="00342FF1" w:rsidP="001932AF">
            <w:pPr>
              <w:pStyle w:val="TableText"/>
            </w:pPr>
          </w:p>
        </w:tc>
        <w:tc>
          <w:tcPr>
            <w:tcW w:w="550" w:type="pct"/>
          </w:tcPr>
          <w:p w14:paraId="5B9191FC" w14:textId="77777777" w:rsidR="00342FF1" w:rsidRPr="00C11513" w:rsidRDefault="00342FF1" w:rsidP="001932AF">
            <w:pPr>
              <w:pStyle w:val="TableText"/>
            </w:pPr>
            <w:r w:rsidRPr="00C11513">
              <w:t>Paralichthyidae</w:t>
            </w:r>
          </w:p>
        </w:tc>
        <w:tc>
          <w:tcPr>
            <w:tcW w:w="603" w:type="pct"/>
          </w:tcPr>
          <w:p w14:paraId="7A9A6642" w14:textId="77777777" w:rsidR="00342FF1" w:rsidRPr="00C11513" w:rsidRDefault="00342FF1" w:rsidP="001932AF">
            <w:pPr>
              <w:pStyle w:val="TableText"/>
              <w:rPr>
                <w:rStyle w:val="Emphasis"/>
              </w:rPr>
            </w:pPr>
            <w:r w:rsidRPr="00C11513">
              <w:rPr>
                <w:rStyle w:val="Emphasis"/>
              </w:rPr>
              <w:t>Paralichthys</w:t>
            </w:r>
          </w:p>
        </w:tc>
        <w:tc>
          <w:tcPr>
            <w:tcW w:w="450" w:type="pct"/>
          </w:tcPr>
          <w:p w14:paraId="1051D988" w14:textId="77777777" w:rsidR="00342FF1" w:rsidRPr="00C11513" w:rsidRDefault="00342FF1" w:rsidP="001932AF">
            <w:pPr>
              <w:pStyle w:val="TableText"/>
            </w:pPr>
            <w:r w:rsidRPr="00C11513">
              <w:t>No</w:t>
            </w:r>
          </w:p>
        </w:tc>
        <w:tc>
          <w:tcPr>
            <w:tcW w:w="630" w:type="pct"/>
          </w:tcPr>
          <w:p w14:paraId="10570C7B" w14:textId="3C4505CF" w:rsidR="00342FF1" w:rsidRPr="00C11513" w:rsidRDefault="00342FF1" w:rsidP="001932AF">
            <w:pPr>
              <w:pStyle w:val="TableText"/>
            </w:pPr>
            <w:r w:rsidRPr="00C11513">
              <w:t>N</w:t>
            </w:r>
          </w:p>
        </w:tc>
        <w:tc>
          <w:tcPr>
            <w:tcW w:w="393" w:type="pct"/>
            <w:vAlign w:val="center"/>
          </w:tcPr>
          <w:p w14:paraId="2F12EB15" w14:textId="24D16687" w:rsidR="00342FF1" w:rsidRPr="00C11513" w:rsidRDefault="00342FF1" w:rsidP="001932AF">
            <w:pPr>
              <w:pStyle w:val="TableText"/>
            </w:pPr>
            <w:r w:rsidRPr="00C11513">
              <w:t>-</w:t>
            </w:r>
          </w:p>
        </w:tc>
        <w:tc>
          <w:tcPr>
            <w:tcW w:w="452" w:type="pct"/>
            <w:vAlign w:val="center"/>
          </w:tcPr>
          <w:p w14:paraId="03D152B5" w14:textId="77777777" w:rsidR="00342FF1" w:rsidRPr="00C11513" w:rsidRDefault="00342FF1" w:rsidP="001932AF">
            <w:pPr>
              <w:pStyle w:val="TableText"/>
            </w:pPr>
            <w:r w:rsidRPr="00C11513">
              <w:t>-</w:t>
            </w:r>
          </w:p>
        </w:tc>
        <w:tc>
          <w:tcPr>
            <w:tcW w:w="466" w:type="pct"/>
            <w:vAlign w:val="center"/>
          </w:tcPr>
          <w:p w14:paraId="105EA793" w14:textId="77777777" w:rsidR="00342FF1" w:rsidRPr="00C11513" w:rsidRDefault="00342FF1" w:rsidP="001932AF">
            <w:pPr>
              <w:pStyle w:val="TableText"/>
            </w:pPr>
            <w:r w:rsidRPr="00C11513">
              <w:t>-</w:t>
            </w:r>
          </w:p>
        </w:tc>
        <w:tc>
          <w:tcPr>
            <w:tcW w:w="481" w:type="pct"/>
            <w:vAlign w:val="center"/>
          </w:tcPr>
          <w:p w14:paraId="1A4F6043" w14:textId="77777777" w:rsidR="00342FF1" w:rsidRPr="00C11513" w:rsidRDefault="00342FF1" w:rsidP="001932AF">
            <w:pPr>
              <w:pStyle w:val="TableText"/>
            </w:pPr>
            <w:r w:rsidRPr="00C11513">
              <w:t>-</w:t>
            </w:r>
          </w:p>
        </w:tc>
        <w:tc>
          <w:tcPr>
            <w:tcW w:w="528" w:type="pct"/>
            <w:vAlign w:val="center"/>
          </w:tcPr>
          <w:p w14:paraId="722CA41B" w14:textId="77777777" w:rsidR="00342FF1" w:rsidRPr="00C11513" w:rsidRDefault="00342FF1" w:rsidP="001932AF">
            <w:pPr>
              <w:pStyle w:val="TableText"/>
            </w:pPr>
            <w:r w:rsidRPr="00C11513">
              <w:t>N</w:t>
            </w:r>
          </w:p>
        </w:tc>
      </w:tr>
      <w:tr w:rsidR="00342FF1" w:rsidRPr="00C11513" w14:paraId="64448E86" w14:textId="77777777" w:rsidTr="00342FF1">
        <w:tc>
          <w:tcPr>
            <w:tcW w:w="447" w:type="pct"/>
            <w:vMerge/>
          </w:tcPr>
          <w:p w14:paraId="6E6981EF" w14:textId="77777777" w:rsidR="00342FF1" w:rsidRPr="00C11513" w:rsidRDefault="00342FF1" w:rsidP="001932AF">
            <w:pPr>
              <w:pStyle w:val="TableText"/>
            </w:pPr>
          </w:p>
        </w:tc>
        <w:tc>
          <w:tcPr>
            <w:tcW w:w="550" w:type="pct"/>
            <w:vMerge w:val="restart"/>
          </w:tcPr>
          <w:p w14:paraId="60AAA974" w14:textId="77777777" w:rsidR="00342FF1" w:rsidRPr="00C11513" w:rsidRDefault="00342FF1" w:rsidP="001932AF">
            <w:pPr>
              <w:pStyle w:val="TableText"/>
            </w:pPr>
            <w:r w:rsidRPr="00C11513">
              <w:t>Pleuronectidae</w:t>
            </w:r>
          </w:p>
        </w:tc>
        <w:tc>
          <w:tcPr>
            <w:tcW w:w="603" w:type="pct"/>
          </w:tcPr>
          <w:p w14:paraId="0E33BC42" w14:textId="77777777" w:rsidR="00342FF1" w:rsidRPr="00C11513" w:rsidRDefault="00342FF1" w:rsidP="001932AF">
            <w:pPr>
              <w:pStyle w:val="TableText"/>
              <w:rPr>
                <w:rStyle w:val="Emphasis"/>
              </w:rPr>
            </w:pPr>
            <w:r w:rsidRPr="00C11513">
              <w:rPr>
                <w:rStyle w:val="Emphasis"/>
              </w:rPr>
              <w:t>Eopsetta</w:t>
            </w:r>
          </w:p>
        </w:tc>
        <w:tc>
          <w:tcPr>
            <w:tcW w:w="450" w:type="pct"/>
          </w:tcPr>
          <w:p w14:paraId="71C9DFC7" w14:textId="77777777" w:rsidR="00342FF1" w:rsidRPr="00C11513" w:rsidRDefault="00342FF1" w:rsidP="001932AF">
            <w:pPr>
              <w:pStyle w:val="TableText"/>
            </w:pPr>
            <w:r w:rsidRPr="00C11513">
              <w:t>No</w:t>
            </w:r>
          </w:p>
        </w:tc>
        <w:tc>
          <w:tcPr>
            <w:tcW w:w="630" w:type="pct"/>
          </w:tcPr>
          <w:p w14:paraId="45EAEB9E" w14:textId="08DCE223" w:rsidR="00342FF1" w:rsidRPr="00C11513" w:rsidRDefault="00342FF1" w:rsidP="001932AF">
            <w:pPr>
              <w:pStyle w:val="TableText"/>
            </w:pPr>
            <w:r w:rsidRPr="00C11513">
              <w:t>-</w:t>
            </w:r>
          </w:p>
        </w:tc>
        <w:tc>
          <w:tcPr>
            <w:tcW w:w="393" w:type="pct"/>
            <w:vAlign w:val="center"/>
          </w:tcPr>
          <w:p w14:paraId="689AD126" w14:textId="3945CD8A" w:rsidR="00342FF1" w:rsidRPr="00C11513" w:rsidRDefault="00342FF1" w:rsidP="001932AF">
            <w:pPr>
              <w:pStyle w:val="TableText"/>
            </w:pPr>
            <w:r w:rsidRPr="00C11513">
              <w:t>N</w:t>
            </w:r>
          </w:p>
        </w:tc>
        <w:tc>
          <w:tcPr>
            <w:tcW w:w="452" w:type="pct"/>
            <w:vAlign w:val="center"/>
          </w:tcPr>
          <w:p w14:paraId="16568263" w14:textId="77777777" w:rsidR="00342FF1" w:rsidRPr="00C11513" w:rsidRDefault="00342FF1" w:rsidP="001932AF">
            <w:pPr>
              <w:pStyle w:val="TableText"/>
            </w:pPr>
            <w:r w:rsidRPr="00C11513">
              <w:t>-</w:t>
            </w:r>
          </w:p>
        </w:tc>
        <w:tc>
          <w:tcPr>
            <w:tcW w:w="466" w:type="pct"/>
            <w:vAlign w:val="center"/>
          </w:tcPr>
          <w:p w14:paraId="0FD4D2CE" w14:textId="77777777" w:rsidR="00342FF1" w:rsidRPr="00C11513" w:rsidRDefault="00342FF1" w:rsidP="001932AF">
            <w:pPr>
              <w:pStyle w:val="TableText"/>
            </w:pPr>
            <w:r w:rsidRPr="00C11513">
              <w:t>-</w:t>
            </w:r>
          </w:p>
        </w:tc>
        <w:tc>
          <w:tcPr>
            <w:tcW w:w="481" w:type="pct"/>
            <w:vAlign w:val="center"/>
          </w:tcPr>
          <w:p w14:paraId="72A7DD35" w14:textId="77777777" w:rsidR="00342FF1" w:rsidRPr="00C11513" w:rsidRDefault="00342FF1" w:rsidP="001932AF">
            <w:pPr>
              <w:pStyle w:val="TableText"/>
            </w:pPr>
            <w:r w:rsidRPr="00C11513">
              <w:t>-</w:t>
            </w:r>
          </w:p>
        </w:tc>
        <w:tc>
          <w:tcPr>
            <w:tcW w:w="528" w:type="pct"/>
            <w:vAlign w:val="center"/>
          </w:tcPr>
          <w:p w14:paraId="2CDE392F" w14:textId="77777777" w:rsidR="00342FF1" w:rsidRPr="00C11513" w:rsidRDefault="00342FF1" w:rsidP="001932AF">
            <w:pPr>
              <w:pStyle w:val="TableText"/>
            </w:pPr>
            <w:r w:rsidRPr="00C11513">
              <w:t>-</w:t>
            </w:r>
          </w:p>
        </w:tc>
      </w:tr>
      <w:tr w:rsidR="00342FF1" w:rsidRPr="00C11513" w14:paraId="7D52B0E0" w14:textId="77777777" w:rsidTr="00342FF1">
        <w:tc>
          <w:tcPr>
            <w:tcW w:w="447" w:type="pct"/>
            <w:vMerge/>
          </w:tcPr>
          <w:p w14:paraId="351C8B57" w14:textId="77777777" w:rsidR="00342FF1" w:rsidRPr="00C11513" w:rsidRDefault="00342FF1" w:rsidP="001932AF">
            <w:pPr>
              <w:pStyle w:val="TableText"/>
            </w:pPr>
          </w:p>
        </w:tc>
        <w:tc>
          <w:tcPr>
            <w:tcW w:w="550" w:type="pct"/>
            <w:vMerge/>
          </w:tcPr>
          <w:p w14:paraId="231A4839" w14:textId="77777777" w:rsidR="00342FF1" w:rsidRPr="00C11513" w:rsidRDefault="00342FF1" w:rsidP="001932AF">
            <w:pPr>
              <w:pStyle w:val="TableText"/>
            </w:pPr>
          </w:p>
        </w:tc>
        <w:tc>
          <w:tcPr>
            <w:tcW w:w="603" w:type="pct"/>
          </w:tcPr>
          <w:p w14:paraId="42516E5A" w14:textId="77777777" w:rsidR="00342FF1" w:rsidRPr="00C11513" w:rsidRDefault="00342FF1" w:rsidP="001932AF">
            <w:pPr>
              <w:pStyle w:val="TableText"/>
              <w:rPr>
                <w:rStyle w:val="Emphasis"/>
              </w:rPr>
            </w:pPr>
            <w:r w:rsidRPr="00C11513">
              <w:rPr>
                <w:rStyle w:val="Emphasis"/>
              </w:rPr>
              <w:t>Verasper</w:t>
            </w:r>
          </w:p>
        </w:tc>
        <w:tc>
          <w:tcPr>
            <w:tcW w:w="450" w:type="pct"/>
          </w:tcPr>
          <w:p w14:paraId="49033CA6" w14:textId="77777777" w:rsidR="00342FF1" w:rsidRPr="00C11513" w:rsidRDefault="00342FF1" w:rsidP="001932AF">
            <w:pPr>
              <w:pStyle w:val="TableText"/>
            </w:pPr>
            <w:r w:rsidRPr="00C11513">
              <w:t>No</w:t>
            </w:r>
          </w:p>
        </w:tc>
        <w:tc>
          <w:tcPr>
            <w:tcW w:w="630" w:type="pct"/>
          </w:tcPr>
          <w:p w14:paraId="552484D1" w14:textId="084895B7" w:rsidR="00342FF1" w:rsidRPr="00C11513" w:rsidRDefault="00342FF1" w:rsidP="001932AF">
            <w:pPr>
              <w:pStyle w:val="TableText"/>
            </w:pPr>
            <w:r w:rsidRPr="00C11513">
              <w:t>N</w:t>
            </w:r>
          </w:p>
        </w:tc>
        <w:tc>
          <w:tcPr>
            <w:tcW w:w="393" w:type="pct"/>
            <w:vAlign w:val="center"/>
          </w:tcPr>
          <w:p w14:paraId="1C3A90DC" w14:textId="19CC7EAD" w:rsidR="00342FF1" w:rsidRPr="00C11513" w:rsidRDefault="00342FF1" w:rsidP="001932AF">
            <w:pPr>
              <w:pStyle w:val="TableText"/>
            </w:pPr>
            <w:r w:rsidRPr="00C11513">
              <w:t>-</w:t>
            </w:r>
          </w:p>
        </w:tc>
        <w:tc>
          <w:tcPr>
            <w:tcW w:w="452" w:type="pct"/>
            <w:vAlign w:val="center"/>
          </w:tcPr>
          <w:p w14:paraId="0DD4189F" w14:textId="77777777" w:rsidR="00342FF1" w:rsidRPr="00C11513" w:rsidRDefault="00342FF1" w:rsidP="001932AF">
            <w:pPr>
              <w:pStyle w:val="TableText"/>
            </w:pPr>
            <w:r w:rsidRPr="00C11513">
              <w:t>-</w:t>
            </w:r>
          </w:p>
        </w:tc>
        <w:tc>
          <w:tcPr>
            <w:tcW w:w="466" w:type="pct"/>
            <w:vAlign w:val="center"/>
          </w:tcPr>
          <w:p w14:paraId="1CC1574B" w14:textId="77777777" w:rsidR="00342FF1" w:rsidRPr="00C11513" w:rsidRDefault="00342FF1" w:rsidP="001932AF">
            <w:pPr>
              <w:pStyle w:val="TableText"/>
            </w:pPr>
            <w:r w:rsidRPr="00C11513">
              <w:t>-</w:t>
            </w:r>
          </w:p>
        </w:tc>
        <w:tc>
          <w:tcPr>
            <w:tcW w:w="481" w:type="pct"/>
            <w:vAlign w:val="center"/>
          </w:tcPr>
          <w:p w14:paraId="403E8F52" w14:textId="77777777" w:rsidR="00342FF1" w:rsidRPr="00C11513" w:rsidRDefault="00342FF1" w:rsidP="001932AF">
            <w:pPr>
              <w:pStyle w:val="TableText"/>
            </w:pPr>
            <w:r w:rsidRPr="00C11513">
              <w:t>-</w:t>
            </w:r>
          </w:p>
        </w:tc>
        <w:tc>
          <w:tcPr>
            <w:tcW w:w="528" w:type="pct"/>
            <w:vAlign w:val="center"/>
          </w:tcPr>
          <w:p w14:paraId="3B0D03AC" w14:textId="77777777" w:rsidR="00342FF1" w:rsidRPr="00C11513" w:rsidRDefault="00342FF1" w:rsidP="001932AF">
            <w:pPr>
              <w:pStyle w:val="TableText"/>
            </w:pPr>
            <w:r w:rsidRPr="00C11513">
              <w:t>N</w:t>
            </w:r>
          </w:p>
        </w:tc>
      </w:tr>
      <w:tr w:rsidR="00342FF1" w:rsidRPr="00C11513" w14:paraId="4DE8AE8E" w14:textId="77777777" w:rsidTr="00342FF1">
        <w:tc>
          <w:tcPr>
            <w:tcW w:w="447" w:type="pct"/>
            <w:vMerge/>
          </w:tcPr>
          <w:p w14:paraId="685887F2" w14:textId="77777777" w:rsidR="00342FF1" w:rsidRPr="00C11513" w:rsidRDefault="00342FF1" w:rsidP="001932AF">
            <w:pPr>
              <w:pStyle w:val="TableText"/>
            </w:pPr>
          </w:p>
        </w:tc>
        <w:tc>
          <w:tcPr>
            <w:tcW w:w="550" w:type="pct"/>
            <w:vMerge w:val="restart"/>
          </w:tcPr>
          <w:p w14:paraId="27643172" w14:textId="77777777" w:rsidR="00342FF1" w:rsidRPr="00C11513" w:rsidRDefault="00342FF1" w:rsidP="001932AF">
            <w:pPr>
              <w:pStyle w:val="TableText"/>
            </w:pPr>
            <w:r w:rsidRPr="00C11513">
              <w:t>Pomacentridae</w:t>
            </w:r>
          </w:p>
        </w:tc>
        <w:tc>
          <w:tcPr>
            <w:tcW w:w="603" w:type="pct"/>
          </w:tcPr>
          <w:p w14:paraId="49C9B6C8" w14:textId="77777777" w:rsidR="00342FF1" w:rsidRPr="00C11513" w:rsidRDefault="00342FF1" w:rsidP="001932AF">
            <w:pPr>
              <w:pStyle w:val="TableText"/>
              <w:rPr>
                <w:rStyle w:val="Emphasis"/>
              </w:rPr>
            </w:pPr>
            <w:r w:rsidRPr="00C11513">
              <w:rPr>
                <w:rStyle w:val="Emphasis"/>
              </w:rPr>
              <w:t>Amphiprion</w:t>
            </w:r>
          </w:p>
        </w:tc>
        <w:tc>
          <w:tcPr>
            <w:tcW w:w="450" w:type="pct"/>
          </w:tcPr>
          <w:p w14:paraId="5A7604BA" w14:textId="77777777" w:rsidR="00342FF1" w:rsidRPr="00C11513" w:rsidRDefault="00342FF1" w:rsidP="001932AF">
            <w:pPr>
              <w:pStyle w:val="TableText"/>
            </w:pPr>
            <w:r w:rsidRPr="00C11513">
              <w:t>Yes</w:t>
            </w:r>
          </w:p>
        </w:tc>
        <w:tc>
          <w:tcPr>
            <w:tcW w:w="630" w:type="pct"/>
          </w:tcPr>
          <w:p w14:paraId="0DCDA4A5" w14:textId="338F8BAC" w:rsidR="00342FF1" w:rsidRPr="00C11513" w:rsidRDefault="00342FF1" w:rsidP="001932AF">
            <w:pPr>
              <w:pStyle w:val="TableText"/>
            </w:pPr>
            <w:r w:rsidRPr="00C11513">
              <w:t>-</w:t>
            </w:r>
          </w:p>
        </w:tc>
        <w:tc>
          <w:tcPr>
            <w:tcW w:w="393" w:type="pct"/>
            <w:vAlign w:val="center"/>
          </w:tcPr>
          <w:p w14:paraId="7CA026E3" w14:textId="689095BF" w:rsidR="00342FF1" w:rsidRPr="00C11513" w:rsidRDefault="00342FF1" w:rsidP="001932AF">
            <w:pPr>
              <w:pStyle w:val="TableText"/>
            </w:pPr>
            <w:r w:rsidRPr="00C11513">
              <w:t>-</w:t>
            </w:r>
          </w:p>
        </w:tc>
        <w:tc>
          <w:tcPr>
            <w:tcW w:w="452" w:type="pct"/>
            <w:vAlign w:val="center"/>
          </w:tcPr>
          <w:p w14:paraId="2700D212" w14:textId="77777777" w:rsidR="00342FF1" w:rsidRPr="00C11513" w:rsidRDefault="00342FF1" w:rsidP="001932AF">
            <w:pPr>
              <w:pStyle w:val="TableText"/>
            </w:pPr>
            <w:r w:rsidRPr="00C11513">
              <w:t>N</w:t>
            </w:r>
          </w:p>
        </w:tc>
        <w:tc>
          <w:tcPr>
            <w:tcW w:w="466" w:type="pct"/>
            <w:vAlign w:val="center"/>
          </w:tcPr>
          <w:p w14:paraId="6587BCE7" w14:textId="705995F6" w:rsidR="00342FF1" w:rsidRPr="00C11513" w:rsidRDefault="00342FF1" w:rsidP="001932AF">
            <w:pPr>
              <w:pStyle w:val="TableText"/>
            </w:pPr>
            <w:r w:rsidRPr="00C11513">
              <w:t>-</w:t>
            </w:r>
          </w:p>
        </w:tc>
        <w:tc>
          <w:tcPr>
            <w:tcW w:w="481" w:type="pct"/>
            <w:vAlign w:val="center"/>
          </w:tcPr>
          <w:p w14:paraId="2366C4E2" w14:textId="681A10B6" w:rsidR="00342FF1" w:rsidRPr="00C11513" w:rsidRDefault="00342FF1" w:rsidP="001932AF">
            <w:pPr>
              <w:pStyle w:val="TableText"/>
            </w:pPr>
            <w:r w:rsidRPr="00C11513">
              <w:t>N</w:t>
            </w:r>
          </w:p>
        </w:tc>
        <w:tc>
          <w:tcPr>
            <w:tcW w:w="528" w:type="pct"/>
            <w:vAlign w:val="center"/>
          </w:tcPr>
          <w:p w14:paraId="389BD936" w14:textId="77777777" w:rsidR="00342FF1" w:rsidRPr="00C11513" w:rsidRDefault="00342FF1" w:rsidP="001932AF">
            <w:pPr>
              <w:pStyle w:val="TableText"/>
            </w:pPr>
            <w:r w:rsidRPr="00C11513">
              <w:t>-</w:t>
            </w:r>
          </w:p>
        </w:tc>
      </w:tr>
      <w:tr w:rsidR="00342FF1" w:rsidRPr="00C11513" w14:paraId="7B1930B5" w14:textId="77777777" w:rsidTr="00342FF1">
        <w:tc>
          <w:tcPr>
            <w:tcW w:w="447" w:type="pct"/>
            <w:vMerge/>
          </w:tcPr>
          <w:p w14:paraId="727D516E" w14:textId="77777777" w:rsidR="00342FF1" w:rsidRPr="00C11513" w:rsidRDefault="00342FF1" w:rsidP="001932AF">
            <w:pPr>
              <w:pStyle w:val="TableText"/>
            </w:pPr>
          </w:p>
        </w:tc>
        <w:tc>
          <w:tcPr>
            <w:tcW w:w="550" w:type="pct"/>
            <w:vMerge/>
          </w:tcPr>
          <w:p w14:paraId="4CA9CC9D" w14:textId="77777777" w:rsidR="00342FF1" w:rsidRPr="00C11513" w:rsidRDefault="00342FF1" w:rsidP="001932AF">
            <w:pPr>
              <w:pStyle w:val="TableText"/>
            </w:pPr>
          </w:p>
        </w:tc>
        <w:tc>
          <w:tcPr>
            <w:tcW w:w="603" w:type="pct"/>
          </w:tcPr>
          <w:p w14:paraId="291B935B" w14:textId="77777777" w:rsidR="00342FF1" w:rsidRPr="00C11513" w:rsidRDefault="00342FF1" w:rsidP="001932AF">
            <w:pPr>
              <w:pStyle w:val="TableText"/>
              <w:rPr>
                <w:rStyle w:val="Emphasis"/>
              </w:rPr>
            </w:pPr>
            <w:r w:rsidRPr="00C11513">
              <w:rPr>
                <w:rStyle w:val="Emphasis"/>
              </w:rPr>
              <w:t>Chromis</w:t>
            </w:r>
          </w:p>
        </w:tc>
        <w:tc>
          <w:tcPr>
            <w:tcW w:w="450" w:type="pct"/>
          </w:tcPr>
          <w:p w14:paraId="21F0C840" w14:textId="77777777" w:rsidR="00342FF1" w:rsidRPr="00C11513" w:rsidRDefault="00342FF1" w:rsidP="001932AF">
            <w:pPr>
              <w:pStyle w:val="TableText"/>
            </w:pPr>
            <w:r w:rsidRPr="00C11513">
              <w:t>Yes</w:t>
            </w:r>
          </w:p>
        </w:tc>
        <w:tc>
          <w:tcPr>
            <w:tcW w:w="630" w:type="pct"/>
          </w:tcPr>
          <w:p w14:paraId="0BD17E58" w14:textId="182123FE" w:rsidR="00342FF1" w:rsidRPr="00C11513" w:rsidRDefault="00342FF1" w:rsidP="001932AF">
            <w:pPr>
              <w:pStyle w:val="TableText"/>
            </w:pPr>
            <w:r w:rsidRPr="00C11513">
              <w:t>-</w:t>
            </w:r>
          </w:p>
        </w:tc>
        <w:tc>
          <w:tcPr>
            <w:tcW w:w="393" w:type="pct"/>
            <w:vAlign w:val="center"/>
          </w:tcPr>
          <w:p w14:paraId="2D3F0FF3" w14:textId="5BEC1AEB" w:rsidR="00342FF1" w:rsidRPr="00C11513" w:rsidRDefault="00342FF1" w:rsidP="001932AF">
            <w:pPr>
              <w:pStyle w:val="TableText"/>
            </w:pPr>
            <w:r w:rsidRPr="00C11513">
              <w:t>-</w:t>
            </w:r>
          </w:p>
        </w:tc>
        <w:tc>
          <w:tcPr>
            <w:tcW w:w="452" w:type="pct"/>
            <w:vAlign w:val="center"/>
          </w:tcPr>
          <w:p w14:paraId="6753A8CE" w14:textId="77777777" w:rsidR="00342FF1" w:rsidRPr="00C11513" w:rsidRDefault="00342FF1" w:rsidP="001932AF">
            <w:pPr>
              <w:pStyle w:val="TableText"/>
            </w:pPr>
            <w:r w:rsidRPr="00C11513">
              <w:t>N</w:t>
            </w:r>
          </w:p>
        </w:tc>
        <w:tc>
          <w:tcPr>
            <w:tcW w:w="466" w:type="pct"/>
            <w:vAlign w:val="center"/>
          </w:tcPr>
          <w:p w14:paraId="0F7FC446" w14:textId="77777777" w:rsidR="00342FF1" w:rsidRPr="00C11513" w:rsidRDefault="00342FF1" w:rsidP="001932AF">
            <w:pPr>
              <w:pStyle w:val="TableText"/>
            </w:pPr>
            <w:r w:rsidRPr="00C11513">
              <w:t>-</w:t>
            </w:r>
          </w:p>
        </w:tc>
        <w:tc>
          <w:tcPr>
            <w:tcW w:w="481" w:type="pct"/>
            <w:vAlign w:val="center"/>
          </w:tcPr>
          <w:p w14:paraId="33997850" w14:textId="77777777" w:rsidR="00342FF1" w:rsidRPr="00C11513" w:rsidRDefault="00342FF1" w:rsidP="001932AF">
            <w:pPr>
              <w:pStyle w:val="TableText"/>
            </w:pPr>
            <w:r w:rsidRPr="00C11513">
              <w:t>-</w:t>
            </w:r>
          </w:p>
        </w:tc>
        <w:tc>
          <w:tcPr>
            <w:tcW w:w="528" w:type="pct"/>
            <w:vAlign w:val="center"/>
          </w:tcPr>
          <w:p w14:paraId="21A96876" w14:textId="77777777" w:rsidR="00342FF1" w:rsidRPr="00C11513" w:rsidRDefault="00342FF1" w:rsidP="001932AF">
            <w:pPr>
              <w:pStyle w:val="TableText"/>
            </w:pPr>
            <w:r w:rsidRPr="00C11513">
              <w:t>-</w:t>
            </w:r>
          </w:p>
        </w:tc>
      </w:tr>
      <w:tr w:rsidR="00342FF1" w:rsidRPr="00C11513" w14:paraId="5F4674C3" w14:textId="77777777" w:rsidTr="00342FF1">
        <w:tc>
          <w:tcPr>
            <w:tcW w:w="447" w:type="pct"/>
            <w:vMerge/>
          </w:tcPr>
          <w:p w14:paraId="106E98A7" w14:textId="77777777" w:rsidR="00342FF1" w:rsidRPr="00C11513" w:rsidRDefault="00342FF1" w:rsidP="001932AF">
            <w:pPr>
              <w:pStyle w:val="TableText"/>
            </w:pPr>
          </w:p>
        </w:tc>
        <w:tc>
          <w:tcPr>
            <w:tcW w:w="550" w:type="pct"/>
          </w:tcPr>
          <w:p w14:paraId="7DE2ECBF" w14:textId="77777777" w:rsidR="00342FF1" w:rsidRPr="00C11513" w:rsidRDefault="00342FF1" w:rsidP="001932AF">
            <w:pPr>
              <w:pStyle w:val="TableText"/>
            </w:pPr>
            <w:r w:rsidRPr="00C11513">
              <w:t>Rachycentridae</w:t>
            </w:r>
          </w:p>
        </w:tc>
        <w:tc>
          <w:tcPr>
            <w:tcW w:w="603" w:type="pct"/>
          </w:tcPr>
          <w:p w14:paraId="05A1506E" w14:textId="77777777" w:rsidR="00342FF1" w:rsidRPr="00C11513" w:rsidRDefault="00342FF1" w:rsidP="001932AF">
            <w:pPr>
              <w:pStyle w:val="TableText"/>
              <w:rPr>
                <w:rStyle w:val="Emphasis"/>
              </w:rPr>
            </w:pPr>
            <w:r w:rsidRPr="00C11513">
              <w:rPr>
                <w:rStyle w:val="Emphasis"/>
              </w:rPr>
              <w:t>Rachycentron</w:t>
            </w:r>
          </w:p>
        </w:tc>
        <w:tc>
          <w:tcPr>
            <w:tcW w:w="450" w:type="pct"/>
          </w:tcPr>
          <w:p w14:paraId="189734F3" w14:textId="77777777" w:rsidR="00342FF1" w:rsidRPr="00C11513" w:rsidRDefault="00342FF1" w:rsidP="001932AF">
            <w:pPr>
              <w:pStyle w:val="TableText"/>
            </w:pPr>
            <w:r w:rsidRPr="00C11513">
              <w:t>No</w:t>
            </w:r>
          </w:p>
        </w:tc>
        <w:tc>
          <w:tcPr>
            <w:tcW w:w="630" w:type="pct"/>
          </w:tcPr>
          <w:p w14:paraId="751478CC" w14:textId="0C6A9411" w:rsidR="00342FF1" w:rsidRPr="00C11513" w:rsidRDefault="00342FF1" w:rsidP="001932AF">
            <w:pPr>
              <w:pStyle w:val="TableText"/>
            </w:pPr>
            <w:r w:rsidRPr="00C11513">
              <w:t>N</w:t>
            </w:r>
          </w:p>
        </w:tc>
        <w:tc>
          <w:tcPr>
            <w:tcW w:w="393" w:type="pct"/>
            <w:vAlign w:val="center"/>
          </w:tcPr>
          <w:p w14:paraId="7BD70F76" w14:textId="16E89E7A" w:rsidR="00342FF1" w:rsidRPr="00C11513" w:rsidRDefault="00342FF1" w:rsidP="001932AF">
            <w:pPr>
              <w:pStyle w:val="TableText"/>
            </w:pPr>
            <w:r w:rsidRPr="00C11513">
              <w:t>-</w:t>
            </w:r>
          </w:p>
        </w:tc>
        <w:tc>
          <w:tcPr>
            <w:tcW w:w="452" w:type="pct"/>
            <w:vAlign w:val="center"/>
          </w:tcPr>
          <w:p w14:paraId="0479231F" w14:textId="77777777" w:rsidR="00342FF1" w:rsidRPr="00C11513" w:rsidRDefault="00342FF1" w:rsidP="001932AF">
            <w:pPr>
              <w:pStyle w:val="TableText"/>
            </w:pPr>
            <w:r w:rsidRPr="00C11513">
              <w:t>-</w:t>
            </w:r>
          </w:p>
        </w:tc>
        <w:tc>
          <w:tcPr>
            <w:tcW w:w="466" w:type="pct"/>
            <w:vAlign w:val="center"/>
          </w:tcPr>
          <w:p w14:paraId="36451C7A" w14:textId="77777777" w:rsidR="00342FF1" w:rsidRPr="00C11513" w:rsidRDefault="00342FF1" w:rsidP="001932AF">
            <w:pPr>
              <w:pStyle w:val="TableText"/>
            </w:pPr>
            <w:r w:rsidRPr="00C11513">
              <w:t>N</w:t>
            </w:r>
          </w:p>
        </w:tc>
        <w:tc>
          <w:tcPr>
            <w:tcW w:w="481" w:type="pct"/>
            <w:vAlign w:val="center"/>
          </w:tcPr>
          <w:p w14:paraId="14624159" w14:textId="77777777" w:rsidR="00342FF1" w:rsidRPr="00C11513" w:rsidRDefault="00342FF1" w:rsidP="001932AF">
            <w:pPr>
              <w:pStyle w:val="TableText"/>
            </w:pPr>
            <w:r w:rsidRPr="00C11513">
              <w:t>-</w:t>
            </w:r>
          </w:p>
        </w:tc>
        <w:tc>
          <w:tcPr>
            <w:tcW w:w="528" w:type="pct"/>
            <w:vAlign w:val="center"/>
          </w:tcPr>
          <w:p w14:paraId="1871C2AF" w14:textId="77777777" w:rsidR="00342FF1" w:rsidRPr="00C11513" w:rsidRDefault="00342FF1" w:rsidP="001932AF">
            <w:pPr>
              <w:pStyle w:val="TableText"/>
            </w:pPr>
            <w:r w:rsidRPr="00C11513">
              <w:t>-</w:t>
            </w:r>
          </w:p>
        </w:tc>
      </w:tr>
      <w:tr w:rsidR="00342FF1" w:rsidRPr="00C11513" w14:paraId="44C1864B" w14:textId="77777777" w:rsidTr="00342FF1">
        <w:tc>
          <w:tcPr>
            <w:tcW w:w="447" w:type="pct"/>
            <w:vMerge/>
          </w:tcPr>
          <w:p w14:paraId="2CFA37BB" w14:textId="77777777" w:rsidR="00342FF1" w:rsidRPr="00C11513" w:rsidRDefault="00342FF1" w:rsidP="001932AF">
            <w:pPr>
              <w:pStyle w:val="TableText"/>
            </w:pPr>
          </w:p>
        </w:tc>
        <w:tc>
          <w:tcPr>
            <w:tcW w:w="550" w:type="pct"/>
          </w:tcPr>
          <w:p w14:paraId="1638C113" w14:textId="77777777" w:rsidR="00342FF1" w:rsidRPr="00C11513" w:rsidRDefault="00342FF1" w:rsidP="001932AF">
            <w:pPr>
              <w:pStyle w:val="TableText"/>
            </w:pPr>
            <w:r w:rsidRPr="00C11513">
              <w:t>Scatophagidae</w:t>
            </w:r>
          </w:p>
        </w:tc>
        <w:tc>
          <w:tcPr>
            <w:tcW w:w="603" w:type="pct"/>
          </w:tcPr>
          <w:p w14:paraId="1A53BBF7" w14:textId="77777777" w:rsidR="00342FF1" w:rsidRPr="00C11513" w:rsidRDefault="00342FF1" w:rsidP="001932AF">
            <w:pPr>
              <w:pStyle w:val="TableText"/>
              <w:rPr>
                <w:rStyle w:val="Emphasis"/>
              </w:rPr>
            </w:pPr>
            <w:r w:rsidRPr="00C11513">
              <w:rPr>
                <w:rStyle w:val="Emphasis"/>
              </w:rPr>
              <w:t>Scatophagus</w:t>
            </w:r>
          </w:p>
        </w:tc>
        <w:tc>
          <w:tcPr>
            <w:tcW w:w="450" w:type="pct"/>
          </w:tcPr>
          <w:p w14:paraId="195E9FD7" w14:textId="77777777" w:rsidR="00342FF1" w:rsidRPr="00C11513" w:rsidRDefault="00342FF1" w:rsidP="001932AF">
            <w:pPr>
              <w:pStyle w:val="TableText"/>
            </w:pPr>
            <w:r w:rsidRPr="00C11513">
              <w:t>No</w:t>
            </w:r>
          </w:p>
        </w:tc>
        <w:tc>
          <w:tcPr>
            <w:tcW w:w="630" w:type="pct"/>
          </w:tcPr>
          <w:p w14:paraId="09F9EA6C" w14:textId="64B4795C" w:rsidR="00342FF1" w:rsidRPr="00C11513" w:rsidRDefault="00342FF1" w:rsidP="001932AF">
            <w:pPr>
              <w:pStyle w:val="TableText"/>
            </w:pPr>
            <w:r w:rsidRPr="00C11513">
              <w:t>-</w:t>
            </w:r>
          </w:p>
        </w:tc>
        <w:tc>
          <w:tcPr>
            <w:tcW w:w="393" w:type="pct"/>
            <w:vAlign w:val="center"/>
          </w:tcPr>
          <w:p w14:paraId="5E26BBEB" w14:textId="2BA592B5" w:rsidR="00342FF1" w:rsidRPr="00C11513" w:rsidRDefault="00342FF1" w:rsidP="001932AF">
            <w:pPr>
              <w:pStyle w:val="TableText"/>
            </w:pPr>
            <w:r w:rsidRPr="00C11513">
              <w:t>N</w:t>
            </w:r>
          </w:p>
        </w:tc>
        <w:tc>
          <w:tcPr>
            <w:tcW w:w="452" w:type="pct"/>
            <w:vAlign w:val="center"/>
          </w:tcPr>
          <w:p w14:paraId="0F0404C9" w14:textId="77777777" w:rsidR="00342FF1" w:rsidRPr="00C11513" w:rsidRDefault="00342FF1" w:rsidP="001932AF">
            <w:pPr>
              <w:pStyle w:val="TableText"/>
            </w:pPr>
            <w:r w:rsidRPr="00C11513">
              <w:t>-</w:t>
            </w:r>
          </w:p>
        </w:tc>
        <w:tc>
          <w:tcPr>
            <w:tcW w:w="466" w:type="pct"/>
            <w:vAlign w:val="center"/>
          </w:tcPr>
          <w:p w14:paraId="28384167" w14:textId="77777777" w:rsidR="00342FF1" w:rsidRPr="00C11513" w:rsidRDefault="00342FF1" w:rsidP="001932AF">
            <w:pPr>
              <w:pStyle w:val="TableText"/>
            </w:pPr>
            <w:r w:rsidRPr="00C11513">
              <w:t>-</w:t>
            </w:r>
          </w:p>
        </w:tc>
        <w:tc>
          <w:tcPr>
            <w:tcW w:w="481" w:type="pct"/>
            <w:vAlign w:val="center"/>
          </w:tcPr>
          <w:p w14:paraId="1131D09B" w14:textId="77777777" w:rsidR="00342FF1" w:rsidRPr="00C11513" w:rsidRDefault="00342FF1" w:rsidP="001932AF">
            <w:pPr>
              <w:pStyle w:val="TableText"/>
            </w:pPr>
            <w:r w:rsidRPr="00C11513">
              <w:t>-</w:t>
            </w:r>
          </w:p>
        </w:tc>
        <w:tc>
          <w:tcPr>
            <w:tcW w:w="528" w:type="pct"/>
            <w:vAlign w:val="center"/>
          </w:tcPr>
          <w:p w14:paraId="3F1C8906" w14:textId="77777777" w:rsidR="00342FF1" w:rsidRPr="00C11513" w:rsidRDefault="00342FF1" w:rsidP="001932AF">
            <w:pPr>
              <w:pStyle w:val="TableText"/>
            </w:pPr>
            <w:r w:rsidRPr="00C11513">
              <w:t>-</w:t>
            </w:r>
          </w:p>
        </w:tc>
      </w:tr>
      <w:tr w:rsidR="00342FF1" w:rsidRPr="00C11513" w14:paraId="69A78D9A" w14:textId="77777777" w:rsidTr="00342FF1">
        <w:tc>
          <w:tcPr>
            <w:tcW w:w="447" w:type="pct"/>
            <w:vMerge/>
          </w:tcPr>
          <w:p w14:paraId="4F49C04A" w14:textId="77777777" w:rsidR="00342FF1" w:rsidRPr="00C11513" w:rsidRDefault="00342FF1" w:rsidP="001932AF">
            <w:pPr>
              <w:pStyle w:val="TableText"/>
            </w:pPr>
          </w:p>
        </w:tc>
        <w:tc>
          <w:tcPr>
            <w:tcW w:w="550" w:type="pct"/>
            <w:vMerge w:val="restart"/>
          </w:tcPr>
          <w:p w14:paraId="5B62B6F1" w14:textId="77777777" w:rsidR="00342FF1" w:rsidRPr="00C11513" w:rsidRDefault="00342FF1" w:rsidP="001932AF">
            <w:pPr>
              <w:pStyle w:val="TableText"/>
            </w:pPr>
            <w:r w:rsidRPr="00C11513">
              <w:t>Sciaenidae</w:t>
            </w:r>
          </w:p>
        </w:tc>
        <w:tc>
          <w:tcPr>
            <w:tcW w:w="603" w:type="pct"/>
          </w:tcPr>
          <w:p w14:paraId="75111024" w14:textId="77777777" w:rsidR="00342FF1" w:rsidRPr="00C11513" w:rsidRDefault="00342FF1" w:rsidP="001932AF">
            <w:pPr>
              <w:pStyle w:val="TableText"/>
              <w:rPr>
                <w:rStyle w:val="Emphasis"/>
              </w:rPr>
            </w:pPr>
            <w:r w:rsidRPr="00C11513">
              <w:rPr>
                <w:rStyle w:val="Emphasis"/>
              </w:rPr>
              <w:t>Argyrosomus</w:t>
            </w:r>
          </w:p>
        </w:tc>
        <w:tc>
          <w:tcPr>
            <w:tcW w:w="450" w:type="pct"/>
          </w:tcPr>
          <w:p w14:paraId="2AA5380E" w14:textId="77777777" w:rsidR="00342FF1" w:rsidRPr="00C11513" w:rsidRDefault="00342FF1" w:rsidP="001932AF">
            <w:pPr>
              <w:pStyle w:val="TableText"/>
            </w:pPr>
            <w:r w:rsidRPr="00C11513">
              <w:t>No</w:t>
            </w:r>
          </w:p>
        </w:tc>
        <w:tc>
          <w:tcPr>
            <w:tcW w:w="630" w:type="pct"/>
          </w:tcPr>
          <w:p w14:paraId="630C40DE" w14:textId="145E3136" w:rsidR="00342FF1" w:rsidRPr="00C11513" w:rsidRDefault="00342FF1" w:rsidP="001932AF">
            <w:pPr>
              <w:pStyle w:val="TableText"/>
            </w:pPr>
            <w:r w:rsidRPr="00C11513">
              <w:t>-</w:t>
            </w:r>
          </w:p>
        </w:tc>
        <w:tc>
          <w:tcPr>
            <w:tcW w:w="393" w:type="pct"/>
            <w:vAlign w:val="center"/>
          </w:tcPr>
          <w:p w14:paraId="1F64380C" w14:textId="3C3547B2" w:rsidR="00342FF1" w:rsidRPr="00C11513" w:rsidRDefault="00342FF1" w:rsidP="001932AF">
            <w:pPr>
              <w:pStyle w:val="TableText"/>
            </w:pPr>
            <w:r w:rsidRPr="00C11513">
              <w:t>-</w:t>
            </w:r>
          </w:p>
        </w:tc>
        <w:tc>
          <w:tcPr>
            <w:tcW w:w="452" w:type="pct"/>
            <w:vAlign w:val="center"/>
          </w:tcPr>
          <w:p w14:paraId="62C6D85C" w14:textId="77777777" w:rsidR="00342FF1" w:rsidRPr="00C11513" w:rsidRDefault="00342FF1" w:rsidP="001932AF">
            <w:pPr>
              <w:pStyle w:val="TableText"/>
            </w:pPr>
            <w:r w:rsidRPr="00C11513">
              <w:t>N</w:t>
            </w:r>
          </w:p>
        </w:tc>
        <w:tc>
          <w:tcPr>
            <w:tcW w:w="466" w:type="pct"/>
            <w:vAlign w:val="center"/>
          </w:tcPr>
          <w:p w14:paraId="01671D83" w14:textId="77777777" w:rsidR="00342FF1" w:rsidRPr="00C11513" w:rsidRDefault="00342FF1" w:rsidP="001932AF">
            <w:pPr>
              <w:pStyle w:val="TableText"/>
            </w:pPr>
            <w:r w:rsidRPr="00C11513">
              <w:t>-</w:t>
            </w:r>
          </w:p>
        </w:tc>
        <w:tc>
          <w:tcPr>
            <w:tcW w:w="481" w:type="pct"/>
            <w:vAlign w:val="center"/>
          </w:tcPr>
          <w:p w14:paraId="6BE3E721" w14:textId="77777777" w:rsidR="00342FF1" w:rsidRPr="00C11513" w:rsidRDefault="00342FF1" w:rsidP="001932AF">
            <w:pPr>
              <w:pStyle w:val="TableText"/>
            </w:pPr>
            <w:r w:rsidRPr="00C11513">
              <w:t>-</w:t>
            </w:r>
          </w:p>
        </w:tc>
        <w:tc>
          <w:tcPr>
            <w:tcW w:w="528" w:type="pct"/>
            <w:vAlign w:val="center"/>
          </w:tcPr>
          <w:p w14:paraId="2126D434" w14:textId="77777777" w:rsidR="00342FF1" w:rsidRPr="00C11513" w:rsidRDefault="00342FF1" w:rsidP="001932AF">
            <w:pPr>
              <w:pStyle w:val="TableText"/>
            </w:pPr>
            <w:r w:rsidRPr="00C11513">
              <w:t>-</w:t>
            </w:r>
          </w:p>
        </w:tc>
      </w:tr>
      <w:tr w:rsidR="00342FF1" w:rsidRPr="00C11513" w14:paraId="4500042F" w14:textId="77777777" w:rsidTr="00342FF1">
        <w:tc>
          <w:tcPr>
            <w:tcW w:w="447" w:type="pct"/>
            <w:vMerge/>
          </w:tcPr>
          <w:p w14:paraId="5BF04E6C" w14:textId="77777777" w:rsidR="00342FF1" w:rsidRPr="00C11513" w:rsidRDefault="00342FF1" w:rsidP="001932AF">
            <w:pPr>
              <w:pStyle w:val="TableText"/>
            </w:pPr>
          </w:p>
        </w:tc>
        <w:tc>
          <w:tcPr>
            <w:tcW w:w="550" w:type="pct"/>
            <w:vMerge/>
          </w:tcPr>
          <w:p w14:paraId="2CFD5A48" w14:textId="77777777" w:rsidR="00342FF1" w:rsidRPr="00C11513" w:rsidRDefault="00342FF1" w:rsidP="001932AF">
            <w:pPr>
              <w:pStyle w:val="TableText"/>
            </w:pPr>
          </w:p>
        </w:tc>
        <w:tc>
          <w:tcPr>
            <w:tcW w:w="603" w:type="pct"/>
          </w:tcPr>
          <w:p w14:paraId="0E7D35DB" w14:textId="77777777" w:rsidR="00342FF1" w:rsidRPr="00C11513" w:rsidRDefault="00342FF1" w:rsidP="001932AF">
            <w:pPr>
              <w:pStyle w:val="TableText"/>
              <w:rPr>
                <w:rStyle w:val="Emphasis"/>
              </w:rPr>
            </w:pPr>
            <w:r w:rsidRPr="00C11513">
              <w:rPr>
                <w:rStyle w:val="Emphasis"/>
              </w:rPr>
              <w:t>Larimichthys</w:t>
            </w:r>
          </w:p>
        </w:tc>
        <w:tc>
          <w:tcPr>
            <w:tcW w:w="450" w:type="pct"/>
          </w:tcPr>
          <w:p w14:paraId="7487C0C9" w14:textId="77777777" w:rsidR="00342FF1" w:rsidRPr="00C11513" w:rsidRDefault="00342FF1" w:rsidP="001932AF">
            <w:pPr>
              <w:pStyle w:val="TableText"/>
            </w:pPr>
            <w:r w:rsidRPr="00C11513">
              <w:t>No</w:t>
            </w:r>
          </w:p>
        </w:tc>
        <w:tc>
          <w:tcPr>
            <w:tcW w:w="630" w:type="pct"/>
          </w:tcPr>
          <w:p w14:paraId="3B52FC19" w14:textId="22E94B22" w:rsidR="00342FF1" w:rsidRPr="00C11513" w:rsidRDefault="00342FF1" w:rsidP="001932AF">
            <w:pPr>
              <w:pStyle w:val="TableText"/>
            </w:pPr>
            <w:r w:rsidRPr="00C11513">
              <w:t>N</w:t>
            </w:r>
          </w:p>
        </w:tc>
        <w:tc>
          <w:tcPr>
            <w:tcW w:w="393" w:type="pct"/>
            <w:vAlign w:val="center"/>
          </w:tcPr>
          <w:p w14:paraId="16FBE1FF" w14:textId="423D0E1B" w:rsidR="00342FF1" w:rsidRPr="00C11513" w:rsidRDefault="00342FF1" w:rsidP="001932AF">
            <w:pPr>
              <w:pStyle w:val="TableText"/>
            </w:pPr>
            <w:r w:rsidRPr="00C11513">
              <w:t>N</w:t>
            </w:r>
          </w:p>
        </w:tc>
        <w:tc>
          <w:tcPr>
            <w:tcW w:w="452" w:type="pct"/>
            <w:vAlign w:val="center"/>
          </w:tcPr>
          <w:p w14:paraId="5819BA98" w14:textId="77777777" w:rsidR="00342FF1" w:rsidRPr="00C11513" w:rsidRDefault="00342FF1" w:rsidP="001932AF">
            <w:pPr>
              <w:pStyle w:val="TableText"/>
            </w:pPr>
            <w:r w:rsidRPr="00C11513">
              <w:t>-</w:t>
            </w:r>
          </w:p>
        </w:tc>
        <w:tc>
          <w:tcPr>
            <w:tcW w:w="466" w:type="pct"/>
            <w:vAlign w:val="center"/>
          </w:tcPr>
          <w:p w14:paraId="6E183394" w14:textId="77777777" w:rsidR="00342FF1" w:rsidRPr="00C11513" w:rsidRDefault="00342FF1" w:rsidP="001932AF">
            <w:pPr>
              <w:pStyle w:val="TableText"/>
            </w:pPr>
            <w:r w:rsidRPr="00C11513">
              <w:t>N</w:t>
            </w:r>
          </w:p>
        </w:tc>
        <w:tc>
          <w:tcPr>
            <w:tcW w:w="481" w:type="pct"/>
            <w:vAlign w:val="center"/>
          </w:tcPr>
          <w:p w14:paraId="317FB738" w14:textId="77777777" w:rsidR="00342FF1" w:rsidRPr="00C11513" w:rsidRDefault="00342FF1" w:rsidP="001932AF">
            <w:pPr>
              <w:pStyle w:val="TableText"/>
            </w:pPr>
            <w:r w:rsidRPr="00C11513">
              <w:t>-</w:t>
            </w:r>
          </w:p>
        </w:tc>
        <w:tc>
          <w:tcPr>
            <w:tcW w:w="528" w:type="pct"/>
            <w:vAlign w:val="center"/>
          </w:tcPr>
          <w:p w14:paraId="0BA49BF7" w14:textId="77777777" w:rsidR="00342FF1" w:rsidRPr="00C11513" w:rsidRDefault="00342FF1" w:rsidP="001932AF">
            <w:pPr>
              <w:pStyle w:val="TableText"/>
            </w:pPr>
            <w:r w:rsidRPr="00C11513">
              <w:t>-</w:t>
            </w:r>
          </w:p>
        </w:tc>
      </w:tr>
      <w:tr w:rsidR="00342FF1" w:rsidRPr="00C11513" w14:paraId="1F97C269" w14:textId="77777777" w:rsidTr="00342FF1">
        <w:tc>
          <w:tcPr>
            <w:tcW w:w="447" w:type="pct"/>
            <w:vMerge/>
          </w:tcPr>
          <w:p w14:paraId="2CAD546B" w14:textId="77777777" w:rsidR="00342FF1" w:rsidRPr="00C11513" w:rsidRDefault="00342FF1" w:rsidP="001932AF">
            <w:pPr>
              <w:pStyle w:val="TableText"/>
            </w:pPr>
          </w:p>
        </w:tc>
        <w:tc>
          <w:tcPr>
            <w:tcW w:w="550" w:type="pct"/>
            <w:vMerge/>
          </w:tcPr>
          <w:p w14:paraId="108C6271" w14:textId="77777777" w:rsidR="00342FF1" w:rsidRPr="00C11513" w:rsidRDefault="00342FF1" w:rsidP="001932AF">
            <w:pPr>
              <w:pStyle w:val="TableText"/>
            </w:pPr>
          </w:p>
        </w:tc>
        <w:tc>
          <w:tcPr>
            <w:tcW w:w="603" w:type="pct"/>
          </w:tcPr>
          <w:p w14:paraId="74A94D28" w14:textId="77777777" w:rsidR="00342FF1" w:rsidRPr="00C11513" w:rsidRDefault="00342FF1" w:rsidP="001932AF">
            <w:pPr>
              <w:pStyle w:val="TableText"/>
              <w:rPr>
                <w:rStyle w:val="Emphasis"/>
              </w:rPr>
            </w:pPr>
            <w:r w:rsidRPr="00C11513">
              <w:rPr>
                <w:rStyle w:val="Emphasis"/>
              </w:rPr>
              <w:t>Otolithes</w:t>
            </w:r>
          </w:p>
        </w:tc>
        <w:tc>
          <w:tcPr>
            <w:tcW w:w="450" w:type="pct"/>
          </w:tcPr>
          <w:p w14:paraId="1E01FC02" w14:textId="77777777" w:rsidR="00342FF1" w:rsidRPr="00C11513" w:rsidRDefault="00342FF1" w:rsidP="001932AF">
            <w:pPr>
              <w:pStyle w:val="TableText"/>
            </w:pPr>
            <w:r w:rsidRPr="00C11513">
              <w:t>No</w:t>
            </w:r>
          </w:p>
        </w:tc>
        <w:tc>
          <w:tcPr>
            <w:tcW w:w="630" w:type="pct"/>
          </w:tcPr>
          <w:p w14:paraId="71DB774E" w14:textId="255EF097" w:rsidR="00342FF1" w:rsidRPr="00C11513" w:rsidRDefault="00342FF1" w:rsidP="001932AF">
            <w:pPr>
              <w:pStyle w:val="TableText"/>
            </w:pPr>
            <w:r w:rsidRPr="00C11513">
              <w:t>-</w:t>
            </w:r>
          </w:p>
        </w:tc>
        <w:tc>
          <w:tcPr>
            <w:tcW w:w="393" w:type="pct"/>
            <w:vAlign w:val="center"/>
          </w:tcPr>
          <w:p w14:paraId="4D2D9199" w14:textId="1901B723" w:rsidR="00342FF1" w:rsidRPr="00C11513" w:rsidRDefault="00342FF1" w:rsidP="001932AF">
            <w:pPr>
              <w:pStyle w:val="TableText"/>
            </w:pPr>
            <w:r w:rsidRPr="00C11513">
              <w:t>-</w:t>
            </w:r>
          </w:p>
        </w:tc>
        <w:tc>
          <w:tcPr>
            <w:tcW w:w="452" w:type="pct"/>
            <w:vAlign w:val="center"/>
          </w:tcPr>
          <w:p w14:paraId="68376F40" w14:textId="77777777" w:rsidR="00342FF1" w:rsidRPr="00C11513" w:rsidRDefault="00342FF1" w:rsidP="001932AF">
            <w:pPr>
              <w:pStyle w:val="TableText"/>
            </w:pPr>
            <w:r w:rsidRPr="00C11513">
              <w:t>N</w:t>
            </w:r>
          </w:p>
        </w:tc>
        <w:tc>
          <w:tcPr>
            <w:tcW w:w="466" w:type="pct"/>
            <w:vAlign w:val="center"/>
          </w:tcPr>
          <w:p w14:paraId="31B3CDD5" w14:textId="77777777" w:rsidR="00342FF1" w:rsidRPr="00C11513" w:rsidRDefault="00342FF1" w:rsidP="001932AF">
            <w:pPr>
              <w:pStyle w:val="TableText"/>
            </w:pPr>
            <w:r w:rsidRPr="00C11513">
              <w:t>-</w:t>
            </w:r>
          </w:p>
        </w:tc>
        <w:tc>
          <w:tcPr>
            <w:tcW w:w="481" w:type="pct"/>
            <w:vAlign w:val="center"/>
          </w:tcPr>
          <w:p w14:paraId="59EC2737" w14:textId="77777777" w:rsidR="00342FF1" w:rsidRPr="00C11513" w:rsidRDefault="00342FF1" w:rsidP="001932AF">
            <w:pPr>
              <w:pStyle w:val="TableText"/>
            </w:pPr>
            <w:r w:rsidRPr="00C11513">
              <w:t>-</w:t>
            </w:r>
          </w:p>
        </w:tc>
        <w:tc>
          <w:tcPr>
            <w:tcW w:w="528" w:type="pct"/>
            <w:vAlign w:val="center"/>
          </w:tcPr>
          <w:p w14:paraId="53A943B8" w14:textId="77777777" w:rsidR="00342FF1" w:rsidRPr="00C11513" w:rsidRDefault="00342FF1" w:rsidP="001932AF">
            <w:pPr>
              <w:pStyle w:val="TableText"/>
            </w:pPr>
            <w:r w:rsidRPr="00C11513">
              <w:t>-</w:t>
            </w:r>
          </w:p>
        </w:tc>
      </w:tr>
      <w:tr w:rsidR="00342FF1" w:rsidRPr="00C11513" w14:paraId="129339CF" w14:textId="77777777" w:rsidTr="00342FF1">
        <w:tc>
          <w:tcPr>
            <w:tcW w:w="447" w:type="pct"/>
            <w:vMerge/>
          </w:tcPr>
          <w:p w14:paraId="1C0A0472" w14:textId="77777777" w:rsidR="00342FF1" w:rsidRPr="00C11513" w:rsidRDefault="00342FF1" w:rsidP="001932AF">
            <w:pPr>
              <w:pStyle w:val="TableText"/>
            </w:pPr>
          </w:p>
        </w:tc>
        <w:tc>
          <w:tcPr>
            <w:tcW w:w="550" w:type="pct"/>
            <w:vMerge/>
          </w:tcPr>
          <w:p w14:paraId="47595C23" w14:textId="77777777" w:rsidR="00342FF1" w:rsidRPr="00C11513" w:rsidRDefault="00342FF1" w:rsidP="001932AF">
            <w:pPr>
              <w:pStyle w:val="TableText"/>
            </w:pPr>
          </w:p>
        </w:tc>
        <w:tc>
          <w:tcPr>
            <w:tcW w:w="603" w:type="pct"/>
          </w:tcPr>
          <w:p w14:paraId="4A307292" w14:textId="77777777" w:rsidR="00342FF1" w:rsidRPr="00C11513" w:rsidRDefault="00342FF1" w:rsidP="001932AF">
            <w:pPr>
              <w:pStyle w:val="TableText"/>
              <w:rPr>
                <w:rStyle w:val="Emphasis"/>
              </w:rPr>
            </w:pPr>
            <w:r w:rsidRPr="00C11513">
              <w:rPr>
                <w:rStyle w:val="Emphasis"/>
              </w:rPr>
              <w:t>Sciaenops</w:t>
            </w:r>
          </w:p>
        </w:tc>
        <w:tc>
          <w:tcPr>
            <w:tcW w:w="450" w:type="pct"/>
          </w:tcPr>
          <w:p w14:paraId="3FA82C4C" w14:textId="77777777" w:rsidR="00342FF1" w:rsidRPr="00C11513" w:rsidRDefault="00342FF1" w:rsidP="001932AF">
            <w:pPr>
              <w:pStyle w:val="TableText"/>
            </w:pPr>
            <w:r w:rsidRPr="00C11513">
              <w:t>No</w:t>
            </w:r>
          </w:p>
        </w:tc>
        <w:tc>
          <w:tcPr>
            <w:tcW w:w="630" w:type="pct"/>
          </w:tcPr>
          <w:p w14:paraId="211F2769" w14:textId="65938C3E" w:rsidR="00342FF1" w:rsidRPr="00C11513" w:rsidRDefault="00342FF1" w:rsidP="001932AF">
            <w:pPr>
              <w:pStyle w:val="TableText"/>
            </w:pPr>
            <w:r w:rsidRPr="00C11513">
              <w:t>N</w:t>
            </w:r>
          </w:p>
        </w:tc>
        <w:tc>
          <w:tcPr>
            <w:tcW w:w="393" w:type="pct"/>
            <w:vAlign w:val="center"/>
          </w:tcPr>
          <w:p w14:paraId="31B8309C" w14:textId="0568D0CE" w:rsidR="00342FF1" w:rsidRPr="00C11513" w:rsidRDefault="00342FF1" w:rsidP="001932AF">
            <w:pPr>
              <w:pStyle w:val="TableText"/>
            </w:pPr>
            <w:r w:rsidRPr="00C11513">
              <w:t>N</w:t>
            </w:r>
          </w:p>
        </w:tc>
        <w:tc>
          <w:tcPr>
            <w:tcW w:w="452" w:type="pct"/>
            <w:vAlign w:val="center"/>
          </w:tcPr>
          <w:p w14:paraId="022D91B7" w14:textId="77777777" w:rsidR="00342FF1" w:rsidRPr="00C11513" w:rsidRDefault="00342FF1" w:rsidP="001932AF">
            <w:pPr>
              <w:pStyle w:val="TableText"/>
            </w:pPr>
            <w:r w:rsidRPr="00C11513">
              <w:t>-</w:t>
            </w:r>
          </w:p>
        </w:tc>
        <w:tc>
          <w:tcPr>
            <w:tcW w:w="466" w:type="pct"/>
            <w:vAlign w:val="center"/>
          </w:tcPr>
          <w:p w14:paraId="293BC012" w14:textId="77777777" w:rsidR="00342FF1" w:rsidRPr="00C11513" w:rsidRDefault="00342FF1" w:rsidP="001932AF">
            <w:pPr>
              <w:pStyle w:val="TableText"/>
            </w:pPr>
            <w:r w:rsidRPr="00C11513">
              <w:t>-</w:t>
            </w:r>
          </w:p>
        </w:tc>
        <w:tc>
          <w:tcPr>
            <w:tcW w:w="481" w:type="pct"/>
            <w:vAlign w:val="center"/>
          </w:tcPr>
          <w:p w14:paraId="74443AEB" w14:textId="77777777" w:rsidR="00342FF1" w:rsidRPr="00C11513" w:rsidRDefault="00342FF1" w:rsidP="001932AF">
            <w:pPr>
              <w:pStyle w:val="TableText"/>
            </w:pPr>
            <w:r w:rsidRPr="00C11513">
              <w:t>-</w:t>
            </w:r>
          </w:p>
        </w:tc>
        <w:tc>
          <w:tcPr>
            <w:tcW w:w="528" w:type="pct"/>
            <w:vAlign w:val="center"/>
          </w:tcPr>
          <w:p w14:paraId="78954C0B" w14:textId="77777777" w:rsidR="00342FF1" w:rsidRPr="00C11513" w:rsidRDefault="00342FF1" w:rsidP="001932AF">
            <w:pPr>
              <w:pStyle w:val="TableText"/>
            </w:pPr>
            <w:r w:rsidRPr="00C11513">
              <w:t>-</w:t>
            </w:r>
          </w:p>
        </w:tc>
      </w:tr>
      <w:tr w:rsidR="00342FF1" w:rsidRPr="00C11513" w14:paraId="0A2556F4" w14:textId="77777777" w:rsidTr="00342FF1">
        <w:tc>
          <w:tcPr>
            <w:tcW w:w="447" w:type="pct"/>
            <w:vMerge/>
          </w:tcPr>
          <w:p w14:paraId="351D7EC2" w14:textId="77777777" w:rsidR="00342FF1" w:rsidRPr="00C11513" w:rsidRDefault="00342FF1" w:rsidP="001932AF">
            <w:pPr>
              <w:pStyle w:val="TableText"/>
            </w:pPr>
          </w:p>
        </w:tc>
        <w:tc>
          <w:tcPr>
            <w:tcW w:w="550" w:type="pct"/>
            <w:vMerge w:val="restart"/>
          </w:tcPr>
          <w:p w14:paraId="4794BA08" w14:textId="77777777" w:rsidR="00342FF1" w:rsidRPr="00C11513" w:rsidRDefault="00342FF1" w:rsidP="001932AF">
            <w:pPr>
              <w:pStyle w:val="TableText"/>
            </w:pPr>
            <w:r w:rsidRPr="00C11513">
              <w:t>Scombridae</w:t>
            </w:r>
          </w:p>
        </w:tc>
        <w:tc>
          <w:tcPr>
            <w:tcW w:w="603" w:type="pct"/>
          </w:tcPr>
          <w:p w14:paraId="2FB1B1C7" w14:textId="77777777" w:rsidR="00342FF1" w:rsidRPr="00C11513" w:rsidRDefault="00342FF1" w:rsidP="001932AF">
            <w:pPr>
              <w:pStyle w:val="TableText"/>
              <w:rPr>
                <w:rStyle w:val="Emphasis"/>
              </w:rPr>
            </w:pPr>
            <w:r w:rsidRPr="00C11513">
              <w:rPr>
                <w:rStyle w:val="Emphasis"/>
              </w:rPr>
              <w:t>Scomber</w:t>
            </w:r>
          </w:p>
        </w:tc>
        <w:tc>
          <w:tcPr>
            <w:tcW w:w="450" w:type="pct"/>
          </w:tcPr>
          <w:p w14:paraId="4EFDF636" w14:textId="77777777" w:rsidR="00342FF1" w:rsidRPr="00C11513" w:rsidRDefault="00342FF1" w:rsidP="001932AF">
            <w:pPr>
              <w:pStyle w:val="TableText"/>
            </w:pPr>
            <w:r w:rsidRPr="00C11513">
              <w:t>No</w:t>
            </w:r>
          </w:p>
        </w:tc>
        <w:tc>
          <w:tcPr>
            <w:tcW w:w="630" w:type="pct"/>
          </w:tcPr>
          <w:p w14:paraId="6646B71A" w14:textId="7BA10D9C" w:rsidR="00342FF1" w:rsidRPr="00C11513" w:rsidRDefault="00342FF1" w:rsidP="001932AF">
            <w:pPr>
              <w:pStyle w:val="TableText"/>
            </w:pPr>
            <w:r w:rsidRPr="00C11513">
              <w:t>N</w:t>
            </w:r>
          </w:p>
        </w:tc>
        <w:tc>
          <w:tcPr>
            <w:tcW w:w="393" w:type="pct"/>
            <w:vAlign w:val="center"/>
          </w:tcPr>
          <w:p w14:paraId="7FDB4410" w14:textId="36CCB4F4" w:rsidR="00342FF1" w:rsidRPr="00C11513" w:rsidRDefault="00342FF1" w:rsidP="001932AF">
            <w:pPr>
              <w:pStyle w:val="TableText"/>
            </w:pPr>
            <w:r w:rsidRPr="00C11513">
              <w:t>-</w:t>
            </w:r>
          </w:p>
        </w:tc>
        <w:tc>
          <w:tcPr>
            <w:tcW w:w="452" w:type="pct"/>
            <w:vAlign w:val="center"/>
          </w:tcPr>
          <w:p w14:paraId="19CF20D6" w14:textId="77777777" w:rsidR="00342FF1" w:rsidRPr="00C11513" w:rsidRDefault="00342FF1" w:rsidP="001932AF">
            <w:pPr>
              <w:pStyle w:val="TableText"/>
            </w:pPr>
            <w:r w:rsidRPr="00C11513">
              <w:t>-</w:t>
            </w:r>
          </w:p>
        </w:tc>
        <w:tc>
          <w:tcPr>
            <w:tcW w:w="466" w:type="pct"/>
            <w:vAlign w:val="center"/>
          </w:tcPr>
          <w:p w14:paraId="3A2B7182" w14:textId="77777777" w:rsidR="00342FF1" w:rsidRPr="00C11513" w:rsidRDefault="00342FF1" w:rsidP="001932AF">
            <w:pPr>
              <w:pStyle w:val="TableText"/>
            </w:pPr>
            <w:r w:rsidRPr="00C11513">
              <w:t>N</w:t>
            </w:r>
          </w:p>
        </w:tc>
        <w:tc>
          <w:tcPr>
            <w:tcW w:w="481" w:type="pct"/>
            <w:vAlign w:val="center"/>
          </w:tcPr>
          <w:p w14:paraId="2FAE51CF" w14:textId="77777777" w:rsidR="00342FF1" w:rsidRPr="00C11513" w:rsidRDefault="00342FF1" w:rsidP="001932AF">
            <w:pPr>
              <w:pStyle w:val="TableText"/>
            </w:pPr>
            <w:r w:rsidRPr="00C11513">
              <w:t>-</w:t>
            </w:r>
          </w:p>
        </w:tc>
        <w:tc>
          <w:tcPr>
            <w:tcW w:w="528" w:type="pct"/>
            <w:vAlign w:val="center"/>
          </w:tcPr>
          <w:p w14:paraId="4D8533E9" w14:textId="77777777" w:rsidR="00342FF1" w:rsidRPr="00C11513" w:rsidRDefault="00342FF1" w:rsidP="001932AF">
            <w:pPr>
              <w:pStyle w:val="TableText"/>
            </w:pPr>
            <w:r w:rsidRPr="00C11513">
              <w:t>-</w:t>
            </w:r>
          </w:p>
        </w:tc>
      </w:tr>
      <w:tr w:rsidR="00342FF1" w:rsidRPr="00C11513" w14:paraId="2787BA93" w14:textId="77777777" w:rsidTr="00342FF1">
        <w:tc>
          <w:tcPr>
            <w:tcW w:w="447" w:type="pct"/>
            <w:vMerge/>
          </w:tcPr>
          <w:p w14:paraId="558571EE" w14:textId="77777777" w:rsidR="00342FF1" w:rsidRPr="00C11513" w:rsidRDefault="00342FF1" w:rsidP="001932AF">
            <w:pPr>
              <w:pStyle w:val="TableText"/>
            </w:pPr>
          </w:p>
        </w:tc>
        <w:tc>
          <w:tcPr>
            <w:tcW w:w="550" w:type="pct"/>
            <w:vMerge/>
          </w:tcPr>
          <w:p w14:paraId="7B70A680" w14:textId="77777777" w:rsidR="00342FF1" w:rsidRPr="00C11513" w:rsidRDefault="00342FF1" w:rsidP="001932AF">
            <w:pPr>
              <w:pStyle w:val="TableText"/>
            </w:pPr>
          </w:p>
        </w:tc>
        <w:tc>
          <w:tcPr>
            <w:tcW w:w="603" w:type="pct"/>
          </w:tcPr>
          <w:p w14:paraId="2BB0840C" w14:textId="77777777" w:rsidR="00342FF1" w:rsidRPr="00C11513" w:rsidRDefault="00342FF1" w:rsidP="001932AF">
            <w:pPr>
              <w:pStyle w:val="TableText"/>
              <w:rPr>
                <w:rStyle w:val="Emphasis"/>
              </w:rPr>
            </w:pPr>
            <w:r w:rsidRPr="00C11513">
              <w:rPr>
                <w:rStyle w:val="Emphasis"/>
              </w:rPr>
              <w:t>Scomberomorus</w:t>
            </w:r>
          </w:p>
        </w:tc>
        <w:tc>
          <w:tcPr>
            <w:tcW w:w="450" w:type="pct"/>
          </w:tcPr>
          <w:p w14:paraId="2DC68A77" w14:textId="77777777" w:rsidR="00342FF1" w:rsidRPr="00C11513" w:rsidRDefault="00342FF1" w:rsidP="001932AF">
            <w:pPr>
              <w:pStyle w:val="TableText"/>
            </w:pPr>
            <w:r w:rsidRPr="00C11513">
              <w:t>No</w:t>
            </w:r>
          </w:p>
        </w:tc>
        <w:tc>
          <w:tcPr>
            <w:tcW w:w="630" w:type="pct"/>
          </w:tcPr>
          <w:p w14:paraId="1E0FE2FE" w14:textId="16029623" w:rsidR="00342FF1" w:rsidRPr="00C11513" w:rsidRDefault="00342FF1" w:rsidP="001932AF">
            <w:pPr>
              <w:pStyle w:val="TableText"/>
            </w:pPr>
            <w:r w:rsidRPr="00C11513">
              <w:t>N</w:t>
            </w:r>
          </w:p>
        </w:tc>
        <w:tc>
          <w:tcPr>
            <w:tcW w:w="393" w:type="pct"/>
            <w:vAlign w:val="center"/>
          </w:tcPr>
          <w:p w14:paraId="34BAC35C" w14:textId="153E9CBE" w:rsidR="00342FF1" w:rsidRPr="00C11513" w:rsidRDefault="00342FF1" w:rsidP="001932AF">
            <w:pPr>
              <w:pStyle w:val="TableText"/>
            </w:pPr>
            <w:r w:rsidRPr="00C11513">
              <w:t>-</w:t>
            </w:r>
          </w:p>
        </w:tc>
        <w:tc>
          <w:tcPr>
            <w:tcW w:w="452" w:type="pct"/>
            <w:vAlign w:val="center"/>
          </w:tcPr>
          <w:p w14:paraId="7BE568E0" w14:textId="77777777" w:rsidR="00342FF1" w:rsidRPr="00C11513" w:rsidRDefault="00342FF1" w:rsidP="001932AF">
            <w:pPr>
              <w:pStyle w:val="TableText"/>
            </w:pPr>
            <w:r w:rsidRPr="00C11513">
              <w:t>-</w:t>
            </w:r>
          </w:p>
        </w:tc>
        <w:tc>
          <w:tcPr>
            <w:tcW w:w="466" w:type="pct"/>
            <w:vAlign w:val="center"/>
          </w:tcPr>
          <w:p w14:paraId="2AF54C04" w14:textId="77777777" w:rsidR="00342FF1" w:rsidRPr="00C11513" w:rsidRDefault="00342FF1" w:rsidP="001932AF">
            <w:pPr>
              <w:pStyle w:val="TableText"/>
            </w:pPr>
            <w:r w:rsidRPr="00C11513">
              <w:t>N</w:t>
            </w:r>
          </w:p>
        </w:tc>
        <w:tc>
          <w:tcPr>
            <w:tcW w:w="481" w:type="pct"/>
            <w:vAlign w:val="center"/>
          </w:tcPr>
          <w:p w14:paraId="1F720BFF" w14:textId="77777777" w:rsidR="00342FF1" w:rsidRPr="00C11513" w:rsidRDefault="00342FF1" w:rsidP="001932AF">
            <w:pPr>
              <w:pStyle w:val="TableText"/>
            </w:pPr>
            <w:r w:rsidRPr="00C11513">
              <w:t>-</w:t>
            </w:r>
          </w:p>
        </w:tc>
        <w:tc>
          <w:tcPr>
            <w:tcW w:w="528" w:type="pct"/>
            <w:vAlign w:val="center"/>
          </w:tcPr>
          <w:p w14:paraId="7543079B" w14:textId="77777777" w:rsidR="00342FF1" w:rsidRPr="00C11513" w:rsidRDefault="00342FF1" w:rsidP="001932AF">
            <w:pPr>
              <w:pStyle w:val="TableText"/>
            </w:pPr>
            <w:r w:rsidRPr="00C11513">
              <w:t>-</w:t>
            </w:r>
          </w:p>
        </w:tc>
      </w:tr>
      <w:tr w:rsidR="00342FF1" w:rsidRPr="00C11513" w14:paraId="2DCA8784" w14:textId="77777777" w:rsidTr="00342FF1">
        <w:tc>
          <w:tcPr>
            <w:tcW w:w="447" w:type="pct"/>
            <w:vMerge/>
          </w:tcPr>
          <w:p w14:paraId="1D0D5738" w14:textId="77777777" w:rsidR="00342FF1" w:rsidRPr="00C11513" w:rsidRDefault="00342FF1" w:rsidP="001932AF">
            <w:pPr>
              <w:pStyle w:val="TableText"/>
            </w:pPr>
          </w:p>
        </w:tc>
        <w:tc>
          <w:tcPr>
            <w:tcW w:w="550" w:type="pct"/>
            <w:vMerge/>
          </w:tcPr>
          <w:p w14:paraId="23D7D391" w14:textId="77777777" w:rsidR="00342FF1" w:rsidRPr="00C11513" w:rsidRDefault="00342FF1" w:rsidP="001932AF">
            <w:pPr>
              <w:pStyle w:val="TableText"/>
            </w:pPr>
          </w:p>
        </w:tc>
        <w:tc>
          <w:tcPr>
            <w:tcW w:w="603" w:type="pct"/>
          </w:tcPr>
          <w:p w14:paraId="29DC1B72" w14:textId="77777777" w:rsidR="00342FF1" w:rsidRPr="00C11513" w:rsidRDefault="00342FF1" w:rsidP="001932AF">
            <w:pPr>
              <w:pStyle w:val="TableText"/>
              <w:rPr>
                <w:rStyle w:val="Emphasis"/>
              </w:rPr>
            </w:pPr>
            <w:r w:rsidRPr="00C11513">
              <w:rPr>
                <w:rStyle w:val="Emphasis"/>
              </w:rPr>
              <w:t>Thunnus</w:t>
            </w:r>
          </w:p>
        </w:tc>
        <w:tc>
          <w:tcPr>
            <w:tcW w:w="450" w:type="pct"/>
          </w:tcPr>
          <w:p w14:paraId="7C15BFF9" w14:textId="77777777" w:rsidR="00342FF1" w:rsidRPr="00C11513" w:rsidRDefault="00342FF1" w:rsidP="001932AF">
            <w:pPr>
              <w:pStyle w:val="TableText"/>
            </w:pPr>
            <w:r w:rsidRPr="00C11513">
              <w:t>No</w:t>
            </w:r>
          </w:p>
        </w:tc>
        <w:tc>
          <w:tcPr>
            <w:tcW w:w="630" w:type="pct"/>
          </w:tcPr>
          <w:p w14:paraId="7B5556DB" w14:textId="19C0DD70" w:rsidR="00342FF1" w:rsidRPr="00C11513" w:rsidRDefault="00342FF1" w:rsidP="001932AF">
            <w:pPr>
              <w:pStyle w:val="TableText"/>
            </w:pPr>
            <w:r w:rsidRPr="00C11513">
              <w:t>N</w:t>
            </w:r>
          </w:p>
        </w:tc>
        <w:tc>
          <w:tcPr>
            <w:tcW w:w="393" w:type="pct"/>
            <w:vAlign w:val="center"/>
          </w:tcPr>
          <w:p w14:paraId="6972B24F" w14:textId="0CDC527E" w:rsidR="00342FF1" w:rsidRPr="00C11513" w:rsidRDefault="00342FF1" w:rsidP="001932AF">
            <w:pPr>
              <w:pStyle w:val="TableText"/>
            </w:pPr>
            <w:r w:rsidRPr="00C11513">
              <w:t>-</w:t>
            </w:r>
          </w:p>
        </w:tc>
        <w:tc>
          <w:tcPr>
            <w:tcW w:w="452" w:type="pct"/>
            <w:vAlign w:val="center"/>
          </w:tcPr>
          <w:p w14:paraId="702F6E77" w14:textId="77777777" w:rsidR="00342FF1" w:rsidRPr="00C11513" w:rsidRDefault="00342FF1" w:rsidP="001932AF">
            <w:pPr>
              <w:pStyle w:val="TableText"/>
            </w:pPr>
            <w:r w:rsidRPr="00C11513">
              <w:t>-</w:t>
            </w:r>
          </w:p>
        </w:tc>
        <w:tc>
          <w:tcPr>
            <w:tcW w:w="466" w:type="pct"/>
            <w:vAlign w:val="center"/>
          </w:tcPr>
          <w:p w14:paraId="66ADCF67" w14:textId="77777777" w:rsidR="00342FF1" w:rsidRPr="00C11513" w:rsidRDefault="00342FF1" w:rsidP="001932AF">
            <w:pPr>
              <w:pStyle w:val="TableText"/>
            </w:pPr>
            <w:r w:rsidRPr="00C11513">
              <w:t>N</w:t>
            </w:r>
          </w:p>
        </w:tc>
        <w:tc>
          <w:tcPr>
            <w:tcW w:w="481" w:type="pct"/>
            <w:vAlign w:val="center"/>
          </w:tcPr>
          <w:p w14:paraId="34FA8C25" w14:textId="77777777" w:rsidR="00342FF1" w:rsidRPr="00C11513" w:rsidRDefault="00342FF1" w:rsidP="001932AF">
            <w:pPr>
              <w:pStyle w:val="TableText"/>
            </w:pPr>
            <w:r w:rsidRPr="00C11513">
              <w:t>-</w:t>
            </w:r>
          </w:p>
        </w:tc>
        <w:tc>
          <w:tcPr>
            <w:tcW w:w="528" w:type="pct"/>
            <w:vAlign w:val="center"/>
          </w:tcPr>
          <w:p w14:paraId="0ADF263C" w14:textId="77777777" w:rsidR="00342FF1" w:rsidRPr="00C11513" w:rsidRDefault="00342FF1" w:rsidP="001932AF">
            <w:pPr>
              <w:pStyle w:val="TableText"/>
            </w:pPr>
            <w:r w:rsidRPr="00C11513">
              <w:t>-</w:t>
            </w:r>
          </w:p>
        </w:tc>
      </w:tr>
      <w:tr w:rsidR="00342FF1" w:rsidRPr="00C11513" w14:paraId="528C5E45" w14:textId="77777777" w:rsidTr="00342FF1">
        <w:tc>
          <w:tcPr>
            <w:tcW w:w="447" w:type="pct"/>
            <w:vMerge/>
          </w:tcPr>
          <w:p w14:paraId="4DBDA3E0" w14:textId="77777777" w:rsidR="00342FF1" w:rsidRPr="00C11513" w:rsidRDefault="00342FF1" w:rsidP="001932AF">
            <w:pPr>
              <w:pStyle w:val="TableText"/>
            </w:pPr>
          </w:p>
        </w:tc>
        <w:tc>
          <w:tcPr>
            <w:tcW w:w="550" w:type="pct"/>
          </w:tcPr>
          <w:p w14:paraId="7F44A8CE" w14:textId="77777777" w:rsidR="00342FF1" w:rsidRPr="00C11513" w:rsidRDefault="00342FF1" w:rsidP="001932AF">
            <w:pPr>
              <w:pStyle w:val="TableText"/>
            </w:pPr>
            <w:r w:rsidRPr="00C11513">
              <w:t>Scophthalmidae</w:t>
            </w:r>
          </w:p>
        </w:tc>
        <w:tc>
          <w:tcPr>
            <w:tcW w:w="603" w:type="pct"/>
          </w:tcPr>
          <w:p w14:paraId="080CDE46" w14:textId="77777777" w:rsidR="00342FF1" w:rsidRPr="00C11513" w:rsidRDefault="00342FF1" w:rsidP="001932AF">
            <w:pPr>
              <w:pStyle w:val="TableText"/>
              <w:rPr>
                <w:rStyle w:val="Emphasis"/>
              </w:rPr>
            </w:pPr>
            <w:r w:rsidRPr="00C11513">
              <w:rPr>
                <w:rStyle w:val="Emphasis"/>
              </w:rPr>
              <w:t>Scophthalmus</w:t>
            </w:r>
          </w:p>
        </w:tc>
        <w:tc>
          <w:tcPr>
            <w:tcW w:w="450" w:type="pct"/>
          </w:tcPr>
          <w:p w14:paraId="70B7EB95" w14:textId="77777777" w:rsidR="00342FF1" w:rsidRPr="00C11513" w:rsidRDefault="00342FF1" w:rsidP="001932AF">
            <w:pPr>
              <w:pStyle w:val="TableText"/>
            </w:pPr>
            <w:r w:rsidRPr="00C11513">
              <w:t>No</w:t>
            </w:r>
          </w:p>
        </w:tc>
        <w:tc>
          <w:tcPr>
            <w:tcW w:w="630" w:type="pct"/>
          </w:tcPr>
          <w:p w14:paraId="28886C67" w14:textId="0A63DB40" w:rsidR="00342FF1" w:rsidRPr="00C11513" w:rsidRDefault="00342FF1" w:rsidP="001932AF">
            <w:pPr>
              <w:pStyle w:val="TableText"/>
            </w:pPr>
            <w:r w:rsidRPr="00C11513">
              <w:t>N</w:t>
            </w:r>
          </w:p>
        </w:tc>
        <w:tc>
          <w:tcPr>
            <w:tcW w:w="393" w:type="pct"/>
            <w:vAlign w:val="center"/>
          </w:tcPr>
          <w:p w14:paraId="5AD5B042" w14:textId="01A4C0E3" w:rsidR="00342FF1" w:rsidRPr="00C11513" w:rsidRDefault="00342FF1" w:rsidP="001932AF">
            <w:pPr>
              <w:pStyle w:val="TableText"/>
            </w:pPr>
            <w:r w:rsidRPr="00C11513">
              <w:t>-</w:t>
            </w:r>
          </w:p>
        </w:tc>
        <w:tc>
          <w:tcPr>
            <w:tcW w:w="452" w:type="pct"/>
            <w:vAlign w:val="center"/>
          </w:tcPr>
          <w:p w14:paraId="52D7BB01" w14:textId="77777777" w:rsidR="00342FF1" w:rsidRPr="00C11513" w:rsidRDefault="00342FF1" w:rsidP="001932AF">
            <w:pPr>
              <w:pStyle w:val="TableText"/>
            </w:pPr>
            <w:r w:rsidRPr="00C11513">
              <w:t>-</w:t>
            </w:r>
          </w:p>
        </w:tc>
        <w:tc>
          <w:tcPr>
            <w:tcW w:w="466" w:type="pct"/>
            <w:vAlign w:val="center"/>
          </w:tcPr>
          <w:p w14:paraId="392DE5D6" w14:textId="77777777" w:rsidR="00342FF1" w:rsidRPr="00C11513" w:rsidRDefault="00342FF1" w:rsidP="001932AF">
            <w:pPr>
              <w:pStyle w:val="TableText"/>
            </w:pPr>
            <w:r w:rsidRPr="00C11513">
              <w:t>-</w:t>
            </w:r>
          </w:p>
        </w:tc>
        <w:tc>
          <w:tcPr>
            <w:tcW w:w="481" w:type="pct"/>
            <w:vAlign w:val="center"/>
          </w:tcPr>
          <w:p w14:paraId="30D71FBB" w14:textId="77777777" w:rsidR="00342FF1" w:rsidRPr="00C11513" w:rsidRDefault="00342FF1" w:rsidP="001932AF">
            <w:pPr>
              <w:pStyle w:val="TableText"/>
            </w:pPr>
            <w:r w:rsidRPr="00C11513">
              <w:t>-</w:t>
            </w:r>
          </w:p>
        </w:tc>
        <w:tc>
          <w:tcPr>
            <w:tcW w:w="528" w:type="pct"/>
            <w:vAlign w:val="center"/>
          </w:tcPr>
          <w:p w14:paraId="47E90C5E" w14:textId="77777777" w:rsidR="00342FF1" w:rsidRPr="00C11513" w:rsidRDefault="00342FF1" w:rsidP="001932AF">
            <w:pPr>
              <w:pStyle w:val="TableText"/>
            </w:pPr>
            <w:r w:rsidRPr="00C11513">
              <w:t>N</w:t>
            </w:r>
          </w:p>
        </w:tc>
      </w:tr>
      <w:tr w:rsidR="00342FF1" w:rsidRPr="00C11513" w14:paraId="009CF630" w14:textId="77777777" w:rsidTr="00342FF1">
        <w:tc>
          <w:tcPr>
            <w:tcW w:w="447" w:type="pct"/>
            <w:vMerge/>
          </w:tcPr>
          <w:p w14:paraId="6E095B06" w14:textId="77777777" w:rsidR="00342FF1" w:rsidRPr="00C11513" w:rsidRDefault="00342FF1" w:rsidP="001932AF">
            <w:pPr>
              <w:pStyle w:val="TableText"/>
            </w:pPr>
          </w:p>
        </w:tc>
        <w:tc>
          <w:tcPr>
            <w:tcW w:w="550" w:type="pct"/>
          </w:tcPr>
          <w:p w14:paraId="77F5ECD6" w14:textId="77777777" w:rsidR="00342FF1" w:rsidRPr="00C11513" w:rsidRDefault="00342FF1" w:rsidP="001932AF">
            <w:pPr>
              <w:pStyle w:val="TableText"/>
            </w:pPr>
            <w:r w:rsidRPr="00C11513">
              <w:t>Scorpaenidae</w:t>
            </w:r>
          </w:p>
        </w:tc>
        <w:tc>
          <w:tcPr>
            <w:tcW w:w="603" w:type="pct"/>
          </w:tcPr>
          <w:p w14:paraId="308BD118" w14:textId="77777777" w:rsidR="00342FF1" w:rsidRPr="00C11513" w:rsidRDefault="00342FF1" w:rsidP="001932AF">
            <w:pPr>
              <w:pStyle w:val="TableText"/>
              <w:rPr>
                <w:rStyle w:val="Emphasis"/>
                <w:i w:val="0"/>
              </w:rPr>
            </w:pPr>
            <w:r w:rsidRPr="00C11513">
              <w:rPr>
                <w:i/>
              </w:rPr>
              <w:t>Pterois</w:t>
            </w:r>
          </w:p>
        </w:tc>
        <w:tc>
          <w:tcPr>
            <w:tcW w:w="450" w:type="pct"/>
          </w:tcPr>
          <w:p w14:paraId="7EE1493A" w14:textId="77777777" w:rsidR="00342FF1" w:rsidRPr="00C11513" w:rsidRDefault="00342FF1" w:rsidP="001932AF">
            <w:pPr>
              <w:pStyle w:val="TableText"/>
            </w:pPr>
            <w:r w:rsidRPr="00C11513">
              <w:t>Yes</w:t>
            </w:r>
          </w:p>
        </w:tc>
        <w:tc>
          <w:tcPr>
            <w:tcW w:w="630" w:type="pct"/>
          </w:tcPr>
          <w:p w14:paraId="511720CE" w14:textId="3442D637" w:rsidR="00342FF1" w:rsidRPr="00C11513" w:rsidRDefault="00342FF1" w:rsidP="001932AF">
            <w:pPr>
              <w:pStyle w:val="TableText"/>
            </w:pPr>
            <w:r w:rsidRPr="00C11513">
              <w:t>-</w:t>
            </w:r>
          </w:p>
        </w:tc>
        <w:tc>
          <w:tcPr>
            <w:tcW w:w="393" w:type="pct"/>
            <w:vAlign w:val="center"/>
          </w:tcPr>
          <w:p w14:paraId="23C3292A" w14:textId="6BFFD83A" w:rsidR="00342FF1" w:rsidRPr="00C11513" w:rsidRDefault="00342FF1" w:rsidP="001932AF">
            <w:pPr>
              <w:pStyle w:val="TableText"/>
            </w:pPr>
            <w:r w:rsidRPr="00C11513">
              <w:t>-</w:t>
            </w:r>
          </w:p>
        </w:tc>
        <w:tc>
          <w:tcPr>
            <w:tcW w:w="452" w:type="pct"/>
            <w:vAlign w:val="center"/>
          </w:tcPr>
          <w:p w14:paraId="110EE3BD" w14:textId="77777777" w:rsidR="00342FF1" w:rsidRPr="00C11513" w:rsidRDefault="00342FF1" w:rsidP="001932AF">
            <w:pPr>
              <w:pStyle w:val="TableText"/>
            </w:pPr>
            <w:r w:rsidRPr="00C11513">
              <w:t>-</w:t>
            </w:r>
          </w:p>
        </w:tc>
        <w:tc>
          <w:tcPr>
            <w:tcW w:w="466" w:type="pct"/>
            <w:vAlign w:val="center"/>
          </w:tcPr>
          <w:p w14:paraId="034374F9" w14:textId="77777777" w:rsidR="00342FF1" w:rsidRPr="00C11513" w:rsidRDefault="00342FF1" w:rsidP="001932AF">
            <w:pPr>
              <w:pStyle w:val="TableText"/>
            </w:pPr>
            <w:r w:rsidRPr="00C11513">
              <w:t>-</w:t>
            </w:r>
          </w:p>
        </w:tc>
        <w:tc>
          <w:tcPr>
            <w:tcW w:w="481" w:type="pct"/>
            <w:vAlign w:val="center"/>
          </w:tcPr>
          <w:p w14:paraId="4DEB277C" w14:textId="77777777" w:rsidR="00342FF1" w:rsidRPr="00C11513" w:rsidRDefault="00342FF1" w:rsidP="001932AF">
            <w:pPr>
              <w:pStyle w:val="TableText"/>
            </w:pPr>
            <w:r w:rsidRPr="00C11513">
              <w:t>N</w:t>
            </w:r>
          </w:p>
        </w:tc>
        <w:tc>
          <w:tcPr>
            <w:tcW w:w="528" w:type="pct"/>
            <w:vAlign w:val="center"/>
          </w:tcPr>
          <w:p w14:paraId="51568E46" w14:textId="77777777" w:rsidR="00342FF1" w:rsidRPr="00C11513" w:rsidRDefault="00342FF1" w:rsidP="001932AF">
            <w:pPr>
              <w:pStyle w:val="TableText"/>
            </w:pPr>
            <w:r w:rsidRPr="00C11513">
              <w:t>-</w:t>
            </w:r>
          </w:p>
        </w:tc>
      </w:tr>
      <w:tr w:rsidR="00342FF1" w:rsidRPr="00C11513" w14:paraId="7E800AA3" w14:textId="77777777" w:rsidTr="00342FF1">
        <w:tc>
          <w:tcPr>
            <w:tcW w:w="447" w:type="pct"/>
            <w:vMerge/>
          </w:tcPr>
          <w:p w14:paraId="209D525A" w14:textId="77777777" w:rsidR="00342FF1" w:rsidRPr="00C11513" w:rsidRDefault="00342FF1" w:rsidP="001932AF">
            <w:pPr>
              <w:pStyle w:val="TableText"/>
            </w:pPr>
          </w:p>
        </w:tc>
        <w:tc>
          <w:tcPr>
            <w:tcW w:w="550" w:type="pct"/>
          </w:tcPr>
          <w:p w14:paraId="4E6D020A" w14:textId="728C63A2" w:rsidR="00342FF1" w:rsidRPr="00C11513" w:rsidRDefault="00342FF1" w:rsidP="001932AF">
            <w:pPr>
              <w:pStyle w:val="TableText"/>
            </w:pPr>
            <w:r w:rsidRPr="00C11513">
              <w:t>Sebastidae</w:t>
            </w:r>
          </w:p>
        </w:tc>
        <w:tc>
          <w:tcPr>
            <w:tcW w:w="603" w:type="pct"/>
          </w:tcPr>
          <w:p w14:paraId="46F41994" w14:textId="77777777" w:rsidR="00342FF1" w:rsidRPr="00C11513" w:rsidRDefault="00342FF1" w:rsidP="001932AF">
            <w:pPr>
              <w:pStyle w:val="TableText"/>
              <w:rPr>
                <w:rStyle w:val="Emphasis"/>
              </w:rPr>
            </w:pPr>
            <w:r w:rsidRPr="00C11513">
              <w:rPr>
                <w:rStyle w:val="Emphasis"/>
              </w:rPr>
              <w:t>Sebastes</w:t>
            </w:r>
          </w:p>
        </w:tc>
        <w:tc>
          <w:tcPr>
            <w:tcW w:w="450" w:type="pct"/>
          </w:tcPr>
          <w:p w14:paraId="1D862021" w14:textId="77777777" w:rsidR="00342FF1" w:rsidRPr="00C11513" w:rsidRDefault="00342FF1" w:rsidP="001932AF">
            <w:pPr>
              <w:pStyle w:val="TableText"/>
            </w:pPr>
            <w:r w:rsidRPr="00C11513">
              <w:t>No</w:t>
            </w:r>
          </w:p>
        </w:tc>
        <w:tc>
          <w:tcPr>
            <w:tcW w:w="630" w:type="pct"/>
          </w:tcPr>
          <w:p w14:paraId="1B377A4D" w14:textId="0320D466" w:rsidR="00342FF1" w:rsidRPr="00C11513" w:rsidRDefault="00342FF1" w:rsidP="001932AF">
            <w:pPr>
              <w:pStyle w:val="TableText"/>
            </w:pPr>
            <w:r w:rsidRPr="00C11513">
              <w:t>-</w:t>
            </w:r>
          </w:p>
        </w:tc>
        <w:tc>
          <w:tcPr>
            <w:tcW w:w="393" w:type="pct"/>
            <w:vAlign w:val="center"/>
          </w:tcPr>
          <w:p w14:paraId="3D8B51E7" w14:textId="386F26FD" w:rsidR="00342FF1" w:rsidRPr="00C11513" w:rsidRDefault="00342FF1" w:rsidP="001932AF">
            <w:pPr>
              <w:pStyle w:val="TableText"/>
            </w:pPr>
            <w:r w:rsidRPr="00C11513">
              <w:t>-</w:t>
            </w:r>
          </w:p>
        </w:tc>
        <w:tc>
          <w:tcPr>
            <w:tcW w:w="452" w:type="pct"/>
            <w:vAlign w:val="center"/>
          </w:tcPr>
          <w:p w14:paraId="24D1E270" w14:textId="77777777" w:rsidR="00342FF1" w:rsidRPr="00C11513" w:rsidRDefault="00342FF1" w:rsidP="001932AF">
            <w:pPr>
              <w:pStyle w:val="TableText"/>
            </w:pPr>
            <w:r w:rsidRPr="00C11513">
              <w:t>-</w:t>
            </w:r>
          </w:p>
        </w:tc>
        <w:tc>
          <w:tcPr>
            <w:tcW w:w="466" w:type="pct"/>
            <w:vAlign w:val="center"/>
          </w:tcPr>
          <w:p w14:paraId="22E89C29" w14:textId="442E803F" w:rsidR="00342FF1" w:rsidRPr="00C11513" w:rsidRDefault="00342FF1" w:rsidP="001932AF">
            <w:pPr>
              <w:pStyle w:val="TableText"/>
            </w:pPr>
            <w:r w:rsidRPr="00C11513">
              <w:t>N</w:t>
            </w:r>
            <w:r w:rsidRPr="00C11513">
              <w:rPr>
                <w:vertAlign w:val="superscript"/>
              </w:rPr>
              <w:t>I</w:t>
            </w:r>
          </w:p>
        </w:tc>
        <w:tc>
          <w:tcPr>
            <w:tcW w:w="481" w:type="pct"/>
            <w:vAlign w:val="center"/>
          </w:tcPr>
          <w:p w14:paraId="50BB9095" w14:textId="77777777" w:rsidR="00342FF1" w:rsidRPr="00C11513" w:rsidRDefault="00342FF1" w:rsidP="001932AF">
            <w:pPr>
              <w:pStyle w:val="TableText"/>
            </w:pPr>
            <w:r w:rsidRPr="00C11513">
              <w:t>-</w:t>
            </w:r>
          </w:p>
        </w:tc>
        <w:tc>
          <w:tcPr>
            <w:tcW w:w="528" w:type="pct"/>
            <w:vAlign w:val="center"/>
          </w:tcPr>
          <w:p w14:paraId="46A68D1A" w14:textId="77777777" w:rsidR="00342FF1" w:rsidRPr="00C11513" w:rsidRDefault="00342FF1" w:rsidP="001932AF">
            <w:pPr>
              <w:pStyle w:val="TableText"/>
            </w:pPr>
            <w:r w:rsidRPr="00C11513">
              <w:t>-</w:t>
            </w:r>
          </w:p>
        </w:tc>
      </w:tr>
      <w:tr w:rsidR="00342FF1" w:rsidRPr="00C11513" w14:paraId="1F3AD82B" w14:textId="77777777" w:rsidTr="00342FF1">
        <w:tc>
          <w:tcPr>
            <w:tcW w:w="447" w:type="pct"/>
            <w:vMerge/>
          </w:tcPr>
          <w:p w14:paraId="11251A82" w14:textId="77777777" w:rsidR="00342FF1" w:rsidRPr="00C11513" w:rsidRDefault="00342FF1" w:rsidP="001932AF">
            <w:pPr>
              <w:pStyle w:val="TableText"/>
            </w:pPr>
          </w:p>
        </w:tc>
        <w:tc>
          <w:tcPr>
            <w:tcW w:w="550" w:type="pct"/>
          </w:tcPr>
          <w:p w14:paraId="5776BA7A" w14:textId="77777777" w:rsidR="00342FF1" w:rsidRPr="00C11513" w:rsidRDefault="00342FF1" w:rsidP="001932AF">
            <w:pPr>
              <w:pStyle w:val="TableText"/>
            </w:pPr>
            <w:r w:rsidRPr="00C11513">
              <w:t>Scorpididae</w:t>
            </w:r>
          </w:p>
        </w:tc>
        <w:tc>
          <w:tcPr>
            <w:tcW w:w="603" w:type="pct"/>
          </w:tcPr>
          <w:p w14:paraId="00DCBE94" w14:textId="77777777" w:rsidR="00342FF1" w:rsidRPr="00C11513" w:rsidRDefault="00342FF1" w:rsidP="001932AF">
            <w:pPr>
              <w:pStyle w:val="TableText"/>
              <w:rPr>
                <w:rStyle w:val="Emphasis"/>
              </w:rPr>
            </w:pPr>
            <w:r w:rsidRPr="00C11513">
              <w:rPr>
                <w:rStyle w:val="Emphasis"/>
              </w:rPr>
              <w:t>Scorpis</w:t>
            </w:r>
          </w:p>
        </w:tc>
        <w:tc>
          <w:tcPr>
            <w:tcW w:w="450" w:type="pct"/>
          </w:tcPr>
          <w:p w14:paraId="2F87E897" w14:textId="77777777" w:rsidR="00342FF1" w:rsidRPr="00C11513" w:rsidRDefault="00342FF1" w:rsidP="001932AF">
            <w:pPr>
              <w:pStyle w:val="TableText"/>
            </w:pPr>
            <w:r w:rsidRPr="00C11513">
              <w:t>No</w:t>
            </w:r>
          </w:p>
        </w:tc>
        <w:tc>
          <w:tcPr>
            <w:tcW w:w="630" w:type="pct"/>
          </w:tcPr>
          <w:p w14:paraId="31AF39F4" w14:textId="1E3E53F2" w:rsidR="00342FF1" w:rsidRPr="00C11513" w:rsidRDefault="00342FF1" w:rsidP="001932AF">
            <w:pPr>
              <w:pStyle w:val="TableText"/>
            </w:pPr>
            <w:r w:rsidRPr="00C11513">
              <w:t>-</w:t>
            </w:r>
          </w:p>
        </w:tc>
        <w:tc>
          <w:tcPr>
            <w:tcW w:w="393" w:type="pct"/>
            <w:vAlign w:val="center"/>
          </w:tcPr>
          <w:p w14:paraId="0BF2C4DF" w14:textId="611304E2" w:rsidR="00342FF1" w:rsidRPr="00C11513" w:rsidRDefault="00342FF1" w:rsidP="001932AF">
            <w:pPr>
              <w:pStyle w:val="TableText"/>
            </w:pPr>
            <w:r w:rsidRPr="00C11513">
              <w:t>E</w:t>
            </w:r>
          </w:p>
        </w:tc>
        <w:tc>
          <w:tcPr>
            <w:tcW w:w="452" w:type="pct"/>
            <w:vAlign w:val="center"/>
          </w:tcPr>
          <w:p w14:paraId="7B776015" w14:textId="77777777" w:rsidR="00342FF1" w:rsidRPr="00C11513" w:rsidRDefault="00342FF1" w:rsidP="001932AF">
            <w:pPr>
              <w:pStyle w:val="TableText"/>
            </w:pPr>
            <w:r w:rsidRPr="00C11513">
              <w:t>-</w:t>
            </w:r>
          </w:p>
        </w:tc>
        <w:tc>
          <w:tcPr>
            <w:tcW w:w="466" w:type="pct"/>
            <w:vAlign w:val="center"/>
          </w:tcPr>
          <w:p w14:paraId="2DAE0F9C" w14:textId="77777777" w:rsidR="00342FF1" w:rsidRPr="00C11513" w:rsidRDefault="00342FF1" w:rsidP="001932AF">
            <w:pPr>
              <w:pStyle w:val="TableText"/>
            </w:pPr>
            <w:r w:rsidRPr="00C11513">
              <w:t>-</w:t>
            </w:r>
          </w:p>
        </w:tc>
        <w:tc>
          <w:tcPr>
            <w:tcW w:w="481" w:type="pct"/>
            <w:vAlign w:val="center"/>
          </w:tcPr>
          <w:p w14:paraId="0999AD37" w14:textId="77777777" w:rsidR="00342FF1" w:rsidRPr="00C11513" w:rsidRDefault="00342FF1" w:rsidP="001932AF">
            <w:pPr>
              <w:pStyle w:val="TableText"/>
            </w:pPr>
            <w:r w:rsidRPr="00C11513">
              <w:t>-</w:t>
            </w:r>
          </w:p>
        </w:tc>
        <w:tc>
          <w:tcPr>
            <w:tcW w:w="528" w:type="pct"/>
            <w:vAlign w:val="center"/>
          </w:tcPr>
          <w:p w14:paraId="6796CCC7" w14:textId="77777777" w:rsidR="00342FF1" w:rsidRPr="00C11513" w:rsidRDefault="00342FF1" w:rsidP="001932AF">
            <w:pPr>
              <w:pStyle w:val="TableText"/>
            </w:pPr>
            <w:r w:rsidRPr="00C11513">
              <w:t>-</w:t>
            </w:r>
          </w:p>
        </w:tc>
      </w:tr>
      <w:tr w:rsidR="00342FF1" w:rsidRPr="00C11513" w14:paraId="54FD8E67" w14:textId="77777777" w:rsidTr="00342FF1">
        <w:tc>
          <w:tcPr>
            <w:tcW w:w="447" w:type="pct"/>
            <w:vMerge/>
          </w:tcPr>
          <w:p w14:paraId="2F83B659" w14:textId="77777777" w:rsidR="00342FF1" w:rsidRPr="00C11513" w:rsidRDefault="00342FF1" w:rsidP="001932AF">
            <w:pPr>
              <w:pStyle w:val="TableText"/>
            </w:pPr>
          </w:p>
        </w:tc>
        <w:tc>
          <w:tcPr>
            <w:tcW w:w="550" w:type="pct"/>
            <w:vMerge w:val="restart"/>
          </w:tcPr>
          <w:p w14:paraId="6AF74E2B" w14:textId="77777777" w:rsidR="00342FF1" w:rsidRPr="00C11513" w:rsidRDefault="00342FF1" w:rsidP="001932AF">
            <w:pPr>
              <w:pStyle w:val="TableText"/>
            </w:pPr>
            <w:r w:rsidRPr="00C11513">
              <w:t>Serranidae</w:t>
            </w:r>
          </w:p>
        </w:tc>
        <w:tc>
          <w:tcPr>
            <w:tcW w:w="603" w:type="pct"/>
          </w:tcPr>
          <w:p w14:paraId="2C7EBFA8" w14:textId="77777777" w:rsidR="00342FF1" w:rsidRPr="00C11513" w:rsidRDefault="00342FF1" w:rsidP="001932AF">
            <w:pPr>
              <w:pStyle w:val="TableText"/>
              <w:rPr>
                <w:rStyle w:val="Emphasis"/>
              </w:rPr>
            </w:pPr>
            <w:r w:rsidRPr="00C11513">
              <w:rPr>
                <w:rStyle w:val="Emphasis"/>
              </w:rPr>
              <w:t>Cromileptes</w:t>
            </w:r>
          </w:p>
        </w:tc>
        <w:tc>
          <w:tcPr>
            <w:tcW w:w="450" w:type="pct"/>
          </w:tcPr>
          <w:p w14:paraId="158B6993" w14:textId="139D32B4" w:rsidR="00342FF1" w:rsidRPr="00C11513" w:rsidRDefault="00342FF1" w:rsidP="001932AF">
            <w:pPr>
              <w:pStyle w:val="TableText"/>
            </w:pPr>
            <w:r w:rsidRPr="00C11513">
              <w:t>Yes*</w:t>
            </w:r>
          </w:p>
        </w:tc>
        <w:tc>
          <w:tcPr>
            <w:tcW w:w="630" w:type="pct"/>
          </w:tcPr>
          <w:p w14:paraId="11227775" w14:textId="58273491" w:rsidR="00342FF1" w:rsidRPr="00C11513" w:rsidRDefault="00342FF1" w:rsidP="001932AF">
            <w:pPr>
              <w:pStyle w:val="TableText"/>
            </w:pPr>
            <w:r w:rsidRPr="00C11513">
              <w:t>-</w:t>
            </w:r>
          </w:p>
        </w:tc>
        <w:tc>
          <w:tcPr>
            <w:tcW w:w="393" w:type="pct"/>
            <w:vAlign w:val="center"/>
          </w:tcPr>
          <w:p w14:paraId="205DE234" w14:textId="145EC36F" w:rsidR="00342FF1" w:rsidRPr="00C11513" w:rsidRDefault="00342FF1" w:rsidP="001932AF">
            <w:pPr>
              <w:pStyle w:val="TableText"/>
            </w:pPr>
            <w:r w:rsidRPr="00C11513">
              <w:t>-</w:t>
            </w:r>
          </w:p>
        </w:tc>
        <w:tc>
          <w:tcPr>
            <w:tcW w:w="452" w:type="pct"/>
            <w:vAlign w:val="center"/>
          </w:tcPr>
          <w:p w14:paraId="4CBBA867" w14:textId="1E8E9BDD" w:rsidR="00342FF1" w:rsidRPr="00C11513" w:rsidRDefault="00342FF1" w:rsidP="001932AF">
            <w:pPr>
              <w:pStyle w:val="TableText"/>
            </w:pPr>
            <w:r w:rsidRPr="00C11513">
              <w:t>-</w:t>
            </w:r>
          </w:p>
        </w:tc>
        <w:tc>
          <w:tcPr>
            <w:tcW w:w="466" w:type="pct"/>
            <w:vAlign w:val="center"/>
          </w:tcPr>
          <w:p w14:paraId="56384425" w14:textId="0A00F5EF" w:rsidR="00342FF1" w:rsidRPr="00C11513" w:rsidRDefault="00342FF1" w:rsidP="001932AF">
            <w:pPr>
              <w:pStyle w:val="TableText"/>
            </w:pPr>
            <w:r w:rsidRPr="00C11513">
              <w:t>E</w:t>
            </w:r>
            <w:r w:rsidRPr="00C11513">
              <w:rPr>
                <w:vertAlign w:val="superscript"/>
              </w:rPr>
              <w:t>I</w:t>
            </w:r>
          </w:p>
        </w:tc>
        <w:tc>
          <w:tcPr>
            <w:tcW w:w="481" w:type="pct"/>
            <w:vAlign w:val="center"/>
          </w:tcPr>
          <w:p w14:paraId="479B1948" w14:textId="61E77557" w:rsidR="00342FF1" w:rsidRPr="00C11513" w:rsidRDefault="00342FF1" w:rsidP="001932AF">
            <w:pPr>
              <w:pStyle w:val="TableText"/>
            </w:pPr>
            <w:r w:rsidRPr="00C11513">
              <w:t>-</w:t>
            </w:r>
          </w:p>
        </w:tc>
        <w:tc>
          <w:tcPr>
            <w:tcW w:w="528" w:type="pct"/>
            <w:vAlign w:val="center"/>
          </w:tcPr>
          <w:p w14:paraId="2425B0D5" w14:textId="77777777" w:rsidR="00342FF1" w:rsidRPr="00C11513" w:rsidRDefault="00342FF1" w:rsidP="001932AF">
            <w:pPr>
              <w:pStyle w:val="TableText"/>
            </w:pPr>
            <w:r w:rsidRPr="00C11513">
              <w:t>-</w:t>
            </w:r>
          </w:p>
        </w:tc>
      </w:tr>
      <w:tr w:rsidR="00342FF1" w:rsidRPr="00C11513" w14:paraId="5B10AD9F" w14:textId="77777777" w:rsidTr="00342FF1">
        <w:tc>
          <w:tcPr>
            <w:tcW w:w="447" w:type="pct"/>
            <w:vMerge/>
          </w:tcPr>
          <w:p w14:paraId="1E4CFA02" w14:textId="77777777" w:rsidR="00342FF1" w:rsidRPr="00C11513" w:rsidRDefault="00342FF1" w:rsidP="001932AF">
            <w:pPr>
              <w:pStyle w:val="TableText"/>
            </w:pPr>
          </w:p>
        </w:tc>
        <w:tc>
          <w:tcPr>
            <w:tcW w:w="550" w:type="pct"/>
            <w:vMerge/>
          </w:tcPr>
          <w:p w14:paraId="0A1FEA7C" w14:textId="77777777" w:rsidR="00342FF1" w:rsidRPr="00C11513" w:rsidRDefault="00342FF1" w:rsidP="001932AF">
            <w:pPr>
              <w:pStyle w:val="TableText"/>
            </w:pPr>
          </w:p>
        </w:tc>
        <w:tc>
          <w:tcPr>
            <w:tcW w:w="603" w:type="pct"/>
          </w:tcPr>
          <w:p w14:paraId="05733CAA" w14:textId="77777777" w:rsidR="00342FF1" w:rsidRPr="00C11513" w:rsidRDefault="00342FF1" w:rsidP="001932AF">
            <w:pPr>
              <w:pStyle w:val="TableText"/>
              <w:rPr>
                <w:rStyle w:val="Emphasis"/>
              </w:rPr>
            </w:pPr>
            <w:r w:rsidRPr="00C11513">
              <w:rPr>
                <w:rStyle w:val="Emphasis"/>
              </w:rPr>
              <w:t>Epinephelus</w:t>
            </w:r>
          </w:p>
        </w:tc>
        <w:tc>
          <w:tcPr>
            <w:tcW w:w="450" w:type="pct"/>
          </w:tcPr>
          <w:p w14:paraId="30EB0047" w14:textId="77777777" w:rsidR="00342FF1" w:rsidRPr="00C11513" w:rsidRDefault="00342FF1" w:rsidP="001932AF">
            <w:pPr>
              <w:pStyle w:val="TableText"/>
            </w:pPr>
            <w:r w:rsidRPr="00C11513">
              <w:t>No</w:t>
            </w:r>
          </w:p>
        </w:tc>
        <w:tc>
          <w:tcPr>
            <w:tcW w:w="630" w:type="pct"/>
          </w:tcPr>
          <w:p w14:paraId="3BED9B2F" w14:textId="21C2C047" w:rsidR="00342FF1" w:rsidRPr="00C11513" w:rsidRDefault="00342FF1" w:rsidP="001932AF">
            <w:pPr>
              <w:pStyle w:val="TableText"/>
            </w:pPr>
            <w:r w:rsidRPr="00C11513">
              <w:t>N</w:t>
            </w:r>
          </w:p>
        </w:tc>
        <w:tc>
          <w:tcPr>
            <w:tcW w:w="393" w:type="pct"/>
            <w:vAlign w:val="center"/>
          </w:tcPr>
          <w:p w14:paraId="42767850" w14:textId="61D177CB" w:rsidR="00342FF1" w:rsidRPr="00C11513" w:rsidRDefault="00342FF1" w:rsidP="001932AF">
            <w:pPr>
              <w:pStyle w:val="TableText"/>
            </w:pPr>
            <w:r w:rsidRPr="00C11513">
              <w:t>N</w:t>
            </w:r>
          </w:p>
        </w:tc>
        <w:tc>
          <w:tcPr>
            <w:tcW w:w="452" w:type="pct"/>
            <w:vAlign w:val="center"/>
          </w:tcPr>
          <w:p w14:paraId="55F26AB4" w14:textId="77777777" w:rsidR="00342FF1" w:rsidRPr="00C11513" w:rsidRDefault="00342FF1" w:rsidP="001932AF">
            <w:pPr>
              <w:pStyle w:val="TableText"/>
            </w:pPr>
            <w:r w:rsidRPr="00C11513">
              <w:t>N</w:t>
            </w:r>
          </w:p>
        </w:tc>
        <w:tc>
          <w:tcPr>
            <w:tcW w:w="466" w:type="pct"/>
            <w:vAlign w:val="center"/>
          </w:tcPr>
          <w:p w14:paraId="4FF46CD5" w14:textId="77777777" w:rsidR="00342FF1" w:rsidRPr="00C11513" w:rsidRDefault="00342FF1" w:rsidP="001932AF">
            <w:pPr>
              <w:pStyle w:val="TableText"/>
            </w:pPr>
            <w:r w:rsidRPr="00C11513">
              <w:t>N</w:t>
            </w:r>
          </w:p>
        </w:tc>
        <w:tc>
          <w:tcPr>
            <w:tcW w:w="481" w:type="pct"/>
            <w:vAlign w:val="center"/>
          </w:tcPr>
          <w:p w14:paraId="6F00015E" w14:textId="77777777" w:rsidR="00342FF1" w:rsidRPr="00C11513" w:rsidRDefault="00342FF1" w:rsidP="001932AF">
            <w:pPr>
              <w:pStyle w:val="TableText"/>
            </w:pPr>
            <w:r w:rsidRPr="00C11513">
              <w:t>-</w:t>
            </w:r>
          </w:p>
        </w:tc>
        <w:tc>
          <w:tcPr>
            <w:tcW w:w="528" w:type="pct"/>
            <w:vAlign w:val="center"/>
          </w:tcPr>
          <w:p w14:paraId="6E4152C1" w14:textId="77777777" w:rsidR="00342FF1" w:rsidRPr="00C11513" w:rsidRDefault="00342FF1" w:rsidP="001932AF">
            <w:pPr>
              <w:pStyle w:val="TableText"/>
            </w:pPr>
            <w:r w:rsidRPr="00C11513">
              <w:t>-</w:t>
            </w:r>
          </w:p>
        </w:tc>
      </w:tr>
      <w:tr w:rsidR="00342FF1" w:rsidRPr="00C11513" w14:paraId="0982D6B7" w14:textId="77777777" w:rsidTr="00342FF1">
        <w:tc>
          <w:tcPr>
            <w:tcW w:w="447" w:type="pct"/>
            <w:vMerge/>
          </w:tcPr>
          <w:p w14:paraId="29E1A22D" w14:textId="77777777" w:rsidR="00342FF1" w:rsidRPr="00C11513" w:rsidRDefault="00342FF1" w:rsidP="001932AF">
            <w:pPr>
              <w:pStyle w:val="TableText"/>
            </w:pPr>
          </w:p>
        </w:tc>
        <w:tc>
          <w:tcPr>
            <w:tcW w:w="550" w:type="pct"/>
            <w:vMerge w:val="restart"/>
          </w:tcPr>
          <w:p w14:paraId="50176406" w14:textId="77777777" w:rsidR="00342FF1" w:rsidRPr="00C11513" w:rsidRDefault="00342FF1" w:rsidP="001932AF">
            <w:pPr>
              <w:pStyle w:val="TableText"/>
            </w:pPr>
            <w:r w:rsidRPr="00C11513">
              <w:t>Sparidae</w:t>
            </w:r>
          </w:p>
        </w:tc>
        <w:tc>
          <w:tcPr>
            <w:tcW w:w="603" w:type="pct"/>
          </w:tcPr>
          <w:p w14:paraId="2C65258E" w14:textId="77777777" w:rsidR="00342FF1" w:rsidRPr="00C11513" w:rsidRDefault="00342FF1" w:rsidP="001932AF">
            <w:pPr>
              <w:pStyle w:val="TableText"/>
              <w:rPr>
                <w:rStyle w:val="Emphasis"/>
              </w:rPr>
            </w:pPr>
            <w:r w:rsidRPr="00C11513">
              <w:rPr>
                <w:rStyle w:val="Emphasis"/>
              </w:rPr>
              <w:t>Acanthopagrus</w:t>
            </w:r>
          </w:p>
        </w:tc>
        <w:tc>
          <w:tcPr>
            <w:tcW w:w="450" w:type="pct"/>
          </w:tcPr>
          <w:p w14:paraId="3F5E773A" w14:textId="77777777" w:rsidR="00342FF1" w:rsidRPr="00C11513" w:rsidRDefault="00342FF1" w:rsidP="001932AF">
            <w:pPr>
              <w:pStyle w:val="TableText"/>
            </w:pPr>
            <w:r w:rsidRPr="00C11513">
              <w:t>No</w:t>
            </w:r>
          </w:p>
        </w:tc>
        <w:tc>
          <w:tcPr>
            <w:tcW w:w="630" w:type="pct"/>
          </w:tcPr>
          <w:p w14:paraId="3AC14B27" w14:textId="3A15BB15" w:rsidR="00342FF1" w:rsidRPr="00C11513" w:rsidRDefault="00342FF1" w:rsidP="001932AF">
            <w:pPr>
              <w:pStyle w:val="TableText"/>
            </w:pPr>
            <w:r w:rsidRPr="00C11513">
              <w:t>N</w:t>
            </w:r>
          </w:p>
        </w:tc>
        <w:tc>
          <w:tcPr>
            <w:tcW w:w="393" w:type="pct"/>
            <w:vAlign w:val="center"/>
          </w:tcPr>
          <w:p w14:paraId="2610C037" w14:textId="24BB2684" w:rsidR="00342FF1" w:rsidRPr="00C11513" w:rsidRDefault="00342FF1" w:rsidP="001932AF">
            <w:pPr>
              <w:pStyle w:val="TableText"/>
            </w:pPr>
            <w:r w:rsidRPr="00C11513">
              <w:t>-</w:t>
            </w:r>
          </w:p>
        </w:tc>
        <w:tc>
          <w:tcPr>
            <w:tcW w:w="452" w:type="pct"/>
            <w:vAlign w:val="center"/>
          </w:tcPr>
          <w:p w14:paraId="6BAAD725" w14:textId="77777777" w:rsidR="00342FF1" w:rsidRPr="00C11513" w:rsidRDefault="00342FF1" w:rsidP="001932AF">
            <w:pPr>
              <w:pStyle w:val="TableText"/>
            </w:pPr>
            <w:r w:rsidRPr="00C11513">
              <w:t>N</w:t>
            </w:r>
          </w:p>
        </w:tc>
        <w:tc>
          <w:tcPr>
            <w:tcW w:w="466" w:type="pct"/>
            <w:vAlign w:val="center"/>
          </w:tcPr>
          <w:p w14:paraId="140C8621" w14:textId="77777777" w:rsidR="00342FF1" w:rsidRPr="00C11513" w:rsidRDefault="00342FF1" w:rsidP="001932AF">
            <w:pPr>
              <w:pStyle w:val="TableText"/>
            </w:pPr>
            <w:r w:rsidRPr="00C11513">
              <w:t>N</w:t>
            </w:r>
          </w:p>
        </w:tc>
        <w:tc>
          <w:tcPr>
            <w:tcW w:w="481" w:type="pct"/>
            <w:vAlign w:val="center"/>
          </w:tcPr>
          <w:p w14:paraId="3F8251D1" w14:textId="77777777" w:rsidR="00342FF1" w:rsidRPr="00C11513" w:rsidRDefault="00342FF1" w:rsidP="001932AF">
            <w:pPr>
              <w:pStyle w:val="TableText"/>
            </w:pPr>
            <w:r w:rsidRPr="00C11513">
              <w:t>-</w:t>
            </w:r>
          </w:p>
        </w:tc>
        <w:tc>
          <w:tcPr>
            <w:tcW w:w="528" w:type="pct"/>
            <w:vAlign w:val="center"/>
          </w:tcPr>
          <w:p w14:paraId="058990C0" w14:textId="77777777" w:rsidR="00342FF1" w:rsidRPr="00C11513" w:rsidRDefault="00342FF1" w:rsidP="001932AF">
            <w:pPr>
              <w:pStyle w:val="TableText"/>
            </w:pPr>
            <w:r w:rsidRPr="00C11513">
              <w:t>-</w:t>
            </w:r>
          </w:p>
        </w:tc>
      </w:tr>
      <w:tr w:rsidR="00342FF1" w:rsidRPr="00C11513" w14:paraId="3303E577" w14:textId="77777777" w:rsidTr="00342FF1">
        <w:tc>
          <w:tcPr>
            <w:tcW w:w="447" w:type="pct"/>
            <w:vMerge/>
          </w:tcPr>
          <w:p w14:paraId="139DB313" w14:textId="77777777" w:rsidR="00342FF1" w:rsidRPr="00C11513" w:rsidRDefault="00342FF1" w:rsidP="001932AF">
            <w:pPr>
              <w:pStyle w:val="TableText"/>
            </w:pPr>
          </w:p>
        </w:tc>
        <w:tc>
          <w:tcPr>
            <w:tcW w:w="550" w:type="pct"/>
            <w:vMerge/>
          </w:tcPr>
          <w:p w14:paraId="23EBAA75" w14:textId="77777777" w:rsidR="00342FF1" w:rsidRPr="00C11513" w:rsidRDefault="00342FF1" w:rsidP="001932AF">
            <w:pPr>
              <w:pStyle w:val="TableText"/>
            </w:pPr>
          </w:p>
        </w:tc>
        <w:tc>
          <w:tcPr>
            <w:tcW w:w="603" w:type="pct"/>
          </w:tcPr>
          <w:p w14:paraId="22F71A14" w14:textId="73D2ED91" w:rsidR="00342FF1" w:rsidRPr="00C11513" w:rsidRDefault="00342FF1" w:rsidP="001932AF">
            <w:pPr>
              <w:pStyle w:val="TableText"/>
              <w:rPr>
                <w:rStyle w:val="Emphasis"/>
              </w:rPr>
            </w:pPr>
            <w:r w:rsidRPr="00C11513">
              <w:rPr>
                <w:rStyle w:val="Emphasis"/>
              </w:rPr>
              <w:t>Dentex</w:t>
            </w:r>
          </w:p>
        </w:tc>
        <w:tc>
          <w:tcPr>
            <w:tcW w:w="450" w:type="pct"/>
          </w:tcPr>
          <w:p w14:paraId="7CB0475B" w14:textId="6B6CB659" w:rsidR="00342FF1" w:rsidRPr="00C11513" w:rsidRDefault="00342FF1" w:rsidP="001932AF">
            <w:pPr>
              <w:pStyle w:val="TableText"/>
            </w:pPr>
            <w:r w:rsidRPr="00C11513">
              <w:t>No</w:t>
            </w:r>
          </w:p>
        </w:tc>
        <w:tc>
          <w:tcPr>
            <w:tcW w:w="630" w:type="pct"/>
          </w:tcPr>
          <w:p w14:paraId="11AE62F3" w14:textId="4F989D8D" w:rsidR="00342FF1" w:rsidRPr="00C11513" w:rsidRDefault="00342FF1" w:rsidP="001932AF">
            <w:pPr>
              <w:pStyle w:val="TableText"/>
            </w:pPr>
            <w:r w:rsidRPr="00C11513">
              <w:t>N</w:t>
            </w:r>
          </w:p>
        </w:tc>
        <w:tc>
          <w:tcPr>
            <w:tcW w:w="393" w:type="pct"/>
            <w:vAlign w:val="center"/>
          </w:tcPr>
          <w:p w14:paraId="6A16C58A" w14:textId="77777777" w:rsidR="00342FF1" w:rsidRPr="00C11513" w:rsidRDefault="00342FF1" w:rsidP="001932AF">
            <w:pPr>
              <w:pStyle w:val="TableText"/>
            </w:pPr>
          </w:p>
        </w:tc>
        <w:tc>
          <w:tcPr>
            <w:tcW w:w="452" w:type="pct"/>
            <w:vAlign w:val="center"/>
          </w:tcPr>
          <w:p w14:paraId="06A520FE" w14:textId="77777777" w:rsidR="00342FF1" w:rsidRPr="00C11513" w:rsidRDefault="00342FF1" w:rsidP="001932AF">
            <w:pPr>
              <w:pStyle w:val="TableText"/>
            </w:pPr>
          </w:p>
        </w:tc>
        <w:tc>
          <w:tcPr>
            <w:tcW w:w="466" w:type="pct"/>
            <w:vAlign w:val="center"/>
          </w:tcPr>
          <w:p w14:paraId="07EF6C4B" w14:textId="77777777" w:rsidR="00342FF1" w:rsidRPr="00C11513" w:rsidRDefault="00342FF1" w:rsidP="001932AF">
            <w:pPr>
              <w:pStyle w:val="TableText"/>
            </w:pPr>
          </w:p>
        </w:tc>
        <w:tc>
          <w:tcPr>
            <w:tcW w:w="481" w:type="pct"/>
            <w:vAlign w:val="center"/>
          </w:tcPr>
          <w:p w14:paraId="071A3FAF" w14:textId="77777777" w:rsidR="00342FF1" w:rsidRPr="00C11513" w:rsidRDefault="00342FF1" w:rsidP="001932AF">
            <w:pPr>
              <w:pStyle w:val="TableText"/>
            </w:pPr>
          </w:p>
        </w:tc>
        <w:tc>
          <w:tcPr>
            <w:tcW w:w="528" w:type="pct"/>
            <w:vAlign w:val="center"/>
          </w:tcPr>
          <w:p w14:paraId="1509C62A" w14:textId="77777777" w:rsidR="00342FF1" w:rsidRPr="00C11513" w:rsidRDefault="00342FF1" w:rsidP="001932AF">
            <w:pPr>
              <w:pStyle w:val="TableText"/>
            </w:pPr>
          </w:p>
        </w:tc>
      </w:tr>
      <w:tr w:rsidR="00342FF1" w:rsidRPr="00C11513" w14:paraId="33E423A8" w14:textId="77777777" w:rsidTr="00342FF1">
        <w:tc>
          <w:tcPr>
            <w:tcW w:w="447" w:type="pct"/>
            <w:vMerge/>
          </w:tcPr>
          <w:p w14:paraId="7B73F076" w14:textId="77777777" w:rsidR="00342FF1" w:rsidRPr="00C11513" w:rsidRDefault="00342FF1" w:rsidP="001932AF">
            <w:pPr>
              <w:pStyle w:val="TableText"/>
            </w:pPr>
          </w:p>
        </w:tc>
        <w:tc>
          <w:tcPr>
            <w:tcW w:w="550" w:type="pct"/>
            <w:vMerge/>
          </w:tcPr>
          <w:p w14:paraId="29DCD1BC" w14:textId="77777777" w:rsidR="00342FF1" w:rsidRPr="00C11513" w:rsidRDefault="00342FF1" w:rsidP="001932AF">
            <w:pPr>
              <w:pStyle w:val="TableText"/>
            </w:pPr>
          </w:p>
        </w:tc>
        <w:tc>
          <w:tcPr>
            <w:tcW w:w="603" w:type="pct"/>
          </w:tcPr>
          <w:p w14:paraId="1766DE4F" w14:textId="77777777" w:rsidR="00342FF1" w:rsidRPr="00C11513" w:rsidRDefault="00342FF1" w:rsidP="001932AF">
            <w:pPr>
              <w:pStyle w:val="TableText"/>
              <w:rPr>
                <w:rStyle w:val="Emphasis"/>
              </w:rPr>
            </w:pPr>
            <w:r w:rsidRPr="00C11513">
              <w:rPr>
                <w:rStyle w:val="Emphasis"/>
              </w:rPr>
              <w:t>Pagrus</w:t>
            </w:r>
          </w:p>
        </w:tc>
        <w:tc>
          <w:tcPr>
            <w:tcW w:w="450" w:type="pct"/>
          </w:tcPr>
          <w:p w14:paraId="606B3B56" w14:textId="77777777" w:rsidR="00342FF1" w:rsidRPr="00C11513" w:rsidRDefault="00342FF1" w:rsidP="001932AF">
            <w:pPr>
              <w:pStyle w:val="TableText"/>
            </w:pPr>
            <w:r w:rsidRPr="00C11513">
              <w:t>No</w:t>
            </w:r>
          </w:p>
        </w:tc>
        <w:tc>
          <w:tcPr>
            <w:tcW w:w="630" w:type="pct"/>
          </w:tcPr>
          <w:p w14:paraId="29DFDCFE" w14:textId="7B5D1DF6" w:rsidR="00342FF1" w:rsidRPr="00C11513" w:rsidRDefault="00342FF1" w:rsidP="001932AF">
            <w:pPr>
              <w:pStyle w:val="TableText"/>
            </w:pPr>
            <w:r w:rsidRPr="00C11513">
              <w:t>N</w:t>
            </w:r>
          </w:p>
        </w:tc>
        <w:tc>
          <w:tcPr>
            <w:tcW w:w="393" w:type="pct"/>
            <w:vAlign w:val="center"/>
          </w:tcPr>
          <w:p w14:paraId="0CD04CC1" w14:textId="76D6CF69" w:rsidR="00342FF1" w:rsidRPr="00C11513" w:rsidRDefault="00342FF1" w:rsidP="001932AF">
            <w:pPr>
              <w:pStyle w:val="TableText"/>
            </w:pPr>
            <w:r w:rsidRPr="00C11513">
              <w:t>-</w:t>
            </w:r>
          </w:p>
        </w:tc>
        <w:tc>
          <w:tcPr>
            <w:tcW w:w="452" w:type="pct"/>
            <w:vAlign w:val="center"/>
          </w:tcPr>
          <w:p w14:paraId="2E1D3AEB" w14:textId="77777777" w:rsidR="00342FF1" w:rsidRPr="00C11513" w:rsidRDefault="00342FF1" w:rsidP="001932AF">
            <w:pPr>
              <w:pStyle w:val="TableText"/>
            </w:pPr>
            <w:r w:rsidRPr="00C11513">
              <w:t>N</w:t>
            </w:r>
          </w:p>
        </w:tc>
        <w:tc>
          <w:tcPr>
            <w:tcW w:w="466" w:type="pct"/>
            <w:vAlign w:val="center"/>
          </w:tcPr>
          <w:p w14:paraId="326A02B1" w14:textId="77777777" w:rsidR="00342FF1" w:rsidRPr="00C11513" w:rsidRDefault="00342FF1" w:rsidP="001932AF">
            <w:pPr>
              <w:pStyle w:val="TableText"/>
            </w:pPr>
            <w:r w:rsidRPr="00C11513">
              <w:t>N</w:t>
            </w:r>
          </w:p>
        </w:tc>
        <w:tc>
          <w:tcPr>
            <w:tcW w:w="481" w:type="pct"/>
            <w:vAlign w:val="center"/>
          </w:tcPr>
          <w:p w14:paraId="27F6186B" w14:textId="77777777" w:rsidR="00342FF1" w:rsidRPr="00C11513" w:rsidRDefault="00342FF1" w:rsidP="001932AF">
            <w:pPr>
              <w:pStyle w:val="TableText"/>
            </w:pPr>
            <w:r w:rsidRPr="00C11513">
              <w:t>-</w:t>
            </w:r>
          </w:p>
        </w:tc>
        <w:tc>
          <w:tcPr>
            <w:tcW w:w="528" w:type="pct"/>
            <w:vAlign w:val="center"/>
          </w:tcPr>
          <w:p w14:paraId="27138BBA" w14:textId="77777777" w:rsidR="00342FF1" w:rsidRPr="00C11513" w:rsidRDefault="00342FF1" w:rsidP="001932AF">
            <w:pPr>
              <w:pStyle w:val="TableText"/>
            </w:pPr>
            <w:r w:rsidRPr="00C11513">
              <w:t>-</w:t>
            </w:r>
          </w:p>
        </w:tc>
      </w:tr>
      <w:tr w:rsidR="00342FF1" w:rsidRPr="00C11513" w14:paraId="75389794" w14:textId="77777777" w:rsidTr="00342FF1">
        <w:tc>
          <w:tcPr>
            <w:tcW w:w="447" w:type="pct"/>
            <w:vMerge/>
          </w:tcPr>
          <w:p w14:paraId="38D9C928" w14:textId="77777777" w:rsidR="00342FF1" w:rsidRPr="00C11513" w:rsidRDefault="00342FF1" w:rsidP="001932AF">
            <w:pPr>
              <w:pStyle w:val="TableText"/>
            </w:pPr>
          </w:p>
        </w:tc>
        <w:tc>
          <w:tcPr>
            <w:tcW w:w="550" w:type="pct"/>
            <w:vMerge/>
          </w:tcPr>
          <w:p w14:paraId="1606CF23" w14:textId="77777777" w:rsidR="00342FF1" w:rsidRPr="00C11513" w:rsidRDefault="00342FF1" w:rsidP="001932AF">
            <w:pPr>
              <w:pStyle w:val="TableText"/>
            </w:pPr>
          </w:p>
        </w:tc>
        <w:tc>
          <w:tcPr>
            <w:tcW w:w="603" w:type="pct"/>
          </w:tcPr>
          <w:p w14:paraId="1E452FC2" w14:textId="77777777" w:rsidR="00342FF1" w:rsidRPr="00C11513" w:rsidRDefault="00342FF1" w:rsidP="001932AF">
            <w:pPr>
              <w:pStyle w:val="TableText"/>
              <w:rPr>
                <w:rStyle w:val="Emphasis"/>
              </w:rPr>
            </w:pPr>
            <w:r w:rsidRPr="00C11513">
              <w:rPr>
                <w:rStyle w:val="Emphasis"/>
              </w:rPr>
              <w:t>Rhabdosargu</w:t>
            </w:r>
          </w:p>
        </w:tc>
        <w:tc>
          <w:tcPr>
            <w:tcW w:w="450" w:type="pct"/>
          </w:tcPr>
          <w:p w14:paraId="5F45E83C" w14:textId="77777777" w:rsidR="00342FF1" w:rsidRPr="00C11513" w:rsidRDefault="00342FF1" w:rsidP="001932AF">
            <w:pPr>
              <w:pStyle w:val="TableText"/>
            </w:pPr>
            <w:r w:rsidRPr="00C11513">
              <w:t>No</w:t>
            </w:r>
          </w:p>
        </w:tc>
        <w:tc>
          <w:tcPr>
            <w:tcW w:w="630" w:type="pct"/>
          </w:tcPr>
          <w:p w14:paraId="1EFEED23" w14:textId="3A361BEB" w:rsidR="00342FF1" w:rsidRPr="00C11513" w:rsidRDefault="00342FF1" w:rsidP="001932AF">
            <w:pPr>
              <w:pStyle w:val="TableText"/>
            </w:pPr>
            <w:r w:rsidRPr="00C11513">
              <w:t>-</w:t>
            </w:r>
          </w:p>
        </w:tc>
        <w:tc>
          <w:tcPr>
            <w:tcW w:w="393" w:type="pct"/>
            <w:vAlign w:val="center"/>
          </w:tcPr>
          <w:p w14:paraId="17EB3FEF" w14:textId="10A4D7FE" w:rsidR="00342FF1" w:rsidRPr="00C11513" w:rsidRDefault="00342FF1" w:rsidP="001932AF">
            <w:pPr>
              <w:pStyle w:val="TableText"/>
            </w:pPr>
            <w:r w:rsidRPr="00C11513">
              <w:t>-</w:t>
            </w:r>
          </w:p>
        </w:tc>
        <w:tc>
          <w:tcPr>
            <w:tcW w:w="452" w:type="pct"/>
            <w:vAlign w:val="center"/>
          </w:tcPr>
          <w:p w14:paraId="37006A26" w14:textId="77777777" w:rsidR="00342FF1" w:rsidRPr="00C11513" w:rsidRDefault="00342FF1" w:rsidP="001932AF">
            <w:pPr>
              <w:pStyle w:val="TableText"/>
            </w:pPr>
            <w:r w:rsidRPr="00C11513">
              <w:t>-</w:t>
            </w:r>
          </w:p>
        </w:tc>
        <w:tc>
          <w:tcPr>
            <w:tcW w:w="466" w:type="pct"/>
            <w:vAlign w:val="center"/>
          </w:tcPr>
          <w:p w14:paraId="25F501BB" w14:textId="214A940B" w:rsidR="00342FF1" w:rsidRPr="00C11513" w:rsidRDefault="00342FF1" w:rsidP="001932AF">
            <w:pPr>
              <w:pStyle w:val="TableText"/>
            </w:pPr>
            <w:r w:rsidRPr="00C11513">
              <w:t>N</w:t>
            </w:r>
            <w:r w:rsidRPr="00C11513">
              <w:rPr>
                <w:vertAlign w:val="superscript"/>
              </w:rPr>
              <w:t>I</w:t>
            </w:r>
          </w:p>
        </w:tc>
        <w:tc>
          <w:tcPr>
            <w:tcW w:w="481" w:type="pct"/>
            <w:vAlign w:val="center"/>
          </w:tcPr>
          <w:p w14:paraId="4350392D" w14:textId="77777777" w:rsidR="00342FF1" w:rsidRPr="00C11513" w:rsidRDefault="00342FF1" w:rsidP="001932AF">
            <w:pPr>
              <w:pStyle w:val="TableText"/>
            </w:pPr>
            <w:r w:rsidRPr="00C11513">
              <w:t>-</w:t>
            </w:r>
          </w:p>
        </w:tc>
        <w:tc>
          <w:tcPr>
            <w:tcW w:w="528" w:type="pct"/>
            <w:vAlign w:val="center"/>
          </w:tcPr>
          <w:p w14:paraId="77AE4FCE" w14:textId="77777777" w:rsidR="00342FF1" w:rsidRPr="00C11513" w:rsidRDefault="00342FF1" w:rsidP="001932AF">
            <w:pPr>
              <w:pStyle w:val="TableText"/>
            </w:pPr>
            <w:r w:rsidRPr="00C11513">
              <w:t>-</w:t>
            </w:r>
          </w:p>
        </w:tc>
      </w:tr>
      <w:tr w:rsidR="00342FF1" w:rsidRPr="00C11513" w14:paraId="1077272C" w14:textId="77777777" w:rsidTr="00342FF1">
        <w:tc>
          <w:tcPr>
            <w:tcW w:w="447" w:type="pct"/>
            <w:vMerge/>
          </w:tcPr>
          <w:p w14:paraId="171C11D0" w14:textId="77777777" w:rsidR="00342FF1" w:rsidRPr="00C11513" w:rsidRDefault="00342FF1" w:rsidP="001932AF">
            <w:pPr>
              <w:pStyle w:val="TableText"/>
            </w:pPr>
          </w:p>
        </w:tc>
        <w:tc>
          <w:tcPr>
            <w:tcW w:w="550" w:type="pct"/>
          </w:tcPr>
          <w:p w14:paraId="2AE41495" w14:textId="77777777" w:rsidR="00342FF1" w:rsidRPr="00C11513" w:rsidRDefault="00342FF1" w:rsidP="001932AF">
            <w:pPr>
              <w:pStyle w:val="TableText"/>
            </w:pPr>
            <w:r w:rsidRPr="00C11513">
              <w:t>Sphyraenidae</w:t>
            </w:r>
          </w:p>
        </w:tc>
        <w:tc>
          <w:tcPr>
            <w:tcW w:w="603" w:type="pct"/>
          </w:tcPr>
          <w:p w14:paraId="0AF65E91" w14:textId="77777777" w:rsidR="00342FF1" w:rsidRPr="00C11513" w:rsidRDefault="00342FF1" w:rsidP="001932AF">
            <w:pPr>
              <w:pStyle w:val="TableText"/>
              <w:rPr>
                <w:rStyle w:val="Emphasis"/>
              </w:rPr>
            </w:pPr>
            <w:r w:rsidRPr="00C11513">
              <w:rPr>
                <w:rStyle w:val="Emphasis"/>
              </w:rPr>
              <w:t>Sphyraena</w:t>
            </w:r>
          </w:p>
        </w:tc>
        <w:tc>
          <w:tcPr>
            <w:tcW w:w="450" w:type="pct"/>
          </w:tcPr>
          <w:p w14:paraId="28968A43" w14:textId="77777777" w:rsidR="00342FF1" w:rsidRPr="00C11513" w:rsidRDefault="00342FF1" w:rsidP="001932AF">
            <w:pPr>
              <w:pStyle w:val="TableText"/>
            </w:pPr>
            <w:r w:rsidRPr="00C11513">
              <w:t>No</w:t>
            </w:r>
          </w:p>
        </w:tc>
        <w:tc>
          <w:tcPr>
            <w:tcW w:w="630" w:type="pct"/>
          </w:tcPr>
          <w:p w14:paraId="2AA8F04C" w14:textId="7698F782" w:rsidR="00342FF1" w:rsidRPr="00C11513" w:rsidRDefault="00342FF1" w:rsidP="001932AF">
            <w:pPr>
              <w:pStyle w:val="TableText"/>
            </w:pPr>
            <w:r w:rsidRPr="00C11513">
              <w:t>-</w:t>
            </w:r>
          </w:p>
        </w:tc>
        <w:tc>
          <w:tcPr>
            <w:tcW w:w="393" w:type="pct"/>
            <w:vAlign w:val="center"/>
          </w:tcPr>
          <w:p w14:paraId="3242FEE9" w14:textId="20A9BC49" w:rsidR="00342FF1" w:rsidRPr="00C11513" w:rsidRDefault="00342FF1" w:rsidP="001932AF">
            <w:pPr>
              <w:pStyle w:val="TableText"/>
            </w:pPr>
            <w:r w:rsidRPr="00C11513">
              <w:t>N</w:t>
            </w:r>
          </w:p>
        </w:tc>
        <w:tc>
          <w:tcPr>
            <w:tcW w:w="452" w:type="pct"/>
            <w:vAlign w:val="center"/>
          </w:tcPr>
          <w:p w14:paraId="4F3A10ED" w14:textId="77777777" w:rsidR="00342FF1" w:rsidRPr="00C11513" w:rsidRDefault="00342FF1" w:rsidP="001932AF">
            <w:pPr>
              <w:pStyle w:val="TableText"/>
            </w:pPr>
            <w:r w:rsidRPr="00C11513">
              <w:t>-</w:t>
            </w:r>
          </w:p>
        </w:tc>
        <w:tc>
          <w:tcPr>
            <w:tcW w:w="466" w:type="pct"/>
            <w:vAlign w:val="center"/>
          </w:tcPr>
          <w:p w14:paraId="01A83D9A" w14:textId="77777777" w:rsidR="00342FF1" w:rsidRPr="00C11513" w:rsidRDefault="00342FF1" w:rsidP="001932AF">
            <w:pPr>
              <w:pStyle w:val="TableText"/>
            </w:pPr>
            <w:r w:rsidRPr="00C11513">
              <w:t>-</w:t>
            </w:r>
          </w:p>
        </w:tc>
        <w:tc>
          <w:tcPr>
            <w:tcW w:w="481" w:type="pct"/>
            <w:vAlign w:val="center"/>
          </w:tcPr>
          <w:p w14:paraId="2E4FE6D5" w14:textId="77777777" w:rsidR="00342FF1" w:rsidRPr="00C11513" w:rsidRDefault="00342FF1" w:rsidP="001932AF">
            <w:pPr>
              <w:pStyle w:val="TableText"/>
            </w:pPr>
            <w:r w:rsidRPr="00C11513">
              <w:t>-</w:t>
            </w:r>
          </w:p>
        </w:tc>
        <w:tc>
          <w:tcPr>
            <w:tcW w:w="528" w:type="pct"/>
            <w:vAlign w:val="center"/>
          </w:tcPr>
          <w:p w14:paraId="4A574176" w14:textId="77777777" w:rsidR="00342FF1" w:rsidRPr="00C11513" w:rsidRDefault="00342FF1" w:rsidP="001932AF">
            <w:pPr>
              <w:pStyle w:val="TableText"/>
            </w:pPr>
            <w:r w:rsidRPr="00C11513">
              <w:t>-</w:t>
            </w:r>
          </w:p>
        </w:tc>
      </w:tr>
      <w:tr w:rsidR="00342FF1" w:rsidRPr="00C11513" w14:paraId="4AC22031" w14:textId="77777777" w:rsidTr="00342FF1">
        <w:tc>
          <w:tcPr>
            <w:tcW w:w="447" w:type="pct"/>
            <w:vMerge/>
          </w:tcPr>
          <w:p w14:paraId="349D8D3D" w14:textId="77777777" w:rsidR="00342FF1" w:rsidRPr="00C11513" w:rsidRDefault="00342FF1" w:rsidP="001932AF">
            <w:pPr>
              <w:pStyle w:val="TableText"/>
            </w:pPr>
          </w:p>
        </w:tc>
        <w:tc>
          <w:tcPr>
            <w:tcW w:w="550" w:type="pct"/>
          </w:tcPr>
          <w:p w14:paraId="1B401C54" w14:textId="68A31B0C" w:rsidR="00342FF1" w:rsidRPr="00C11513" w:rsidRDefault="00342FF1" w:rsidP="001932AF">
            <w:pPr>
              <w:pStyle w:val="TableText"/>
            </w:pPr>
            <w:r w:rsidRPr="00C11513">
              <w:t>Stromateidae</w:t>
            </w:r>
          </w:p>
        </w:tc>
        <w:tc>
          <w:tcPr>
            <w:tcW w:w="603" w:type="pct"/>
          </w:tcPr>
          <w:p w14:paraId="058B7AB7" w14:textId="62A08179" w:rsidR="00342FF1" w:rsidRPr="00C11513" w:rsidRDefault="00342FF1" w:rsidP="001932AF">
            <w:pPr>
              <w:pStyle w:val="TableText"/>
              <w:rPr>
                <w:rStyle w:val="Emphasis"/>
              </w:rPr>
            </w:pPr>
            <w:r w:rsidRPr="00C11513">
              <w:rPr>
                <w:rStyle w:val="Emphasis"/>
              </w:rPr>
              <w:t>Pampus</w:t>
            </w:r>
          </w:p>
        </w:tc>
        <w:tc>
          <w:tcPr>
            <w:tcW w:w="450" w:type="pct"/>
          </w:tcPr>
          <w:p w14:paraId="52EF7ACC" w14:textId="202DCC94" w:rsidR="00342FF1" w:rsidRPr="00C11513" w:rsidRDefault="00342FF1" w:rsidP="001932AF">
            <w:pPr>
              <w:pStyle w:val="TableText"/>
            </w:pPr>
            <w:r w:rsidRPr="00C11513">
              <w:t>No</w:t>
            </w:r>
          </w:p>
        </w:tc>
        <w:tc>
          <w:tcPr>
            <w:tcW w:w="630" w:type="pct"/>
          </w:tcPr>
          <w:p w14:paraId="4846C66A" w14:textId="34899004" w:rsidR="00342FF1" w:rsidRPr="00C11513" w:rsidRDefault="00342FF1" w:rsidP="001932AF">
            <w:pPr>
              <w:pStyle w:val="TableText"/>
            </w:pPr>
            <w:r w:rsidRPr="00C11513">
              <w:t>N</w:t>
            </w:r>
          </w:p>
        </w:tc>
        <w:tc>
          <w:tcPr>
            <w:tcW w:w="393" w:type="pct"/>
            <w:vAlign w:val="center"/>
          </w:tcPr>
          <w:p w14:paraId="5E36B655" w14:textId="1C66B210" w:rsidR="00342FF1" w:rsidRPr="00C11513" w:rsidRDefault="00342FF1" w:rsidP="001932AF">
            <w:pPr>
              <w:pStyle w:val="TableText"/>
            </w:pPr>
            <w:r w:rsidRPr="00C11513">
              <w:t>-</w:t>
            </w:r>
          </w:p>
        </w:tc>
        <w:tc>
          <w:tcPr>
            <w:tcW w:w="452" w:type="pct"/>
            <w:vAlign w:val="center"/>
          </w:tcPr>
          <w:p w14:paraId="73FDD54F" w14:textId="2AC9C3AA" w:rsidR="00342FF1" w:rsidRPr="00C11513" w:rsidRDefault="00342FF1" w:rsidP="001932AF">
            <w:pPr>
              <w:pStyle w:val="TableText"/>
            </w:pPr>
            <w:r w:rsidRPr="00C11513">
              <w:t>-</w:t>
            </w:r>
          </w:p>
        </w:tc>
        <w:tc>
          <w:tcPr>
            <w:tcW w:w="466" w:type="pct"/>
            <w:vAlign w:val="center"/>
          </w:tcPr>
          <w:p w14:paraId="6BED3042" w14:textId="19641EE9" w:rsidR="00342FF1" w:rsidRPr="00C11513" w:rsidRDefault="00342FF1" w:rsidP="001932AF">
            <w:pPr>
              <w:pStyle w:val="TableText"/>
            </w:pPr>
            <w:r w:rsidRPr="00C11513">
              <w:t>N</w:t>
            </w:r>
          </w:p>
        </w:tc>
        <w:tc>
          <w:tcPr>
            <w:tcW w:w="481" w:type="pct"/>
            <w:vAlign w:val="center"/>
          </w:tcPr>
          <w:p w14:paraId="056137DC" w14:textId="3102956E" w:rsidR="00342FF1" w:rsidRPr="00C11513" w:rsidRDefault="00342FF1" w:rsidP="001932AF">
            <w:pPr>
              <w:pStyle w:val="TableText"/>
            </w:pPr>
            <w:r w:rsidRPr="00C11513">
              <w:t>-</w:t>
            </w:r>
          </w:p>
        </w:tc>
        <w:tc>
          <w:tcPr>
            <w:tcW w:w="528" w:type="pct"/>
            <w:vAlign w:val="center"/>
          </w:tcPr>
          <w:p w14:paraId="7DA8AB57" w14:textId="4B2B6D0F" w:rsidR="00342FF1" w:rsidRPr="00C11513" w:rsidRDefault="00342FF1" w:rsidP="001932AF">
            <w:pPr>
              <w:pStyle w:val="TableText"/>
            </w:pPr>
            <w:r w:rsidRPr="00C11513">
              <w:t>-</w:t>
            </w:r>
          </w:p>
        </w:tc>
      </w:tr>
      <w:tr w:rsidR="00342FF1" w:rsidRPr="00C11513" w14:paraId="69CFAEE9" w14:textId="77777777" w:rsidTr="00342FF1">
        <w:tc>
          <w:tcPr>
            <w:tcW w:w="447" w:type="pct"/>
            <w:vMerge/>
          </w:tcPr>
          <w:p w14:paraId="40856425" w14:textId="77777777" w:rsidR="00342FF1" w:rsidRPr="00C11513" w:rsidRDefault="00342FF1" w:rsidP="002C45D1">
            <w:pPr>
              <w:pStyle w:val="TableText"/>
            </w:pPr>
          </w:p>
        </w:tc>
        <w:tc>
          <w:tcPr>
            <w:tcW w:w="550" w:type="pct"/>
          </w:tcPr>
          <w:p w14:paraId="585FB169" w14:textId="16453FEC" w:rsidR="00342FF1" w:rsidRPr="00C11513" w:rsidRDefault="00342FF1" w:rsidP="002C45D1">
            <w:pPr>
              <w:pStyle w:val="TableText"/>
            </w:pPr>
            <w:r w:rsidRPr="00C11513">
              <w:t>Synanceiidae</w:t>
            </w:r>
          </w:p>
        </w:tc>
        <w:tc>
          <w:tcPr>
            <w:tcW w:w="603" w:type="pct"/>
          </w:tcPr>
          <w:p w14:paraId="6A25FE68" w14:textId="79B1EE70" w:rsidR="00342FF1" w:rsidRPr="00C11513" w:rsidRDefault="00342FF1" w:rsidP="002C45D1">
            <w:pPr>
              <w:pStyle w:val="TableText"/>
              <w:rPr>
                <w:rStyle w:val="Emphasis"/>
              </w:rPr>
            </w:pPr>
            <w:r w:rsidRPr="00C11513">
              <w:rPr>
                <w:rStyle w:val="Emphasis"/>
              </w:rPr>
              <w:t>Inimicus</w:t>
            </w:r>
          </w:p>
        </w:tc>
        <w:tc>
          <w:tcPr>
            <w:tcW w:w="450" w:type="pct"/>
          </w:tcPr>
          <w:p w14:paraId="4E9DBFE3" w14:textId="3A15373F" w:rsidR="00342FF1" w:rsidRPr="00C11513" w:rsidRDefault="00342FF1" w:rsidP="002C45D1">
            <w:pPr>
              <w:pStyle w:val="TableText"/>
            </w:pPr>
            <w:r w:rsidRPr="00C11513">
              <w:t>No</w:t>
            </w:r>
          </w:p>
        </w:tc>
        <w:tc>
          <w:tcPr>
            <w:tcW w:w="630" w:type="pct"/>
          </w:tcPr>
          <w:p w14:paraId="14D734B8" w14:textId="0D6AB1B5" w:rsidR="00342FF1" w:rsidRPr="00C11513" w:rsidRDefault="00342FF1" w:rsidP="002C45D1">
            <w:pPr>
              <w:pStyle w:val="TableText"/>
            </w:pPr>
            <w:r w:rsidRPr="00C11513">
              <w:t>N</w:t>
            </w:r>
          </w:p>
        </w:tc>
        <w:tc>
          <w:tcPr>
            <w:tcW w:w="393" w:type="pct"/>
            <w:vAlign w:val="center"/>
          </w:tcPr>
          <w:p w14:paraId="1F0E34BD" w14:textId="1001F0EA" w:rsidR="00342FF1" w:rsidRPr="00C11513" w:rsidRDefault="00342FF1" w:rsidP="002C45D1">
            <w:pPr>
              <w:pStyle w:val="TableText"/>
            </w:pPr>
            <w:r w:rsidRPr="00C11513">
              <w:t>N</w:t>
            </w:r>
          </w:p>
        </w:tc>
        <w:tc>
          <w:tcPr>
            <w:tcW w:w="452" w:type="pct"/>
            <w:vAlign w:val="center"/>
          </w:tcPr>
          <w:p w14:paraId="7F09EB7B" w14:textId="35840B43" w:rsidR="00342FF1" w:rsidRPr="00C11513" w:rsidRDefault="00342FF1" w:rsidP="002C45D1">
            <w:pPr>
              <w:pStyle w:val="TableText"/>
            </w:pPr>
            <w:r w:rsidRPr="00C11513">
              <w:t>-</w:t>
            </w:r>
          </w:p>
        </w:tc>
        <w:tc>
          <w:tcPr>
            <w:tcW w:w="466" w:type="pct"/>
            <w:vAlign w:val="center"/>
          </w:tcPr>
          <w:p w14:paraId="3A9BD00F" w14:textId="25B0E368" w:rsidR="00342FF1" w:rsidRPr="00C11513" w:rsidRDefault="00342FF1" w:rsidP="002C45D1">
            <w:pPr>
              <w:pStyle w:val="TableText"/>
            </w:pPr>
            <w:r w:rsidRPr="00C11513">
              <w:t>-</w:t>
            </w:r>
          </w:p>
        </w:tc>
        <w:tc>
          <w:tcPr>
            <w:tcW w:w="481" w:type="pct"/>
            <w:vAlign w:val="center"/>
          </w:tcPr>
          <w:p w14:paraId="0689AB64" w14:textId="0E10CD00" w:rsidR="00342FF1" w:rsidRPr="00C11513" w:rsidRDefault="00342FF1" w:rsidP="002C45D1">
            <w:pPr>
              <w:pStyle w:val="TableText"/>
            </w:pPr>
            <w:r w:rsidRPr="00C11513">
              <w:t>-</w:t>
            </w:r>
          </w:p>
        </w:tc>
        <w:tc>
          <w:tcPr>
            <w:tcW w:w="528" w:type="pct"/>
            <w:vAlign w:val="center"/>
          </w:tcPr>
          <w:p w14:paraId="6A80C9EE" w14:textId="35951FAA" w:rsidR="00342FF1" w:rsidRPr="00C11513" w:rsidRDefault="00342FF1" w:rsidP="002C45D1">
            <w:pPr>
              <w:pStyle w:val="TableText"/>
            </w:pPr>
            <w:r w:rsidRPr="00C11513">
              <w:t>-</w:t>
            </w:r>
          </w:p>
        </w:tc>
      </w:tr>
      <w:tr w:rsidR="0003694C" w:rsidRPr="00C11513" w14:paraId="27A892B7" w14:textId="77777777" w:rsidTr="00342FF1">
        <w:tc>
          <w:tcPr>
            <w:tcW w:w="447" w:type="pct"/>
            <w:vMerge w:val="restart"/>
          </w:tcPr>
          <w:p w14:paraId="46266FF1" w14:textId="77777777" w:rsidR="0003694C" w:rsidRPr="00C11513" w:rsidRDefault="0003694C" w:rsidP="002C45D1">
            <w:pPr>
              <w:pStyle w:val="TableText"/>
            </w:pPr>
            <w:r w:rsidRPr="00C11513">
              <w:t>Euryhaline</w:t>
            </w:r>
          </w:p>
        </w:tc>
        <w:tc>
          <w:tcPr>
            <w:tcW w:w="550" w:type="pct"/>
          </w:tcPr>
          <w:p w14:paraId="4BA149CA" w14:textId="77777777" w:rsidR="0003694C" w:rsidRPr="00C11513" w:rsidRDefault="0003694C" w:rsidP="002C45D1">
            <w:pPr>
              <w:pStyle w:val="TableText"/>
            </w:pPr>
            <w:r w:rsidRPr="00C11513">
              <w:t>Latidae</w:t>
            </w:r>
          </w:p>
        </w:tc>
        <w:tc>
          <w:tcPr>
            <w:tcW w:w="603" w:type="pct"/>
          </w:tcPr>
          <w:p w14:paraId="0598B10A" w14:textId="77777777" w:rsidR="0003694C" w:rsidRPr="00C11513" w:rsidRDefault="0003694C" w:rsidP="002C45D1">
            <w:pPr>
              <w:pStyle w:val="TableText"/>
              <w:rPr>
                <w:rStyle w:val="Emphasis"/>
              </w:rPr>
            </w:pPr>
            <w:r w:rsidRPr="00C11513">
              <w:rPr>
                <w:rStyle w:val="Emphasis"/>
              </w:rPr>
              <w:t>Lates</w:t>
            </w:r>
          </w:p>
        </w:tc>
        <w:tc>
          <w:tcPr>
            <w:tcW w:w="450" w:type="pct"/>
          </w:tcPr>
          <w:p w14:paraId="4DCC7A43" w14:textId="77777777" w:rsidR="0003694C" w:rsidRPr="00C11513" w:rsidRDefault="0003694C" w:rsidP="002C45D1">
            <w:pPr>
              <w:pStyle w:val="TableText"/>
            </w:pPr>
            <w:r w:rsidRPr="00C11513">
              <w:t>n/a</w:t>
            </w:r>
          </w:p>
        </w:tc>
        <w:tc>
          <w:tcPr>
            <w:tcW w:w="630" w:type="pct"/>
          </w:tcPr>
          <w:p w14:paraId="70790CF3" w14:textId="4A1CEE82" w:rsidR="0003694C" w:rsidRPr="00C11513" w:rsidRDefault="0003694C" w:rsidP="002C45D1">
            <w:pPr>
              <w:pStyle w:val="TableText"/>
            </w:pPr>
            <w:r w:rsidRPr="00C11513">
              <w:t>-</w:t>
            </w:r>
          </w:p>
        </w:tc>
        <w:tc>
          <w:tcPr>
            <w:tcW w:w="393" w:type="pct"/>
            <w:vAlign w:val="center"/>
          </w:tcPr>
          <w:p w14:paraId="387B4DEF" w14:textId="6CE38BDA" w:rsidR="0003694C" w:rsidRPr="00C11513" w:rsidRDefault="0003694C" w:rsidP="002C45D1">
            <w:pPr>
              <w:pStyle w:val="TableText"/>
            </w:pPr>
            <w:r w:rsidRPr="00C11513">
              <w:t>N</w:t>
            </w:r>
          </w:p>
        </w:tc>
        <w:tc>
          <w:tcPr>
            <w:tcW w:w="452" w:type="pct"/>
            <w:vAlign w:val="center"/>
          </w:tcPr>
          <w:p w14:paraId="6D698B62" w14:textId="77777777" w:rsidR="0003694C" w:rsidRPr="00C11513" w:rsidRDefault="0003694C" w:rsidP="002C45D1">
            <w:pPr>
              <w:pStyle w:val="TableText"/>
            </w:pPr>
            <w:r w:rsidRPr="00C11513">
              <w:t>-</w:t>
            </w:r>
          </w:p>
        </w:tc>
        <w:tc>
          <w:tcPr>
            <w:tcW w:w="466" w:type="pct"/>
            <w:vAlign w:val="center"/>
          </w:tcPr>
          <w:p w14:paraId="05152C56" w14:textId="77777777" w:rsidR="0003694C" w:rsidRPr="00C11513" w:rsidRDefault="0003694C" w:rsidP="002C45D1">
            <w:pPr>
              <w:pStyle w:val="TableText"/>
            </w:pPr>
            <w:r w:rsidRPr="00C11513">
              <w:t>N</w:t>
            </w:r>
          </w:p>
        </w:tc>
        <w:tc>
          <w:tcPr>
            <w:tcW w:w="481" w:type="pct"/>
            <w:vAlign w:val="center"/>
          </w:tcPr>
          <w:p w14:paraId="18528AEE" w14:textId="77777777" w:rsidR="0003694C" w:rsidRPr="00C11513" w:rsidRDefault="0003694C" w:rsidP="002C45D1">
            <w:pPr>
              <w:pStyle w:val="TableText"/>
            </w:pPr>
            <w:r w:rsidRPr="00C11513">
              <w:t>-</w:t>
            </w:r>
          </w:p>
        </w:tc>
        <w:tc>
          <w:tcPr>
            <w:tcW w:w="528" w:type="pct"/>
            <w:vAlign w:val="center"/>
          </w:tcPr>
          <w:p w14:paraId="31A87BF7" w14:textId="77777777" w:rsidR="0003694C" w:rsidRPr="00C11513" w:rsidRDefault="0003694C" w:rsidP="002C45D1">
            <w:pPr>
              <w:pStyle w:val="TableText"/>
            </w:pPr>
            <w:r w:rsidRPr="00C11513">
              <w:t>-</w:t>
            </w:r>
          </w:p>
        </w:tc>
      </w:tr>
      <w:tr w:rsidR="0003694C" w:rsidRPr="00C11513" w14:paraId="04C13A46" w14:textId="77777777" w:rsidTr="00342FF1">
        <w:tc>
          <w:tcPr>
            <w:tcW w:w="447" w:type="pct"/>
            <w:vMerge/>
          </w:tcPr>
          <w:p w14:paraId="0911441C" w14:textId="77777777" w:rsidR="0003694C" w:rsidRPr="00C11513" w:rsidRDefault="0003694C" w:rsidP="002C45D1">
            <w:pPr>
              <w:pStyle w:val="TableText"/>
            </w:pPr>
          </w:p>
        </w:tc>
        <w:tc>
          <w:tcPr>
            <w:tcW w:w="550" w:type="pct"/>
          </w:tcPr>
          <w:p w14:paraId="766EA08A" w14:textId="77777777" w:rsidR="0003694C" w:rsidRPr="00C11513" w:rsidRDefault="0003694C" w:rsidP="002C45D1">
            <w:pPr>
              <w:pStyle w:val="TableText"/>
            </w:pPr>
            <w:r w:rsidRPr="00C11513">
              <w:t>Percalatidae</w:t>
            </w:r>
          </w:p>
        </w:tc>
        <w:tc>
          <w:tcPr>
            <w:tcW w:w="603" w:type="pct"/>
          </w:tcPr>
          <w:p w14:paraId="0D11BB15" w14:textId="77777777" w:rsidR="0003694C" w:rsidRPr="00C11513" w:rsidRDefault="0003694C" w:rsidP="002C45D1">
            <w:pPr>
              <w:pStyle w:val="TableText"/>
              <w:rPr>
                <w:rStyle w:val="Emphasis"/>
              </w:rPr>
            </w:pPr>
            <w:r w:rsidRPr="00C11513">
              <w:rPr>
                <w:rStyle w:val="Emphasis"/>
              </w:rPr>
              <w:t>Macquaria</w:t>
            </w:r>
          </w:p>
        </w:tc>
        <w:tc>
          <w:tcPr>
            <w:tcW w:w="450" w:type="pct"/>
          </w:tcPr>
          <w:p w14:paraId="7C42CC4C" w14:textId="77777777" w:rsidR="0003694C" w:rsidRPr="00C11513" w:rsidRDefault="0003694C" w:rsidP="002C45D1">
            <w:pPr>
              <w:pStyle w:val="TableText"/>
            </w:pPr>
            <w:r w:rsidRPr="00C11513">
              <w:t>n/a</w:t>
            </w:r>
          </w:p>
        </w:tc>
        <w:tc>
          <w:tcPr>
            <w:tcW w:w="630" w:type="pct"/>
          </w:tcPr>
          <w:p w14:paraId="0B064034" w14:textId="7FCCD83A" w:rsidR="0003694C" w:rsidRPr="00C11513" w:rsidRDefault="0003694C" w:rsidP="002C45D1">
            <w:pPr>
              <w:pStyle w:val="TableText"/>
            </w:pPr>
            <w:r w:rsidRPr="00C11513">
              <w:t>-</w:t>
            </w:r>
          </w:p>
        </w:tc>
        <w:tc>
          <w:tcPr>
            <w:tcW w:w="393" w:type="pct"/>
            <w:vAlign w:val="center"/>
          </w:tcPr>
          <w:p w14:paraId="29A47E3D" w14:textId="382553A2" w:rsidR="0003694C" w:rsidRPr="00C11513" w:rsidRDefault="0003694C" w:rsidP="002C45D1">
            <w:pPr>
              <w:pStyle w:val="TableText"/>
            </w:pPr>
            <w:r w:rsidRPr="00C11513">
              <w:t>E</w:t>
            </w:r>
          </w:p>
        </w:tc>
        <w:tc>
          <w:tcPr>
            <w:tcW w:w="452" w:type="pct"/>
            <w:vAlign w:val="center"/>
          </w:tcPr>
          <w:p w14:paraId="268BC31A" w14:textId="77777777" w:rsidR="0003694C" w:rsidRPr="00C11513" w:rsidRDefault="0003694C" w:rsidP="002C45D1">
            <w:pPr>
              <w:pStyle w:val="TableText"/>
            </w:pPr>
            <w:r w:rsidRPr="00C11513">
              <w:t>-</w:t>
            </w:r>
          </w:p>
        </w:tc>
        <w:tc>
          <w:tcPr>
            <w:tcW w:w="466" w:type="pct"/>
            <w:vAlign w:val="center"/>
          </w:tcPr>
          <w:p w14:paraId="5AC88739" w14:textId="77777777" w:rsidR="0003694C" w:rsidRPr="00C11513" w:rsidRDefault="0003694C" w:rsidP="002C45D1">
            <w:pPr>
              <w:pStyle w:val="TableText"/>
            </w:pPr>
            <w:r w:rsidRPr="00C11513">
              <w:t>-</w:t>
            </w:r>
          </w:p>
        </w:tc>
        <w:tc>
          <w:tcPr>
            <w:tcW w:w="481" w:type="pct"/>
            <w:vAlign w:val="center"/>
          </w:tcPr>
          <w:p w14:paraId="59F87A2F" w14:textId="77777777" w:rsidR="0003694C" w:rsidRPr="00C11513" w:rsidRDefault="0003694C" w:rsidP="002C45D1">
            <w:pPr>
              <w:pStyle w:val="TableText"/>
            </w:pPr>
            <w:r w:rsidRPr="00C11513">
              <w:t>-</w:t>
            </w:r>
          </w:p>
        </w:tc>
        <w:tc>
          <w:tcPr>
            <w:tcW w:w="528" w:type="pct"/>
            <w:vAlign w:val="center"/>
          </w:tcPr>
          <w:p w14:paraId="2C744D2B" w14:textId="77777777" w:rsidR="0003694C" w:rsidRPr="00C11513" w:rsidRDefault="0003694C" w:rsidP="002C45D1">
            <w:pPr>
              <w:pStyle w:val="TableText"/>
            </w:pPr>
            <w:r w:rsidRPr="00C11513">
              <w:t>-</w:t>
            </w:r>
          </w:p>
        </w:tc>
      </w:tr>
      <w:tr w:rsidR="0003694C" w:rsidRPr="00C11513" w14:paraId="712956DE" w14:textId="77777777" w:rsidTr="00342FF1">
        <w:tc>
          <w:tcPr>
            <w:tcW w:w="447" w:type="pct"/>
            <w:vMerge/>
          </w:tcPr>
          <w:p w14:paraId="0E9486BA" w14:textId="77777777" w:rsidR="0003694C" w:rsidRPr="00C11513" w:rsidRDefault="0003694C" w:rsidP="001531AA">
            <w:pPr>
              <w:pStyle w:val="TableText"/>
            </w:pPr>
          </w:p>
        </w:tc>
        <w:tc>
          <w:tcPr>
            <w:tcW w:w="550" w:type="pct"/>
          </w:tcPr>
          <w:p w14:paraId="73013E45" w14:textId="3D4AF06B" w:rsidR="0003694C" w:rsidRPr="00C11513" w:rsidRDefault="0003694C" w:rsidP="001531AA">
            <w:pPr>
              <w:pStyle w:val="TableText"/>
            </w:pPr>
            <w:r w:rsidRPr="00C11513">
              <w:t>Tetraodontidae</w:t>
            </w:r>
          </w:p>
        </w:tc>
        <w:tc>
          <w:tcPr>
            <w:tcW w:w="603" w:type="pct"/>
          </w:tcPr>
          <w:p w14:paraId="11BEDFD2" w14:textId="7EF5FC61" w:rsidR="0003694C" w:rsidRPr="00C11513" w:rsidRDefault="0003694C" w:rsidP="001531AA">
            <w:pPr>
              <w:pStyle w:val="TableText"/>
              <w:rPr>
                <w:rStyle w:val="Emphasis"/>
              </w:rPr>
            </w:pPr>
            <w:r w:rsidRPr="00C11513">
              <w:rPr>
                <w:rStyle w:val="Emphasis"/>
              </w:rPr>
              <w:t>Takifugu</w:t>
            </w:r>
          </w:p>
        </w:tc>
        <w:tc>
          <w:tcPr>
            <w:tcW w:w="450" w:type="pct"/>
          </w:tcPr>
          <w:p w14:paraId="629D2D6A" w14:textId="3DE00854" w:rsidR="0003694C" w:rsidRPr="00C11513" w:rsidRDefault="0003694C" w:rsidP="001531AA">
            <w:pPr>
              <w:pStyle w:val="TableText"/>
            </w:pPr>
            <w:r w:rsidRPr="00C11513">
              <w:t>No</w:t>
            </w:r>
          </w:p>
        </w:tc>
        <w:tc>
          <w:tcPr>
            <w:tcW w:w="630" w:type="pct"/>
          </w:tcPr>
          <w:p w14:paraId="42E42934" w14:textId="56AC585B" w:rsidR="0003694C" w:rsidRPr="00C11513" w:rsidRDefault="0003694C" w:rsidP="001531AA">
            <w:pPr>
              <w:pStyle w:val="TableText"/>
            </w:pPr>
            <w:r w:rsidRPr="00C11513">
              <w:t>N</w:t>
            </w:r>
          </w:p>
        </w:tc>
        <w:tc>
          <w:tcPr>
            <w:tcW w:w="393" w:type="pct"/>
            <w:vAlign w:val="center"/>
          </w:tcPr>
          <w:p w14:paraId="460D86BC" w14:textId="2CC66CBB" w:rsidR="0003694C" w:rsidRPr="00C11513" w:rsidRDefault="0003694C" w:rsidP="001531AA">
            <w:pPr>
              <w:pStyle w:val="TableText"/>
            </w:pPr>
            <w:r w:rsidRPr="00C11513">
              <w:t>-</w:t>
            </w:r>
          </w:p>
        </w:tc>
        <w:tc>
          <w:tcPr>
            <w:tcW w:w="452" w:type="pct"/>
            <w:vAlign w:val="center"/>
          </w:tcPr>
          <w:p w14:paraId="0FF6A1C8" w14:textId="53461B52" w:rsidR="0003694C" w:rsidRPr="00C11513" w:rsidRDefault="0003694C" w:rsidP="001531AA">
            <w:pPr>
              <w:pStyle w:val="TableText"/>
            </w:pPr>
            <w:r w:rsidRPr="00C11513">
              <w:t>-</w:t>
            </w:r>
          </w:p>
        </w:tc>
        <w:tc>
          <w:tcPr>
            <w:tcW w:w="466" w:type="pct"/>
            <w:vAlign w:val="center"/>
          </w:tcPr>
          <w:p w14:paraId="03A93413" w14:textId="43930D61" w:rsidR="0003694C" w:rsidRPr="00C11513" w:rsidRDefault="0003694C" w:rsidP="001531AA">
            <w:pPr>
              <w:pStyle w:val="TableText"/>
            </w:pPr>
            <w:r w:rsidRPr="00C11513">
              <w:t>-</w:t>
            </w:r>
          </w:p>
        </w:tc>
        <w:tc>
          <w:tcPr>
            <w:tcW w:w="481" w:type="pct"/>
            <w:vAlign w:val="center"/>
          </w:tcPr>
          <w:p w14:paraId="0D3F7C25" w14:textId="7B750DFD" w:rsidR="0003694C" w:rsidRPr="00C11513" w:rsidRDefault="0003694C" w:rsidP="001531AA">
            <w:pPr>
              <w:pStyle w:val="TableText"/>
            </w:pPr>
            <w:r w:rsidRPr="00C11513">
              <w:t>-</w:t>
            </w:r>
          </w:p>
        </w:tc>
        <w:tc>
          <w:tcPr>
            <w:tcW w:w="528" w:type="pct"/>
            <w:vAlign w:val="center"/>
          </w:tcPr>
          <w:p w14:paraId="578A569B" w14:textId="54A69540" w:rsidR="0003694C" w:rsidRPr="00C11513" w:rsidRDefault="0003694C" w:rsidP="001531AA">
            <w:pPr>
              <w:pStyle w:val="TableText"/>
            </w:pPr>
            <w:r w:rsidRPr="00C11513">
              <w:t>-</w:t>
            </w:r>
          </w:p>
        </w:tc>
      </w:tr>
      <w:tr w:rsidR="0003694C" w:rsidRPr="00C11513" w14:paraId="70AD1866" w14:textId="77777777" w:rsidTr="00342FF1">
        <w:tc>
          <w:tcPr>
            <w:tcW w:w="447" w:type="pct"/>
            <w:vMerge w:val="restart"/>
          </w:tcPr>
          <w:p w14:paraId="03E54622" w14:textId="77777777" w:rsidR="0003694C" w:rsidRPr="00C11513" w:rsidRDefault="0003694C" w:rsidP="002C45D1">
            <w:pPr>
              <w:pStyle w:val="TableText"/>
            </w:pPr>
            <w:r w:rsidRPr="00C11513">
              <w:t>Freshwater</w:t>
            </w:r>
          </w:p>
        </w:tc>
        <w:tc>
          <w:tcPr>
            <w:tcW w:w="550" w:type="pct"/>
          </w:tcPr>
          <w:p w14:paraId="0DC02A65" w14:textId="77777777" w:rsidR="0003694C" w:rsidRPr="00C11513" w:rsidRDefault="0003694C" w:rsidP="002C45D1">
            <w:pPr>
              <w:pStyle w:val="TableText"/>
            </w:pPr>
            <w:r w:rsidRPr="00C11513">
              <w:t>Aplocheilidae</w:t>
            </w:r>
          </w:p>
        </w:tc>
        <w:tc>
          <w:tcPr>
            <w:tcW w:w="603" w:type="pct"/>
          </w:tcPr>
          <w:p w14:paraId="20272655" w14:textId="77777777" w:rsidR="0003694C" w:rsidRPr="00C11513" w:rsidRDefault="0003694C" w:rsidP="002C45D1">
            <w:pPr>
              <w:pStyle w:val="TableText"/>
              <w:rPr>
                <w:rStyle w:val="Emphasis"/>
              </w:rPr>
            </w:pPr>
            <w:r w:rsidRPr="00C11513">
              <w:rPr>
                <w:rStyle w:val="Emphasis"/>
              </w:rPr>
              <w:t>Aplocheilichthys</w:t>
            </w:r>
          </w:p>
        </w:tc>
        <w:tc>
          <w:tcPr>
            <w:tcW w:w="450" w:type="pct"/>
          </w:tcPr>
          <w:p w14:paraId="18F642DA" w14:textId="77777777" w:rsidR="0003694C" w:rsidRPr="00C11513" w:rsidRDefault="0003694C" w:rsidP="002C45D1">
            <w:pPr>
              <w:pStyle w:val="TableText"/>
            </w:pPr>
            <w:r w:rsidRPr="00C11513">
              <w:t>n/a</w:t>
            </w:r>
          </w:p>
        </w:tc>
        <w:tc>
          <w:tcPr>
            <w:tcW w:w="630" w:type="pct"/>
          </w:tcPr>
          <w:p w14:paraId="7718EC4D" w14:textId="26CA1F34" w:rsidR="0003694C" w:rsidRPr="00C11513" w:rsidRDefault="0003694C" w:rsidP="002C45D1">
            <w:pPr>
              <w:pStyle w:val="TableText"/>
            </w:pPr>
            <w:r w:rsidRPr="00C11513">
              <w:t>-</w:t>
            </w:r>
          </w:p>
        </w:tc>
        <w:tc>
          <w:tcPr>
            <w:tcW w:w="393" w:type="pct"/>
            <w:vAlign w:val="center"/>
          </w:tcPr>
          <w:p w14:paraId="3A6F72F9" w14:textId="0E6295C9" w:rsidR="0003694C" w:rsidRPr="00C11513" w:rsidRDefault="0003694C" w:rsidP="002C45D1">
            <w:pPr>
              <w:pStyle w:val="TableText"/>
            </w:pPr>
            <w:r w:rsidRPr="00C11513">
              <w:t>N, E</w:t>
            </w:r>
          </w:p>
        </w:tc>
        <w:tc>
          <w:tcPr>
            <w:tcW w:w="452" w:type="pct"/>
            <w:vAlign w:val="center"/>
          </w:tcPr>
          <w:p w14:paraId="609A82C3" w14:textId="77777777" w:rsidR="0003694C" w:rsidRPr="00C11513" w:rsidRDefault="0003694C" w:rsidP="002C45D1">
            <w:pPr>
              <w:pStyle w:val="TableText"/>
            </w:pPr>
            <w:r w:rsidRPr="00C11513">
              <w:t>-</w:t>
            </w:r>
          </w:p>
        </w:tc>
        <w:tc>
          <w:tcPr>
            <w:tcW w:w="466" w:type="pct"/>
            <w:vAlign w:val="center"/>
          </w:tcPr>
          <w:p w14:paraId="2297578C" w14:textId="77777777" w:rsidR="0003694C" w:rsidRPr="00C11513" w:rsidRDefault="0003694C" w:rsidP="002C45D1">
            <w:pPr>
              <w:pStyle w:val="TableText"/>
            </w:pPr>
            <w:r w:rsidRPr="00C11513">
              <w:t>-</w:t>
            </w:r>
          </w:p>
        </w:tc>
        <w:tc>
          <w:tcPr>
            <w:tcW w:w="481" w:type="pct"/>
            <w:vAlign w:val="center"/>
          </w:tcPr>
          <w:p w14:paraId="23064E22" w14:textId="77777777" w:rsidR="0003694C" w:rsidRPr="00C11513" w:rsidRDefault="0003694C" w:rsidP="002C45D1">
            <w:pPr>
              <w:pStyle w:val="TableText"/>
            </w:pPr>
            <w:r w:rsidRPr="00C11513">
              <w:t>-</w:t>
            </w:r>
          </w:p>
        </w:tc>
        <w:tc>
          <w:tcPr>
            <w:tcW w:w="528" w:type="pct"/>
            <w:vAlign w:val="center"/>
          </w:tcPr>
          <w:p w14:paraId="43F031A3" w14:textId="77777777" w:rsidR="0003694C" w:rsidRPr="00C11513" w:rsidRDefault="0003694C" w:rsidP="002C45D1">
            <w:pPr>
              <w:pStyle w:val="TableText"/>
            </w:pPr>
          </w:p>
        </w:tc>
      </w:tr>
      <w:tr w:rsidR="0003694C" w:rsidRPr="00C11513" w14:paraId="18AB10BB" w14:textId="77777777" w:rsidTr="00342FF1">
        <w:tc>
          <w:tcPr>
            <w:tcW w:w="447" w:type="pct"/>
            <w:vMerge/>
          </w:tcPr>
          <w:p w14:paraId="50025A24" w14:textId="2FE77DF4" w:rsidR="0003694C" w:rsidRPr="00C11513" w:rsidRDefault="0003694C" w:rsidP="002C45D1">
            <w:pPr>
              <w:pStyle w:val="TableText"/>
            </w:pPr>
          </w:p>
        </w:tc>
        <w:tc>
          <w:tcPr>
            <w:tcW w:w="550" w:type="pct"/>
          </w:tcPr>
          <w:p w14:paraId="0548FE09" w14:textId="0246934C" w:rsidR="0003694C" w:rsidRPr="00C11513" w:rsidRDefault="0003694C" w:rsidP="002C45D1">
            <w:pPr>
              <w:pStyle w:val="TableText"/>
            </w:pPr>
            <w:r w:rsidRPr="00C11513">
              <w:t>Butidae</w:t>
            </w:r>
          </w:p>
        </w:tc>
        <w:tc>
          <w:tcPr>
            <w:tcW w:w="603" w:type="pct"/>
          </w:tcPr>
          <w:p w14:paraId="5C464269" w14:textId="4751D88C" w:rsidR="0003694C" w:rsidRPr="00C11513" w:rsidRDefault="0003694C" w:rsidP="002C45D1">
            <w:pPr>
              <w:pStyle w:val="TableText"/>
              <w:rPr>
                <w:rStyle w:val="Emphasis"/>
              </w:rPr>
            </w:pPr>
            <w:r w:rsidRPr="00C11513">
              <w:rPr>
                <w:rStyle w:val="Emphasis"/>
              </w:rPr>
              <w:t>Oxyeleotris</w:t>
            </w:r>
          </w:p>
        </w:tc>
        <w:tc>
          <w:tcPr>
            <w:tcW w:w="450" w:type="pct"/>
          </w:tcPr>
          <w:p w14:paraId="0E6E9741" w14:textId="2C7B2517" w:rsidR="0003694C" w:rsidRPr="00C11513" w:rsidRDefault="0003694C" w:rsidP="002C45D1">
            <w:pPr>
              <w:pStyle w:val="TableText"/>
            </w:pPr>
            <w:r w:rsidRPr="00C11513">
              <w:t>n/a</w:t>
            </w:r>
          </w:p>
        </w:tc>
        <w:tc>
          <w:tcPr>
            <w:tcW w:w="630" w:type="pct"/>
          </w:tcPr>
          <w:p w14:paraId="5D4742BD" w14:textId="1FE0D73B" w:rsidR="0003694C" w:rsidRPr="00C11513" w:rsidRDefault="0003694C" w:rsidP="002C45D1">
            <w:pPr>
              <w:pStyle w:val="TableText"/>
            </w:pPr>
            <w:r w:rsidRPr="00C11513">
              <w:t>N</w:t>
            </w:r>
          </w:p>
        </w:tc>
        <w:tc>
          <w:tcPr>
            <w:tcW w:w="393" w:type="pct"/>
            <w:vAlign w:val="center"/>
          </w:tcPr>
          <w:p w14:paraId="43AD5BAD" w14:textId="10F9E15C" w:rsidR="0003694C" w:rsidRPr="00C11513" w:rsidRDefault="0003694C" w:rsidP="002C45D1">
            <w:pPr>
              <w:pStyle w:val="TableText"/>
            </w:pPr>
            <w:r w:rsidRPr="00C11513">
              <w:t>N</w:t>
            </w:r>
          </w:p>
        </w:tc>
        <w:tc>
          <w:tcPr>
            <w:tcW w:w="452" w:type="pct"/>
            <w:vAlign w:val="center"/>
          </w:tcPr>
          <w:p w14:paraId="6CA2C520" w14:textId="0085C556" w:rsidR="0003694C" w:rsidRPr="00C11513" w:rsidRDefault="0003694C" w:rsidP="002C45D1">
            <w:pPr>
              <w:pStyle w:val="TableText"/>
            </w:pPr>
            <w:r w:rsidRPr="00C11513">
              <w:t>-</w:t>
            </w:r>
          </w:p>
        </w:tc>
        <w:tc>
          <w:tcPr>
            <w:tcW w:w="466" w:type="pct"/>
            <w:vAlign w:val="center"/>
          </w:tcPr>
          <w:p w14:paraId="3B714F31" w14:textId="2BBDF882" w:rsidR="0003694C" w:rsidRPr="00C11513" w:rsidRDefault="0003694C" w:rsidP="002C45D1">
            <w:pPr>
              <w:pStyle w:val="TableText"/>
            </w:pPr>
            <w:r w:rsidRPr="00C11513">
              <w:t>N</w:t>
            </w:r>
          </w:p>
        </w:tc>
        <w:tc>
          <w:tcPr>
            <w:tcW w:w="481" w:type="pct"/>
            <w:vAlign w:val="center"/>
          </w:tcPr>
          <w:p w14:paraId="04F7DA4E" w14:textId="4CB85455" w:rsidR="0003694C" w:rsidRPr="00C11513" w:rsidRDefault="0003694C" w:rsidP="002C45D1">
            <w:pPr>
              <w:pStyle w:val="TableText"/>
            </w:pPr>
            <w:r w:rsidRPr="00C11513">
              <w:t>-</w:t>
            </w:r>
          </w:p>
        </w:tc>
        <w:tc>
          <w:tcPr>
            <w:tcW w:w="528" w:type="pct"/>
            <w:vAlign w:val="center"/>
          </w:tcPr>
          <w:p w14:paraId="337E8B19" w14:textId="08AEA04A" w:rsidR="0003694C" w:rsidRPr="00C11513" w:rsidRDefault="0003694C" w:rsidP="002C45D1">
            <w:pPr>
              <w:pStyle w:val="TableText"/>
            </w:pPr>
            <w:r w:rsidRPr="00C11513">
              <w:t>-</w:t>
            </w:r>
          </w:p>
        </w:tc>
      </w:tr>
      <w:tr w:rsidR="0003694C" w:rsidRPr="00C11513" w14:paraId="3A9BB53A" w14:textId="77777777" w:rsidTr="00342FF1">
        <w:tc>
          <w:tcPr>
            <w:tcW w:w="447" w:type="pct"/>
            <w:vMerge/>
          </w:tcPr>
          <w:p w14:paraId="398F397F" w14:textId="5ED7B369" w:rsidR="0003694C" w:rsidRPr="00C11513" w:rsidRDefault="0003694C" w:rsidP="002C45D1">
            <w:pPr>
              <w:pStyle w:val="TableText"/>
            </w:pPr>
          </w:p>
        </w:tc>
        <w:tc>
          <w:tcPr>
            <w:tcW w:w="550" w:type="pct"/>
            <w:vMerge w:val="restart"/>
          </w:tcPr>
          <w:p w14:paraId="469D86F1" w14:textId="66245ED7" w:rsidR="0003694C" w:rsidRPr="00C11513" w:rsidRDefault="0003694C" w:rsidP="002C45D1">
            <w:pPr>
              <w:pStyle w:val="TableText"/>
            </w:pPr>
            <w:r w:rsidRPr="00C11513">
              <w:t>Cyprinidae</w:t>
            </w:r>
          </w:p>
        </w:tc>
        <w:tc>
          <w:tcPr>
            <w:tcW w:w="603" w:type="pct"/>
          </w:tcPr>
          <w:p w14:paraId="244EA22B" w14:textId="48792504" w:rsidR="0003694C" w:rsidRPr="00C11513" w:rsidRDefault="0003694C" w:rsidP="002C45D1">
            <w:pPr>
              <w:pStyle w:val="TableText"/>
              <w:rPr>
                <w:rStyle w:val="Emphasis"/>
              </w:rPr>
            </w:pPr>
            <w:r w:rsidRPr="00C11513">
              <w:rPr>
                <w:rStyle w:val="Emphasis"/>
              </w:rPr>
              <w:t>Epalzeorhynchos</w:t>
            </w:r>
          </w:p>
        </w:tc>
        <w:tc>
          <w:tcPr>
            <w:tcW w:w="450" w:type="pct"/>
          </w:tcPr>
          <w:p w14:paraId="77B0248F" w14:textId="1AF78BFF" w:rsidR="0003694C" w:rsidRPr="00C11513" w:rsidRDefault="0003694C" w:rsidP="002C45D1">
            <w:pPr>
              <w:pStyle w:val="TableText"/>
            </w:pPr>
            <w:r w:rsidRPr="00C11513">
              <w:t>n/a</w:t>
            </w:r>
          </w:p>
        </w:tc>
        <w:tc>
          <w:tcPr>
            <w:tcW w:w="630" w:type="pct"/>
          </w:tcPr>
          <w:p w14:paraId="3B777317" w14:textId="7CC36274" w:rsidR="0003694C" w:rsidRPr="00C11513" w:rsidRDefault="0003694C" w:rsidP="002C45D1">
            <w:pPr>
              <w:pStyle w:val="TableText"/>
            </w:pPr>
            <w:r w:rsidRPr="00C11513">
              <w:t>N</w:t>
            </w:r>
          </w:p>
        </w:tc>
        <w:tc>
          <w:tcPr>
            <w:tcW w:w="393" w:type="pct"/>
            <w:vAlign w:val="center"/>
          </w:tcPr>
          <w:p w14:paraId="70871DFB" w14:textId="49018406" w:rsidR="0003694C" w:rsidRPr="00C11513" w:rsidRDefault="0003694C" w:rsidP="002C45D1">
            <w:pPr>
              <w:pStyle w:val="TableText"/>
            </w:pPr>
            <w:r w:rsidRPr="00C11513">
              <w:t>N</w:t>
            </w:r>
          </w:p>
        </w:tc>
        <w:tc>
          <w:tcPr>
            <w:tcW w:w="452" w:type="pct"/>
            <w:vAlign w:val="center"/>
          </w:tcPr>
          <w:p w14:paraId="0A962437" w14:textId="5342D089" w:rsidR="0003694C" w:rsidRPr="00C11513" w:rsidRDefault="0003694C" w:rsidP="002C45D1">
            <w:pPr>
              <w:pStyle w:val="TableText"/>
            </w:pPr>
            <w:r w:rsidRPr="00C11513">
              <w:t>-</w:t>
            </w:r>
          </w:p>
        </w:tc>
        <w:tc>
          <w:tcPr>
            <w:tcW w:w="466" w:type="pct"/>
            <w:vAlign w:val="center"/>
          </w:tcPr>
          <w:p w14:paraId="3CF8198A" w14:textId="1F28CBD9" w:rsidR="0003694C" w:rsidRPr="00C11513" w:rsidRDefault="0003694C" w:rsidP="002C45D1">
            <w:pPr>
              <w:pStyle w:val="TableText"/>
            </w:pPr>
            <w:r w:rsidRPr="00C11513">
              <w:t>-</w:t>
            </w:r>
          </w:p>
        </w:tc>
        <w:tc>
          <w:tcPr>
            <w:tcW w:w="481" w:type="pct"/>
            <w:vAlign w:val="center"/>
          </w:tcPr>
          <w:p w14:paraId="14F88885" w14:textId="01DACEE1" w:rsidR="0003694C" w:rsidRPr="00C11513" w:rsidRDefault="0003694C" w:rsidP="002C45D1">
            <w:pPr>
              <w:pStyle w:val="TableText"/>
            </w:pPr>
            <w:r w:rsidRPr="00C11513">
              <w:t>-</w:t>
            </w:r>
          </w:p>
        </w:tc>
        <w:tc>
          <w:tcPr>
            <w:tcW w:w="528" w:type="pct"/>
            <w:vAlign w:val="center"/>
          </w:tcPr>
          <w:p w14:paraId="1D9A1170" w14:textId="6C919CE1" w:rsidR="0003694C" w:rsidRPr="00C11513" w:rsidRDefault="0003694C" w:rsidP="002C45D1">
            <w:pPr>
              <w:pStyle w:val="TableText"/>
            </w:pPr>
            <w:r w:rsidRPr="00C11513">
              <w:t>-</w:t>
            </w:r>
          </w:p>
        </w:tc>
      </w:tr>
      <w:tr w:rsidR="0003694C" w:rsidRPr="00C11513" w14:paraId="62D5E10D" w14:textId="77777777" w:rsidTr="00342FF1">
        <w:tc>
          <w:tcPr>
            <w:tcW w:w="447" w:type="pct"/>
            <w:vMerge/>
          </w:tcPr>
          <w:p w14:paraId="6BB8FCE1" w14:textId="140A9EB6" w:rsidR="0003694C" w:rsidRPr="00C11513" w:rsidRDefault="0003694C" w:rsidP="002C45D1">
            <w:pPr>
              <w:pStyle w:val="TableText"/>
            </w:pPr>
          </w:p>
        </w:tc>
        <w:tc>
          <w:tcPr>
            <w:tcW w:w="550" w:type="pct"/>
            <w:vMerge/>
          </w:tcPr>
          <w:p w14:paraId="32CA26B8" w14:textId="77777777" w:rsidR="0003694C" w:rsidRPr="00C11513" w:rsidRDefault="0003694C" w:rsidP="002C45D1">
            <w:pPr>
              <w:pStyle w:val="TableText"/>
            </w:pPr>
          </w:p>
        </w:tc>
        <w:tc>
          <w:tcPr>
            <w:tcW w:w="603" w:type="pct"/>
          </w:tcPr>
          <w:p w14:paraId="103C38BD" w14:textId="0A7F51BA" w:rsidR="0003694C" w:rsidRPr="00C11513" w:rsidRDefault="0003694C" w:rsidP="002C45D1">
            <w:pPr>
              <w:pStyle w:val="TableText"/>
              <w:rPr>
                <w:rStyle w:val="Emphasis"/>
              </w:rPr>
            </w:pPr>
            <w:r w:rsidRPr="00C11513">
              <w:rPr>
                <w:rStyle w:val="Emphasis"/>
              </w:rPr>
              <w:t>Carassius</w:t>
            </w:r>
          </w:p>
        </w:tc>
        <w:tc>
          <w:tcPr>
            <w:tcW w:w="450" w:type="pct"/>
          </w:tcPr>
          <w:p w14:paraId="7159609B" w14:textId="5FBB31E8" w:rsidR="0003694C" w:rsidRPr="00C11513" w:rsidRDefault="0003694C" w:rsidP="002C45D1">
            <w:pPr>
              <w:pStyle w:val="TableText"/>
            </w:pPr>
            <w:r w:rsidRPr="00C11513">
              <w:t>n/a</w:t>
            </w:r>
          </w:p>
        </w:tc>
        <w:tc>
          <w:tcPr>
            <w:tcW w:w="630" w:type="pct"/>
          </w:tcPr>
          <w:p w14:paraId="0CDC121F" w14:textId="1CDF89AC" w:rsidR="0003694C" w:rsidRPr="00C11513" w:rsidRDefault="0003694C" w:rsidP="002C45D1">
            <w:pPr>
              <w:pStyle w:val="TableText"/>
            </w:pPr>
            <w:r w:rsidRPr="00C11513">
              <w:t>-</w:t>
            </w:r>
          </w:p>
        </w:tc>
        <w:tc>
          <w:tcPr>
            <w:tcW w:w="393" w:type="pct"/>
            <w:vAlign w:val="center"/>
          </w:tcPr>
          <w:p w14:paraId="71AFF3D2" w14:textId="289C3265" w:rsidR="0003694C" w:rsidRPr="00C11513" w:rsidRDefault="0003694C" w:rsidP="002C45D1">
            <w:pPr>
              <w:pStyle w:val="TableText"/>
            </w:pPr>
            <w:r w:rsidRPr="00C11513">
              <w:t>-</w:t>
            </w:r>
          </w:p>
        </w:tc>
        <w:tc>
          <w:tcPr>
            <w:tcW w:w="452" w:type="pct"/>
            <w:vAlign w:val="center"/>
          </w:tcPr>
          <w:p w14:paraId="0629A0D9" w14:textId="4F6A5AE0" w:rsidR="0003694C" w:rsidRPr="00C11513" w:rsidRDefault="0003694C" w:rsidP="002C45D1">
            <w:pPr>
              <w:pStyle w:val="TableText"/>
            </w:pPr>
            <w:r w:rsidRPr="00C11513">
              <w:t>N</w:t>
            </w:r>
          </w:p>
        </w:tc>
        <w:tc>
          <w:tcPr>
            <w:tcW w:w="466" w:type="pct"/>
            <w:vAlign w:val="center"/>
          </w:tcPr>
          <w:p w14:paraId="060C6B7E" w14:textId="621E1E6C" w:rsidR="0003694C" w:rsidRPr="00C11513" w:rsidRDefault="0003694C" w:rsidP="002C45D1">
            <w:pPr>
              <w:pStyle w:val="TableText"/>
            </w:pPr>
            <w:r w:rsidRPr="00C11513">
              <w:t>-</w:t>
            </w:r>
          </w:p>
        </w:tc>
        <w:tc>
          <w:tcPr>
            <w:tcW w:w="481" w:type="pct"/>
            <w:vAlign w:val="center"/>
          </w:tcPr>
          <w:p w14:paraId="25847F44" w14:textId="212CAC11" w:rsidR="0003694C" w:rsidRPr="00C11513" w:rsidRDefault="0003694C" w:rsidP="002C45D1">
            <w:pPr>
              <w:pStyle w:val="TableText"/>
            </w:pPr>
            <w:r w:rsidRPr="00C11513">
              <w:t>-</w:t>
            </w:r>
          </w:p>
        </w:tc>
        <w:tc>
          <w:tcPr>
            <w:tcW w:w="528" w:type="pct"/>
            <w:vAlign w:val="center"/>
          </w:tcPr>
          <w:p w14:paraId="671319E9" w14:textId="107915E8" w:rsidR="0003694C" w:rsidRPr="00C11513" w:rsidRDefault="0003694C" w:rsidP="002C45D1">
            <w:pPr>
              <w:pStyle w:val="TableText"/>
            </w:pPr>
            <w:r w:rsidRPr="00C11513">
              <w:t>-</w:t>
            </w:r>
          </w:p>
        </w:tc>
      </w:tr>
      <w:tr w:rsidR="0003694C" w:rsidRPr="00C11513" w14:paraId="38B9F2BF" w14:textId="77777777" w:rsidTr="00342FF1">
        <w:tc>
          <w:tcPr>
            <w:tcW w:w="447" w:type="pct"/>
            <w:vMerge/>
          </w:tcPr>
          <w:p w14:paraId="7AB32CF1" w14:textId="76775E3E" w:rsidR="0003694C" w:rsidRPr="00C11513" w:rsidRDefault="0003694C" w:rsidP="002C45D1">
            <w:pPr>
              <w:pStyle w:val="TableText"/>
            </w:pPr>
          </w:p>
        </w:tc>
        <w:tc>
          <w:tcPr>
            <w:tcW w:w="550" w:type="pct"/>
            <w:vMerge/>
          </w:tcPr>
          <w:p w14:paraId="46D015C8" w14:textId="77777777" w:rsidR="0003694C" w:rsidRPr="00C11513" w:rsidRDefault="0003694C" w:rsidP="002C45D1">
            <w:pPr>
              <w:pStyle w:val="TableText"/>
            </w:pPr>
          </w:p>
        </w:tc>
        <w:tc>
          <w:tcPr>
            <w:tcW w:w="603" w:type="pct"/>
          </w:tcPr>
          <w:p w14:paraId="37E079CA" w14:textId="47C9726A" w:rsidR="0003694C" w:rsidRPr="00C11513" w:rsidRDefault="0003694C" w:rsidP="002C45D1">
            <w:pPr>
              <w:pStyle w:val="TableText"/>
              <w:rPr>
                <w:rStyle w:val="Emphasis"/>
              </w:rPr>
            </w:pPr>
            <w:r w:rsidRPr="00C11513">
              <w:rPr>
                <w:rStyle w:val="Emphasis"/>
              </w:rPr>
              <w:t>Cyprinus</w:t>
            </w:r>
          </w:p>
        </w:tc>
        <w:tc>
          <w:tcPr>
            <w:tcW w:w="450" w:type="pct"/>
          </w:tcPr>
          <w:p w14:paraId="39AD15F2" w14:textId="11F6556D" w:rsidR="0003694C" w:rsidRPr="00C11513" w:rsidRDefault="0003694C" w:rsidP="002C45D1">
            <w:pPr>
              <w:pStyle w:val="TableText"/>
            </w:pPr>
            <w:r w:rsidRPr="00C11513">
              <w:t>n/a</w:t>
            </w:r>
          </w:p>
        </w:tc>
        <w:tc>
          <w:tcPr>
            <w:tcW w:w="630" w:type="pct"/>
          </w:tcPr>
          <w:p w14:paraId="402FBD68" w14:textId="50CB43EC" w:rsidR="0003694C" w:rsidRPr="00C11513" w:rsidRDefault="0003694C" w:rsidP="002C45D1">
            <w:pPr>
              <w:pStyle w:val="TableText"/>
            </w:pPr>
            <w:r w:rsidRPr="00C11513">
              <w:t>-</w:t>
            </w:r>
          </w:p>
        </w:tc>
        <w:tc>
          <w:tcPr>
            <w:tcW w:w="393" w:type="pct"/>
            <w:vAlign w:val="center"/>
          </w:tcPr>
          <w:p w14:paraId="0282061E" w14:textId="0B4625B6" w:rsidR="0003694C" w:rsidRPr="00C11513" w:rsidRDefault="0003694C" w:rsidP="002C45D1">
            <w:pPr>
              <w:pStyle w:val="TableText"/>
            </w:pPr>
            <w:r w:rsidRPr="00C11513">
              <w:t>-</w:t>
            </w:r>
          </w:p>
        </w:tc>
        <w:tc>
          <w:tcPr>
            <w:tcW w:w="452" w:type="pct"/>
            <w:vAlign w:val="center"/>
          </w:tcPr>
          <w:p w14:paraId="51315D60" w14:textId="2318DC4E" w:rsidR="0003694C" w:rsidRPr="00C11513" w:rsidRDefault="0003694C" w:rsidP="002C45D1">
            <w:pPr>
              <w:pStyle w:val="TableText"/>
            </w:pPr>
            <w:r w:rsidRPr="00C11513">
              <w:t>N</w:t>
            </w:r>
          </w:p>
        </w:tc>
        <w:tc>
          <w:tcPr>
            <w:tcW w:w="466" w:type="pct"/>
            <w:vAlign w:val="center"/>
          </w:tcPr>
          <w:p w14:paraId="6DD819B8" w14:textId="31C06CFD" w:rsidR="0003694C" w:rsidRPr="00C11513" w:rsidRDefault="0003694C" w:rsidP="002C45D1">
            <w:pPr>
              <w:pStyle w:val="TableText"/>
            </w:pPr>
            <w:r w:rsidRPr="00C11513">
              <w:t>-</w:t>
            </w:r>
          </w:p>
        </w:tc>
        <w:tc>
          <w:tcPr>
            <w:tcW w:w="481" w:type="pct"/>
            <w:vAlign w:val="center"/>
          </w:tcPr>
          <w:p w14:paraId="165FA3A1" w14:textId="545C6633" w:rsidR="0003694C" w:rsidRPr="00C11513" w:rsidRDefault="0003694C" w:rsidP="002C45D1">
            <w:pPr>
              <w:pStyle w:val="TableText"/>
            </w:pPr>
            <w:r w:rsidRPr="00C11513">
              <w:t>-</w:t>
            </w:r>
          </w:p>
        </w:tc>
        <w:tc>
          <w:tcPr>
            <w:tcW w:w="528" w:type="pct"/>
            <w:vAlign w:val="center"/>
          </w:tcPr>
          <w:p w14:paraId="6E150DA9" w14:textId="77C131B8" w:rsidR="0003694C" w:rsidRPr="00C11513" w:rsidRDefault="0003694C" w:rsidP="002C45D1">
            <w:pPr>
              <w:pStyle w:val="TableText"/>
            </w:pPr>
            <w:r w:rsidRPr="00C11513">
              <w:t>-</w:t>
            </w:r>
          </w:p>
        </w:tc>
      </w:tr>
      <w:tr w:rsidR="0003694C" w:rsidRPr="00C11513" w14:paraId="299BF8F0" w14:textId="77777777" w:rsidTr="00342FF1">
        <w:tc>
          <w:tcPr>
            <w:tcW w:w="447" w:type="pct"/>
            <w:vMerge/>
          </w:tcPr>
          <w:p w14:paraId="3B8DE742" w14:textId="5C675E38" w:rsidR="0003694C" w:rsidRPr="00C11513" w:rsidRDefault="0003694C" w:rsidP="002C45D1">
            <w:pPr>
              <w:pStyle w:val="TableText"/>
            </w:pPr>
          </w:p>
        </w:tc>
        <w:tc>
          <w:tcPr>
            <w:tcW w:w="550" w:type="pct"/>
            <w:vMerge w:val="restart"/>
          </w:tcPr>
          <w:p w14:paraId="4DED9F86" w14:textId="77777777" w:rsidR="0003694C" w:rsidRPr="00C11513" w:rsidRDefault="0003694C" w:rsidP="002C45D1">
            <w:pPr>
              <w:pStyle w:val="TableText"/>
            </w:pPr>
            <w:r w:rsidRPr="00C11513">
              <w:t>Carangidae</w:t>
            </w:r>
          </w:p>
        </w:tc>
        <w:tc>
          <w:tcPr>
            <w:tcW w:w="603" w:type="pct"/>
          </w:tcPr>
          <w:p w14:paraId="300DBBA3" w14:textId="77777777" w:rsidR="0003694C" w:rsidRPr="00C11513" w:rsidRDefault="0003694C" w:rsidP="002C45D1">
            <w:pPr>
              <w:pStyle w:val="TableText"/>
              <w:rPr>
                <w:rStyle w:val="Emphasis"/>
              </w:rPr>
            </w:pPr>
            <w:r w:rsidRPr="00C11513">
              <w:rPr>
                <w:rStyle w:val="Emphasis"/>
              </w:rPr>
              <w:t>Caranx</w:t>
            </w:r>
          </w:p>
        </w:tc>
        <w:tc>
          <w:tcPr>
            <w:tcW w:w="450" w:type="pct"/>
          </w:tcPr>
          <w:p w14:paraId="19E41B88" w14:textId="77777777" w:rsidR="0003694C" w:rsidRPr="00C11513" w:rsidRDefault="0003694C" w:rsidP="002C45D1">
            <w:pPr>
              <w:pStyle w:val="TableText"/>
            </w:pPr>
            <w:r w:rsidRPr="00C11513">
              <w:t>n/a</w:t>
            </w:r>
          </w:p>
        </w:tc>
        <w:tc>
          <w:tcPr>
            <w:tcW w:w="630" w:type="pct"/>
          </w:tcPr>
          <w:p w14:paraId="3DA96303" w14:textId="0643453B" w:rsidR="0003694C" w:rsidRPr="00C11513" w:rsidRDefault="0003694C" w:rsidP="002C45D1">
            <w:pPr>
              <w:pStyle w:val="TableText"/>
            </w:pPr>
            <w:r w:rsidRPr="00C11513">
              <w:t>-</w:t>
            </w:r>
          </w:p>
        </w:tc>
        <w:tc>
          <w:tcPr>
            <w:tcW w:w="393" w:type="pct"/>
            <w:vAlign w:val="center"/>
          </w:tcPr>
          <w:p w14:paraId="5F00F68A" w14:textId="538C0505" w:rsidR="0003694C" w:rsidRPr="00C11513" w:rsidRDefault="0003694C" w:rsidP="002C45D1">
            <w:pPr>
              <w:pStyle w:val="TableText"/>
            </w:pPr>
            <w:r w:rsidRPr="00C11513">
              <w:t>N</w:t>
            </w:r>
          </w:p>
        </w:tc>
        <w:tc>
          <w:tcPr>
            <w:tcW w:w="452" w:type="pct"/>
            <w:vAlign w:val="center"/>
          </w:tcPr>
          <w:p w14:paraId="42FEE692" w14:textId="77777777" w:rsidR="0003694C" w:rsidRPr="00C11513" w:rsidRDefault="0003694C" w:rsidP="002C45D1">
            <w:pPr>
              <w:pStyle w:val="TableText"/>
            </w:pPr>
            <w:r w:rsidRPr="00C11513">
              <w:t>-</w:t>
            </w:r>
          </w:p>
        </w:tc>
        <w:tc>
          <w:tcPr>
            <w:tcW w:w="466" w:type="pct"/>
            <w:vAlign w:val="center"/>
          </w:tcPr>
          <w:p w14:paraId="47E05218" w14:textId="77777777" w:rsidR="0003694C" w:rsidRPr="00C11513" w:rsidRDefault="0003694C" w:rsidP="002C45D1">
            <w:pPr>
              <w:pStyle w:val="TableText"/>
            </w:pPr>
            <w:r w:rsidRPr="00C11513">
              <w:t>-</w:t>
            </w:r>
          </w:p>
        </w:tc>
        <w:tc>
          <w:tcPr>
            <w:tcW w:w="481" w:type="pct"/>
            <w:vAlign w:val="center"/>
          </w:tcPr>
          <w:p w14:paraId="03BA4182" w14:textId="77777777" w:rsidR="0003694C" w:rsidRPr="00C11513" w:rsidRDefault="0003694C" w:rsidP="002C45D1">
            <w:pPr>
              <w:pStyle w:val="TableText"/>
            </w:pPr>
            <w:r w:rsidRPr="00C11513">
              <w:t>-</w:t>
            </w:r>
          </w:p>
        </w:tc>
        <w:tc>
          <w:tcPr>
            <w:tcW w:w="528" w:type="pct"/>
            <w:vAlign w:val="center"/>
          </w:tcPr>
          <w:p w14:paraId="1B6FC317" w14:textId="77777777" w:rsidR="0003694C" w:rsidRPr="00C11513" w:rsidRDefault="0003694C" w:rsidP="002C45D1">
            <w:pPr>
              <w:pStyle w:val="TableText"/>
            </w:pPr>
            <w:r w:rsidRPr="00C11513">
              <w:t>-</w:t>
            </w:r>
          </w:p>
        </w:tc>
      </w:tr>
      <w:tr w:rsidR="0003694C" w:rsidRPr="00C11513" w14:paraId="76E7C79E" w14:textId="77777777" w:rsidTr="00342FF1">
        <w:tc>
          <w:tcPr>
            <w:tcW w:w="447" w:type="pct"/>
            <w:vMerge/>
          </w:tcPr>
          <w:p w14:paraId="5FA9CFC6" w14:textId="04966131" w:rsidR="0003694C" w:rsidRPr="00C11513" w:rsidRDefault="0003694C" w:rsidP="002C45D1">
            <w:pPr>
              <w:pStyle w:val="TableText"/>
            </w:pPr>
          </w:p>
        </w:tc>
        <w:tc>
          <w:tcPr>
            <w:tcW w:w="550" w:type="pct"/>
            <w:vMerge/>
          </w:tcPr>
          <w:p w14:paraId="1094CECD" w14:textId="77777777" w:rsidR="0003694C" w:rsidRPr="00C11513" w:rsidRDefault="0003694C" w:rsidP="002C45D1">
            <w:pPr>
              <w:pStyle w:val="TableText"/>
            </w:pPr>
          </w:p>
        </w:tc>
        <w:tc>
          <w:tcPr>
            <w:tcW w:w="603" w:type="pct"/>
          </w:tcPr>
          <w:p w14:paraId="37CE4938" w14:textId="172B8BB6" w:rsidR="0003694C" w:rsidRPr="00C11513" w:rsidRDefault="0003694C" w:rsidP="002C45D1">
            <w:pPr>
              <w:pStyle w:val="TableText"/>
              <w:rPr>
                <w:rStyle w:val="Emphasis"/>
              </w:rPr>
            </w:pPr>
            <w:r w:rsidRPr="00C11513">
              <w:rPr>
                <w:rStyle w:val="Emphasis"/>
              </w:rPr>
              <w:t>Pseudocaranx</w:t>
            </w:r>
          </w:p>
        </w:tc>
        <w:tc>
          <w:tcPr>
            <w:tcW w:w="450" w:type="pct"/>
          </w:tcPr>
          <w:p w14:paraId="7FDBAC67" w14:textId="77777777" w:rsidR="0003694C" w:rsidRPr="00C11513" w:rsidRDefault="0003694C" w:rsidP="002C45D1">
            <w:pPr>
              <w:pStyle w:val="TableText"/>
            </w:pPr>
            <w:r w:rsidRPr="00C11513">
              <w:t>n/a</w:t>
            </w:r>
          </w:p>
        </w:tc>
        <w:tc>
          <w:tcPr>
            <w:tcW w:w="630" w:type="pct"/>
          </w:tcPr>
          <w:p w14:paraId="66782A37" w14:textId="748757E2" w:rsidR="0003694C" w:rsidRPr="00C11513" w:rsidRDefault="0003694C" w:rsidP="002C45D1">
            <w:pPr>
              <w:pStyle w:val="TableText"/>
            </w:pPr>
            <w:r w:rsidRPr="00C11513">
              <w:t>N</w:t>
            </w:r>
          </w:p>
        </w:tc>
        <w:tc>
          <w:tcPr>
            <w:tcW w:w="393" w:type="pct"/>
            <w:vAlign w:val="center"/>
          </w:tcPr>
          <w:p w14:paraId="2971DB10" w14:textId="5DDF9C33" w:rsidR="0003694C" w:rsidRPr="00C11513" w:rsidRDefault="0003694C" w:rsidP="002C45D1">
            <w:pPr>
              <w:pStyle w:val="TableText"/>
            </w:pPr>
            <w:r w:rsidRPr="00C11513">
              <w:t>-</w:t>
            </w:r>
          </w:p>
        </w:tc>
        <w:tc>
          <w:tcPr>
            <w:tcW w:w="452" w:type="pct"/>
            <w:vAlign w:val="center"/>
          </w:tcPr>
          <w:p w14:paraId="0FEDC12B" w14:textId="77777777" w:rsidR="0003694C" w:rsidRPr="00C11513" w:rsidRDefault="0003694C" w:rsidP="002C45D1">
            <w:pPr>
              <w:pStyle w:val="TableText"/>
            </w:pPr>
            <w:r w:rsidRPr="00C11513">
              <w:t>-</w:t>
            </w:r>
          </w:p>
        </w:tc>
        <w:tc>
          <w:tcPr>
            <w:tcW w:w="466" w:type="pct"/>
            <w:vAlign w:val="center"/>
          </w:tcPr>
          <w:p w14:paraId="2F18459F" w14:textId="77777777" w:rsidR="0003694C" w:rsidRPr="00C11513" w:rsidRDefault="0003694C" w:rsidP="002C45D1">
            <w:pPr>
              <w:pStyle w:val="TableText"/>
            </w:pPr>
            <w:r w:rsidRPr="00C11513">
              <w:t>N</w:t>
            </w:r>
          </w:p>
        </w:tc>
        <w:tc>
          <w:tcPr>
            <w:tcW w:w="481" w:type="pct"/>
            <w:vAlign w:val="center"/>
          </w:tcPr>
          <w:p w14:paraId="5133A4AD" w14:textId="77777777" w:rsidR="0003694C" w:rsidRPr="00C11513" w:rsidRDefault="0003694C" w:rsidP="002C45D1">
            <w:pPr>
              <w:pStyle w:val="TableText"/>
            </w:pPr>
            <w:r w:rsidRPr="00C11513">
              <w:t>-</w:t>
            </w:r>
          </w:p>
        </w:tc>
        <w:tc>
          <w:tcPr>
            <w:tcW w:w="528" w:type="pct"/>
            <w:vAlign w:val="center"/>
          </w:tcPr>
          <w:p w14:paraId="4541585D" w14:textId="77777777" w:rsidR="0003694C" w:rsidRPr="00C11513" w:rsidRDefault="0003694C" w:rsidP="002C45D1">
            <w:pPr>
              <w:pStyle w:val="TableText"/>
            </w:pPr>
            <w:r w:rsidRPr="00C11513">
              <w:t>-</w:t>
            </w:r>
          </w:p>
        </w:tc>
      </w:tr>
      <w:tr w:rsidR="0003694C" w:rsidRPr="00C11513" w14:paraId="6642318C" w14:textId="77777777" w:rsidTr="00342FF1">
        <w:tc>
          <w:tcPr>
            <w:tcW w:w="447" w:type="pct"/>
            <w:vMerge/>
          </w:tcPr>
          <w:p w14:paraId="34E1DE74" w14:textId="181B35EC" w:rsidR="0003694C" w:rsidRPr="00C11513" w:rsidRDefault="0003694C" w:rsidP="002C45D1">
            <w:pPr>
              <w:pStyle w:val="TableText"/>
            </w:pPr>
          </w:p>
        </w:tc>
        <w:tc>
          <w:tcPr>
            <w:tcW w:w="550" w:type="pct"/>
            <w:vMerge/>
          </w:tcPr>
          <w:p w14:paraId="581FCAE7" w14:textId="77777777" w:rsidR="0003694C" w:rsidRPr="00C11513" w:rsidRDefault="0003694C" w:rsidP="002C45D1">
            <w:pPr>
              <w:pStyle w:val="TableText"/>
            </w:pPr>
          </w:p>
        </w:tc>
        <w:tc>
          <w:tcPr>
            <w:tcW w:w="603" w:type="pct"/>
          </w:tcPr>
          <w:p w14:paraId="56B7D3B0" w14:textId="77777777" w:rsidR="0003694C" w:rsidRPr="00C11513" w:rsidRDefault="0003694C" w:rsidP="002C45D1">
            <w:pPr>
              <w:pStyle w:val="TableText"/>
              <w:rPr>
                <w:rStyle w:val="Emphasis"/>
              </w:rPr>
            </w:pPr>
            <w:r w:rsidRPr="00C11513">
              <w:rPr>
                <w:rStyle w:val="Emphasis"/>
              </w:rPr>
              <w:t>Seriola</w:t>
            </w:r>
          </w:p>
        </w:tc>
        <w:tc>
          <w:tcPr>
            <w:tcW w:w="450" w:type="pct"/>
          </w:tcPr>
          <w:p w14:paraId="6540E39F" w14:textId="77777777" w:rsidR="0003694C" w:rsidRPr="00C11513" w:rsidRDefault="0003694C" w:rsidP="002C45D1">
            <w:pPr>
              <w:pStyle w:val="TableText"/>
            </w:pPr>
            <w:r w:rsidRPr="00C11513">
              <w:t>n/a</w:t>
            </w:r>
          </w:p>
        </w:tc>
        <w:tc>
          <w:tcPr>
            <w:tcW w:w="630" w:type="pct"/>
          </w:tcPr>
          <w:p w14:paraId="5EF908B3" w14:textId="1296BAE5" w:rsidR="0003694C" w:rsidRPr="00C11513" w:rsidRDefault="0003694C" w:rsidP="002C45D1">
            <w:pPr>
              <w:pStyle w:val="TableText"/>
            </w:pPr>
            <w:r w:rsidRPr="00C11513">
              <w:t>N</w:t>
            </w:r>
          </w:p>
        </w:tc>
        <w:tc>
          <w:tcPr>
            <w:tcW w:w="393" w:type="pct"/>
            <w:vAlign w:val="center"/>
          </w:tcPr>
          <w:p w14:paraId="05693F0E" w14:textId="0480DF09" w:rsidR="0003694C" w:rsidRPr="00C11513" w:rsidRDefault="0003694C" w:rsidP="002C45D1">
            <w:pPr>
              <w:pStyle w:val="TableText"/>
            </w:pPr>
            <w:r w:rsidRPr="00C11513">
              <w:t>-</w:t>
            </w:r>
          </w:p>
        </w:tc>
        <w:tc>
          <w:tcPr>
            <w:tcW w:w="452" w:type="pct"/>
            <w:vAlign w:val="center"/>
          </w:tcPr>
          <w:p w14:paraId="31A4ABF7" w14:textId="77777777" w:rsidR="0003694C" w:rsidRPr="00C11513" w:rsidRDefault="0003694C" w:rsidP="002C45D1">
            <w:pPr>
              <w:pStyle w:val="TableText"/>
            </w:pPr>
            <w:r w:rsidRPr="00C11513">
              <w:t>-</w:t>
            </w:r>
          </w:p>
        </w:tc>
        <w:tc>
          <w:tcPr>
            <w:tcW w:w="466" w:type="pct"/>
            <w:vAlign w:val="center"/>
          </w:tcPr>
          <w:p w14:paraId="1565FF32" w14:textId="77777777" w:rsidR="0003694C" w:rsidRPr="00C11513" w:rsidRDefault="0003694C" w:rsidP="002C45D1">
            <w:pPr>
              <w:pStyle w:val="TableText"/>
            </w:pPr>
            <w:r w:rsidRPr="00C11513">
              <w:t>N, E</w:t>
            </w:r>
          </w:p>
        </w:tc>
        <w:tc>
          <w:tcPr>
            <w:tcW w:w="481" w:type="pct"/>
            <w:vAlign w:val="center"/>
          </w:tcPr>
          <w:p w14:paraId="04FBDA30" w14:textId="77777777" w:rsidR="0003694C" w:rsidRPr="00C11513" w:rsidRDefault="0003694C" w:rsidP="002C45D1">
            <w:pPr>
              <w:pStyle w:val="TableText"/>
            </w:pPr>
            <w:r w:rsidRPr="00C11513">
              <w:t>-</w:t>
            </w:r>
          </w:p>
        </w:tc>
        <w:tc>
          <w:tcPr>
            <w:tcW w:w="528" w:type="pct"/>
            <w:vAlign w:val="center"/>
          </w:tcPr>
          <w:p w14:paraId="4CEE1FAE" w14:textId="77777777" w:rsidR="0003694C" w:rsidRPr="00C11513" w:rsidRDefault="0003694C" w:rsidP="002C45D1">
            <w:pPr>
              <w:pStyle w:val="TableText"/>
            </w:pPr>
            <w:r w:rsidRPr="00C11513">
              <w:t>-</w:t>
            </w:r>
          </w:p>
        </w:tc>
      </w:tr>
      <w:tr w:rsidR="0003694C" w:rsidRPr="00C11513" w14:paraId="78A4798A" w14:textId="77777777" w:rsidTr="00342FF1">
        <w:tc>
          <w:tcPr>
            <w:tcW w:w="447" w:type="pct"/>
            <w:vMerge/>
          </w:tcPr>
          <w:p w14:paraId="1473B1D0" w14:textId="66F05D26" w:rsidR="0003694C" w:rsidRPr="00C11513" w:rsidRDefault="0003694C" w:rsidP="002C45D1">
            <w:pPr>
              <w:pStyle w:val="TableText"/>
            </w:pPr>
          </w:p>
        </w:tc>
        <w:tc>
          <w:tcPr>
            <w:tcW w:w="550" w:type="pct"/>
            <w:vMerge/>
          </w:tcPr>
          <w:p w14:paraId="357925E5" w14:textId="77777777" w:rsidR="0003694C" w:rsidRPr="00C11513" w:rsidRDefault="0003694C" w:rsidP="002C45D1">
            <w:pPr>
              <w:pStyle w:val="TableText"/>
            </w:pPr>
          </w:p>
        </w:tc>
        <w:tc>
          <w:tcPr>
            <w:tcW w:w="603" w:type="pct"/>
          </w:tcPr>
          <w:p w14:paraId="03AF97EA" w14:textId="77777777" w:rsidR="0003694C" w:rsidRPr="00C11513" w:rsidRDefault="0003694C" w:rsidP="002C45D1">
            <w:pPr>
              <w:pStyle w:val="TableText"/>
              <w:rPr>
                <w:rStyle w:val="Emphasis"/>
              </w:rPr>
            </w:pPr>
            <w:r w:rsidRPr="00C11513">
              <w:rPr>
                <w:rStyle w:val="Emphasis"/>
              </w:rPr>
              <w:t>Trachinotus</w:t>
            </w:r>
          </w:p>
        </w:tc>
        <w:tc>
          <w:tcPr>
            <w:tcW w:w="450" w:type="pct"/>
          </w:tcPr>
          <w:p w14:paraId="026397B2" w14:textId="77777777" w:rsidR="0003694C" w:rsidRPr="00C11513" w:rsidRDefault="0003694C" w:rsidP="002C45D1">
            <w:pPr>
              <w:pStyle w:val="TableText"/>
            </w:pPr>
            <w:r w:rsidRPr="00C11513">
              <w:t>n/a</w:t>
            </w:r>
          </w:p>
        </w:tc>
        <w:tc>
          <w:tcPr>
            <w:tcW w:w="630" w:type="pct"/>
          </w:tcPr>
          <w:p w14:paraId="2F50EDF2" w14:textId="067E6756" w:rsidR="0003694C" w:rsidRPr="00C11513" w:rsidRDefault="0003694C" w:rsidP="002C45D1">
            <w:pPr>
              <w:pStyle w:val="TableText"/>
            </w:pPr>
            <w:r w:rsidRPr="00C11513">
              <w:t>N</w:t>
            </w:r>
          </w:p>
        </w:tc>
        <w:tc>
          <w:tcPr>
            <w:tcW w:w="393" w:type="pct"/>
            <w:vAlign w:val="center"/>
          </w:tcPr>
          <w:p w14:paraId="41BF372B" w14:textId="7DBF4F44" w:rsidR="0003694C" w:rsidRPr="00C11513" w:rsidRDefault="0003694C" w:rsidP="002C45D1">
            <w:pPr>
              <w:pStyle w:val="TableText"/>
            </w:pPr>
            <w:r w:rsidRPr="00C11513">
              <w:t>-</w:t>
            </w:r>
          </w:p>
        </w:tc>
        <w:tc>
          <w:tcPr>
            <w:tcW w:w="452" w:type="pct"/>
            <w:vAlign w:val="center"/>
          </w:tcPr>
          <w:p w14:paraId="5FB44C9B" w14:textId="77777777" w:rsidR="0003694C" w:rsidRPr="00C11513" w:rsidRDefault="0003694C" w:rsidP="002C45D1">
            <w:pPr>
              <w:pStyle w:val="TableText"/>
            </w:pPr>
            <w:r w:rsidRPr="00C11513">
              <w:t>-</w:t>
            </w:r>
          </w:p>
        </w:tc>
        <w:tc>
          <w:tcPr>
            <w:tcW w:w="466" w:type="pct"/>
            <w:vAlign w:val="center"/>
          </w:tcPr>
          <w:p w14:paraId="22EBBAF0" w14:textId="77777777" w:rsidR="0003694C" w:rsidRPr="00C11513" w:rsidRDefault="0003694C" w:rsidP="002C45D1">
            <w:pPr>
              <w:pStyle w:val="TableText"/>
            </w:pPr>
            <w:r w:rsidRPr="00C11513">
              <w:t>N</w:t>
            </w:r>
          </w:p>
        </w:tc>
        <w:tc>
          <w:tcPr>
            <w:tcW w:w="481" w:type="pct"/>
            <w:vAlign w:val="center"/>
          </w:tcPr>
          <w:p w14:paraId="486F60DA" w14:textId="77777777" w:rsidR="0003694C" w:rsidRPr="00C11513" w:rsidRDefault="0003694C" w:rsidP="002C45D1">
            <w:pPr>
              <w:pStyle w:val="TableText"/>
            </w:pPr>
            <w:r w:rsidRPr="00C11513">
              <w:t>-</w:t>
            </w:r>
          </w:p>
        </w:tc>
        <w:tc>
          <w:tcPr>
            <w:tcW w:w="528" w:type="pct"/>
            <w:vAlign w:val="center"/>
          </w:tcPr>
          <w:p w14:paraId="73E378F6" w14:textId="77777777" w:rsidR="0003694C" w:rsidRPr="00C11513" w:rsidRDefault="0003694C" w:rsidP="002C45D1">
            <w:pPr>
              <w:pStyle w:val="TableText"/>
            </w:pPr>
            <w:r w:rsidRPr="00C11513">
              <w:t>-</w:t>
            </w:r>
          </w:p>
        </w:tc>
      </w:tr>
      <w:tr w:rsidR="0003694C" w:rsidRPr="00C11513" w14:paraId="59D1E523" w14:textId="77777777" w:rsidTr="00342FF1">
        <w:tc>
          <w:tcPr>
            <w:tcW w:w="447" w:type="pct"/>
            <w:vMerge/>
          </w:tcPr>
          <w:p w14:paraId="58D78CDB" w14:textId="2E326069" w:rsidR="0003694C" w:rsidRPr="00C11513" w:rsidRDefault="0003694C" w:rsidP="002C45D1">
            <w:pPr>
              <w:pStyle w:val="TableText"/>
            </w:pPr>
          </w:p>
        </w:tc>
        <w:tc>
          <w:tcPr>
            <w:tcW w:w="550" w:type="pct"/>
            <w:vMerge/>
          </w:tcPr>
          <w:p w14:paraId="604392C9" w14:textId="77777777" w:rsidR="0003694C" w:rsidRPr="00C11513" w:rsidRDefault="0003694C" w:rsidP="002C45D1">
            <w:pPr>
              <w:pStyle w:val="TableText"/>
            </w:pPr>
          </w:p>
        </w:tc>
        <w:tc>
          <w:tcPr>
            <w:tcW w:w="603" w:type="pct"/>
          </w:tcPr>
          <w:p w14:paraId="1B631212" w14:textId="77777777" w:rsidR="0003694C" w:rsidRPr="00C11513" w:rsidRDefault="0003694C" w:rsidP="002C45D1">
            <w:pPr>
              <w:pStyle w:val="TableText"/>
              <w:rPr>
                <w:rStyle w:val="Emphasis"/>
              </w:rPr>
            </w:pPr>
            <w:r w:rsidRPr="00C11513">
              <w:rPr>
                <w:rStyle w:val="Emphasis"/>
              </w:rPr>
              <w:t>Trachurus</w:t>
            </w:r>
          </w:p>
        </w:tc>
        <w:tc>
          <w:tcPr>
            <w:tcW w:w="450" w:type="pct"/>
          </w:tcPr>
          <w:p w14:paraId="42B90957" w14:textId="77777777" w:rsidR="0003694C" w:rsidRPr="00C11513" w:rsidRDefault="0003694C" w:rsidP="002C45D1">
            <w:pPr>
              <w:pStyle w:val="TableText"/>
            </w:pPr>
            <w:r w:rsidRPr="00C11513">
              <w:t>n/a</w:t>
            </w:r>
          </w:p>
        </w:tc>
        <w:tc>
          <w:tcPr>
            <w:tcW w:w="630" w:type="pct"/>
          </w:tcPr>
          <w:p w14:paraId="798DC2D3" w14:textId="252A5586" w:rsidR="0003694C" w:rsidRPr="00C11513" w:rsidRDefault="0003694C" w:rsidP="002C45D1">
            <w:pPr>
              <w:pStyle w:val="TableText"/>
            </w:pPr>
            <w:r w:rsidRPr="00C11513">
              <w:t>N</w:t>
            </w:r>
          </w:p>
        </w:tc>
        <w:tc>
          <w:tcPr>
            <w:tcW w:w="393" w:type="pct"/>
            <w:vAlign w:val="center"/>
          </w:tcPr>
          <w:p w14:paraId="4FA82F6A" w14:textId="553F5431" w:rsidR="0003694C" w:rsidRPr="00C11513" w:rsidRDefault="0003694C" w:rsidP="002C45D1">
            <w:pPr>
              <w:pStyle w:val="TableText"/>
            </w:pPr>
            <w:r w:rsidRPr="00C11513">
              <w:t>-</w:t>
            </w:r>
          </w:p>
        </w:tc>
        <w:tc>
          <w:tcPr>
            <w:tcW w:w="452" w:type="pct"/>
            <w:vAlign w:val="center"/>
          </w:tcPr>
          <w:p w14:paraId="022FC310" w14:textId="77777777" w:rsidR="0003694C" w:rsidRPr="00C11513" w:rsidRDefault="0003694C" w:rsidP="002C45D1">
            <w:pPr>
              <w:pStyle w:val="TableText"/>
            </w:pPr>
            <w:r w:rsidRPr="00C11513">
              <w:t>-</w:t>
            </w:r>
          </w:p>
        </w:tc>
        <w:tc>
          <w:tcPr>
            <w:tcW w:w="466" w:type="pct"/>
            <w:vAlign w:val="center"/>
          </w:tcPr>
          <w:p w14:paraId="7D5AF036" w14:textId="77777777" w:rsidR="0003694C" w:rsidRPr="00C11513" w:rsidRDefault="0003694C" w:rsidP="002C45D1">
            <w:pPr>
              <w:pStyle w:val="TableText"/>
            </w:pPr>
            <w:r w:rsidRPr="00C11513">
              <w:t>N</w:t>
            </w:r>
          </w:p>
        </w:tc>
        <w:tc>
          <w:tcPr>
            <w:tcW w:w="481" w:type="pct"/>
            <w:vAlign w:val="center"/>
          </w:tcPr>
          <w:p w14:paraId="24BE38B0" w14:textId="77777777" w:rsidR="0003694C" w:rsidRPr="00C11513" w:rsidRDefault="0003694C" w:rsidP="002C45D1">
            <w:pPr>
              <w:pStyle w:val="TableText"/>
            </w:pPr>
            <w:r w:rsidRPr="00C11513">
              <w:t>-</w:t>
            </w:r>
          </w:p>
        </w:tc>
        <w:tc>
          <w:tcPr>
            <w:tcW w:w="528" w:type="pct"/>
            <w:vAlign w:val="center"/>
          </w:tcPr>
          <w:p w14:paraId="30918617" w14:textId="77777777" w:rsidR="0003694C" w:rsidRPr="00C11513" w:rsidRDefault="0003694C" w:rsidP="002C45D1">
            <w:pPr>
              <w:pStyle w:val="TableText"/>
            </w:pPr>
            <w:r w:rsidRPr="00C11513">
              <w:t>-</w:t>
            </w:r>
          </w:p>
        </w:tc>
      </w:tr>
      <w:tr w:rsidR="0003694C" w:rsidRPr="00C11513" w14:paraId="2F20D47A" w14:textId="77777777" w:rsidTr="00342FF1">
        <w:tc>
          <w:tcPr>
            <w:tcW w:w="447" w:type="pct"/>
            <w:vMerge/>
          </w:tcPr>
          <w:p w14:paraId="73E8E0F0" w14:textId="5DA95B4F" w:rsidR="0003694C" w:rsidRPr="00C11513" w:rsidRDefault="0003694C" w:rsidP="002C45D1">
            <w:pPr>
              <w:pStyle w:val="TableText"/>
            </w:pPr>
          </w:p>
        </w:tc>
        <w:tc>
          <w:tcPr>
            <w:tcW w:w="550" w:type="pct"/>
            <w:vMerge w:val="restart"/>
          </w:tcPr>
          <w:p w14:paraId="480A3C57" w14:textId="2893185D" w:rsidR="0003694C" w:rsidRPr="00C11513" w:rsidRDefault="0003694C" w:rsidP="002C45D1">
            <w:pPr>
              <w:pStyle w:val="TableText"/>
            </w:pPr>
            <w:r w:rsidRPr="00C11513">
              <w:t>Centrarchidae</w:t>
            </w:r>
          </w:p>
        </w:tc>
        <w:tc>
          <w:tcPr>
            <w:tcW w:w="603" w:type="pct"/>
          </w:tcPr>
          <w:p w14:paraId="4BB9B7D6" w14:textId="5D5E0847" w:rsidR="0003694C" w:rsidRPr="00C11513" w:rsidRDefault="0003694C" w:rsidP="002C45D1">
            <w:pPr>
              <w:pStyle w:val="TableText"/>
              <w:rPr>
                <w:rStyle w:val="Emphasis"/>
              </w:rPr>
            </w:pPr>
            <w:r w:rsidRPr="00C11513">
              <w:rPr>
                <w:rStyle w:val="Emphasis"/>
              </w:rPr>
              <w:t>Lepomis</w:t>
            </w:r>
          </w:p>
        </w:tc>
        <w:tc>
          <w:tcPr>
            <w:tcW w:w="450" w:type="pct"/>
          </w:tcPr>
          <w:p w14:paraId="2ECE6B9A" w14:textId="45C1A2D9" w:rsidR="0003694C" w:rsidRPr="00C11513" w:rsidRDefault="0003694C" w:rsidP="002C45D1">
            <w:pPr>
              <w:pStyle w:val="TableText"/>
            </w:pPr>
            <w:r w:rsidRPr="00C11513">
              <w:t>n/a</w:t>
            </w:r>
          </w:p>
        </w:tc>
        <w:tc>
          <w:tcPr>
            <w:tcW w:w="630" w:type="pct"/>
          </w:tcPr>
          <w:p w14:paraId="4002CB23" w14:textId="30913BE5" w:rsidR="0003694C" w:rsidRPr="00C11513" w:rsidRDefault="0003694C" w:rsidP="002C45D1">
            <w:pPr>
              <w:pStyle w:val="TableText"/>
            </w:pPr>
            <w:r w:rsidRPr="00C11513">
              <w:t>N</w:t>
            </w:r>
          </w:p>
        </w:tc>
        <w:tc>
          <w:tcPr>
            <w:tcW w:w="393" w:type="pct"/>
            <w:vAlign w:val="center"/>
          </w:tcPr>
          <w:p w14:paraId="4637CF89" w14:textId="560AF5B5" w:rsidR="0003694C" w:rsidRPr="00C11513" w:rsidRDefault="0003694C" w:rsidP="002C45D1">
            <w:pPr>
              <w:pStyle w:val="TableText"/>
            </w:pPr>
            <w:r w:rsidRPr="00C11513">
              <w:t>-</w:t>
            </w:r>
          </w:p>
        </w:tc>
        <w:tc>
          <w:tcPr>
            <w:tcW w:w="452" w:type="pct"/>
            <w:vAlign w:val="center"/>
          </w:tcPr>
          <w:p w14:paraId="6621A218" w14:textId="7D80F186" w:rsidR="0003694C" w:rsidRPr="00C11513" w:rsidRDefault="0003694C" w:rsidP="002C45D1">
            <w:pPr>
              <w:pStyle w:val="TableText"/>
            </w:pPr>
            <w:r w:rsidRPr="00C11513">
              <w:t>-</w:t>
            </w:r>
          </w:p>
        </w:tc>
        <w:tc>
          <w:tcPr>
            <w:tcW w:w="466" w:type="pct"/>
            <w:vAlign w:val="center"/>
          </w:tcPr>
          <w:p w14:paraId="33545F11" w14:textId="56BE9A8A" w:rsidR="0003694C" w:rsidRPr="00C11513" w:rsidRDefault="0003694C" w:rsidP="002C45D1">
            <w:pPr>
              <w:pStyle w:val="TableText"/>
            </w:pPr>
            <w:r w:rsidRPr="00C11513">
              <w:t>N</w:t>
            </w:r>
          </w:p>
        </w:tc>
        <w:tc>
          <w:tcPr>
            <w:tcW w:w="481" w:type="pct"/>
            <w:vAlign w:val="center"/>
          </w:tcPr>
          <w:p w14:paraId="46CFDBAD" w14:textId="693B7985" w:rsidR="0003694C" w:rsidRPr="00C11513" w:rsidRDefault="0003694C" w:rsidP="002C45D1">
            <w:pPr>
              <w:pStyle w:val="TableText"/>
            </w:pPr>
            <w:r w:rsidRPr="00C11513">
              <w:t>-</w:t>
            </w:r>
          </w:p>
        </w:tc>
        <w:tc>
          <w:tcPr>
            <w:tcW w:w="528" w:type="pct"/>
            <w:vAlign w:val="center"/>
          </w:tcPr>
          <w:p w14:paraId="2F2B6725" w14:textId="29B1D7E8" w:rsidR="0003694C" w:rsidRPr="00C11513" w:rsidRDefault="0003694C" w:rsidP="002C45D1">
            <w:pPr>
              <w:pStyle w:val="TableText"/>
            </w:pPr>
            <w:r w:rsidRPr="00C11513">
              <w:t>-</w:t>
            </w:r>
          </w:p>
        </w:tc>
      </w:tr>
      <w:tr w:rsidR="0003694C" w:rsidRPr="00C11513" w14:paraId="7877D7C7" w14:textId="77777777" w:rsidTr="00342FF1">
        <w:tc>
          <w:tcPr>
            <w:tcW w:w="447" w:type="pct"/>
            <w:vMerge/>
          </w:tcPr>
          <w:p w14:paraId="6450662D" w14:textId="4520C442" w:rsidR="0003694C" w:rsidRPr="00C11513" w:rsidRDefault="0003694C" w:rsidP="002C45D1">
            <w:pPr>
              <w:pStyle w:val="TableText"/>
            </w:pPr>
          </w:p>
        </w:tc>
        <w:tc>
          <w:tcPr>
            <w:tcW w:w="550" w:type="pct"/>
            <w:vMerge/>
          </w:tcPr>
          <w:p w14:paraId="7B6CACDA" w14:textId="7D7C6747" w:rsidR="0003694C" w:rsidRPr="00C11513" w:rsidRDefault="0003694C" w:rsidP="002C45D1">
            <w:pPr>
              <w:pStyle w:val="TableText"/>
            </w:pPr>
          </w:p>
        </w:tc>
        <w:tc>
          <w:tcPr>
            <w:tcW w:w="603" w:type="pct"/>
          </w:tcPr>
          <w:p w14:paraId="1330259A" w14:textId="77777777" w:rsidR="0003694C" w:rsidRPr="00C11513" w:rsidRDefault="0003694C" w:rsidP="002C45D1">
            <w:pPr>
              <w:pStyle w:val="TableText"/>
              <w:rPr>
                <w:rStyle w:val="Emphasis"/>
              </w:rPr>
            </w:pPr>
            <w:r w:rsidRPr="00C11513">
              <w:rPr>
                <w:rStyle w:val="Emphasis"/>
              </w:rPr>
              <w:t>Micropterus</w:t>
            </w:r>
          </w:p>
        </w:tc>
        <w:tc>
          <w:tcPr>
            <w:tcW w:w="450" w:type="pct"/>
          </w:tcPr>
          <w:p w14:paraId="391F48E8" w14:textId="77777777" w:rsidR="0003694C" w:rsidRPr="00C11513" w:rsidRDefault="0003694C" w:rsidP="002C45D1">
            <w:pPr>
              <w:pStyle w:val="TableText"/>
            </w:pPr>
            <w:r w:rsidRPr="00C11513">
              <w:t>n/a</w:t>
            </w:r>
          </w:p>
        </w:tc>
        <w:tc>
          <w:tcPr>
            <w:tcW w:w="630" w:type="pct"/>
          </w:tcPr>
          <w:p w14:paraId="32BB7A77" w14:textId="10FB5D7E" w:rsidR="0003694C" w:rsidRPr="00C11513" w:rsidRDefault="0003694C" w:rsidP="002C45D1">
            <w:pPr>
              <w:pStyle w:val="TableText"/>
            </w:pPr>
            <w:r w:rsidRPr="00C11513">
              <w:t>-</w:t>
            </w:r>
          </w:p>
        </w:tc>
        <w:tc>
          <w:tcPr>
            <w:tcW w:w="393" w:type="pct"/>
            <w:vAlign w:val="center"/>
          </w:tcPr>
          <w:p w14:paraId="003CBC75" w14:textId="77961663" w:rsidR="0003694C" w:rsidRPr="00C11513" w:rsidRDefault="0003694C" w:rsidP="002C45D1">
            <w:pPr>
              <w:pStyle w:val="TableText"/>
            </w:pPr>
            <w:r w:rsidRPr="00C11513">
              <w:t>E</w:t>
            </w:r>
            <w:r w:rsidRPr="00C11513">
              <w:rPr>
                <w:vertAlign w:val="superscript"/>
              </w:rPr>
              <w:t>I</w:t>
            </w:r>
          </w:p>
        </w:tc>
        <w:tc>
          <w:tcPr>
            <w:tcW w:w="452" w:type="pct"/>
            <w:vAlign w:val="center"/>
          </w:tcPr>
          <w:p w14:paraId="3516959E" w14:textId="77777777" w:rsidR="0003694C" w:rsidRPr="00C11513" w:rsidRDefault="0003694C" w:rsidP="002C45D1">
            <w:pPr>
              <w:pStyle w:val="TableText"/>
            </w:pPr>
            <w:r w:rsidRPr="00C11513">
              <w:t>-</w:t>
            </w:r>
          </w:p>
        </w:tc>
        <w:tc>
          <w:tcPr>
            <w:tcW w:w="466" w:type="pct"/>
            <w:vAlign w:val="center"/>
          </w:tcPr>
          <w:p w14:paraId="3E76A252" w14:textId="77777777" w:rsidR="0003694C" w:rsidRPr="00C11513" w:rsidRDefault="0003694C" w:rsidP="002C45D1">
            <w:pPr>
              <w:pStyle w:val="TableText"/>
            </w:pPr>
            <w:r w:rsidRPr="00C11513">
              <w:t>-</w:t>
            </w:r>
          </w:p>
        </w:tc>
        <w:tc>
          <w:tcPr>
            <w:tcW w:w="481" w:type="pct"/>
            <w:vAlign w:val="center"/>
          </w:tcPr>
          <w:p w14:paraId="683DF66F" w14:textId="77777777" w:rsidR="0003694C" w:rsidRPr="00C11513" w:rsidRDefault="0003694C" w:rsidP="002C45D1">
            <w:pPr>
              <w:pStyle w:val="TableText"/>
            </w:pPr>
            <w:r w:rsidRPr="00C11513">
              <w:t>-</w:t>
            </w:r>
          </w:p>
        </w:tc>
        <w:tc>
          <w:tcPr>
            <w:tcW w:w="528" w:type="pct"/>
            <w:vAlign w:val="center"/>
          </w:tcPr>
          <w:p w14:paraId="2C23E794" w14:textId="77777777" w:rsidR="0003694C" w:rsidRPr="00C11513" w:rsidRDefault="0003694C" w:rsidP="002C45D1">
            <w:pPr>
              <w:pStyle w:val="TableText"/>
            </w:pPr>
            <w:r w:rsidRPr="00C11513">
              <w:t>-</w:t>
            </w:r>
          </w:p>
        </w:tc>
      </w:tr>
      <w:tr w:rsidR="0003694C" w:rsidRPr="00C11513" w14:paraId="21D91BA5" w14:textId="77777777" w:rsidTr="00342FF1">
        <w:tc>
          <w:tcPr>
            <w:tcW w:w="447" w:type="pct"/>
            <w:vMerge/>
          </w:tcPr>
          <w:p w14:paraId="289DE448" w14:textId="1515FAA9" w:rsidR="0003694C" w:rsidRPr="00C11513" w:rsidRDefault="0003694C" w:rsidP="002C45D1">
            <w:pPr>
              <w:pStyle w:val="TableText"/>
            </w:pPr>
          </w:p>
        </w:tc>
        <w:tc>
          <w:tcPr>
            <w:tcW w:w="550" w:type="pct"/>
            <w:vMerge w:val="restart"/>
          </w:tcPr>
          <w:p w14:paraId="4C4B62B7" w14:textId="77777777" w:rsidR="0003694C" w:rsidRPr="00C11513" w:rsidRDefault="0003694C" w:rsidP="002C45D1">
            <w:pPr>
              <w:pStyle w:val="TableText"/>
            </w:pPr>
            <w:r w:rsidRPr="00C11513">
              <w:t>Cichlidae</w:t>
            </w:r>
          </w:p>
        </w:tc>
        <w:tc>
          <w:tcPr>
            <w:tcW w:w="603" w:type="pct"/>
          </w:tcPr>
          <w:p w14:paraId="0316E80B" w14:textId="77777777" w:rsidR="0003694C" w:rsidRPr="00C11513" w:rsidRDefault="0003694C" w:rsidP="002C45D1">
            <w:pPr>
              <w:pStyle w:val="TableText"/>
              <w:rPr>
                <w:rStyle w:val="Emphasis"/>
              </w:rPr>
            </w:pPr>
            <w:r w:rsidRPr="00C11513">
              <w:rPr>
                <w:rStyle w:val="Emphasis"/>
              </w:rPr>
              <w:t>Astronotus</w:t>
            </w:r>
          </w:p>
        </w:tc>
        <w:tc>
          <w:tcPr>
            <w:tcW w:w="450" w:type="pct"/>
          </w:tcPr>
          <w:p w14:paraId="20D08E24" w14:textId="77777777" w:rsidR="0003694C" w:rsidRPr="00C11513" w:rsidRDefault="0003694C" w:rsidP="002C45D1">
            <w:pPr>
              <w:pStyle w:val="TableText"/>
            </w:pPr>
            <w:r w:rsidRPr="00C11513">
              <w:t>n/a</w:t>
            </w:r>
          </w:p>
        </w:tc>
        <w:tc>
          <w:tcPr>
            <w:tcW w:w="630" w:type="pct"/>
          </w:tcPr>
          <w:p w14:paraId="36B98C08" w14:textId="719B540D" w:rsidR="0003694C" w:rsidRPr="00C11513" w:rsidRDefault="0003694C" w:rsidP="002C45D1">
            <w:pPr>
              <w:pStyle w:val="TableText"/>
            </w:pPr>
            <w:r w:rsidRPr="00C11513">
              <w:t>-</w:t>
            </w:r>
          </w:p>
        </w:tc>
        <w:tc>
          <w:tcPr>
            <w:tcW w:w="393" w:type="pct"/>
            <w:vAlign w:val="center"/>
          </w:tcPr>
          <w:p w14:paraId="7BE9D1FE" w14:textId="55C9B88B" w:rsidR="0003694C" w:rsidRPr="00C11513" w:rsidRDefault="0003694C" w:rsidP="002C45D1">
            <w:pPr>
              <w:pStyle w:val="TableText"/>
            </w:pPr>
            <w:r w:rsidRPr="00C11513">
              <w:t>N</w:t>
            </w:r>
          </w:p>
        </w:tc>
        <w:tc>
          <w:tcPr>
            <w:tcW w:w="452" w:type="pct"/>
            <w:vAlign w:val="center"/>
          </w:tcPr>
          <w:p w14:paraId="542A0917" w14:textId="77777777" w:rsidR="0003694C" w:rsidRPr="00C11513" w:rsidRDefault="0003694C" w:rsidP="002C45D1">
            <w:pPr>
              <w:pStyle w:val="TableText"/>
            </w:pPr>
            <w:r w:rsidRPr="00C11513">
              <w:t>-</w:t>
            </w:r>
          </w:p>
        </w:tc>
        <w:tc>
          <w:tcPr>
            <w:tcW w:w="466" w:type="pct"/>
            <w:vAlign w:val="center"/>
          </w:tcPr>
          <w:p w14:paraId="6BAB8F18" w14:textId="77777777" w:rsidR="0003694C" w:rsidRPr="00C11513" w:rsidRDefault="0003694C" w:rsidP="002C45D1">
            <w:pPr>
              <w:pStyle w:val="TableText"/>
            </w:pPr>
            <w:r w:rsidRPr="00C11513">
              <w:t>-</w:t>
            </w:r>
          </w:p>
        </w:tc>
        <w:tc>
          <w:tcPr>
            <w:tcW w:w="481" w:type="pct"/>
            <w:vAlign w:val="center"/>
          </w:tcPr>
          <w:p w14:paraId="2F9D8075" w14:textId="77777777" w:rsidR="0003694C" w:rsidRPr="00C11513" w:rsidRDefault="0003694C" w:rsidP="002C45D1">
            <w:pPr>
              <w:pStyle w:val="TableText"/>
            </w:pPr>
            <w:r w:rsidRPr="00C11513">
              <w:t>-</w:t>
            </w:r>
          </w:p>
        </w:tc>
        <w:tc>
          <w:tcPr>
            <w:tcW w:w="528" w:type="pct"/>
            <w:vAlign w:val="center"/>
          </w:tcPr>
          <w:p w14:paraId="4855E258" w14:textId="77777777" w:rsidR="0003694C" w:rsidRPr="00C11513" w:rsidRDefault="0003694C" w:rsidP="002C45D1">
            <w:pPr>
              <w:pStyle w:val="TableText"/>
            </w:pPr>
            <w:r w:rsidRPr="00C11513">
              <w:t>-</w:t>
            </w:r>
          </w:p>
        </w:tc>
      </w:tr>
      <w:tr w:rsidR="0003694C" w:rsidRPr="00C11513" w14:paraId="7D076FE9" w14:textId="77777777" w:rsidTr="00342FF1">
        <w:tc>
          <w:tcPr>
            <w:tcW w:w="447" w:type="pct"/>
            <w:vMerge/>
          </w:tcPr>
          <w:p w14:paraId="4C5D9212" w14:textId="073DE157" w:rsidR="0003694C" w:rsidRPr="00C11513" w:rsidRDefault="0003694C" w:rsidP="00D5353B">
            <w:pPr>
              <w:pStyle w:val="TableText"/>
            </w:pPr>
          </w:p>
        </w:tc>
        <w:tc>
          <w:tcPr>
            <w:tcW w:w="550" w:type="pct"/>
            <w:vMerge/>
          </w:tcPr>
          <w:p w14:paraId="3CB994F4" w14:textId="77777777" w:rsidR="0003694C" w:rsidRPr="00C11513" w:rsidRDefault="0003694C" w:rsidP="00D5353B">
            <w:pPr>
              <w:pStyle w:val="TableText"/>
            </w:pPr>
          </w:p>
        </w:tc>
        <w:tc>
          <w:tcPr>
            <w:tcW w:w="603" w:type="pct"/>
          </w:tcPr>
          <w:p w14:paraId="36943B5E" w14:textId="76DBFF2F" w:rsidR="0003694C" w:rsidRPr="00C11513" w:rsidRDefault="0003694C" w:rsidP="00D5353B">
            <w:pPr>
              <w:pStyle w:val="TableText"/>
              <w:rPr>
                <w:rStyle w:val="Emphasis"/>
              </w:rPr>
            </w:pPr>
            <w:r w:rsidRPr="00C11513">
              <w:rPr>
                <w:rStyle w:val="Emphasis"/>
              </w:rPr>
              <w:t>Etroplus</w:t>
            </w:r>
          </w:p>
        </w:tc>
        <w:tc>
          <w:tcPr>
            <w:tcW w:w="450" w:type="pct"/>
          </w:tcPr>
          <w:p w14:paraId="6FB6601C" w14:textId="3C2E18AE" w:rsidR="0003694C" w:rsidRPr="00C11513" w:rsidRDefault="0003694C" w:rsidP="00D5353B">
            <w:pPr>
              <w:pStyle w:val="TableText"/>
            </w:pPr>
            <w:r w:rsidRPr="00C11513">
              <w:t>n/a</w:t>
            </w:r>
          </w:p>
        </w:tc>
        <w:tc>
          <w:tcPr>
            <w:tcW w:w="630" w:type="pct"/>
          </w:tcPr>
          <w:p w14:paraId="4291FFA4" w14:textId="4F75B276" w:rsidR="0003694C" w:rsidRPr="00C11513" w:rsidRDefault="0003694C" w:rsidP="00D5353B">
            <w:pPr>
              <w:pStyle w:val="TableText"/>
            </w:pPr>
            <w:r w:rsidRPr="00C11513">
              <w:t>N</w:t>
            </w:r>
          </w:p>
        </w:tc>
        <w:tc>
          <w:tcPr>
            <w:tcW w:w="393" w:type="pct"/>
            <w:vAlign w:val="center"/>
          </w:tcPr>
          <w:p w14:paraId="76091EF3" w14:textId="45901D44" w:rsidR="0003694C" w:rsidRPr="00C11513" w:rsidRDefault="0003694C" w:rsidP="00D5353B">
            <w:pPr>
              <w:pStyle w:val="TableText"/>
            </w:pPr>
            <w:r w:rsidRPr="00C11513">
              <w:t>N</w:t>
            </w:r>
          </w:p>
        </w:tc>
        <w:tc>
          <w:tcPr>
            <w:tcW w:w="452" w:type="pct"/>
            <w:vAlign w:val="center"/>
          </w:tcPr>
          <w:p w14:paraId="56F55174" w14:textId="44BF8109" w:rsidR="0003694C" w:rsidRPr="00C11513" w:rsidRDefault="0003694C" w:rsidP="00D5353B">
            <w:pPr>
              <w:pStyle w:val="TableText"/>
            </w:pPr>
            <w:r w:rsidRPr="00C11513">
              <w:t>-</w:t>
            </w:r>
          </w:p>
        </w:tc>
        <w:tc>
          <w:tcPr>
            <w:tcW w:w="466" w:type="pct"/>
            <w:vAlign w:val="center"/>
          </w:tcPr>
          <w:p w14:paraId="1C42AEAD" w14:textId="01C60D1E" w:rsidR="0003694C" w:rsidRPr="00C11513" w:rsidRDefault="0003694C" w:rsidP="00D5353B">
            <w:pPr>
              <w:pStyle w:val="TableText"/>
            </w:pPr>
            <w:r w:rsidRPr="00C11513">
              <w:t>-</w:t>
            </w:r>
          </w:p>
        </w:tc>
        <w:tc>
          <w:tcPr>
            <w:tcW w:w="481" w:type="pct"/>
            <w:vAlign w:val="center"/>
          </w:tcPr>
          <w:p w14:paraId="4533ED07" w14:textId="25F1D905" w:rsidR="0003694C" w:rsidRPr="00C11513" w:rsidRDefault="0003694C" w:rsidP="00D5353B">
            <w:pPr>
              <w:pStyle w:val="TableText"/>
            </w:pPr>
            <w:r w:rsidRPr="00C11513">
              <w:t>-</w:t>
            </w:r>
          </w:p>
        </w:tc>
        <w:tc>
          <w:tcPr>
            <w:tcW w:w="528" w:type="pct"/>
            <w:vAlign w:val="center"/>
          </w:tcPr>
          <w:p w14:paraId="7418F8A3" w14:textId="4A1F533C" w:rsidR="0003694C" w:rsidRPr="00C11513" w:rsidRDefault="0003694C" w:rsidP="00D5353B">
            <w:pPr>
              <w:pStyle w:val="TableText"/>
            </w:pPr>
            <w:r w:rsidRPr="00C11513">
              <w:t>-</w:t>
            </w:r>
          </w:p>
        </w:tc>
      </w:tr>
      <w:tr w:rsidR="0003694C" w:rsidRPr="00C11513" w14:paraId="778817E1" w14:textId="77777777" w:rsidTr="00342FF1">
        <w:tc>
          <w:tcPr>
            <w:tcW w:w="447" w:type="pct"/>
            <w:vMerge/>
          </w:tcPr>
          <w:p w14:paraId="21063BF8" w14:textId="6BFA8611" w:rsidR="0003694C" w:rsidRPr="00C11513" w:rsidRDefault="0003694C" w:rsidP="002C45D1">
            <w:pPr>
              <w:pStyle w:val="TableText"/>
            </w:pPr>
          </w:p>
        </w:tc>
        <w:tc>
          <w:tcPr>
            <w:tcW w:w="550" w:type="pct"/>
            <w:vMerge/>
          </w:tcPr>
          <w:p w14:paraId="07376753" w14:textId="77777777" w:rsidR="0003694C" w:rsidRPr="00C11513" w:rsidRDefault="0003694C" w:rsidP="002C45D1">
            <w:pPr>
              <w:pStyle w:val="TableText"/>
            </w:pPr>
          </w:p>
        </w:tc>
        <w:tc>
          <w:tcPr>
            <w:tcW w:w="603" w:type="pct"/>
          </w:tcPr>
          <w:p w14:paraId="7383808A" w14:textId="77777777" w:rsidR="0003694C" w:rsidRPr="00C11513" w:rsidRDefault="0003694C" w:rsidP="002C45D1">
            <w:pPr>
              <w:pStyle w:val="TableText"/>
              <w:rPr>
                <w:rStyle w:val="Emphasis"/>
              </w:rPr>
            </w:pPr>
            <w:r w:rsidRPr="00C11513">
              <w:rPr>
                <w:rStyle w:val="Emphasis"/>
              </w:rPr>
              <w:t>Laetacara</w:t>
            </w:r>
          </w:p>
        </w:tc>
        <w:tc>
          <w:tcPr>
            <w:tcW w:w="450" w:type="pct"/>
          </w:tcPr>
          <w:p w14:paraId="16E7207A" w14:textId="77777777" w:rsidR="0003694C" w:rsidRPr="00C11513" w:rsidRDefault="0003694C" w:rsidP="002C45D1">
            <w:pPr>
              <w:pStyle w:val="TableText"/>
            </w:pPr>
            <w:r w:rsidRPr="00C11513">
              <w:t>n/a</w:t>
            </w:r>
          </w:p>
        </w:tc>
        <w:tc>
          <w:tcPr>
            <w:tcW w:w="630" w:type="pct"/>
          </w:tcPr>
          <w:p w14:paraId="705784F3" w14:textId="22A0FBE4" w:rsidR="0003694C" w:rsidRPr="00C11513" w:rsidRDefault="0003694C" w:rsidP="002C45D1">
            <w:pPr>
              <w:pStyle w:val="TableText"/>
            </w:pPr>
            <w:r w:rsidRPr="00C11513">
              <w:t>-</w:t>
            </w:r>
          </w:p>
        </w:tc>
        <w:tc>
          <w:tcPr>
            <w:tcW w:w="393" w:type="pct"/>
            <w:vAlign w:val="center"/>
          </w:tcPr>
          <w:p w14:paraId="3BD5A2FD" w14:textId="1449DAB1" w:rsidR="0003694C" w:rsidRPr="00C11513" w:rsidRDefault="0003694C" w:rsidP="002C45D1">
            <w:pPr>
              <w:pStyle w:val="TableText"/>
            </w:pPr>
            <w:r w:rsidRPr="00C11513">
              <w:t>N</w:t>
            </w:r>
          </w:p>
        </w:tc>
        <w:tc>
          <w:tcPr>
            <w:tcW w:w="452" w:type="pct"/>
            <w:vAlign w:val="center"/>
          </w:tcPr>
          <w:p w14:paraId="0DDAA65F" w14:textId="77777777" w:rsidR="0003694C" w:rsidRPr="00C11513" w:rsidRDefault="0003694C" w:rsidP="002C45D1">
            <w:pPr>
              <w:pStyle w:val="TableText"/>
            </w:pPr>
            <w:r w:rsidRPr="00C11513">
              <w:t>-</w:t>
            </w:r>
          </w:p>
        </w:tc>
        <w:tc>
          <w:tcPr>
            <w:tcW w:w="466" w:type="pct"/>
            <w:vAlign w:val="center"/>
          </w:tcPr>
          <w:p w14:paraId="182D318D" w14:textId="77777777" w:rsidR="0003694C" w:rsidRPr="00C11513" w:rsidRDefault="0003694C" w:rsidP="002C45D1">
            <w:pPr>
              <w:pStyle w:val="TableText"/>
            </w:pPr>
            <w:r w:rsidRPr="00C11513">
              <w:t>-</w:t>
            </w:r>
          </w:p>
        </w:tc>
        <w:tc>
          <w:tcPr>
            <w:tcW w:w="481" w:type="pct"/>
            <w:vAlign w:val="center"/>
          </w:tcPr>
          <w:p w14:paraId="18D2BA0E" w14:textId="77777777" w:rsidR="0003694C" w:rsidRPr="00C11513" w:rsidRDefault="0003694C" w:rsidP="002C45D1">
            <w:pPr>
              <w:pStyle w:val="TableText"/>
            </w:pPr>
            <w:r w:rsidRPr="00C11513">
              <w:t>-</w:t>
            </w:r>
          </w:p>
        </w:tc>
        <w:tc>
          <w:tcPr>
            <w:tcW w:w="528" w:type="pct"/>
            <w:vAlign w:val="center"/>
          </w:tcPr>
          <w:p w14:paraId="673857AB" w14:textId="77777777" w:rsidR="0003694C" w:rsidRPr="00C11513" w:rsidRDefault="0003694C" w:rsidP="002C45D1">
            <w:pPr>
              <w:pStyle w:val="TableText"/>
            </w:pPr>
            <w:r w:rsidRPr="00C11513">
              <w:t>-</w:t>
            </w:r>
          </w:p>
        </w:tc>
      </w:tr>
      <w:tr w:rsidR="0003694C" w:rsidRPr="00C11513" w14:paraId="6C98DAC5" w14:textId="77777777" w:rsidTr="00342FF1">
        <w:tc>
          <w:tcPr>
            <w:tcW w:w="447" w:type="pct"/>
            <w:vMerge/>
          </w:tcPr>
          <w:p w14:paraId="3B090DFF" w14:textId="04F6349D" w:rsidR="0003694C" w:rsidRPr="00C11513" w:rsidRDefault="0003694C" w:rsidP="002C45D1">
            <w:pPr>
              <w:pStyle w:val="TableText"/>
            </w:pPr>
          </w:p>
        </w:tc>
        <w:tc>
          <w:tcPr>
            <w:tcW w:w="550" w:type="pct"/>
            <w:vMerge/>
          </w:tcPr>
          <w:p w14:paraId="656AC1D5" w14:textId="77777777" w:rsidR="0003694C" w:rsidRPr="00C11513" w:rsidRDefault="0003694C" w:rsidP="002C45D1">
            <w:pPr>
              <w:pStyle w:val="TableText"/>
            </w:pPr>
          </w:p>
        </w:tc>
        <w:tc>
          <w:tcPr>
            <w:tcW w:w="603" w:type="pct"/>
          </w:tcPr>
          <w:p w14:paraId="4B9AEC2F" w14:textId="77777777" w:rsidR="0003694C" w:rsidRPr="00C11513" w:rsidRDefault="0003694C" w:rsidP="002C45D1">
            <w:pPr>
              <w:pStyle w:val="TableText"/>
              <w:rPr>
                <w:rStyle w:val="Emphasis"/>
              </w:rPr>
            </w:pPr>
            <w:r w:rsidRPr="00C11513">
              <w:rPr>
                <w:rStyle w:val="Emphasis"/>
              </w:rPr>
              <w:t>Microgeophagus</w:t>
            </w:r>
          </w:p>
        </w:tc>
        <w:tc>
          <w:tcPr>
            <w:tcW w:w="450" w:type="pct"/>
          </w:tcPr>
          <w:p w14:paraId="11639ED2" w14:textId="77777777" w:rsidR="0003694C" w:rsidRPr="00C11513" w:rsidRDefault="0003694C" w:rsidP="002C45D1">
            <w:pPr>
              <w:pStyle w:val="TableText"/>
            </w:pPr>
            <w:r w:rsidRPr="00C11513">
              <w:t>n/a</w:t>
            </w:r>
          </w:p>
        </w:tc>
        <w:tc>
          <w:tcPr>
            <w:tcW w:w="630" w:type="pct"/>
          </w:tcPr>
          <w:p w14:paraId="1817DCEE" w14:textId="550F8A14" w:rsidR="0003694C" w:rsidRPr="00C11513" w:rsidRDefault="0003694C" w:rsidP="002C45D1">
            <w:pPr>
              <w:pStyle w:val="TableText"/>
            </w:pPr>
            <w:r w:rsidRPr="00C11513">
              <w:t>-</w:t>
            </w:r>
          </w:p>
        </w:tc>
        <w:tc>
          <w:tcPr>
            <w:tcW w:w="393" w:type="pct"/>
            <w:vAlign w:val="center"/>
          </w:tcPr>
          <w:p w14:paraId="35D0864D" w14:textId="5149D25B" w:rsidR="0003694C" w:rsidRPr="00C11513" w:rsidRDefault="0003694C" w:rsidP="002C45D1">
            <w:pPr>
              <w:pStyle w:val="TableText"/>
            </w:pPr>
            <w:r w:rsidRPr="00C11513">
              <w:t>N</w:t>
            </w:r>
          </w:p>
        </w:tc>
        <w:tc>
          <w:tcPr>
            <w:tcW w:w="452" w:type="pct"/>
            <w:vAlign w:val="center"/>
          </w:tcPr>
          <w:p w14:paraId="1BBD11AA" w14:textId="77777777" w:rsidR="0003694C" w:rsidRPr="00C11513" w:rsidRDefault="0003694C" w:rsidP="002C45D1">
            <w:pPr>
              <w:pStyle w:val="TableText"/>
            </w:pPr>
            <w:r w:rsidRPr="00C11513">
              <w:t>-</w:t>
            </w:r>
          </w:p>
        </w:tc>
        <w:tc>
          <w:tcPr>
            <w:tcW w:w="466" w:type="pct"/>
            <w:vAlign w:val="center"/>
          </w:tcPr>
          <w:p w14:paraId="3F5B6A7E" w14:textId="77777777" w:rsidR="0003694C" w:rsidRPr="00C11513" w:rsidRDefault="0003694C" w:rsidP="002C45D1">
            <w:pPr>
              <w:pStyle w:val="TableText"/>
            </w:pPr>
            <w:r w:rsidRPr="00C11513">
              <w:t>-</w:t>
            </w:r>
          </w:p>
        </w:tc>
        <w:tc>
          <w:tcPr>
            <w:tcW w:w="481" w:type="pct"/>
            <w:vAlign w:val="center"/>
          </w:tcPr>
          <w:p w14:paraId="31114568" w14:textId="77777777" w:rsidR="0003694C" w:rsidRPr="00C11513" w:rsidRDefault="0003694C" w:rsidP="002C45D1">
            <w:pPr>
              <w:pStyle w:val="TableText"/>
            </w:pPr>
            <w:r w:rsidRPr="00C11513">
              <w:t>-</w:t>
            </w:r>
          </w:p>
        </w:tc>
        <w:tc>
          <w:tcPr>
            <w:tcW w:w="528" w:type="pct"/>
            <w:vAlign w:val="center"/>
          </w:tcPr>
          <w:p w14:paraId="7EA07441" w14:textId="77777777" w:rsidR="0003694C" w:rsidRPr="00C11513" w:rsidRDefault="0003694C" w:rsidP="002C45D1">
            <w:pPr>
              <w:pStyle w:val="TableText"/>
            </w:pPr>
            <w:r w:rsidRPr="00C11513">
              <w:t>-</w:t>
            </w:r>
          </w:p>
        </w:tc>
      </w:tr>
      <w:tr w:rsidR="0003694C" w:rsidRPr="00C11513" w14:paraId="58275041" w14:textId="77777777" w:rsidTr="00342FF1">
        <w:tc>
          <w:tcPr>
            <w:tcW w:w="447" w:type="pct"/>
            <w:vMerge/>
          </w:tcPr>
          <w:p w14:paraId="3F0DACD4" w14:textId="744D1704" w:rsidR="0003694C" w:rsidRPr="00C11513" w:rsidRDefault="0003694C" w:rsidP="002C45D1">
            <w:pPr>
              <w:pStyle w:val="TableText"/>
            </w:pPr>
          </w:p>
        </w:tc>
        <w:tc>
          <w:tcPr>
            <w:tcW w:w="550" w:type="pct"/>
            <w:vMerge/>
          </w:tcPr>
          <w:p w14:paraId="0AAC2533" w14:textId="77777777" w:rsidR="0003694C" w:rsidRPr="00C11513" w:rsidRDefault="0003694C" w:rsidP="002C45D1">
            <w:pPr>
              <w:pStyle w:val="TableText"/>
            </w:pPr>
          </w:p>
        </w:tc>
        <w:tc>
          <w:tcPr>
            <w:tcW w:w="603" w:type="pct"/>
          </w:tcPr>
          <w:p w14:paraId="091BC363" w14:textId="77777777" w:rsidR="0003694C" w:rsidRPr="00C11513" w:rsidRDefault="0003694C" w:rsidP="002C45D1">
            <w:pPr>
              <w:pStyle w:val="TableText"/>
              <w:rPr>
                <w:rStyle w:val="Emphasis"/>
              </w:rPr>
            </w:pPr>
            <w:r w:rsidRPr="00C11513">
              <w:rPr>
                <w:rStyle w:val="Emphasis"/>
              </w:rPr>
              <w:t>Oreochromis</w:t>
            </w:r>
          </w:p>
        </w:tc>
        <w:tc>
          <w:tcPr>
            <w:tcW w:w="450" w:type="pct"/>
          </w:tcPr>
          <w:p w14:paraId="092366BD" w14:textId="77777777" w:rsidR="0003694C" w:rsidRPr="00C11513" w:rsidRDefault="0003694C" w:rsidP="002C45D1">
            <w:pPr>
              <w:pStyle w:val="TableText"/>
            </w:pPr>
            <w:r w:rsidRPr="00C11513">
              <w:t>n/a</w:t>
            </w:r>
          </w:p>
        </w:tc>
        <w:tc>
          <w:tcPr>
            <w:tcW w:w="630" w:type="pct"/>
          </w:tcPr>
          <w:p w14:paraId="593B90F4" w14:textId="5B82E4CE" w:rsidR="0003694C" w:rsidRPr="00C11513" w:rsidRDefault="0003694C" w:rsidP="002C45D1">
            <w:pPr>
              <w:pStyle w:val="TableText"/>
            </w:pPr>
            <w:r w:rsidRPr="00C11513">
              <w:t>N</w:t>
            </w:r>
          </w:p>
        </w:tc>
        <w:tc>
          <w:tcPr>
            <w:tcW w:w="393" w:type="pct"/>
            <w:vAlign w:val="center"/>
          </w:tcPr>
          <w:p w14:paraId="2E2915DC" w14:textId="633DE9B4" w:rsidR="0003694C" w:rsidRPr="00C11513" w:rsidRDefault="0003694C" w:rsidP="002C45D1">
            <w:pPr>
              <w:pStyle w:val="TableText"/>
            </w:pPr>
            <w:r w:rsidRPr="00C11513">
              <w:t>N</w:t>
            </w:r>
          </w:p>
        </w:tc>
        <w:tc>
          <w:tcPr>
            <w:tcW w:w="452" w:type="pct"/>
            <w:vAlign w:val="center"/>
          </w:tcPr>
          <w:p w14:paraId="79387169" w14:textId="77777777" w:rsidR="0003694C" w:rsidRPr="00C11513" w:rsidRDefault="0003694C" w:rsidP="002C45D1">
            <w:pPr>
              <w:pStyle w:val="TableText"/>
            </w:pPr>
            <w:r w:rsidRPr="00C11513">
              <w:t>-</w:t>
            </w:r>
          </w:p>
        </w:tc>
        <w:tc>
          <w:tcPr>
            <w:tcW w:w="466" w:type="pct"/>
            <w:vAlign w:val="center"/>
          </w:tcPr>
          <w:p w14:paraId="0563B6D8" w14:textId="77777777" w:rsidR="0003694C" w:rsidRPr="00C11513" w:rsidRDefault="0003694C" w:rsidP="002C45D1">
            <w:pPr>
              <w:pStyle w:val="TableText"/>
            </w:pPr>
            <w:r w:rsidRPr="00C11513">
              <w:t>-</w:t>
            </w:r>
          </w:p>
        </w:tc>
        <w:tc>
          <w:tcPr>
            <w:tcW w:w="481" w:type="pct"/>
            <w:vAlign w:val="center"/>
          </w:tcPr>
          <w:p w14:paraId="5D6A2CF2" w14:textId="77777777" w:rsidR="0003694C" w:rsidRPr="00C11513" w:rsidRDefault="0003694C" w:rsidP="002C45D1">
            <w:pPr>
              <w:pStyle w:val="TableText"/>
            </w:pPr>
            <w:r w:rsidRPr="00C11513">
              <w:t>-</w:t>
            </w:r>
          </w:p>
        </w:tc>
        <w:tc>
          <w:tcPr>
            <w:tcW w:w="528" w:type="pct"/>
            <w:vAlign w:val="center"/>
          </w:tcPr>
          <w:p w14:paraId="4D4B2DC2" w14:textId="77777777" w:rsidR="0003694C" w:rsidRPr="00C11513" w:rsidRDefault="0003694C" w:rsidP="002C45D1">
            <w:pPr>
              <w:spacing w:after="0" w:line="240" w:lineRule="auto"/>
            </w:pPr>
          </w:p>
        </w:tc>
      </w:tr>
      <w:tr w:rsidR="0003694C" w:rsidRPr="00C11513" w14:paraId="6F4175C4" w14:textId="77777777" w:rsidTr="00342FF1">
        <w:tc>
          <w:tcPr>
            <w:tcW w:w="447" w:type="pct"/>
            <w:vMerge/>
          </w:tcPr>
          <w:p w14:paraId="773EB337" w14:textId="4C78E632" w:rsidR="0003694C" w:rsidRPr="00C11513" w:rsidRDefault="0003694C" w:rsidP="002C45D1">
            <w:pPr>
              <w:pStyle w:val="TableText"/>
            </w:pPr>
          </w:p>
        </w:tc>
        <w:tc>
          <w:tcPr>
            <w:tcW w:w="550" w:type="pct"/>
            <w:vMerge/>
          </w:tcPr>
          <w:p w14:paraId="3B6E2A82" w14:textId="77777777" w:rsidR="0003694C" w:rsidRPr="00C11513" w:rsidRDefault="0003694C" w:rsidP="002C45D1">
            <w:pPr>
              <w:pStyle w:val="TableText"/>
            </w:pPr>
          </w:p>
        </w:tc>
        <w:tc>
          <w:tcPr>
            <w:tcW w:w="603" w:type="pct"/>
          </w:tcPr>
          <w:p w14:paraId="0C619BDD" w14:textId="77777777" w:rsidR="0003694C" w:rsidRPr="00C11513" w:rsidRDefault="0003694C" w:rsidP="002C45D1">
            <w:pPr>
              <w:pStyle w:val="TableText"/>
              <w:rPr>
                <w:rStyle w:val="Emphasis"/>
              </w:rPr>
            </w:pPr>
            <w:r w:rsidRPr="00C11513">
              <w:rPr>
                <w:rStyle w:val="Emphasis"/>
              </w:rPr>
              <w:t>Pelvicachromis</w:t>
            </w:r>
          </w:p>
        </w:tc>
        <w:tc>
          <w:tcPr>
            <w:tcW w:w="450" w:type="pct"/>
          </w:tcPr>
          <w:p w14:paraId="17A53093" w14:textId="77777777" w:rsidR="0003694C" w:rsidRPr="00C11513" w:rsidRDefault="0003694C" w:rsidP="002C45D1">
            <w:pPr>
              <w:pStyle w:val="TableText"/>
            </w:pPr>
            <w:r w:rsidRPr="00C11513">
              <w:t>n/a</w:t>
            </w:r>
          </w:p>
        </w:tc>
        <w:tc>
          <w:tcPr>
            <w:tcW w:w="630" w:type="pct"/>
          </w:tcPr>
          <w:p w14:paraId="1F76D3A3" w14:textId="447BDABF" w:rsidR="0003694C" w:rsidRPr="00C11513" w:rsidRDefault="0003694C" w:rsidP="002C45D1">
            <w:pPr>
              <w:pStyle w:val="TableText"/>
            </w:pPr>
            <w:r w:rsidRPr="00C11513">
              <w:t>-</w:t>
            </w:r>
          </w:p>
        </w:tc>
        <w:tc>
          <w:tcPr>
            <w:tcW w:w="393" w:type="pct"/>
            <w:vAlign w:val="center"/>
          </w:tcPr>
          <w:p w14:paraId="37452F3A" w14:textId="27450FAB" w:rsidR="0003694C" w:rsidRPr="00C11513" w:rsidRDefault="0003694C" w:rsidP="002C45D1">
            <w:pPr>
              <w:pStyle w:val="TableText"/>
            </w:pPr>
            <w:r w:rsidRPr="00C11513">
              <w:t>N</w:t>
            </w:r>
          </w:p>
        </w:tc>
        <w:tc>
          <w:tcPr>
            <w:tcW w:w="452" w:type="pct"/>
            <w:vAlign w:val="center"/>
          </w:tcPr>
          <w:p w14:paraId="743183E8" w14:textId="77777777" w:rsidR="0003694C" w:rsidRPr="00C11513" w:rsidRDefault="0003694C" w:rsidP="002C45D1">
            <w:pPr>
              <w:pStyle w:val="TableText"/>
            </w:pPr>
            <w:r w:rsidRPr="00C11513">
              <w:t>-</w:t>
            </w:r>
          </w:p>
        </w:tc>
        <w:tc>
          <w:tcPr>
            <w:tcW w:w="466" w:type="pct"/>
            <w:vAlign w:val="center"/>
          </w:tcPr>
          <w:p w14:paraId="2A9E5232" w14:textId="77777777" w:rsidR="0003694C" w:rsidRPr="00C11513" w:rsidRDefault="0003694C" w:rsidP="002C45D1">
            <w:pPr>
              <w:pStyle w:val="TableText"/>
            </w:pPr>
            <w:r w:rsidRPr="00C11513">
              <w:t>-</w:t>
            </w:r>
          </w:p>
        </w:tc>
        <w:tc>
          <w:tcPr>
            <w:tcW w:w="481" w:type="pct"/>
            <w:vAlign w:val="center"/>
          </w:tcPr>
          <w:p w14:paraId="16C405D5" w14:textId="77777777" w:rsidR="0003694C" w:rsidRPr="00C11513" w:rsidRDefault="0003694C" w:rsidP="002C45D1">
            <w:pPr>
              <w:pStyle w:val="TableText"/>
            </w:pPr>
            <w:r w:rsidRPr="00C11513">
              <w:t>-</w:t>
            </w:r>
          </w:p>
        </w:tc>
        <w:tc>
          <w:tcPr>
            <w:tcW w:w="528" w:type="pct"/>
            <w:vAlign w:val="center"/>
          </w:tcPr>
          <w:p w14:paraId="792082A9" w14:textId="77777777" w:rsidR="0003694C" w:rsidRPr="00C11513" w:rsidRDefault="0003694C" w:rsidP="002C45D1">
            <w:pPr>
              <w:pStyle w:val="TableText"/>
            </w:pPr>
            <w:r w:rsidRPr="00C11513">
              <w:t>-</w:t>
            </w:r>
          </w:p>
        </w:tc>
      </w:tr>
      <w:tr w:rsidR="0003694C" w:rsidRPr="00C11513" w14:paraId="7C9CFEE3" w14:textId="77777777" w:rsidTr="00342FF1">
        <w:tc>
          <w:tcPr>
            <w:tcW w:w="447" w:type="pct"/>
            <w:vMerge/>
          </w:tcPr>
          <w:p w14:paraId="3D4FE174" w14:textId="5523DBD0" w:rsidR="0003694C" w:rsidRPr="00C11513" w:rsidRDefault="0003694C" w:rsidP="002C45D1">
            <w:pPr>
              <w:pStyle w:val="TableText"/>
            </w:pPr>
          </w:p>
        </w:tc>
        <w:tc>
          <w:tcPr>
            <w:tcW w:w="550" w:type="pct"/>
            <w:vMerge/>
          </w:tcPr>
          <w:p w14:paraId="3C8905B8" w14:textId="77777777" w:rsidR="0003694C" w:rsidRPr="00C11513" w:rsidRDefault="0003694C" w:rsidP="002C45D1">
            <w:pPr>
              <w:pStyle w:val="TableText"/>
            </w:pPr>
          </w:p>
        </w:tc>
        <w:tc>
          <w:tcPr>
            <w:tcW w:w="603" w:type="pct"/>
          </w:tcPr>
          <w:p w14:paraId="6FAD30DE" w14:textId="77777777" w:rsidR="0003694C" w:rsidRPr="00C11513" w:rsidRDefault="0003694C" w:rsidP="002C45D1">
            <w:pPr>
              <w:pStyle w:val="TableText"/>
              <w:rPr>
                <w:rStyle w:val="Emphasis"/>
              </w:rPr>
            </w:pPr>
            <w:r w:rsidRPr="00C11513">
              <w:rPr>
                <w:rStyle w:val="Emphasis"/>
              </w:rPr>
              <w:t>Pterophyllum</w:t>
            </w:r>
          </w:p>
        </w:tc>
        <w:tc>
          <w:tcPr>
            <w:tcW w:w="450" w:type="pct"/>
          </w:tcPr>
          <w:p w14:paraId="6238AA5C" w14:textId="77777777" w:rsidR="0003694C" w:rsidRPr="00C11513" w:rsidRDefault="0003694C" w:rsidP="002C45D1">
            <w:pPr>
              <w:pStyle w:val="TableText"/>
            </w:pPr>
            <w:r w:rsidRPr="00C11513">
              <w:t>n/a</w:t>
            </w:r>
          </w:p>
        </w:tc>
        <w:tc>
          <w:tcPr>
            <w:tcW w:w="630" w:type="pct"/>
          </w:tcPr>
          <w:p w14:paraId="132662D1" w14:textId="13BE88FE" w:rsidR="0003694C" w:rsidRPr="00C11513" w:rsidRDefault="0003694C" w:rsidP="002C45D1">
            <w:pPr>
              <w:pStyle w:val="TableText"/>
            </w:pPr>
            <w:r w:rsidRPr="00C11513">
              <w:t>N</w:t>
            </w:r>
          </w:p>
        </w:tc>
        <w:tc>
          <w:tcPr>
            <w:tcW w:w="393" w:type="pct"/>
            <w:vAlign w:val="center"/>
          </w:tcPr>
          <w:p w14:paraId="32EC730C" w14:textId="58A027DE" w:rsidR="0003694C" w:rsidRPr="00C11513" w:rsidRDefault="0003694C" w:rsidP="002C45D1">
            <w:pPr>
              <w:pStyle w:val="TableText"/>
            </w:pPr>
            <w:r w:rsidRPr="00C11513">
              <w:t>N</w:t>
            </w:r>
          </w:p>
        </w:tc>
        <w:tc>
          <w:tcPr>
            <w:tcW w:w="452" w:type="pct"/>
            <w:vAlign w:val="center"/>
          </w:tcPr>
          <w:p w14:paraId="34067537" w14:textId="77777777" w:rsidR="0003694C" w:rsidRPr="00C11513" w:rsidRDefault="0003694C" w:rsidP="002C45D1">
            <w:pPr>
              <w:pStyle w:val="TableText"/>
            </w:pPr>
            <w:r w:rsidRPr="00C11513">
              <w:t>-</w:t>
            </w:r>
          </w:p>
        </w:tc>
        <w:tc>
          <w:tcPr>
            <w:tcW w:w="466" w:type="pct"/>
            <w:vAlign w:val="center"/>
          </w:tcPr>
          <w:p w14:paraId="76CBA15C" w14:textId="77777777" w:rsidR="0003694C" w:rsidRPr="00C11513" w:rsidRDefault="0003694C" w:rsidP="002C45D1">
            <w:pPr>
              <w:pStyle w:val="TableText"/>
            </w:pPr>
            <w:r w:rsidRPr="00C11513">
              <w:t>-</w:t>
            </w:r>
          </w:p>
        </w:tc>
        <w:tc>
          <w:tcPr>
            <w:tcW w:w="481" w:type="pct"/>
            <w:vAlign w:val="center"/>
          </w:tcPr>
          <w:p w14:paraId="7CFA3337" w14:textId="77777777" w:rsidR="0003694C" w:rsidRPr="00C11513" w:rsidRDefault="0003694C" w:rsidP="002C45D1">
            <w:pPr>
              <w:pStyle w:val="TableText"/>
            </w:pPr>
            <w:r w:rsidRPr="00C11513">
              <w:t>-</w:t>
            </w:r>
          </w:p>
        </w:tc>
        <w:tc>
          <w:tcPr>
            <w:tcW w:w="528" w:type="pct"/>
            <w:vAlign w:val="center"/>
          </w:tcPr>
          <w:p w14:paraId="258BBB4B" w14:textId="77777777" w:rsidR="0003694C" w:rsidRPr="00C11513" w:rsidRDefault="0003694C" w:rsidP="002C45D1">
            <w:pPr>
              <w:pStyle w:val="TableText"/>
            </w:pPr>
            <w:r w:rsidRPr="00C11513">
              <w:t>-</w:t>
            </w:r>
          </w:p>
        </w:tc>
      </w:tr>
      <w:tr w:rsidR="0003694C" w:rsidRPr="00C11513" w14:paraId="7597E1DB" w14:textId="77777777" w:rsidTr="00342FF1">
        <w:tc>
          <w:tcPr>
            <w:tcW w:w="447" w:type="pct"/>
            <w:vMerge/>
          </w:tcPr>
          <w:p w14:paraId="199ED180" w14:textId="5BB4979F" w:rsidR="0003694C" w:rsidRPr="00C11513" w:rsidRDefault="0003694C" w:rsidP="00D5353B">
            <w:pPr>
              <w:pStyle w:val="TableText"/>
            </w:pPr>
          </w:p>
        </w:tc>
        <w:tc>
          <w:tcPr>
            <w:tcW w:w="550" w:type="pct"/>
          </w:tcPr>
          <w:p w14:paraId="7CD7CFB9" w14:textId="508A3800" w:rsidR="0003694C" w:rsidRPr="00C11513" w:rsidRDefault="0003694C" w:rsidP="00D5353B">
            <w:pPr>
              <w:pStyle w:val="TableText"/>
            </w:pPr>
            <w:r w:rsidRPr="00C11513">
              <w:t>Danionidae</w:t>
            </w:r>
          </w:p>
        </w:tc>
        <w:tc>
          <w:tcPr>
            <w:tcW w:w="603" w:type="pct"/>
          </w:tcPr>
          <w:p w14:paraId="7E48DD32" w14:textId="5620E004" w:rsidR="0003694C" w:rsidRPr="00C11513" w:rsidRDefault="0003694C" w:rsidP="00D5353B">
            <w:pPr>
              <w:pStyle w:val="TableText"/>
              <w:rPr>
                <w:rStyle w:val="Emphasis"/>
              </w:rPr>
            </w:pPr>
            <w:r w:rsidRPr="00C11513">
              <w:rPr>
                <w:rStyle w:val="Emphasis"/>
              </w:rPr>
              <w:t>Danio</w:t>
            </w:r>
          </w:p>
        </w:tc>
        <w:tc>
          <w:tcPr>
            <w:tcW w:w="450" w:type="pct"/>
          </w:tcPr>
          <w:p w14:paraId="4C5AC412" w14:textId="7DD35C0D" w:rsidR="0003694C" w:rsidRPr="00C11513" w:rsidRDefault="0003694C" w:rsidP="00D5353B">
            <w:pPr>
              <w:pStyle w:val="TableText"/>
            </w:pPr>
            <w:r w:rsidRPr="00C11513">
              <w:t>n/a</w:t>
            </w:r>
          </w:p>
        </w:tc>
        <w:tc>
          <w:tcPr>
            <w:tcW w:w="630" w:type="pct"/>
          </w:tcPr>
          <w:p w14:paraId="5120B896" w14:textId="307F5F3A" w:rsidR="0003694C" w:rsidRPr="00C11513" w:rsidRDefault="0003694C" w:rsidP="00D5353B">
            <w:pPr>
              <w:pStyle w:val="TableText"/>
            </w:pPr>
            <w:r w:rsidRPr="00C11513">
              <w:t>N</w:t>
            </w:r>
          </w:p>
        </w:tc>
        <w:tc>
          <w:tcPr>
            <w:tcW w:w="393" w:type="pct"/>
            <w:vAlign w:val="center"/>
          </w:tcPr>
          <w:p w14:paraId="6F56285C" w14:textId="2174FB54" w:rsidR="0003694C" w:rsidRPr="00C11513" w:rsidRDefault="0003694C" w:rsidP="00D5353B">
            <w:pPr>
              <w:pStyle w:val="TableText"/>
            </w:pPr>
            <w:r w:rsidRPr="00C11513">
              <w:t>N</w:t>
            </w:r>
          </w:p>
        </w:tc>
        <w:tc>
          <w:tcPr>
            <w:tcW w:w="452" w:type="pct"/>
            <w:vAlign w:val="center"/>
          </w:tcPr>
          <w:p w14:paraId="57573167" w14:textId="6537D429" w:rsidR="0003694C" w:rsidRPr="00C11513" w:rsidRDefault="0003694C" w:rsidP="00D5353B">
            <w:pPr>
              <w:pStyle w:val="TableText"/>
            </w:pPr>
            <w:r w:rsidRPr="00C11513">
              <w:t>-</w:t>
            </w:r>
          </w:p>
        </w:tc>
        <w:tc>
          <w:tcPr>
            <w:tcW w:w="466" w:type="pct"/>
            <w:vAlign w:val="center"/>
          </w:tcPr>
          <w:p w14:paraId="470F307B" w14:textId="29D308E1" w:rsidR="0003694C" w:rsidRPr="00C11513" w:rsidRDefault="0003694C" w:rsidP="00D5353B">
            <w:pPr>
              <w:pStyle w:val="TableText"/>
            </w:pPr>
            <w:r w:rsidRPr="00C11513">
              <w:t>-</w:t>
            </w:r>
          </w:p>
        </w:tc>
        <w:tc>
          <w:tcPr>
            <w:tcW w:w="481" w:type="pct"/>
            <w:vAlign w:val="center"/>
          </w:tcPr>
          <w:p w14:paraId="2CC3C663" w14:textId="20086D5E" w:rsidR="0003694C" w:rsidRPr="00C11513" w:rsidRDefault="0003694C" w:rsidP="00D5353B">
            <w:pPr>
              <w:pStyle w:val="TableText"/>
            </w:pPr>
            <w:r w:rsidRPr="00C11513">
              <w:t>-</w:t>
            </w:r>
          </w:p>
        </w:tc>
        <w:tc>
          <w:tcPr>
            <w:tcW w:w="528" w:type="pct"/>
            <w:vAlign w:val="center"/>
          </w:tcPr>
          <w:p w14:paraId="6D9E866C" w14:textId="7E586984" w:rsidR="0003694C" w:rsidRPr="00C11513" w:rsidRDefault="0003694C" w:rsidP="00D5353B">
            <w:pPr>
              <w:pStyle w:val="TableText"/>
            </w:pPr>
            <w:r w:rsidRPr="00C11513">
              <w:t>-</w:t>
            </w:r>
          </w:p>
        </w:tc>
      </w:tr>
      <w:tr w:rsidR="0003694C" w:rsidRPr="00C11513" w14:paraId="03C61BAB" w14:textId="77777777" w:rsidTr="00342FF1">
        <w:tc>
          <w:tcPr>
            <w:tcW w:w="447" w:type="pct"/>
            <w:vMerge/>
          </w:tcPr>
          <w:p w14:paraId="4A701DAC" w14:textId="3A299F88" w:rsidR="0003694C" w:rsidRPr="00C11513" w:rsidRDefault="0003694C" w:rsidP="00D5353B">
            <w:pPr>
              <w:pStyle w:val="TableText"/>
            </w:pPr>
          </w:p>
        </w:tc>
        <w:tc>
          <w:tcPr>
            <w:tcW w:w="550" w:type="pct"/>
          </w:tcPr>
          <w:p w14:paraId="4A2F3E61" w14:textId="0A691FCF" w:rsidR="0003694C" w:rsidRPr="00C11513" w:rsidRDefault="0003694C" w:rsidP="00D5353B">
            <w:pPr>
              <w:pStyle w:val="TableText"/>
            </w:pPr>
            <w:r w:rsidRPr="00C11513">
              <w:t>Nothobranchiidae</w:t>
            </w:r>
          </w:p>
        </w:tc>
        <w:tc>
          <w:tcPr>
            <w:tcW w:w="603" w:type="pct"/>
          </w:tcPr>
          <w:p w14:paraId="1178E27D" w14:textId="21D1D31A" w:rsidR="0003694C" w:rsidRPr="00C11513" w:rsidRDefault="0003694C" w:rsidP="00D5353B">
            <w:pPr>
              <w:pStyle w:val="TableText"/>
              <w:rPr>
                <w:rStyle w:val="Emphasis"/>
              </w:rPr>
            </w:pPr>
            <w:r w:rsidRPr="00C11513">
              <w:rPr>
                <w:rStyle w:val="Emphasis"/>
              </w:rPr>
              <w:t>Aphyosemion</w:t>
            </w:r>
          </w:p>
        </w:tc>
        <w:tc>
          <w:tcPr>
            <w:tcW w:w="450" w:type="pct"/>
          </w:tcPr>
          <w:p w14:paraId="65958151" w14:textId="3AC99C0D" w:rsidR="0003694C" w:rsidRPr="00C11513" w:rsidRDefault="0003694C" w:rsidP="00D5353B">
            <w:pPr>
              <w:pStyle w:val="TableText"/>
            </w:pPr>
            <w:r w:rsidRPr="00C11513">
              <w:t>n/a</w:t>
            </w:r>
          </w:p>
        </w:tc>
        <w:tc>
          <w:tcPr>
            <w:tcW w:w="630" w:type="pct"/>
          </w:tcPr>
          <w:p w14:paraId="338EEB33" w14:textId="6374738A" w:rsidR="0003694C" w:rsidRPr="00C11513" w:rsidRDefault="0003694C" w:rsidP="00D5353B">
            <w:pPr>
              <w:pStyle w:val="TableText"/>
            </w:pPr>
            <w:r w:rsidRPr="00C11513">
              <w:t>N</w:t>
            </w:r>
          </w:p>
        </w:tc>
        <w:tc>
          <w:tcPr>
            <w:tcW w:w="393" w:type="pct"/>
            <w:vAlign w:val="center"/>
          </w:tcPr>
          <w:p w14:paraId="0CE1D727" w14:textId="058166A7" w:rsidR="0003694C" w:rsidRPr="00C11513" w:rsidRDefault="0003694C" w:rsidP="00D5353B">
            <w:pPr>
              <w:pStyle w:val="TableText"/>
            </w:pPr>
            <w:r w:rsidRPr="00C11513">
              <w:t>N</w:t>
            </w:r>
          </w:p>
        </w:tc>
        <w:tc>
          <w:tcPr>
            <w:tcW w:w="452" w:type="pct"/>
            <w:vAlign w:val="center"/>
          </w:tcPr>
          <w:p w14:paraId="4F079B8E" w14:textId="504BCF43" w:rsidR="0003694C" w:rsidRPr="00C11513" w:rsidRDefault="0003694C" w:rsidP="00D5353B">
            <w:pPr>
              <w:pStyle w:val="TableText"/>
            </w:pPr>
            <w:r w:rsidRPr="00C11513">
              <w:t>-</w:t>
            </w:r>
          </w:p>
        </w:tc>
        <w:tc>
          <w:tcPr>
            <w:tcW w:w="466" w:type="pct"/>
            <w:vAlign w:val="center"/>
          </w:tcPr>
          <w:p w14:paraId="71E76CC0" w14:textId="075B18D5" w:rsidR="0003694C" w:rsidRPr="00C11513" w:rsidRDefault="0003694C" w:rsidP="00D5353B">
            <w:pPr>
              <w:pStyle w:val="TableText"/>
            </w:pPr>
            <w:r w:rsidRPr="00C11513">
              <w:t>-</w:t>
            </w:r>
          </w:p>
        </w:tc>
        <w:tc>
          <w:tcPr>
            <w:tcW w:w="481" w:type="pct"/>
            <w:vAlign w:val="center"/>
          </w:tcPr>
          <w:p w14:paraId="5643FD9B" w14:textId="4CD44E8A" w:rsidR="0003694C" w:rsidRPr="00C11513" w:rsidRDefault="0003694C" w:rsidP="00D5353B">
            <w:pPr>
              <w:pStyle w:val="TableText"/>
            </w:pPr>
            <w:r w:rsidRPr="00C11513">
              <w:t>-</w:t>
            </w:r>
          </w:p>
        </w:tc>
        <w:tc>
          <w:tcPr>
            <w:tcW w:w="528" w:type="pct"/>
            <w:vAlign w:val="center"/>
          </w:tcPr>
          <w:p w14:paraId="096506E4" w14:textId="07D5CF97" w:rsidR="0003694C" w:rsidRPr="00C11513" w:rsidRDefault="0003694C" w:rsidP="00D5353B">
            <w:pPr>
              <w:pStyle w:val="TableText"/>
            </w:pPr>
            <w:r w:rsidRPr="00C11513">
              <w:t>-</w:t>
            </w:r>
          </w:p>
        </w:tc>
      </w:tr>
      <w:tr w:rsidR="0003694C" w:rsidRPr="00C11513" w14:paraId="7A372854" w14:textId="77777777" w:rsidTr="00342FF1">
        <w:tc>
          <w:tcPr>
            <w:tcW w:w="447" w:type="pct"/>
            <w:vMerge/>
          </w:tcPr>
          <w:p w14:paraId="67922563" w14:textId="56EE66E6" w:rsidR="0003694C" w:rsidRPr="00C11513" w:rsidRDefault="0003694C" w:rsidP="00B266BE">
            <w:pPr>
              <w:pStyle w:val="TableText"/>
            </w:pPr>
          </w:p>
        </w:tc>
        <w:tc>
          <w:tcPr>
            <w:tcW w:w="550" w:type="pct"/>
            <w:vMerge w:val="restart"/>
          </w:tcPr>
          <w:p w14:paraId="6CB13734" w14:textId="7F5E92FB" w:rsidR="0003694C" w:rsidRPr="00C11513" w:rsidRDefault="0003694C" w:rsidP="00B266BE">
            <w:pPr>
              <w:pStyle w:val="TableText"/>
            </w:pPr>
            <w:r w:rsidRPr="00C11513">
              <w:t>Osphronemidae</w:t>
            </w:r>
          </w:p>
        </w:tc>
        <w:tc>
          <w:tcPr>
            <w:tcW w:w="603" w:type="pct"/>
          </w:tcPr>
          <w:p w14:paraId="659FC9D6" w14:textId="67AABC0A" w:rsidR="0003694C" w:rsidRPr="00C11513" w:rsidRDefault="0003694C" w:rsidP="00B266BE">
            <w:pPr>
              <w:pStyle w:val="TableText"/>
              <w:rPr>
                <w:rStyle w:val="Emphasis"/>
              </w:rPr>
            </w:pPr>
            <w:r w:rsidRPr="00C11513">
              <w:rPr>
                <w:rStyle w:val="Emphasis"/>
              </w:rPr>
              <w:t>Betta</w:t>
            </w:r>
          </w:p>
        </w:tc>
        <w:tc>
          <w:tcPr>
            <w:tcW w:w="450" w:type="pct"/>
          </w:tcPr>
          <w:p w14:paraId="3E0F1200" w14:textId="01A6B01C" w:rsidR="0003694C" w:rsidRPr="00C11513" w:rsidRDefault="0003694C" w:rsidP="00B266BE">
            <w:pPr>
              <w:pStyle w:val="TableText"/>
            </w:pPr>
            <w:r w:rsidRPr="00C11513">
              <w:t>n/a</w:t>
            </w:r>
          </w:p>
        </w:tc>
        <w:tc>
          <w:tcPr>
            <w:tcW w:w="630" w:type="pct"/>
          </w:tcPr>
          <w:p w14:paraId="63325C1F" w14:textId="78DD0855" w:rsidR="0003694C" w:rsidRPr="00C11513" w:rsidRDefault="0003694C" w:rsidP="00B266BE">
            <w:pPr>
              <w:pStyle w:val="TableText"/>
            </w:pPr>
            <w:r w:rsidRPr="00C11513">
              <w:t>N</w:t>
            </w:r>
            <w:r w:rsidRPr="00C11513">
              <w:rPr>
                <w:vertAlign w:val="superscript"/>
              </w:rPr>
              <w:t>I</w:t>
            </w:r>
          </w:p>
        </w:tc>
        <w:tc>
          <w:tcPr>
            <w:tcW w:w="393" w:type="pct"/>
            <w:vAlign w:val="center"/>
          </w:tcPr>
          <w:p w14:paraId="1E04EE1A" w14:textId="161FBBEF" w:rsidR="0003694C" w:rsidRPr="00C11513" w:rsidRDefault="0003694C" w:rsidP="00B266BE">
            <w:pPr>
              <w:pStyle w:val="TableText"/>
            </w:pPr>
            <w:r w:rsidRPr="00C11513">
              <w:t>-</w:t>
            </w:r>
          </w:p>
        </w:tc>
        <w:tc>
          <w:tcPr>
            <w:tcW w:w="452" w:type="pct"/>
            <w:vAlign w:val="center"/>
          </w:tcPr>
          <w:p w14:paraId="3E2F10F2" w14:textId="7DDE3491" w:rsidR="0003694C" w:rsidRPr="00C11513" w:rsidRDefault="0003694C" w:rsidP="00B266BE">
            <w:pPr>
              <w:pStyle w:val="TableText"/>
            </w:pPr>
            <w:r w:rsidRPr="00C11513">
              <w:t>-</w:t>
            </w:r>
          </w:p>
        </w:tc>
        <w:tc>
          <w:tcPr>
            <w:tcW w:w="466" w:type="pct"/>
            <w:vAlign w:val="center"/>
          </w:tcPr>
          <w:p w14:paraId="2EA9E1EA" w14:textId="07A930F3" w:rsidR="0003694C" w:rsidRPr="00C11513" w:rsidRDefault="0003694C" w:rsidP="00B266BE">
            <w:pPr>
              <w:pStyle w:val="TableText"/>
            </w:pPr>
            <w:r w:rsidRPr="00C11513">
              <w:t>-</w:t>
            </w:r>
          </w:p>
        </w:tc>
        <w:tc>
          <w:tcPr>
            <w:tcW w:w="481" w:type="pct"/>
            <w:vAlign w:val="center"/>
          </w:tcPr>
          <w:p w14:paraId="464CAB38" w14:textId="051A0DD5" w:rsidR="0003694C" w:rsidRPr="00C11513" w:rsidRDefault="0003694C" w:rsidP="00B266BE">
            <w:pPr>
              <w:pStyle w:val="TableText"/>
            </w:pPr>
            <w:r w:rsidRPr="00C11513">
              <w:t>-</w:t>
            </w:r>
          </w:p>
        </w:tc>
        <w:tc>
          <w:tcPr>
            <w:tcW w:w="528" w:type="pct"/>
            <w:vAlign w:val="center"/>
          </w:tcPr>
          <w:p w14:paraId="06515BB0" w14:textId="3B13CE08" w:rsidR="0003694C" w:rsidRPr="00C11513" w:rsidRDefault="0003694C" w:rsidP="00B266BE">
            <w:pPr>
              <w:pStyle w:val="TableText"/>
            </w:pPr>
            <w:r w:rsidRPr="00C11513">
              <w:t>-</w:t>
            </w:r>
          </w:p>
        </w:tc>
      </w:tr>
      <w:tr w:rsidR="0003694C" w:rsidRPr="00C11513" w14:paraId="6CB36451" w14:textId="77777777" w:rsidTr="00342FF1">
        <w:tc>
          <w:tcPr>
            <w:tcW w:w="447" w:type="pct"/>
            <w:vMerge/>
          </w:tcPr>
          <w:p w14:paraId="08FB339F" w14:textId="12EE5A00" w:rsidR="0003694C" w:rsidRPr="00C11513" w:rsidRDefault="0003694C" w:rsidP="00D5353B">
            <w:pPr>
              <w:pStyle w:val="TableText"/>
            </w:pPr>
          </w:p>
        </w:tc>
        <w:tc>
          <w:tcPr>
            <w:tcW w:w="550" w:type="pct"/>
            <w:vMerge/>
          </w:tcPr>
          <w:p w14:paraId="27F805FF" w14:textId="494F1F56" w:rsidR="0003694C" w:rsidRPr="00C11513" w:rsidRDefault="0003694C" w:rsidP="00D5353B">
            <w:pPr>
              <w:pStyle w:val="TableText"/>
            </w:pPr>
          </w:p>
        </w:tc>
        <w:tc>
          <w:tcPr>
            <w:tcW w:w="603" w:type="pct"/>
          </w:tcPr>
          <w:p w14:paraId="710ADA0E" w14:textId="2F9B3BA0" w:rsidR="0003694C" w:rsidRPr="00C11513" w:rsidRDefault="0003694C" w:rsidP="00D5353B">
            <w:pPr>
              <w:pStyle w:val="TableText"/>
              <w:rPr>
                <w:rStyle w:val="Emphasis"/>
              </w:rPr>
            </w:pPr>
            <w:r w:rsidRPr="00C11513">
              <w:rPr>
                <w:rStyle w:val="Emphasis"/>
              </w:rPr>
              <w:t>Macropodus</w:t>
            </w:r>
          </w:p>
        </w:tc>
        <w:tc>
          <w:tcPr>
            <w:tcW w:w="450" w:type="pct"/>
          </w:tcPr>
          <w:p w14:paraId="485C43CC" w14:textId="175BE82B" w:rsidR="0003694C" w:rsidRPr="00C11513" w:rsidRDefault="0003694C" w:rsidP="00D5353B">
            <w:pPr>
              <w:pStyle w:val="TableText"/>
            </w:pPr>
            <w:r w:rsidRPr="00C11513">
              <w:t>n/a</w:t>
            </w:r>
          </w:p>
        </w:tc>
        <w:tc>
          <w:tcPr>
            <w:tcW w:w="630" w:type="pct"/>
          </w:tcPr>
          <w:p w14:paraId="16A1B491" w14:textId="546E16DB" w:rsidR="0003694C" w:rsidRPr="00C11513" w:rsidRDefault="0003694C" w:rsidP="00D5353B">
            <w:pPr>
              <w:pStyle w:val="TableText"/>
            </w:pPr>
            <w:r w:rsidRPr="00C11513">
              <w:t>N</w:t>
            </w:r>
          </w:p>
        </w:tc>
        <w:tc>
          <w:tcPr>
            <w:tcW w:w="393" w:type="pct"/>
            <w:vAlign w:val="center"/>
          </w:tcPr>
          <w:p w14:paraId="5498CEC7" w14:textId="7AE93668" w:rsidR="0003694C" w:rsidRPr="00C11513" w:rsidRDefault="0003694C" w:rsidP="00D5353B">
            <w:pPr>
              <w:pStyle w:val="TableText"/>
            </w:pPr>
            <w:r w:rsidRPr="00C11513">
              <w:t>-</w:t>
            </w:r>
          </w:p>
        </w:tc>
        <w:tc>
          <w:tcPr>
            <w:tcW w:w="452" w:type="pct"/>
            <w:vAlign w:val="center"/>
          </w:tcPr>
          <w:p w14:paraId="054199AA" w14:textId="77777777" w:rsidR="0003694C" w:rsidRPr="00C11513" w:rsidRDefault="0003694C" w:rsidP="00D5353B">
            <w:pPr>
              <w:pStyle w:val="TableText"/>
            </w:pPr>
          </w:p>
        </w:tc>
        <w:tc>
          <w:tcPr>
            <w:tcW w:w="466" w:type="pct"/>
            <w:vAlign w:val="center"/>
          </w:tcPr>
          <w:p w14:paraId="40B0BB6A" w14:textId="77777777" w:rsidR="0003694C" w:rsidRPr="00C11513" w:rsidRDefault="0003694C" w:rsidP="00D5353B">
            <w:pPr>
              <w:pStyle w:val="TableText"/>
            </w:pPr>
          </w:p>
        </w:tc>
        <w:tc>
          <w:tcPr>
            <w:tcW w:w="481" w:type="pct"/>
            <w:vAlign w:val="center"/>
          </w:tcPr>
          <w:p w14:paraId="5712B53C" w14:textId="77777777" w:rsidR="0003694C" w:rsidRPr="00C11513" w:rsidRDefault="0003694C" w:rsidP="00D5353B">
            <w:pPr>
              <w:pStyle w:val="TableText"/>
            </w:pPr>
          </w:p>
        </w:tc>
        <w:tc>
          <w:tcPr>
            <w:tcW w:w="528" w:type="pct"/>
            <w:vAlign w:val="center"/>
          </w:tcPr>
          <w:p w14:paraId="03BFB5F0" w14:textId="77777777" w:rsidR="0003694C" w:rsidRPr="00C11513" w:rsidRDefault="0003694C" w:rsidP="00D5353B">
            <w:pPr>
              <w:pStyle w:val="TableText"/>
            </w:pPr>
          </w:p>
        </w:tc>
      </w:tr>
      <w:tr w:rsidR="0003694C" w:rsidRPr="00C11513" w14:paraId="6B204826" w14:textId="77777777" w:rsidTr="00342FF1">
        <w:tc>
          <w:tcPr>
            <w:tcW w:w="447" w:type="pct"/>
            <w:vMerge/>
          </w:tcPr>
          <w:p w14:paraId="3FCB5C3F" w14:textId="5CFF80AC" w:rsidR="0003694C" w:rsidRPr="00C11513" w:rsidRDefault="0003694C" w:rsidP="00D5353B">
            <w:pPr>
              <w:pStyle w:val="TableText"/>
            </w:pPr>
          </w:p>
        </w:tc>
        <w:tc>
          <w:tcPr>
            <w:tcW w:w="550" w:type="pct"/>
            <w:vMerge/>
          </w:tcPr>
          <w:p w14:paraId="779EA57D" w14:textId="7B71F597" w:rsidR="0003694C" w:rsidRPr="00C11513" w:rsidRDefault="0003694C" w:rsidP="00D5353B">
            <w:pPr>
              <w:pStyle w:val="TableText"/>
            </w:pPr>
          </w:p>
        </w:tc>
        <w:tc>
          <w:tcPr>
            <w:tcW w:w="603" w:type="pct"/>
          </w:tcPr>
          <w:p w14:paraId="1C3FACFD" w14:textId="7A6226E0" w:rsidR="0003694C" w:rsidRPr="00C11513" w:rsidRDefault="0003694C" w:rsidP="00D5353B">
            <w:pPr>
              <w:pStyle w:val="TableText"/>
              <w:rPr>
                <w:rStyle w:val="Emphasis"/>
              </w:rPr>
            </w:pPr>
            <w:r w:rsidRPr="00C11513">
              <w:rPr>
                <w:rStyle w:val="Emphasis"/>
              </w:rPr>
              <w:t>Osphronemus</w:t>
            </w:r>
          </w:p>
        </w:tc>
        <w:tc>
          <w:tcPr>
            <w:tcW w:w="450" w:type="pct"/>
          </w:tcPr>
          <w:p w14:paraId="51DC340F" w14:textId="27437294" w:rsidR="0003694C" w:rsidRPr="00C11513" w:rsidRDefault="0003694C" w:rsidP="00D5353B">
            <w:pPr>
              <w:pStyle w:val="TableText"/>
            </w:pPr>
            <w:r w:rsidRPr="00C11513">
              <w:t>n/a</w:t>
            </w:r>
          </w:p>
        </w:tc>
        <w:tc>
          <w:tcPr>
            <w:tcW w:w="630" w:type="pct"/>
          </w:tcPr>
          <w:p w14:paraId="07C60E9A" w14:textId="618F604B" w:rsidR="0003694C" w:rsidRPr="00C11513" w:rsidRDefault="0003694C" w:rsidP="00D5353B">
            <w:pPr>
              <w:pStyle w:val="TableText"/>
            </w:pPr>
            <w:r w:rsidRPr="00C11513">
              <w:t>N</w:t>
            </w:r>
          </w:p>
        </w:tc>
        <w:tc>
          <w:tcPr>
            <w:tcW w:w="393" w:type="pct"/>
            <w:vAlign w:val="center"/>
          </w:tcPr>
          <w:p w14:paraId="542AD3AE" w14:textId="5FD935EE" w:rsidR="0003694C" w:rsidRPr="00C11513" w:rsidRDefault="0003694C" w:rsidP="00D5353B">
            <w:pPr>
              <w:pStyle w:val="TableText"/>
            </w:pPr>
            <w:r w:rsidRPr="00C11513">
              <w:t>N</w:t>
            </w:r>
          </w:p>
        </w:tc>
        <w:tc>
          <w:tcPr>
            <w:tcW w:w="452" w:type="pct"/>
            <w:vAlign w:val="center"/>
          </w:tcPr>
          <w:p w14:paraId="0A079AB9" w14:textId="77777777" w:rsidR="0003694C" w:rsidRPr="00C11513" w:rsidRDefault="0003694C" w:rsidP="00D5353B">
            <w:pPr>
              <w:pStyle w:val="TableText"/>
            </w:pPr>
          </w:p>
        </w:tc>
        <w:tc>
          <w:tcPr>
            <w:tcW w:w="466" w:type="pct"/>
            <w:vAlign w:val="center"/>
          </w:tcPr>
          <w:p w14:paraId="60C75CE2" w14:textId="77777777" w:rsidR="0003694C" w:rsidRPr="00C11513" w:rsidRDefault="0003694C" w:rsidP="00D5353B">
            <w:pPr>
              <w:pStyle w:val="TableText"/>
            </w:pPr>
          </w:p>
        </w:tc>
        <w:tc>
          <w:tcPr>
            <w:tcW w:w="481" w:type="pct"/>
            <w:vAlign w:val="center"/>
          </w:tcPr>
          <w:p w14:paraId="5B433459" w14:textId="77777777" w:rsidR="0003694C" w:rsidRPr="00C11513" w:rsidRDefault="0003694C" w:rsidP="00D5353B">
            <w:pPr>
              <w:pStyle w:val="TableText"/>
            </w:pPr>
          </w:p>
        </w:tc>
        <w:tc>
          <w:tcPr>
            <w:tcW w:w="528" w:type="pct"/>
            <w:vAlign w:val="center"/>
          </w:tcPr>
          <w:p w14:paraId="3C3C29E7" w14:textId="77777777" w:rsidR="0003694C" w:rsidRPr="00C11513" w:rsidRDefault="0003694C" w:rsidP="00D5353B">
            <w:pPr>
              <w:pStyle w:val="TableText"/>
            </w:pPr>
          </w:p>
        </w:tc>
      </w:tr>
      <w:tr w:rsidR="0003694C" w:rsidRPr="00C11513" w14:paraId="5DCC3326" w14:textId="77777777" w:rsidTr="00342FF1">
        <w:tc>
          <w:tcPr>
            <w:tcW w:w="447" w:type="pct"/>
            <w:vMerge/>
          </w:tcPr>
          <w:p w14:paraId="2DEB5815" w14:textId="50F83C0C" w:rsidR="0003694C" w:rsidRPr="00C11513" w:rsidRDefault="0003694C" w:rsidP="00B266BE">
            <w:pPr>
              <w:pStyle w:val="TableText"/>
            </w:pPr>
          </w:p>
        </w:tc>
        <w:tc>
          <w:tcPr>
            <w:tcW w:w="550" w:type="pct"/>
            <w:vMerge/>
          </w:tcPr>
          <w:p w14:paraId="389EDCCB" w14:textId="5DE78968" w:rsidR="0003694C" w:rsidRPr="00C11513" w:rsidRDefault="0003694C" w:rsidP="00B266BE">
            <w:pPr>
              <w:pStyle w:val="TableText"/>
            </w:pPr>
          </w:p>
        </w:tc>
        <w:tc>
          <w:tcPr>
            <w:tcW w:w="603" w:type="pct"/>
          </w:tcPr>
          <w:p w14:paraId="4189364E" w14:textId="77777777" w:rsidR="0003694C" w:rsidRPr="00C11513" w:rsidRDefault="0003694C" w:rsidP="00B266BE">
            <w:pPr>
              <w:pStyle w:val="TableText"/>
              <w:rPr>
                <w:rStyle w:val="Emphasis"/>
              </w:rPr>
            </w:pPr>
            <w:r w:rsidRPr="00C11513">
              <w:rPr>
                <w:rStyle w:val="Emphasis"/>
              </w:rPr>
              <w:t>Trichogaster</w:t>
            </w:r>
          </w:p>
        </w:tc>
        <w:tc>
          <w:tcPr>
            <w:tcW w:w="450" w:type="pct"/>
          </w:tcPr>
          <w:p w14:paraId="47F53104" w14:textId="77777777" w:rsidR="0003694C" w:rsidRPr="00C11513" w:rsidRDefault="0003694C" w:rsidP="00B266BE">
            <w:pPr>
              <w:pStyle w:val="TableText"/>
            </w:pPr>
            <w:r w:rsidRPr="00C11513">
              <w:t>n/a</w:t>
            </w:r>
          </w:p>
        </w:tc>
        <w:tc>
          <w:tcPr>
            <w:tcW w:w="630" w:type="pct"/>
          </w:tcPr>
          <w:p w14:paraId="10A3F379" w14:textId="734FCF31" w:rsidR="0003694C" w:rsidRPr="00C11513" w:rsidRDefault="0003694C" w:rsidP="00B266BE">
            <w:pPr>
              <w:pStyle w:val="TableText"/>
            </w:pPr>
            <w:r w:rsidRPr="00C11513">
              <w:t>N</w:t>
            </w:r>
          </w:p>
        </w:tc>
        <w:tc>
          <w:tcPr>
            <w:tcW w:w="393" w:type="pct"/>
            <w:vAlign w:val="center"/>
          </w:tcPr>
          <w:p w14:paraId="246648C3" w14:textId="681F3793" w:rsidR="0003694C" w:rsidRPr="00C11513" w:rsidRDefault="0003694C" w:rsidP="00B266BE">
            <w:pPr>
              <w:pStyle w:val="TableText"/>
            </w:pPr>
            <w:r w:rsidRPr="00C11513">
              <w:t>N</w:t>
            </w:r>
          </w:p>
        </w:tc>
        <w:tc>
          <w:tcPr>
            <w:tcW w:w="452" w:type="pct"/>
            <w:vAlign w:val="center"/>
          </w:tcPr>
          <w:p w14:paraId="0302204F" w14:textId="77777777" w:rsidR="0003694C" w:rsidRPr="00C11513" w:rsidRDefault="0003694C" w:rsidP="00B266BE">
            <w:pPr>
              <w:pStyle w:val="TableText"/>
            </w:pPr>
            <w:r w:rsidRPr="00C11513">
              <w:t>-</w:t>
            </w:r>
          </w:p>
        </w:tc>
        <w:tc>
          <w:tcPr>
            <w:tcW w:w="466" w:type="pct"/>
            <w:vAlign w:val="center"/>
          </w:tcPr>
          <w:p w14:paraId="039E2469" w14:textId="77777777" w:rsidR="0003694C" w:rsidRPr="00C11513" w:rsidRDefault="0003694C" w:rsidP="00B266BE">
            <w:pPr>
              <w:pStyle w:val="TableText"/>
            </w:pPr>
            <w:r w:rsidRPr="00C11513">
              <w:t>-</w:t>
            </w:r>
          </w:p>
        </w:tc>
        <w:tc>
          <w:tcPr>
            <w:tcW w:w="481" w:type="pct"/>
            <w:vAlign w:val="center"/>
          </w:tcPr>
          <w:p w14:paraId="64E77BFA" w14:textId="77777777" w:rsidR="0003694C" w:rsidRPr="00C11513" w:rsidRDefault="0003694C" w:rsidP="00B266BE">
            <w:pPr>
              <w:pStyle w:val="TableText"/>
            </w:pPr>
            <w:r w:rsidRPr="00C11513">
              <w:t>-</w:t>
            </w:r>
          </w:p>
        </w:tc>
        <w:tc>
          <w:tcPr>
            <w:tcW w:w="528" w:type="pct"/>
            <w:vAlign w:val="center"/>
          </w:tcPr>
          <w:p w14:paraId="1F8C209F" w14:textId="77777777" w:rsidR="0003694C" w:rsidRPr="00C11513" w:rsidRDefault="0003694C" w:rsidP="00B266BE">
            <w:pPr>
              <w:pStyle w:val="TableText"/>
            </w:pPr>
            <w:r w:rsidRPr="00C11513">
              <w:t>-</w:t>
            </w:r>
          </w:p>
        </w:tc>
      </w:tr>
      <w:tr w:rsidR="0003694C" w:rsidRPr="00C11513" w14:paraId="5EBA91D5" w14:textId="77777777" w:rsidTr="00342FF1">
        <w:tc>
          <w:tcPr>
            <w:tcW w:w="447" w:type="pct"/>
            <w:vMerge/>
          </w:tcPr>
          <w:p w14:paraId="7DD32C44" w14:textId="5E2471F9" w:rsidR="0003694C" w:rsidRPr="00C11513" w:rsidRDefault="0003694C" w:rsidP="00B266BE">
            <w:pPr>
              <w:pStyle w:val="TableText"/>
            </w:pPr>
          </w:p>
        </w:tc>
        <w:tc>
          <w:tcPr>
            <w:tcW w:w="550" w:type="pct"/>
            <w:vMerge/>
          </w:tcPr>
          <w:p w14:paraId="29562963" w14:textId="168F35D2" w:rsidR="0003694C" w:rsidRPr="00C11513" w:rsidRDefault="0003694C" w:rsidP="00B266BE">
            <w:pPr>
              <w:pStyle w:val="TableText"/>
            </w:pPr>
          </w:p>
        </w:tc>
        <w:tc>
          <w:tcPr>
            <w:tcW w:w="603" w:type="pct"/>
          </w:tcPr>
          <w:p w14:paraId="697E7807" w14:textId="77777777" w:rsidR="0003694C" w:rsidRPr="00C11513" w:rsidRDefault="0003694C" w:rsidP="00B266BE">
            <w:pPr>
              <w:pStyle w:val="TableText"/>
              <w:rPr>
                <w:rStyle w:val="Emphasis"/>
              </w:rPr>
            </w:pPr>
            <w:r w:rsidRPr="00C11513">
              <w:rPr>
                <w:rStyle w:val="Emphasis"/>
              </w:rPr>
              <w:t>Trichopodus</w:t>
            </w:r>
          </w:p>
        </w:tc>
        <w:tc>
          <w:tcPr>
            <w:tcW w:w="450" w:type="pct"/>
          </w:tcPr>
          <w:p w14:paraId="33CFA62C" w14:textId="77777777" w:rsidR="0003694C" w:rsidRPr="00C11513" w:rsidRDefault="0003694C" w:rsidP="00B266BE">
            <w:pPr>
              <w:pStyle w:val="TableText"/>
            </w:pPr>
            <w:r w:rsidRPr="00C11513">
              <w:t>n/a</w:t>
            </w:r>
          </w:p>
        </w:tc>
        <w:tc>
          <w:tcPr>
            <w:tcW w:w="630" w:type="pct"/>
          </w:tcPr>
          <w:p w14:paraId="19D8CACE" w14:textId="5A90930B" w:rsidR="0003694C" w:rsidRPr="00C11513" w:rsidRDefault="0003694C" w:rsidP="00B266BE">
            <w:pPr>
              <w:pStyle w:val="TableText"/>
            </w:pPr>
            <w:r w:rsidRPr="00C11513">
              <w:t>N</w:t>
            </w:r>
          </w:p>
        </w:tc>
        <w:tc>
          <w:tcPr>
            <w:tcW w:w="393" w:type="pct"/>
            <w:vAlign w:val="center"/>
          </w:tcPr>
          <w:p w14:paraId="4026A29A" w14:textId="030960F2" w:rsidR="0003694C" w:rsidRPr="00C11513" w:rsidRDefault="0003694C" w:rsidP="00B266BE">
            <w:pPr>
              <w:pStyle w:val="TableText"/>
            </w:pPr>
            <w:r w:rsidRPr="00C11513">
              <w:t>N, E</w:t>
            </w:r>
          </w:p>
        </w:tc>
        <w:tc>
          <w:tcPr>
            <w:tcW w:w="452" w:type="pct"/>
            <w:vAlign w:val="center"/>
          </w:tcPr>
          <w:p w14:paraId="2538C5C3" w14:textId="77777777" w:rsidR="0003694C" w:rsidRPr="00C11513" w:rsidRDefault="0003694C" w:rsidP="00B266BE">
            <w:pPr>
              <w:pStyle w:val="TableText"/>
            </w:pPr>
            <w:r w:rsidRPr="00C11513">
              <w:t>-</w:t>
            </w:r>
          </w:p>
        </w:tc>
        <w:tc>
          <w:tcPr>
            <w:tcW w:w="466" w:type="pct"/>
            <w:vAlign w:val="center"/>
          </w:tcPr>
          <w:p w14:paraId="0E079F30" w14:textId="77777777" w:rsidR="0003694C" w:rsidRPr="00C11513" w:rsidRDefault="0003694C" w:rsidP="00B266BE">
            <w:pPr>
              <w:pStyle w:val="TableText"/>
            </w:pPr>
            <w:r w:rsidRPr="00C11513">
              <w:t>-</w:t>
            </w:r>
          </w:p>
        </w:tc>
        <w:tc>
          <w:tcPr>
            <w:tcW w:w="481" w:type="pct"/>
            <w:vAlign w:val="center"/>
          </w:tcPr>
          <w:p w14:paraId="5572A3A4" w14:textId="77777777" w:rsidR="0003694C" w:rsidRPr="00C11513" w:rsidRDefault="0003694C" w:rsidP="00B266BE">
            <w:pPr>
              <w:pStyle w:val="TableText"/>
            </w:pPr>
            <w:r w:rsidRPr="00C11513">
              <w:t>-</w:t>
            </w:r>
          </w:p>
        </w:tc>
        <w:tc>
          <w:tcPr>
            <w:tcW w:w="528" w:type="pct"/>
            <w:vAlign w:val="center"/>
          </w:tcPr>
          <w:p w14:paraId="29FCB50E" w14:textId="77777777" w:rsidR="0003694C" w:rsidRPr="00C11513" w:rsidRDefault="0003694C" w:rsidP="00B266BE">
            <w:pPr>
              <w:pStyle w:val="TableText"/>
            </w:pPr>
            <w:r w:rsidRPr="00C11513">
              <w:t>-</w:t>
            </w:r>
          </w:p>
        </w:tc>
      </w:tr>
      <w:tr w:rsidR="0003694C" w:rsidRPr="00C11513" w14:paraId="01D6EC9D" w14:textId="77777777" w:rsidTr="00342FF1">
        <w:tc>
          <w:tcPr>
            <w:tcW w:w="447" w:type="pct"/>
            <w:vMerge/>
          </w:tcPr>
          <w:p w14:paraId="3679779D" w14:textId="37354097" w:rsidR="0003694C" w:rsidRPr="00C11513" w:rsidRDefault="0003694C" w:rsidP="00B266BE">
            <w:pPr>
              <w:pStyle w:val="TableText"/>
            </w:pPr>
          </w:p>
        </w:tc>
        <w:tc>
          <w:tcPr>
            <w:tcW w:w="550" w:type="pct"/>
            <w:vMerge w:val="restart"/>
          </w:tcPr>
          <w:p w14:paraId="6CEE96B4" w14:textId="77777777" w:rsidR="0003694C" w:rsidRPr="00C11513" w:rsidRDefault="0003694C" w:rsidP="00B266BE">
            <w:pPr>
              <w:pStyle w:val="TableText"/>
            </w:pPr>
            <w:r w:rsidRPr="00C11513">
              <w:t>Percichthyidae</w:t>
            </w:r>
          </w:p>
        </w:tc>
        <w:tc>
          <w:tcPr>
            <w:tcW w:w="603" w:type="pct"/>
          </w:tcPr>
          <w:p w14:paraId="18185AF9" w14:textId="77777777" w:rsidR="0003694C" w:rsidRPr="00C11513" w:rsidRDefault="0003694C" w:rsidP="00B266BE">
            <w:pPr>
              <w:pStyle w:val="TableText"/>
              <w:rPr>
                <w:rStyle w:val="Emphasis"/>
              </w:rPr>
            </w:pPr>
            <w:r w:rsidRPr="00C11513">
              <w:rPr>
                <w:rStyle w:val="Emphasis"/>
              </w:rPr>
              <w:t>Maccullochella</w:t>
            </w:r>
          </w:p>
        </w:tc>
        <w:tc>
          <w:tcPr>
            <w:tcW w:w="450" w:type="pct"/>
          </w:tcPr>
          <w:p w14:paraId="7966C55D" w14:textId="77777777" w:rsidR="0003694C" w:rsidRPr="00C11513" w:rsidRDefault="0003694C" w:rsidP="00B266BE">
            <w:pPr>
              <w:pStyle w:val="TableText"/>
            </w:pPr>
            <w:r w:rsidRPr="00C11513">
              <w:t>n/a</w:t>
            </w:r>
          </w:p>
        </w:tc>
        <w:tc>
          <w:tcPr>
            <w:tcW w:w="630" w:type="pct"/>
          </w:tcPr>
          <w:p w14:paraId="5C6909C8" w14:textId="70B9E7EA" w:rsidR="0003694C" w:rsidRPr="00C11513" w:rsidRDefault="0003694C" w:rsidP="00B266BE">
            <w:pPr>
              <w:pStyle w:val="TableText"/>
            </w:pPr>
            <w:r w:rsidRPr="00C11513">
              <w:t>N</w:t>
            </w:r>
          </w:p>
        </w:tc>
        <w:tc>
          <w:tcPr>
            <w:tcW w:w="393" w:type="pct"/>
            <w:vAlign w:val="center"/>
          </w:tcPr>
          <w:p w14:paraId="76AE88DA" w14:textId="507966C9" w:rsidR="0003694C" w:rsidRPr="00C11513" w:rsidRDefault="0003694C" w:rsidP="00B266BE">
            <w:pPr>
              <w:pStyle w:val="TableText"/>
            </w:pPr>
            <w:r w:rsidRPr="00C11513">
              <w:t>E</w:t>
            </w:r>
          </w:p>
        </w:tc>
        <w:tc>
          <w:tcPr>
            <w:tcW w:w="452" w:type="pct"/>
            <w:vAlign w:val="center"/>
          </w:tcPr>
          <w:p w14:paraId="20C50E01" w14:textId="77777777" w:rsidR="0003694C" w:rsidRPr="00C11513" w:rsidRDefault="0003694C" w:rsidP="00B266BE">
            <w:pPr>
              <w:pStyle w:val="TableText"/>
            </w:pPr>
            <w:r w:rsidRPr="00C11513">
              <w:t>-</w:t>
            </w:r>
          </w:p>
        </w:tc>
        <w:tc>
          <w:tcPr>
            <w:tcW w:w="466" w:type="pct"/>
            <w:vAlign w:val="center"/>
          </w:tcPr>
          <w:p w14:paraId="42B70B1D" w14:textId="77777777" w:rsidR="0003694C" w:rsidRPr="00C11513" w:rsidRDefault="0003694C" w:rsidP="00B266BE">
            <w:pPr>
              <w:pStyle w:val="TableText"/>
            </w:pPr>
            <w:r w:rsidRPr="00C11513">
              <w:t>-</w:t>
            </w:r>
          </w:p>
        </w:tc>
        <w:tc>
          <w:tcPr>
            <w:tcW w:w="481" w:type="pct"/>
            <w:vAlign w:val="center"/>
          </w:tcPr>
          <w:p w14:paraId="03322DB5" w14:textId="77777777" w:rsidR="0003694C" w:rsidRPr="00C11513" w:rsidRDefault="0003694C" w:rsidP="00B266BE">
            <w:pPr>
              <w:pStyle w:val="TableText"/>
            </w:pPr>
            <w:r w:rsidRPr="00C11513">
              <w:t>-</w:t>
            </w:r>
          </w:p>
        </w:tc>
        <w:tc>
          <w:tcPr>
            <w:tcW w:w="528" w:type="pct"/>
            <w:vAlign w:val="center"/>
          </w:tcPr>
          <w:p w14:paraId="371027E2" w14:textId="77777777" w:rsidR="0003694C" w:rsidRPr="00C11513" w:rsidRDefault="0003694C" w:rsidP="00B266BE">
            <w:pPr>
              <w:pStyle w:val="TableText"/>
            </w:pPr>
            <w:r w:rsidRPr="00C11513">
              <w:t>-</w:t>
            </w:r>
          </w:p>
        </w:tc>
      </w:tr>
      <w:tr w:rsidR="0003694C" w:rsidRPr="00C11513" w14:paraId="5BF8998E" w14:textId="77777777" w:rsidTr="00342FF1">
        <w:tc>
          <w:tcPr>
            <w:tcW w:w="447" w:type="pct"/>
            <w:vMerge/>
          </w:tcPr>
          <w:p w14:paraId="2D3FEF8B" w14:textId="10FBA03F" w:rsidR="0003694C" w:rsidRPr="00C11513" w:rsidRDefault="0003694C" w:rsidP="00B266BE">
            <w:pPr>
              <w:pStyle w:val="TableText"/>
            </w:pPr>
          </w:p>
        </w:tc>
        <w:tc>
          <w:tcPr>
            <w:tcW w:w="550" w:type="pct"/>
            <w:vMerge/>
          </w:tcPr>
          <w:p w14:paraId="08D57D4C" w14:textId="0F10875E" w:rsidR="0003694C" w:rsidRPr="00C11513" w:rsidRDefault="0003694C" w:rsidP="00B266BE">
            <w:pPr>
              <w:pStyle w:val="TableText"/>
            </w:pPr>
          </w:p>
        </w:tc>
        <w:tc>
          <w:tcPr>
            <w:tcW w:w="603" w:type="pct"/>
          </w:tcPr>
          <w:p w14:paraId="01346FE8" w14:textId="77777777" w:rsidR="0003694C" w:rsidRPr="00C11513" w:rsidRDefault="0003694C" w:rsidP="00B266BE">
            <w:pPr>
              <w:pStyle w:val="TableText"/>
              <w:rPr>
                <w:rStyle w:val="Emphasis"/>
              </w:rPr>
            </w:pPr>
            <w:r w:rsidRPr="00C11513">
              <w:rPr>
                <w:rStyle w:val="Emphasis"/>
              </w:rPr>
              <w:t>Nannoperca</w:t>
            </w:r>
          </w:p>
        </w:tc>
        <w:tc>
          <w:tcPr>
            <w:tcW w:w="450" w:type="pct"/>
          </w:tcPr>
          <w:p w14:paraId="53B5B999" w14:textId="77777777" w:rsidR="0003694C" w:rsidRPr="00C11513" w:rsidRDefault="0003694C" w:rsidP="00B266BE">
            <w:pPr>
              <w:pStyle w:val="TableText"/>
            </w:pPr>
            <w:r w:rsidRPr="00C11513">
              <w:t>n/a</w:t>
            </w:r>
          </w:p>
        </w:tc>
        <w:tc>
          <w:tcPr>
            <w:tcW w:w="630" w:type="pct"/>
          </w:tcPr>
          <w:p w14:paraId="38722AB9" w14:textId="0DC0861A" w:rsidR="0003694C" w:rsidRPr="00C11513" w:rsidRDefault="0003694C" w:rsidP="00B266BE">
            <w:pPr>
              <w:pStyle w:val="TableText"/>
            </w:pPr>
            <w:r w:rsidRPr="00C11513">
              <w:t>-</w:t>
            </w:r>
          </w:p>
        </w:tc>
        <w:tc>
          <w:tcPr>
            <w:tcW w:w="393" w:type="pct"/>
            <w:vAlign w:val="center"/>
          </w:tcPr>
          <w:p w14:paraId="7D9E03C3" w14:textId="119FBF14" w:rsidR="0003694C" w:rsidRPr="00C11513" w:rsidRDefault="0003694C" w:rsidP="00B266BE">
            <w:pPr>
              <w:pStyle w:val="TableText"/>
            </w:pPr>
            <w:r w:rsidRPr="00C11513">
              <w:t>E</w:t>
            </w:r>
          </w:p>
        </w:tc>
        <w:tc>
          <w:tcPr>
            <w:tcW w:w="452" w:type="pct"/>
            <w:vAlign w:val="center"/>
          </w:tcPr>
          <w:p w14:paraId="32034BB3" w14:textId="77777777" w:rsidR="0003694C" w:rsidRPr="00C11513" w:rsidRDefault="0003694C" w:rsidP="00B266BE">
            <w:pPr>
              <w:pStyle w:val="TableText"/>
            </w:pPr>
            <w:r w:rsidRPr="00C11513">
              <w:t>-</w:t>
            </w:r>
          </w:p>
        </w:tc>
        <w:tc>
          <w:tcPr>
            <w:tcW w:w="466" w:type="pct"/>
            <w:vAlign w:val="center"/>
          </w:tcPr>
          <w:p w14:paraId="437BCF3E" w14:textId="77777777" w:rsidR="0003694C" w:rsidRPr="00C11513" w:rsidRDefault="0003694C" w:rsidP="00B266BE">
            <w:pPr>
              <w:pStyle w:val="TableText"/>
            </w:pPr>
            <w:r w:rsidRPr="00C11513">
              <w:t>-</w:t>
            </w:r>
          </w:p>
        </w:tc>
        <w:tc>
          <w:tcPr>
            <w:tcW w:w="481" w:type="pct"/>
            <w:vAlign w:val="center"/>
          </w:tcPr>
          <w:p w14:paraId="7FCA66B8" w14:textId="77777777" w:rsidR="0003694C" w:rsidRPr="00C11513" w:rsidRDefault="0003694C" w:rsidP="00B266BE">
            <w:pPr>
              <w:pStyle w:val="TableText"/>
            </w:pPr>
            <w:r w:rsidRPr="00C11513">
              <w:t>-</w:t>
            </w:r>
          </w:p>
        </w:tc>
        <w:tc>
          <w:tcPr>
            <w:tcW w:w="528" w:type="pct"/>
            <w:vAlign w:val="center"/>
          </w:tcPr>
          <w:p w14:paraId="12D3A1F3" w14:textId="77777777" w:rsidR="0003694C" w:rsidRPr="00C11513" w:rsidRDefault="0003694C" w:rsidP="00B266BE">
            <w:pPr>
              <w:pStyle w:val="TableText"/>
            </w:pPr>
            <w:r w:rsidRPr="00C11513">
              <w:t>-</w:t>
            </w:r>
          </w:p>
        </w:tc>
      </w:tr>
      <w:tr w:rsidR="0003694C" w:rsidRPr="00C11513" w14:paraId="6D9019BC" w14:textId="77777777" w:rsidTr="00342FF1">
        <w:tc>
          <w:tcPr>
            <w:tcW w:w="447" w:type="pct"/>
            <w:vMerge/>
          </w:tcPr>
          <w:p w14:paraId="49FEF1E4" w14:textId="203F5DFD" w:rsidR="0003694C" w:rsidRPr="00C11513" w:rsidRDefault="0003694C" w:rsidP="00B266BE">
            <w:pPr>
              <w:pStyle w:val="TableText"/>
            </w:pPr>
          </w:p>
        </w:tc>
        <w:tc>
          <w:tcPr>
            <w:tcW w:w="550" w:type="pct"/>
          </w:tcPr>
          <w:p w14:paraId="54928A06" w14:textId="77777777" w:rsidR="0003694C" w:rsidRPr="00C11513" w:rsidRDefault="0003694C" w:rsidP="00B266BE">
            <w:pPr>
              <w:pStyle w:val="TableText"/>
            </w:pPr>
            <w:r w:rsidRPr="00C11513">
              <w:t>Plotosidae</w:t>
            </w:r>
          </w:p>
        </w:tc>
        <w:tc>
          <w:tcPr>
            <w:tcW w:w="603" w:type="pct"/>
          </w:tcPr>
          <w:p w14:paraId="14C5EBFD" w14:textId="77777777" w:rsidR="0003694C" w:rsidRPr="00C11513" w:rsidRDefault="0003694C" w:rsidP="00B266BE">
            <w:pPr>
              <w:pStyle w:val="TableText"/>
              <w:rPr>
                <w:rStyle w:val="Emphasis"/>
              </w:rPr>
            </w:pPr>
            <w:r w:rsidRPr="00C11513">
              <w:rPr>
                <w:rStyle w:val="Emphasis"/>
              </w:rPr>
              <w:t>Tandanus</w:t>
            </w:r>
          </w:p>
        </w:tc>
        <w:tc>
          <w:tcPr>
            <w:tcW w:w="450" w:type="pct"/>
          </w:tcPr>
          <w:p w14:paraId="07FAFA4B" w14:textId="77777777" w:rsidR="0003694C" w:rsidRPr="00C11513" w:rsidRDefault="0003694C" w:rsidP="00B266BE">
            <w:pPr>
              <w:pStyle w:val="TableText"/>
            </w:pPr>
            <w:r w:rsidRPr="00C11513">
              <w:t>n/a</w:t>
            </w:r>
          </w:p>
        </w:tc>
        <w:tc>
          <w:tcPr>
            <w:tcW w:w="630" w:type="pct"/>
          </w:tcPr>
          <w:p w14:paraId="4EE16194" w14:textId="20F51CC4" w:rsidR="0003694C" w:rsidRPr="00C11513" w:rsidRDefault="0003694C" w:rsidP="00B266BE">
            <w:pPr>
              <w:pStyle w:val="TableText"/>
            </w:pPr>
            <w:r w:rsidRPr="00C11513">
              <w:t>-</w:t>
            </w:r>
          </w:p>
        </w:tc>
        <w:tc>
          <w:tcPr>
            <w:tcW w:w="393" w:type="pct"/>
            <w:vAlign w:val="center"/>
          </w:tcPr>
          <w:p w14:paraId="4260B742" w14:textId="17DE86AD" w:rsidR="0003694C" w:rsidRPr="00C11513" w:rsidRDefault="0003694C" w:rsidP="00B266BE">
            <w:pPr>
              <w:pStyle w:val="TableText"/>
            </w:pPr>
            <w:r w:rsidRPr="00C11513">
              <w:t>-</w:t>
            </w:r>
          </w:p>
        </w:tc>
        <w:tc>
          <w:tcPr>
            <w:tcW w:w="452" w:type="pct"/>
            <w:vAlign w:val="center"/>
          </w:tcPr>
          <w:p w14:paraId="136338AB" w14:textId="77777777" w:rsidR="0003694C" w:rsidRPr="00C11513" w:rsidRDefault="0003694C" w:rsidP="00B266BE">
            <w:pPr>
              <w:pStyle w:val="TableText"/>
            </w:pPr>
            <w:r w:rsidRPr="00C11513">
              <w:t>E</w:t>
            </w:r>
          </w:p>
        </w:tc>
        <w:tc>
          <w:tcPr>
            <w:tcW w:w="466" w:type="pct"/>
            <w:vAlign w:val="center"/>
          </w:tcPr>
          <w:p w14:paraId="6081BBDB" w14:textId="77777777" w:rsidR="0003694C" w:rsidRPr="00C11513" w:rsidRDefault="0003694C" w:rsidP="00B266BE">
            <w:pPr>
              <w:pStyle w:val="TableText"/>
            </w:pPr>
            <w:r w:rsidRPr="00C11513">
              <w:t>-</w:t>
            </w:r>
          </w:p>
        </w:tc>
        <w:tc>
          <w:tcPr>
            <w:tcW w:w="481" w:type="pct"/>
            <w:vAlign w:val="center"/>
          </w:tcPr>
          <w:p w14:paraId="6C10A230" w14:textId="77777777" w:rsidR="0003694C" w:rsidRPr="00C11513" w:rsidRDefault="0003694C" w:rsidP="00B266BE">
            <w:pPr>
              <w:pStyle w:val="TableText"/>
            </w:pPr>
            <w:r w:rsidRPr="00C11513">
              <w:t>-</w:t>
            </w:r>
          </w:p>
        </w:tc>
        <w:tc>
          <w:tcPr>
            <w:tcW w:w="528" w:type="pct"/>
            <w:vAlign w:val="center"/>
          </w:tcPr>
          <w:p w14:paraId="552AFF47" w14:textId="77777777" w:rsidR="0003694C" w:rsidRPr="00C11513" w:rsidRDefault="0003694C" w:rsidP="00B266BE">
            <w:pPr>
              <w:pStyle w:val="TableText"/>
            </w:pPr>
            <w:r w:rsidRPr="00C11513">
              <w:t>-</w:t>
            </w:r>
          </w:p>
        </w:tc>
      </w:tr>
      <w:tr w:rsidR="0003694C" w:rsidRPr="00C11513" w14:paraId="677C9283" w14:textId="77777777" w:rsidTr="00342FF1">
        <w:tc>
          <w:tcPr>
            <w:tcW w:w="447" w:type="pct"/>
            <w:vMerge/>
          </w:tcPr>
          <w:p w14:paraId="4C38446C" w14:textId="3A05893A" w:rsidR="0003694C" w:rsidRPr="00C11513" w:rsidRDefault="0003694C" w:rsidP="00B266BE">
            <w:pPr>
              <w:pStyle w:val="TableText"/>
            </w:pPr>
          </w:p>
        </w:tc>
        <w:tc>
          <w:tcPr>
            <w:tcW w:w="550" w:type="pct"/>
            <w:vMerge w:val="restart"/>
          </w:tcPr>
          <w:p w14:paraId="25A5B848" w14:textId="77777777" w:rsidR="0003694C" w:rsidRPr="00C11513" w:rsidRDefault="0003694C" w:rsidP="00B266BE">
            <w:pPr>
              <w:pStyle w:val="TableText"/>
            </w:pPr>
            <w:r w:rsidRPr="00C11513">
              <w:t>Poeciliidae</w:t>
            </w:r>
          </w:p>
        </w:tc>
        <w:tc>
          <w:tcPr>
            <w:tcW w:w="603" w:type="pct"/>
          </w:tcPr>
          <w:p w14:paraId="619B5BD9" w14:textId="77777777" w:rsidR="0003694C" w:rsidRPr="00C11513" w:rsidRDefault="0003694C" w:rsidP="00B266BE">
            <w:pPr>
              <w:pStyle w:val="TableText"/>
              <w:rPr>
                <w:rStyle w:val="Emphasis"/>
              </w:rPr>
            </w:pPr>
            <w:r w:rsidRPr="00C11513">
              <w:rPr>
                <w:rStyle w:val="Emphasis"/>
              </w:rPr>
              <w:t>Poecilia</w:t>
            </w:r>
          </w:p>
        </w:tc>
        <w:tc>
          <w:tcPr>
            <w:tcW w:w="450" w:type="pct"/>
          </w:tcPr>
          <w:p w14:paraId="201F8ECB" w14:textId="77777777" w:rsidR="0003694C" w:rsidRPr="00C11513" w:rsidRDefault="0003694C" w:rsidP="00B266BE">
            <w:pPr>
              <w:pStyle w:val="TableText"/>
            </w:pPr>
            <w:r w:rsidRPr="00C11513">
              <w:t>n/a</w:t>
            </w:r>
          </w:p>
        </w:tc>
        <w:tc>
          <w:tcPr>
            <w:tcW w:w="630" w:type="pct"/>
          </w:tcPr>
          <w:p w14:paraId="1020DB4B" w14:textId="3EBA950C" w:rsidR="0003694C" w:rsidRPr="00C11513" w:rsidRDefault="0003694C" w:rsidP="00B266BE">
            <w:pPr>
              <w:pStyle w:val="TableText"/>
            </w:pPr>
            <w:r w:rsidRPr="00C11513">
              <w:t>N</w:t>
            </w:r>
          </w:p>
        </w:tc>
        <w:tc>
          <w:tcPr>
            <w:tcW w:w="393" w:type="pct"/>
            <w:vAlign w:val="center"/>
          </w:tcPr>
          <w:p w14:paraId="75B5B7FE" w14:textId="27CA1F56" w:rsidR="0003694C" w:rsidRPr="00C11513" w:rsidRDefault="0003694C" w:rsidP="00B266BE">
            <w:pPr>
              <w:pStyle w:val="TableText"/>
            </w:pPr>
            <w:r w:rsidRPr="00C11513">
              <w:t>N</w:t>
            </w:r>
          </w:p>
        </w:tc>
        <w:tc>
          <w:tcPr>
            <w:tcW w:w="452" w:type="pct"/>
            <w:vAlign w:val="center"/>
          </w:tcPr>
          <w:p w14:paraId="57607898" w14:textId="77777777" w:rsidR="0003694C" w:rsidRPr="00C11513" w:rsidRDefault="0003694C" w:rsidP="00B266BE">
            <w:pPr>
              <w:pStyle w:val="TableText"/>
            </w:pPr>
            <w:r w:rsidRPr="00C11513">
              <w:t>-</w:t>
            </w:r>
          </w:p>
        </w:tc>
        <w:tc>
          <w:tcPr>
            <w:tcW w:w="466" w:type="pct"/>
            <w:vAlign w:val="center"/>
          </w:tcPr>
          <w:p w14:paraId="2AFF39A9" w14:textId="77777777" w:rsidR="0003694C" w:rsidRPr="00C11513" w:rsidRDefault="0003694C" w:rsidP="00B266BE">
            <w:pPr>
              <w:pStyle w:val="TableText"/>
            </w:pPr>
            <w:r w:rsidRPr="00C11513">
              <w:t>-</w:t>
            </w:r>
          </w:p>
        </w:tc>
        <w:tc>
          <w:tcPr>
            <w:tcW w:w="481" w:type="pct"/>
            <w:vAlign w:val="center"/>
          </w:tcPr>
          <w:p w14:paraId="1C53C517" w14:textId="77777777" w:rsidR="0003694C" w:rsidRPr="00C11513" w:rsidRDefault="0003694C" w:rsidP="00B266BE">
            <w:pPr>
              <w:pStyle w:val="TableText"/>
            </w:pPr>
            <w:r w:rsidRPr="00C11513">
              <w:t>-</w:t>
            </w:r>
          </w:p>
        </w:tc>
        <w:tc>
          <w:tcPr>
            <w:tcW w:w="528" w:type="pct"/>
            <w:vAlign w:val="center"/>
          </w:tcPr>
          <w:p w14:paraId="54BCBBC7" w14:textId="77777777" w:rsidR="0003694C" w:rsidRPr="00C11513" w:rsidRDefault="0003694C" w:rsidP="00B266BE">
            <w:pPr>
              <w:pStyle w:val="TableText"/>
            </w:pPr>
            <w:r w:rsidRPr="00C11513">
              <w:t>-</w:t>
            </w:r>
          </w:p>
        </w:tc>
      </w:tr>
      <w:tr w:rsidR="0003694C" w:rsidRPr="00C11513" w14:paraId="5F33F63A" w14:textId="77777777" w:rsidTr="00342FF1">
        <w:tc>
          <w:tcPr>
            <w:tcW w:w="447" w:type="pct"/>
            <w:vMerge/>
          </w:tcPr>
          <w:p w14:paraId="310DA7E6" w14:textId="016E5981" w:rsidR="0003694C" w:rsidRPr="00C11513" w:rsidRDefault="0003694C" w:rsidP="00B266BE">
            <w:pPr>
              <w:pStyle w:val="TableText"/>
            </w:pPr>
          </w:p>
        </w:tc>
        <w:tc>
          <w:tcPr>
            <w:tcW w:w="550" w:type="pct"/>
            <w:vMerge/>
          </w:tcPr>
          <w:p w14:paraId="73EEE324" w14:textId="0825DEF8" w:rsidR="0003694C" w:rsidRPr="00C11513" w:rsidRDefault="0003694C" w:rsidP="00B266BE">
            <w:pPr>
              <w:pStyle w:val="TableText"/>
            </w:pPr>
          </w:p>
        </w:tc>
        <w:tc>
          <w:tcPr>
            <w:tcW w:w="603" w:type="pct"/>
          </w:tcPr>
          <w:p w14:paraId="2E8CCBF3" w14:textId="77777777" w:rsidR="0003694C" w:rsidRPr="00C11513" w:rsidRDefault="0003694C" w:rsidP="00B266BE">
            <w:pPr>
              <w:pStyle w:val="TableText"/>
              <w:rPr>
                <w:rStyle w:val="Emphasis"/>
              </w:rPr>
            </w:pPr>
            <w:r w:rsidRPr="00C11513">
              <w:rPr>
                <w:rStyle w:val="Emphasis"/>
              </w:rPr>
              <w:t>Xiphophorus</w:t>
            </w:r>
          </w:p>
        </w:tc>
        <w:tc>
          <w:tcPr>
            <w:tcW w:w="450" w:type="pct"/>
          </w:tcPr>
          <w:p w14:paraId="6A78E418" w14:textId="77777777" w:rsidR="0003694C" w:rsidRPr="00C11513" w:rsidRDefault="0003694C" w:rsidP="00B266BE">
            <w:pPr>
              <w:pStyle w:val="TableText"/>
            </w:pPr>
            <w:r w:rsidRPr="00C11513">
              <w:t>n/a</w:t>
            </w:r>
          </w:p>
        </w:tc>
        <w:tc>
          <w:tcPr>
            <w:tcW w:w="630" w:type="pct"/>
          </w:tcPr>
          <w:p w14:paraId="60F0C0AA" w14:textId="1D7A78B7" w:rsidR="0003694C" w:rsidRPr="00C11513" w:rsidRDefault="0003694C" w:rsidP="00B266BE">
            <w:pPr>
              <w:pStyle w:val="TableText"/>
            </w:pPr>
            <w:r w:rsidRPr="00C11513">
              <w:t>N</w:t>
            </w:r>
          </w:p>
        </w:tc>
        <w:tc>
          <w:tcPr>
            <w:tcW w:w="393" w:type="pct"/>
            <w:vAlign w:val="center"/>
          </w:tcPr>
          <w:p w14:paraId="3AD35D1D" w14:textId="28D3D074" w:rsidR="0003694C" w:rsidRPr="00C11513" w:rsidRDefault="0003694C" w:rsidP="00B266BE">
            <w:pPr>
              <w:pStyle w:val="TableText"/>
            </w:pPr>
            <w:r w:rsidRPr="00C11513">
              <w:t>N</w:t>
            </w:r>
          </w:p>
        </w:tc>
        <w:tc>
          <w:tcPr>
            <w:tcW w:w="452" w:type="pct"/>
            <w:vAlign w:val="center"/>
          </w:tcPr>
          <w:p w14:paraId="59A7E6B1" w14:textId="77777777" w:rsidR="0003694C" w:rsidRPr="00C11513" w:rsidRDefault="0003694C" w:rsidP="00B266BE">
            <w:pPr>
              <w:pStyle w:val="TableText"/>
            </w:pPr>
            <w:r w:rsidRPr="00C11513">
              <w:t>-</w:t>
            </w:r>
          </w:p>
        </w:tc>
        <w:tc>
          <w:tcPr>
            <w:tcW w:w="466" w:type="pct"/>
            <w:vAlign w:val="center"/>
          </w:tcPr>
          <w:p w14:paraId="194A073E" w14:textId="77777777" w:rsidR="0003694C" w:rsidRPr="00C11513" w:rsidRDefault="0003694C" w:rsidP="00B266BE">
            <w:pPr>
              <w:pStyle w:val="TableText"/>
            </w:pPr>
            <w:r w:rsidRPr="00C11513">
              <w:t>-</w:t>
            </w:r>
          </w:p>
        </w:tc>
        <w:tc>
          <w:tcPr>
            <w:tcW w:w="481" w:type="pct"/>
            <w:vAlign w:val="center"/>
          </w:tcPr>
          <w:p w14:paraId="4804A16D" w14:textId="77777777" w:rsidR="0003694C" w:rsidRPr="00C11513" w:rsidRDefault="0003694C" w:rsidP="00B266BE">
            <w:pPr>
              <w:pStyle w:val="TableText"/>
            </w:pPr>
            <w:r w:rsidRPr="00C11513">
              <w:t>-</w:t>
            </w:r>
          </w:p>
        </w:tc>
        <w:tc>
          <w:tcPr>
            <w:tcW w:w="528" w:type="pct"/>
            <w:vAlign w:val="center"/>
          </w:tcPr>
          <w:p w14:paraId="74B1AC82" w14:textId="77777777" w:rsidR="0003694C" w:rsidRPr="00C11513" w:rsidRDefault="0003694C" w:rsidP="00B266BE">
            <w:pPr>
              <w:pStyle w:val="TableText"/>
            </w:pPr>
            <w:r w:rsidRPr="00C11513">
              <w:t>-</w:t>
            </w:r>
          </w:p>
        </w:tc>
      </w:tr>
      <w:tr w:rsidR="0003694C" w:rsidRPr="00C11513" w14:paraId="010CEA03" w14:textId="77777777" w:rsidTr="00342FF1">
        <w:tc>
          <w:tcPr>
            <w:tcW w:w="447" w:type="pct"/>
            <w:vMerge/>
          </w:tcPr>
          <w:p w14:paraId="0AFBFC7B" w14:textId="016C5EC4" w:rsidR="0003694C" w:rsidRPr="00C11513" w:rsidRDefault="0003694C" w:rsidP="00B266BE">
            <w:pPr>
              <w:pStyle w:val="TableText"/>
            </w:pPr>
          </w:p>
        </w:tc>
        <w:tc>
          <w:tcPr>
            <w:tcW w:w="550" w:type="pct"/>
          </w:tcPr>
          <w:p w14:paraId="0011BFD9" w14:textId="37D4FA52" w:rsidR="0003694C" w:rsidRPr="00C11513" w:rsidRDefault="0003694C" w:rsidP="00B266BE">
            <w:pPr>
              <w:pStyle w:val="TableText"/>
            </w:pPr>
            <w:r w:rsidRPr="00C11513">
              <w:t>Procatopodidae</w:t>
            </w:r>
          </w:p>
        </w:tc>
        <w:tc>
          <w:tcPr>
            <w:tcW w:w="603" w:type="pct"/>
          </w:tcPr>
          <w:p w14:paraId="43F98E0C" w14:textId="55DF1001" w:rsidR="0003694C" w:rsidRPr="00C11513" w:rsidRDefault="0003694C" w:rsidP="00B266BE">
            <w:pPr>
              <w:pStyle w:val="TableText"/>
              <w:rPr>
                <w:rStyle w:val="Emphasis"/>
              </w:rPr>
            </w:pPr>
            <w:r w:rsidRPr="00C11513">
              <w:rPr>
                <w:rStyle w:val="Emphasis"/>
              </w:rPr>
              <w:t>Poropanchax</w:t>
            </w:r>
          </w:p>
        </w:tc>
        <w:tc>
          <w:tcPr>
            <w:tcW w:w="450" w:type="pct"/>
          </w:tcPr>
          <w:p w14:paraId="57CB2E43" w14:textId="108A28F9" w:rsidR="0003694C" w:rsidRPr="00C11513" w:rsidRDefault="0003694C" w:rsidP="00B266BE">
            <w:pPr>
              <w:pStyle w:val="TableText"/>
            </w:pPr>
            <w:r w:rsidRPr="00C11513">
              <w:t>n/a</w:t>
            </w:r>
          </w:p>
        </w:tc>
        <w:tc>
          <w:tcPr>
            <w:tcW w:w="630" w:type="pct"/>
          </w:tcPr>
          <w:p w14:paraId="28BAA7E4" w14:textId="684DA7CA" w:rsidR="0003694C" w:rsidRPr="00C11513" w:rsidRDefault="0003694C" w:rsidP="00B266BE">
            <w:pPr>
              <w:pStyle w:val="TableText"/>
            </w:pPr>
            <w:r w:rsidRPr="00C11513">
              <w:t>N</w:t>
            </w:r>
          </w:p>
        </w:tc>
        <w:tc>
          <w:tcPr>
            <w:tcW w:w="393" w:type="pct"/>
            <w:vAlign w:val="center"/>
          </w:tcPr>
          <w:p w14:paraId="1BC7B0B8" w14:textId="2E08F73C" w:rsidR="0003694C" w:rsidRPr="00C11513" w:rsidRDefault="0003694C" w:rsidP="00B266BE">
            <w:pPr>
              <w:pStyle w:val="TableText"/>
            </w:pPr>
            <w:r w:rsidRPr="00C11513">
              <w:t>-</w:t>
            </w:r>
          </w:p>
        </w:tc>
        <w:tc>
          <w:tcPr>
            <w:tcW w:w="452" w:type="pct"/>
            <w:vAlign w:val="center"/>
          </w:tcPr>
          <w:p w14:paraId="56D342FB" w14:textId="3E10D0BC" w:rsidR="0003694C" w:rsidRPr="00C11513" w:rsidRDefault="0003694C" w:rsidP="00B266BE">
            <w:pPr>
              <w:pStyle w:val="TableText"/>
            </w:pPr>
            <w:r w:rsidRPr="00C11513">
              <w:t>-</w:t>
            </w:r>
          </w:p>
        </w:tc>
        <w:tc>
          <w:tcPr>
            <w:tcW w:w="466" w:type="pct"/>
            <w:vAlign w:val="center"/>
          </w:tcPr>
          <w:p w14:paraId="01BD839C" w14:textId="1BA553F8" w:rsidR="0003694C" w:rsidRPr="00C11513" w:rsidRDefault="0003694C" w:rsidP="00B266BE">
            <w:pPr>
              <w:pStyle w:val="TableText"/>
            </w:pPr>
            <w:r w:rsidRPr="00C11513">
              <w:t>-</w:t>
            </w:r>
          </w:p>
        </w:tc>
        <w:tc>
          <w:tcPr>
            <w:tcW w:w="481" w:type="pct"/>
            <w:vAlign w:val="center"/>
          </w:tcPr>
          <w:p w14:paraId="5E6EA4C7" w14:textId="711CC147" w:rsidR="0003694C" w:rsidRPr="00C11513" w:rsidRDefault="0003694C" w:rsidP="00B266BE">
            <w:pPr>
              <w:pStyle w:val="TableText"/>
            </w:pPr>
            <w:r w:rsidRPr="00C11513">
              <w:t>-</w:t>
            </w:r>
          </w:p>
        </w:tc>
        <w:tc>
          <w:tcPr>
            <w:tcW w:w="528" w:type="pct"/>
            <w:vAlign w:val="center"/>
          </w:tcPr>
          <w:p w14:paraId="55B44D78" w14:textId="628112BD" w:rsidR="0003694C" w:rsidRPr="00C11513" w:rsidRDefault="0003694C" w:rsidP="00B266BE">
            <w:pPr>
              <w:pStyle w:val="TableText"/>
            </w:pPr>
            <w:r w:rsidRPr="00C11513">
              <w:t>-</w:t>
            </w:r>
          </w:p>
        </w:tc>
      </w:tr>
      <w:tr w:rsidR="0003694C" w:rsidRPr="00C11513" w14:paraId="670DD738" w14:textId="77777777" w:rsidTr="00342FF1">
        <w:tc>
          <w:tcPr>
            <w:tcW w:w="447" w:type="pct"/>
            <w:vMerge/>
          </w:tcPr>
          <w:p w14:paraId="677A0AC6" w14:textId="357C41D2" w:rsidR="0003694C" w:rsidRPr="00C11513" w:rsidRDefault="0003694C" w:rsidP="00B266BE">
            <w:pPr>
              <w:pStyle w:val="TableText"/>
            </w:pPr>
          </w:p>
        </w:tc>
        <w:tc>
          <w:tcPr>
            <w:tcW w:w="550" w:type="pct"/>
          </w:tcPr>
          <w:p w14:paraId="4FFC49DC" w14:textId="77777777" w:rsidR="0003694C" w:rsidRPr="00C11513" w:rsidRDefault="0003694C" w:rsidP="00B266BE">
            <w:pPr>
              <w:pStyle w:val="TableText"/>
            </w:pPr>
            <w:r w:rsidRPr="00C11513">
              <w:t>Serrasalmidae</w:t>
            </w:r>
          </w:p>
        </w:tc>
        <w:tc>
          <w:tcPr>
            <w:tcW w:w="603" w:type="pct"/>
          </w:tcPr>
          <w:p w14:paraId="1CAA6766" w14:textId="77777777" w:rsidR="0003694C" w:rsidRPr="00C11513" w:rsidRDefault="0003694C" w:rsidP="00B266BE">
            <w:pPr>
              <w:pStyle w:val="TableText"/>
              <w:rPr>
                <w:rStyle w:val="Emphasis"/>
              </w:rPr>
            </w:pPr>
            <w:r w:rsidRPr="00C11513">
              <w:rPr>
                <w:rStyle w:val="Emphasis"/>
              </w:rPr>
              <w:t>Metynnis</w:t>
            </w:r>
          </w:p>
        </w:tc>
        <w:tc>
          <w:tcPr>
            <w:tcW w:w="450" w:type="pct"/>
          </w:tcPr>
          <w:p w14:paraId="504D6BCD" w14:textId="77777777" w:rsidR="0003694C" w:rsidRPr="00C11513" w:rsidRDefault="0003694C" w:rsidP="00B266BE">
            <w:pPr>
              <w:pStyle w:val="TableText"/>
            </w:pPr>
            <w:r w:rsidRPr="00C11513">
              <w:t>n/a</w:t>
            </w:r>
          </w:p>
        </w:tc>
        <w:tc>
          <w:tcPr>
            <w:tcW w:w="630" w:type="pct"/>
          </w:tcPr>
          <w:p w14:paraId="42FDCAE6" w14:textId="5EFB3594" w:rsidR="0003694C" w:rsidRPr="00C11513" w:rsidRDefault="0003694C" w:rsidP="00B266BE">
            <w:pPr>
              <w:pStyle w:val="TableText"/>
            </w:pPr>
            <w:r w:rsidRPr="00C11513">
              <w:t>-</w:t>
            </w:r>
          </w:p>
        </w:tc>
        <w:tc>
          <w:tcPr>
            <w:tcW w:w="393" w:type="pct"/>
            <w:vAlign w:val="center"/>
          </w:tcPr>
          <w:p w14:paraId="452D76B5" w14:textId="2AA48D4A" w:rsidR="0003694C" w:rsidRPr="00C11513" w:rsidRDefault="0003694C" w:rsidP="00B266BE">
            <w:pPr>
              <w:pStyle w:val="TableText"/>
            </w:pPr>
            <w:r w:rsidRPr="00C11513">
              <w:t>N</w:t>
            </w:r>
            <w:r w:rsidRPr="00C11513">
              <w:rPr>
                <w:vertAlign w:val="superscript"/>
              </w:rPr>
              <w:t>I</w:t>
            </w:r>
          </w:p>
        </w:tc>
        <w:tc>
          <w:tcPr>
            <w:tcW w:w="452" w:type="pct"/>
            <w:vAlign w:val="center"/>
          </w:tcPr>
          <w:p w14:paraId="7C2FD26B" w14:textId="77777777" w:rsidR="0003694C" w:rsidRPr="00C11513" w:rsidRDefault="0003694C" w:rsidP="00B266BE">
            <w:pPr>
              <w:pStyle w:val="TableText"/>
            </w:pPr>
            <w:r w:rsidRPr="00C11513">
              <w:t>-</w:t>
            </w:r>
          </w:p>
        </w:tc>
        <w:tc>
          <w:tcPr>
            <w:tcW w:w="466" w:type="pct"/>
            <w:vAlign w:val="center"/>
          </w:tcPr>
          <w:p w14:paraId="51A85CD0" w14:textId="77777777" w:rsidR="0003694C" w:rsidRPr="00C11513" w:rsidRDefault="0003694C" w:rsidP="00B266BE">
            <w:pPr>
              <w:pStyle w:val="TableText"/>
            </w:pPr>
            <w:r w:rsidRPr="00C11513">
              <w:t>-</w:t>
            </w:r>
          </w:p>
        </w:tc>
        <w:tc>
          <w:tcPr>
            <w:tcW w:w="481" w:type="pct"/>
            <w:vAlign w:val="center"/>
          </w:tcPr>
          <w:p w14:paraId="42FD80D6" w14:textId="77777777" w:rsidR="0003694C" w:rsidRPr="00C11513" w:rsidRDefault="0003694C" w:rsidP="00B266BE">
            <w:pPr>
              <w:pStyle w:val="TableText"/>
            </w:pPr>
            <w:r w:rsidRPr="00C11513">
              <w:t>-</w:t>
            </w:r>
          </w:p>
        </w:tc>
        <w:tc>
          <w:tcPr>
            <w:tcW w:w="528" w:type="pct"/>
            <w:vAlign w:val="center"/>
          </w:tcPr>
          <w:p w14:paraId="12447374" w14:textId="77777777" w:rsidR="0003694C" w:rsidRPr="00C11513" w:rsidRDefault="0003694C" w:rsidP="00B266BE">
            <w:pPr>
              <w:pStyle w:val="TableText"/>
            </w:pPr>
            <w:r w:rsidRPr="00C11513">
              <w:t>-</w:t>
            </w:r>
          </w:p>
        </w:tc>
      </w:tr>
      <w:tr w:rsidR="0003694C" w:rsidRPr="00C11513" w14:paraId="7B81FC2D" w14:textId="77777777" w:rsidTr="00342FF1">
        <w:tc>
          <w:tcPr>
            <w:tcW w:w="447" w:type="pct"/>
            <w:vMerge/>
          </w:tcPr>
          <w:p w14:paraId="19067462" w14:textId="7AF5F89A" w:rsidR="0003694C" w:rsidRPr="00C11513" w:rsidRDefault="0003694C" w:rsidP="00B266BE">
            <w:pPr>
              <w:pStyle w:val="TableText"/>
            </w:pPr>
          </w:p>
        </w:tc>
        <w:tc>
          <w:tcPr>
            <w:tcW w:w="550" w:type="pct"/>
          </w:tcPr>
          <w:p w14:paraId="27ABA2CD" w14:textId="77777777" w:rsidR="0003694C" w:rsidRPr="00C11513" w:rsidRDefault="0003694C" w:rsidP="00B266BE">
            <w:pPr>
              <w:pStyle w:val="TableText"/>
            </w:pPr>
            <w:r w:rsidRPr="00C11513">
              <w:t>Sinipercidae</w:t>
            </w:r>
          </w:p>
        </w:tc>
        <w:tc>
          <w:tcPr>
            <w:tcW w:w="603" w:type="pct"/>
          </w:tcPr>
          <w:p w14:paraId="7E916C15" w14:textId="77777777" w:rsidR="0003694C" w:rsidRPr="00C11513" w:rsidRDefault="0003694C" w:rsidP="00B266BE">
            <w:pPr>
              <w:pStyle w:val="TableText"/>
              <w:rPr>
                <w:rStyle w:val="Emphasis"/>
              </w:rPr>
            </w:pPr>
            <w:r w:rsidRPr="00C11513">
              <w:rPr>
                <w:rStyle w:val="Emphasis"/>
              </w:rPr>
              <w:t>Siniperca</w:t>
            </w:r>
          </w:p>
        </w:tc>
        <w:tc>
          <w:tcPr>
            <w:tcW w:w="450" w:type="pct"/>
          </w:tcPr>
          <w:p w14:paraId="2BEC6B20" w14:textId="77777777" w:rsidR="0003694C" w:rsidRPr="00C11513" w:rsidRDefault="0003694C" w:rsidP="00B266BE">
            <w:pPr>
              <w:pStyle w:val="TableText"/>
            </w:pPr>
            <w:r w:rsidRPr="00C11513">
              <w:t>n/a</w:t>
            </w:r>
          </w:p>
        </w:tc>
        <w:tc>
          <w:tcPr>
            <w:tcW w:w="630" w:type="pct"/>
          </w:tcPr>
          <w:p w14:paraId="020E49D0" w14:textId="07D6A462" w:rsidR="0003694C" w:rsidRPr="00C11513" w:rsidRDefault="0003694C" w:rsidP="00B266BE">
            <w:pPr>
              <w:pStyle w:val="TableText"/>
            </w:pPr>
            <w:r w:rsidRPr="00C11513">
              <w:t>N</w:t>
            </w:r>
          </w:p>
        </w:tc>
        <w:tc>
          <w:tcPr>
            <w:tcW w:w="393" w:type="pct"/>
            <w:vAlign w:val="center"/>
          </w:tcPr>
          <w:p w14:paraId="27D66A17" w14:textId="06E45E9C" w:rsidR="0003694C" w:rsidRPr="00C11513" w:rsidRDefault="0003694C" w:rsidP="00B266BE">
            <w:pPr>
              <w:pStyle w:val="TableText"/>
            </w:pPr>
            <w:r w:rsidRPr="00C11513">
              <w:t>-</w:t>
            </w:r>
          </w:p>
        </w:tc>
        <w:tc>
          <w:tcPr>
            <w:tcW w:w="452" w:type="pct"/>
            <w:vAlign w:val="center"/>
          </w:tcPr>
          <w:p w14:paraId="67B0C86C" w14:textId="77777777" w:rsidR="0003694C" w:rsidRPr="00C11513" w:rsidRDefault="0003694C" w:rsidP="00B266BE">
            <w:pPr>
              <w:pStyle w:val="TableText"/>
            </w:pPr>
            <w:r w:rsidRPr="00C11513">
              <w:t>-</w:t>
            </w:r>
          </w:p>
        </w:tc>
        <w:tc>
          <w:tcPr>
            <w:tcW w:w="466" w:type="pct"/>
            <w:vAlign w:val="center"/>
          </w:tcPr>
          <w:p w14:paraId="0405CFCC" w14:textId="77777777" w:rsidR="0003694C" w:rsidRPr="00C11513" w:rsidRDefault="0003694C" w:rsidP="00B266BE">
            <w:pPr>
              <w:pStyle w:val="TableText"/>
            </w:pPr>
            <w:r w:rsidRPr="00C11513">
              <w:t>N, E</w:t>
            </w:r>
          </w:p>
        </w:tc>
        <w:tc>
          <w:tcPr>
            <w:tcW w:w="481" w:type="pct"/>
            <w:vAlign w:val="center"/>
          </w:tcPr>
          <w:p w14:paraId="6E01828C" w14:textId="77777777" w:rsidR="0003694C" w:rsidRPr="00C11513" w:rsidRDefault="0003694C" w:rsidP="00B266BE">
            <w:pPr>
              <w:pStyle w:val="TableText"/>
            </w:pPr>
            <w:r w:rsidRPr="00C11513">
              <w:t>-</w:t>
            </w:r>
          </w:p>
        </w:tc>
        <w:tc>
          <w:tcPr>
            <w:tcW w:w="528" w:type="pct"/>
            <w:vAlign w:val="center"/>
          </w:tcPr>
          <w:p w14:paraId="4AFA32F7" w14:textId="77777777" w:rsidR="0003694C" w:rsidRPr="00C11513" w:rsidRDefault="0003694C" w:rsidP="00B266BE">
            <w:pPr>
              <w:pStyle w:val="TableText"/>
            </w:pPr>
            <w:r w:rsidRPr="00C11513">
              <w:t>-</w:t>
            </w:r>
          </w:p>
        </w:tc>
      </w:tr>
    </w:tbl>
    <w:p w14:paraId="6DC2C79A" w14:textId="6899A510" w:rsidR="00B23DBF" w:rsidRPr="00C11513" w:rsidRDefault="00B23DBF" w:rsidP="00B23DBF">
      <w:pPr>
        <w:pStyle w:val="FigureTableNoteSource"/>
        <w:sectPr w:rsidR="00B23DBF" w:rsidRPr="00C11513" w:rsidSect="007B2CCA">
          <w:pgSz w:w="16838" w:h="11906" w:orient="landscape"/>
          <w:pgMar w:top="1418" w:right="1418" w:bottom="1418" w:left="1418" w:header="567" w:footer="283" w:gutter="0"/>
          <w:cols w:space="708"/>
          <w:docGrid w:linePitch="360"/>
        </w:sectPr>
      </w:pPr>
      <w:r w:rsidRPr="00C11513">
        <w:rPr>
          <w:rStyle w:val="Strong"/>
        </w:rPr>
        <w:t>Permitted import</w:t>
      </w:r>
      <w:r w:rsidRPr="00C11513">
        <w:t xml:space="preserve"> Included on the </w:t>
      </w:r>
      <w:r w:rsidRPr="00C11513">
        <w:rPr>
          <w:lang w:eastAsia="ja-JP"/>
        </w:rPr>
        <w:t xml:space="preserve">department’s </w:t>
      </w:r>
      <w:hyperlink r:id="rId56" w:history="1">
        <w:r w:rsidRPr="00C11513">
          <w:rPr>
            <w:rStyle w:val="Hyperlink"/>
            <w:lang w:eastAsia="ja-JP"/>
          </w:rPr>
          <w:t>List of permitted live marine ornamental fish suitable for import</w:t>
        </w:r>
      </w:hyperlink>
      <w:r w:rsidRPr="00C11513">
        <w:rPr>
          <w:rStyle w:val="Hyperlink"/>
          <w:lang w:eastAsia="ja-JP"/>
        </w:rPr>
        <w:t xml:space="preserve">. </w:t>
      </w:r>
      <w:r w:rsidRPr="00C11513">
        <w:rPr>
          <w:rStyle w:val="Strong"/>
        </w:rPr>
        <w:t xml:space="preserve">n/a </w:t>
      </w:r>
      <w:r w:rsidRPr="00C11513">
        <w:t>Not applicable</w:t>
      </w:r>
      <w:r w:rsidR="006B0AFA" w:rsidRPr="00C11513">
        <w:t>, these</w:t>
      </w:r>
      <w:r w:rsidRPr="00C11513">
        <w:t xml:space="preserve"> species</w:t>
      </w:r>
      <w:r w:rsidR="006B0AFA" w:rsidRPr="00C11513">
        <w:t xml:space="preserve"> are not included on the department’s </w:t>
      </w:r>
      <w:hyperlink r:id="rId57" w:history="1">
        <w:r w:rsidR="005F6DEE" w:rsidRPr="00C11513">
          <w:rPr>
            <w:rStyle w:val="Hyperlink"/>
          </w:rPr>
          <w:t>L</w:t>
        </w:r>
        <w:r w:rsidR="006B0AFA" w:rsidRPr="00C11513">
          <w:rPr>
            <w:rStyle w:val="Hyperlink"/>
          </w:rPr>
          <w:t>ist of permitted live marine ornamental fish suitable for import</w:t>
        </w:r>
      </w:hyperlink>
      <w:r w:rsidR="006B0AFA" w:rsidRPr="00C11513">
        <w:t xml:space="preserve"> and are outside the scope of this review</w:t>
      </w:r>
      <w:r w:rsidR="00B8769B" w:rsidRPr="00C11513">
        <w:t xml:space="preserve">. Yes* </w:t>
      </w:r>
      <w:r w:rsidR="00097150" w:rsidRPr="00C11513">
        <w:rPr>
          <w:i/>
          <w:iCs/>
        </w:rPr>
        <w:t>Cromileptes</w:t>
      </w:r>
      <w:r w:rsidR="00097150" w:rsidRPr="00C11513">
        <w:t xml:space="preserve"> spp. (excluding </w:t>
      </w:r>
      <w:r w:rsidR="00097150" w:rsidRPr="00C11513">
        <w:rPr>
          <w:i/>
          <w:iCs/>
        </w:rPr>
        <w:t>Cromileptes altivelis</w:t>
      </w:r>
      <w:r w:rsidR="00097150" w:rsidRPr="00C11513">
        <w:t>)</w:t>
      </w:r>
      <w:r w:rsidRPr="00C11513">
        <w:t>.</w:t>
      </w:r>
      <w:r w:rsidRPr="00C11513">
        <w:rPr>
          <w:rStyle w:val="Hyperlink"/>
          <w:u w:val="none"/>
          <w:lang w:eastAsia="ja-JP"/>
        </w:rPr>
        <w:t xml:space="preserve"> </w:t>
      </w:r>
      <w:r w:rsidRPr="00C11513">
        <w:rPr>
          <w:rStyle w:val="Strong"/>
        </w:rPr>
        <w:t xml:space="preserve">N </w:t>
      </w:r>
      <w:r w:rsidRPr="00C11513">
        <w:t xml:space="preserve">Susceptible to infection by natural exposure.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r w:rsidR="000E052B" w:rsidRPr="00C11513">
        <w:t xml:space="preserve"> </w:t>
      </w:r>
      <w:r w:rsidR="000E052B" w:rsidRPr="00C11513">
        <w:rPr>
          <w:b/>
        </w:rPr>
        <w:t>I</w:t>
      </w:r>
      <w:r w:rsidR="00036374" w:rsidRPr="00C11513">
        <w:t xml:space="preserve"> </w:t>
      </w:r>
      <w:r w:rsidR="000B7E8C" w:rsidRPr="00C11513">
        <w:t>I</w:t>
      </w:r>
      <w:r w:rsidR="00036374" w:rsidRPr="00C11513">
        <w:t>ncomplete evidence for susceptibility.</w:t>
      </w:r>
    </w:p>
    <w:p w14:paraId="0AF1155E" w14:textId="7B7A5D70" w:rsidR="00B23DBF" w:rsidRPr="00C11513" w:rsidRDefault="00B23DBF" w:rsidP="00B23DBF">
      <w:bookmarkStart w:id="168" w:name="_Appendix_A:_Statistical"/>
      <w:bookmarkStart w:id="169" w:name="_Toc430782160"/>
      <w:bookmarkEnd w:id="168"/>
      <w:r w:rsidRPr="00C11513">
        <w:rPr>
          <w:i/>
        </w:rPr>
        <w:lastRenderedPageBreak/>
        <w:t>Megalocytivirus</w:t>
      </w:r>
      <w:r w:rsidRPr="00C11513">
        <w:t xml:space="preserve"> has been reported to affect most fish life stages.</w:t>
      </w:r>
      <w:r w:rsidRPr="00C11513">
        <w:rPr>
          <w:color w:val="FF0000"/>
        </w:rPr>
        <w:t xml:space="preserve"> </w:t>
      </w:r>
      <w:r w:rsidRPr="00C11513">
        <w:t xml:space="preserve">RSIV </w:t>
      </w:r>
      <w:r w:rsidR="0076044E" w:rsidRPr="00C11513">
        <w:t xml:space="preserve">and viruses in the RSIV </w:t>
      </w:r>
      <w:r w:rsidR="00FA679F" w:rsidRPr="00C11513">
        <w:t>geno</w:t>
      </w:r>
      <w:r w:rsidR="0076044E" w:rsidRPr="00C11513">
        <w:t>group</w:t>
      </w:r>
      <w:r w:rsidRPr="00C11513" w:rsidDel="00FA679F">
        <w:t xml:space="preserve"> </w:t>
      </w:r>
      <w:r w:rsidR="00FA679F" w:rsidRPr="00C11513">
        <w:t xml:space="preserve">have </w:t>
      </w:r>
      <w:r w:rsidRPr="00C11513">
        <w:t xml:space="preserve">been reported to affect juveniles to adults, with juveniles being more susceptible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 xml:space="preserve">. </w:t>
      </w:r>
      <w:r w:rsidR="007E1878" w:rsidRPr="00C11513">
        <w:t xml:space="preserve">Infection with </w:t>
      </w:r>
      <w:r w:rsidRPr="00C11513">
        <w:t xml:space="preserve">ISKNV </w:t>
      </w:r>
      <w:r w:rsidR="007E1878" w:rsidRPr="00C11513">
        <w:t xml:space="preserve">and viruses in the </w:t>
      </w:r>
      <w:r w:rsidR="00890177" w:rsidRPr="00C11513">
        <w:t>ISKNV</w:t>
      </w:r>
      <w:r w:rsidR="007E1878" w:rsidRPr="00C11513">
        <w:t xml:space="preserve"> genogroup</w:t>
      </w:r>
      <w:r w:rsidRPr="00C11513" w:rsidDel="00890177">
        <w:t xml:space="preserve"> </w:t>
      </w:r>
      <w:r w:rsidR="00890177" w:rsidRPr="00C11513">
        <w:t xml:space="preserve">have </w:t>
      </w:r>
      <w:r w:rsidRPr="00C11513">
        <w:t xml:space="preserve">been reported to affect larvae, fingerlings, juveniles and adult groupers </w:t>
      </w:r>
      <w:r w:rsidR="00B110E4" w:rsidRPr="00C11513">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 </w:instrText>
      </w:r>
      <w:r w:rsidR="00E12839">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EN.CITE.DATA </w:instrText>
      </w:r>
      <w:r w:rsidR="00E12839">
        <w:fldChar w:fldCharType="end"/>
      </w:r>
      <w:r w:rsidR="00B110E4" w:rsidRPr="00C11513">
        <w:fldChar w:fldCharType="separate"/>
      </w:r>
      <w:r w:rsidR="006E5E8A" w:rsidRPr="00C11513">
        <w:rPr>
          <w:noProof/>
        </w:rPr>
        <w:t>(Chao et al. 2004)</w:t>
      </w:r>
      <w:r w:rsidR="00B110E4" w:rsidRPr="00C11513">
        <w:fldChar w:fldCharType="end"/>
      </w:r>
      <w:r w:rsidRPr="00C11513">
        <w:t>.</w:t>
      </w:r>
    </w:p>
    <w:p w14:paraId="5DCD65D4" w14:textId="77777777" w:rsidR="00B23DBF" w:rsidRPr="00C11513" w:rsidRDefault="00B23DBF" w:rsidP="00B23DBF">
      <w:pPr>
        <w:pStyle w:val="Heading5"/>
      </w:pPr>
      <w:r w:rsidRPr="00C11513">
        <w:t>Geographical distribution</w:t>
      </w:r>
    </w:p>
    <w:p w14:paraId="2BC85613" w14:textId="65703A0C" w:rsidR="00B23DBF" w:rsidRPr="00C11513" w:rsidRDefault="00B23DBF" w:rsidP="00B23DBF">
      <w:r w:rsidRPr="00C11513">
        <w:t xml:space="preserve">Megalocytiviral disease was first reported in the early 1990s in farmed red sea bream in Japan and caused by RSIV </w:t>
      </w:r>
      <w:r w:rsidR="00D865CA" w:rsidRPr="00C11513">
        <w:fldChar w:fldCharType="begin">
          <w:fldData xml:space="preserve">PEVuZE5vdGU+PENpdGU+PEF1dGhvcj5Jbm91eWU8L0F1dGhvcj48WWVhcj4xOTkyPC9ZZWFyPjxS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</w:fldData>
        </w:fldChar>
      </w:r>
      <w:r w:rsidR="00E12839">
        <w:instrText xml:space="preserve"> ADDIN EN.CITE </w:instrText>
      </w:r>
      <w:r w:rsidR="00E12839">
        <w:fldChar w:fldCharType="begin">
          <w:fldData xml:space="preserve">PEVuZE5vdGU+PENpdGU+PEF1dGhvcj5Jbm91eWU8L0F1dGhvcj48WWVhcj4xOTkyPC9ZZWFyPjxS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</w:fldData>
        </w:fldChar>
      </w:r>
      <w:r w:rsidR="00E12839">
        <w:instrText xml:space="preserve"> ADDIN EN.CITE.DATA </w:instrText>
      </w:r>
      <w:r w:rsidR="00E12839">
        <w:fldChar w:fldCharType="end"/>
      </w:r>
      <w:r w:rsidR="00D865CA" w:rsidRPr="00C11513">
        <w:fldChar w:fldCharType="separate"/>
      </w:r>
      <w:r w:rsidR="00B40DE4" w:rsidRPr="00C11513">
        <w:rPr>
          <w:noProof/>
        </w:rPr>
        <w:t>(Inouye et al. 1992; OIE 2021e)</w:t>
      </w:r>
      <w:r w:rsidR="00D865CA" w:rsidRPr="00C11513">
        <w:fldChar w:fldCharType="end"/>
      </w:r>
      <w:r w:rsidRPr="00C11513">
        <w:t xml:space="preserve">. Since then, RSIV and other </w:t>
      </w:r>
      <w:r w:rsidR="005D5C70" w:rsidRPr="00C11513">
        <w:rPr>
          <w:i/>
          <w:iCs/>
        </w:rPr>
        <w:t>Megalocytivirus</w:t>
      </w:r>
      <w:r w:rsidR="005D5C70" w:rsidRPr="00C11513" w:rsidDel="00604810">
        <w:t xml:space="preserve"> </w:t>
      </w:r>
      <w:r w:rsidRPr="00C11513">
        <w:t xml:space="preserve">have been reported in </w:t>
      </w:r>
      <w:r w:rsidR="002543EB" w:rsidRPr="00C11513">
        <w:t xml:space="preserve">Asia, </w:t>
      </w:r>
      <w:r w:rsidRPr="00C11513">
        <w:t xml:space="preserve">mainly in fish </w:t>
      </w:r>
      <w:r w:rsidR="002543EB" w:rsidRPr="00C11513">
        <w:t>from</w:t>
      </w:r>
      <w:r w:rsidRPr="00C11513">
        <w:t xml:space="preserve"> East and Southeast Asia</w:t>
      </w:r>
      <w:r w:rsidR="0001567C" w:rsidRPr="00C11513">
        <w:t xml:space="preserve"> </w:t>
      </w:r>
      <w:r w:rsidR="009B25C7" w:rsidRPr="00C11513">
        <w:fldChar w:fldCharType="begin">
          <w:fldData xml:space="preserve">PEVuZE5vdGU+PENpdGU+PEF1dGhvcj5LdXJpdGE8L0F1dGhvcj48WWVhcj4yMDEyPC9ZZWFyPjxS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</w:fldData>
        </w:fldChar>
      </w:r>
      <w:r w:rsidR="00E12839">
        <w:instrText xml:space="preserve"> ADDIN EN.CITE </w:instrText>
      </w:r>
      <w:r w:rsidR="00E12839">
        <w:fldChar w:fldCharType="begin">
          <w:fldData xml:space="preserve">PEVuZE5vdGU+PENpdGU+PEF1dGhvcj5LdXJpdGE8L0F1dGhvcj48WWVhcj4yMDEyPC9ZZWFyPjxS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</w:fldData>
        </w:fldChar>
      </w:r>
      <w:r w:rsidR="00E12839">
        <w:instrText xml:space="preserve"> ADDIN EN.CITE.DATA </w:instrText>
      </w:r>
      <w:r w:rsidR="00E12839">
        <w:fldChar w:fldCharType="end"/>
      </w:r>
      <w:r w:rsidR="009B25C7" w:rsidRPr="00C11513">
        <w:fldChar w:fldCharType="separate"/>
      </w:r>
      <w:r w:rsidR="008E5E83" w:rsidRPr="00C11513">
        <w:rPr>
          <w:noProof/>
        </w:rPr>
        <w:t>(Kurita &amp; Nakajima 2012; Weng et al. 2002)</w:t>
      </w:r>
      <w:r w:rsidR="009B25C7" w:rsidRPr="00C11513">
        <w:fldChar w:fldCharType="end"/>
      </w:r>
      <w:r w:rsidR="0001567C" w:rsidRPr="00C11513">
        <w:t>.</w:t>
      </w:r>
      <w:r w:rsidR="00957F12" w:rsidRPr="00C11513">
        <w:t xml:space="preserve"> </w:t>
      </w:r>
      <w:r w:rsidR="00A42545" w:rsidRPr="00C11513">
        <w:t>There are</w:t>
      </w:r>
      <w:r w:rsidRPr="00C11513">
        <w:t xml:space="preserve"> some </w:t>
      </w:r>
      <w:r w:rsidR="00A42545" w:rsidRPr="00C11513">
        <w:t xml:space="preserve">few reports of </w:t>
      </w:r>
      <w:r w:rsidR="00A42545" w:rsidRPr="00C11513">
        <w:rPr>
          <w:i/>
          <w:iCs/>
        </w:rPr>
        <w:t>Megalocytivirus</w:t>
      </w:r>
      <w:r w:rsidRPr="00C11513">
        <w:t xml:space="preserve"> </w:t>
      </w:r>
      <w:r w:rsidR="00A42545" w:rsidRPr="00C11513">
        <w:t>detections</w:t>
      </w:r>
      <w:r w:rsidRPr="00C11513">
        <w:t xml:space="preserve"> in Europe and the Americas </w:t>
      </w:r>
      <w:r w:rsidR="004128E9" w:rsidRPr="00C11513">
        <w:fldChar w:fldCharType="begin">
          <w:fldData xml:space="preserve">PEVuZE5vdGU+PENpdGU+PEF1dGhvcj5NY0dyb2dhbjwvQXV0aG9yPjxZZWFyPjE5OTg8L1llYXI+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=
</w:fldData>
        </w:fldChar>
      </w:r>
      <w:r w:rsidR="00E12839">
        <w:instrText xml:space="preserve"> ADDIN EN.CITE </w:instrText>
      </w:r>
      <w:r w:rsidR="00E12839">
        <w:fldChar w:fldCharType="begin">
          <w:fldData xml:space="preserve">PEVuZE5vdGU+PENpdGU+PEF1dGhvcj5NY0dyb2dhbjwvQXV0aG9yPjxZZWFyPjE5OTg8L1llYXI+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=
</w:fldData>
        </w:fldChar>
      </w:r>
      <w:r w:rsidR="00E12839">
        <w:instrText xml:space="preserve"> ADDIN EN.CITE.DATA </w:instrText>
      </w:r>
      <w:r w:rsidR="00E12839">
        <w:fldChar w:fldCharType="end"/>
      </w:r>
      <w:r w:rsidR="004128E9" w:rsidRPr="00C11513">
        <w:fldChar w:fldCharType="separate"/>
      </w:r>
      <w:r w:rsidR="00261F8F" w:rsidRPr="00C11513">
        <w:rPr>
          <w:noProof/>
        </w:rPr>
        <w:t>(McGrogan et al. 1998; Shahin et al. 2021)</w:t>
      </w:r>
      <w:r w:rsidR="004128E9" w:rsidRPr="00C11513">
        <w:fldChar w:fldCharType="end"/>
      </w:r>
      <w:r w:rsidR="00B55751" w:rsidRPr="00C11513">
        <w:t>, including detections</w:t>
      </w:r>
      <w:r w:rsidR="00A42545" w:rsidRPr="00C11513">
        <w:t xml:space="preserve"> </w:t>
      </w:r>
      <w:r w:rsidRPr="00C11513">
        <w:t xml:space="preserve">in ornamental fish </w:t>
      </w:r>
      <w:r w:rsidR="00BC6761" w:rsidRPr="00C11513">
        <w:fldChar w:fldCharType="begin">
          <w:fldData xml:space="preserve">PEVuZE5vdGU+PENpdGU+PEF1dGhvcj5Sb2RnZXI8L0F1dGhvcj48WWVhcj4xOTk3PC9ZZWFyPjxS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</w:fldData>
        </w:fldChar>
      </w:r>
      <w:r w:rsidR="00E12839">
        <w:instrText xml:space="preserve"> ADDIN EN.CITE </w:instrText>
      </w:r>
      <w:r w:rsidR="00E12839">
        <w:fldChar w:fldCharType="begin">
          <w:fldData xml:space="preserve">PEVuZE5vdGU+PENpdGU+PEF1dGhvcj5Sb2RnZXI8L0F1dGhvcj48WWVhcj4xOTk3PC9ZZWFyPjxS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</w:fldData>
        </w:fldChar>
      </w:r>
      <w:r w:rsidR="00E12839">
        <w:instrText xml:space="preserve"> ADDIN EN.CITE.DATA </w:instrText>
      </w:r>
      <w:r w:rsidR="00E12839">
        <w:fldChar w:fldCharType="end"/>
      </w:r>
      <w:r w:rsidR="00BC6761" w:rsidRPr="00C11513">
        <w:fldChar w:fldCharType="separate"/>
      </w:r>
      <w:r w:rsidR="00E862C4" w:rsidRPr="00C11513">
        <w:rPr>
          <w:noProof/>
        </w:rPr>
        <w:t>(Rodger et al. 1997; United States Department of Agriculture 2022)</w:t>
      </w:r>
      <w:r w:rsidR="00BC6761" w:rsidRPr="00C11513">
        <w:fldChar w:fldCharType="end"/>
      </w:r>
      <w:r w:rsidR="00452695" w:rsidRPr="00C11513">
        <w:t>.</w:t>
      </w:r>
    </w:p>
    <w:p w14:paraId="3F9AEB7F" w14:textId="77777777" w:rsidR="00B23DBF" w:rsidRPr="00C11513" w:rsidRDefault="00B23DBF" w:rsidP="00B23DBF">
      <w:pPr>
        <w:pStyle w:val="Heading5"/>
      </w:pPr>
      <w:r w:rsidRPr="00C11513">
        <w:t>Prevalence</w:t>
      </w:r>
    </w:p>
    <w:p w14:paraId="354943C0" w14:textId="77777777" w:rsidR="00B23DBF" w:rsidRPr="00C11513" w:rsidRDefault="00B23DBF" w:rsidP="00B23DBF">
      <w:pPr>
        <w:pStyle w:val="Heading6"/>
      </w:pPr>
      <w:r w:rsidRPr="00C11513">
        <w:t>Marine ornamental fish</w:t>
      </w:r>
    </w:p>
    <w:p w14:paraId="56B8E3B5" w14:textId="7E06CDEC" w:rsidR="00B23DBF" w:rsidRPr="00C11513" w:rsidRDefault="00D43EE4" w:rsidP="00B23DBF">
      <w:r w:rsidRPr="00C11513">
        <w:rPr>
          <w:iCs/>
        </w:rPr>
        <w:t xml:space="preserve">In 2015, </w:t>
      </w:r>
      <w:r w:rsidR="00B23DBF" w:rsidRPr="00C11513">
        <w:rPr>
          <w:i/>
        </w:rPr>
        <w:t>Megalocytivirus</w:t>
      </w:r>
      <w:r w:rsidR="00B23DBF" w:rsidRPr="00C11513">
        <w:t xml:space="preserve"> was detected in 92% (n=12) of consignments of </w:t>
      </w:r>
      <w:r w:rsidR="00654898" w:rsidRPr="00C11513">
        <w:t xml:space="preserve">freshwater and marine </w:t>
      </w:r>
      <w:r w:rsidR="00B23DBF" w:rsidRPr="00C11513">
        <w:t>ornamental fish collected immediately upon arrival in Australia and under quarantine</w:t>
      </w:r>
      <w:r w:rsidR="0071443F" w:rsidRPr="00C11513">
        <w:t xml:space="preserve">. </w:t>
      </w:r>
      <w:r w:rsidR="00200821" w:rsidRPr="00C11513">
        <w:t>From the consignments, a</w:t>
      </w:r>
      <w:r w:rsidR="00F454B0" w:rsidRPr="00C11513">
        <w:t xml:space="preserve"> total</w:t>
      </w:r>
      <w:r w:rsidR="00CB1422" w:rsidRPr="00C11513">
        <w:t xml:space="preserve"> of</w:t>
      </w:r>
      <w:r w:rsidR="00F454B0" w:rsidRPr="00C11513">
        <w:t xml:space="preserve"> 62</w:t>
      </w:r>
      <w:r w:rsidR="00200821" w:rsidRPr="00C11513">
        <w:t> </w:t>
      </w:r>
      <w:r w:rsidR="00F454B0" w:rsidRPr="00C11513">
        <w:t>populations of ornamental fish were collected</w:t>
      </w:r>
      <w:r w:rsidR="00CB1422" w:rsidRPr="00C11513">
        <w:t>,</w:t>
      </w:r>
      <w:r w:rsidR="00C92399" w:rsidRPr="00C11513">
        <w:t xml:space="preserve"> including </w:t>
      </w:r>
      <w:r w:rsidR="008E73AB" w:rsidRPr="00C11513">
        <w:t>4</w:t>
      </w:r>
      <w:r w:rsidR="00AD06E6" w:rsidRPr="00C11513">
        <w:t xml:space="preserve">6 </w:t>
      </w:r>
      <w:r w:rsidR="00497D52" w:rsidRPr="00C11513">
        <w:t>populations of marine ornamental fish</w:t>
      </w:r>
      <w:r w:rsidR="00F454B0" w:rsidRPr="00C11513">
        <w:t xml:space="preserve"> </w:t>
      </w:r>
      <w:r w:rsidR="00B67D4D" w:rsidRPr="00C11513">
        <w:fldChar w:fldCharType="begin"/>
      </w:r>
      <w:r w:rsidR="00E12839">
        <w:instrText xml:space="preserve"> ADDIN EN.CITE &lt;EndNote&gt;&lt;Cite&gt;&lt;Author&gt;Becker&lt;/Author&gt;&lt;Year&gt;2017&lt;/Year&gt;&lt;RecNum&gt;221&lt;/RecNum&gt;&lt;IDText&gt;23373&lt;/IDText&gt;&lt;DisplayText&gt;(Becker et al. 2017)&lt;/DisplayText&gt;&lt;record&gt;&lt;rec-number&gt;221&lt;/rec-number&gt;&lt;foreign-keys&gt;&lt;key app="EN" db-id="0x0dx0eso02av5eafavxtp2mwzrsrvrr2rsp" timestamp="1706474082" guid="208878f8-2e23-49dc-97bd-88e2a4af7a36"&gt;221&lt;/key&gt;&lt;/foreign-keys&gt;&lt;ref-type name="Report"&gt;27&lt;/ref-type&gt;&lt;contributors&gt;&lt;authors&gt;&lt;author&gt;Becker, J.&lt;/author&gt;&lt;author&gt;Hick, P.&lt;/author&gt;&lt;author&gt;Hutson, K.&lt;/author&gt;&lt;author&gt;Trujillo Gonzalez, A.&lt;/author&gt;&lt;author&gt;Tweedie, A.&lt;/author&gt;&lt;author&gt;Miller, T.&lt;/author&gt;&lt;author&gt;Whittington, R.&lt;/author&gt;&lt;author&gt;Robinson, A.&lt;/author&gt;&lt;author&gt;FRDC&lt;/author&gt;&lt;/authors&gt;&lt;/contributors&gt;&lt;titles&gt;&lt;title&gt;Aquatic Animal Health Subprogram: Strategic approaches to identifying pathogens of quarantine concern associated with the importation of ornamental fish&lt;/title&gt;&lt;/titles&gt;&lt;pages&gt;1-89&lt;/pages&gt;&lt;number&gt;FRDC Project No 2014/001&lt;/number&gt;&lt;dates&gt;&lt;year&gt;2017&lt;/year&gt;&lt;pub-dates&gt;&lt;date&gt;2 May 2023&lt;/date&gt;&lt;/pub-dates&gt;&lt;/dates&gt;&lt;pub-location&gt;Sydney, Australia&lt;/pub-location&gt;&lt;publisher&gt;Fisheries Research and Development Corporation &amp;amp; University of Sydney&lt;/publisher&gt;&lt;orig-pub&gt;Becker et al 2017 EN23373.pdf&lt;/orig-pub&gt;&lt;isbn&gt;978-1-74210-399-0&lt;/isbn&gt;&lt;label&gt;23373&lt;/label&gt;&lt;urls&gt;&lt;/urls&gt;&lt;custom1&gt;Marine Ornamental_YGC&lt;/custom1&gt;&lt;electronic-resource-num&gt;https://www.frdc.com.au/sites/default/files/products/2014-001-DLD.pdf&lt;/electronic-resource-num&gt;&lt;/record&gt;&lt;/Cite&gt;&lt;/EndNote&gt;</w:instrText>
      </w:r>
      <w:r w:rsidR="00B67D4D" w:rsidRPr="00C11513">
        <w:fldChar w:fldCharType="separate"/>
      </w:r>
      <w:r w:rsidR="00B67D4D" w:rsidRPr="00C11513">
        <w:rPr>
          <w:noProof/>
        </w:rPr>
        <w:t>(Becker et al. 2017)</w:t>
      </w:r>
      <w:r w:rsidR="00B67D4D" w:rsidRPr="00C11513">
        <w:fldChar w:fldCharType="end"/>
      </w:r>
      <w:r w:rsidR="00B23DBF" w:rsidRPr="00C11513">
        <w:t xml:space="preserve">. </w:t>
      </w:r>
      <w:r w:rsidR="009E2893" w:rsidRPr="00C11513">
        <w:t>A</w:t>
      </w:r>
      <w:r w:rsidR="00B23DBF" w:rsidRPr="00C11513">
        <w:t xml:space="preserve">pproximately 52% (n=46) of the populations of fish tested for </w:t>
      </w:r>
      <w:r w:rsidR="005D5C70" w:rsidRPr="00C11513">
        <w:rPr>
          <w:i/>
          <w:iCs/>
        </w:rPr>
        <w:t>Megalocytivirus</w:t>
      </w:r>
      <w:r w:rsidR="00B23DBF" w:rsidRPr="00C11513">
        <w:t xml:space="preserve"> were positive. </w:t>
      </w:r>
      <w:r w:rsidR="006F2420" w:rsidRPr="00C11513">
        <w:t>T</w:t>
      </w:r>
      <w:r w:rsidR="00B23DBF" w:rsidRPr="00C11513">
        <w:t>he</w:t>
      </w:r>
      <w:r w:rsidR="00176FD4" w:rsidRPr="00C11513">
        <w:t xml:space="preserve"> populations </w:t>
      </w:r>
      <w:r w:rsidR="003B7F03" w:rsidRPr="00C11513">
        <w:t>that</w:t>
      </w:r>
      <w:r w:rsidR="00B23DBF" w:rsidRPr="00C11513">
        <w:t xml:space="preserve"> </w:t>
      </w:r>
      <w:r w:rsidR="005802AB" w:rsidRPr="00C11513">
        <w:t xml:space="preserve">tested </w:t>
      </w:r>
      <w:r w:rsidR="008A5F19" w:rsidRPr="00C11513">
        <w:t xml:space="preserve">positive </w:t>
      </w:r>
      <w:r w:rsidR="00EB6D11" w:rsidRPr="00C11513">
        <w:t xml:space="preserve">included the species </w:t>
      </w:r>
      <w:r w:rsidR="00B23DBF" w:rsidRPr="00C11513">
        <w:rPr>
          <w:i/>
          <w:iCs/>
        </w:rPr>
        <w:t xml:space="preserve">Amphiprion sebae </w:t>
      </w:r>
      <w:r w:rsidR="00B23DBF" w:rsidRPr="00C11513">
        <w:t>(sebae</w:t>
      </w:r>
      <w:r w:rsidR="00B23DBF" w:rsidRPr="00C11513">
        <w:rPr>
          <w:i/>
          <w:iCs/>
        </w:rPr>
        <w:t xml:space="preserve"> </w:t>
      </w:r>
      <w:r w:rsidR="00B23DBF" w:rsidRPr="00C11513">
        <w:t>anemonefish)</w:t>
      </w:r>
      <w:r w:rsidR="00B23DBF" w:rsidRPr="00C11513">
        <w:rPr>
          <w:i/>
          <w:iCs/>
        </w:rPr>
        <w:t xml:space="preserve">, Cheilodipterus quinquelineatus </w:t>
      </w:r>
      <w:r w:rsidR="00B23DBF" w:rsidRPr="00C11513">
        <w:t>(five-lined cardinalfish)</w:t>
      </w:r>
      <w:r w:rsidR="00B23DBF" w:rsidRPr="00C11513">
        <w:rPr>
          <w:i/>
          <w:iCs/>
        </w:rPr>
        <w:t xml:space="preserve">, Chromis viridis </w:t>
      </w:r>
      <w:r w:rsidR="00B23DBF" w:rsidRPr="00C11513">
        <w:t>(blue green damselfish)</w:t>
      </w:r>
      <w:r w:rsidR="00B23DBF" w:rsidRPr="00C11513">
        <w:rPr>
          <w:i/>
          <w:iCs/>
        </w:rPr>
        <w:t xml:space="preserve">, Ostorhinchus compressus </w:t>
      </w:r>
      <w:r w:rsidR="00B23DBF" w:rsidRPr="00C11513">
        <w:t>(ochre-striped cardinalfish) and</w:t>
      </w:r>
      <w:r w:rsidR="00B23DBF" w:rsidRPr="00C11513">
        <w:rPr>
          <w:i/>
          <w:iCs/>
        </w:rPr>
        <w:t xml:space="preserve"> Pterapogon kauderni</w:t>
      </w:r>
      <w:r w:rsidR="00B23DBF" w:rsidRPr="00C11513">
        <w:t xml:space="preserve"> (Banggai cardinalfish)</w:t>
      </w:r>
      <w:r w:rsidR="00B23DBF" w:rsidRPr="00C11513" w:rsidDel="0079654F">
        <w:t xml:space="preserve"> </w:t>
      </w:r>
      <w:r w:rsidR="00B67D4D" w:rsidRPr="00C11513">
        <w:fldChar w:fldCharType="begin"/>
      </w:r>
      <w:r w:rsidR="00E12839">
        <w:instrText xml:space="preserve"> ADDIN EN.CITE &lt;EndNote&gt;&lt;Cite&gt;&lt;Author&gt;Becker&lt;/Author&gt;&lt;Year&gt;2017&lt;/Year&gt;&lt;RecNum&gt;221&lt;/RecNum&gt;&lt;IDText&gt;23373&lt;/IDText&gt;&lt;DisplayText&gt;(Becker et al. 2017)&lt;/DisplayText&gt;&lt;record&gt;&lt;rec-number&gt;221&lt;/rec-number&gt;&lt;foreign-keys&gt;&lt;key app="EN" db-id="0x0dx0eso02av5eafavxtp2mwzrsrvrr2rsp" timestamp="1706474082" guid="208878f8-2e23-49dc-97bd-88e2a4af7a36"&gt;221&lt;/key&gt;&lt;/foreign-keys&gt;&lt;ref-type name="Report"&gt;27&lt;/ref-type&gt;&lt;contributors&gt;&lt;authors&gt;&lt;author&gt;Becker, J.&lt;/author&gt;&lt;author&gt;Hick, P.&lt;/author&gt;&lt;author&gt;Hutson, K.&lt;/author&gt;&lt;author&gt;Trujillo Gonzalez, A.&lt;/author&gt;&lt;author&gt;Tweedie, A.&lt;/author&gt;&lt;author&gt;Miller, T.&lt;/author&gt;&lt;author&gt;Whittington, R.&lt;/author&gt;&lt;author&gt;Robinson, A.&lt;/author&gt;&lt;author&gt;FRDC&lt;/author&gt;&lt;/authors&gt;&lt;/contributors&gt;&lt;titles&gt;&lt;title&gt;Aquatic Animal Health Subprogram: Strategic approaches to identifying pathogens of quarantine concern associated with the importation of ornamental fish&lt;/title&gt;&lt;/titles&gt;&lt;pages&gt;1-89&lt;/pages&gt;&lt;number&gt;FRDC Project No 2014/001&lt;/number&gt;&lt;dates&gt;&lt;year&gt;2017&lt;/year&gt;&lt;pub-dates&gt;&lt;date&gt;2 May 2023&lt;/date&gt;&lt;/pub-dates&gt;&lt;/dates&gt;&lt;pub-location&gt;Sydney, Australia&lt;/pub-location&gt;&lt;publisher&gt;Fisheries Research and Development Corporation &amp;amp; University of Sydney&lt;/publisher&gt;&lt;orig-pub&gt;Becker et al 2017 EN23373.pdf&lt;/orig-pub&gt;&lt;isbn&gt;978-1-74210-399-0&lt;/isbn&gt;&lt;label&gt;23373&lt;/label&gt;&lt;urls&gt;&lt;/urls&gt;&lt;custom1&gt;Marine Ornamental_YGC&lt;/custom1&gt;&lt;electronic-resource-num&gt;https://www.frdc.com.au/sites/default/files/products/2014-001-DLD.pdf&lt;/electronic-resource-num&gt;&lt;/record&gt;&lt;/Cite&gt;&lt;/EndNote&gt;</w:instrText>
      </w:r>
      <w:r w:rsidR="00B67D4D" w:rsidRPr="00C11513">
        <w:fldChar w:fldCharType="separate"/>
      </w:r>
      <w:r w:rsidR="00B67D4D" w:rsidRPr="00C11513">
        <w:rPr>
          <w:noProof/>
        </w:rPr>
        <w:t>(Becker et al. 2017)</w:t>
      </w:r>
      <w:r w:rsidR="00B67D4D" w:rsidRPr="00C11513">
        <w:fldChar w:fldCharType="end"/>
      </w:r>
      <w:r w:rsidR="00B23DBF" w:rsidRPr="00C11513">
        <w:t>.</w:t>
      </w:r>
    </w:p>
    <w:p w14:paraId="0E04711F" w14:textId="77777777" w:rsidR="00B23DBF" w:rsidRPr="00C11513" w:rsidRDefault="00B23DBF" w:rsidP="00B23DBF">
      <w:pPr>
        <w:pStyle w:val="Heading6"/>
      </w:pPr>
      <w:r w:rsidRPr="00C11513">
        <w:t>Other marine fish</w:t>
      </w:r>
    </w:p>
    <w:p w14:paraId="5B7467FC" w14:textId="65E65016" w:rsidR="00B23DBF" w:rsidRPr="00C11513" w:rsidRDefault="008D5477" w:rsidP="00B23DBF">
      <w:r w:rsidRPr="00C11513">
        <w:t xml:space="preserve">There are few published surveys of </w:t>
      </w:r>
      <w:r w:rsidR="005D5C70" w:rsidRPr="00C11513">
        <w:rPr>
          <w:i/>
        </w:rPr>
        <w:t>M</w:t>
      </w:r>
      <w:r w:rsidRPr="00C11513">
        <w:rPr>
          <w:i/>
        </w:rPr>
        <w:t>egalocytivirus</w:t>
      </w:r>
      <w:r w:rsidRPr="00C11513">
        <w:t xml:space="preserve"> in wild populations of fish</w:t>
      </w:r>
      <w:r w:rsidR="00B23DBF" w:rsidRPr="00C11513">
        <w:t xml:space="preserve">. A survey of wild marine fish harvested in the southern coastal area of Korea from 2010–12 detected RSIV in 0.4% (n=253) of the fish samples. The fish tested were indigenous species in Korean and Japan coastal areas including rock bream </w:t>
      </w:r>
      <w:r w:rsidR="00BA32E7" w:rsidRPr="00C11513">
        <w:fldChar w:fldCharType="begin">
          <w:fldData xml:space="preserve">PEVuZE5vdGU+PENpdGU+PEF1dGhvcj5LaW08L0F1dGhvcj48WWVhcj4yMDEzPC9ZZWFyPjxSZWNO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</w:fldData>
        </w:fldChar>
      </w:r>
      <w:r w:rsidR="00E12839">
        <w:instrText xml:space="preserve"> ADDIN EN.CITE </w:instrText>
      </w:r>
      <w:r w:rsidR="00E12839">
        <w:fldChar w:fldCharType="begin">
          <w:fldData xml:space="preserve">PEVuZE5vdGU+PENpdGU+PEF1dGhvcj5LaW08L0F1dGhvcj48WWVhcj4yMDEzPC9ZZWFyPjxSZWNO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</w:fldData>
        </w:fldChar>
      </w:r>
      <w:r w:rsidR="00E12839">
        <w:instrText xml:space="preserve"> ADDIN EN.CITE.DATA </w:instrText>
      </w:r>
      <w:r w:rsidR="00E12839">
        <w:fldChar w:fldCharType="end"/>
      </w:r>
      <w:r w:rsidR="00BA32E7" w:rsidRPr="00C11513">
        <w:fldChar w:fldCharType="separate"/>
      </w:r>
      <w:r w:rsidR="00286CE3" w:rsidRPr="00C11513">
        <w:rPr>
          <w:noProof/>
        </w:rPr>
        <w:t>(Kim et al. 2013)</w:t>
      </w:r>
      <w:r w:rsidR="00BA32E7" w:rsidRPr="00C11513">
        <w:fldChar w:fldCharType="end"/>
      </w:r>
      <w:r w:rsidR="00B23DBF" w:rsidRPr="00C11513">
        <w:t>. The average prevalence of ISKNV</w:t>
      </w:r>
      <w:r w:rsidR="00836B06" w:rsidRPr="00C11513">
        <w:t xml:space="preserve"> genogroup</w:t>
      </w:r>
      <w:r w:rsidR="00B23DBF" w:rsidRPr="00C11513">
        <w:t xml:space="preserve"> </w:t>
      </w:r>
      <w:r w:rsidR="00822B9A" w:rsidRPr="00C11513">
        <w:t>viruses</w:t>
      </w:r>
      <w:r w:rsidR="00B23DBF" w:rsidRPr="00C11513">
        <w:t xml:space="preserve"> in marine fish collected in the South China Sea (wild and cultured) between November 2001 and January 2003 was 14.6% (n=1666) </w:t>
      </w:r>
      <w:r w:rsidR="006A350B"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6A350B" w:rsidRPr="00C11513">
        <w:fldChar w:fldCharType="separate"/>
      </w:r>
      <w:r w:rsidR="005F2D42" w:rsidRPr="00C11513">
        <w:rPr>
          <w:noProof/>
        </w:rPr>
        <w:t>(Wang et al. 2007)</w:t>
      </w:r>
      <w:r w:rsidR="006A350B" w:rsidRPr="00C11513">
        <w:fldChar w:fldCharType="end"/>
      </w:r>
      <w:r w:rsidR="00B23DBF" w:rsidRPr="00C11513">
        <w:t>. The marine fish collected represented 6</w:t>
      </w:r>
      <w:r w:rsidR="007D48ED" w:rsidRPr="00C11513">
        <w:t> </w:t>
      </w:r>
      <w:r w:rsidR="00B23DBF" w:rsidRPr="00C11513">
        <w:t>orders, 25</w:t>
      </w:r>
      <w:r w:rsidR="007D48ED" w:rsidRPr="00C11513">
        <w:t> </w:t>
      </w:r>
      <w:r w:rsidR="00B23DBF" w:rsidRPr="00C11513">
        <w:t xml:space="preserve">families, and 86 species of fish </w:t>
      </w:r>
      <w:r w:rsidR="009F62D0"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9F62D0" w:rsidRPr="00C11513">
        <w:fldChar w:fldCharType="separate"/>
      </w:r>
      <w:r w:rsidR="00A9390E" w:rsidRPr="00C11513">
        <w:rPr>
          <w:noProof/>
        </w:rPr>
        <w:t>(Wang et al. 2007)</w:t>
      </w:r>
      <w:r w:rsidR="009F62D0" w:rsidRPr="00C11513">
        <w:fldChar w:fldCharType="end"/>
      </w:r>
      <w:r w:rsidR="00B23DBF" w:rsidRPr="00C11513">
        <w:t xml:space="preserve">. The annual </w:t>
      </w:r>
      <w:r w:rsidR="006F6DEC" w:rsidRPr="00C11513">
        <w:t xml:space="preserve">prevalence </w:t>
      </w:r>
      <w:r w:rsidR="00B23DBF" w:rsidRPr="00C11513">
        <w:t xml:space="preserve">was higher in cultured fish (25.7%, n=548) that in wild fish (9.1%, n=1118) </w:t>
      </w:r>
      <w:r w:rsidR="007217BC"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7217BC" w:rsidRPr="00C11513">
        <w:fldChar w:fldCharType="separate"/>
      </w:r>
      <w:r w:rsidR="00165A6C" w:rsidRPr="00C11513">
        <w:rPr>
          <w:noProof/>
        </w:rPr>
        <w:t>(Wang et al. 2007)</w:t>
      </w:r>
      <w:r w:rsidR="007217BC" w:rsidRPr="00C11513">
        <w:fldChar w:fldCharType="end"/>
      </w:r>
      <w:r w:rsidR="00B23DBF" w:rsidRPr="00C11513">
        <w:t>.</w:t>
      </w:r>
    </w:p>
    <w:p w14:paraId="1BC61174" w14:textId="79438C18" w:rsidR="00B23DBF" w:rsidRPr="00C11513" w:rsidRDefault="00E457AC" w:rsidP="00B23DBF">
      <w:r w:rsidRPr="00C11513">
        <w:t>P</w:t>
      </w:r>
      <w:r w:rsidR="006C1A88" w:rsidRPr="00C11513">
        <w:t xml:space="preserve">revalence </w:t>
      </w:r>
      <w:r w:rsidR="001C1889" w:rsidRPr="00C11513">
        <w:t xml:space="preserve">rates of </w:t>
      </w:r>
      <w:r w:rsidR="002031C9" w:rsidRPr="00C11513">
        <w:rPr>
          <w:i/>
        </w:rPr>
        <w:t>Megalocytivirus</w:t>
      </w:r>
      <w:r w:rsidR="001C1889" w:rsidRPr="00C11513">
        <w:t xml:space="preserve"> </w:t>
      </w:r>
      <w:r w:rsidR="006C1A88" w:rsidRPr="00C11513">
        <w:t>in farmed fish</w:t>
      </w:r>
      <w:r w:rsidR="001C1889" w:rsidRPr="00C11513">
        <w:t xml:space="preserve"> have been reported.</w:t>
      </w:r>
      <w:r w:rsidR="006C1A88" w:rsidRPr="00C11513">
        <w:t xml:space="preserve"> </w:t>
      </w:r>
      <w:r w:rsidR="00B23DBF" w:rsidRPr="00C11513">
        <w:t xml:space="preserve">Red sea bream iridoviral disease (RSIVD) is considered prevalent in farmed fish populations </w:t>
      </w:r>
      <w:r w:rsidR="00B67D4D" w:rsidRPr="00C11513">
        <w:fldChar w:fldCharType="begin"/>
      </w:r>
      <w:r w:rsidR="00E12839">
        <w:instrText xml:space="preserve"> ADDIN EN.CITE &lt;EndNote&gt;&lt;Cite&gt;&lt;Author&gt;OIE&lt;/Author&gt;&lt;Year&gt;2021&lt;/Year&gt;&lt;RecNum&gt;173&lt;/RecNum&gt;&lt;IDText&gt;23040&lt;/IDText&gt;&lt;DisplayText&gt;(OIE 2021e)&lt;/DisplayText&gt;&lt;record&gt;&lt;rec-number&gt;173&lt;/rec-number&gt;&lt;foreign-keys&gt;&lt;key app="EN" db-id="0x0dx0eso02av5eafavxtp2mwzrsrvrr2rsp" timestamp="1706474080" guid="0af51ecd-ee75-4ebc-9920-074a3729f742"&gt;173&lt;/key&gt;&lt;/foreign-keys&gt;&lt;ref-type name="Electronic Book Section"&gt;60&lt;/ref-type&gt;&lt;contributors&gt;&lt;authors&gt;&lt;author&gt;OIE,&lt;/author&gt;&lt;/authors&gt;&lt;/contributors&gt;&lt;titles&gt;&lt;title&gt;Red sea bream iridoviral disease&lt;/title&gt;&lt;secondary-title&gt;Manual of Diagnostic Tests for Aquatic Animals 2021&lt;/secondary-title&gt;&lt;/titles&gt;&lt;number&gt;2.3.7&lt;/number&gt;&lt;num-vols&gt;Version adopted in May 2011&lt;/num-vols&gt;&lt;dates&gt;&lt;year&gt;2021&lt;/year&gt;&lt;/dates&gt;&lt;pub-location&gt;Paris&lt;/pub-location&gt;&lt;publisher&gt;World Organisation for Animal Health&lt;/publisher&gt;&lt;orig-pub&gt;&amp;quot;J:\E Library\Animal Catalogue\O\OIE 2021 EN23040.pdf&amp;quot;&lt;/orig-pub&gt;&lt;label&gt;23040&lt;/label&gt;&lt;urls&gt;&lt;/urls&gt;&lt;custom1&gt;Prawn_YGC&lt;/custom1&gt;&lt;electronic-resource-num&gt;https://www.oie.int/fileadmin/Home/eng/Health_standards/aahm/current/2.3.07_RSIVD.pdf&lt;/electronic-resource-num&gt;&lt;/record&gt;&lt;/Cite&gt;&lt;/EndNote&gt;</w:instrText>
      </w:r>
      <w:r w:rsidR="00B67D4D" w:rsidRPr="00C11513">
        <w:fldChar w:fldCharType="separate"/>
      </w:r>
      <w:r w:rsidR="00B67D4D" w:rsidRPr="00C11513">
        <w:rPr>
          <w:noProof/>
        </w:rPr>
        <w:t>(OIE 2021e)</w:t>
      </w:r>
      <w:r w:rsidR="00B67D4D" w:rsidRPr="00C11513">
        <w:fldChar w:fldCharType="end"/>
      </w:r>
      <w:r w:rsidR="00B23DBF" w:rsidRPr="00C11513">
        <w:t>. ISKNV was detected, by qPCR</w:t>
      </w:r>
      <w:r w:rsidR="009D4783" w:rsidRPr="00C11513">
        <w:t xml:space="preserve"> </w:t>
      </w:r>
      <w:r w:rsidR="00B23DBF" w:rsidRPr="00C11513">
        <w:t xml:space="preserve">at a prevalence of 0–13% (n=30 fish per farm) in juvenile </w:t>
      </w:r>
      <w:r w:rsidR="00B23DBF" w:rsidRPr="00C11513">
        <w:rPr>
          <w:i/>
          <w:iCs/>
        </w:rPr>
        <w:t>Epinephelus</w:t>
      </w:r>
      <w:r w:rsidR="00C575E0" w:rsidRPr="00C11513">
        <w:rPr>
          <w:i/>
          <w:iCs/>
        </w:rPr>
        <w:t> </w:t>
      </w:r>
      <w:r w:rsidR="00B23DBF" w:rsidRPr="00C11513">
        <w:t>spp. (grouper)</w:t>
      </w:r>
      <w:r w:rsidR="00E445D5" w:rsidRPr="00C11513">
        <w:t xml:space="preserve"> from</w:t>
      </w:r>
      <w:r w:rsidR="00B23DBF" w:rsidRPr="00C11513">
        <w:t xml:space="preserve"> </w:t>
      </w:r>
      <w:r w:rsidR="009D4783" w:rsidRPr="00C11513">
        <w:t>farms</w:t>
      </w:r>
      <w:r w:rsidR="009B5032" w:rsidRPr="00C11513">
        <w:t xml:space="preserve"> (5 out of 7)</w:t>
      </w:r>
      <w:r w:rsidR="009D4783" w:rsidRPr="00C11513">
        <w:t xml:space="preserve"> surveyed from November 2014 to December 2015</w:t>
      </w:r>
      <w:r w:rsidR="00AF3F20" w:rsidRPr="00C11513">
        <w:t xml:space="preserve"> </w:t>
      </w:r>
      <w:r w:rsidR="008F05F4" w:rsidRPr="00C11513">
        <w:t xml:space="preserve">in </w:t>
      </w:r>
      <w:r w:rsidR="00B23DBF" w:rsidRPr="00C11513">
        <w:t xml:space="preserve">Indonesian nurseries on the east coast of Aceh </w:t>
      </w:r>
      <w:r w:rsidR="00B67D4D" w:rsidRPr="00C11513">
        <w:fldChar w:fldCharType="begin"/>
      </w:r>
      <w:r w:rsidR="00E12839">
        <w:instrText xml:space="preserve"> ADDIN EN.CITE &lt;EndNote&gt;&lt;Cite&gt;&lt;Author&gt;Sah Putra&lt;/Author&gt;&lt;Year&gt;2020&lt;/Year&gt;&lt;RecNum&gt;256&lt;/RecNum&gt;&lt;IDText&gt;23453&lt;/IDText&gt;&lt;DisplayText&gt;(Sah Putra et al. 2020)&lt;/DisplayText&gt;&lt;record&gt;&lt;rec-number&gt;256&lt;/rec-number&gt;&lt;foreign-keys&gt;&lt;key app="EN" db-id="0x0dx0eso02av5eafavxtp2mwzrsrvrr2rsp" timestamp="1706474083" guid="c37dc64d-275b-417d-a11b-a53a04c17ee6"&gt;256&lt;/key&gt;&lt;/foreign-keys&gt;&lt;ref-type name="Journal Article"&gt;17&lt;/ref-type&gt;&lt;contributors&gt;&lt;authors&gt;&lt;author&gt;Sah Putra, B.&lt;/author&gt;&lt;author&gt;Hick, P. M.&lt;/author&gt;&lt;author&gt;Hall, E.&lt;/author&gt;&lt;author&gt;Whittington, R. J.&lt;/author&gt;&lt;author&gt;Khairul, R.&lt;/author&gt;&lt;author&gt;Evarianti,&lt;/author&gt;&lt;author&gt;Nurbariah,&lt;/author&gt;&lt;author&gt;Becker, J. A.&lt;/author&gt;&lt;/authors&gt;&lt;/contributors&gt;&lt;auth-address&gt;Sydney School of Veterinary Science, The University of Sydney, Camden 2570, Australia.&amp;#xD;Brackish Water Aquaculture Development Centre, Ujung Batee, Banda Aceh PO Box 46, Indonesia.&amp;#xD;School of Life and Environmental Sciences, The University of Sydney, Camden 2570, Australia.&lt;/auth-address&gt;&lt;titles&gt;&lt;title&gt;Prevalence of Infectious Spleen and Kidney Necrosis Virus (ISKNV), Nervous Necrosis Virus (NNV) and Ectoparasites in Juvenile Epinephelus spp. Farmed in Aceh, Indonesia&lt;/title&gt;&lt;secondary-title&gt;Pathogens&lt;/secondary-title&gt;&lt;/titles&gt;&lt;periodical&gt;&lt;full-title&gt;Pathogens&lt;/full-title&gt;&lt;/periodical&gt;&lt;volume&gt;9&lt;/volume&gt;&lt;number&gt;7&lt;/number&gt;&lt;edition&gt;20200716&lt;/edition&gt;&lt;keywords&gt;&lt;keyword&gt;Betanodavirus&lt;/keyword&gt;&lt;keyword&gt;Epinephelus spp.&lt;/keyword&gt;&lt;keyword&gt;Isknv&lt;/keyword&gt;&lt;keyword&gt;Megalocytivirus&lt;/keyword&gt;&lt;keyword&gt;Rsiv&lt;/keyword&gt;&lt;keyword&gt;biosecurity&lt;/keyword&gt;&lt;keyword&gt;ectoparasite&lt;/keyword&gt;&lt;keyword&gt;iridovirus&lt;/keyword&gt;&lt;keyword&gt;nervous necrosis virus&lt;/keyword&gt;&lt;keyword&gt;viral encephalopathy and retinopathy&lt;/keyword&gt;&lt;/keywords&gt;&lt;dates&gt;&lt;year&gt;2020&lt;/year&gt;&lt;/dates&gt;&lt;isbn&gt;2076-0817 (Print)&amp;#xD;2076-0817&lt;/isbn&gt;&lt;label&gt;23453&lt;/label&gt;&lt;urls&gt;&lt;/urls&gt;&lt;custom1&gt;The authors declare no conflict of interest.&lt;/custom1&gt;&lt;custom2&gt;PMC7400217&lt;/custom2&gt;&lt;electronic-resource-num&gt;10.3390/pathogens9070578&lt;/electronic-resource-num&gt;&lt;/record&gt;&lt;/Cite&gt;&lt;/EndNote&gt;</w:instrText>
      </w:r>
      <w:r w:rsidR="00B67D4D" w:rsidRPr="00C11513">
        <w:fldChar w:fldCharType="separate"/>
      </w:r>
      <w:r w:rsidR="00B67D4D" w:rsidRPr="00C11513">
        <w:rPr>
          <w:noProof/>
        </w:rPr>
        <w:t>(Sah Putra et al. 2020)</w:t>
      </w:r>
      <w:r w:rsidR="00B67D4D" w:rsidRPr="00C11513">
        <w:fldChar w:fldCharType="end"/>
      </w:r>
      <w:r w:rsidR="00B23DBF" w:rsidRPr="00C11513">
        <w:t xml:space="preserve">. Co-infection with nervous necrosis virus was reported from all farms </w:t>
      </w:r>
      <w:r w:rsidR="00B67D4D" w:rsidRPr="00C11513">
        <w:fldChar w:fldCharType="begin"/>
      </w:r>
      <w:r w:rsidR="00E12839">
        <w:instrText xml:space="preserve"> ADDIN EN.CITE &lt;EndNote&gt;&lt;Cite&gt;&lt;Author&gt;Sah Putra&lt;/Author&gt;&lt;Year&gt;2020&lt;/Year&gt;&lt;RecNum&gt;256&lt;/RecNum&gt;&lt;IDText&gt;23453&lt;/IDText&gt;&lt;DisplayText&gt;(Sah Putra et al. 2020)&lt;/DisplayText&gt;&lt;record&gt;&lt;rec-number&gt;256&lt;/rec-number&gt;&lt;foreign-keys&gt;&lt;key app="EN" db-id="0x0dx0eso02av5eafavxtp2mwzrsrvrr2rsp" timestamp="1706474083" guid="c37dc64d-275b-417d-a11b-a53a04c17ee6"&gt;256&lt;/key&gt;&lt;/foreign-keys&gt;&lt;ref-type name="Journal Article"&gt;17&lt;/ref-type&gt;&lt;contributors&gt;&lt;authors&gt;&lt;author&gt;Sah Putra, B.&lt;/author&gt;&lt;author&gt;Hick, P. M.&lt;/author&gt;&lt;author&gt;Hall, E.&lt;/author&gt;&lt;author&gt;Whittington, R. J.&lt;/author&gt;&lt;author&gt;Khairul, R.&lt;/author&gt;&lt;author&gt;Evarianti,&lt;/author&gt;&lt;author&gt;Nurbariah,&lt;/author&gt;&lt;author&gt;Becker, J. A.&lt;/author&gt;&lt;/authors&gt;&lt;/contributors&gt;&lt;auth-address&gt;Sydney School of Veterinary Science, The University of Sydney, Camden 2570, Australia.&amp;#xD;Brackish Water Aquaculture Development Centre, Ujung Batee, Banda Aceh PO Box 46, Indonesia.&amp;#xD;School of Life and Environmental Sciences, The University of Sydney, Camden 2570, Australia.&lt;/auth-address&gt;&lt;titles&gt;&lt;title&gt;Prevalence of Infectious Spleen and Kidney Necrosis Virus (ISKNV), Nervous Necrosis Virus (NNV) and Ectoparasites in Juvenile Epinephelus spp. Farmed in Aceh, Indonesia&lt;/title&gt;&lt;secondary-title&gt;Pathogens&lt;/secondary-title&gt;&lt;/titles&gt;&lt;periodical&gt;&lt;full-title&gt;Pathogens&lt;/full-title&gt;&lt;/periodical&gt;&lt;volume&gt;9&lt;/volume&gt;&lt;number&gt;7&lt;/number&gt;&lt;edition&gt;20200716&lt;/edition&gt;&lt;keywords&gt;&lt;keyword&gt;Betanodavirus&lt;/keyword&gt;&lt;keyword&gt;Epinephelus spp.&lt;/keyword&gt;&lt;keyword&gt;Isknv&lt;/keyword&gt;&lt;keyword&gt;Megalocytivirus&lt;/keyword&gt;&lt;keyword&gt;Rsiv&lt;/keyword&gt;&lt;keyword&gt;biosecurity&lt;/keyword&gt;&lt;keyword&gt;ectoparasite&lt;/keyword&gt;&lt;keyword&gt;iridovirus&lt;/keyword&gt;&lt;keyword&gt;nervous necrosis virus&lt;/keyword&gt;&lt;keyword&gt;viral encephalopathy and retinopathy&lt;/keyword&gt;&lt;/keywords&gt;&lt;dates&gt;&lt;year&gt;2020&lt;/year&gt;&lt;/dates&gt;&lt;isbn&gt;2076-0817 (Print)&amp;#xD;2076-0817&lt;/isbn&gt;&lt;label&gt;23453&lt;/label&gt;&lt;urls&gt;&lt;/urls&gt;&lt;custom1&gt;The authors declare no conflict of interest.&lt;/custom1&gt;&lt;custom2&gt;PMC7400217&lt;/custom2&gt;&lt;electronic-resource-num&gt;10.3390/pathogens9070578&lt;/electronic-resource-num&gt;&lt;/record&gt;&lt;/Cite&gt;&lt;/EndNote&gt;</w:instrText>
      </w:r>
      <w:r w:rsidR="00B67D4D" w:rsidRPr="00C11513">
        <w:fldChar w:fldCharType="separate"/>
      </w:r>
      <w:r w:rsidR="00B67D4D" w:rsidRPr="00C11513">
        <w:rPr>
          <w:noProof/>
        </w:rPr>
        <w:t>(Sah Putra et al. 2020)</w:t>
      </w:r>
      <w:r w:rsidR="00B67D4D" w:rsidRPr="00C11513">
        <w:fldChar w:fldCharType="end"/>
      </w:r>
      <w:r w:rsidR="00B23DBF" w:rsidRPr="00C11513">
        <w:t xml:space="preserve">. Prevalence rates of </w:t>
      </w:r>
      <w:r w:rsidR="00EB1F3F" w:rsidRPr="00C11513">
        <w:rPr>
          <w:i/>
          <w:iCs/>
        </w:rPr>
        <w:t>Megalocytivirus</w:t>
      </w:r>
      <w:r w:rsidR="007675CA" w:rsidRPr="00C11513">
        <w:t xml:space="preserve"> </w:t>
      </w:r>
      <w:r w:rsidR="00B23DBF" w:rsidRPr="00C11513">
        <w:t xml:space="preserve">of 12.1% were reported in farmed fish from Damietta and Sharkia Governorates, Egypt </w:t>
      </w:r>
      <w:r w:rsidR="00B67D4D" w:rsidRPr="00C11513">
        <w:fldChar w:fldCharType="begin"/>
      </w:r>
      <w:r w:rsidR="00E12839">
        <w:instrText xml:space="preserve"> ADDIN EN.CITE &lt;EndNote&gt;&lt;Cite&gt;&lt;Author&gt;Mallah&lt;/Author&gt;&lt;Year&gt;2021&lt;/Year&gt;&lt;RecNum&gt;258&lt;/RecNum&gt;&lt;IDText&gt;23455&lt;/IDText&gt;&lt;DisplayText&gt;(Mallah, Mansour &amp;amp; Tarabily 2021)&lt;/DisplayText&gt;&lt;record&gt;&lt;rec-number&gt;258&lt;/rec-number&gt;&lt;foreign-keys&gt;&lt;key app="EN" db-id="0x0dx0eso02av5eafavxtp2mwzrsrvrr2rsp" timestamp="1706474083" guid="39352e81-9ad1-4157-8173-9de32faa885f"&gt;258&lt;/key&gt;&lt;/foreign-keys&gt;&lt;ref-type name="Journal Article"&gt;17&lt;/ref-type&gt;&lt;contributors&gt;&lt;authors&gt;&lt;author&gt;Mallah, N.&lt;/author&gt;&lt;author&gt;Mansour, S. M.&lt;/author&gt;&lt;author&gt;Tarabily, m.&lt;/author&gt;&lt;/authors&gt;&lt;/contributors&gt;&lt;titles&gt;&lt;title&gt;Detection of Iridoviruses in Fishes in Damietta and Sharkia Governorates, Egypt&lt;/title&gt;&lt;secondary-title&gt;Zagazig Veterinary Journal&lt;/secondary-title&gt;&lt;/titles&gt;&lt;periodical&gt;&lt;full-title&gt;Zagazig Veterinary Journal&lt;/full-title&gt;&lt;/periodical&gt;&lt;pages&gt;80-93&lt;/pages&gt;&lt;volume&gt;49&lt;/volume&gt;&lt;dates&gt;&lt;year&gt;2021&lt;/year&gt;&lt;pub-dates&gt;&lt;date&gt;06/30&lt;/date&gt;&lt;/pub-dates&gt;&lt;/dates&gt;&lt;label&gt;23455&lt;/label&gt;&lt;urls&gt;&lt;related-urls&gt;&lt;url&gt;https://zvjz.journals.ekb.eg/article_181187_942e68ac9847a9b2f995ba03d3f3931f.pdf&lt;/url&gt;&lt;/related-urls&gt;&lt;/urls&gt;&lt;electronic-resource-num&gt;10.21608/zvjz.2021.81850.1145&lt;/electronic-resource-num&gt;&lt;/record&gt;&lt;/Cite&gt;&lt;/EndNote&gt;</w:instrText>
      </w:r>
      <w:r w:rsidR="00B67D4D" w:rsidRPr="00C11513">
        <w:fldChar w:fldCharType="separate"/>
      </w:r>
      <w:r w:rsidR="00B67D4D" w:rsidRPr="00C11513">
        <w:rPr>
          <w:noProof/>
        </w:rPr>
        <w:t>(Mallah, Mansour &amp; Tarabily 2021)</w:t>
      </w:r>
      <w:r w:rsidR="00B67D4D" w:rsidRPr="00C11513">
        <w:fldChar w:fldCharType="end"/>
      </w:r>
      <w:r w:rsidR="00B23DBF" w:rsidRPr="00C11513">
        <w:t>.</w:t>
      </w:r>
    </w:p>
    <w:p w14:paraId="18985FFE" w14:textId="77777777" w:rsidR="00B23DBF" w:rsidRPr="00C11513" w:rsidRDefault="00B23DBF" w:rsidP="00B23DBF">
      <w:pPr>
        <w:pStyle w:val="Heading5"/>
      </w:pPr>
      <w:r w:rsidRPr="00C11513">
        <w:t>Mortalities</w:t>
      </w:r>
    </w:p>
    <w:p w14:paraId="28A74660" w14:textId="79453C8F" w:rsidR="00B23DBF" w:rsidRPr="00C11513" w:rsidRDefault="00B23DBF" w:rsidP="00B23DBF">
      <w:r w:rsidRPr="00C11513">
        <w:t xml:space="preserve">Mortalities due to </w:t>
      </w:r>
      <w:r w:rsidR="00EB1F3F" w:rsidRPr="00C11513">
        <w:rPr>
          <w:i/>
          <w:iCs/>
        </w:rPr>
        <w:t>Megalocytivirus</w:t>
      </w:r>
      <w:r w:rsidRPr="00C11513">
        <w:t xml:space="preserve"> </w:t>
      </w:r>
      <w:r w:rsidR="008D7DB3" w:rsidRPr="00C11513">
        <w:t>d</w:t>
      </w:r>
      <w:r w:rsidRPr="00C11513">
        <w:t xml:space="preserve">epend on host species and age, water temperature, and environmental conditions </w:t>
      </w:r>
      <w:r w:rsidR="00C668BC" w:rsidRPr="00C11513">
        <w:fldChar w:fldCharType="begin">
          <w:fldData xml:space="preserve">PEVuZE5vdGU+PENpdGU+PEF1dGhvcj5XT0FIPC9BdXRob3I+PFllYXI+MjAyMzwvWWVhcj48UmVj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==
</w:fldData>
        </w:fldChar>
      </w:r>
      <w:r w:rsidR="00E12839">
        <w:instrText xml:space="preserve"> ADDIN EN.CITE </w:instrText>
      </w:r>
      <w:r w:rsidR="00E12839">
        <w:fldChar w:fldCharType="begin">
          <w:fldData xml:space="preserve">PEVuZE5vdGU+PENpdGU+PEF1dGhvcj5XT0FIPC9BdXRob3I+PFllYXI+MjAyMzwvWWVhcj48UmVj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==
</w:fldData>
        </w:fldChar>
      </w:r>
      <w:r w:rsidR="00E12839">
        <w:instrText xml:space="preserve"> ADDIN EN.CITE.DATA </w:instrText>
      </w:r>
      <w:r w:rsidR="00E12839">
        <w:fldChar w:fldCharType="end"/>
      </w:r>
      <w:r w:rsidR="00C668BC" w:rsidRPr="00C11513">
        <w:fldChar w:fldCharType="separate"/>
      </w:r>
      <w:r w:rsidR="00573B6E" w:rsidRPr="00C11513">
        <w:rPr>
          <w:noProof/>
        </w:rPr>
        <w:t>(Australian Government Department of Agriculture 2019; WOAH 2023h)</w:t>
      </w:r>
      <w:r w:rsidR="00C668BC" w:rsidRPr="00C11513">
        <w:fldChar w:fldCharType="end"/>
      </w:r>
      <w:r w:rsidRPr="00C11513">
        <w:t>.</w:t>
      </w:r>
    </w:p>
    <w:p w14:paraId="3443A612" w14:textId="77777777" w:rsidR="00B23DBF" w:rsidRPr="00C11513" w:rsidRDefault="00B23DBF" w:rsidP="00B23DBF">
      <w:pPr>
        <w:pStyle w:val="Heading6"/>
      </w:pPr>
      <w:r w:rsidRPr="00C11513">
        <w:lastRenderedPageBreak/>
        <w:t>Marine ornamental fish</w:t>
      </w:r>
    </w:p>
    <w:p w14:paraId="2246C82C" w14:textId="616D4BB5" w:rsidR="00B23DBF" w:rsidRPr="00C11513" w:rsidRDefault="00B23DBF" w:rsidP="00B23DBF">
      <w:r w:rsidRPr="00C11513">
        <w:t xml:space="preserve">Mortalities of wild-caught Banggai cardinalfish of up to 100% due to </w:t>
      </w:r>
      <w:r w:rsidR="00BF4EB9" w:rsidRPr="00C11513">
        <w:t>RSIV genogroup (</w:t>
      </w:r>
      <w:r w:rsidRPr="00C11513">
        <w:t>Banggai cardinalfish iridovirus</w:t>
      </w:r>
      <w:r w:rsidR="00BF4EB9" w:rsidRPr="00C11513">
        <w:t>)</w:t>
      </w:r>
      <w:r w:rsidRPr="00C11513">
        <w:t xml:space="preserve">, have been reported in breeding facilities shortly after obtaining the fish from wholesalers </w:t>
      </w:r>
      <w:r w:rsidR="00340F66" w:rsidRPr="00C11513">
        <w:fldChar w:fldCharType="begin">
          <w:fldData xml:space="preserve">PEVuZE5vdGU+PENpdGU+PEF1dGhvcj5XZWJlcjwvQXV0aG9yPjxZZWFyPjIwMDk8L1llYXI+PFJl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</w:fldData>
        </w:fldChar>
      </w:r>
      <w:r w:rsidR="00E12839">
        <w:instrText xml:space="preserve"> ADDIN EN.CITE </w:instrText>
      </w:r>
      <w:r w:rsidR="00E12839">
        <w:fldChar w:fldCharType="begin">
          <w:fldData xml:space="preserve">PEVuZE5vdGU+PENpdGU+PEF1dGhvcj5XZWJlcjwvQXV0aG9yPjxZZWFyPjIwMDk8L1llYXI+PFJl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</w:fldData>
        </w:fldChar>
      </w:r>
      <w:r w:rsidR="00E12839">
        <w:instrText xml:space="preserve"> ADDIN EN.CITE.DATA </w:instrText>
      </w:r>
      <w:r w:rsidR="00E12839">
        <w:fldChar w:fldCharType="end"/>
      </w:r>
      <w:r w:rsidR="00340F66" w:rsidRPr="00C11513">
        <w:fldChar w:fldCharType="separate"/>
      </w:r>
      <w:r w:rsidR="00C3791C" w:rsidRPr="00C11513">
        <w:rPr>
          <w:noProof/>
        </w:rPr>
        <w:t>(Weber et al. 2009)</w:t>
      </w:r>
      <w:r w:rsidR="00340F66" w:rsidRPr="00C11513">
        <w:fldChar w:fldCharType="end"/>
      </w:r>
      <w:r w:rsidRPr="00C11513">
        <w:t>.</w:t>
      </w:r>
    </w:p>
    <w:p w14:paraId="18522396" w14:textId="77777777" w:rsidR="00B23DBF" w:rsidRPr="00C11513" w:rsidRDefault="00B23DBF" w:rsidP="00B23DBF">
      <w:pPr>
        <w:pStyle w:val="Heading6"/>
      </w:pPr>
      <w:r w:rsidRPr="00C11513">
        <w:t>Other fish</w:t>
      </w:r>
    </w:p>
    <w:p w14:paraId="6D7C966E" w14:textId="1F88D43C" w:rsidR="009565A6" w:rsidRPr="00C11513" w:rsidRDefault="001037B0" w:rsidP="00B23DBF">
      <w:r w:rsidRPr="00C11513">
        <w:t xml:space="preserve">Mortalities in farmed fish </w:t>
      </w:r>
      <w:r w:rsidR="00211CFF" w:rsidRPr="00C11513">
        <w:t xml:space="preserve">due to megalocitivirus infection </w:t>
      </w:r>
      <w:r w:rsidRPr="00C11513">
        <w:t>have been reported</w:t>
      </w:r>
      <w:r w:rsidR="00211CFF" w:rsidRPr="00C11513">
        <w:t>.</w:t>
      </w:r>
      <w:r w:rsidR="008F6C13" w:rsidRPr="00C11513">
        <w:t xml:space="preserve"> </w:t>
      </w:r>
      <w:r w:rsidR="00B23DBF" w:rsidRPr="00C11513">
        <w:t xml:space="preserve">Mortality of approximately 70% due to RSIV was reported in cultured juvenile red sea bream in Japan </w:t>
      </w:r>
      <w:r w:rsidR="0032613D" w:rsidRPr="00C11513">
        <w:fldChar w:fldCharType="begin">
          <w:fldData xml:space="preserve">PEVuZE5vdGU+PENpdGU+PEF1dGhvcj5OYWthamltYTwvQXV0aG9yPjxZZWFyPjE5OTk8L1llYXI+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</w:fldData>
        </w:fldChar>
      </w:r>
      <w:r w:rsidR="00E12839">
        <w:instrText xml:space="preserve"> ADDIN EN.CITE </w:instrText>
      </w:r>
      <w:r w:rsidR="00E12839">
        <w:fldChar w:fldCharType="begin">
          <w:fldData xml:space="preserve">PEVuZE5vdGU+PENpdGU+PEF1dGhvcj5OYWthamltYTwvQXV0aG9yPjxZZWFyPjE5OTk8L1llYXI+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</w:fldData>
        </w:fldChar>
      </w:r>
      <w:r w:rsidR="00E12839">
        <w:instrText xml:space="preserve"> ADDIN EN.CITE.DATA </w:instrText>
      </w:r>
      <w:r w:rsidR="00E12839">
        <w:fldChar w:fldCharType="end"/>
      </w:r>
      <w:r w:rsidR="0032613D" w:rsidRPr="00C11513">
        <w:fldChar w:fldCharType="separate"/>
      </w:r>
      <w:r w:rsidR="004136B9" w:rsidRPr="00C11513">
        <w:rPr>
          <w:noProof/>
        </w:rPr>
        <w:t>(Nakajima et al. 1999; Nakajima et al. 1998)</w:t>
      </w:r>
      <w:r w:rsidR="0032613D" w:rsidRPr="00C11513">
        <w:fldChar w:fldCharType="end"/>
      </w:r>
      <w:r w:rsidR="00B23DBF" w:rsidRPr="00C11513">
        <w:t xml:space="preserve">. Mortalities estimated to be 60% due to RSIV were reported in cultured rock bream in the Korean peninsula during August to September 1998 </w:t>
      </w:r>
      <w:r w:rsidR="00B67D4D" w:rsidRPr="00C11513">
        <w:fldChar w:fldCharType="begin"/>
      </w:r>
      <w:r w:rsidR="00E12839">
        <w:instrText xml:space="preserve"> ADDIN EN.CITE &lt;EndNote&gt;&lt;Cite&gt;&lt;Author&gt;Kim&lt;/Author&gt;&lt;Year&gt;2002&lt;/Year&gt;&lt;RecNum&gt;229&lt;/RecNum&gt;&lt;IDText&gt;23392&lt;/IDText&gt;&lt;DisplayText&gt;(Kim et al. 2002)&lt;/DisplayText&gt;&lt;record&gt;&lt;rec-number&gt;229&lt;/rec-number&gt;&lt;foreign-keys&gt;&lt;key app="EN" db-id="0x0dx0eso02av5eafavxtp2mwzrsrvrr2rsp" timestamp="1706474082" guid="d2164eca-3df1-4cbe-a79d-e7b6f25a7ceb"&gt;229&lt;/key&gt;&lt;/foreign-keys&gt;&lt;ref-type name="Journal Article"&gt;17&lt;/ref-type&gt;&lt;contributors&gt;&lt;authors&gt;&lt;author&gt;Kim, Y J&lt;/author&gt;&lt;author&gt;Jung, S J&lt;/author&gt;&lt;author&gt;Choi, T J&lt;/author&gt;&lt;author&gt;Kim, H R&lt;/author&gt;&lt;author&gt;Rajendran, K V&lt;/author&gt;&lt;author&gt;Oh, M J&lt;/author&gt;&lt;/authors&gt;&lt;/contributors&gt;&lt;titles&gt;&lt;title&gt;PCR amplification and sequence analysis of irido-like virus infecting fish in Korea&lt;/title&gt;&lt;secondary-title&gt;Journal of Fish Diseases&lt;/secondary-title&gt;&lt;/titles&gt;&lt;periodical&gt;&lt;full-title&gt;Journal of Fish Diseases&lt;/full-title&gt;&lt;/periodical&gt;&lt;pages&gt;121-124&lt;/pages&gt;&lt;volume&gt;25&lt;/volume&gt;&lt;number&gt;2&lt;/number&gt;&lt;dates&gt;&lt;year&gt;2002&lt;/year&gt;&lt;/dates&gt;&lt;isbn&gt;0140-7775&lt;/isbn&gt;&lt;label&gt;23392&lt;/label&gt;&lt;urls&gt;&lt;related-urls&gt;&lt;url&gt;https://onlinelibrary.wiley.com/doi/abs/10.1046/j.1365-2761.2002.00345.x&lt;/url&gt;&lt;/related-urls&gt;&lt;/urls&gt;&lt;custom1&gt;Ornamental fish_YGC&lt;/custom1&gt;&lt;electronic-resource-num&gt;https://doi.org/10.1046/j.1365-2761.2002.00345.x&lt;/electronic-resource-num&gt;&lt;/record&gt;&lt;/Cite&gt;&lt;/EndNote&gt;</w:instrText>
      </w:r>
      <w:r w:rsidR="00B67D4D" w:rsidRPr="00C11513">
        <w:fldChar w:fldCharType="separate"/>
      </w:r>
      <w:r w:rsidR="00B67D4D" w:rsidRPr="00C11513">
        <w:rPr>
          <w:noProof/>
        </w:rPr>
        <w:t>(Kim et al. 2002)</w:t>
      </w:r>
      <w:r w:rsidR="00B67D4D" w:rsidRPr="00C11513">
        <w:fldChar w:fldCharType="end"/>
      </w:r>
      <w:r w:rsidR="00B23DBF" w:rsidRPr="00C11513">
        <w:t xml:space="preserve">. During this time, RSIV also caused mortalities of &lt;5% in red seabream </w:t>
      </w:r>
      <w:r w:rsidR="00B67D4D" w:rsidRPr="00C11513">
        <w:fldChar w:fldCharType="begin"/>
      </w:r>
      <w:r w:rsidR="00E12839">
        <w:instrText xml:space="preserve"> ADDIN EN.CITE &lt;EndNote&gt;&lt;Cite&gt;&lt;Author&gt;Kim&lt;/Author&gt;&lt;Year&gt;2002&lt;/Year&gt;&lt;RecNum&gt;229&lt;/RecNum&gt;&lt;IDText&gt;23392&lt;/IDText&gt;&lt;DisplayText&gt;(Kim et al. 2002)&lt;/DisplayText&gt;&lt;record&gt;&lt;rec-number&gt;229&lt;/rec-number&gt;&lt;foreign-keys&gt;&lt;key app="EN" db-id="0x0dx0eso02av5eafavxtp2mwzrsrvrr2rsp" timestamp="1706474082" guid="d2164eca-3df1-4cbe-a79d-e7b6f25a7ceb"&gt;229&lt;/key&gt;&lt;/foreign-keys&gt;&lt;ref-type name="Journal Article"&gt;17&lt;/ref-type&gt;&lt;contributors&gt;&lt;authors&gt;&lt;author&gt;Kim, Y J&lt;/author&gt;&lt;author&gt;Jung, S J&lt;/author&gt;&lt;author&gt;Choi, T J&lt;/author&gt;&lt;author&gt;Kim, H R&lt;/author&gt;&lt;author&gt;Rajendran, K V&lt;/author&gt;&lt;author&gt;Oh, M J&lt;/author&gt;&lt;/authors&gt;&lt;/contributors&gt;&lt;titles&gt;&lt;title&gt;PCR amplification and sequence analysis of irido-like virus infecting fish in Korea&lt;/title&gt;&lt;secondary-title&gt;Journal of Fish Diseases&lt;/secondary-title&gt;&lt;/titles&gt;&lt;periodical&gt;&lt;full-title&gt;Journal of Fish Diseases&lt;/full-title&gt;&lt;/periodical&gt;&lt;pages&gt;121-124&lt;/pages&gt;&lt;volume&gt;25&lt;/volume&gt;&lt;number&gt;2&lt;/number&gt;&lt;dates&gt;&lt;year&gt;2002&lt;/year&gt;&lt;/dates&gt;&lt;isbn&gt;0140-7775&lt;/isbn&gt;&lt;label&gt;23392&lt;/label&gt;&lt;urls&gt;&lt;related-urls&gt;&lt;url&gt;https://onlinelibrary.wiley.com/doi/abs/10.1046/j.1365-2761.2002.00345.x&lt;/url&gt;&lt;/related-urls&gt;&lt;/urls&gt;&lt;custom1&gt;Ornamental fish_YGC&lt;/custom1&gt;&lt;electronic-resource-num&gt;https://doi.org/10.1046/j.1365-2761.2002.00345.x&lt;/electronic-resource-num&gt;&lt;/record&gt;&lt;/Cite&gt;&lt;/EndNote&gt;</w:instrText>
      </w:r>
      <w:r w:rsidR="00B67D4D" w:rsidRPr="00C11513">
        <w:fldChar w:fldCharType="separate"/>
      </w:r>
      <w:r w:rsidR="00B67D4D" w:rsidRPr="00C11513">
        <w:rPr>
          <w:noProof/>
        </w:rPr>
        <w:t>(Kim et al. 2002)</w:t>
      </w:r>
      <w:r w:rsidR="00B67D4D" w:rsidRPr="00C11513">
        <w:fldChar w:fldCharType="end"/>
      </w:r>
      <w:r w:rsidR="00B23DBF" w:rsidRPr="00C11513">
        <w:t xml:space="preserve">. Mortality of up to 75% due to </w:t>
      </w:r>
      <w:r w:rsidR="0062278A" w:rsidRPr="00C11513">
        <w:t>RSIV genogroup (</w:t>
      </w:r>
      <w:r w:rsidR="00A02924" w:rsidRPr="00C11513">
        <w:t>l</w:t>
      </w:r>
      <w:r w:rsidR="00A104A8" w:rsidRPr="00C11513">
        <w:t>arge yellow croaker iridovirus)</w:t>
      </w:r>
      <w:r w:rsidR="00B23DBF" w:rsidRPr="00C11513">
        <w:t xml:space="preserve"> were reported in cultured </w:t>
      </w:r>
      <w:r w:rsidR="00B23DBF" w:rsidRPr="00C11513">
        <w:rPr>
          <w:i/>
          <w:iCs/>
        </w:rPr>
        <w:t xml:space="preserve">Larimichthys crocea </w:t>
      </w:r>
      <w:r w:rsidR="00B23DBF" w:rsidRPr="00C11513">
        <w:t xml:space="preserve">(large yellow croaker) in China during the summers of 1999–2001 </w:t>
      </w:r>
      <w:r w:rsidR="00B67D4D" w:rsidRPr="00C11513">
        <w:fldChar w:fldCharType="begin"/>
      </w:r>
      <w:r w:rsidR="00E12839">
        <w:instrText xml:space="preserve"> ADDIN EN.CITE &lt;EndNote&gt;&lt;Cite&gt;&lt;Author&gt;Chen&lt;/Author&gt;&lt;Year&gt;2003&lt;/Year&gt;&lt;RecNum&gt;227&lt;/RecNum&gt;&lt;IDText&gt;23389&lt;/IDText&gt;&lt;DisplayText&gt;(Chen, Lin &amp;amp; Wang 2003)&lt;/DisplayText&gt;&lt;record&gt;&lt;rec-number&gt;227&lt;/rec-number&gt;&lt;foreign-keys&gt;&lt;key app="EN" db-id="0x0dx0eso02av5eafavxtp2mwzrsrvrr2rsp" timestamp="1706474082" guid="c591f8fa-f82d-47f0-851d-b16eeb67eabe"&gt;227&lt;/key&gt;&lt;/foreign-keys&gt;&lt;ref-type name="Journal Article"&gt;17&lt;/ref-type&gt;&lt;contributors&gt;&lt;authors&gt;&lt;author&gt;Chen, X H&lt;/author&gt;&lt;author&gt;Lin, K B&lt;/author&gt;&lt;author&gt;Wang, X W&lt;/author&gt;&lt;/authors&gt;&lt;/contributors&gt;&lt;titles&gt;&lt;title&gt;&lt;style face="normal" font="default" size="100%"&gt;Outbreaks of an iridovirus disease in maricultured large yellow croaker, &lt;/style&gt;&lt;style face="italic" font="default" size="100%"&gt;Larimichthys crocea&lt;/style&gt;&lt;style face="normal" font="default" size="100%"&gt; (Richardson), in China&lt;/style&gt;&lt;/title&gt;&lt;secondary-title&gt;Journal of fish diseases&lt;/secondary-title&gt;&lt;/titles&gt;&lt;periodical&gt;&lt;full-title&gt;Journal of Fish Diseases&lt;/full-title&gt;&lt;/periodical&gt;&lt;pages&gt;615-619&lt;/pages&gt;&lt;volume&gt;26&lt;/volume&gt;&lt;number&gt;10&lt;/number&gt;&lt;dates&gt;&lt;year&gt;2003&lt;/year&gt;&lt;/dates&gt;&lt;isbn&gt;0140-7775&lt;/isbn&gt;&lt;label&gt;23389&lt;/label&gt;&lt;urls&gt;&lt;related-urls&gt;&lt;url&gt;https://onlinelibrary.wiley.com/doi/abs/10.1046/j.1365-2761.2003.00494.x&lt;/url&gt;&lt;/related-urls&gt;&lt;/urls&gt;&lt;custom1&gt;Ornamental fish_YGC&lt;/custom1&gt;&lt;electronic-resource-num&gt;https://doi.org/10.1046/j.1365-2761.2003.00494.x&lt;/electronic-resource-num&gt;&lt;/record&gt;&lt;/Cite&gt;&lt;/EndNote&gt;</w:instrText>
      </w:r>
      <w:r w:rsidR="00B67D4D" w:rsidRPr="00C11513">
        <w:fldChar w:fldCharType="separate"/>
      </w:r>
      <w:r w:rsidR="00B67D4D" w:rsidRPr="00C11513">
        <w:rPr>
          <w:noProof/>
        </w:rPr>
        <w:t>(Chen, Lin &amp; Wang 2003)</w:t>
      </w:r>
      <w:r w:rsidR="00B67D4D" w:rsidRPr="00C11513">
        <w:fldChar w:fldCharType="end"/>
      </w:r>
      <w:r w:rsidR="00B23DBF" w:rsidRPr="00C11513">
        <w:t>. Mortalities</w:t>
      </w:r>
      <w:r w:rsidR="00B23DBF" w:rsidRPr="00C11513" w:rsidDel="00631EFE">
        <w:t xml:space="preserve"> </w:t>
      </w:r>
      <w:r w:rsidR="00B23DBF" w:rsidRPr="00C11513">
        <w:t>up to 70% due to ISKNV</w:t>
      </w:r>
      <w:r w:rsidR="008B19D0" w:rsidRPr="00C11513">
        <w:t xml:space="preserve"> </w:t>
      </w:r>
      <w:r w:rsidR="00BF320D" w:rsidRPr="00C11513">
        <w:t>genogroup</w:t>
      </w:r>
      <w:r w:rsidR="00B23DBF" w:rsidRPr="00C11513">
        <w:t xml:space="preserve"> have also been reported in </w:t>
      </w:r>
      <w:r w:rsidR="00B23DBF" w:rsidRPr="00C11513">
        <w:rPr>
          <w:i/>
        </w:rPr>
        <w:t>Sciaenops</w:t>
      </w:r>
      <w:r w:rsidR="008C0B15" w:rsidRPr="00C11513">
        <w:rPr>
          <w:i/>
        </w:rPr>
        <w:t> </w:t>
      </w:r>
      <w:r w:rsidR="00B23DBF" w:rsidRPr="00C11513">
        <w:rPr>
          <w:i/>
          <w:iCs/>
        </w:rPr>
        <w:t>ocellatus</w:t>
      </w:r>
      <w:r w:rsidR="00B23DBF" w:rsidRPr="00C11513">
        <w:t xml:space="preserve"> (red drum) (15–17 cm body length) cultured in net-cages in coastal areas of China </w:t>
      </w:r>
      <w:r w:rsidR="00B67D4D" w:rsidRPr="00C11513">
        <w:fldChar w:fldCharType="begin"/>
      </w:r>
      <w:r w:rsidR="00E12839">
        <w:instrText xml:space="preserve"> ADDIN EN.CITE &lt;EndNote&gt;&lt;Cite&gt;&lt;Author&gt;Weng&lt;/Author&gt;&lt;Year&gt;2002&lt;/Year&gt;&lt;RecNum&gt;216&lt;/RecNum&gt;&lt;IDText&gt;23366&lt;/IDText&gt;&lt;DisplayText&gt;(Weng et al. 2002)&lt;/DisplayText&gt;&lt;record&gt;&lt;rec-number&gt;216&lt;/rec-number&gt;&lt;foreign-keys&gt;&lt;key app="EN" db-id="0x0dx0eso02av5eafavxtp2mwzrsrvrr2rsp" timestamp="1706474081" guid="3e48557b-0e2e-4169-bef9-9d19b279ba42"&gt;216&lt;/key&gt;&lt;/foreign-keys&gt;&lt;ref-type name="Journal Article"&gt;17&lt;/ref-type&gt;&lt;contributors&gt;&lt;authors&gt;&lt;author&gt;Weng, S P&lt;/author&gt;&lt;author&gt;Wang, Y Q&lt;/author&gt;&lt;author&gt;He, J G&lt;/author&gt;&lt;author&gt;Deng, M&lt;/author&gt;&lt;author&gt;Lu, L&lt;/author&gt;&lt;author&gt;Guan, H J&lt;/author&gt;&lt;author&gt;Liu, Y J&lt;/author&gt;&lt;author&gt;Chan, S-M&lt;/author&gt;&lt;/authors&gt;&lt;/contributors&gt;&lt;titles&gt;&lt;title&gt;&lt;style face="normal" font="default" size="100%"&gt;Outbreaks of an iridovirus in red drum, &lt;/style&gt;&lt;style face="italic" font="default" size="100%"&gt;Sciaenops ocellata &lt;/style&gt;&lt;style face="normal" font="default" size="100%"&gt;(L.), cultured in southern China&lt;/style&gt;&lt;/title&gt;&lt;secondary-title&gt;Journal of Fish Diseases&lt;/secondary-title&gt;&lt;/titles&gt;&lt;periodical&gt;&lt;full-title&gt;Journal of Fish Diseases&lt;/full-title&gt;&lt;/periodical&gt;&lt;pages&gt;681-685&lt;/pages&gt;&lt;volume&gt;25&lt;/volume&gt;&lt;number&gt;11&lt;/number&gt;&lt;dates&gt;&lt;year&gt;2002&lt;/year&gt;&lt;/dates&gt;&lt;orig-pub&gt;Weng et al 2002 EN23366.pdf&lt;/orig-pub&gt;&lt;isbn&gt;0140-7775&lt;/isbn&gt;&lt;label&gt;23366&lt;/label&gt;&lt;urls&gt;&lt;related-urls&gt;&lt;url&gt;https://onlinelibrary.wiley.com/doi/abs/10.1046/j.1365-2761.2002.00419.x&lt;/url&gt;&lt;/related-urls&gt;&lt;/urls&gt;&lt;custom1&gt;Marine Ornamental_YGC&lt;/custom1&gt;&lt;electronic-resource-num&gt;https://doi.org/10.1046/j.1365-2761.2002.00419.x&lt;/electronic-resource-num&gt;&lt;/record&gt;&lt;/Cite&gt;&lt;/EndNote&gt;</w:instrText>
      </w:r>
      <w:r w:rsidR="00B67D4D" w:rsidRPr="00C11513">
        <w:fldChar w:fldCharType="separate"/>
      </w:r>
      <w:r w:rsidR="00B67D4D" w:rsidRPr="00C11513">
        <w:rPr>
          <w:noProof/>
        </w:rPr>
        <w:t>(Weng et al. 2002)</w:t>
      </w:r>
      <w:r w:rsidR="00B67D4D" w:rsidRPr="00C11513">
        <w:fldChar w:fldCharType="end"/>
      </w:r>
      <w:r w:rsidR="00B23DBF" w:rsidRPr="00C11513">
        <w:t xml:space="preserve">. Mortality due to </w:t>
      </w:r>
      <w:r w:rsidR="00590233" w:rsidRPr="00C11513">
        <w:t xml:space="preserve">ISKNV genogroup </w:t>
      </w:r>
      <w:r w:rsidR="00E676E1" w:rsidRPr="00C11513">
        <w:t>(</w:t>
      </w:r>
      <w:r w:rsidR="00590233" w:rsidRPr="00C11513">
        <w:t>g</w:t>
      </w:r>
      <w:r w:rsidR="00E676E1" w:rsidRPr="00C11513">
        <w:t>rouper iridovirus in Taiwan)</w:t>
      </w:r>
      <w:r w:rsidR="00B23DBF" w:rsidRPr="00C11513">
        <w:t xml:space="preserve"> infection in cultured groupers from Taiwan has been reported to reach 60–80% in juveniles and 10–30% in larger fish </w:t>
      </w:r>
      <w:r w:rsidR="00B35090" w:rsidRPr="00C11513">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 </w:instrText>
      </w:r>
      <w:r w:rsidR="00E12839">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EN.CITE.DATA </w:instrText>
      </w:r>
      <w:r w:rsidR="00E12839">
        <w:fldChar w:fldCharType="end"/>
      </w:r>
      <w:r w:rsidR="00B35090" w:rsidRPr="00C11513">
        <w:fldChar w:fldCharType="separate"/>
      </w:r>
      <w:r w:rsidR="009D2FC0" w:rsidRPr="00C11513">
        <w:rPr>
          <w:noProof/>
        </w:rPr>
        <w:t>(Chao et al. 2004)</w:t>
      </w:r>
      <w:r w:rsidR="00B35090" w:rsidRPr="00C11513">
        <w:fldChar w:fldCharType="end"/>
      </w:r>
      <w:r w:rsidR="00B23DBF" w:rsidRPr="00C11513">
        <w:t>. Mortalities up to 60–80% due to ISKNV</w:t>
      </w:r>
      <w:r w:rsidR="00311012" w:rsidRPr="00C11513">
        <w:t xml:space="preserve"> genogroup</w:t>
      </w:r>
      <w:r w:rsidR="00B23DBF" w:rsidRPr="00C11513">
        <w:t xml:space="preserve"> were reported in cultured marine groupers (</w:t>
      </w:r>
      <w:r w:rsidR="00B23DBF" w:rsidRPr="00C11513">
        <w:rPr>
          <w:i/>
          <w:iCs/>
        </w:rPr>
        <w:t>Epinephelus coioide, E. malabaricus</w:t>
      </w:r>
      <w:r w:rsidR="00B23DBF" w:rsidRPr="00C11513">
        <w:rPr>
          <w:vertAlign w:val="superscript"/>
        </w:rPr>
        <w:t xml:space="preserve"> </w:t>
      </w:r>
      <w:r w:rsidR="00B23DBF" w:rsidRPr="00C11513">
        <w:t xml:space="preserve">and </w:t>
      </w:r>
      <w:r w:rsidR="00B23DBF" w:rsidRPr="00C11513">
        <w:rPr>
          <w:i/>
          <w:iCs/>
        </w:rPr>
        <w:t>E. awoara</w:t>
      </w:r>
      <w:r w:rsidR="00B23DBF" w:rsidRPr="00C11513">
        <w:t>)</w:t>
      </w:r>
      <w:r w:rsidR="00B23DBF" w:rsidRPr="00C11513">
        <w:rPr>
          <w:i/>
          <w:iCs/>
        </w:rPr>
        <w:t xml:space="preserve">, </w:t>
      </w:r>
      <w:r w:rsidR="00B23DBF" w:rsidRPr="00C11513">
        <w:t>red drum</w:t>
      </w:r>
      <w:r w:rsidR="00B23DBF" w:rsidRPr="00C11513">
        <w:rPr>
          <w:i/>
          <w:iCs/>
        </w:rPr>
        <w:t xml:space="preserve">, </w:t>
      </w:r>
      <w:r w:rsidR="00B23DBF" w:rsidRPr="00C11513">
        <w:t>and</w:t>
      </w:r>
      <w:r w:rsidR="00B23DBF" w:rsidRPr="00C11513">
        <w:rPr>
          <w:i/>
          <w:iCs/>
        </w:rPr>
        <w:t xml:space="preserve"> </w:t>
      </w:r>
      <w:r w:rsidR="00B23DBF" w:rsidRPr="00C11513">
        <w:t>large yellow croaker</w:t>
      </w:r>
      <w:r w:rsidR="00B23DBF" w:rsidRPr="00C11513">
        <w:rPr>
          <w:i/>
          <w:iCs/>
        </w:rPr>
        <w:t xml:space="preserve"> </w:t>
      </w:r>
      <w:r w:rsidR="00711D21"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711D21" w:rsidRPr="00C11513">
        <w:fldChar w:fldCharType="separate"/>
      </w:r>
      <w:r w:rsidR="0005675B" w:rsidRPr="00C11513">
        <w:rPr>
          <w:noProof/>
        </w:rPr>
        <w:t>(Wang et al. 2007)</w:t>
      </w:r>
      <w:r w:rsidR="00711D21" w:rsidRPr="00C11513">
        <w:fldChar w:fldCharType="end"/>
      </w:r>
      <w:r w:rsidR="00B23DBF" w:rsidRPr="00C11513">
        <w:t xml:space="preserve">. An outbreak of disease due to TRBIV was reported to cause mortalities between 50–70% in juvenile turbot at aquaculture farms in Korea </w:t>
      </w:r>
      <w:r w:rsidR="00B67D4D" w:rsidRPr="00C11513">
        <w:fldChar w:fldCharType="begin"/>
      </w:r>
      <w:r w:rsidR="00E12839">
        <w:instrText xml:space="preserve"> ADDIN EN.CITE &lt;EndNote&gt;&lt;Cite&gt;&lt;Author&gt;Kim&lt;/Author&gt;&lt;Year&gt;2005&lt;/Year&gt;&lt;RecNum&gt;228&lt;/RecNum&gt;&lt;IDText&gt;23391&lt;/IDText&gt;&lt;DisplayText&gt;(Kim et al. 2005)&lt;/DisplayText&gt;&lt;record&gt;&lt;rec-number&gt;228&lt;/rec-number&gt;&lt;foreign-keys&gt;&lt;key app="EN" db-id="0x0dx0eso02av5eafavxtp2mwzrsrvrr2rsp" timestamp="1706474082" guid="1eecf842-7d42-44d7-b40a-f60f4b0cf3c8"&gt;228&lt;/key&gt;&lt;/foreign-keys&gt;&lt;ref-type name="Journal Article"&gt;17&lt;/ref-type&gt;&lt;contributors&gt;&lt;authors&gt;&lt;author&gt;Kim, W. S.&lt;/author&gt;&lt;author&gt;Oh, M. J.&lt;/author&gt;&lt;author&gt;Jung, S. J.&lt;/author&gt;&lt;author&gt;Kim, Y. J.&lt;/author&gt;&lt;author&gt;Kitamura, S.&lt;/author&gt;&lt;/authors&gt;&lt;/contributors&gt;&lt;auth-address&gt;Department of Aqualife Medicine, Yosu National University, San 96-1 Dunduk-dong, Yosu 550-749, Korea.&lt;/auth-address&gt;&lt;titles&gt;&lt;title&gt;Characterization of an iridovirus detected from cultured turbot Scophthalmus maximus in Korea&lt;/title&gt;&lt;secondary-title&gt;Diseases of aquatic organisms&lt;/secondary-title&gt;&lt;/titles&gt;&lt;periodical&gt;&lt;full-title&gt;Diseases of Aquatic Organisms&lt;/full-title&gt;&lt;/periodical&gt;&lt;pages&gt;175-180&lt;/pages&gt;&lt;volume&gt;64&lt;/volume&gt;&lt;number&gt;2&lt;/number&gt;&lt;keywords&gt;&lt;keyword&gt;Animals&lt;/keyword&gt;&lt;keyword&gt;Aquaculture&lt;/keyword&gt;&lt;keyword&gt;Base Sequence&lt;/keyword&gt;&lt;keyword&gt;Capsid Proteins/genetics&lt;/keyword&gt;&lt;keyword&gt;DNA Primers&lt;/keyword&gt;&lt;keyword&gt;DNA Virus Infections/pathology/*veterinary&lt;/keyword&gt;&lt;keyword&gt;Fish Diseases/*pathology/*virology&lt;/keyword&gt;&lt;keyword&gt;*Flatfishes&lt;/keyword&gt;&lt;keyword&gt;Histological Techniques&lt;/keyword&gt;&lt;keyword&gt;Iridovirus/*genetics&lt;/keyword&gt;&lt;keyword&gt;Korea&lt;/keyword&gt;&lt;keyword&gt;Microscopy, Electron&lt;/keyword&gt;&lt;keyword&gt;Molecular Sequence Data&lt;/keyword&gt;&lt;keyword&gt;Sequence Analysis, DNA&lt;/keyword&gt;&lt;keyword&gt;Sequence Homology&lt;/keyword&gt;&lt;keyword&gt;Spleen/ultrastructure&lt;/keyword&gt;&lt;/keywords&gt;&lt;dates&gt;&lt;year&gt;2005&lt;/year&gt;&lt;/dates&gt;&lt;orig-pub&gt;Kim et al 2005 EN23391.pdf&lt;/orig-pub&gt;&lt;isbn&gt;0177-5103 (Print)&amp;#xD;0177-5103&lt;/isbn&gt;&lt;label&gt;23391&lt;/label&gt;&lt;urls&gt;&lt;/urls&gt;&lt;custom1&gt;Ornamental fish_YGC&lt;/custom1&gt;&lt;electronic-resource-num&gt;10.3354/dao064175&lt;/electronic-resource-num&gt;&lt;/record&gt;&lt;/Cite&gt;&lt;/EndNote&gt;</w:instrText>
      </w:r>
      <w:r w:rsidR="00B67D4D" w:rsidRPr="00C11513">
        <w:fldChar w:fldCharType="separate"/>
      </w:r>
      <w:r w:rsidR="00B67D4D" w:rsidRPr="00C11513">
        <w:rPr>
          <w:noProof/>
        </w:rPr>
        <w:t>(Kim et al. 2005)</w:t>
      </w:r>
      <w:r w:rsidR="00B67D4D" w:rsidRPr="00C11513">
        <w:fldChar w:fldCharType="end"/>
      </w:r>
      <w:r w:rsidR="00B23DBF" w:rsidRPr="00C11513">
        <w:t>.</w:t>
      </w:r>
    </w:p>
    <w:p w14:paraId="222BF228" w14:textId="5046FB5E" w:rsidR="00B23DBF" w:rsidRPr="00C11513" w:rsidRDefault="00B40B42" w:rsidP="00B23DBF">
      <w:r w:rsidRPr="00C11513">
        <w:t>In freshwater fish, m</w:t>
      </w:r>
      <w:r w:rsidR="00C43007" w:rsidRPr="00C11513">
        <w:t>ortality rates</w:t>
      </w:r>
      <w:r w:rsidR="00C43007" w:rsidRPr="00C11513" w:rsidDel="00631EFE">
        <w:t xml:space="preserve"> </w:t>
      </w:r>
      <w:r w:rsidR="00C43007" w:rsidRPr="00C11513">
        <w:t>of 90% in Murray cod fingerlings were reported in an aquaculture facility and attributed to ISKNV</w:t>
      </w:r>
      <w:r w:rsidRPr="00C11513">
        <w:t xml:space="preserve"> genogroup</w:t>
      </w:r>
      <w:r w:rsidR="00C43007" w:rsidRPr="00C11513">
        <w:t xml:space="preserve"> </w:t>
      </w:r>
      <w:r w:rsidR="008F6C13" w:rsidRPr="00C11513">
        <w:t>(</w:t>
      </w:r>
      <w:r w:rsidR="00C43007" w:rsidRPr="00C11513">
        <w:t xml:space="preserve">Murray cod iridovirus) </w:t>
      </w:r>
      <w:r w:rsidR="00756922" w:rsidRPr="00C11513">
        <w:fldChar w:fldCharType="begin">
          <w:fldData xml:space="preserve">PEVuZE5vdGU+PENpdGU+PEF1dGhvcj5MYW5jYXN0ZXI8L0F1dGhvcj48WWVhcj4yMDAzPC9ZZWFy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</w:fldData>
        </w:fldChar>
      </w:r>
      <w:r w:rsidR="00E12839">
        <w:instrText xml:space="preserve"> ADDIN EN.CITE </w:instrText>
      </w:r>
      <w:r w:rsidR="00E12839">
        <w:fldChar w:fldCharType="begin">
          <w:fldData xml:space="preserve">PEVuZE5vdGU+PENpdGU+PEF1dGhvcj5MYW5jYXN0ZXI8L0F1dGhvcj48WWVhcj4yMDAzPC9ZZWFy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</w:fldData>
        </w:fldChar>
      </w:r>
      <w:r w:rsidR="00E12839">
        <w:instrText xml:space="preserve"> ADDIN EN.CITE.DATA </w:instrText>
      </w:r>
      <w:r w:rsidR="00E12839">
        <w:fldChar w:fldCharType="end"/>
      </w:r>
      <w:r w:rsidR="00756922" w:rsidRPr="00C11513">
        <w:fldChar w:fldCharType="separate"/>
      </w:r>
      <w:r w:rsidR="00D43125" w:rsidRPr="00C11513">
        <w:rPr>
          <w:noProof/>
        </w:rPr>
        <w:t>(Go et al. 2006; Go &amp; Whittington 2006; Lancaster, Williamson &amp; Schroen 2003)</w:t>
      </w:r>
      <w:r w:rsidR="00756922" w:rsidRPr="00C11513">
        <w:fldChar w:fldCharType="end"/>
      </w:r>
    </w:p>
    <w:p w14:paraId="0AF5B902" w14:textId="77777777" w:rsidR="00B23DBF" w:rsidRPr="00C11513" w:rsidRDefault="00B23DBF" w:rsidP="00B23DBF">
      <w:pPr>
        <w:pStyle w:val="Heading5"/>
      </w:pPr>
      <w:r w:rsidRPr="00C11513">
        <w:t>Transmission</w:t>
      </w:r>
    </w:p>
    <w:p w14:paraId="0FC7385A" w14:textId="1D4C2EF6" w:rsidR="00B23DBF" w:rsidRPr="00C11513" w:rsidRDefault="00B23DBF" w:rsidP="00B23DBF">
      <w:r w:rsidRPr="00C11513">
        <w:t xml:space="preserve">The natural mode of transmission of </w:t>
      </w:r>
      <w:r w:rsidR="00EB1F3F" w:rsidRPr="00C11513">
        <w:rPr>
          <w:i/>
          <w:iCs/>
        </w:rPr>
        <w:t>Megalocytivirus</w:t>
      </w:r>
      <w:r w:rsidRPr="00C11513">
        <w:t xml:space="preserve"> may be primarily horizontal through direct contact with virus contaminated water or via cohabitation with infected fish </w:t>
      </w:r>
      <w:r w:rsidR="008C45F2" w:rsidRPr="00C11513">
        <w:fldChar w:fldCharType="begin">
          <w:fldData xml:space="preserve">PEVuZE5vdGU+PENpdGU+PEF1dGhvcj5SaW1tZXI8L0F1dGhvcj48WWVhcj4yMDE2PC9ZZWFyPjxS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</w:fldData>
        </w:fldChar>
      </w:r>
      <w:r w:rsidR="00E12839">
        <w:instrText xml:space="preserve"> ADDIN EN.CITE </w:instrText>
      </w:r>
      <w:r w:rsidR="00E12839">
        <w:fldChar w:fldCharType="begin">
          <w:fldData xml:space="preserve">PEVuZE5vdGU+PENpdGU+PEF1dGhvcj5SaW1tZXI8L0F1dGhvcj48WWVhcj4yMDE2PC9ZZWFyPjxS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</w:fldData>
        </w:fldChar>
      </w:r>
      <w:r w:rsidR="00E12839">
        <w:instrText xml:space="preserve"> ADDIN EN.CITE.DATA </w:instrText>
      </w:r>
      <w:r w:rsidR="00E12839">
        <w:fldChar w:fldCharType="end"/>
      </w:r>
      <w:r w:rsidR="008C45F2" w:rsidRPr="00C11513">
        <w:fldChar w:fldCharType="separate"/>
      </w:r>
      <w:r w:rsidR="00573B6E" w:rsidRPr="00C11513">
        <w:rPr>
          <w:noProof/>
        </w:rPr>
        <w:t>(Rimmer et al. 2016; Sudthongkong, Miyata &amp; Miyazaki 2002a; WOAH 2023h)</w:t>
      </w:r>
      <w:r w:rsidR="008C45F2" w:rsidRPr="00C11513">
        <w:fldChar w:fldCharType="end"/>
      </w:r>
      <w:r w:rsidRPr="00C11513">
        <w:t xml:space="preserve">. Experimentally, horizontal transmission via cohabitation, water, ingestion of excreta or cannibalism has been achieved </w:t>
      </w:r>
      <w:r w:rsidR="00836EEA" w:rsidRPr="00C11513">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bnQgRGVwYXJ0bWVudCBvZiBBZ3JpY3VsdHVyZSAyMDE5OyBKZW9uZyBldCBhbC4gMjAwOGE7IFJp
bW1lciBldCBhbC4gMjAxNjsgU3VkdGhvbmdrb25nLCBNaXlhdGEgJmFtcDsgTWl5YXpha2kgMjAw
MmEpPC9EaXNwbGF5VGV4dD48cmVjb3JkPjxyZWMtbnVtYmVyPjEyNDwvcmVjLW51bWJlcj48Zm9y
ZWlnbi1rZXlzPjxrZXkgYXBwPSJFTiIgZGItaWQ9IjB4MGR4MGVzbzAyYXY1ZWFmYXZ4dHAybXd6
cnNydnJyMnJzcCIgdGltZXN0YW1wPSIxNzA2NDc0MDc4IiBndWlkPSIzMzhjMWQ4OS00YTJhLTQ2
NTAtOWZiNS03ZjcyYTUzNDJlMzciPjEyNDwva2V5PjwvZm9yZWlnbi1rZXlzPjxyZWYtdHlwZSBu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cz48cHViLWxvY2F0aW9uPkNhbmJlcnJhPC9wdWItbG9jYXRpb24+PG9yaWctcHViPlxcQUNUMDAx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</w:fldData>
        </w:fldChar>
      </w:r>
      <w:r w:rsidR="00E12839">
        <w:instrText xml:space="preserve"> ADDIN EN.CITE </w:instrText>
      </w:r>
      <w:r w:rsidR="00E12839">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bnQgRGVwYXJ0bWVudCBvZiBBZ3JpY3VsdHVyZSAyMDE5OyBKZW9uZyBldCBhbC4gMjAwOGE7IFJp
bW1lciBldCBhbC4gMjAxNjsgU3VkdGhvbmdrb25nLCBNaXlhdGEgJmFtcDsgTWl5YXpha2kgMjAw
MmEpPC9EaXNwbGF5VGV4dD48cmVjb3JkPjxyZWMtbnVtYmVyPjEyNDwvcmVjLW51bWJlcj48Zm9y
ZWlnbi1rZXlzPjxrZXkgYXBwPSJFTiIgZGItaWQ9IjB4MGR4MGVzbzAyYXY1ZWFmYXZ4dHAybXd6
cnNydnJyMnJzcCIgdGltZXN0YW1wPSIxNzA2NDc0MDc4IiBndWlkPSIzMzhjMWQ4OS00YTJhLTQ2
NTAtOWZiNS03ZjcyYTUzNDJlMzciPjEyNDwva2V5PjwvZm9yZWlnbi1rZXlzPjxyZWYtdHlwZSBu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cz48cHViLWxvY2F0aW9uPkNhbmJlcnJhPC9wdWItbG9jYXRpb24+PG9yaWctcHViPlxcQUNUMDAx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</w:fldData>
        </w:fldChar>
      </w:r>
      <w:r w:rsidR="00E12839">
        <w:instrText xml:space="preserve"> ADDIN EN.CITE.DATA </w:instrText>
      </w:r>
      <w:r w:rsidR="00E12839">
        <w:fldChar w:fldCharType="end"/>
      </w:r>
      <w:r w:rsidR="00836EEA" w:rsidRPr="00C11513">
        <w:fldChar w:fldCharType="separate"/>
      </w:r>
      <w:r w:rsidR="00E9474B" w:rsidRPr="00C11513">
        <w:rPr>
          <w:noProof/>
        </w:rPr>
        <w:t>(Australian Government Department of Agriculture 2019; Jeong et al. 2008a; Rimmer et al. 2016; Sudthongkong, Miyata &amp; Miyazaki 2002a)</w:t>
      </w:r>
      <w:r w:rsidR="00836EEA" w:rsidRPr="00C11513">
        <w:fldChar w:fldCharType="end"/>
      </w:r>
      <w:r w:rsidRPr="00C11513">
        <w:t xml:space="preserve">. </w:t>
      </w:r>
      <w:r w:rsidRPr="00C11513">
        <w:rPr>
          <w:i/>
          <w:iCs/>
        </w:rPr>
        <w:t>Megalocytivirus</w:t>
      </w:r>
      <w:r w:rsidRPr="00C11513">
        <w:t xml:space="preserve"> </w:t>
      </w:r>
      <w:r w:rsidR="00EB1F3F" w:rsidRPr="00C11513">
        <w:t>is</w:t>
      </w:r>
      <w:r w:rsidRPr="00C11513">
        <w:t xml:space="preserve"> shed into the water from infected fish </w:t>
      </w:r>
      <w:r w:rsidR="00B67D4D" w:rsidRPr="00C11513">
        <w:fldChar w:fldCharType="begin"/>
      </w:r>
      <w:r w:rsidR="00E12839">
        <w:instrText xml:space="preserve"> ADDIN EN.CITE &lt;EndNote&gt;&lt;Cite&gt;&lt;Author&gt;Rimmer&lt;/Author&gt;&lt;Year&gt;2016&lt;/Year&gt;&lt;RecNum&gt;114&lt;/RecNum&gt;&lt;IDText&gt;18188&lt;/IDText&gt;&lt;DisplayText&gt;(Rimmer et al. 2016)&lt;/DisplayText&gt;&lt;record&gt;&lt;rec-number&gt;114&lt;/rec-number&gt;&lt;foreign-keys&gt;&lt;key app="EN" db-id="0x0dx0eso02av5eafavxtp2mwzrsrvrr2rsp" timestamp="1706474078" guid="c1de5577-252f-460a-90fc-d9043b6f2f2f"&gt;114&lt;/key&gt;&lt;/foreign-keys&gt;&lt;ref-type name="Journal Article"&gt;17&lt;/ref-type&gt;&lt;contributors&gt;&lt;authors&gt;&lt;author&gt;Rimmer, A. E.&lt;/author&gt;&lt;author&gt;Whittington, R. J.&lt;/author&gt;&lt;author&gt;Tweedie, A.&lt;/author&gt;&lt;author&gt;Becker, J. A.&lt;/author&gt;&lt;/authors&gt;&lt;/contributors&gt;&lt;titles&gt;&lt;title&gt;Susceptibility of a number of Australian freshwater fishes to dwarf gourami iridovirus (infectious spleen and kidney necrosis virus)&lt;/title&gt;&lt;secondary-title&gt;Journal of Fish Diseases&lt;/secondary-title&gt;&lt;/titles&gt;&lt;periodical&gt;&lt;full-title&gt;Journal of Fish Diseases&lt;/full-title&gt;&lt;/periodical&gt;&lt;keywords&gt;&lt;keyword&gt;Megalocytivirus&lt;/keyword&gt;&lt;keyword&gt;fish&lt;/keyword&gt;&lt;keyword&gt;dwarf gourami iridovirus&lt;/keyword&gt;&lt;keyword&gt;Infectious spleen and kidney necrosis virus&lt;/keyword&gt;&lt;keyword&gt;qPCR&lt;/keyword&gt;&lt;/keywords&gt;&lt;dates&gt;&lt;year&gt;2016&lt;/year&gt;&lt;/dates&gt;&lt;orig-pub&gt;\\ACT001CL04FS07\BIOSECURITYDATA$\E Library\Animal Catalogue\R\Rimmer et al 2016 EN18188.pdf&lt;/orig-pub&gt;&lt;label&gt;18188&lt;/label&gt;&lt;urls&gt;&lt;/urls&gt;&lt;custom1&gt;LC&lt;/custom1&gt;&lt;custom7&gt;jfd.12510&lt;/custom7&gt;&lt;electronic-resource-num&gt;https://dx.doi.org/10.1111/jfd.12510&lt;/electronic-resource-num&gt;&lt;/record&gt;&lt;/Cite&gt;&lt;/EndNote&gt;</w:instrText>
      </w:r>
      <w:r w:rsidR="00B67D4D" w:rsidRPr="00C11513">
        <w:fldChar w:fldCharType="separate"/>
      </w:r>
      <w:r w:rsidR="00B67D4D" w:rsidRPr="00C11513">
        <w:rPr>
          <w:noProof/>
        </w:rPr>
        <w:t>(Rimmer et al. 2016)</w:t>
      </w:r>
      <w:r w:rsidR="00B67D4D" w:rsidRPr="00C11513">
        <w:fldChar w:fldCharType="end"/>
      </w:r>
      <w:r w:rsidRPr="00C11513">
        <w:t xml:space="preserve">. Transmission of </w:t>
      </w:r>
      <w:r w:rsidR="00EB1F3F" w:rsidRPr="00C11513">
        <w:rPr>
          <w:i/>
          <w:iCs/>
        </w:rPr>
        <w:t>Megalocytivirus</w:t>
      </w:r>
      <w:r w:rsidRPr="00C11513">
        <w:t xml:space="preserve"> from broodstock to progeny has not been investigated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w:t>
      </w:r>
    </w:p>
    <w:p w14:paraId="68C99821" w14:textId="421728A9" w:rsidR="00B23DBF" w:rsidRPr="00C11513" w:rsidRDefault="00EB1F3F" w:rsidP="00B23DBF">
      <w:r w:rsidRPr="00C11513">
        <w:rPr>
          <w:i/>
          <w:iCs/>
        </w:rPr>
        <w:t>Megalocytivirus</w:t>
      </w:r>
      <w:r w:rsidR="00B23DBF" w:rsidRPr="00C11513">
        <w:t xml:space="preserve"> </w:t>
      </w:r>
      <w:r w:rsidRPr="00C11513">
        <w:t>infect</w:t>
      </w:r>
      <w:r w:rsidR="00B23DBF" w:rsidRPr="00C11513">
        <w:t xml:space="preserve"> freshwater, brackish, and marine fish hosts. </w:t>
      </w:r>
      <w:r w:rsidR="00A74A5A" w:rsidRPr="00C11513">
        <w:t>I</w:t>
      </w:r>
      <w:r w:rsidR="00B23DBF" w:rsidRPr="00C11513">
        <w:t xml:space="preserve">t has been shown that hosts can transmit </w:t>
      </w:r>
      <w:r w:rsidR="00A74A5A" w:rsidRPr="00C11513">
        <w:rPr>
          <w:i/>
          <w:iCs/>
        </w:rPr>
        <w:t>Megalocytivirus</w:t>
      </w:r>
      <w:r w:rsidR="00B23DBF" w:rsidRPr="00C11513">
        <w:t xml:space="preserve"> across freshwater and marine environments using euryhaline species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00B23DBF" w:rsidRPr="00C11513">
        <w:t>. For example, an ISKNV</w:t>
      </w:r>
      <w:r w:rsidR="00113D28" w:rsidRPr="00C11513">
        <w:t xml:space="preserve"> genotype</w:t>
      </w:r>
      <w:r w:rsidR="00B23DBF" w:rsidRPr="00C11513">
        <w:t xml:space="preserve"> (</w:t>
      </w:r>
      <w:r w:rsidR="00F11FA5" w:rsidRPr="00C11513">
        <w:t>dwarf gourami iridovirus</w:t>
      </w:r>
      <w:r w:rsidR="00B23DBF" w:rsidRPr="00C11513">
        <w:t xml:space="preserve">) was experimentally transmitted via cohabitation from freshwater Murray cod to euryhaline </w:t>
      </w:r>
      <w:r w:rsidR="00B23DBF" w:rsidRPr="00C11513">
        <w:rPr>
          <w:i/>
          <w:iCs/>
        </w:rPr>
        <w:t>Macquaria novemaculeata</w:t>
      </w:r>
      <w:r w:rsidR="00B23DBF" w:rsidRPr="00C11513">
        <w:t xml:space="preserve"> (</w:t>
      </w:r>
      <w:r w:rsidR="00B23DBF" w:rsidRPr="00C11513" w:rsidDel="00CA1758">
        <w:t>Australian bass</w:t>
      </w:r>
      <w:r w:rsidR="00B23DBF" w:rsidRPr="00C11513">
        <w:t xml:space="preserve">) and then to marine </w:t>
      </w:r>
      <w:r w:rsidR="00B23DBF" w:rsidRPr="00C11513">
        <w:rPr>
          <w:i/>
          <w:iCs/>
        </w:rPr>
        <w:t>Scorpis</w:t>
      </w:r>
      <w:r w:rsidR="005B3574" w:rsidRPr="00C11513">
        <w:rPr>
          <w:i/>
          <w:iCs/>
        </w:rPr>
        <w:t> </w:t>
      </w:r>
      <w:r w:rsidR="00B23DBF" w:rsidRPr="00C11513">
        <w:rPr>
          <w:i/>
          <w:iCs/>
        </w:rPr>
        <w:t>lineolata</w:t>
      </w:r>
      <w:r w:rsidR="00B23DBF" w:rsidRPr="00C11513">
        <w:t xml:space="preserve"> (Silver sweep)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00B23DBF" w:rsidRPr="00C11513">
        <w:t xml:space="preserve">. In addition, </w:t>
      </w:r>
      <w:r w:rsidR="00947C18" w:rsidRPr="00C11513">
        <w:t>the ISKNV genotype</w:t>
      </w:r>
      <w:r w:rsidR="00B23DBF" w:rsidRPr="00C11513">
        <w:t xml:space="preserve"> was successfully transmitted from the marine silver sweep to the euryhaline Australian bass and back again to the freshwater Murray cod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00B23DBF" w:rsidRPr="00C11513">
        <w:t>.</w:t>
      </w:r>
    </w:p>
    <w:p w14:paraId="18DE161D" w14:textId="11DAA0AC" w:rsidR="00B23DBF" w:rsidRPr="00C11513" w:rsidRDefault="00B23DBF" w:rsidP="00B23DBF">
      <w:r w:rsidRPr="00C11513">
        <w:t xml:space="preserve">There is evidence that some species may be long-term asymptomatic carriers of ISKNV </w:t>
      </w:r>
      <w:r w:rsidR="001B03CC"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1B03CC" w:rsidRPr="00C11513">
        <w:fldChar w:fldCharType="separate"/>
      </w:r>
      <w:r w:rsidR="00292DF5" w:rsidRPr="00C11513">
        <w:rPr>
          <w:noProof/>
        </w:rPr>
        <w:t>(Wang et al. 2007)</w:t>
      </w:r>
      <w:r w:rsidR="001B03CC" w:rsidRPr="00C11513">
        <w:fldChar w:fldCharType="end"/>
      </w:r>
      <w:r w:rsidR="001B1F8F" w:rsidRPr="00C11513">
        <w:t>.</w:t>
      </w:r>
    </w:p>
    <w:p w14:paraId="1B030E22" w14:textId="77777777" w:rsidR="00B23DBF" w:rsidRPr="00C11513" w:rsidRDefault="00B23DBF" w:rsidP="00B23DBF">
      <w:pPr>
        <w:pStyle w:val="Heading5"/>
      </w:pPr>
      <w:r w:rsidRPr="00C11513">
        <w:lastRenderedPageBreak/>
        <w:t>Mechanism of spread</w:t>
      </w:r>
    </w:p>
    <w:p w14:paraId="5F41FFA6" w14:textId="1C01D7FE" w:rsidR="00B23DBF" w:rsidRPr="00C11513" w:rsidRDefault="00B23DBF" w:rsidP="00B23DBF">
      <w:r w:rsidRPr="00C11513">
        <w:t xml:space="preserve">The mechanism of spread of </w:t>
      </w:r>
      <w:r w:rsidR="000B66F1" w:rsidRPr="00C11513">
        <w:rPr>
          <w:i/>
          <w:iCs/>
        </w:rPr>
        <w:t>Megalocytivirus</w:t>
      </w:r>
      <w:r w:rsidRPr="00C11513">
        <w:t xml:space="preserve"> into new countries and/or areas has been attributed to the international trade of ornamental and foodfish species </w:t>
      </w:r>
      <w:r w:rsidR="00061A96" w:rsidRPr="00C11513">
        <w:fldChar w:fldCharType="begin">
          <w:fldData xml:space="preserve">PEVuZE5vdGU+PENpdGU+PEF1dGhvcj5SaW1tZXI8L0F1dGhvcj48WWVhcj4yMDE2PC9ZZWFyPjxS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</w:fldData>
        </w:fldChar>
      </w:r>
      <w:r w:rsidR="00E12839">
        <w:instrText xml:space="preserve"> ADDIN EN.CITE </w:instrText>
      </w:r>
      <w:r w:rsidR="00E12839">
        <w:fldChar w:fldCharType="begin">
          <w:fldData xml:space="preserve">PEVuZE5vdGU+PENpdGU+PEF1dGhvcj5SaW1tZXI8L0F1dGhvcj48WWVhcj4yMDE2PC9ZZWFyPjxS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</w:fldData>
        </w:fldChar>
      </w:r>
      <w:r w:rsidR="00E12839">
        <w:instrText xml:space="preserve"> ADDIN EN.CITE.DATA </w:instrText>
      </w:r>
      <w:r w:rsidR="00E12839">
        <w:fldChar w:fldCharType="end"/>
      </w:r>
      <w:r w:rsidR="00061A96" w:rsidRPr="00C11513">
        <w:fldChar w:fldCharType="separate"/>
      </w:r>
      <w:r w:rsidR="00EF24E1" w:rsidRPr="00C11513">
        <w:rPr>
          <w:noProof/>
        </w:rPr>
        <w:t>(Go et al. 2006; Go et al. 2016; Ramírez-Paredes et al. 2021; Rimmer et al. 2016; Wang et al. 2007; Weber et al. 2009)</w:t>
      </w:r>
      <w:r w:rsidR="00061A96" w:rsidRPr="00C11513">
        <w:fldChar w:fldCharType="end"/>
      </w:r>
      <w:r w:rsidRPr="00C11513">
        <w:t xml:space="preserve">. For example, </w:t>
      </w:r>
      <w:r w:rsidR="004A7969" w:rsidRPr="00C11513">
        <w:rPr>
          <w:i/>
          <w:iCs/>
        </w:rPr>
        <w:t>Megalocytivirus</w:t>
      </w:r>
      <w:r w:rsidRPr="00C11513" w:rsidDel="004A7969">
        <w:t xml:space="preserve"> </w:t>
      </w:r>
      <w:r w:rsidR="004A7969" w:rsidRPr="00C11513">
        <w:t>has</w:t>
      </w:r>
      <w:r w:rsidRPr="00C11513">
        <w:t xml:space="preserve"> been detected in consignments of ornamental fish imported into Australia and held under quarantine at the international border and in retail pet shops, where infections have been quickly contained and eradicated. </w:t>
      </w:r>
      <w:r w:rsidR="00DA6195" w:rsidRPr="00C11513">
        <w:fldChar w:fldCharType="begin">
          <w:fldData xml:space="preserve">PEVuZE5vdGU+PENpdGU+PEF1dGhvcj5HbzwvQXV0aG9yPjxZZWFyPjIwMDY8L1llYXI+PFJlY051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</w:fldData>
        </w:fldChar>
      </w:r>
      <w:r w:rsidR="00E12839">
        <w:instrText xml:space="preserve"> ADDIN EN.CITE </w:instrText>
      </w:r>
      <w:r w:rsidR="00E12839">
        <w:fldChar w:fldCharType="begin">
          <w:fldData xml:space="preserve">PEVuZE5vdGU+PENpdGU+PEF1dGhvcj5HbzwvQXV0aG9yPjxZZWFyPjIwMDY8L1llYXI+PFJlY051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</w:fldData>
        </w:fldChar>
      </w:r>
      <w:r w:rsidR="00E12839">
        <w:instrText xml:space="preserve"> ADDIN EN.CITE.DATA </w:instrText>
      </w:r>
      <w:r w:rsidR="00E12839">
        <w:fldChar w:fldCharType="end"/>
      </w:r>
      <w:r w:rsidR="00DA6195" w:rsidRPr="00C11513">
        <w:fldChar w:fldCharType="separate"/>
      </w:r>
      <w:r w:rsidR="00094527" w:rsidRPr="00C11513">
        <w:rPr>
          <w:noProof/>
        </w:rPr>
        <w:t>(Becker et al. 2017; Go et al. 2006; Rimmer et al. 2015)</w:t>
      </w:r>
      <w:r w:rsidR="00DA6195" w:rsidRPr="00C11513">
        <w:fldChar w:fldCharType="end"/>
      </w:r>
      <w:r w:rsidRPr="00C11513">
        <w:t xml:space="preserve">. Feeding infected aquarium </w:t>
      </w:r>
      <w:r w:rsidR="003A7792">
        <w:t xml:space="preserve">fish </w:t>
      </w:r>
      <w:r w:rsidRPr="00C11513">
        <w:t xml:space="preserve">to broodstock has also been suggested as a means of spreading </w:t>
      </w:r>
      <w:r w:rsidR="005A3F0E" w:rsidRPr="00C11513">
        <w:rPr>
          <w:i/>
          <w:iCs/>
        </w:rPr>
        <w:t>Megalocytivirus</w:t>
      </w:r>
      <w:r w:rsidRPr="00C11513">
        <w:t xml:space="preserve"> </w:t>
      </w:r>
      <w:r w:rsidR="00B67D4D" w:rsidRPr="00C11513">
        <w:fldChar w:fldCharType="begin"/>
      </w:r>
      <w:r w:rsidR="00E12839">
        <w:instrText xml:space="preserve"> ADDIN EN.CITE &lt;EndNote&gt;&lt;Cite&gt;&lt;Author&gt;Lancaster&lt;/Author&gt;&lt;Year&gt;2003&lt;/Year&gt;&lt;RecNum&gt;74&lt;/RecNum&gt;&lt;IDText&gt;8359&lt;/IDText&gt;&lt;DisplayText&gt;(Lancaster, Williamson &amp;amp; Schroen 2003)&lt;/DisplayText&gt;&lt;record&gt;&lt;rec-number&gt;74&lt;/rec-number&gt;&lt;foreign-keys&gt;&lt;key app="EN" db-id="0x0dx0eso02av5eafavxtp2mwzrsrvrr2rsp" timestamp="1706474076" guid="03a0e393-6724-4585-b164-35de87f86ea1"&gt;74&lt;/key&gt;&lt;/foreign-keys&gt;&lt;ref-type name="Journal Article"&gt;17&lt;/ref-type&gt;&lt;contributors&gt;&lt;authors&gt;&lt;author&gt;Lancaster, M.J.&lt;/author&gt;&lt;author&gt;Williamson, M.M.&lt;/author&gt;&lt;author&gt;Schroen, C.J.&lt;/author&gt;&lt;/authors&gt;&lt;/contributors&gt;&lt;titles&gt;&lt;title&gt;Iridovirus-associated mortality in farmed Murray cod (Maccullochella peelii peelii)&lt;/title&gt;&lt;secondary-title&gt;Australian Veterinary Journal&lt;/secondary-title&gt;&lt;/titles&gt;&lt;periodical&gt;&lt;full-title&gt;Australian Veterinary Journal&lt;/full-title&gt;&lt;/periodical&gt;&lt;pages&gt;633-634&lt;/pages&gt;&lt;volume&gt;81&lt;/volume&gt;&lt;number&gt;10&lt;/number&gt;&lt;keywords&gt;&lt;keyword&gt;Cod&lt;/keyword&gt;&lt;keyword&gt;EHNV&lt;/keyword&gt;&lt;keyword&gt;Epizootic haematopoietic necrosis virus (EHNV)&lt;/keyword&gt;&lt;keyword&gt;Iridovirus&lt;/keyword&gt;&lt;keyword&gt;Maccullochella&lt;/keyword&gt;&lt;keyword&gt;Maccullochella peelii&lt;/keyword&gt;&lt;keyword&gt;Maccullochella peelii peelii&lt;/keyword&gt;&lt;keyword&gt;Mortalities&lt;/keyword&gt;&lt;keyword&gt;Mortality&lt;/keyword&gt;&lt;keyword&gt;Murray cod&lt;/keyword&gt;&lt;keyword&gt;Virus&lt;/keyword&gt;&lt;/keywords&gt;&lt;dates&gt;&lt;year&gt;2003&lt;/year&gt;&lt;/dates&gt;&lt;orig-pub&gt;\\ACT001CL04FS07\BIOSECURITYDATA$\E Library\Animal Catalogue\L&lt;/orig-pub&gt;&lt;label&gt;8359&lt;/label&gt;&lt;urls&gt;&lt;/urls&gt;&lt;custom1&gt;aquatics finfish iridovirus policy review sp&lt;/custom1&gt;&lt;electronic-resource-num&gt;http://www3.interscience.wiley.com/journal/120744507/abstract&lt;/electronic-resource-num&gt;&lt;modified-date&gt;5324&lt;/modified-date&gt;&lt;/record&gt;&lt;/Cite&gt;&lt;/EndNote&gt;</w:instrText>
      </w:r>
      <w:r w:rsidR="00B67D4D" w:rsidRPr="00C11513">
        <w:fldChar w:fldCharType="separate"/>
      </w:r>
      <w:r w:rsidR="00B67D4D" w:rsidRPr="00C11513">
        <w:rPr>
          <w:noProof/>
        </w:rPr>
        <w:t>(Lancaster, Williamson &amp; Schroen 2003)</w:t>
      </w:r>
      <w:r w:rsidR="00B67D4D" w:rsidRPr="00C11513">
        <w:fldChar w:fldCharType="end"/>
      </w:r>
      <w:r w:rsidRPr="00C11513">
        <w:t>.</w:t>
      </w:r>
    </w:p>
    <w:p w14:paraId="01F96038" w14:textId="77777777" w:rsidR="00B23DBF" w:rsidRPr="00C11513" w:rsidRDefault="00B23DBF" w:rsidP="00B23DBF">
      <w:pPr>
        <w:pStyle w:val="Heading5"/>
      </w:pPr>
      <w:r w:rsidRPr="00C11513">
        <w:t>Infectious dose</w:t>
      </w:r>
    </w:p>
    <w:p w14:paraId="56ED00CF" w14:textId="060F5A9A" w:rsidR="00B23DBF" w:rsidRPr="00C11513" w:rsidRDefault="00B23DBF" w:rsidP="00B23DBF">
      <w:r w:rsidRPr="00C11513">
        <w:t xml:space="preserve">The minimum infectious dose of </w:t>
      </w:r>
      <w:r w:rsidR="002D747F" w:rsidRPr="00C11513">
        <w:rPr>
          <w:i/>
          <w:iCs/>
        </w:rPr>
        <w:t>M</w:t>
      </w:r>
      <w:r w:rsidRPr="00C11513">
        <w:rPr>
          <w:i/>
          <w:iCs/>
        </w:rPr>
        <w:t>egalocytivirus</w:t>
      </w:r>
      <w:r w:rsidRPr="00C11513">
        <w:t xml:space="preserve"> required to cause disease in susceptible species by experimental challenge or natural infection is unknown. However, </w:t>
      </w:r>
      <w:r w:rsidR="00A52915" w:rsidRPr="00C11513">
        <w:t xml:space="preserve">immersion </w:t>
      </w:r>
      <w:r w:rsidR="00661B33" w:rsidRPr="00C11513">
        <w:t xml:space="preserve">of African lampeye </w:t>
      </w:r>
      <w:r w:rsidR="00A52915" w:rsidRPr="00C11513">
        <w:t xml:space="preserve">in freshwater </w:t>
      </w:r>
      <w:r w:rsidR="00CA4BC4" w:rsidRPr="00C11513">
        <w:t>containing</w:t>
      </w:r>
      <w:r w:rsidR="00A52915" w:rsidRPr="00C11513">
        <w:t xml:space="preserve"> a </w:t>
      </w:r>
      <w:r w:rsidR="00595184" w:rsidRPr="00C11513">
        <w:t xml:space="preserve">RSIV genogroup </w:t>
      </w:r>
      <w:r w:rsidR="00A52915" w:rsidRPr="00C11513">
        <w:t xml:space="preserve">suspension </w:t>
      </w:r>
      <w:r w:rsidR="00D43217" w:rsidRPr="00C11513">
        <w:t xml:space="preserve">(African lampeye iridovirus) </w:t>
      </w:r>
      <w:r w:rsidR="00CA4BC4" w:rsidRPr="00C11513">
        <w:t xml:space="preserve">at </w:t>
      </w:r>
      <w:r w:rsidR="00A52915" w:rsidRPr="00C11513">
        <w:t>10</w:t>
      </w:r>
      <w:r w:rsidR="00A52915" w:rsidRPr="00C11513">
        <w:rPr>
          <w:vertAlign w:val="superscript"/>
        </w:rPr>
        <w:t>5</w:t>
      </w:r>
      <w:r w:rsidR="00A52915" w:rsidRPr="00C11513">
        <w:t> TCID</w:t>
      </w:r>
      <w:r w:rsidR="00A52915" w:rsidRPr="00C11513">
        <w:rPr>
          <w:vertAlign w:val="subscript"/>
        </w:rPr>
        <w:t>50</w:t>
      </w:r>
      <w:r w:rsidR="00A52915" w:rsidRPr="00C11513">
        <w:t xml:space="preserve">/mL or </w:t>
      </w:r>
      <w:r w:rsidR="00CC0ABF" w:rsidRPr="00C11513">
        <w:t xml:space="preserve">at </w:t>
      </w:r>
      <w:r w:rsidR="00A52915" w:rsidRPr="00C11513">
        <w:t>10</w:t>
      </w:r>
      <w:r w:rsidR="00A52915" w:rsidRPr="00C11513">
        <w:rPr>
          <w:vertAlign w:val="superscript"/>
        </w:rPr>
        <w:t>7</w:t>
      </w:r>
      <w:r w:rsidR="00A52915" w:rsidRPr="00C11513">
        <w:t> TCID</w:t>
      </w:r>
      <w:r w:rsidR="00A52915" w:rsidRPr="00C11513">
        <w:rPr>
          <w:vertAlign w:val="subscript"/>
        </w:rPr>
        <w:t>50</w:t>
      </w:r>
      <w:r w:rsidR="00A52915" w:rsidRPr="00C11513">
        <w:t>/mL</w:t>
      </w:r>
      <w:r w:rsidR="009E382B" w:rsidRPr="00C11513">
        <w:t xml:space="preserve"> f</w:t>
      </w:r>
      <w:r w:rsidR="00564A5C" w:rsidRPr="00C11513">
        <w:t>or</w:t>
      </w:r>
      <w:r w:rsidR="009E382B" w:rsidRPr="00C11513">
        <w:t xml:space="preserve"> 2 hours</w:t>
      </w:r>
      <w:r w:rsidR="00D43217" w:rsidRPr="00C11513">
        <w:t xml:space="preserve">, </w:t>
      </w:r>
      <w:r w:rsidR="00661B33" w:rsidRPr="00C11513">
        <w:t xml:space="preserve">resulted in 100% cumulative mortality </w:t>
      </w:r>
      <w:r w:rsidR="00D43217" w:rsidRPr="00C11513">
        <w:t>by</w:t>
      </w:r>
      <w:r w:rsidR="00661B33" w:rsidRPr="00C11513">
        <w:t xml:space="preserve"> 12–14 days </w:t>
      </w:r>
      <w:r w:rsidR="00B67D4D" w:rsidRPr="00C11513">
        <w:fldChar w:fldCharType="begin"/>
      </w:r>
      <w:r w:rsidR="00E12839">
        <w:instrText xml:space="preserve"> ADDIN EN.CITE &lt;EndNote&gt;&lt;Cite&gt;&lt;Author&gt;Sudthongkong&lt;/Author&gt;&lt;Year&gt;2002&lt;/Year&gt;&lt;RecNum&gt;96&lt;/RecNum&gt;&lt;IDText&gt;14328&lt;/IDText&gt;&lt;DisplayText&gt;(Sudthongkong, Miyata &amp;amp; Miyazaki 2002a)&lt;/DisplayText&gt;&lt;record&gt;&lt;rec-number&gt;96&lt;/rec-number&gt;&lt;foreign-keys&gt;&lt;key app="EN" db-id="0x0dx0eso02av5eafavxtp2mwzrsrvrr2rsp" timestamp="1706474077" guid="ad44b2e4-7ae7-4576-bc74-ce651f381410"&gt;96&lt;/key&gt;&lt;/foreign-keys&gt;&lt;ref-type name="Journal Article"&gt;17&lt;/ref-type&gt;&lt;contributors&gt;&lt;authors&gt;&lt;author&gt;Sudthongkong, C.&lt;/author&gt;&lt;author&gt;Miyata, M.&lt;/author&gt;&lt;author&gt;Miyazaki, T.&lt;/author&gt;&lt;/authors&gt;&lt;/contributors&gt;&lt;titles&gt;&lt;title&gt;Iridovirus disease in two ornamental tropical freshwater fishes: African lampeye and dwarf gourami&lt;/title&gt;&lt;secondary-title&gt;Diseases of Aquatic Organisms&lt;/secondary-title&gt;&lt;/titles&gt;&lt;periodical&gt;&lt;full-title&gt;Diseases of Aquatic Organisms&lt;/full-title&gt;&lt;/periodical&gt;&lt;pages&gt;163-173&lt;/pages&gt;&lt;volume&gt;48&lt;/volume&gt;&lt;keywords&gt;&lt;keyword&gt;African lampeye&lt;/keyword&gt;&lt;keyword&gt;Assay&lt;/keyword&gt;&lt;keyword&gt;Disease&lt;/keyword&gt;&lt;keyword&gt;DNA sequencing&lt;/keyword&gt;&lt;keyword&gt;Dwarf gourami&lt;/keyword&gt;&lt;keyword&gt;Fishes&lt;/keyword&gt;&lt;keyword&gt;Freshwater&lt;/keyword&gt;&lt;keyword&gt;Freshwater fishes&lt;/keyword&gt;&lt;keyword&gt;Iridovirus&lt;/keyword&gt;&lt;keyword&gt;Polymerase chain reaction assay&lt;/keyword&gt;&lt;keyword&gt;Tropical&lt;/keyword&gt;&lt;keyword&gt;Tropical iridovirus&lt;/keyword&gt;&lt;keyword&gt;Virus&lt;/keyword&gt;&lt;/keywords&gt;&lt;dates&gt;&lt;year&gt;2002&lt;/year&gt;&lt;/dates&gt;&lt;orig-pub&gt;\\ACT001CL04FS07\BIOSECURITYDATA$\E Library\Animal Catalogue\S\Sudthongkong et al 2002 ID40913.pdf&lt;/orig-pub&gt;&lt;label&gt;14328&lt;/label&gt;&lt;urls&gt;&lt;/urls&gt;&lt;custom1&gt;aquatics finfish iridovirus policy review sp&lt;/custom1&gt;&lt;modified-date&gt;40913&lt;/modified-date&gt;&lt;/record&gt;&lt;/Cite&gt;&lt;/EndNote&gt;</w:instrText>
      </w:r>
      <w:r w:rsidR="00B67D4D" w:rsidRPr="00C11513">
        <w:fldChar w:fldCharType="separate"/>
      </w:r>
      <w:r w:rsidR="00B67D4D" w:rsidRPr="00C11513">
        <w:rPr>
          <w:noProof/>
        </w:rPr>
        <w:t>(Sudthongkong, Miyata &amp; Miyazaki 2002a)</w:t>
      </w:r>
      <w:r w:rsidR="00B67D4D" w:rsidRPr="00C11513">
        <w:fldChar w:fldCharType="end"/>
      </w:r>
      <w:r w:rsidR="00661B33" w:rsidRPr="00C11513">
        <w:t xml:space="preserve">. </w:t>
      </w:r>
      <w:r w:rsidR="009E382B" w:rsidRPr="00C11513">
        <w:t>I</w:t>
      </w:r>
      <w:r w:rsidR="00661B33" w:rsidRPr="00C11513">
        <w:t>mmersion of red sea bream in water containing RSIV at 10</w:t>
      </w:r>
      <w:r w:rsidR="00661B33" w:rsidRPr="00C11513">
        <w:rPr>
          <w:vertAlign w:val="superscript"/>
        </w:rPr>
        <w:t>2.7</w:t>
      </w:r>
      <w:r w:rsidR="00661B33" w:rsidRPr="00C11513">
        <w:t> and 10</w:t>
      </w:r>
      <w:r w:rsidR="00661B33" w:rsidRPr="00C11513">
        <w:rPr>
          <w:vertAlign w:val="superscript"/>
        </w:rPr>
        <w:t>0.8</w:t>
      </w:r>
      <w:r w:rsidR="00661B33" w:rsidRPr="00C11513">
        <w:t> TCID</w:t>
      </w:r>
      <w:r w:rsidR="00661B33" w:rsidRPr="00C11513">
        <w:rPr>
          <w:vertAlign w:val="subscript"/>
        </w:rPr>
        <w:t>50</w:t>
      </w:r>
      <w:r w:rsidR="00661B33" w:rsidRPr="00C11513">
        <w:t xml:space="preserve">/mL resulted in 90% and 75% mortality of the challenged fish, respectively </w:t>
      </w:r>
      <w:r w:rsidR="00B67D4D" w:rsidRPr="00C11513">
        <w:fldChar w:fldCharType="begin"/>
      </w:r>
      <w:r w:rsidR="00E12839">
        <w:instrText xml:space="preserve"> ADDIN EN.CITE &lt;EndNote&gt;&lt;Cite&gt;&lt;Author&gt;Jung&lt;/Author&gt;&lt;Year&gt;1997&lt;/Year&gt;&lt;RecNum&gt;230&lt;/RecNum&gt;&lt;IDText&gt;23393&lt;/IDText&gt;&lt;DisplayText&gt;(Jung et al. 1997)&lt;/DisplayText&gt;&lt;record&gt;&lt;rec-number&gt;230&lt;/rec-number&gt;&lt;foreign-keys&gt;&lt;key app="EN" db-id="0x0dx0eso02av5eafavxtp2mwzrsrvrr2rsp" timestamp="1706474082" guid="9c9bcb79-ebd4-4c09-b238-664f44d346dc"&gt;230&lt;/key&gt;&lt;/foreign-keys&gt;&lt;ref-type name="Journal Article"&gt;17&lt;/ref-type&gt;&lt;contributors&gt;&lt;authors&gt;&lt;author&gt;Jung, S.&lt;/author&gt;&lt;author&gt;Miyazaki, T.&lt;/author&gt;&lt;author&gt;Miyata, M.&lt;/author&gt;&lt;author&gt;Danayadol, Y.&lt;/author&gt;&lt;author&gt;Tanaka, S.&lt;/author&gt;&lt;/authors&gt;&lt;/contributors&gt;&lt;titles&gt;&lt;title&gt;&lt;style face="normal" font="default" size="100%"&gt;Pathogenicity of Iridovirus from Japan and Thailand for the Red sea bream &lt;/style&gt;&lt;style face="italic" font="default" size="100%"&gt;Pagrus major&lt;/style&gt;&lt;style face="normal" font="default" size="100%"&gt; in Japan, and histopathology of experimentally infected fish&lt;/style&gt;&lt;/title&gt;&lt;secondary-title&gt;Journal of Fisheries Science&lt;/secondary-title&gt;&lt;/titles&gt;&lt;periodical&gt;&lt;full-title&gt;Journal of Fisheries Science&lt;/full-title&gt;&lt;/periodical&gt;&lt;pages&gt;735-740&lt;/pages&gt;&lt;volume&gt;63&lt;/volume&gt;&lt;dates&gt;&lt;year&gt;1997&lt;/year&gt;&lt;/dates&gt;&lt;orig-pub&gt;\\ACT001CL04FS07\BIOSECURITYDATA$\E Library\Animal Catalogue\J\Jung et al 1997 EN23393.pdf&lt;/orig-pub&gt;&lt;label&gt;23393&lt;/label&gt;&lt;urls&gt;&lt;/urls&gt;&lt;custom1&gt;Ornamental fish_YGC&lt;/custom1&gt;&lt;electronic-resource-num&gt;https://www.jstage.jst.go.jp/article/fishsci1994/63/5/63_5_735/_article&lt;/electronic-resource-num&gt;&lt;/record&gt;&lt;/Cite&gt;&lt;/EndNote&gt;</w:instrText>
      </w:r>
      <w:r w:rsidR="00B67D4D" w:rsidRPr="00C11513">
        <w:fldChar w:fldCharType="separate"/>
      </w:r>
      <w:r w:rsidR="00B67D4D" w:rsidRPr="00C11513">
        <w:rPr>
          <w:noProof/>
        </w:rPr>
        <w:t>(Jung et al. 1997)</w:t>
      </w:r>
      <w:r w:rsidR="00B67D4D" w:rsidRPr="00C11513">
        <w:fldChar w:fldCharType="end"/>
      </w:r>
      <w:r w:rsidR="00661B33" w:rsidRPr="00C11513">
        <w:t>(</w:t>
      </w:r>
      <w:r w:rsidR="00B67D4D" w:rsidRPr="00C11513">
        <w:fldChar w:fldCharType="begin"/>
      </w:r>
      <w:r w:rsidR="00E12839">
        <w:instrText xml:space="preserve"> ADDIN EN.CITE &lt;EndNote&gt;&lt;Cite&gt;&lt;Author&gt;Ito&lt;/Author&gt;&lt;Year&gt;2013&lt;/Year&gt;&lt;RecNum&gt;1591&lt;/RecNum&gt;&lt;IDText&gt;18088&lt;/IDText&gt;&lt;DisplayText&gt;(Ito et al. 2013a)&lt;/DisplayText&gt;&lt;record&gt;&lt;rec-number&gt;1591&lt;/rec-number&gt;&lt;foreign-keys&gt;&lt;key app="EN" db-id="0x0dx0eso02av5eafavxtp2mwzrsrvrr2rsp" timestamp="1706474141" guid="fc3b245a-98a3-44d6-894d-c617cfb89b58"&gt;1591&lt;/key&gt;&lt;/foreign-keys&gt;&lt;ref-type name="Journal Article"&gt;17&lt;/ref-type&gt;&lt;contributors&gt;&lt;authors&gt;&lt;author&gt;Ito, T.&lt;/author&gt;&lt;author&gt;Yasutoshi, Y.&lt;/author&gt;&lt;author&gt;Kamaishi, T.&lt;/author&gt;&lt;author&gt;Yoshida, K.&lt;/author&gt;&lt;author&gt;Nakajima, K.&lt;/author&gt;&lt;/authors&gt;&lt;/contributors&gt;&lt;titles&gt;&lt;title&gt;Prevalence of red sea bream iridovirus among organs of Japanese amberjack (Seriola quinqueradiata) exposed to cultured red sea bream iridovirus&lt;/title&gt;&lt;secondary-title&gt;Journal of General Virology&lt;/secondary-title&gt;&lt;/titles&gt;&lt;periodical&gt;&lt;full-title&gt;Journal of General Virology&lt;/full-title&gt;&lt;/periodical&gt;&lt;pages&gt;2094-2101&lt;/pages&gt;&lt;volume&gt;94&lt;/volume&gt;&lt;dates&gt;&lt;year&gt;2013&lt;/year&gt;&lt;pub-dates&gt;&lt;date&gt;4 January 2018&lt;/date&gt;&lt;/pub-dates&gt;&lt;/dates&gt;&lt;orig-pub&gt;\\ACT001CL04FS07\BIOSECURITYDATA$\E Library\Animal Catalogue\I\Ito et al 2013 EN18088.pdf&lt;/orig-pub&gt;&lt;label&gt;18088&lt;/label&gt;&lt;urls&gt;&lt;/urls&gt;&lt;custom1&gt;gm&lt;/custom1&gt;&lt;electronic-resource-num&gt;https://dx.doi.org/10.1099/vir.0.052902-0&lt;/electronic-resource-num&gt;&lt;/record&gt;&lt;/Cite&gt;&lt;/EndNote&gt;</w:instrText>
      </w:r>
      <w:r w:rsidR="00B67D4D" w:rsidRPr="00C11513">
        <w:fldChar w:fldCharType="separate"/>
      </w:r>
      <w:r w:rsidR="00B67D4D" w:rsidRPr="00C11513">
        <w:rPr>
          <w:noProof/>
        </w:rPr>
        <w:t>(Ito et al. 2013a)</w:t>
      </w:r>
      <w:r w:rsidR="00B67D4D" w:rsidRPr="00C11513">
        <w:fldChar w:fldCharType="end"/>
      </w:r>
      <w:r w:rsidR="00661B33" w:rsidRPr="00C11513">
        <w:t xml:space="preserve"> citing </w:t>
      </w:r>
      <w:r w:rsidR="00B67D4D" w:rsidRPr="00C11513">
        <w:fldChar w:fldCharType="begin"/>
      </w:r>
      <w:r w:rsidR="00E12839">
        <w:instrText xml:space="preserve"> ADDIN EN.CITE &lt;EndNote&gt;&lt;Cite&gt;&lt;Author&gt;Tanaka&lt;/Author&gt;&lt;Year&gt;2003&lt;/Year&gt;&lt;RecNum&gt;231&lt;/RecNum&gt;&lt;IDText&gt;23394&lt;/IDText&gt;&lt;DisplayText&gt;(Tanaka et al. 2003)&lt;/DisplayText&gt;&lt;record&gt;&lt;rec-number&gt;231&lt;/rec-number&gt;&lt;foreign-keys&gt;&lt;key app="EN" db-id="0x0dx0eso02av5eafavxtp2mwzrsrvrr2rsp" timestamp="1706474082" guid="7160ac37-3cd8-4855-a3b3-c73a3aca63de"&gt;231&lt;/key&gt;&lt;/foreign-keys&gt;&lt;ref-type name="Magazine Article"&gt;19&lt;/ref-type&gt;&lt;contributors&gt;&lt;authors&gt;&lt;author&gt;Tanaka, S.&lt;/author&gt;&lt;author&gt;Aoki, H.&lt;/author&gt;&lt;author&gt;Inoue, M. &lt;/author&gt;&lt;author&gt;Kuriyama, I. &lt;/author&gt;&lt;/authors&gt;&lt;/contributors&gt;&lt;titles&gt;&lt;title&gt;Effectiveness offasting against red sea bream iridoviral disease in red sea bream&lt;/title&gt;&lt;secondary-title&gt;Fish Pathology&lt;/secondary-title&gt;&lt;/titles&gt;&lt;periodical&gt;&lt;full-title&gt;Fish Pathology&lt;/full-title&gt;&lt;/periodical&gt;&lt;pages&gt;67–69&lt;/pages&gt;&lt;volume&gt;38&lt;/volume&gt;&lt;dates&gt;&lt;year&gt;2003&lt;/year&gt;&lt;/dates&gt;&lt;label&gt;23394&lt;/label&gt;&lt;urls&gt;&lt;/urls&gt;&lt;custom1&gt;MArine Ornamental_YGC&lt;/custom1&gt;&lt;language&gt;Japanese&lt;/language&gt;&lt;/record&gt;&lt;/Cite&gt;&lt;/EndNote&gt;</w:instrText>
      </w:r>
      <w:r w:rsidR="00B67D4D" w:rsidRPr="00C11513">
        <w:fldChar w:fldCharType="separate"/>
      </w:r>
      <w:r w:rsidR="00B67D4D" w:rsidRPr="00C11513">
        <w:rPr>
          <w:noProof/>
        </w:rPr>
        <w:t>(Tanaka et al. 2003)</w:t>
      </w:r>
      <w:r w:rsidR="00B67D4D" w:rsidRPr="00C11513">
        <w:fldChar w:fldCharType="end"/>
      </w:r>
      <w:r w:rsidR="009E382B" w:rsidRPr="00C11513">
        <w:t>.</w:t>
      </w:r>
      <w:r w:rsidRPr="00C11513">
        <w:t xml:space="preserve"> </w:t>
      </w:r>
      <w:r w:rsidR="009E382B" w:rsidRPr="00C11513">
        <w:t xml:space="preserve">Intraperitoneal </w:t>
      </w:r>
      <w:r w:rsidRPr="00C11513">
        <w:t xml:space="preserve">inoculation of the marine silver sweep with 50μL of </w:t>
      </w:r>
      <w:r w:rsidR="00E86840" w:rsidRPr="00C11513">
        <w:t xml:space="preserve">ISKNV genogroup </w:t>
      </w:r>
      <w:r w:rsidR="00CE6E82" w:rsidRPr="00C11513">
        <w:t>(dwarf gourami iridovirus)</w:t>
      </w:r>
      <w:r w:rsidRPr="00C11513">
        <w:t xml:space="preserve"> inoculum</w:t>
      </w:r>
      <w:r w:rsidR="007675CA" w:rsidRPr="00C11513">
        <w:t xml:space="preserve"> </w:t>
      </w:r>
      <w:r w:rsidRPr="00C11513">
        <w:t>containing 1 × 10</w:t>
      </w:r>
      <w:r w:rsidRPr="00C11513">
        <w:rPr>
          <w:vertAlign w:val="superscript"/>
        </w:rPr>
        <w:t>7</w:t>
      </w:r>
      <w:r w:rsidR="00C12B0D" w:rsidRPr="00C11513">
        <w:t> </w:t>
      </w:r>
      <w:r w:rsidRPr="00C11513">
        <w:t xml:space="preserve">copies of virus resulted in severe morbidity and 62.5% mortality </w:t>
      </w:r>
      <w:r w:rsidR="00584097" w:rsidRPr="00C11513">
        <w:t>by</w:t>
      </w:r>
      <w:r w:rsidRPr="00C11513">
        <w:t xml:space="preserve"> 17 days post-inoculation </w:t>
      </w:r>
      <w:r w:rsidR="00B67D4D" w:rsidRPr="00C11513">
        <w:fldChar w:fldCharType="begin"/>
      </w:r>
      <w:r w:rsidR="00E12839">
        <w:instrText xml:space="preserve"> ADDIN EN.CITE &lt;EndNote&gt;&lt;Cite&gt;&lt;Author&gt;Rimmer&lt;/Author&gt;&lt;Year&gt;2016&lt;/Year&gt;&lt;RecNum&gt;114&lt;/RecNum&gt;&lt;IDText&gt;18188&lt;/IDText&gt;&lt;DisplayText&gt;(Rimmer et al. 2016)&lt;/DisplayText&gt;&lt;record&gt;&lt;rec-number&gt;114&lt;/rec-number&gt;&lt;foreign-keys&gt;&lt;key app="EN" db-id="0x0dx0eso02av5eafavxtp2mwzrsrvrr2rsp" timestamp="1706474078" guid="c1de5577-252f-460a-90fc-d9043b6f2f2f"&gt;114&lt;/key&gt;&lt;/foreign-keys&gt;&lt;ref-type name="Journal Article"&gt;17&lt;/ref-type&gt;&lt;contributors&gt;&lt;authors&gt;&lt;author&gt;Rimmer, A. E.&lt;/author&gt;&lt;author&gt;Whittington, R. J.&lt;/author&gt;&lt;author&gt;Tweedie, A.&lt;/author&gt;&lt;author&gt;Becker, J. A.&lt;/author&gt;&lt;/authors&gt;&lt;/contributors&gt;&lt;titles&gt;&lt;title&gt;Susceptibility of a number of Australian freshwater fishes to dwarf gourami iridovirus (infectious spleen and kidney necrosis virus)&lt;/title&gt;&lt;secondary-title&gt;Journal of Fish Diseases&lt;/secondary-title&gt;&lt;/titles&gt;&lt;periodical&gt;&lt;full-title&gt;Journal of Fish Diseases&lt;/full-title&gt;&lt;/periodical&gt;&lt;keywords&gt;&lt;keyword&gt;Megalocytivirus&lt;/keyword&gt;&lt;keyword&gt;fish&lt;/keyword&gt;&lt;keyword&gt;dwarf gourami iridovirus&lt;/keyword&gt;&lt;keyword&gt;Infectious spleen and kidney necrosis virus&lt;/keyword&gt;&lt;keyword&gt;qPCR&lt;/keyword&gt;&lt;/keywords&gt;&lt;dates&gt;&lt;year&gt;2016&lt;/year&gt;&lt;/dates&gt;&lt;orig-pub&gt;\\ACT001CL04FS07\BIOSECURITYDATA$\E Library\Animal Catalogue\R\Rimmer et al 2016 EN18188.pdf&lt;/orig-pub&gt;&lt;label&gt;18188&lt;/label&gt;&lt;urls&gt;&lt;/urls&gt;&lt;custom1&gt;LC&lt;/custom1&gt;&lt;custom7&gt;jfd.12510&lt;/custom7&gt;&lt;electronic-resource-num&gt;https://dx.doi.org/10.1111/jfd.12510&lt;/electronic-resource-num&gt;&lt;/record&gt;&lt;/Cite&gt;&lt;/EndNote&gt;</w:instrText>
      </w:r>
      <w:r w:rsidR="00B67D4D" w:rsidRPr="00C11513">
        <w:fldChar w:fldCharType="separate"/>
      </w:r>
      <w:r w:rsidR="00B67D4D" w:rsidRPr="00C11513">
        <w:rPr>
          <w:noProof/>
        </w:rPr>
        <w:t>(Rimmer et al. 2016)</w:t>
      </w:r>
      <w:r w:rsidR="00B67D4D" w:rsidRPr="00C11513">
        <w:fldChar w:fldCharType="end"/>
      </w:r>
      <w:r w:rsidRPr="00C11513">
        <w:t xml:space="preserve">. Intraperitoneal injection of fish with 50μL of </w:t>
      </w:r>
      <w:r w:rsidR="00584097" w:rsidRPr="00C11513">
        <w:t>ISKNV genogroup (dwarf gourami iridovirus)</w:t>
      </w:r>
      <w:r w:rsidRPr="00C11513">
        <w:t xml:space="preserve"> inoculum containing approximately 2 x 10</w:t>
      </w:r>
      <w:r w:rsidRPr="00C11513">
        <w:rPr>
          <w:vertAlign w:val="superscript"/>
        </w:rPr>
        <w:t>5</w:t>
      </w:r>
      <w:r w:rsidRPr="00C11513">
        <w:t xml:space="preserve"> copies/mg of tissue resulted in clinical signs, histological lesions consistent with </w:t>
      </w:r>
      <w:r w:rsidR="00584097" w:rsidRPr="00C11513">
        <w:t>ISKNV</w:t>
      </w:r>
      <w:r w:rsidRPr="00C11513">
        <w:t xml:space="preserve"> infection and cumulative mortalities of 100% in </w:t>
      </w:r>
      <w:r w:rsidR="007A2A0C" w:rsidRPr="007A2A0C">
        <w:rPr>
          <w:i/>
          <w:iCs/>
        </w:rPr>
        <w:t>Macquaria</w:t>
      </w:r>
      <w:r w:rsidR="007A2A0C">
        <w:rPr>
          <w:i/>
          <w:iCs/>
        </w:rPr>
        <w:t> </w:t>
      </w:r>
      <w:r w:rsidR="007A2A0C" w:rsidRPr="007A2A0C">
        <w:rPr>
          <w:i/>
          <w:iCs/>
        </w:rPr>
        <w:t>ambigua</w:t>
      </w:r>
      <w:r w:rsidR="007A2A0C" w:rsidRPr="007A2A0C">
        <w:t xml:space="preserve"> </w:t>
      </w:r>
      <w:r w:rsidR="007A2A0C">
        <w:t>(</w:t>
      </w:r>
      <w:r w:rsidRPr="00C11513">
        <w:t>Golden perch</w:t>
      </w:r>
      <w:r w:rsidR="007A2A0C">
        <w:t>)</w:t>
      </w:r>
      <w:r w:rsidRPr="00C11513">
        <w:t xml:space="preserve"> and </w:t>
      </w:r>
      <w:r w:rsidR="007A2A0C" w:rsidRPr="007A2A0C">
        <w:rPr>
          <w:i/>
          <w:iCs/>
        </w:rPr>
        <w:t>Macquaria</w:t>
      </w:r>
      <w:r w:rsidR="007A2A0C">
        <w:rPr>
          <w:i/>
          <w:iCs/>
        </w:rPr>
        <w:t> </w:t>
      </w:r>
      <w:r w:rsidR="007A2A0C" w:rsidRPr="007A2A0C">
        <w:rPr>
          <w:i/>
          <w:iCs/>
        </w:rPr>
        <w:t>australasica</w:t>
      </w:r>
      <w:r w:rsidR="007A2A0C" w:rsidRPr="007A2A0C">
        <w:t xml:space="preserve"> </w:t>
      </w:r>
      <w:r w:rsidR="007A2A0C">
        <w:t>(</w:t>
      </w:r>
      <w:r w:rsidRPr="00C11513">
        <w:t>Macquarie perch</w:t>
      </w:r>
      <w:r w:rsidR="007A2A0C">
        <w:t>)</w:t>
      </w:r>
      <w:r w:rsidRPr="00C11513">
        <w:t xml:space="preserve">, 90% in Murray cod and 55% in </w:t>
      </w:r>
      <w:r w:rsidRPr="00C11513">
        <w:rPr>
          <w:i/>
          <w:iCs/>
        </w:rPr>
        <w:t>Nannoperca</w:t>
      </w:r>
      <w:r w:rsidR="00A64CF5" w:rsidRPr="00C11513">
        <w:rPr>
          <w:i/>
          <w:iCs/>
        </w:rPr>
        <w:t> </w:t>
      </w:r>
      <w:r w:rsidRPr="00C11513">
        <w:rPr>
          <w:i/>
          <w:iCs/>
        </w:rPr>
        <w:t>australis</w:t>
      </w:r>
      <w:r w:rsidRPr="00C11513">
        <w:t xml:space="preserve"> (Southern pygmy perch) </w:t>
      </w:r>
      <w:r w:rsidR="00B67D4D" w:rsidRPr="00C11513">
        <w:fldChar w:fldCharType="begin"/>
      </w:r>
      <w:r w:rsidR="00E12839">
        <w:instrText xml:space="preserve"> ADDIN EN.CITE &lt;EndNote&gt;&lt;Cite&gt;&lt;Author&gt;Rimmer&lt;/Author&gt;&lt;Year&gt;2016&lt;/Year&gt;&lt;RecNum&gt;114&lt;/RecNum&gt;&lt;IDText&gt;18188&lt;/IDText&gt;&lt;DisplayText&gt;(Rimmer et al. 2016)&lt;/DisplayText&gt;&lt;record&gt;&lt;rec-number&gt;114&lt;/rec-number&gt;&lt;foreign-keys&gt;&lt;key app="EN" db-id="0x0dx0eso02av5eafavxtp2mwzrsrvrr2rsp" timestamp="1706474078" guid="c1de5577-252f-460a-90fc-d9043b6f2f2f"&gt;114&lt;/key&gt;&lt;/foreign-keys&gt;&lt;ref-type name="Journal Article"&gt;17&lt;/ref-type&gt;&lt;contributors&gt;&lt;authors&gt;&lt;author&gt;Rimmer, A. E.&lt;/author&gt;&lt;author&gt;Whittington, R. J.&lt;/author&gt;&lt;author&gt;Tweedie, A.&lt;/author&gt;&lt;author&gt;Becker, J. A.&lt;/author&gt;&lt;/authors&gt;&lt;/contributors&gt;&lt;titles&gt;&lt;title&gt;Susceptibility of a number of Australian freshwater fishes to dwarf gourami iridovirus (infectious spleen and kidney necrosis virus)&lt;/title&gt;&lt;secondary-title&gt;Journal of Fish Diseases&lt;/secondary-title&gt;&lt;/titles&gt;&lt;periodical&gt;&lt;full-title&gt;Journal of Fish Diseases&lt;/full-title&gt;&lt;/periodical&gt;&lt;keywords&gt;&lt;keyword&gt;Megalocytivirus&lt;/keyword&gt;&lt;keyword&gt;fish&lt;/keyword&gt;&lt;keyword&gt;dwarf gourami iridovirus&lt;/keyword&gt;&lt;keyword&gt;Infectious spleen and kidney necrosis virus&lt;/keyword&gt;&lt;keyword&gt;qPCR&lt;/keyword&gt;&lt;/keywords&gt;&lt;dates&gt;&lt;year&gt;2016&lt;/year&gt;&lt;/dates&gt;&lt;orig-pub&gt;\\ACT001CL04FS07\BIOSECURITYDATA$\E Library\Animal Catalogue\R\Rimmer et al 2016 EN18188.pdf&lt;/orig-pub&gt;&lt;label&gt;18188&lt;/label&gt;&lt;urls&gt;&lt;/urls&gt;&lt;custom1&gt;LC&lt;/custom1&gt;&lt;custom7&gt;jfd.12510&lt;/custom7&gt;&lt;electronic-resource-num&gt;https://dx.doi.org/10.1111/jfd.12510&lt;/electronic-resource-num&gt;&lt;/record&gt;&lt;/Cite&gt;&lt;/EndNote&gt;</w:instrText>
      </w:r>
      <w:r w:rsidR="00B67D4D" w:rsidRPr="00C11513">
        <w:fldChar w:fldCharType="separate"/>
      </w:r>
      <w:r w:rsidR="00B67D4D" w:rsidRPr="00C11513">
        <w:rPr>
          <w:noProof/>
        </w:rPr>
        <w:t>(Rimmer et al. 2016)</w:t>
      </w:r>
      <w:r w:rsidR="00B67D4D" w:rsidRPr="00C11513">
        <w:fldChar w:fldCharType="end"/>
      </w:r>
      <w:r w:rsidRPr="00C11513">
        <w:t>.</w:t>
      </w:r>
    </w:p>
    <w:p w14:paraId="67B91A84" w14:textId="77777777" w:rsidR="00B23DBF" w:rsidRPr="00C11513" w:rsidRDefault="00B23DBF" w:rsidP="00B23DBF">
      <w:pPr>
        <w:pStyle w:val="Heading4"/>
        <w:numPr>
          <w:ilvl w:val="2"/>
          <w:numId w:val="14"/>
        </w:numPr>
      </w:pPr>
      <w:r w:rsidRPr="00C11513">
        <w:t>Pathogenesis</w:t>
      </w:r>
    </w:p>
    <w:p w14:paraId="433B1CB5" w14:textId="036EF04A" w:rsidR="00B23DBF" w:rsidRPr="00C11513" w:rsidRDefault="00B23DBF" w:rsidP="00B23DBF">
      <w:r w:rsidRPr="00C11513">
        <w:t xml:space="preserve">Water temperature has been reported to be a major factor influencing the outbreaks of </w:t>
      </w:r>
      <w:r w:rsidR="00351709" w:rsidRPr="00C11513">
        <w:rPr>
          <w:i/>
          <w:iCs/>
        </w:rPr>
        <w:t>Megalocytivirus</w:t>
      </w:r>
      <w:r w:rsidRPr="00C11513">
        <w:t xml:space="preserve"> </w:t>
      </w:r>
      <w:r w:rsidR="00DF6681"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DF6681" w:rsidRPr="00C11513">
        <w:fldChar w:fldCharType="separate"/>
      </w:r>
      <w:r w:rsidR="009C403E" w:rsidRPr="00C11513">
        <w:rPr>
          <w:noProof/>
        </w:rPr>
        <w:t>(Wang et al. 2007)</w:t>
      </w:r>
      <w:r w:rsidR="00DF6681" w:rsidRPr="00C11513">
        <w:fldChar w:fldCharType="end"/>
      </w:r>
      <w:r w:rsidRPr="00C11513">
        <w:t>. Outbreaks due to RSIV have been seen mostly in the summer season at water temperatures of 25</w:t>
      </w:r>
      <w:r w:rsidRPr="00C11513">
        <w:rPr>
          <w:rFonts w:ascii="Symbol" w:eastAsia="Symbol" w:hAnsi="Symbol" w:cs="Symbol"/>
        </w:rPr>
        <w:sym w:font="Symbol" w:char="F0B0"/>
      </w:r>
      <w:r w:rsidRPr="00C11513">
        <w:t xml:space="preserve">C and above </w:t>
      </w:r>
      <w:r w:rsidR="00B67D4D" w:rsidRPr="00C11513">
        <w:fldChar w:fldCharType="begin"/>
      </w:r>
      <w:r w:rsidR="00E12839">
        <w:instrText xml:space="preserve"> ADDIN EN.CITE &lt;EndNote&gt;&lt;Cite&gt;&lt;Author&gt;OIE&lt;/Author&gt;&lt;Year&gt;2021&lt;/Year&gt;&lt;RecNum&gt;173&lt;/RecNum&gt;&lt;IDText&gt;23040&lt;/IDText&gt;&lt;DisplayText&gt;(OIE 2021e)&lt;/DisplayText&gt;&lt;record&gt;&lt;rec-number&gt;173&lt;/rec-number&gt;&lt;foreign-keys&gt;&lt;key app="EN" db-id="0x0dx0eso02av5eafavxtp2mwzrsrvrr2rsp" timestamp="1706474080" guid="0af51ecd-ee75-4ebc-9920-074a3729f742"&gt;173&lt;/key&gt;&lt;/foreign-keys&gt;&lt;ref-type name="Electronic Book Section"&gt;60&lt;/ref-type&gt;&lt;contributors&gt;&lt;authors&gt;&lt;author&gt;OIE,&lt;/author&gt;&lt;/authors&gt;&lt;/contributors&gt;&lt;titles&gt;&lt;title&gt;Red sea bream iridoviral disease&lt;/title&gt;&lt;secondary-title&gt;Manual of Diagnostic Tests for Aquatic Animals 2021&lt;/secondary-title&gt;&lt;/titles&gt;&lt;number&gt;2.3.7&lt;/number&gt;&lt;num-vols&gt;Version adopted in May 2011&lt;/num-vols&gt;&lt;dates&gt;&lt;year&gt;2021&lt;/year&gt;&lt;/dates&gt;&lt;pub-location&gt;Paris&lt;/pub-location&gt;&lt;publisher&gt;World Organisation for Animal Health&lt;/publisher&gt;&lt;orig-pub&gt;&amp;quot;J:\E Library\Animal Catalogue\O\OIE 2021 EN23040.pdf&amp;quot;&lt;/orig-pub&gt;&lt;label&gt;23040&lt;/label&gt;&lt;urls&gt;&lt;/urls&gt;&lt;custom1&gt;Prawn_YGC&lt;/custom1&gt;&lt;electronic-resource-num&gt;https://www.oie.int/fileadmin/Home/eng/Health_standards/aahm/current/2.3.07_RSIVD.pdf&lt;/electronic-resource-num&gt;&lt;/record&gt;&lt;/Cite&gt;&lt;/EndNote&gt;</w:instrText>
      </w:r>
      <w:r w:rsidR="00B67D4D" w:rsidRPr="00C11513">
        <w:fldChar w:fldCharType="separate"/>
      </w:r>
      <w:r w:rsidR="00B67D4D" w:rsidRPr="00C11513">
        <w:rPr>
          <w:noProof/>
        </w:rPr>
        <w:t>(OIE 2021e)</w:t>
      </w:r>
      <w:r w:rsidR="00B67D4D" w:rsidRPr="00C11513">
        <w:fldChar w:fldCharType="end"/>
      </w:r>
      <w:r w:rsidRPr="00C11513">
        <w:t>. An epizootic due to</w:t>
      </w:r>
      <w:r w:rsidRPr="00C11513" w:rsidDel="00EB7231">
        <w:t xml:space="preserve"> </w:t>
      </w:r>
      <w:r w:rsidR="00EB7231" w:rsidRPr="00C11513">
        <w:t>RSIV genogroup (</w:t>
      </w:r>
      <w:r w:rsidRPr="00C11513">
        <w:t>large yellow croaker iridovirus) in cultured large yellow croaker was reported to occur at seawater temperature between 27–30</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&lt;EndNote&gt;&lt;Cite&gt;&lt;Author&gt;Chen&lt;/Author&gt;&lt;Year&gt;2003&lt;/Year&gt;&lt;RecNum&gt;227&lt;/RecNum&gt;&lt;IDText&gt;23389&lt;/IDText&gt;&lt;DisplayText&gt;(Chen, Lin &amp;amp; Wang 2003)&lt;/DisplayText&gt;&lt;record&gt;&lt;rec-number&gt;227&lt;/rec-number&gt;&lt;foreign-keys&gt;&lt;key app="EN" db-id="0x0dx0eso02av5eafavxtp2mwzrsrvrr2rsp" timestamp="1706474082" guid="c591f8fa-f82d-47f0-851d-b16eeb67eabe"&gt;227&lt;/key&gt;&lt;/foreign-keys&gt;&lt;ref-type name="Journal Article"&gt;17&lt;/ref-type&gt;&lt;contributors&gt;&lt;authors&gt;&lt;author&gt;Chen, X H&lt;/author&gt;&lt;author&gt;Lin, K B&lt;/author&gt;&lt;author&gt;Wang, X W&lt;/author&gt;&lt;/authors&gt;&lt;/contributors&gt;&lt;titles&gt;&lt;title&gt;&lt;style face="normal" font="default" size="100%"&gt;Outbreaks of an iridovirus disease in maricultured large yellow croaker, &lt;/style&gt;&lt;style face="italic" font="default" size="100%"&gt;Larimichthys crocea&lt;/style&gt;&lt;style face="normal" font="default" size="100%"&gt; (Richardson), in China&lt;/style&gt;&lt;/title&gt;&lt;secondary-title&gt;Journal of fish diseases&lt;/secondary-title&gt;&lt;/titles&gt;&lt;periodical&gt;&lt;full-title&gt;Journal of Fish Diseases&lt;/full-title&gt;&lt;/periodical&gt;&lt;pages&gt;615-619&lt;/pages&gt;&lt;volume&gt;26&lt;/volume&gt;&lt;number&gt;10&lt;/number&gt;&lt;dates&gt;&lt;year&gt;2003&lt;/year&gt;&lt;/dates&gt;&lt;isbn&gt;0140-7775&lt;/isbn&gt;&lt;label&gt;23389&lt;/label&gt;&lt;urls&gt;&lt;related-urls&gt;&lt;url&gt;https://onlinelibrary.wiley.com/doi/abs/10.1046/j.1365-2761.2003.00494.x&lt;/url&gt;&lt;/related-urls&gt;&lt;/urls&gt;&lt;custom1&gt;Ornamental fish_YGC&lt;/custom1&gt;&lt;electronic-resource-num&gt;https://doi.org/10.1046/j.1365-2761.2003.00494.x&lt;/electronic-resource-num&gt;&lt;/record&gt;&lt;/Cite&gt;&lt;/EndNote&gt;</w:instrText>
      </w:r>
      <w:r w:rsidR="00B67D4D" w:rsidRPr="00C11513">
        <w:fldChar w:fldCharType="separate"/>
      </w:r>
      <w:r w:rsidR="00B67D4D" w:rsidRPr="00C11513">
        <w:rPr>
          <w:noProof/>
        </w:rPr>
        <w:t>(Chen, Lin &amp; Wang 2003)</w:t>
      </w:r>
      <w:r w:rsidR="00B67D4D" w:rsidRPr="00C11513">
        <w:fldChar w:fldCharType="end"/>
      </w:r>
      <w:r w:rsidRPr="00C11513">
        <w:t>. Acute infection and mortalities by ISKNV</w:t>
      </w:r>
      <w:r w:rsidR="000C42D6" w:rsidRPr="00C11513">
        <w:t xml:space="preserve"> genogroup</w:t>
      </w:r>
      <w:r w:rsidRPr="00C11513">
        <w:t xml:space="preserve"> had been observed to occur at temperatures of 20–32</w:t>
      </w:r>
      <w:r w:rsidRPr="00C11513">
        <w:rPr>
          <w:rFonts w:ascii="Symbol" w:eastAsia="Symbol" w:hAnsi="Symbol" w:cs="Symbol"/>
        </w:rPr>
        <w:sym w:font="Symbol" w:char="F0B0"/>
      </w:r>
      <w:r w:rsidRPr="00C11513">
        <w:t xml:space="preserve">C </w:t>
      </w:r>
      <w:r w:rsidR="00417B8E"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417B8E" w:rsidRPr="00C11513">
        <w:fldChar w:fldCharType="separate"/>
      </w:r>
      <w:r w:rsidR="002E7292" w:rsidRPr="00C11513">
        <w:rPr>
          <w:noProof/>
        </w:rPr>
        <w:t>(Wang et al. 2007)</w:t>
      </w:r>
      <w:r w:rsidR="00417B8E" w:rsidRPr="00C11513">
        <w:fldChar w:fldCharType="end"/>
      </w:r>
      <w:r w:rsidRPr="00C11513">
        <w:t xml:space="preserve">. It has been suggested that fish species that are latently infected </w:t>
      </w:r>
      <w:r w:rsidR="008A4260" w:rsidRPr="00C11513">
        <w:t>may</w:t>
      </w:r>
      <w:r w:rsidRPr="00C11513">
        <w:t xml:space="preserve"> serve as carriers of ISKNV </w:t>
      </w:r>
      <w:r w:rsidR="009C40CE" w:rsidRPr="00C11513">
        <w:t>genogroup</w:t>
      </w:r>
      <w:r w:rsidRPr="00C11513">
        <w:t xml:space="preserve"> at temperatures below 20</w:t>
      </w:r>
      <w:r w:rsidRPr="00C11513">
        <w:rPr>
          <w:rFonts w:ascii="Symbol" w:eastAsia="Symbol" w:hAnsi="Symbol" w:cs="Symbol"/>
        </w:rPr>
        <w:sym w:font="Symbol" w:char="F0B0"/>
      </w:r>
      <w:r w:rsidRPr="00C11513">
        <w:t xml:space="preserve">C </w:t>
      </w:r>
      <w:r w:rsidR="00D958A4"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D958A4" w:rsidRPr="00C11513">
        <w:fldChar w:fldCharType="separate"/>
      </w:r>
      <w:r w:rsidR="001815B8" w:rsidRPr="00C11513">
        <w:rPr>
          <w:noProof/>
        </w:rPr>
        <w:t>(Wang et al. 2007)</w:t>
      </w:r>
      <w:r w:rsidR="00D958A4" w:rsidRPr="00C11513">
        <w:fldChar w:fldCharType="end"/>
      </w:r>
      <w:r w:rsidRPr="00C11513">
        <w:t>. Outbreaks of TRBIV disease has been reported at temperatures of approximately 17–18</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&lt;EndNote&gt;&lt;Cite&gt;&lt;Author&gt;Kim&lt;/Author&gt;&lt;Year&gt;2005&lt;/Year&gt;&lt;RecNum&gt;228&lt;/RecNum&gt;&lt;IDText&gt;23391&lt;/IDText&gt;&lt;DisplayText&gt;(Kim et al. 2005)&lt;/DisplayText&gt;&lt;record&gt;&lt;rec-number&gt;228&lt;/rec-number&gt;&lt;foreign-keys&gt;&lt;key app="EN" db-id="0x0dx0eso02av5eafavxtp2mwzrsrvrr2rsp" timestamp="1706474082" guid="1eecf842-7d42-44d7-b40a-f60f4b0cf3c8"&gt;228&lt;/key&gt;&lt;/foreign-keys&gt;&lt;ref-type name="Journal Article"&gt;17&lt;/ref-type&gt;&lt;contributors&gt;&lt;authors&gt;&lt;author&gt;Kim, W. S.&lt;/author&gt;&lt;author&gt;Oh, M. J.&lt;/author&gt;&lt;author&gt;Jung, S. J.&lt;/author&gt;&lt;author&gt;Kim, Y. J.&lt;/author&gt;&lt;author&gt;Kitamura, S.&lt;/author&gt;&lt;/authors&gt;&lt;/contributors&gt;&lt;auth-address&gt;Department of Aqualife Medicine, Yosu National University, San 96-1 Dunduk-dong, Yosu 550-749, Korea.&lt;/auth-address&gt;&lt;titles&gt;&lt;title&gt;Characterization of an iridovirus detected from cultured turbot Scophthalmus maximus in Korea&lt;/title&gt;&lt;secondary-title&gt;Diseases of aquatic organisms&lt;/secondary-title&gt;&lt;/titles&gt;&lt;periodical&gt;&lt;full-title&gt;Diseases of Aquatic Organisms&lt;/full-title&gt;&lt;/periodical&gt;&lt;pages&gt;175-180&lt;/pages&gt;&lt;volume&gt;64&lt;/volume&gt;&lt;number&gt;2&lt;/number&gt;&lt;keywords&gt;&lt;keyword&gt;Animals&lt;/keyword&gt;&lt;keyword&gt;Aquaculture&lt;/keyword&gt;&lt;keyword&gt;Base Sequence&lt;/keyword&gt;&lt;keyword&gt;Capsid Proteins/genetics&lt;/keyword&gt;&lt;keyword&gt;DNA Primers&lt;/keyword&gt;&lt;keyword&gt;DNA Virus Infections/pathology/*veterinary&lt;/keyword&gt;&lt;keyword&gt;Fish Diseases/*pathology/*virology&lt;/keyword&gt;&lt;keyword&gt;*Flatfishes&lt;/keyword&gt;&lt;keyword&gt;Histological Techniques&lt;/keyword&gt;&lt;keyword&gt;Iridovirus/*genetics&lt;/keyword&gt;&lt;keyword&gt;Korea&lt;/keyword&gt;&lt;keyword&gt;Microscopy, Electron&lt;/keyword&gt;&lt;keyword&gt;Molecular Sequence Data&lt;/keyword&gt;&lt;keyword&gt;Sequence Analysis, DNA&lt;/keyword&gt;&lt;keyword&gt;Sequence Homology&lt;/keyword&gt;&lt;keyword&gt;Spleen/ultrastructure&lt;/keyword&gt;&lt;/keywords&gt;&lt;dates&gt;&lt;year&gt;2005&lt;/year&gt;&lt;/dates&gt;&lt;orig-pub&gt;Kim et al 2005 EN23391.pdf&lt;/orig-pub&gt;&lt;isbn&gt;0177-5103 (Print)&amp;#xD;0177-5103&lt;/isbn&gt;&lt;label&gt;23391&lt;/label&gt;&lt;urls&gt;&lt;/urls&gt;&lt;custom1&gt;Ornamental fish_YGC&lt;/custom1&gt;&lt;electronic-resource-num&gt;10.3354/dao064175&lt;/electronic-resource-num&gt;&lt;/record&gt;&lt;/Cite&gt;&lt;/EndNote&gt;</w:instrText>
      </w:r>
      <w:r w:rsidR="00B67D4D" w:rsidRPr="00C11513">
        <w:fldChar w:fldCharType="separate"/>
      </w:r>
      <w:r w:rsidR="00B67D4D" w:rsidRPr="00C11513">
        <w:rPr>
          <w:noProof/>
        </w:rPr>
        <w:t>(Kim et al. 2005)</w:t>
      </w:r>
      <w:r w:rsidR="00B67D4D" w:rsidRPr="00C11513">
        <w:fldChar w:fldCharType="end"/>
      </w:r>
      <w:r w:rsidRPr="00C11513">
        <w:t>.</w:t>
      </w:r>
    </w:p>
    <w:p w14:paraId="4DC93507" w14:textId="77777777" w:rsidR="00B23DBF" w:rsidRPr="00C11513" w:rsidRDefault="00B23DBF" w:rsidP="00B23DBF">
      <w:pPr>
        <w:pStyle w:val="Heading5"/>
      </w:pPr>
      <w:r w:rsidRPr="00C11513">
        <w:t>Tissue tropism</w:t>
      </w:r>
    </w:p>
    <w:p w14:paraId="3B042F40" w14:textId="4619BAE6" w:rsidR="00B23DBF" w:rsidRPr="00C11513" w:rsidRDefault="00B23DBF" w:rsidP="00B23DBF">
      <w:r w:rsidRPr="00C11513">
        <w:t>Infection</w:t>
      </w:r>
      <w:r w:rsidRPr="00C11513" w:rsidDel="00B04748">
        <w:t xml:space="preserve"> </w:t>
      </w:r>
      <w:r w:rsidRPr="00C11513">
        <w:t xml:space="preserve">with </w:t>
      </w:r>
      <w:r w:rsidR="00A00166" w:rsidRPr="00C11513">
        <w:rPr>
          <w:i/>
          <w:iCs/>
        </w:rPr>
        <w:t>Megalocytivirus</w:t>
      </w:r>
      <w:r w:rsidRPr="00C11513">
        <w:rPr>
          <w:i/>
        </w:rPr>
        <w:t xml:space="preserve"> </w:t>
      </w:r>
      <w:r w:rsidRPr="00C11513">
        <w:t xml:space="preserve">is mainly observed in the spleen, kidney, liver, heart, gill and the digestive tract </w:t>
      </w:r>
      <w:r w:rsidR="00EB7554" w:rsidRPr="00C11513">
        <w:fldChar w:fldCharType="begin">
          <w:fldData xml:space="preserve">PEVuZE5vdGU+PENpdGU+PEF1dGhvcj5LaW08L0F1dGhvcj48WWVhcj4yMDA1PC9ZZWFyPjxSZWNO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=
</w:fldData>
        </w:fldChar>
      </w:r>
      <w:r w:rsidR="00E12839">
        <w:instrText xml:space="preserve"> ADDIN EN.CITE </w:instrText>
      </w:r>
      <w:r w:rsidR="00E12839">
        <w:fldChar w:fldCharType="begin">
          <w:fldData xml:space="preserve">PEVuZE5vdGU+PENpdGU+PEF1dGhvcj5LaW08L0F1dGhvcj48WWVhcj4yMDA1PC9ZZWFyPjxSZWNO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=
</w:fldData>
        </w:fldChar>
      </w:r>
      <w:r w:rsidR="00E12839">
        <w:instrText xml:space="preserve"> ADDIN EN.CITE.DATA </w:instrText>
      </w:r>
      <w:r w:rsidR="00E12839">
        <w:fldChar w:fldCharType="end"/>
      </w:r>
      <w:r w:rsidR="00EB7554" w:rsidRPr="00C11513">
        <w:fldChar w:fldCharType="separate"/>
      </w:r>
      <w:r w:rsidR="002600E4" w:rsidRPr="00C11513">
        <w:rPr>
          <w:noProof/>
        </w:rPr>
        <w:t>(Chinchar et al. 2017a; Jung et al. 1997; Kim et al. 2005; OIE 2021e)</w:t>
      </w:r>
      <w:r w:rsidR="00EB7554" w:rsidRPr="00C11513">
        <w:fldChar w:fldCharType="end"/>
      </w:r>
      <w:r w:rsidRPr="00C11513">
        <w:t xml:space="preserve">. ISKNV </w:t>
      </w:r>
      <w:r w:rsidR="00924688" w:rsidRPr="00C11513">
        <w:t>genogroup</w:t>
      </w:r>
      <w:r w:rsidRPr="00C11513">
        <w:t xml:space="preserve"> ha</w:t>
      </w:r>
      <w:r w:rsidR="002453C8" w:rsidRPr="00C11513">
        <w:t>s</w:t>
      </w:r>
      <w:r w:rsidRPr="00C11513">
        <w:t xml:space="preserve"> also been reported in brain tissue </w:t>
      </w:r>
      <w:r w:rsidR="00B67D4D" w:rsidRPr="00C11513">
        <w:fldChar w:fldCharType="begin"/>
      </w:r>
      <w:r w:rsidR="00E12839">
        <w:instrText xml:space="preserve"> ADDIN EN.CITE &lt;EndNote&gt;&lt;Cite&gt;&lt;Author&gt;Weng&lt;/Author&gt;&lt;Year&gt;2002&lt;/Year&gt;&lt;RecNum&gt;216&lt;/RecNum&gt;&lt;IDText&gt;23366&lt;/IDText&gt;&lt;DisplayText&gt;(Weng et al. 2002)&lt;/DisplayText&gt;&lt;record&gt;&lt;rec-number&gt;216&lt;/rec-number&gt;&lt;foreign-keys&gt;&lt;key app="EN" db-id="0x0dx0eso02av5eafavxtp2mwzrsrvrr2rsp" timestamp="1706474081" guid="3e48557b-0e2e-4169-bef9-9d19b279ba42"&gt;216&lt;/key&gt;&lt;/foreign-keys&gt;&lt;ref-type name="Journal Article"&gt;17&lt;/ref-type&gt;&lt;contributors&gt;&lt;authors&gt;&lt;author&gt;Weng, S P&lt;/author&gt;&lt;author&gt;Wang, Y Q&lt;/author&gt;&lt;author&gt;He, J G&lt;/author&gt;&lt;author&gt;Deng, M&lt;/author&gt;&lt;author&gt;Lu, L&lt;/author&gt;&lt;author&gt;Guan, H J&lt;/author&gt;&lt;author&gt;Liu, Y J&lt;/author&gt;&lt;author&gt;Chan, S-M&lt;/author&gt;&lt;/authors&gt;&lt;/contributors&gt;&lt;titles&gt;&lt;title&gt;&lt;style face="normal" font="default" size="100%"&gt;Outbreaks of an iridovirus in red drum, &lt;/style&gt;&lt;style face="italic" font="default" size="100%"&gt;Sciaenops ocellata &lt;/style&gt;&lt;style face="normal" font="default" size="100%"&gt;(L.), cultured in southern China&lt;/style&gt;&lt;/title&gt;&lt;secondary-title&gt;Journal of Fish Diseases&lt;/secondary-title&gt;&lt;/titles&gt;&lt;periodical&gt;&lt;full-title&gt;Journal of Fish Diseases&lt;/full-title&gt;&lt;/periodical&gt;&lt;pages&gt;681-685&lt;/pages&gt;&lt;volume&gt;25&lt;/volume&gt;&lt;number&gt;11&lt;/number&gt;&lt;dates&gt;&lt;year&gt;2002&lt;/year&gt;&lt;/dates&gt;&lt;orig-pub&gt;Weng et al 2002 EN23366.pdf&lt;/orig-pub&gt;&lt;isbn&gt;0140-7775&lt;/isbn&gt;&lt;label&gt;23366&lt;/label&gt;&lt;urls&gt;&lt;related-urls&gt;&lt;url&gt;https://onlinelibrary.wiley.com/doi/abs/10.1046/j.1365-2761.2002.00419.x&lt;/url&gt;&lt;/related-urls&gt;&lt;/urls&gt;&lt;custom1&gt;Marine Ornamental_YGC&lt;/custom1&gt;&lt;electronic-resource-num&gt;https://doi.org/10.1046/j.1365-2761.2002.00419.x&lt;/electronic-resource-num&gt;&lt;/record&gt;&lt;/Cite&gt;&lt;/EndNote&gt;</w:instrText>
      </w:r>
      <w:r w:rsidR="00B67D4D" w:rsidRPr="00C11513">
        <w:fldChar w:fldCharType="separate"/>
      </w:r>
      <w:r w:rsidR="00B67D4D" w:rsidRPr="00C11513">
        <w:rPr>
          <w:noProof/>
        </w:rPr>
        <w:t>(Weng et al. 2002)</w:t>
      </w:r>
      <w:r w:rsidR="00B67D4D" w:rsidRPr="00C11513">
        <w:fldChar w:fldCharType="end"/>
      </w:r>
      <w:r w:rsidRPr="00C11513">
        <w:t>.</w:t>
      </w:r>
    </w:p>
    <w:p w14:paraId="2A957EB2" w14:textId="77777777" w:rsidR="00B23DBF" w:rsidRPr="00C11513" w:rsidRDefault="00B23DBF" w:rsidP="00B23DBF">
      <w:pPr>
        <w:pStyle w:val="Heading5"/>
      </w:pPr>
      <w:r w:rsidRPr="00C11513">
        <w:t>Tissue titre</w:t>
      </w:r>
    </w:p>
    <w:p w14:paraId="442A4157" w14:textId="7A447E7F" w:rsidR="00B23DBF" w:rsidRPr="00C11513" w:rsidRDefault="00B23DBF" w:rsidP="00B23DBF">
      <w:r w:rsidRPr="00C11513">
        <w:t>Following intraperitoneal inoculation of silver sweep</w:t>
      </w:r>
      <w:r w:rsidR="00FA1CD5" w:rsidRPr="00C11513">
        <w:t xml:space="preserve"> with ISKNV genogroup</w:t>
      </w:r>
      <w:r w:rsidRPr="00C11513">
        <w:t>, surviving fish had viral copy numbers of 1.57 × 10</w:t>
      </w:r>
      <w:r w:rsidRPr="00C11513">
        <w:rPr>
          <w:vertAlign w:val="superscript"/>
        </w:rPr>
        <w:t>2</w:t>
      </w:r>
      <w:r w:rsidRPr="00C11513">
        <w:t>–4.31 × 10</w:t>
      </w:r>
      <w:r w:rsidRPr="00C11513">
        <w:rPr>
          <w:vertAlign w:val="superscript"/>
        </w:rPr>
        <w:t>3</w:t>
      </w:r>
      <w:r w:rsidRPr="00C11513">
        <w:t xml:space="preserve"> copies/mg tissue 28 days post-inoculation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Pr="00C11513">
        <w:t>. Silver sweep that died during the trial reported viral copy numbers of 2.60 × 10</w:t>
      </w:r>
      <w:r w:rsidRPr="00C11513">
        <w:rPr>
          <w:vertAlign w:val="superscript"/>
        </w:rPr>
        <w:t>6</w:t>
      </w:r>
      <w:r w:rsidRPr="00C11513">
        <w:t>–1.14 × 10</w:t>
      </w:r>
      <w:r w:rsidRPr="00C11513">
        <w:rPr>
          <w:vertAlign w:val="superscript"/>
        </w:rPr>
        <w:t>8</w:t>
      </w:r>
      <w:r w:rsidRPr="00C11513">
        <w:t xml:space="preserve"> copies/mg tissue. Cohabitation of naïve silver sweep with experimentally </w:t>
      </w:r>
      <w:r w:rsidR="00EA0B24" w:rsidRPr="00C11513">
        <w:t>ISKNV</w:t>
      </w:r>
      <w:r w:rsidRPr="00C11513">
        <w:t xml:space="preserve">-infected </w:t>
      </w:r>
      <w:r w:rsidRPr="00C11513">
        <w:lastRenderedPageBreak/>
        <w:t>silver sweep resulted in 100% mortality by 13 days post-exposure. Challenged fish had viral copy numbers of 4.15 × 10</w:t>
      </w:r>
      <w:r w:rsidRPr="00C11513">
        <w:rPr>
          <w:vertAlign w:val="superscript"/>
        </w:rPr>
        <w:t>5</w:t>
      </w:r>
      <w:r w:rsidRPr="00C11513">
        <w:t>–6.10 × 10</w:t>
      </w:r>
      <w:r w:rsidRPr="00C11513">
        <w:rPr>
          <w:vertAlign w:val="superscript"/>
        </w:rPr>
        <w:t>8</w:t>
      </w:r>
      <w:r w:rsidRPr="00C11513">
        <w:t xml:space="preserve"> copies/mg tissue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Pr="00C11513">
        <w:t>.</w:t>
      </w:r>
    </w:p>
    <w:p w14:paraId="241975CF" w14:textId="77777777" w:rsidR="00B23DBF" w:rsidRPr="00C11513" w:rsidRDefault="00B23DBF" w:rsidP="00B23DBF">
      <w:pPr>
        <w:pStyle w:val="Heading4"/>
        <w:numPr>
          <w:ilvl w:val="2"/>
          <w:numId w:val="14"/>
        </w:numPr>
      </w:pPr>
      <w:r w:rsidRPr="00C11513">
        <w:t>Diagnosis</w:t>
      </w:r>
    </w:p>
    <w:p w14:paraId="7FC93972" w14:textId="77777777" w:rsidR="00B23DBF" w:rsidRPr="00C11513" w:rsidRDefault="00B23DBF" w:rsidP="00B23DBF">
      <w:pPr>
        <w:pStyle w:val="Heading5"/>
      </w:pPr>
      <w:r w:rsidRPr="00C11513">
        <w:t>Clinical signs</w:t>
      </w:r>
    </w:p>
    <w:p w14:paraId="65ADD3E8" w14:textId="0C60712A" w:rsidR="00B23DBF" w:rsidRPr="00C11513" w:rsidRDefault="00B23DBF" w:rsidP="00B23DBF">
      <w:r w:rsidRPr="00C11513">
        <w:t xml:space="preserve">Clinical signs of RSIVD include lethargy, petechiae in the gills and enlargement of the spleen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w:t>
      </w:r>
    </w:p>
    <w:p w14:paraId="58A7511C" w14:textId="6279E112" w:rsidR="00B23DBF" w:rsidRPr="00C11513" w:rsidRDefault="00B23DBF" w:rsidP="00B23DBF">
      <w:r w:rsidRPr="00C11513">
        <w:t>Gross signs of disease caused by ISKNV</w:t>
      </w:r>
      <w:r w:rsidR="00DD349D" w:rsidRPr="00C11513">
        <w:t xml:space="preserve"> genogroup</w:t>
      </w:r>
      <w:r w:rsidRPr="00C11513">
        <w:t xml:space="preserve"> include changes in body colour (darkening or lightening), exophthalmos (popeye) and abdominal distension (due to fluid or enlargement of organs) </w:t>
      </w:r>
      <w:r w:rsidR="00957F11" w:rsidRPr="00C11513">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bnQgRGVwYXJ0bWVudCBvZiBBZ3JpY3VsdHVyZSAyMDE5OyBTdWR0aG9uZ2tvbmcsIE1peWF0YSAm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</w:fldData>
        </w:fldChar>
      </w:r>
      <w:r w:rsidR="00E12839">
        <w:instrText xml:space="preserve"> ADDIN EN.CITE </w:instrText>
      </w:r>
      <w:r w:rsidR="00E12839">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bnQgRGVwYXJ0bWVudCBvZiBBZ3JpY3VsdHVyZSAyMDE5OyBTdWR0aG9uZ2tvbmcsIE1peWF0YSAm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</w:fldData>
        </w:fldChar>
      </w:r>
      <w:r w:rsidR="00E12839">
        <w:instrText xml:space="preserve"> ADDIN EN.CITE.DATA </w:instrText>
      </w:r>
      <w:r w:rsidR="00E12839">
        <w:fldChar w:fldCharType="end"/>
      </w:r>
      <w:r w:rsidR="00957F11" w:rsidRPr="00C11513">
        <w:fldChar w:fldCharType="separate"/>
      </w:r>
      <w:r w:rsidR="0011319C" w:rsidRPr="00C11513">
        <w:rPr>
          <w:noProof/>
        </w:rPr>
        <w:t>(Australian Government Department of Agriculture 2019; Sudthongkong, Miyata &amp; Miyazaki 2002a; Wang et al. 2007)</w:t>
      </w:r>
      <w:r w:rsidR="00957F11" w:rsidRPr="00C11513">
        <w:fldChar w:fldCharType="end"/>
      </w:r>
      <w:r w:rsidRPr="00C11513">
        <w:t xml:space="preserve">. Splenomegaly and pale gills have also been reported </w:t>
      </w:r>
      <w:r w:rsidR="00B67D4D" w:rsidRPr="00C11513">
        <w:fldChar w:fldCharType="begin"/>
      </w:r>
      <w:r w:rsidR="00E12839">
        <w:instrText xml:space="preserve"> ADDIN EN.CITE &lt;EndNote&gt;&lt;Cite&gt;&lt;Author&gt;Sudthongkong&lt;/Author&gt;&lt;Year&gt;2002&lt;/Year&gt;&lt;RecNum&gt;96&lt;/RecNum&gt;&lt;IDText&gt;14328&lt;/IDText&gt;&lt;DisplayText&gt;(Sudthongkong, Miyata &amp;amp; Miyazaki 2002a)&lt;/DisplayText&gt;&lt;record&gt;&lt;rec-number&gt;96&lt;/rec-number&gt;&lt;foreign-keys&gt;&lt;key app="EN" db-id="0x0dx0eso02av5eafavxtp2mwzrsrvrr2rsp" timestamp="1706474077" guid="ad44b2e4-7ae7-4576-bc74-ce651f381410"&gt;96&lt;/key&gt;&lt;/foreign-keys&gt;&lt;ref-type name="Journal Article"&gt;17&lt;/ref-type&gt;&lt;contributors&gt;&lt;authors&gt;&lt;author&gt;Sudthongkong, C.&lt;/author&gt;&lt;author&gt;Miyata, M.&lt;/author&gt;&lt;author&gt;Miyazaki, T.&lt;/author&gt;&lt;/authors&gt;&lt;/contributors&gt;&lt;titles&gt;&lt;title&gt;Iridovirus disease in two ornamental tropical freshwater fishes: African lampeye and dwarf gourami&lt;/title&gt;&lt;secondary-title&gt;Diseases of Aquatic Organisms&lt;/secondary-title&gt;&lt;/titles&gt;&lt;periodical&gt;&lt;full-title&gt;Diseases of Aquatic Organisms&lt;/full-title&gt;&lt;/periodical&gt;&lt;pages&gt;163-173&lt;/pages&gt;&lt;volume&gt;48&lt;/volume&gt;&lt;keywords&gt;&lt;keyword&gt;African lampeye&lt;/keyword&gt;&lt;keyword&gt;Assay&lt;/keyword&gt;&lt;keyword&gt;Disease&lt;/keyword&gt;&lt;keyword&gt;DNA sequencing&lt;/keyword&gt;&lt;keyword&gt;Dwarf gourami&lt;/keyword&gt;&lt;keyword&gt;Fishes&lt;/keyword&gt;&lt;keyword&gt;Freshwater&lt;/keyword&gt;&lt;keyword&gt;Freshwater fishes&lt;/keyword&gt;&lt;keyword&gt;Iridovirus&lt;/keyword&gt;&lt;keyword&gt;Polymerase chain reaction assay&lt;/keyword&gt;&lt;keyword&gt;Tropical&lt;/keyword&gt;&lt;keyword&gt;Tropical iridovirus&lt;/keyword&gt;&lt;keyword&gt;Virus&lt;/keyword&gt;&lt;/keywords&gt;&lt;dates&gt;&lt;year&gt;2002&lt;/year&gt;&lt;/dates&gt;&lt;orig-pub&gt;\\ACT001CL04FS07\BIOSECURITYDATA$\E Library\Animal Catalogue\S\Sudthongkong et al 2002 ID40913.pdf&lt;/orig-pub&gt;&lt;label&gt;14328&lt;/label&gt;&lt;urls&gt;&lt;/urls&gt;&lt;custom1&gt;aquatics finfish iridovirus policy review sp&lt;/custom1&gt;&lt;modified-date&gt;40913&lt;/modified-date&gt;&lt;/record&gt;&lt;/Cite&gt;&lt;/EndNote&gt;</w:instrText>
      </w:r>
      <w:r w:rsidR="00B67D4D" w:rsidRPr="00C11513">
        <w:fldChar w:fldCharType="separate"/>
      </w:r>
      <w:r w:rsidR="00B67D4D" w:rsidRPr="00C11513">
        <w:rPr>
          <w:noProof/>
        </w:rPr>
        <w:t>(Sudthongkong, Miyata &amp; Miyazaki 2002a)</w:t>
      </w:r>
      <w:r w:rsidR="00B67D4D" w:rsidRPr="00C11513">
        <w:fldChar w:fldCharType="end"/>
      </w:r>
      <w:r w:rsidRPr="00C11513">
        <w:t xml:space="preserve">, along with loss of equilibrium, lateral recumbency and non-responsiveness to stimulation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Pr="00C11513">
        <w:t xml:space="preserve">. In the marine silver sweep, intraspecific aggression (tattered fins and loss of scales), inappetence, depigmentation and tachybranchia (increased rate of respiration) have been observed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Pr="00C11513">
        <w:t>. ISKNV</w:t>
      </w:r>
      <w:r w:rsidR="00BE572B" w:rsidRPr="00C11513">
        <w:t xml:space="preserve"> genogroup</w:t>
      </w:r>
      <w:r w:rsidRPr="00C11513">
        <w:t xml:space="preserve"> have also been detected by PCR in a wide range of fish with no clinical signs of disease </w:t>
      </w:r>
      <w:r w:rsidR="0008449C" w:rsidRPr="00C11513">
        <w:fldChar w:fldCharType="begin">
          <w:fldData xml:space="preserve">PEVuZE5vdGU+PENpdGU+PEF1dGhvcj5SaW1tZXI8L0F1dGhvcj48WWVhcj4yMDE1PC9ZZWFyPjxS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==
</w:fldData>
        </w:fldChar>
      </w:r>
      <w:r w:rsidR="00E12839">
        <w:instrText xml:space="preserve"> ADDIN EN.CITE </w:instrText>
      </w:r>
      <w:r w:rsidR="00E12839">
        <w:fldChar w:fldCharType="begin">
          <w:fldData xml:space="preserve">PEVuZE5vdGU+PENpdGU+PEF1dGhvcj5SaW1tZXI8L0F1dGhvcj48WWVhcj4yMDE1PC9ZZWFyPjxS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==
</w:fldData>
        </w:fldChar>
      </w:r>
      <w:r w:rsidR="00E12839">
        <w:instrText xml:space="preserve"> ADDIN EN.CITE.DATA </w:instrText>
      </w:r>
      <w:r w:rsidR="00E12839">
        <w:fldChar w:fldCharType="end"/>
      </w:r>
      <w:r w:rsidR="0008449C" w:rsidRPr="00C11513">
        <w:fldChar w:fldCharType="separate"/>
      </w:r>
      <w:r w:rsidR="00692DD4" w:rsidRPr="00C11513">
        <w:rPr>
          <w:noProof/>
        </w:rPr>
        <w:t>(Jeong et al. 2008b; Rimmer et al. 2015; Wang et al. 2007)</w:t>
      </w:r>
      <w:r w:rsidR="0008449C" w:rsidRPr="00C11513">
        <w:fldChar w:fldCharType="end"/>
      </w:r>
      <w:r w:rsidRPr="00C11513">
        <w:t xml:space="preserve">. Experimental trials (infection by intraperitoneal inoculation or bath exposure) have shown that clinical signs of infection and mortality due to ISKNV </w:t>
      </w:r>
      <w:r w:rsidR="00BE572B" w:rsidRPr="00C11513">
        <w:t>genogroup</w:t>
      </w:r>
      <w:r w:rsidRPr="00C11513">
        <w:t xml:space="preserve"> usually begin about 7–10 days after exposure </w:t>
      </w:r>
      <w:r w:rsidR="00FD678D" w:rsidRPr="00C11513">
        <w:fldChar w:fldCharType="begin">
          <w:fldData xml:space="preserve">PEVuZE5vdGU+PENpdGU+PEF1dGhvcj5XZWJlcjwvQXV0aG9yPjxZZWFyPjIwMDk8L1llYXI+PFJl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</w:fldData>
        </w:fldChar>
      </w:r>
      <w:r w:rsidR="00E12839">
        <w:instrText xml:space="preserve"> ADDIN EN.CITE </w:instrText>
      </w:r>
      <w:r w:rsidR="00E12839">
        <w:fldChar w:fldCharType="begin">
          <w:fldData xml:space="preserve">PEVuZE5vdGU+PENpdGU+PEF1dGhvcj5XZWJlcjwvQXV0aG9yPjxZZWFyPjIwMDk8L1llYXI+PFJl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</w:fldData>
        </w:fldChar>
      </w:r>
      <w:r w:rsidR="00E12839">
        <w:instrText xml:space="preserve"> ADDIN EN.CITE.DATA </w:instrText>
      </w:r>
      <w:r w:rsidR="00E12839">
        <w:fldChar w:fldCharType="end"/>
      </w:r>
      <w:r w:rsidR="00FD678D" w:rsidRPr="00C11513">
        <w:fldChar w:fldCharType="separate"/>
      </w:r>
      <w:r w:rsidR="003D1D54" w:rsidRPr="00C11513">
        <w:rPr>
          <w:noProof/>
        </w:rPr>
        <w:t>(Go &amp; Whittington 2006; He et al. 2002; Weber et al. 2009)</w:t>
      </w:r>
      <w:r w:rsidR="00FD678D" w:rsidRPr="00C11513">
        <w:fldChar w:fldCharType="end"/>
      </w:r>
      <w:r w:rsidRPr="00C11513">
        <w:t>.</w:t>
      </w:r>
    </w:p>
    <w:p w14:paraId="25DF733E" w14:textId="7E1D2776" w:rsidR="00B23DBF" w:rsidRPr="00C11513" w:rsidRDefault="00B23DBF" w:rsidP="00B23DBF">
      <w:r w:rsidRPr="00C11513">
        <w:t xml:space="preserve">Clinical signs of disease caused by TRBIV in fish include pale body colour, protruding eyes, enlarged abdomen, spleen and kidney and pale gills and/or liver </w:t>
      </w:r>
      <w:r w:rsidR="00B67D4D" w:rsidRPr="00C11513">
        <w:fldChar w:fldCharType="begin"/>
      </w:r>
      <w:r w:rsidR="00E12839">
        <w:instrText xml:space="preserve"> ADDIN EN.CITE &lt;EndNote&gt;&lt;Cite&gt;&lt;Author&gt;Kim&lt;/Author&gt;&lt;Year&gt;2005&lt;/Year&gt;&lt;RecNum&gt;228&lt;/RecNum&gt;&lt;IDText&gt;23391&lt;/IDText&gt;&lt;DisplayText&gt;(Kim et al. 2005)&lt;/DisplayText&gt;&lt;record&gt;&lt;rec-number&gt;228&lt;/rec-number&gt;&lt;foreign-keys&gt;&lt;key app="EN" db-id="0x0dx0eso02av5eafavxtp2mwzrsrvrr2rsp" timestamp="1706474082" guid="1eecf842-7d42-44d7-b40a-f60f4b0cf3c8"&gt;228&lt;/key&gt;&lt;/foreign-keys&gt;&lt;ref-type name="Journal Article"&gt;17&lt;/ref-type&gt;&lt;contributors&gt;&lt;authors&gt;&lt;author&gt;Kim, W. S.&lt;/author&gt;&lt;author&gt;Oh, M. J.&lt;/author&gt;&lt;author&gt;Jung, S. J.&lt;/author&gt;&lt;author&gt;Kim, Y. J.&lt;/author&gt;&lt;author&gt;Kitamura, S.&lt;/author&gt;&lt;/authors&gt;&lt;/contributors&gt;&lt;auth-address&gt;Department of Aqualife Medicine, Yosu National University, San 96-1 Dunduk-dong, Yosu 550-749, Korea.&lt;/auth-address&gt;&lt;titles&gt;&lt;title&gt;Characterization of an iridovirus detected from cultured turbot Scophthalmus maximus in Korea&lt;/title&gt;&lt;secondary-title&gt;Diseases of aquatic organisms&lt;/secondary-title&gt;&lt;/titles&gt;&lt;periodical&gt;&lt;full-title&gt;Diseases of Aquatic Organisms&lt;/full-title&gt;&lt;/periodical&gt;&lt;pages&gt;175-180&lt;/pages&gt;&lt;volume&gt;64&lt;/volume&gt;&lt;number&gt;2&lt;/number&gt;&lt;keywords&gt;&lt;keyword&gt;Animals&lt;/keyword&gt;&lt;keyword&gt;Aquaculture&lt;/keyword&gt;&lt;keyword&gt;Base Sequence&lt;/keyword&gt;&lt;keyword&gt;Capsid Proteins/genetics&lt;/keyword&gt;&lt;keyword&gt;DNA Primers&lt;/keyword&gt;&lt;keyword&gt;DNA Virus Infections/pathology/*veterinary&lt;/keyword&gt;&lt;keyword&gt;Fish Diseases/*pathology/*virology&lt;/keyword&gt;&lt;keyword&gt;*Flatfishes&lt;/keyword&gt;&lt;keyword&gt;Histological Techniques&lt;/keyword&gt;&lt;keyword&gt;Iridovirus/*genetics&lt;/keyword&gt;&lt;keyword&gt;Korea&lt;/keyword&gt;&lt;keyword&gt;Microscopy, Electron&lt;/keyword&gt;&lt;keyword&gt;Molecular Sequence Data&lt;/keyword&gt;&lt;keyword&gt;Sequence Analysis, DNA&lt;/keyword&gt;&lt;keyword&gt;Sequence Homology&lt;/keyword&gt;&lt;keyword&gt;Spleen/ultrastructure&lt;/keyword&gt;&lt;/keywords&gt;&lt;dates&gt;&lt;year&gt;2005&lt;/year&gt;&lt;/dates&gt;&lt;orig-pub&gt;Kim et al 2005 EN23391.pdf&lt;/orig-pub&gt;&lt;isbn&gt;0177-5103 (Print)&amp;#xD;0177-5103&lt;/isbn&gt;&lt;label&gt;23391&lt;/label&gt;&lt;urls&gt;&lt;/urls&gt;&lt;custom1&gt;Ornamental fish_YGC&lt;/custom1&gt;&lt;electronic-resource-num&gt;10.3354/dao064175&lt;/electronic-resource-num&gt;&lt;/record&gt;&lt;/Cite&gt;&lt;/EndNote&gt;</w:instrText>
      </w:r>
      <w:r w:rsidR="00B67D4D" w:rsidRPr="00C11513">
        <w:fldChar w:fldCharType="separate"/>
      </w:r>
      <w:r w:rsidR="00B67D4D" w:rsidRPr="00C11513">
        <w:rPr>
          <w:noProof/>
        </w:rPr>
        <w:t>(Kim et al. 2005)</w:t>
      </w:r>
      <w:r w:rsidR="00B67D4D" w:rsidRPr="00C11513">
        <w:fldChar w:fldCharType="end"/>
      </w:r>
      <w:r w:rsidRPr="00C11513">
        <w:t>.</w:t>
      </w:r>
    </w:p>
    <w:p w14:paraId="3EE93498" w14:textId="6BF4DE72" w:rsidR="00B06E3A" w:rsidRPr="00C11513" w:rsidRDefault="0028627B" w:rsidP="00B23DBF">
      <w:r w:rsidRPr="00C11513">
        <w:rPr>
          <w:i/>
          <w:iCs/>
        </w:rPr>
        <w:t>Megalocytivirus</w:t>
      </w:r>
      <w:r w:rsidRPr="00C11513">
        <w:t xml:space="preserve"> ha</w:t>
      </w:r>
      <w:r w:rsidR="005C7217" w:rsidRPr="00C11513">
        <w:t>ve been detected in s</w:t>
      </w:r>
      <w:r w:rsidR="00B06E3A" w:rsidRPr="00C11513">
        <w:t>usceptible ornamental fish species without showing clinical signs of disease</w:t>
      </w:r>
      <w:r w:rsidR="001306A7" w:rsidRPr="00C11513">
        <w:t xml:space="preserve"> </w:t>
      </w:r>
      <w:r w:rsidR="00B67D4D" w:rsidRPr="00C11513">
        <w:fldChar w:fldCharType="begin"/>
      </w:r>
      <w:r w:rsidR="00E12839">
        <w:instrText xml:space="preserve"> ADDIN EN.CITE &lt;EndNote&gt;&lt;Cite&gt;&lt;Author&gt;Go&lt;/Author&gt;&lt;Year&gt;2006&lt;/Year&gt;&lt;RecNum&gt;46&lt;/RecNum&gt;&lt;IDText&gt;5887&lt;/IDText&gt;&lt;DisplayText&gt;(Go &amp;amp; Whittington 2006)&lt;/DisplayText&gt;&lt;record&gt;&lt;rec-number&gt;46&lt;/rec-number&gt;&lt;foreign-keys&gt;&lt;key app="EN" db-id="0x0dx0eso02av5eafavxtp2mwzrsrvrr2rsp" timestamp="1706474075" guid="2aa0c8ee-de05-46fa-a43d-7ad1843c93b4"&gt;46&lt;/key&gt;&lt;/foreign-keys&gt;&lt;ref-type name="Journal Article"&gt;17&lt;/ref-type&gt;&lt;contributors&gt;&lt;authors&gt;&lt;author&gt;Go, J.&lt;/author&gt;&lt;author&gt;Whittington, R.&lt;/author&gt;&lt;/authors&gt;&lt;/contributors&gt;&lt;titles&gt;&lt;title&gt;Experimental transmission and virulence of a megalocytivirus (family Iridoviridae) of dwarf gourami (Colisa lalia) from Asia in Murray cod (Maccullochella peelii peelii) in Australia&lt;/title&gt;&lt;secondary-title&gt;Aquaculture&lt;/secondary-title&gt;&lt;/titles&gt;&lt;periodical&gt;&lt;full-title&gt;Aquaculture&lt;/full-title&gt;&lt;/periodical&gt;&lt;pages&gt;140-149&lt;/pages&gt;&lt;volume&gt;258&lt;/volume&gt;&lt;keywords&gt;&lt;keyword&gt;Asia&lt;/keyword&gt;&lt;keyword&gt;Australia&lt;/keyword&gt;&lt;keyword&gt;Cod&lt;/keyword&gt;&lt;keyword&gt;Colisa lalia&lt;/keyword&gt;&lt;keyword&gt;Dwarf gourami&lt;/keyword&gt;&lt;keyword&gt;Experimental&lt;/keyword&gt;&lt;keyword&gt;Experimental transmission&lt;/keyword&gt;&lt;keyword&gt;Experiments&lt;/keyword&gt;&lt;keyword&gt;Family&lt;/keyword&gt;&lt;keyword&gt;Iridoviridae&lt;/keyword&gt;&lt;keyword&gt;Maccullochella&lt;/keyword&gt;&lt;keyword&gt;Maccullochella peelii&lt;/keyword&gt;&lt;keyword&gt;Maccullochella peelii peelii&lt;/keyword&gt;&lt;keyword&gt;Megalocytivirus&lt;/keyword&gt;&lt;keyword&gt;Murray cod&lt;/keyword&gt;&lt;keyword&gt;Transmission&lt;/keyword&gt;&lt;keyword&gt;Virulence&lt;/keyword&gt;&lt;/keywords&gt;&lt;dates&gt;&lt;year&gt;2006&lt;/year&gt;&lt;/dates&gt;&lt;orig-pub&gt;\\ACT001CL04FS07\BIOSECURITYDATA$\E Library\Animal Catalogue\G&lt;/orig-pub&gt;&lt;label&gt;5887&lt;/label&gt;&lt;urls&gt;&lt;/urls&gt;&lt;custom1&gt;aquatics finfish iridovirus policy review sp&lt;/custom1&gt;&lt;modified-date&gt;3519&lt;/modified-date&gt;&lt;/record&gt;&lt;/Cite&gt;&lt;/EndNote&gt;</w:instrText>
      </w:r>
      <w:r w:rsidR="00B67D4D" w:rsidRPr="00C11513">
        <w:fldChar w:fldCharType="separate"/>
      </w:r>
      <w:r w:rsidR="00B67D4D" w:rsidRPr="00C11513">
        <w:rPr>
          <w:noProof/>
        </w:rPr>
        <w:t>(Go &amp; Whittington 2006)</w:t>
      </w:r>
      <w:r w:rsidR="00B67D4D" w:rsidRPr="00C11513">
        <w:fldChar w:fldCharType="end"/>
      </w:r>
      <w:r w:rsidR="00955079" w:rsidRPr="00C11513">
        <w:t>.</w:t>
      </w:r>
    </w:p>
    <w:p w14:paraId="0854E3B9" w14:textId="77777777" w:rsidR="00B23DBF" w:rsidRPr="00C11513" w:rsidRDefault="00B23DBF" w:rsidP="00B23DBF">
      <w:pPr>
        <w:pStyle w:val="Heading5"/>
      </w:pPr>
      <w:r w:rsidRPr="00C11513">
        <w:t>Pathology</w:t>
      </w:r>
    </w:p>
    <w:p w14:paraId="3BB0EDA6" w14:textId="72F2E13F" w:rsidR="00B23DBF" w:rsidRPr="00C11513" w:rsidRDefault="00B23DBF" w:rsidP="00B23DBF">
      <w:r w:rsidRPr="00C11513">
        <w:t>Systemic formation of many inclusion body bearing cells (IBCs)</w:t>
      </w:r>
      <w:r w:rsidRPr="00C11513" w:rsidDel="003673E2">
        <w:t xml:space="preserve"> </w:t>
      </w:r>
      <w:r w:rsidRPr="00C11513">
        <w:t xml:space="preserve">are observed in the spleen, the lamina propria of the intestines, kidney, eye, liver and gills during infection </w:t>
      </w:r>
      <w:r w:rsidR="009F0D4C" w:rsidRPr="00C11513">
        <w:fldChar w:fldCharType="begin">
          <w:fldData xml:space="preserve">PEVuZE5vdGU+PENpdGU+PEF1dGhvcj5HbzwvQXV0aG9yPjxZZWFyPjIwMTk8L1llYXI+PFJlY051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</w:fldData>
        </w:fldChar>
      </w:r>
      <w:r w:rsidR="00E12839">
        <w:instrText xml:space="preserve"> ADDIN EN.CITE </w:instrText>
      </w:r>
      <w:r w:rsidR="00E12839">
        <w:fldChar w:fldCharType="begin">
          <w:fldData xml:space="preserve">PEVuZE5vdGU+PENpdGU+PEF1dGhvcj5HbzwvQXV0aG9yPjxZZWFyPjIwMTk8L1llYXI+PFJlY051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</w:fldData>
        </w:fldChar>
      </w:r>
      <w:r w:rsidR="00E12839">
        <w:instrText xml:space="preserve"> ADDIN EN.CITE.DATA </w:instrText>
      </w:r>
      <w:r w:rsidR="00E12839">
        <w:fldChar w:fldCharType="end"/>
      </w:r>
      <w:r w:rsidR="009F0D4C" w:rsidRPr="00C11513">
        <w:fldChar w:fldCharType="separate"/>
      </w:r>
      <w:r w:rsidR="008B5477" w:rsidRPr="00C11513">
        <w:rPr>
          <w:noProof/>
        </w:rPr>
        <w:t>(Go &amp; Whittington 2019; Kim et al. 2005; Sudthongkong, Miyata &amp; Miyazaki 2002a)</w:t>
      </w:r>
      <w:r w:rsidR="009F0D4C" w:rsidRPr="00C11513">
        <w:fldChar w:fldCharType="end"/>
      </w:r>
      <w:r w:rsidRPr="00C11513">
        <w:t xml:space="preserve">. Electron microscopic examination of mature IBCs revealed the inclusion bodies are composed of virions, rough endoplasmic reticula, smooth endoplasmic reticula, mitochondria and abundant ribosomes within a marginally compressed cytoplasm </w:t>
      </w:r>
      <w:r w:rsidR="00B67D4D" w:rsidRPr="00C11513">
        <w:fldChar w:fldCharType="begin"/>
      </w:r>
      <w:r w:rsidR="00E12839">
        <w:instrText xml:space="preserve"> ADDIN EN.CITE &lt;EndNote&gt;&lt;Cite&gt;&lt;Author&gt;Sudthongkong&lt;/Author&gt;&lt;Year&gt;2002&lt;/Year&gt;&lt;RecNum&gt;96&lt;/RecNum&gt;&lt;IDText&gt;14328&lt;/IDText&gt;&lt;DisplayText&gt;(Sudthongkong, Miyata &amp;amp; Miyazaki 2002a)&lt;/DisplayText&gt;&lt;record&gt;&lt;rec-number&gt;96&lt;/rec-number&gt;&lt;foreign-keys&gt;&lt;key app="EN" db-id="0x0dx0eso02av5eafavxtp2mwzrsrvrr2rsp" timestamp="1706474077" guid="ad44b2e4-7ae7-4576-bc74-ce651f381410"&gt;96&lt;/key&gt;&lt;/foreign-keys&gt;&lt;ref-type name="Journal Article"&gt;17&lt;/ref-type&gt;&lt;contributors&gt;&lt;authors&gt;&lt;author&gt;Sudthongkong, C.&lt;/author&gt;&lt;author&gt;Miyata, M.&lt;/author&gt;&lt;author&gt;Miyazaki, T.&lt;/author&gt;&lt;/authors&gt;&lt;/contributors&gt;&lt;titles&gt;&lt;title&gt;Iridovirus disease in two ornamental tropical freshwater fishes: African lampeye and dwarf gourami&lt;/title&gt;&lt;secondary-title&gt;Diseases of Aquatic Organisms&lt;/secondary-title&gt;&lt;/titles&gt;&lt;periodical&gt;&lt;full-title&gt;Diseases of Aquatic Organisms&lt;/full-title&gt;&lt;/periodical&gt;&lt;pages&gt;163-173&lt;/pages&gt;&lt;volume&gt;48&lt;/volume&gt;&lt;keywords&gt;&lt;keyword&gt;African lampeye&lt;/keyword&gt;&lt;keyword&gt;Assay&lt;/keyword&gt;&lt;keyword&gt;Disease&lt;/keyword&gt;&lt;keyword&gt;DNA sequencing&lt;/keyword&gt;&lt;keyword&gt;Dwarf gourami&lt;/keyword&gt;&lt;keyword&gt;Fishes&lt;/keyword&gt;&lt;keyword&gt;Freshwater&lt;/keyword&gt;&lt;keyword&gt;Freshwater fishes&lt;/keyword&gt;&lt;keyword&gt;Iridovirus&lt;/keyword&gt;&lt;keyword&gt;Polymerase chain reaction assay&lt;/keyword&gt;&lt;keyword&gt;Tropical&lt;/keyword&gt;&lt;keyword&gt;Tropical iridovirus&lt;/keyword&gt;&lt;keyword&gt;Virus&lt;/keyword&gt;&lt;/keywords&gt;&lt;dates&gt;&lt;year&gt;2002&lt;/year&gt;&lt;/dates&gt;&lt;orig-pub&gt;\\ACT001CL04FS07\BIOSECURITYDATA$\E Library\Animal Catalogue\S\Sudthongkong et al 2002 ID40913.pdf&lt;/orig-pub&gt;&lt;label&gt;14328&lt;/label&gt;&lt;urls&gt;&lt;/urls&gt;&lt;custom1&gt;aquatics finfish iridovirus policy review sp&lt;/custom1&gt;&lt;modified-date&gt;40913&lt;/modified-date&gt;&lt;/record&gt;&lt;/Cite&gt;&lt;/EndNote&gt;</w:instrText>
      </w:r>
      <w:r w:rsidR="00B67D4D" w:rsidRPr="00C11513">
        <w:fldChar w:fldCharType="separate"/>
      </w:r>
      <w:r w:rsidR="00B67D4D" w:rsidRPr="00C11513">
        <w:rPr>
          <w:noProof/>
        </w:rPr>
        <w:t>(Sudthongkong, Miyata &amp; Miyazaki 2002a)</w:t>
      </w:r>
      <w:r w:rsidR="00B67D4D" w:rsidRPr="00C11513">
        <w:fldChar w:fldCharType="end"/>
      </w:r>
      <w:r w:rsidRPr="00C11513">
        <w:t xml:space="preserve">. Necrosis of splenic cells, renal parenchyma, myocardium and hematopoietic cells are also reported </w:t>
      </w:r>
      <w:r w:rsidR="005E4C72" w:rsidRPr="00C11513">
        <w:fldChar w:fldCharType="begin">
          <w:fldData xml:space="preserve">PEVuZE5vdGU+PENpdGU+PEF1dGhvcj5TdWR0aG9uZ2tvbmc8L0F1dGhvcj48WWVhcj4yMDAyPC9Z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</w:fldData>
        </w:fldChar>
      </w:r>
      <w:r w:rsidR="00E12839">
        <w:instrText xml:space="preserve"> ADDIN EN.CITE </w:instrText>
      </w:r>
      <w:r w:rsidR="00E12839">
        <w:fldChar w:fldCharType="begin">
          <w:fldData xml:space="preserve">PEVuZE5vdGU+PENpdGU+PEF1dGhvcj5TdWR0aG9uZ2tvbmc8L0F1dGhvcj48WWVhcj4yMDAyPC9Z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</w:fldData>
        </w:fldChar>
      </w:r>
      <w:r w:rsidR="00E12839">
        <w:instrText xml:space="preserve"> ADDIN EN.CITE.DATA </w:instrText>
      </w:r>
      <w:r w:rsidR="00E12839">
        <w:fldChar w:fldCharType="end"/>
      </w:r>
      <w:r w:rsidR="005E4C72" w:rsidRPr="00C11513">
        <w:fldChar w:fldCharType="separate"/>
      </w:r>
      <w:r w:rsidR="00590176" w:rsidRPr="00C11513">
        <w:rPr>
          <w:noProof/>
        </w:rPr>
        <w:t>(Kim et al. 2005; Sudthongkong, Miyata &amp; Miyazaki 2002a; Weber et al. 2009; Weng et al. 2002)</w:t>
      </w:r>
      <w:r w:rsidR="005E4C72" w:rsidRPr="00C11513">
        <w:fldChar w:fldCharType="end"/>
      </w:r>
      <w:r w:rsidRPr="00C11513">
        <w:t>.</w:t>
      </w:r>
    </w:p>
    <w:p w14:paraId="0D99D10D" w14:textId="77777777" w:rsidR="00B23DBF" w:rsidRPr="00C11513" w:rsidRDefault="00B23DBF" w:rsidP="00B23DBF">
      <w:pPr>
        <w:pStyle w:val="Heading5"/>
      </w:pPr>
      <w:r w:rsidRPr="00C11513">
        <w:t>Testing</w:t>
      </w:r>
    </w:p>
    <w:p w14:paraId="60F587BC" w14:textId="48EAAF26" w:rsidR="00B23DBF" w:rsidRPr="00C11513" w:rsidRDefault="00B23DBF" w:rsidP="00B23DBF">
      <w:r w:rsidRPr="00C11513">
        <w:t xml:space="preserve">Chapter 2.3.7 of the WOAH </w:t>
      </w:r>
      <w:r w:rsidRPr="00C11513">
        <w:rPr>
          <w:i/>
          <w:iCs/>
        </w:rPr>
        <w:t>Manual of diagnostic tests for aquatic animals</w:t>
      </w:r>
      <w:r w:rsidRPr="00C11513">
        <w:t xml:space="preserve"> (WOAH Manual) provides details of the methods currently available for targeted surveillance and diagnosis of RSIV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 xml:space="preserve">. PCR, sequencing and immunofluorescent antibody test (IFAT) are the recommended methods for presumptive and confirmatory diagnosis of RSIV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 xml:space="preserve">. Virus isolation followed by IFAT or PCR are the recommended methods for targeted surveillance of RSIV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w:t>
      </w:r>
    </w:p>
    <w:p w14:paraId="466510FC" w14:textId="1B81B5EE" w:rsidR="00B23DBF" w:rsidRPr="00C11513" w:rsidRDefault="00B23DBF" w:rsidP="00B23DBF">
      <w:r w:rsidRPr="00C11513">
        <w:t xml:space="preserve">The use of monoclonal antibody M10 is described in the WOAH Manual and is applicable to RSIV and ISKNV </w:t>
      </w:r>
      <w:r w:rsidR="00C30DEA" w:rsidRPr="00C11513">
        <w:fldChar w:fldCharType="begin">
          <w:fldData xml:space="preserve">PEVuZE5vdGU+PENpdGU+PEF1dGhvcj5LdXJpdGE8L0F1dGhvcj48WWVhcj4yMDEyPC9ZZWFyPjxS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</w:fldData>
        </w:fldChar>
      </w:r>
      <w:r w:rsidR="00E12839">
        <w:instrText xml:space="preserve"> ADDIN EN.CITE </w:instrText>
      </w:r>
      <w:r w:rsidR="00E12839">
        <w:fldChar w:fldCharType="begin">
          <w:fldData xml:space="preserve">PEVuZE5vdGU+PENpdGU+PEF1dGhvcj5LdXJpdGE8L0F1dGhvcj48WWVhcj4yMDEyPC9ZZWFyPjxS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</w:fldData>
        </w:fldChar>
      </w:r>
      <w:r w:rsidR="00E12839">
        <w:instrText xml:space="preserve"> ADDIN EN.CITE.DATA </w:instrText>
      </w:r>
      <w:r w:rsidR="00E12839">
        <w:fldChar w:fldCharType="end"/>
      </w:r>
      <w:r w:rsidR="00C30DEA" w:rsidRPr="00C11513">
        <w:fldChar w:fldCharType="separate"/>
      </w:r>
      <w:r w:rsidR="00573B6E" w:rsidRPr="00C11513">
        <w:rPr>
          <w:noProof/>
        </w:rPr>
        <w:t>(Kurita &amp; Nakajima 2012; WOAH 2023h)</w:t>
      </w:r>
      <w:r w:rsidR="00C30DEA" w:rsidRPr="00C11513">
        <w:fldChar w:fldCharType="end"/>
      </w:r>
      <w:r w:rsidRPr="00C11513">
        <w:t>.</w:t>
      </w:r>
    </w:p>
    <w:p w14:paraId="2E497DA6" w14:textId="37BF76E0" w:rsidR="00B23DBF" w:rsidRPr="00C11513" w:rsidRDefault="00B23DBF" w:rsidP="00B23DBF">
      <w:r w:rsidRPr="00C11513">
        <w:lastRenderedPageBreak/>
        <w:t xml:space="preserve">The Australian and New Zealand Standard Diagnostic Procedures (ANZSDP) describes methods of </w:t>
      </w:r>
      <w:r w:rsidR="005601EB" w:rsidRPr="00C11513">
        <w:rPr>
          <w:i/>
          <w:iCs/>
        </w:rPr>
        <w:t>Megalocytivirus</w:t>
      </w:r>
      <w:r w:rsidRPr="00C11513">
        <w:t xml:space="preserve"> detection for confirmation as the cause of disease in clinically affected fish or for surveillance purposes </w:t>
      </w:r>
      <w:r w:rsidR="00B67D4D" w:rsidRPr="00C11513">
        <w:fldChar w:fldCharType="begin"/>
      </w:r>
      <w:r w:rsidR="00E12839">
        <w:instrText xml:space="preserve"> ADDIN EN.CITE &lt;EndNote&gt;&lt;Cite&gt;&lt;Author&gt;Crane&lt;/Author&gt;&lt;Year&gt;2018&lt;/Year&gt;&lt;RecNum&gt;255&lt;/RecNum&gt;&lt;IDText&gt;23439&lt;/IDText&gt;&lt;DisplayText&gt;(Crane &amp;amp; Moody 2018)&lt;/DisplayText&gt;&lt;record&gt;&lt;rec-number&gt;255&lt;/rec-number&gt;&lt;foreign-keys&gt;&lt;key app="EN" db-id="0x0dx0eso02av5eafavxtp2mwzrsrvrr2rsp" timestamp="1706474083" guid="6dea4297-ed7b-42a1-8363-329fbdcb4218"&gt;255&lt;/key&gt;&lt;/foreign-keys&gt;&lt;ref-type name="Report"&gt;27&lt;/ref-type&gt;&lt;contributors&gt;&lt;authors&gt;&lt;author&gt;Crane, M St J&lt;/author&gt;&lt;author&gt;Moody, N.&lt;/author&gt;&lt;/authors&gt;&lt;/contributors&gt;&lt;titles&gt;&lt;title&gt;Australian and New Zealand Standard Diagnostic Procedures (ANZSDP) for Megalocytivirus infections of finfish&lt;/title&gt;&lt;/titles&gt;&lt;pages&gt;1-30&lt;/pages&gt;&lt;dates&gt;&lt;year&gt;2018&lt;/year&gt;&lt;/dates&gt;&lt;pub-location&gt;Geelong, Australia&lt;/pub-location&gt;&lt;publisher&gt;AAHL Fish Diseases Laboratory&lt;/publisher&gt;&lt;label&gt;23439&lt;/label&gt;&lt;urls&gt;&lt;related-urls&gt;&lt;url&gt;https://www.agriculture.gov.au/sites/default/files/documents/anzsdp-megalocytivirus_0.pdf&lt;/url&gt;&lt;/related-urls&gt;&lt;/urls&gt;&lt;/record&gt;&lt;/Cite&gt;&lt;/EndNote&gt;</w:instrText>
      </w:r>
      <w:r w:rsidR="00B67D4D" w:rsidRPr="00C11513">
        <w:fldChar w:fldCharType="separate"/>
      </w:r>
      <w:r w:rsidR="00B67D4D" w:rsidRPr="00C11513">
        <w:rPr>
          <w:noProof/>
        </w:rPr>
        <w:t>(Crane &amp; Moody 2018)</w:t>
      </w:r>
      <w:r w:rsidR="00B67D4D" w:rsidRPr="00C11513">
        <w:fldChar w:fldCharType="end"/>
      </w:r>
      <w:r w:rsidRPr="00C11513">
        <w:t xml:space="preserve">. ANZSDP uses quantitative PCR and sequencing for surveillance and diagnostic testing for </w:t>
      </w:r>
      <w:r w:rsidR="005601EB" w:rsidRPr="00C11513">
        <w:rPr>
          <w:i/>
          <w:iCs/>
        </w:rPr>
        <w:t>Megalocytivirus</w:t>
      </w:r>
      <w:r w:rsidRPr="00C11513">
        <w:t xml:space="preserve">. Conventional PCR assays designed to detect and differentiate </w:t>
      </w:r>
      <w:r w:rsidR="0057384A" w:rsidRPr="00C11513">
        <w:t xml:space="preserve">genogroups </w:t>
      </w:r>
      <w:r w:rsidRPr="00C11513">
        <w:t xml:space="preserve">of the </w:t>
      </w:r>
      <w:r w:rsidR="005601EB" w:rsidRPr="00C11513">
        <w:rPr>
          <w:i/>
          <w:iCs/>
        </w:rPr>
        <w:t>Megalocytivirus</w:t>
      </w:r>
      <w:r w:rsidRPr="00C11513">
        <w:t xml:space="preserve"> are also available.</w:t>
      </w:r>
    </w:p>
    <w:p w14:paraId="3A149C95" w14:textId="77777777" w:rsidR="00B23DBF" w:rsidRPr="00C11513" w:rsidRDefault="00B23DBF" w:rsidP="00B23DBF">
      <w:pPr>
        <w:pStyle w:val="Heading4"/>
        <w:numPr>
          <w:ilvl w:val="2"/>
          <w:numId w:val="14"/>
        </w:numPr>
      </w:pPr>
      <w:r w:rsidRPr="00C11513">
        <w:t>Treatment</w:t>
      </w:r>
    </w:p>
    <w:p w14:paraId="43C7DE17" w14:textId="77777777" w:rsidR="00B23DBF" w:rsidRPr="00C11513" w:rsidRDefault="00B23DBF" w:rsidP="00B23DBF">
      <w:r w:rsidRPr="00C11513">
        <w:t>There are no scientifically confirmed reports of effective chemotherapy or immunostimulation treatments.</w:t>
      </w:r>
    </w:p>
    <w:p w14:paraId="659FE9A7" w14:textId="7B581BB1" w:rsidR="00B23DBF" w:rsidRPr="00C11513" w:rsidRDefault="00B23DBF" w:rsidP="00B23DBF">
      <w:r w:rsidRPr="00C11513">
        <w:t>An effective formalin-killed commercial vaccine for RSIVD is currently available for red sea bream</w:t>
      </w:r>
      <w:r w:rsidRPr="00C11513">
        <w:rPr>
          <w:i/>
          <w:iCs/>
        </w:rPr>
        <w:t>,</w:t>
      </w:r>
      <w:r w:rsidRPr="00C11513">
        <w:t xml:space="preserve"> striped jack (</w:t>
      </w:r>
      <w:r w:rsidRPr="00C11513">
        <w:rPr>
          <w:i/>
          <w:iCs/>
        </w:rPr>
        <w:t>Pseudocaranx dentex</w:t>
      </w:r>
      <w:r w:rsidRPr="00C11513">
        <w:t xml:space="preserve">), </w:t>
      </w:r>
      <w:r w:rsidRPr="00C11513">
        <w:rPr>
          <w:i/>
          <w:iCs/>
        </w:rPr>
        <w:t>Epinephelus malabaricus</w:t>
      </w:r>
      <w:r w:rsidRPr="00C11513">
        <w:t xml:space="preserve"> (</w:t>
      </w:r>
      <w:r w:rsidRPr="00C11513" w:rsidDel="006D752D">
        <w:t>Malabar grouper</w:t>
      </w:r>
      <w:r w:rsidRPr="00C11513">
        <w:t xml:space="preserve">), </w:t>
      </w:r>
      <w:r w:rsidRPr="00C11513">
        <w:rPr>
          <w:i/>
          <w:iCs/>
        </w:rPr>
        <w:t>Epinephelus coioides</w:t>
      </w:r>
      <w:r w:rsidRPr="00C11513">
        <w:t xml:space="preserve"> (orange-spotted grouper) and fish species belonging to the genus </w:t>
      </w:r>
      <w:r w:rsidRPr="00C11513">
        <w:rPr>
          <w:i/>
          <w:iCs/>
        </w:rPr>
        <w:t>Seriola</w:t>
      </w:r>
      <w:r w:rsidRPr="00C11513">
        <w:t xml:space="preserve"> in Japan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w:t>
      </w:r>
    </w:p>
    <w:p w14:paraId="42D38894" w14:textId="77777777" w:rsidR="00B23DBF" w:rsidRPr="00C11513" w:rsidRDefault="00B23DBF" w:rsidP="00B23DBF">
      <w:pPr>
        <w:pStyle w:val="Heading4"/>
        <w:numPr>
          <w:ilvl w:val="2"/>
          <w:numId w:val="14"/>
        </w:numPr>
      </w:pPr>
      <w:r w:rsidRPr="00C11513">
        <w:t>Control and prevention</w:t>
      </w:r>
    </w:p>
    <w:p w14:paraId="482B7899" w14:textId="60ADF02E" w:rsidR="00B23DBF" w:rsidRPr="00C11513" w:rsidRDefault="00B23DBF" w:rsidP="00B23DBF">
      <w:r w:rsidRPr="00C11513">
        <w:t xml:space="preserve">Methods to control </w:t>
      </w:r>
      <w:r w:rsidR="00D76414" w:rsidRPr="00C11513">
        <w:rPr>
          <w:i/>
          <w:iCs/>
        </w:rPr>
        <w:t>Megalocytivirus</w:t>
      </w:r>
      <w:r w:rsidRPr="00C11513">
        <w:t xml:space="preserve"> mainly rely on avoiding exposure to the virus by introducing pathogen-free fish, coupled with good hygiene practices on farms, and avoiding practices that can decrease water quality and/or increase stress, such as overcrowding and overfeeding </w:t>
      </w:r>
      <w:r w:rsidR="00B67D4D" w:rsidRPr="00C11513">
        <w:fldChar w:fldCharType="begin"/>
      </w:r>
      <w:r w:rsidR="00E12839">
        <w:instrText xml:space="preserve"> ADDIN EN.CITE &lt;EndNote&gt;&lt;Cite&gt;&lt;Author&gt;WOAH&lt;/Author&gt;&lt;Year&gt;2023&lt;/Year&gt;&lt;RecNum&gt;2598&lt;/RecNum&gt;&lt;IDText&gt;56131&lt;/IDText&gt;&lt;DisplayText&gt;(WOAH 2023h)&lt;/DisplayText&gt;&lt;record&gt;&lt;rec-number&gt;2598&lt;/rec-number&gt;&lt;foreign-keys&gt;&lt;key app="EN" db-id="0x0dx0eso02av5eafavxtp2mwzrsrvrr2rsp" timestamp="1709693559" guid="524c1c9e-af6f-41a7-9191-d6d9f61dbbfb"&gt;2598&lt;/key&gt;&lt;/foreign-keys&gt;&lt;ref-type name="Electronic Book Section"&gt;60&lt;/ref-type&gt;&lt;contributors&gt;&lt;authors&gt;&lt;author&gt;WOAH,&lt;/author&gt;&lt;/authors&gt;&lt;/contributors&gt;&lt;titles&gt;&lt;title&gt;Red sea bream iridoviral disease&lt;/title&gt;&lt;secondary-title&gt;Manual of diagnostic tests for aquatic animals, tenth edition 2023&lt;/secondary-title&gt;&lt;/titles&gt;&lt;pages&gt;1-12&lt;/pages&gt;&lt;number&gt;Chapter 2.3.7.&lt;/number&gt;&lt;edition&gt;version adopted in May 2012&lt;/edition&gt;&lt;dates&gt;&lt;year&gt;2023&lt;/year&gt;&lt;/dates&gt;&lt;pub-location&gt;Paris&lt;/pub-location&gt;&lt;publisher&gt;World Organisation for Animal Health (WOAH)&lt;/publisher&gt;&lt;label&gt;56131&lt;/label&gt;&lt;urls&gt;&lt;related-urls&gt;&lt;url&gt;https://www.woah.org/fileadmin/Home/eng/Health_standards/aahm/current/2.3.07_RSIVD.pdf&lt;/url&gt;&lt;/related-urls&gt;&lt;/urls&gt;&lt;electronic-resource-num&gt;https://www.woah.org/fileadmin/Home/eng/Health_standards/aahm/current/2.3.07_RSIVD.pdf&lt;/electronic-resource-num&gt;&lt;/record&gt;&lt;/Cite&gt;&lt;/EndNote&gt;</w:instrText>
      </w:r>
      <w:r w:rsidR="00B67D4D" w:rsidRPr="00C11513">
        <w:fldChar w:fldCharType="separate"/>
      </w:r>
      <w:r w:rsidR="00B67D4D" w:rsidRPr="00C11513">
        <w:rPr>
          <w:noProof/>
        </w:rPr>
        <w:t>(WOAH 2023h)</w:t>
      </w:r>
      <w:r w:rsidR="00B67D4D" w:rsidRPr="00C11513">
        <w:fldChar w:fldCharType="end"/>
      </w:r>
      <w:r w:rsidRPr="00C11513">
        <w:t>.</w:t>
      </w:r>
    </w:p>
    <w:p w14:paraId="46BE4F76" w14:textId="77777777" w:rsidR="00B23DBF" w:rsidRPr="00C11513" w:rsidRDefault="00B23DBF" w:rsidP="00B23DBF">
      <w:pPr>
        <w:pStyle w:val="Heading4"/>
        <w:numPr>
          <w:ilvl w:val="2"/>
          <w:numId w:val="14"/>
        </w:numPr>
      </w:pPr>
      <w:r w:rsidRPr="00C11513">
        <w:t>Impact of the disease</w:t>
      </w:r>
    </w:p>
    <w:p w14:paraId="0DFB3F75" w14:textId="0C1A4BB2" w:rsidR="00B23DBF" w:rsidRPr="00C11513" w:rsidRDefault="00C06BBB" w:rsidP="00B23DBF">
      <w:r w:rsidRPr="00C11513">
        <w:rPr>
          <w:i/>
          <w:iCs/>
        </w:rPr>
        <w:t>Megalocytivirus</w:t>
      </w:r>
      <w:r w:rsidR="00B23DBF" w:rsidRPr="00C11513">
        <w:t xml:space="preserve"> </w:t>
      </w:r>
      <w:r w:rsidRPr="00C11513">
        <w:t xml:space="preserve">causes </w:t>
      </w:r>
      <w:r w:rsidR="00B23DBF" w:rsidRPr="00C11513">
        <w:t xml:space="preserve">mass mortalities in marine and freshwater fish in Asian countries </w:t>
      </w:r>
      <w:r w:rsidR="00D95BFE" w:rsidRPr="00C11513">
        <w:fldChar w:fldCharType="begin">
          <w:fldData xml:space="preserve">PEVuZE5vdGU+PENpdGU+PEF1dGhvcj5XYW5nPC9BdXRob3I+PFllYXI+MjAwOTwvWWVhcj48UmVj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</w:fldData>
        </w:fldChar>
      </w:r>
      <w:r w:rsidR="00E12839">
        <w:instrText xml:space="preserve"> ADDIN EN.CITE </w:instrText>
      </w:r>
      <w:r w:rsidR="00E12839">
        <w:fldChar w:fldCharType="begin">
          <w:fldData xml:space="preserve">PEVuZE5vdGU+PENpdGU+PEF1dGhvcj5XYW5nPC9BdXRob3I+PFllYXI+MjAwOTwvWWVhcj48UmVj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</w:fldData>
        </w:fldChar>
      </w:r>
      <w:r w:rsidR="00E12839">
        <w:instrText xml:space="preserve"> ADDIN EN.CITE.DATA </w:instrText>
      </w:r>
      <w:r w:rsidR="00E12839">
        <w:fldChar w:fldCharType="end"/>
      </w:r>
      <w:r w:rsidR="00D95BFE" w:rsidRPr="00C11513">
        <w:fldChar w:fldCharType="separate"/>
      </w:r>
      <w:r w:rsidR="003C40E0" w:rsidRPr="00C11513">
        <w:rPr>
          <w:noProof/>
        </w:rPr>
        <w:t>(Go &amp; Whittington 2006; Wang et al. 2009; Wang et al. 2007)</w:t>
      </w:r>
      <w:r w:rsidR="00D95BFE" w:rsidRPr="00C11513">
        <w:fldChar w:fldCharType="end"/>
      </w:r>
      <w:r w:rsidR="00B23DBF" w:rsidRPr="00C11513">
        <w:t xml:space="preserve">. </w:t>
      </w:r>
      <w:r w:rsidRPr="00C11513">
        <w:rPr>
          <w:i/>
          <w:iCs/>
        </w:rPr>
        <w:t>Megalocytivirus</w:t>
      </w:r>
      <w:r w:rsidR="00B23DBF" w:rsidRPr="00C11513">
        <w:t xml:space="preserve"> </w:t>
      </w:r>
      <w:r w:rsidRPr="00C11513">
        <w:t>is</w:t>
      </w:r>
      <w:r w:rsidR="00B23DBF" w:rsidRPr="00C11513">
        <w:t xml:space="preserve"> responsible for losses that threaten the production and economic sustainability of important cultured fish species </w:t>
      </w:r>
      <w:r w:rsidR="000C0E5A" w:rsidRPr="00C11513">
        <w:fldChar w:fldCharType="begin">
          <w:fldData xml:space="preserve">PEVuZE5vdGU+PENpdGU+PEF1dGhvcj5NY0dyb2dhbjwvQXV0aG9yPjxZZWFyPjE5OTg8L1llYXI+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</w:fldData>
        </w:fldChar>
      </w:r>
      <w:r w:rsidR="00E12839">
        <w:instrText xml:space="preserve"> ADDIN EN.CITE </w:instrText>
      </w:r>
      <w:r w:rsidR="00E12839">
        <w:fldChar w:fldCharType="begin">
          <w:fldData xml:space="preserve">PEVuZE5vdGU+PENpdGU+PEF1dGhvcj5NY0dyb2dhbjwvQXV0aG9yPjxZZWFyPjE5OTg8L1llYXI+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</w:fldData>
        </w:fldChar>
      </w:r>
      <w:r w:rsidR="00E12839">
        <w:instrText xml:space="preserve"> ADDIN EN.CITE.DATA </w:instrText>
      </w:r>
      <w:r w:rsidR="00E12839">
        <w:fldChar w:fldCharType="end"/>
      </w:r>
      <w:r w:rsidR="000C0E5A" w:rsidRPr="00C11513">
        <w:fldChar w:fldCharType="separate"/>
      </w:r>
      <w:r w:rsidR="0071389F" w:rsidRPr="00C11513">
        <w:rPr>
          <w:noProof/>
        </w:rPr>
        <w:t>(McGrogan et al. 1998; Ramírez-Paredes et al. 2021; Shahin et al. 2021)</w:t>
      </w:r>
      <w:r w:rsidR="000C0E5A" w:rsidRPr="00C11513">
        <w:fldChar w:fldCharType="end"/>
      </w:r>
      <w:r w:rsidR="00B23DBF" w:rsidRPr="00C11513">
        <w:t>.</w:t>
      </w:r>
    </w:p>
    <w:p w14:paraId="7ABE19F5" w14:textId="6FE638B5" w:rsidR="00B23DBF" w:rsidRPr="00C11513" w:rsidRDefault="00B23DBF" w:rsidP="00B23DBF">
      <w:r w:rsidRPr="00C11513">
        <w:t xml:space="preserve">It has been reported that a single barramundi farm in Vietnam lost income estimated up to </w:t>
      </w:r>
      <w:r w:rsidR="00F14FBC" w:rsidRPr="00C11513">
        <w:t>US</w:t>
      </w:r>
      <w:r w:rsidRPr="00C11513">
        <w:t xml:space="preserve">$435,810/year due to ISKNV infection </w:t>
      </w:r>
      <w:r w:rsidR="00A70703" w:rsidRPr="00C11513">
        <w:fldChar w:fldCharType="begin">
          <w:fldData xml:space="preserve">PEVuZE5vdGU+PENpdGU+PEF1dGhvcj5Eb25nPC9BdXRob3I+PFllYXI+MjAxNzwvWWVhcj48UmVj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==
</w:fldData>
        </w:fldChar>
      </w:r>
      <w:r w:rsidR="00E12839">
        <w:instrText xml:space="preserve"> ADDIN EN.CITE </w:instrText>
      </w:r>
      <w:r w:rsidR="00E12839">
        <w:fldChar w:fldCharType="begin">
          <w:fldData xml:space="preserve">PEVuZE5vdGU+PENpdGU+PEF1dGhvcj5Eb25nPC9BdXRob3I+PFllYXI+MjAxNzwvWWVhcj48UmVj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==
</w:fldData>
        </w:fldChar>
      </w:r>
      <w:r w:rsidR="00E12839">
        <w:instrText xml:space="preserve"> ADDIN EN.CITE.DATA </w:instrText>
      </w:r>
      <w:r w:rsidR="00E12839">
        <w:fldChar w:fldCharType="end"/>
      </w:r>
      <w:r w:rsidR="00A70703" w:rsidRPr="00C11513">
        <w:fldChar w:fldCharType="separate"/>
      </w:r>
      <w:r w:rsidR="001E0750" w:rsidRPr="00C11513">
        <w:rPr>
          <w:noProof/>
        </w:rPr>
        <w:t>(Dong et al. 2017)</w:t>
      </w:r>
      <w:r w:rsidR="00A70703" w:rsidRPr="00C11513">
        <w:fldChar w:fldCharType="end"/>
      </w:r>
      <w:r w:rsidRPr="00C11513">
        <w:t xml:space="preserve">. During an ISKNV outbreak in tilapia in Ghana, losses of more than 10 tonnes/day were recorded from many farms due to mortality rates of 60–90% </w:t>
      </w:r>
      <w:r w:rsidR="00B67D4D" w:rsidRPr="00C11513">
        <w:fldChar w:fldCharType="begin"/>
      </w:r>
      <w:r w:rsidR="00E12839">
        <w:instrText xml:space="preserve"> ADDIN EN.CITE &lt;EndNote&gt;&lt;Cite&gt;&lt;Author&gt;Ramírez-Paredes&lt;/Author&gt;&lt;Year&gt;2021&lt;/Year&gt;&lt;RecNum&gt;259&lt;/RecNum&gt;&lt;IDText&gt;23456&lt;/IDText&gt;&lt;DisplayText&gt;(Ramírez-Paredes et al. 2021)&lt;/DisplayText&gt;&lt;record&gt;&lt;rec-number&gt;259&lt;/rec-number&gt;&lt;foreign-keys&gt;&lt;key app="EN" db-id="0x0dx0eso02av5eafavxtp2mwzrsrvrr2rsp" timestamp="1706474083" guid="8b23fb13-a664-4528-afec-34a562eb7952"&gt;259&lt;/key&gt;&lt;/foreign-keys&gt;&lt;ref-type name="Journal Article"&gt;17&lt;/ref-type&gt;&lt;contributors&gt;&lt;authors&gt;&lt;author&gt;Ramírez-Paredes, J.&lt;/author&gt;&lt;author&gt;Paley, R. K.&lt;/author&gt;&lt;author&gt;Hunt, W.&lt;/author&gt;&lt;author&gt;Feist, S. W.&lt;/author&gt;&lt;author&gt;Stone, D. M.&lt;/author&gt;&lt;author&gt;Field, T. R.&lt;/author&gt;&lt;author&gt;Haydon, D. J.&lt;/author&gt;&lt;author&gt;Ziddah, P. A.&lt;/author&gt;&lt;author&gt;Nkansa, M.&lt;/author&gt;&lt;author&gt;Guilder, J.&lt;/author&gt;&lt;author&gt;Gray, J.&lt;/author&gt;&lt;author&gt;Duodu, S.&lt;/author&gt;&lt;author&gt;Pecku, E.K.&lt;/author&gt;&lt;author&gt;Awuni, J. A.&lt;/author&gt;&lt;author&gt;Wallis, T. S.&lt;/author&gt;&lt;author&gt;Verner-Jeffreys, D.W.&lt;/author&gt;&lt;/authors&gt;&lt;/contributors&gt;&lt;titles&gt;&lt;title&gt;First detection of infectious spleen and kidney necrosis virus (ISKNV) associated with massive mortalities in farmed tilapia in Africa&lt;/title&gt;&lt;secondary-title&gt;Transboundary and Emerging Diseases&lt;/secondary-title&gt;&lt;/titles&gt;&lt;periodical&gt;&lt;full-title&gt;Transboundary and Emerging Diseases&lt;/full-title&gt;&lt;/periodical&gt;&lt;pages&gt;1550-1563&lt;/pages&gt;&lt;volume&gt;68&lt;/volume&gt;&lt;number&gt;3&lt;/number&gt;&lt;dates&gt;&lt;year&gt;2021&lt;/year&gt;&lt;/dates&gt;&lt;isbn&gt;1865-1674&lt;/isbn&gt;&lt;label&gt;23456&lt;/label&gt;&lt;urls&gt;&lt;related-urls&gt;&lt;url&gt;https://onlinelibrary.wiley.com/doi/abs/10.1111/tbed.13825&lt;/url&gt;&lt;/related-urls&gt;&lt;/urls&gt;&lt;electronic-resource-num&gt;https://doi.org/10.1111/tbed.13825&lt;/electronic-resource-num&gt;&lt;/record&gt;&lt;/Cite&gt;&lt;/EndNote&gt;</w:instrText>
      </w:r>
      <w:r w:rsidR="00B67D4D" w:rsidRPr="00C11513">
        <w:fldChar w:fldCharType="separate"/>
      </w:r>
      <w:r w:rsidR="00B67D4D" w:rsidRPr="00C11513">
        <w:rPr>
          <w:noProof/>
        </w:rPr>
        <w:t>(Ramírez-Paredes et al. 2021)</w:t>
      </w:r>
      <w:r w:rsidR="00B67D4D" w:rsidRPr="00C11513">
        <w:fldChar w:fldCharType="end"/>
      </w:r>
      <w:r w:rsidRPr="00C11513">
        <w:t xml:space="preserve">. </w:t>
      </w:r>
      <w:r w:rsidR="004B3368" w:rsidRPr="00C11513">
        <w:t>ISKNV genogrou</w:t>
      </w:r>
      <w:r w:rsidR="00FE63E6" w:rsidRPr="00C11513">
        <w:t>p (grouper iridovirus in Taiwan</w:t>
      </w:r>
      <w:r w:rsidR="00935240" w:rsidRPr="00C11513">
        <w:t>)</w:t>
      </w:r>
      <w:r w:rsidRPr="00C11513">
        <w:t xml:space="preserve"> infection </w:t>
      </w:r>
      <w:r w:rsidR="00935240" w:rsidRPr="00C11513">
        <w:t xml:space="preserve">has </w:t>
      </w:r>
      <w:r w:rsidRPr="00C11513">
        <w:t xml:space="preserve">caused high economical loss in grouper cultured in Taiwan and southeast Asia </w:t>
      </w:r>
      <w:r w:rsidR="00AC04F6" w:rsidRPr="00C11513">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 </w:instrText>
      </w:r>
      <w:r w:rsidR="00E12839">
        <w:fldChar w:fldCharType="begin">
          <w:fldData xml:space="preserve">PEVuZE5vdGU+PENpdGU+PEF1dGhvcj5DaGFvPC9BdXRob3I+PFllYXI+MjAwNDwvWWVhcj48UmVj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</w:fldData>
        </w:fldChar>
      </w:r>
      <w:r w:rsidR="00E12839">
        <w:instrText xml:space="preserve"> ADDIN EN.CITE.DATA </w:instrText>
      </w:r>
      <w:r w:rsidR="00E12839">
        <w:fldChar w:fldCharType="end"/>
      </w:r>
      <w:r w:rsidR="00AC04F6" w:rsidRPr="00C11513">
        <w:fldChar w:fldCharType="separate"/>
      </w:r>
      <w:r w:rsidR="008249EA" w:rsidRPr="00C11513">
        <w:rPr>
          <w:noProof/>
        </w:rPr>
        <w:t>(Chao et al. 2004)</w:t>
      </w:r>
      <w:r w:rsidR="00AC04F6" w:rsidRPr="00C11513">
        <w:fldChar w:fldCharType="end"/>
      </w:r>
      <w:r w:rsidRPr="00C11513">
        <w:t>.</w:t>
      </w:r>
    </w:p>
    <w:p w14:paraId="69F6BD85" w14:textId="086968A5" w:rsidR="00B23DBF" w:rsidRPr="00C11513" w:rsidRDefault="00B23DBF" w:rsidP="00B23DBF">
      <w:r w:rsidRPr="00C11513">
        <w:t>Production losses due to high mortalities (about 90%) over a period of several weeks of 10,000 Murray cod fingerlings (4-6 cm) were reported in an aquaculture facility in Victoria in 2003 and attributed to the ISKNV</w:t>
      </w:r>
      <w:r w:rsidR="00935240" w:rsidRPr="00C11513">
        <w:t xml:space="preserve"> genogroup</w:t>
      </w:r>
      <w:r w:rsidRPr="00C11513">
        <w:t xml:space="preserve"> </w:t>
      </w:r>
      <w:r w:rsidR="00935240" w:rsidRPr="00C11513">
        <w:t>(</w:t>
      </w:r>
      <w:r w:rsidR="001834BA" w:rsidRPr="00C11513">
        <w:t>Murray cod iridovirus)</w:t>
      </w:r>
      <w:r w:rsidRPr="00C11513">
        <w:t xml:space="preserve"> </w:t>
      </w:r>
      <w:r w:rsidR="00357533" w:rsidRPr="00C11513">
        <w:fldChar w:fldCharType="begin">
          <w:fldData xml:space="preserve">PEVuZE5vdGU+PENpdGU+PEF1dGhvcj5MYW5jYXN0ZXI8L0F1dGhvcj48WWVhcj4yMDAzPC9ZZWFy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</w:fldData>
        </w:fldChar>
      </w:r>
      <w:r w:rsidR="00E12839">
        <w:instrText xml:space="preserve"> ADDIN EN.CITE </w:instrText>
      </w:r>
      <w:r w:rsidR="00E12839">
        <w:fldChar w:fldCharType="begin">
          <w:fldData xml:space="preserve">PEVuZE5vdGU+PENpdGU+PEF1dGhvcj5MYW5jYXN0ZXI8L0F1dGhvcj48WWVhcj4yMDAzPC9ZZWFy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</w:fldData>
        </w:fldChar>
      </w:r>
      <w:r w:rsidR="00E12839">
        <w:instrText xml:space="preserve"> ADDIN EN.CITE.DATA </w:instrText>
      </w:r>
      <w:r w:rsidR="00E12839">
        <w:fldChar w:fldCharType="end"/>
      </w:r>
      <w:r w:rsidR="00357533" w:rsidRPr="00C11513">
        <w:fldChar w:fldCharType="separate"/>
      </w:r>
      <w:r w:rsidR="008921A0" w:rsidRPr="00C11513">
        <w:rPr>
          <w:noProof/>
        </w:rPr>
        <w:t>(Go et al. 2006; Lancaster, Williamson &amp; Schroen 2003)</w:t>
      </w:r>
      <w:r w:rsidR="00357533" w:rsidRPr="00C11513">
        <w:fldChar w:fldCharType="end"/>
      </w:r>
      <w:r w:rsidRPr="00C11513">
        <w:t xml:space="preserve">. The virus was subsequently eradicated </w:t>
      </w:r>
      <w:r w:rsidR="00B67D4D" w:rsidRPr="00C11513">
        <w:fldChar w:fldCharType="begin"/>
      </w:r>
      <w:r w:rsidR="00E12839">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fldChar w:fldCharType="separate"/>
      </w:r>
      <w:r w:rsidR="00B67D4D" w:rsidRPr="00C11513">
        <w:rPr>
          <w:noProof/>
        </w:rPr>
        <w:t>(Department of Agriculture 2014)</w:t>
      </w:r>
      <w:r w:rsidR="00B67D4D" w:rsidRPr="00C11513">
        <w:fldChar w:fldCharType="end"/>
      </w:r>
      <w:r w:rsidRPr="00C11513">
        <w:t>.</w:t>
      </w:r>
    </w:p>
    <w:p w14:paraId="1E177C59" w14:textId="77777777" w:rsidR="00B23DBF" w:rsidRPr="00C11513" w:rsidRDefault="00B23DBF" w:rsidP="00B23DBF">
      <w:pPr>
        <w:pStyle w:val="Heading4"/>
        <w:numPr>
          <w:ilvl w:val="2"/>
          <w:numId w:val="14"/>
        </w:numPr>
      </w:pPr>
      <w:bookmarkStart w:id="170" w:name="_Current_biosecurity_measures"/>
      <w:bookmarkEnd w:id="170"/>
      <w:r w:rsidRPr="00C11513">
        <w:t>Current biosecurity measures</w:t>
      </w:r>
    </w:p>
    <w:p w14:paraId="060A265F" w14:textId="0AFA5131" w:rsidR="00B23DBF" w:rsidRPr="00C11513" w:rsidRDefault="00B23DBF" w:rsidP="00B23DBF">
      <w:r w:rsidRPr="00C11513">
        <w:t xml:space="preserve">There are no current biosecurity measures specific for </w:t>
      </w:r>
      <w:r w:rsidR="001834BA" w:rsidRPr="00C11513">
        <w:rPr>
          <w:i/>
          <w:iCs/>
        </w:rPr>
        <w:t>Megalocytivirus</w:t>
      </w:r>
      <w:r w:rsidRPr="00C11513">
        <w:t xml:space="preserve"> in marine ornamental fish species.</w:t>
      </w:r>
    </w:p>
    <w:p w14:paraId="4E6EBB4A" w14:textId="5B70A2AC" w:rsidR="00B23DBF" w:rsidRPr="00C11513" w:rsidRDefault="001834BA" w:rsidP="00B23DBF">
      <w:r w:rsidRPr="00C11513">
        <w:rPr>
          <w:i/>
          <w:iCs/>
        </w:rPr>
        <w:t>Megalocytivirus</w:t>
      </w:r>
      <w:r w:rsidR="00B23DBF" w:rsidRPr="00C11513">
        <w:t xml:space="preserve"> </w:t>
      </w:r>
      <w:r w:rsidRPr="00C11513">
        <w:t>was</w:t>
      </w:r>
      <w:r w:rsidR="00B23DBF" w:rsidRPr="00C11513">
        <w:t xml:space="preserve"> considered in the </w:t>
      </w:r>
      <w:r w:rsidR="00B23DBF" w:rsidRPr="00C11513">
        <w:rPr>
          <w:i/>
          <w:iCs/>
        </w:rPr>
        <w:t xml:space="preserve">Import risk analysis on live ornamental fish </w:t>
      </w:r>
      <w:r w:rsidR="00B23DBF" w:rsidRPr="00C11513">
        <w:t>releas</w:t>
      </w:r>
      <w:r w:rsidR="00B23DBF" w:rsidRPr="00C11513">
        <w:rPr>
          <w:i/>
          <w:iCs/>
        </w:rPr>
        <w:t>e</w:t>
      </w:r>
      <w:r w:rsidR="00B23DBF" w:rsidRPr="00C11513">
        <w:t xml:space="preserve">d in 1999 (Ornamental fish IRA) </w:t>
      </w:r>
      <w:r w:rsidR="00B67D4D" w:rsidRPr="00C11513">
        <w:fldChar w:fldCharType="begin"/>
      </w:r>
      <w:r w:rsidR="00E12839">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fldChar w:fldCharType="separate"/>
      </w:r>
      <w:r w:rsidR="00B67D4D" w:rsidRPr="00C11513">
        <w:rPr>
          <w:noProof/>
        </w:rPr>
        <w:t>(AQIS 1999)</w:t>
      </w:r>
      <w:r w:rsidR="00B67D4D" w:rsidRPr="00C11513">
        <w:fldChar w:fldCharType="end"/>
      </w:r>
      <w:r w:rsidR="00B23DBF" w:rsidRPr="00C11513">
        <w:t xml:space="preserve">. At the time, a risk assessment was conducted for marine-species-specific iridoviruses, including RSIV, and the overall risk was determined to </w:t>
      </w:r>
      <w:r w:rsidR="003E2725" w:rsidRPr="00C11513">
        <w:t>achieve</w:t>
      </w:r>
      <w:r w:rsidR="00B23DBF" w:rsidRPr="00C11513">
        <w:t xml:space="preserve"> Australia’s appropriate level of protection (ALOP). Therefore, risk management measures were not recommended.</w:t>
      </w:r>
    </w:p>
    <w:p w14:paraId="2B8C149A" w14:textId="7548A4E0" w:rsidR="006357C2" w:rsidRPr="00C11513" w:rsidRDefault="00B23DBF" w:rsidP="006357C2">
      <w:r w:rsidRPr="00C11513">
        <w:t>The risk of ISKNV and ISKNV</w:t>
      </w:r>
      <w:r w:rsidR="001834BA" w:rsidRPr="00C11513">
        <w:t xml:space="preserve"> genogroup</w:t>
      </w:r>
      <w:r w:rsidRPr="00C11513">
        <w:t xml:space="preserve"> in freshwater fish species </w:t>
      </w:r>
      <w:r w:rsidRPr="00C11513" w:rsidDel="004E021C">
        <w:t>was</w:t>
      </w:r>
      <w:r w:rsidRPr="00C11513">
        <w:t xml:space="preserve"> also considered in the </w:t>
      </w:r>
      <w:r w:rsidRPr="00C11513">
        <w:rPr>
          <w:i/>
          <w:iCs/>
        </w:rPr>
        <w:t xml:space="preserve">Importation of freshwater ornamental fish: review of biosecurity risks associated with gourami </w:t>
      </w:r>
      <w:r w:rsidRPr="00C11513">
        <w:rPr>
          <w:i/>
          <w:iCs/>
        </w:rPr>
        <w:lastRenderedPageBreak/>
        <w:t>iridovirus and related viruses</w:t>
      </w:r>
      <w:r w:rsidRPr="00C11513">
        <w:t xml:space="preserve"> conducted in 2014 </w:t>
      </w:r>
      <w:r w:rsidRPr="00C11513">
        <w:rPr>
          <w:lang w:eastAsia="ja-JP"/>
        </w:rPr>
        <w:t xml:space="preserve">(Gourami iridovirus review) </w:t>
      </w:r>
      <w:r w:rsidR="00B67D4D" w:rsidRPr="00C11513">
        <w:rPr>
          <w:lang w:eastAsia="ja-JP"/>
        </w:rPr>
        <w:fldChar w:fldCharType="begin"/>
      </w:r>
      <w:r w:rsidR="00E12839">
        <w:rPr>
          <w:lang w:eastAsia="ja-JP"/>
        </w:rPr>
        <w:instrText xml:space="preserve"> ADDIN EN.CITE &lt;EndNote&gt;&lt;Cite&gt;&lt;Author&gt;Department of Agriculture&lt;/Author&gt;&lt;Year&gt;2014&lt;/Year&gt;&lt;RecNum&gt;1588&lt;/RecNum&gt;&lt;IDText&gt;21385&lt;/IDText&gt;&lt;DisplayText&gt;(Department of Agriculture 2014)&lt;/DisplayText&gt;&lt;record&gt;&lt;rec-number&gt;1588&lt;/rec-number&gt;&lt;foreign-keys&gt;&lt;key app="EN" db-id="0x0dx0eso02av5eafavxtp2mwzrsrvrr2rsp" timestamp="1706474141" guid="f72e6be1-2fdb-4ab4-9456-3be5661145d6"&gt;1588&lt;/key&gt;&lt;/foreign-keys&gt;&lt;ref-type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B67D4D" w:rsidRPr="00C11513">
        <w:rPr>
          <w:lang w:eastAsia="ja-JP"/>
        </w:rPr>
        <w:fldChar w:fldCharType="separate"/>
      </w:r>
      <w:r w:rsidR="00B67D4D" w:rsidRPr="00C11513">
        <w:rPr>
          <w:noProof/>
          <w:lang w:eastAsia="ja-JP"/>
        </w:rPr>
        <w:t>(Department of Agriculture 2014)</w:t>
      </w:r>
      <w:r w:rsidR="00B67D4D" w:rsidRPr="00C11513">
        <w:rPr>
          <w:lang w:eastAsia="ja-JP"/>
        </w:rPr>
        <w:fldChar w:fldCharType="end"/>
      </w:r>
      <w:r w:rsidRPr="00C11513">
        <w:t xml:space="preserve">. </w:t>
      </w:r>
      <w:r w:rsidR="006357C2" w:rsidRPr="00C11513">
        <w:t xml:space="preserve">The overall risk of </w:t>
      </w:r>
      <w:r w:rsidR="006357C2" w:rsidRPr="00C11513">
        <w:rPr>
          <w:rStyle w:val="Emphasis"/>
        </w:rPr>
        <w:t>Megalocytivirus</w:t>
      </w:r>
      <w:r w:rsidR="006357C2" w:rsidRPr="00C11513">
        <w:t xml:space="preserve"> </w:t>
      </w:r>
      <w:r w:rsidR="003E2725" w:rsidRPr="00C11513">
        <w:t>did not achieve</w:t>
      </w:r>
      <w:r w:rsidR="006357C2" w:rsidRPr="00C11513">
        <w:t xml:space="preserve"> Australia’s ALOP and risk management measures were recommended. In addition to the general requirements for freshwater fish, the following </w:t>
      </w:r>
      <w:r w:rsidR="006357C2" w:rsidRPr="00C11513">
        <w:rPr>
          <w:rStyle w:val="Emphasis"/>
        </w:rPr>
        <w:t xml:space="preserve">Megalocytivirus </w:t>
      </w:r>
      <w:r w:rsidR="006357C2" w:rsidRPr="00C11513">
        <w:t>specific measures were recommended for susceptible species; gouramis, bettas, paradise fish, cichlids and poeciliids:</w:t>
      </w:r>
    </w:p>
    <w:p w14:paraId="37FF141D" w14:textId="289B4E01" w:rsidR="006357C2" w:rsidRPr="00C11513" w:rsidRDefault="006357C2" w:rsidP="006357C2">
      <w:pPr>
        <w:pStyle w:val="ListBullet"/>
      </w:pPr>
      <w:r w:rsidRPr="00C11513">
        <w:t xml:space="preserve">sourcing from </w:t>
      </w:r>
      <w:r w:rsidRPr="00C11513">
        <w:rPr>
          <w:rStyle w:val="Emphasis"/>
        </w:rPr>
        <w:t>Megalocytivirus</w:t>
      </w:r>
      <w:r w:rsidRPr="00C11513">
        <w:t>-free populations</w:t>
      </w:r>
    </w:p>
    <w:p w14:paraId="714DE20E" w14:textId="77777777" w:rsidR="006357C2" w:rsidRPr="00C11513" w:rsidRDefault="006357C2" w:rsidP="006357C2">
      <w:pPr>
        <w:pStyle w:val="ListBullet"/>
      </w:pPr>
      <w:r w:rsidRPr="00C11513">
        <w:t xml:space="preserve">batch testing for </w:t>
      </w:r>
      <w:r w:rsidRPr="00C11513">
        <w:rPr>
          <w:rStyle w:val="Emphasis"/>
        </w:rPr>
        <w:t>Megalocytivirus</w:t>
      </w:r>
      <w:r w:rsidRPr="00C11513">
        <w:t>.</w:t>
      </w:r>
    </w:p>
    <w:p w14:paraId="0BAB9612" w14:textId="77777777" w:rsidR="00B23DBF" w:rsidRPr="00C11513" w:rsidRDefault="00B23DBF" w:rsidP="00B23DBF">
      <w:pPr>
        <w:pStyle w:val="Heading4"/>
        <w:numPr>
          <w:ilvl w:val="2"/>
          <w:numId w:val="14"/>
        </w:numPr>
      </w:pPr>
      <w:r w:rsidRPr="00C11513">
        <w:t>Conclusion</w:t>
      </w:r>
    </w:p>
    <w:p w14:paraId="50A8F2B3" w14:textId="18FB9163" w:rsidR="00B23DBF" w:rsidRPr="00C11513" w:rsidRDefault="00060F20" w:rsidP="00B23DBF">
      <w:r w:rsidRPr="00C11513">
        <w:rPr>
          <w:i/>
          <w:iCs/>
        </w:rPr>
        <w:t>Megalocytivirus</w:t>
      </w:r>
      <w:r w:rsidRPr="00C11513">
        <w:t>, including vi</w:t>
      </w:r>
      <w:r w:rsidR="00F13E48" w:rsidRPr="00C11513">
        <w:t xml:space="preserve">rus species ISKNV and </w:t>
      </w:r>
      <w:r w:rsidR="00887BBD" w:rsidRPr="00C11513">
        <w:t>its genogroups</w:t>
      </w:r>
      <w:r w:rsidR="00125DC5" w:rsidRPr="00C11513">
        <w:t>,</w:t>
      </w:r>
      <w:r w:rsidR="00887BBD" w:rsidRPr="00C11513">
        <w:t xml:space="preserve"> </w:t>
      </w:r>
      <w:r w:rsidR="00522F29" w:rsidRPr="00C11513">
        <w:t>ISKNV, RSIV and TR</w:t>
      </w:r>
      <w:r w:rsidR="002A14F7" w:rsidRPr="00C11513">
        <w:t>B</w:t>
      </w:r>
      <w:r w:rsidR="00887BBD" w:rsidRPr="00C11513">
        <w:t>IV,</w:t>
      </w:r>
      <w:r w:rsidR="00B23DBF" w:rsidRPr="00C11513">
        <w:t xml:space="preserve"> are present in exporting countries, are not present in Australia and are capable of causing adverse effects. In Australia, infection with RSIV, ISKNV and TRBIV are nationally notifiable diseases. Based on the preceding information, risk assessment is warranted.</w:t>
      </w:r>
    </w:p>
    <w:p w14:paraId="51CF83D9" w14:textId="77777777" w:rsidR="00DE671F" w:rsidRPr="00C11513" w:rsidRDefault="00DE671F" w:rsidP="00DE671F">
      <w:pPr>
        <w:pStyle w:val="Heading3"/>
        <w:numPr>
          <w:ilvl w:val="1"/>
          <w:numId w:val="14"/>
        </w:numPr>
      </w:pPr>
      <w:bookmarkStart w:id="171" w:name="_Toc150944221"/>
      <w:bookmarkStart w:id="172" w:name="_Toc173846823"/>
      <w:r w:rsidRPr="00C11513">
        <w:t>Risk assessment</w:t>
      </w:r>
      <w:bookmarkEnd w:id="171"/>
      <w:bookmarkEnd w:id="172"/>
    </w:p>
    <w:p w14:paraId="21020675" w14:textId="50E96308" w:rsidR="00DE671F" w:rsidRPr="00C11513" w:rsidRDefault="00AA0EE8" w:rsidP="00DE671F">
      <w:r w:rsidRPr="00C11513">
        <w:t xml:space="preserve">Based on </w:t>
      </w:r>
      <w:hyperlink w:anchor="_Method" w:history="1">
        <w:r w:rsidRPr="00C11513">
          <w:rPr>
            <w:rStyle w:val="Hyperlink"/>
          </w:rPr>
          <w:t>chapter 2</w:t>
        </w:r>
      </w:hyperlink>
      <w:r w:rsidRPr="00C11513">
        <w:t xml:space="preserve"> and the technical information about</w:t>
      </w:r>
      <w:r w:rsidR="00DE671F" w:rsidRPr="00C11513">
        <w:t xml:space="preserve"> </w:t>
      </w:r>
      <w:r w:rsidR="00125DC5" w:rsidRPr="00C11513">
        <w:rPr>
          <w:i/>
          <w:iCs/>
        </w:rPr>
        <w:t>Megalocytivirus</w:t>
      </w:r>
      <w:r w:rsidR="00E96281" w:rsidRPr="00C11513">
        <w:t xml:space="preserve"> including virus species ISKNV and its genogroups, ISKNV, RSIV and TRBIV </w:t>
      </w:r>
      <w:r w:rsidR="00DE671F" w:rsidRPr="00C11513">
        <w:t>presented in this chapter, the risk assessment was completed.</w:t>
      </w:r>
    </w:p>
    <w:p w14:paraId="153DE1ED" w14:textId="3B3E5B92"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65BE7C2F" w14:textId="77777777" w:rsidR="00DE671F" w:rsidRPr="00C11513" w:rsidRDefault="00DE671F" w:rsidP="00DE671F">
      <w:pPr>
        <w:pStyle w:val="Heading4"/>
        <w:numPr>
          <w:ilvl w:val="2"/>
          <w:numId w:val="14"/>
        </w:numPr>
      </w:pPr>
      <w:r w:rsidRPr="00C11513">
        <w:t>Entry assessment</w:t>
      </w:r>
    </w:p>
    <w:p w14:paraId="57AF146E" w14:textId="04BD80AD" w:rsidR="00DE671F" w:rsidRPr="00C11513" w:rsidRDefault="00DE671F" w:rsidP="00DE671F">
      <w:r w:rsidRPr="00C11513">
        <w:t xml:space="preserve">The key points considered relevant when conducting the entry assessment for </w:t>
      </w:r>
      <w:r w:rsidR="00E96281" w:rsidRPr="00C11513">
        <w:rPr>
          <w:i/>
          <w:iCs/>
        </w:rPr>
        <w:t>Megalocytivirus</w:t>
      </w:r>
      <w:r w:rsidRPr="00C11513">
        <w:t xml:space="preserve"> were that:</w:t>
      </w:r>
    </w:p>
    <w:p w14:paraId="72AF9560" w14:textId="5192DFB3" w:rsidR="00DE671F" w:rsidRPr="00C11513" w:rsidRDefault="00DE671F" w:rsidP="00DE671F">
      <w:pPr>
        <w:pStyle w:val="ListBullet"/>
        <w:spacing w:line="259" w:lineRule="auto"/>
      </w:pPr>
      <w:r w:rsidRPr="00C11513">
        <w:t xml:space="preserve">This risk review is generic and therefore the entry assessment assumes that </w:t>
      </w:r>
      <w:r w:rsidR="00E96281" w:rsidRPr="00C11513">
        <w:rPr>
          <w:i/>
          <w:iCs/>
        </w:rPr>
        <w:t>Megalocytivirus</w:t>
      </w:r>
      <w:r w:rsidRPr="00C11513">
        <w:t xml:space="preserve"> </w:t>
      </w:r>
      <w:r w:rsidR="00E96281" w:rsidRPr="00C11513">
        <w:t xml:space="preserve">is </w:t>
      </w:r>
      <w:r w:rsidRPr="00C11513">
        <w:t>present in all source countries.</w:t>
      </w:r>
    </w:p>
    <w:p w14:paraId="55C3C80D" w14:textId="60DB3D7B" w:rsidR="009565A6" w:rsidRPr="00C11513" w:rsidRDefault="00DE671F" w:rsidP="00DE671F">
      <w:pPr>
        <w:pStyle w:val="ListBullet"/>
        <w:spacing w:line="259" w:lineRule="auto"/>
      </w:pPr>
      <w:r w:rsidRPr="00C11513">
        <w:t xml:space="preserve">There are reports of </w:t>
      </w:r>
      <w:r w:rsidR="00A66F56" w:rsidRPr="00C11513">
        <w:rPr>
          <w:i/>
          <w:iCs/>
        </w:rPr>
        <w:t>Megalocytivirus</w:t>
      </w:r>
      <w:r w:rsidRPr="00C11513">
        <w:t xml:space="preserve"> infecting marine ornamental fish on the </w:t>
      </w:r>
      <w:r w:rsidR="00F55CDD" w:rsidRPr="00C11513">
        <w:rPr>
          <w:rStyle w:val="Emphasis"/>
          <w:lang w:eastAsia="ja-JP"/>
        </w:rPr>
        <w:t>Permitted marine species list</w:t>
      </w:r>
      <w:r w:rsidRPr="00C11513">
        <w:t xml:space="preserve">. </w:t>
      </w:r>
      <w:r w:rsidRPr="00C11513">
        <w:rPr>
          <w:i/>
          <w:iCs/>
        </w:rPr>
        <w:t xml:space="preserve">Pterapogon kauderni </w:t>
      </w:r>
      <w:r w:rsidRPr="00C11513">
        <w:t xml:space="preserve">(Banggai cardinalfish), which belongs to the Apogonidae family, </w:t>
      </w:r>
      <w:r w:rsidR="001B031D" w:rsidRPr="00C11513">
        <w:t xml:space="preserve">and </w:t>
      </w:r>
      <w:r w:rsidR="001B031D" w:rsidRPr="00C11513">
        <w:rPr>
          <w:i/>
          <w:iCs/>
        </w:rPr>
        <w:t>Platax</w:t>
      </w:r>
      <w:r w:rsidR="005D0E91" w:rsidRPr="00C11513">
        <w:rPr>
          <w:i/>
          <w:iCs/>
        </w:rPr>
        <w:t> </w:t>
      </w:r>
      <w:r w:rsidR="001B031D" w:rsidRPr="00C11513">
        <w:rPr>
          <w:i/>
          <w:iCs/>
        </w:rPr>
        <w:t>orbicularis</w:t>
      </w:r>
      <w:r w:rsidR="001B031D" w:rsidRPr="00C11513">
        <w:t xml:space="preserve"> (orbiculate batfish)</w:t>
      </w:r>
      <w:r w:rsidR="00081C6D" w:rsidRPr="00C11513">
        <w:t xml:space="preserve">, which belongs to the Ephippidae family, are </w:t>
      </w:r>
      <w:r w:rsidRPr="00C11513">
        <w:t>susceptible to ISKNV</w:t>
      </w:r>
      <w:r w:rsidR="00B14DF9" w:rsidRPr="00C11513">
        <w:t xml:space="preserve"> genogroup</w:t>
      </w:r>
      <w:r w:rsidRPr="00C11513">
        <w:t xml:space="preserve"> </w:t>
      </w:r>
      <w:r w:rsidR="00091C2B" w:rsidRPr="00C11513">
        <w:fldChar w:fldCharType="begin">
          <w:fldData xml:space="preserve">PEVuZE5vdGU+PENpdGU+PEF1dGhvcj5XZWJlcjwvQXV0aG9yPjxZZWFyPjIwMDk8L1llYXI+PFJl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</w:fldData>
        </w:fldChar>
      </w:r>
      <w:r w:rsidR="00E12839">
        <w:instrText xml:space="preserve"> ADDIN EN.CITE </w:instrText>
      </w:r>
      <w:r w:rsidR="00E12839">
        <w:fldChar w:fldCharType="begin">
          <w:fldData xml:space="preserve">PEVuZE5vdGU+PENpdGU+PEF1dGhvcj5XZWJlcjwvQXV0aG9yPjxZZWFyPjIwMDk8L1llYXI+PFJl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</w:fldData>
        </w:fldChar>
      </w:r>
      <w:r w:rsidR="00E12839">
        <w:instrText xml:space="preserve"> ADDIN EN.CITE.DATA </w:instrText>
      </w:r>
      <w:r w:rsidR="00E12839">
        <w:fldChar w:fldCharType="end"/>
      </w:r>
      <w:r w:rsidR="00091C2B" w:rsidRPr="00C11513">
        <w:fldChar w:fldCharType="separate"/>
      </w:r>
      <w:r w:rsidR="00573B6E" w:rsidRPr="00C11513">
        <w:rPr>
          <w:noProof/>
        </w:rPr>
        <w:t>(Sriwanayos et al. 2013; Weber et al. 2009; WOAH 2022c)</w:t>
      </w:r>
      <w:r w:rsidR="00091C2B" w:rsidRPr="00C11513">
        <w:fldChar w:fldCharType="end"/>
      </w:r>
      <w:r w:rsidRPr="00C11513">
        <w:t>.</w:t>
      </w:r>
    </w:p>
    <w:p w14:paraId="5CF9405B" w14:textId="6F2767BE" w:rsidR="00DE671F" w:rsidRPr="00C11513" w:rsidRDefault="00DE671F" w:rsidP="00DE671F">
      <w:pPr>
        <w:pStyle w:val="ListBullet"/>
        <w:spacing w:line="259" w:lineRule="auto"/>
      </w:pPr>
      <w:r w:rsidRPr="00C11513">
        <w:t xml:space="preserve">Prevalence of </w:t>
      </w:r>
      <w:r w:rsidR="00A66F56" w:rsidRPr="00C11513">
        <w:rPr>
          <w:i/>
          <w:iCs/>
        </w:rPr>
        <w:t>Megalocytivirus</w:t>
      </w:r>
      <w:r w:rsidRPr="00C11513">
        <w:t xml:space="preserve"> in </w:t>
      </w:r>
      <w:r w:rsidR="006E13FB" w:rsidRPr="00C11513">
        <w:t xml:space="preserve">marine </w:t>
      </w:r>
      <w:r w:rsidRPr="00C11513">
        <w:t>ornamental fish can be up to 50%.</w:t>
      </w:r>
    </w:p>
    <w:p w14:paraId="6126C883" w14:textId="1F43CFA6" w:rsidR="00DE671F" w:rsidRPr="00C11513" w:rsidRDefault="00A66F56" w:rsidP="00DE671F">
      <w:pPr>
        <w:pStyle w:val="ListBullet"/>
        <w:spacing w:line="259" w:lineRule="auto"/>
      </w:pPr>
      <w:r w:rsidRPr="00C11513">
        <w:rPr>
          <w:i/>
          <w:iCs/>
        </w:rPr>
        <w:t>Megalocytivirus</w:t>
      </w:r>
      <w:r w:rsidR="00DE671F" w:rsidRPr="00C11513">
        <w:t xml:space="preserve"> can survive in seawater for 1–3 days at 25</w:t>
      </w:r>
      <w:r w:rsidR="00DE671F" w:rsidRPr="00C11513">
        <w:rPr>
          <w:rFonts w:ascii="Symbol" w:eastAsia="Symbol" w:hAnsi="Symbol" w:cs="Symbol"/>
        </w:rPr>
        <w:sym w:font="Symbol" w:char="F0B0"/>
      </w:r>
      <w:r w:rsidR="00DE671F" w:rsidRPr="00C11513">
        <w:t xml:space="preserve">C </w:t>
      </w:r>
      <w:r w:rsidR="00225940" w:rsidRPr="00C11513">
        <w:fldChar w:fldCharType="begin">
          <w:fldData xml:space="preserve">PEVuZE5vdGU+PENpdGU+PEF1dGhvcj5KZW9uZzwvQXV0aG9yPjxZZWFyPjIwMDg8L1llYXI+PFJl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==
</w:fldData>
        </w:fldChar>
      </w:r>
      <w:r w:rsidR="00E12839">
        <w:instrText xml:space="preserve"> ADDIN EN.CITE </w:instrText>
      </w:r>
      <w:r w:rsidR="00E12839">
        <w:fldChar w:fldCharType="begin">
          <w:fldData xml:space="preserve">PEVuZE5vdGU+PENpdGU+PEF1dGhvcj5KZW9uZzwvQXV0aG9yPjxZZWFyPjIwMDg8L1llYXI+PFJl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==
</w:fldData>
        </w:fldChar>
      </w:r>
      <w:r w:rsidR="00E12839">
        <w:instrText xml:space="preserve"> ADDIN EN.CITE.DATA </w:instrText>
      </w:r>
      <w:r w:rsidR="00E12839">
        <w:fldChar w:fldCharType="end"/>
      </w:r>
      <w:r w:rsidR="00225940" w:rsidRPr="00C11513">
        <w:fldChar w:fldCharType="separate"/>
      </w:r>
      <w:r w:rsidR="00843C19" w:rsidRPr="00C11513">
        <w:rPr>
          <w:noProof/>
        </w:rPr>
        <w:t>(Fusianto, Hick &amp; Becker 2019; Ito et al. 2013b; Jeong et al. 2008a)</w:t>
      </w:r>
      <w:r w:rsidR="00225940" w:rsidRPr="00C11513">
        <w:fldChar w:fldCharType="end"/>
      </w:r>
      <w:r w:rsidR="00DE671F" w:rsidRPr="00C11513">
        <w:t>.</w:t>
      </w:r>
    </w:p>
    <w:p w14:paraId="27E7212F" w14:textId="5979ED93" w:rsidR="00DE671F" w:rsidRPr="00C11513" w:rsidRDefault="004307FD" w:rsidP="00DE671F">
      <w:pPr>
        <w:pStyle w:val="ListBullet"/>
        <w:spacing w:line="259" w:lineRule="auto"/>
      </w:pPr>
      <w:r w:rsidRPr="00C11513">
        <w:t>I</w:t>
      </w:r>
      <w:r w:rsidR="00DE671F" w:rsidRPr="00C11513">
        <w:t>nfected imported fish would likely</w:t>
      </w:r>
      <w:r w:rsidR="00915302" w:rsidRPr="00C11513">
        <w:t xml:space="preserve"> carry </w:t>
      </w:r>
      <w:r w:rsidR="00DE671F" w:rsidRPr="00C11513">
        <w:t xml:space="preserve">sufficient </w:t>
      </w:r>
      <w:r w:rsidR="00C324DB" w:rsidRPr="00C11513">
        <w:rPr>
          <w:i/>
          <w:iCs/>
        </w:rPr>
        <w:t>Megalocytivirus</w:t>
      </w:r>
      <w:r w:rsidR="00C324DB" w:rsidRPr="00C11513">
        <w:t xml:space="preserve"> </w:t>
      </w:r>
      <w:r w:rsidR="00DE671F" w:rsidRPr="00C11513">
        <w:t>to cause infection in susceptible species.</w:t>
      </w:r>
    </w:p>
    <w:p w14:paraId="68F0C883" w14:textId="073BA60F" w:rsidR="00DE671F" w:rsidRPr="00C11513" w:rsidRDefault="008D2AE0" w:rsidP="00DE671F">
      <w:pPr>
        <w:pStyle w:val="ListBullet"/>
        <w:spacing w:line="259" w:lineRule="auto"/>
      </w:pPr>
      <w:r w:rsidRPr="00C11513">
        <w:t>Pre-export i</w:t>
      </w:r>
      <w:r w:rsidR="00DE671F" w:rsidRPr="00C11513">
        <w:t xml:space="preserve">nspection may detect ornamental fish showing clinical signs of infection with </w:t>
      </w:r>
      <w:r w:rsidR="00A66F56" w:rsidRPr="00C11513">
        <w:rPr>
          <w:i/>
          <w:iCs/>
        </w:rPr>
        <w:t>Megalocytivirus</w:t>
      </w:r>
      <w:r w:rsidR="00DE671F" w:rsidRPr="00C11513">
        <w:t xml:space="preserve"> and remove them before export. Fish sub-clinically infected or carrier fish would not be identified through visual inspection.</w:t>
      </w:r>
    </w:p>
    <w:p w14:paraId="78492B85" w14:textId="77777777" w:rsidR="00DE671F" w:rsidRPr="00C11513" w:rsidRDefault="00DE671F" w:rsidP="00DE671F">
      <w:pPr>
        <w:pStyle w:val="Heading5"/>
      </w:pPr>
      <w:r w:rsidRPr="00C11513">
        <w:t>Conclusion</w:t>
      </w:r>
    </w:p>
    <w:p w14:paraId="2A1776AB" w14:textId="595DABBA" w:rsidR="00DE671F" w:rsidRPr="00C11513" w:rsidRDefault="00DE671F" w:rsidP="00DE671F">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w:t>
      </w:r>
      <w:r w:rsidR="00816329" w:rsidRPr="00C11513">
        <w:rPr>
          <w:i/>
          <w:iCs/>
        </w:rPr>
        <w:t>Megalocytivirus</w:t>
      </w:r>
      <w:r w:rsidRPr="00C11513">
        <w:t xml:space="preserve"> was estimated to be </w:t>
      </w:r>
      <w:r w:rsidR="00B02F0D" w:rsidRPr="00C11513">
        <w:rPr>
          <w:b/>
          <w:bCs/>
        </w:rPr>
        <w:t>moderate</w:t>
      </w:r>
      <w:r w:rsidRPr="00C11513">
        <w:t>.</w:t>
      </w:r>
    </w:p>
    <w:p w14:paraId="61304095" w14:textId="77777777" w:rsidR="00DE671F" w:rsidRPr="00C11513" w:rsidRDefault="00DE671F" w:rsidP="00DE671F">
      <w:pPr>
        <w:pStyle w:val="Heading4"/>
        <w:numPr>
          <w:ilvl w:val="2"/>
          <w:numId w:val="14"/>
        </w:numPr>
      </w:pPr>
      <w:r w:rsidRPr="00C11513">
        <w:lastRenderedPageBreak/>
        <w:t>Exposure assessment</w:t>
      </w:r>
    </w:p>
    <w:p w14:paraId="132A7264" w14:textId="357912F2" w:rsidR="00DE671F" w:rsidRPr="00C11513" w:rsidRDefault="00DE671F" w:rsidP="00DE671F">
      <w:r w:rsidRPr="00C11513">
        <w:t xml:space="preserve">The key points considered relevant when conducting the exposure assessment for </w:t>
      </w:r>
      <w:r w:rsidR="001B16FE" w:rsidRPr="00C11513">
        <w:rPr>
          <w:i/>
          <w:iCs/>
        </w:rPr>
        <w:t>Megalocytivirus</w:t>
      </w:r>
      <w:r w:rsidRPr="00C11513">
        <w:t xml:space="preserve"> were that:</w:t>
      </w:r>
    </w:p>
    <w:p w14:paraId="5E732D22" w14:textId="00D8AFA0" w:rsidR="00DE671F" w:rsidRPr="00C11513" w:rsidRDefault="005C7329" w:rsidP="00DE671F">
      <w:pPr>
        <w:pStyle w:val="ListBullet"/>
        <w:spacing w:line="259" w:lineRule="auto"/>
      </w:pPr>
      <w:r w:rsidRPr="00C11513">
        <w:rPr>
          <w:i/>
          <w:iCs/>
        </w:rPr>
        <w:t>Megalocytivirus</w:t>
      </w:r>
      <w:r w:rsidR="00DE671F" w:rsidRPr="00C11513">
        <w:t xml:space="preserve"> can be transmitted horizontally by cohabitation,</w:t>
      </w:r>
      <w:r w:rsidR="00DE671F" w:rsidRPr="00C11513" w:rsidDel="00EA0592">
        <w:t xml:space="preserve"> </w:t>
      </w:r>
      <w:r w:rsidR="00DE671F" w:rsidRPr="00C11513">
        <w:t>cannibalism, ingestion of faeces or infected tissue, and waterborne contamination.</w:t>
      </w:r>
    </w:p>
    <w:p w14:paraId="03976425" w14:textId="7B2D5E1A" w:rsidR="00DE671F" w:rsidRPr="00C11513" w:rsidRDefault="00FC071E" w:rsidP="00DE671F">
      <w:pPr>
        <w:pStyle w:val="ListBullet"/>
        <w:spacing w:line="259" w:lineRule="auto"/>
      </w:pPr>
      <w:r w:rsidRPr="00C11513">
        <w:rPr>
          <w:i/>
          <w:iCs/>
        </w:rPr>
        <w:t>Megalocytivirus</w:t>
      </w:r>
      <w:r w:rsidR="00DE671F" w:rsidRPr="00C11513">
        <w:t xml:space="preserve"> are estimated to survive and remain infectious for up to 3 days in seawater </w:t>
      </w:r>
      <w:r w:rsidR="00B67D4D" w:rsidRPr="00C11513">
        <w:fldChar w:fldCharType="begin"/>
      </w:r>
      <w:r w:rsidR="00E12839">
        <w:instrText xml:space="preserve"> ADDIN EN.CITE &lt;EndNote&gt;&lt;Cite&gt;&lt;Author&gt;Jeong&lt;/Author&gt;&lt;Year&gt;2008&lt;/Year&gt;&lt;RecNum&gt;67&lt;/RecNum&gt;&lt;IDText&gt;7465&lt;/IDText&gt;&lt;DisplayText&gt;(Jeong et al. 2008a)&lt;/DisplayText&gt;&lt;record&gt;&lt;rec-number&gt;67&lt;/rec-number&gt;&lt;foreign-keys&gt;&lt;key app="EN" db-id="0x0dx0eso02av5eafavxtp2mwzrsrvrr2rsp" timestamp="1706474076" guid="73b6641e-93c8-440e-8d6b-524576a9dce1"&gt;67&lt;/key&gt;&lt;/foreign-keys&gt;&lt;ref-type name="Journal Article"&gt;17&lt;/ref-type&gt;&lt;contributors&gt;&lt;authors&gt;&lt;author&gt;Jeong, J.B.&lt;/author&gt;&lt;author&gt;Cho, H.J.&lt;/author&gt;&lt;author&gt;Jun, L.J.&lt;/author&gt;&lt;author&gt;Hong, S.H.&lt;/author&gt;&lt;author&gt;Chung, J-K&lt;/author&gt;&lt;author&gt;Jeong, H.D.&lt;/author&gt;&lt;/authors&gt;&lt;/contributors&gt;&lt;titles&gt;&lt;title&gt;Transmission of iridovirus from freshwater ornamental fish (pearl gourami) to marine fish (rock bream)&lt;/title&gt;&lt;secondary-title&gt;Diseases of Aquatic Organisms&lt;/secondary-title&gt;&lt;/titles&gt;&lt;periodical&gt;&lt;full-title&gt;Diseases of Aquatic Organisms&lt;/full-title&gt;&lt;/periodical&gt;&lt;pages&gt;27-36&lt;/pages&gt;&lt;volume&gt;82&lt;/volume&gt;&lt;keywords&gt;&lt;keyword&gt;Bream&lt;/keyword&gt;&lt;keyword&gt;Fish&lt;/keyword&gt;&lt;keyword&gt;Freshwater&lt;/keyword&gt;&lt;keyword&gt;Iridovirus&lt;/keyword&gt;&lt;keyword&gt;Marine&lt;/keyword&gt;&lt;keyword&gt;Marine fish&lt;/keyword&gt;&lt;keyword&gt;Ornamental fish&lt;/keyword&gt;&lt;keyword&gt;Rock bream&lt;/keyword&gt;&lt;keyword&gt;Transmission&lt;/keyword&gt;&lt;keyword&gt;Virus&lt;/keyword&gt;&lt;/keywords&gt;&lt;dates&gt;&lt;year&gt;2008&lt;/year&gt;&lt;/dates&gt;&lt;orig-pub&gt;\\ACT001CL04FS07\BIOSECURITYDATA$\E Library\Animal Catalogue\J&lt;/orig-pub&gt;&lt;label&gt;7465&lt;/label&gt;&lt;urls&gt;&lt;/urls&gt;&lt;custom1&gt;aquatics finfish iridovirus policy review sp&lt;/custom1&gt;&lt;modified-date&gt;67699&lt;/modified-date&gt;&lt;/record&gt;&lt;/Cite&gt;&lt;/EndNote&gt;</w:instrText>
      </w:r>
      <w:r w:rsidR="00B67D4D" w:rsidRPr="00C11513">
        <w:fldChar w:fldCharType="separate"/>
      </w:r>
      <w:r w:rsidR="00B67D4D" w:rsidRPr="00C11513">
        <w:rPr>
          <w:noProof/>
        </w:rPr>
        <w:t>(Jeong et al. 2008a)</w:t>
      </w:r>
      <w:r w:rsidR="00B67D4D" w:rsidRPr="00C11513">
        <w:fldChar w:fldCharType="end"/>
      </w:r>
      <w:r w:rsidR="00DE671F" w:rsidRPr="00C11513">
        <w:t>.</w:t>
      </w:r>
    </w:p>
    <w:p w14:paraId="61E99D68" w14:textId="1CAA2EEF" w:rsidR="00DE671F" w:rsidRPr="00C11513" w:rsidRDefault="00FC071E" w:rsidP="00DE671F">
      <w:pPr>
        <w:pStyle w:val="ListBullet"/>
        <w:spacing w:line="259" w:lineRule="auto"/>
      </w:pPr>
      <w:r w:rsidRPr="00C11513">
        <w:rPr>
          <w:i/>
          <w:iCs/>
        </w:rPr>
        <w:t>Megalocytivirus</w:t>
      </w:r>
      <w:r w:rsidR="00DE671F" w:rsidRPr="00C11513">
        <w:t xml:space="preserve"> would be expected to be present in sufficient loads in imported fish to cause infection in susceptible species if exposed.</w:t>
      </w:r>
    </w:p>
    <w:p w14:paraId="5A4880F0" w14:textId="716CE4F7" w:rsidR="00DE671F" w:rsidRPr="00C11513" w:rsidRDefault="00DE671F" w:rsidP="00DE671F">
      <w:pPr>
        <w:pStyle w:val="ListBullet"/>
        <w:spacing w:line="259" w:lineRule="auto"/>
      </w:pPr>
      <w:r w:rsidRPr="00C11513">
        <w:t xml:space="preserve">Species susceptible to </w:t>
      </w:r>
      <w:r w:rsidR="00E96848" w:rsidRPr="00C11513">
        <w:rPr>
          <w:i/>
          <w:iCs/>
        </w:rPr>
        <w:t>Megalocytivirus</w:t>
      </w:r>
      <w:r w:rsidRPr="00C11513">
        <w:t xml:space="preserve"> infection are present in Australia. Marine susceptible species include barramundi</w:t>
      </w:r>
      <w:r w:rsidRPr="00C11513">
        <w:rPr>
          <w:i/>
          <w:iCs/>
        </w:rPr>
        <w:t xml:space="preserve"> </w:t>
      </w:r>
      <w:r w:rsidR="00CE61B2" w:rsidRPr="00C11513">
        <w:t xml:space="preserve">and </w:t>
      </w:r>
      <w:r w:rsidRPr="00C11513">
        <w:t xml:space="preserve">the marine groupers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Pr="00C11513">
        <w:rPr>
          <w:i/>
          <w:iCs/>
        </w:rPr>
        <w:t xml:space="preserve">. </w:t>
      </w:r>
      <w:r w:rsidRPr="00C11513">
        <w:t>Silver sweep</w:t>
      </w:r>
      <w:r w:rsidRPr="00C11513">
        <w:rPr>
          <w:i/>
          <w:iCs/>
        </w:rPr>
        <w:t xml:space="preserve">, </w:t>
      </w:r>
      <w:r w:rsidRPr="00C11513">
        <w:t>which is also reported to be susceptible</w:t>
      </w:r>
      <w:r w:rsidRPr="00C11513">
        <w:rPr>
          <w:i/>
          <w:iCs/>
        </w:rPr>
        <w:t xml:space="preserve">, </w:t>
      </w:r>
      <w:r w:rsidRPr="00C11513">
        <w:t>are found in great abundance in shallow waters around reefs in New South Wales</w:t>
      </w:r>
      <w:r w:rsidRPr="00C11513">
        <w:rPr>
          <w:i/>
          <w:iCs/>
        </w:rPr>
        <w:t xml:space="preserve"> </w:t>
      </w:r>
      <w:r w:rsidRPr="00C11513">
        <w:t xml:space="preserve">(NSW) and are commonly captured by both commercial and recreational fishers </w:t>
      </w:r>
      <w:r w:rsidR="00B67D4D" w:rsidRPr="00C11513">
        <w:fldChar w:fldCharType="begin"/>
      </w:r>
      <w:r w:rsidR="00E12839">
        <w:instrText xml:space="preserve"> ADDIN EN.CITE &lt;EndNote&gt;&lt;Cite&gt;&lt;Author&gt;Go&lt;/Author&gt;&lt;Year&gt;2019&lt;/Year&gt;&lt;RecNum&gt;588&lt;/RecNum&gt;&lt;IDText&gt;55503&lt;/IDText&gt;&lt;DisplayText&gt;(Go &amp;amp; Whittington 2019)&lt;/DisplayText&gt;&lt;record&gt;&lt;rec-number&gt;588&lt;/rec-number&gt;&lt;foreign-keys&gt;&lt;key app="EN" db-id="0x0dx0eso02av5eafavxtp2mwzrsrvrr2rsp" timestamp="1706474096" guid="624c99a4-5a72-479f-9470-a46259078ec6"&gt;588&lt;/key&gt;&lt;/foreign-keys&gt;&lt;ref-type name="Journal Article"&gt;17&lt;/ref-type&gt;&lt;contributors&gt;&lt;authors&gt;&lt;author&gt;Go, J.&lt;/author&gt;&lt;author&gt;Whittington, R.&lt;/author&gt;&lt;/authors&gt;&lt;/contributors&gt;&lt;auth-address&gt;Sydney School of Veterinary Science and School of Life and Environmental Sciences, Faculty of Science, University of Sydney, Camden, NSW 2570, Australia.&lt;/auth-address&gt;&lt;titles&gt;&lt;title&gt;&lt;style face="normal" font="default" size="100%"&gt;Experimental transmission of infectious spleen and kidney necrosis virus (ISKNV) from freshwater ornamental fish to silver sweep &lt;/style&gt;&lt;style face="italic" font="default" size="100%"&gt;Scorpis lineolata&lt;/style&gt;&lt;style face="normal" font="default" size="100%"&gt;, an Australian marine fish&lt;/style&gt;&lt;/title&gt;&lt;secondary-title&gt;Diseases of aquatic organisms&lt;/secondary-title&gt;&lt;/titles&gt;&lt;periodical&gt;&lt;full-title&gt;Diseases of Aquatic Organisms&lt;/full-title&gt;&lt;/periodical&gt;&lt;pages&gt;1-21&lt;/pages&gt;&lt;volume&gt;137&lt;/volume&gt;&lt;number&gt;1&lt;/number&gt;&lt;keywords&gt;&lt;keyword&gt;Animals&lt;/keyword&gt;&lt;keyword&gt;Australia&lt;/keyword&gt;&lt;keyword&gt;*DNA Virus Infections/veterinary&lt;/keyword&gt;&lt;keyword&gt;*Fish Diseases&lt;/keyword&gt;&lt;keyword&gt;Fresh Water&lt;/keyword&gt;&lt;keyword&gt;*Iridoviridae&lt;/keyword&gt;&lt;keyword&gt;Phylogeny&lt;/keyword&gt;&lt;keyword&gt;Experimental transmission&lt;/keyword&gt;&lt;keyword&gt;Freshwater&lt;/keyword&gt;&lt;keyword&gt;Infectious spleen and kidney necrosis virus&lt;/keyword&gt;&lt;keyword&gt;Marine&lt;/keyword&gt;&lt;keyword&gt;Megalocytivirus&lt;/keyword&gt;&lt;keyword&gt;Ornamental fish&lt;/keyword&gt;&lt;keyword&gt;Scorpis lineolata&lt;/keyword&gt;&lt;/keywords&gt;&lt;dates&gt;&lt;year&gt;2019&lt;/year&gt;&lt;pub-dates&gt;&lt;date&gt;14 November 2022&lt;/date&gt;&lt;/pub-dates&gt;&lt;/dates&gt;&lt;label&gt;55503&lt;/label&gt;&lt;urls&gt;&lt;/urls&gt;&lt;electronic-resource-num&gt;10.3354/dao03422&lt;/electronic-resource-num&gt;&lt;/record&gt;&lt;/Cite&gt;&lt;/EndNote&gt;</w:instrText>
      </w:r>
      <w:r w:rsidR="00B67D4D" w:rsidRPr="00C11513">
        <w:fldChar w:fldCharType="separate"/>
      </w:r>
      <w:r w:rsidR="00B67D4D" w:rsidRPr="00C11513">
        <w:rPr>
          <w:noProof/>
        </w:rPr>
        <w:t>(Go &amp; Whittington 2019)</w:t>
      </w:r>
      <w:r w:rsidR="00B67D4D" w:rsidRPr="00C11513">
        <w:fldChar w:fldCharType="end"/>
      </w:r>
      <w:r w:rsidRPr="00C11513">
        <w:t>. The euryhaline Australian bass</w:t>
      </w:r>
      <w:r w:rsidR="007B7B7D" w:rsidRPr="00C11513">
        <w:t xml:space="preserve">, the barramundi cod and </w:t>
      </w:r>
      <w:r w:rsidR="007B7B7D" w:rsidRPr="00C11513">
        <w:rPr>
          <w:i/>
          <w:iCs/>
        </w:rPr>
        <w:t>Scatophagus argus</w:t>
      </w:r>
      <w:r w:rsidR="007B7B7D" w:rsidRPr="00C11513">
        <w:t xml:space="preserve"> (spotted butterfish) have also been reported to be susceptible </w:t>
      </w:r>
      <w:r w:rsidR="000F1799" w:rsidRPr="00C11513">
        <w:fldChar w:fldCharType="begin">
          <w:fldData xml:space="preserve">PEVuZE5vdGU+PENpdGU+PEF1dGhvcj5NYWhhcmRpa2E8L0F1dGhvcj48WWVhcj4yMDA0PC9ZZWFy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</w:fldData>
        </w:fldChar>
      </w:r>
      <w:r w:rsidR="00E12839">
        <w:instrText xml:space="preserve"> ADDIN EN.CITE </w:instrText>
      </w:r>
      <w:r w:rsidR="00E12839">
        <w:fldChar w:fldCharType="begin">
          <w:fldData xml:space="preserve">PEVuZE5vdGU+PENpdGU+PEF1dGhvcj5NYWhhcmRpa2E8L0F1dGhvcj48WWVhcj4yMDA0PC9ZZWFy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</w:fldData>
        </w:fldChar>
      </w:r>
      <w:r w:rsidR="00E12839">
        <w:instrText xml:space="preserve"> ADDIN EN.CITE.DATA </w:instrText>
      </w:r>
      <w:r w:rsidR="00E12839">
        <w:fldChar w:fldCharType="end"/>
      </w:r>
      <w:r w:rsidR="000F1799" w:rsidRPr="00C11513">
        <w:fldChar w:fldCharType="separate"/>
      </w:r>
      <w:r w:rsidR="00D0428D" w:rsidRPr="00C11513">
        <w:rPr>
          <w:noProof/>
        </w:rPr>
        <w:t>(Chao 2003; Go &amp; Whittington 2019; Mahardika et al. 2004)</w:t>
      </w:r>
      <w:r w:rsidR="000F1799" w:rsidRPr="00C11513">
        <w:fldChar w:fldCharType="end"/>
      </w:r>
      <w:r w:rsidRPr="00C11513">
        <w:t>.</w:t>
      </w:r>
    </w:p>
    <w:p w14:paraId="2A874F14" w14:textId="23DADBF4" w:rsidR="00DE671F" w:rsidRPr="00C11513" w:rsidRDefault="00DE671F" w:rsidP="00DE671F">
      <w:pPr>
        <w:pStyle w:val="ListBullet"/>
        <w:spacing w:line="259" w:lineRule="auto"/>
      </w:pPr>
      <w:r w:rsidRPr="00C11513">
        <w:t>RSIV and ISKNV typically cause infection and mortalities in susceptible fish at water temperatures of 20–25</w:t>
      </w:r>
      <w:r w:rsidRPr="00C11513">
        <w:rPr>
          <w:rFonts w:ascii="Symbol" w:eastAsia="Symbol" w:hAnsi="Symbol" w:cs="Symbol"/>
        </w:rPr>
        <w:sym w:font="Symbol" w:char="F0B0"/>
      </w:r>
      <w:r w:rsidRPr="00C11513">
        <w:t xml:space="preserve">C and above </w:t>
      </w:r>
      <w:r w:rsidR="00B40738" w:rsidRPr="00C11513">
        <w:fldChar w:fldCharType="begin">
          <w:fldData xml:space="preserve">PEVuZE5vdGU+PENpdGU+PEF1dGhvcj5XT0FIPC9BdXRob3I+PFllYXI+MjAyMzwvWWVhcj48UmVj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</w:fldData>
        </w:fldChar>
      </w:r>
      <w:r w:rsidR="00E12839">
        <w:instrText xml:space="preserve"> ADDIN EN.CITE </w:instrText>
      </w:r>
      <w:r w:rsidR="00E12839">
        <w:fldChar w:fldCharType="begin">
          <w:fldData xml:space="preserve">PEVuZE5vdGU+PENpdGU+PEF1dGhvcj5XT0FIPC9BdXRob3I+PFllYXI+MjAyMzwvWWVhcj48UmVj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</w:fldData>
        </w:fldChar>
      </w:r>
      <w:r w:rsidR="00E12839">
        <w:instrText xml:space="preserve"> ADDIN EN.CITE.DATA </w:instrText>
      </w:r>
      <w:r w:rsidR="00E12839">
        <w:fldChar w:fldCharType="end"/>
      </w:r>
      <w:r w:rsidR="00B40738" w:rsidRPr="00C11513">
        <w:fldChar w:fldCharType="separate"/>
      </w:r>
      <w:r w:rsidR="00573B6E" w:rsidRPr="00C11513">
        <w:rPr>
          <w:noProof/>
        </w:rPr>
        <w:t>(Wang et al. 2007; WOAH 2023h)</w:t>
      </w:r>
      <w:r w:rsidR="00B40738" w:rsidRPr="00C11513">
        <w:fldChar w:fldCharType="end"/>
      </w:r>
      <w:r w:rsidRPr="00C11513">
        <w:t>. TRBIV disease has been reported at temperatures of about 17–18</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&lt;EndNote&gt;&lt;Cite&gt;&lt;Author&gt;Kim&lt;/Author&gt;&lt;Year&gt;2005&lt;/Year&gt;&lt;RecNum&gt;228&lt;/RecNum&gt;&lt;IDText&gt;23391&lt;/IDText&gt;&lt;DisplayText&gt;(Kim et al. 2005)&lt;/DisplayText&gt;&lt;record&gt;&lt;rec-number&gt;228&lt;/rec-number&gt;&lt;foreign-keys&gt;&lt;key app="EN" db-id="0x0dx0eso02av5eafavxtp2mwzrsrvrr2rsp" timestamp="1706474082" guid="1eecf842-7d42-44d7-b40a-f60f4b0cf3c8"&gt;228&lt;/key&gt;&lt;/foreign-keys&gt;&lt;ref-type name="Journal Article"&gt;17&lt;/ref-type&gt;&lt;contributors&gt;&lt;authors&gt;&lt;author&gt;Kim, W. S.&lt;/author&gt;&lt;author&gt;Oh, M. J.&lt;/author&gt;&lt;author&gt;Jung, S. J.&lt;/author&gt;&lt;author&gt;Kim, Y. J.&lt;/author&gt;&lt;author&gt;Kitamura, S.&lt;/author&gt;&lt;/authors&gt;&lt;/contributors&gt;&lt;auth-address&gt;Department of Aqualife Medicine, Yosu National University, San 96-1 Dunduk-dong, Yosu 550-749, Korea.&lt;/auth-address&gt;&lt;titles&gt;&lt;title&gt;Characterization of an iridovirus detected from cultured turbot Scophthalmus maximus in Korea&lt;/title&gt;&lt;secondary-title&gt;Diseases of aquatic organisms&lt;/secondary-title&gt;&lt;/titles&gt;&lt;periodical&gt;&lt;full-title&gt;Diseases of Aquatic Organisms&lt;/full-title&gt;&lt;/periodical&gt;&lt;pages&gt;175-180&lt;/pages&gt;&lt;volume&gt;64&lt;/volume&gt;&lt;number&gt;2&lt;/number&gt;&lt;keywords&gt;&lt;keyword&gt;Animals&lt;/keyword&gt;&lt;keyword&gt;Aquaculture&lt;/keyword&gt;&lt;keyword&gt;Base Sequence&lt;/keyword&gt;&lt;keyword&gt;Capsid Proteins/genetics&lt;/keyword&gt;&lt;keyword&gt;DNA Primers&lt;/keyword&gt;&lt;keyword&gt;DNA Virus Infections/pathology/*veterinary&lt;/keyword&gt;&lt;keyword&gt;Fish Diseases/*pathology/*virology&lt;/keyword&gt;&lt;keyword&gt;*Flatfishes&lt;/keyword&gt;&lt;keyword&gt;Histological Techniques&lt;/keyword&gt;&lt;keyword&gt;Iridovirus/*genetics&lt;/keyword&gt;&lt;keyword&gt;Korea&lt;/keyword&gt;&lt;keyword&gt;Microscopy, Electron&lt;/keyword&gt;&lt;keyword&gt;Molecular Sequence Data&lt;/keyword&gt;&lt;keyword&gt;Sequence Analysis, DNA&lt;/keyword&gt;&lt;keyword&gt;Sequence Homology&lt;/keyword&gt;&lt;keyword&gt;Spleen/ultrastructure&lt;/keyword&gt;&lt;/keywords&gt;&lt;dates&gt;&lt;year&gt;2005&lt;/year&gt;&lt;/dates&gt;&lt;orig-pub&gt;Kim et al 2005 EN23391.pdf&lt;/orig-pub&gt;&lt;isbn&gt;0177-5103 (Print)&amp;#xD;0177-5103&lt;/isbn&gt;&lt;label&gt;23391&lt;/label&gt;&lt;urls&gt;&lt;/urls&gt;&lt;custom1&gt;Ornamental fish_YGC&lt;/custom1&gt;&lt;electronic-resource-num&gt;10.3354/dao064175&lt;/electronic-resource-num&gt;&lt;/record&gt;&lt;/Cite&gt;&lt;/EndNote&gt;</w:instrText>
      </w:r>
      <w:r w:rsidR="00B67D4D" w:rsidRPr="00C11513">
        <w:fldChar w:fldCharType="separate"/>
      </w:r>
      <w:r w:rsidR="00B67D4D" w:rsidRPr="00C11513">
        <w:rPr>
          <w:noProof/>
        </w:rPr>
        <w:t>(Kim et al. 2005)</w:t>
      </w:r>
      <w:r w:rsidR="00B67D4D" w:rsidRPr="00C11513">
        <w:fldChar w:fldCharType="end"/>
      </w:r>
      <w:r w:rsidRPr="00C11513">
        <w:t>.</w:t>
      </w:r>
    </w:p>
    <w:p w14:paraId="23F18E94" w14:textId="27057C29" w:rsidR="00DE671F" w:rsidRPr="00C11513" w:rsidRDefault="00DE671F" w:rsidP="00DE671F">
      <w:pPr>
        <w:pStyle w:val="ListBullet"/>
        <w:spacing w:line="259" w:lineRule="auto"/>
      </w:pPr>
      <w:r w:rsidRPr="00C11513">
        <w:t xml:space="preserve">Because of the holding conditions in aquarium facilities, any ornamental susceptible species grown with, or sharing the same water as infected imported fish, will likely be exposed to viable </w:t>
      </w:r>
      <w:r w:rsidR="002D6D7E" w:rsidRPr="00C11513">
        <w:rPr>
          <w:i/>
          <w:iCs/>
        </w:rPr>
        <w:t>Megalocytivirus</w:t>
      </w:r>
      <w:r w:rsidRPr="00C11513">
        <w:t>.</w:t>
      </w:r>
    </w:p>
    <w:p w14:paraId="04F79537" w14:textId="56963F4A" w:rsidR="00DE671F" w:rsidRPr="00C11513" w:rsidRDefault="00DE671F" w:rsidP="00DE671F">
      <w:pPr>
        <w:pStyle w:val="ListBullet"/>
        <w:spacing w:line="259" w:lineRule="auto"/>
      </w:pPr>
      <w:r w:rsidRPr="00C11513">
        <w:t xml:space="preserve">Farmed foodfish in Australia known to be susceptible to </w:t>
      </w:r>
      <w:r w:rsidR="002D6D7E" w:rsidRPr="00C11513">
        <w:rPr>
          <w:i/>
          <w:iCs/>
        </w:rPr>
        <w:t>Megalocytiviru</w:t>
      </w:r>
      <w:r w:rsidR="00BE7112" w:rsidRPr="00C11513">
        <w:rPr>
          <w:i/>
          <w:iCs/>
        </w:rPr>
        <w:t>s</w:t>
      </w:r>
      <w:r w:rsidRPr="00C11513">
        <w:t xml:space="preserve"> </w:t>
      </w:r>
      <w:r w:rsidR="00EA7ACA" w:rsidRPr="00C11513">
        <w:t xml:space="preserve">include </w:t>
      </w:r>
      <w:r w:rsidRPr="00C11513">
        <w:t xml:space="preserve">barramundi, yellowtail kingfish, groupers and Murray </w:t>
      </w:r>
      <w:r w:rsidR="008125BA" w:rsidRPr="00C11513">
        <w:t>c</w:t>
      </w:r>
      <w:r w:rsidRPr="00C11513">
        <w:t xml:space="preserve">od. </w:t>
      </w:r>
      <w:r w:rsidR="00107CA5" w:rsidRPr="00C11513">
        <w:t>I</w:t>
      </w:r>
      <w:r w:rsidRPr="00C11513">
        <w:t xml:space="preserve">t is unlikely farmed fish would be in the vicinity of the shore where imported live marine ornamental fish would be released or that they could make their way to a fish cage. </w:t>
      </w:r>
      <w:r w:rsidR="00107CA5" w:rsidRPr="00C11513">
        <w:t xml:space="preserve">However, </w:t>
      </w:r>
      <w:r w:rsidR="007C6449" w:rsidRPr="00C11513">
        <w:t xml:space="preserve">farmed fish </w:t>
      </w:r>
      <w:r w:rsidR="00167791" w:rsidRPr="00C11513">
        <w:t>near</w:t>
      </w:r>
      <w:r w:rsidR="00107CA5" w:rsidRPr="00C11513">
        <w:t xml:space="preserve"> estuaries and coastal lagoons</w:t>
      </w:r>
      <w:r w:rsidR="00167791" w:rsidRPr="00C11513">
        <w:t xml:space="preserve"> are more likely to be exposed. </w:t>
      </w:r>
      <w:r w:rsidRPr="00C11513">
        <w:t>Feeding imported marine ornamental fish to farmed foodfish broodstock is assumed to be unlikely because of their high cost and the large volume and specific nutritional profile that farmed foodfish broodstock require.</w:t>
      </w:r>
    </w:p>
    <w:p w14:paraId="5164F582" w14:textId="77777777" w:rsidR="009565A6" w:rsidRPr="00C11513" w:rsidRDefault="00265147" w:rsidP="00265147">
      <w:pPr>
        <w:pStyle w:val="ListBullet"/>
        <w:spacing w:line="259" w:lineRule="auto"/>
      </w:pPr>
      <w:r w:rsidRPr="00C11513">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p>
    <w:p w14:paraId="29242377" w14:textId="774C9E61" w:rsidR="00DE671F" w:rsidRPr="00C11513" w:rsidRDefault="00B4164D" w:rsidP="00B4164D">
      <w:pPr>
        <w:pStyle w:val="ListBullet"/>
        <w:spacing w:line="259" w:lineRule="auto"/>
      </w:pPr>
      <w:r w:rsidRPr="00C11513">
        <w:t xml:space="preserve">For hazards with a wide host range such as </w:t>
      </w:r>
      <w:r w:rsidRPr="00C11513">
        <w:rPr>
          <w:i/>
        </w:rPr>
        <w:t>Megalocytivirus</w:t>
      </w:r>
      <w:r w:rsidRPr="00C11513">
        <w:t>, the likelihood of wild susceptible fish encountering that hazard is greater in comparison to those hazards with a smaller host range</w:t>
      </w:r>
      <w:r w:rsidR="00265147" w:rsidRPr="00C11513">
        <w:t>. However, wild susceptible species would likely be more scattered compared to the dense populations found in aquaculture, which would reduce opportunities for transmission</w:t>
      </w:r>
      <w:r w:rsidRPr="00C11513">
        <w:t>.</w:t>
      </w:r>
    </w:p>
    <w:p w14:paraId="1B8250EC" w14:textId="77777777" w:rsidR="00DE671F" w:rsidRPr="00C11513" w:rsidRDefault="00DE671F" w:rsidP="00DE671F">
      <w:pPr>
        <w:pStyle w:val="Heading5"/>
      </w:pPr>
      <w:r w:rsidRPr="00C11513">
        <w:t>Conclusion</w:t>
      </w:r>
    </w:p>
    <w:p w14:paraId="71671DE9" w14:textId="6C34BE49" w:rsidR="00DE671F" w:rsidRPr="00C11513" w:rsidRDefault="00DE671F" w:rsidP="00DE671F">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exposure of each exposure group to </w:t>
      </w:r>
      <w:r w:rsidR="0020629C" w:rsidRPr="00C11513">
        <w:rPr>
          <w:i/>
          <w:iCs/>
        </w:rPr>
        <w:t>Megalocytivirus</w:t>
      </w:r>
      <w:r w:rsidRPr="00C11513">
        <w:t xml:space="preserve"> was estimated to be:</w:t>
      </w:r>
    </w:p>
    <w:p w14:paraId="1BF36BFB" w14:textId="1F0B691C" w:rsidR="00DE671F" w:rsidRPr="00C11513" w:rsidRDefault="00357238" w:rsidP="00DE671F">
      <w:pPr>
        <w:pStyle w:val="ListBullet"/>
        <w:spacing w:line="259" w:lineRule="auto"/>
      </w:pPr>
      <w:r w:rsidRPr="00C11513">
        <w:t>Australian o</w:t>
      </w:r>
      <w:r w:rsidR="00DE671F" w:rsidRPr="00C11513">
        <w:t>rnamental fish—</w:t>
      </w:r>
      <w:r w:rsidR="00E50B87" w:rsidRPr="00C11513">
        <w:rPr>
          <w:b/>
        </w:rPr>
        <w:t>High</w:t>
      </w:r>
      <w:r w:rsidR="00DE671F" w:rsidRPr="00C11513">
        <w:t>.</w:t>
      </w:r>
    </w:p>
    <w:p w14:paraId="64824B3B" w14:textId="77777777" w:rsidR="00DE671F" w:rsidRPr="00C11513" w:rsidRDefault="00DE671F" w:rsidP="00DE671F">
      <w:pPr>
        <w:pStyle w:val="ListBullet"/>
        <w:spacing w:line="259" w:lineRule="auto"/>
      </w:pPr>
      <w:r w:rsidRPr="00C11513">
        <w:lastRenderedPageBreak/>
        <w:t>Farmed foodfish—</w:t>
      </w:r>
      <w:r w:rsidRPr="00C11513">
        <w:rPr>
          <w:b/>
          <w:bCs/>
        </w:rPr>
        <w:t>Extremely</w:t>
      </w:r>
      <w:r w:rsidRPr="00C11513" w:rsidDel="00902CF3">
        <w:rPr>
          <w:b/>
        </w:rPr>
        <w:t xml:space="preserve"> low</w:t>
      </w:r>
      <w:r w:rsidRPr="00C11513">
        <w:t>.</w:t>
      </w:r>
    </w:p>
    <w:p w14:paraId="758D0879" w14:textId="30FE871C" w:rsidR="00DE671F" w:rsidRPr="00C11513" w:rsidRDefault="00DE671F" w:rsidP="00DE671F">
      <w:pPr>
        <w:pStyle w:val="ListBullet"/>
        <w:spacing w:line="259" w:lineRule="auto"/>
      </w:pPr>
      <w:r w:rsidRPr="00C11513">
        <w:t>Wild fish—</w:t>
      </w:r>
      <w:r w:rsidR="00FC1193" w:rsidRPr="00C11513">
        <w:rPr>
          <w:b/>
        </w:rPr>
        <w:t>Low</w:t>
      </w:r>
      <w:r w:rsidRPr="00C11513">
        <w:t>.</w:t>
      </w:r>
    </w:p>
    <w:p w14:paraId="3E8AF554" w14:textId="77777777" w:rsidR="00DE671F" w:rsidRPr="00C11513" w:rsidRDefault="00DE671F" w:rsidP="00DE671F">
      <w:pPr>
        <w:pStyle w:val="Heading4"/>
        <w:numPr>
          <w:ilvl w:val="2"/>
          <w:numId w:val="14"/>
        </w:numPr>
      </w:pPr>
      <w:r w:rsidRPr="00C11513">
        <w:t>Determination of the partial annual likelihood of entry and exposure</w:t>
      </w:r>
    </w:p>
    <w:p w14:paraId="73F27C97" w14:textId="147E4956" w:rsidR="00DE671F" w:rsidRPr="00C11513" w:rsidRDefault="00DE671F" w:rsidP="00DE671F">
      <w:r w:rsidRPr="00C11513">
        <w:t xml:space="preserve">The partial annual likelihood of entry and exposure of each exposure group to </w:t>
      </w:r>
      <w:r w:rsidR="000A6A85" w:rsidRPr="00C11513">
        <w:rPr>
          <w:i/>
          <w:iCs/>
        </w:rPr>
        <w:t>Megalocytivirus</w:t>
      </w:r>
      <w:r w:rsidRPr="00C11513">
        <w:t xml:space="preserve">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38A2AE55" w14:textId="08E789ED" w:rsidR="00DE671F" w:rsidRPr="00C11513" w:rsidRDefault="00357238" w:rsidP="00DE671F">
      <w:pPr>
        <w:pStyle w:val="ListBullet"/>
        <w:spacing w:line="259" w:lineRule="auto"/>
      </w:pPr>
      <w:r w:rsidRPr="00C11513">
        <w:t>Australian o</w:t>
      </w:r>
      <w:r w:rsidR="00DE671F" w:rsidRPr="00C11513">
        <w:t>rnamental fish—</w:t>
      </w:r>
      <w:r w:rsidR="0000579B" w:rsidRPr="00C11513">
        <w:rPr>
          <w:b/>
        </w:rPr>
        <w:t>Moderate</w:t>
      </w:r>
      <w:r w:rsidR="00DE671F" w:rsidRPr="00C11513">
        <w:t>.</w:t>
      </w:r>
    </w:p>
    <w:p w14:paraId="5406C7EC" w14:textId="77777777" w:rsidR="00DE671F" w:rsidRPr="00C11513" w:rsidRDefault="00DE671F" w:rsidP="00DE671F">
      <w:pPr>
        <w:pStyle w:val="ListBullet"/>
        <w:spacing w:line="259" w:lineRule="auto"/>
      </w:pPr>
      <w:r w:rsidRPr="00C11513">
        <w:t>Farmed foodfish—</w:t>
      </w:r>
      <w:r w:rsidRPr="00C11513" w:rsidDel="008269AC">
        <w:t xml:space="preserve"> </w:t>
      </w:r>
      <w:r w:rsidRPr="00C11513">
        <w:rPr>
          <w:b/>
          <w:bCs/>
        </w:rPr>
        <w:t>Extremely</w:t>
      </w:r>
      <w:r w:rsidRPr="00C11513" w:rsidDel="008269AC">
        <w:rPr>
          <w:b/>
        </w:rPr>
        <w:t xml:space="preserve"> low</w:t>
      </w:r>
      <w:r w:rsidRPr="00C11513">
        <w:t>.</w:t>
      </w:r>
    </w:p>
    <w:p w14:paraId="233088CB" w14:textId="0F6A83B8" w:rsidR="00DE671F" w:rsidRPr="00C11513" w:rsidRDefault="00DE671F" w:rsidP="00DE671F">
      <w:pPr>
        <w:pStyle w:val="ListBullet"/>
        <w:spacing w:line="259" w:lineRule="auto"/>
      </w:pPr>
      <w:r w:rsidRPr="00C11513">
        <w:t>Wild fish—</w:t>
      </w:r>
      <w:r w:rsidR="000746A5" w:rsidRPr="00C11513">
        <w:rPr>
          <w:b/>
        </w:rPr>
        <w:t>Low</w:t>
      </w:r>
      <w:r w:rsidRPr="00C11513">
        <w:t>.</w:t>
      </w:r>
    </w:p>
    <w:p w14:paraId="17FCA858" w14:textId="77777777" w:rsidR="00DE671F" w:rsidRPr="00C11513" w:rsidRDefault="00DE671F" w:rsidP="00DE671F">
      <w:pPr>
        <w:pStyle w:val="Heading4"/>
        <w:numPr>
          <w:ilvl w:val="2"/>
          <w:numId w:val="14"/>
        </w:numPr>
      </w:pPr>
      <w:r w:rsidRPr="00C11513">
        <w:t>Consequence assessment</w:t>
      </w:r>
    </w:p>
    <w:p w14:paraId="52D2EE37" w14:textId="77777777" w:rsidR="00DE671F" w:rsidRPr="00C11513" w:rsidRDefault="00DE671F" w:rsidP="00DE671F">
      <w:pPr>
        <w:pStyle w:val="Heading5"/>
      </w:pPr>
      <w:r w:rsidRPr="00C11513">
        <w:t>Partial likelihood of establishment and spread (PLES)</w:t>
      </w:r>
    </w:p>
    <w:p w14:paraId="0109A14E" w14:textId="044BD7A1" w:rsidR="00DE671F" w:rsidRPr="00C11513" w:rsidRDefault="00DE671F" w:rsidP="00DE671F">
      <w:r w:rsidRPr="00C11513">
        <w:t xml:space="preserve">The key points considered relevant when determining the partial likelihood of establishment and spread for </w:t>
      </w:r>
      <w:r w:rsidR="00BB7EA8" w:rsidRPr="00C11513">
        <w:rPr>
          <w:i/>
          <w:iCs/>
        </w:rPr>
        <w:t>Megalocytivirus</w:t>
      </w:r>
      <w:r w:rsidRPr="00C11513">
        <w:t xml:space="preserve"> were that:</w:t>
      </w:r>
    </w:p>
    <w:p w14:paraId="697DE155" w14:textId="6C9BEE4A" w:rsidR="00DE671F" w:rsidRPr="00C11513" w:rsidRDefault="000C66EE" w:rsidP="00DE671F">
      <w:pPr>
        <w:pStyle w:val="ListBullet"/>
        <w:spacing w:line="259" w:lineRule="auto"/>
      </w:pPr>
      <w:r w:rsidRPr="00C11513">
        <w:rPr>
          <w:i/>
          <w:iCs/>
        </w:rPr>
        <w:t>Megalocytivirus</w:t>
      </w:r>
      <w:r w:rsidR="00DE671F" w:rsidRPr="00C11513">
        <w:t xml:space="preserve"> can be transmitted horizontally.</w:t>
      </w:r>
    </w:p>
    <w:p w14:paraId="1D3A7C55" w14:textId="395D85F4" w:rsidR="00DE671F" w:rsidRPr="00C11513" w:rsidRDefault="000C66EE" w:rsidP="00DE671F">
      <w:pPr>
        <w:pStyle w:val="ListBullet"/>
        <w:spacing w:line="259" w:lineRule="auto"/>
      </w:pPr>
      <w:r w:rsidRPr="00C11513">
        <w:rPr>
          <w:i/>
          <w:iCs/>
        </w:rPr>
        <w:t>Megalocytivirus</w:t>
      </w:r>
      <w:r w:rsidR="00DE671F" w:rsidRPr="00C11513">
        <w:t xml:space="preserve"> are estimated to survive and remain infectious for up to 3 days in seawater and at least 4 days in freshwater </w:t>
      </w:r>
      <w:r w:rsidR="00B67D4D" w:rsidRPr="00C11513">
        <w:fldChar w:fldCharType="begin"/>
      </w:r>
      <w:r w:rsidR="00E12839">
        <w:instrText xml:space="preserve"> ADDIN EN.CITE &lt;EndNote&gt;&lt;Cite&gt;&lt;Author&gt;Jeong&lt;/Author&gt;&lt;Year&gt;2008&lt;/Year&gt;&lt;RecNum&gt;67&lt;/RecNum&gt;&lt;IDText&gt;7465&lt;/IDText&gt;&lt;DisplayText&gt;(Jeong et al. 2008a)&lt;/DisplayText&gt;&lt;record&gt;&lt;rec-number&gt;67&lt;/rec-number&gt;&lt;foreign-keys&gt;&lt;key app="EN" db-id="0x0dx0eso02av5eafavxtp2mwzrsrvrr2rsp" timestamp="1706474076" guid="73b6641e-93c8-440e-8d6b-524576a9dce1"&gt;67&lt;/key&gt;&lt;/foreign-keys&gt;&lt;ref-type name="Journal Article"&gt;17&lt;/ref-type&gt;&lt;contributors&gt;&lt;authors&gt;&lt;author&gt;Jeong, J.B.&lt;/author&gt;&lt;author&gt;Cho, H.J.&lt;/author&gt;&lt;author&gt;Jun, L.J.&lt;/author&gt;&lt;author&gt;Hong, S.H.&lt;/author&gt;&lt;author&gt;Chung, J-K&lt;/author&gt;&lt;author&gt;Jeong, H.D.&lt;/author&gt;&lt;/authors&gt;&lt;/contributors&gt;&lt;titles&gt;&lt;title&gt;Transmission of iridovirus from freshwater ornamental fish (pearl gourami) to marine fish (rock bream)&lt;/title&gt;&lt;secondary-title&gt;Diseases of Aquatic Organisms&lt;/secondary-title&gt;&lt;/titles&gt;&lt;periodical&gt;&lt;full-title&gt;Diseases of Aquatic Organisms&lt;/full-title&gt;&lt;/periodical&gt;&lt;pages&gt;27-36&lt;/pages&gt;&lt;volume&gt;82&lt;/volume&gt;&lt;keywords&gt;&lt;keyword&gt;Bream&lt;/keyword&gt;&lt;keyword&gt;Fish&lt;/keyword&gt;&lt;keyword&gt;Freshwater&lt;/keyword&gt;&lt;keyword&gt;Iridovirus&lt;/keyword&gt;&lt;keyword&gt;Marine&lt;/keyword&gt;&lt;keyword&gt;Marine fish&lt;/keyword&gt;&lt;keyword&gt;Ornamental fish&lt;/keyword&gt;&lt;keyword&gt;Rock bream&lt;/keyword&gt;&lt;keyword&gt;Transmission&lt;/keyword&gt;&lt;keyword&gt;Virus&lt;/keyword&gt;&lt;/keywords&gt;&lt;dates&gt;&lt;year&gt;2008&lt;/year&gt;&lt;/dates&gt;&lt;orig-pub&gt;\\ACT001CL04FS07\BIOSECURITYDATA$\E Library\Animal Catalogue\J&lt;/orig-pub&gt;&lt;label&gt;7465&lt;/label&gt;&lt;urls&gt;&lt;/urls&gt;&lt;custom1&gt;aquatics finfish iridovirus policy review sp&lt;/custom1&gt;&lt;modified-date&gt;67699&lt;/modified-date&gt;&lt;/record&gt;&lt;/Cite&gt;&lt;/EndNote&gt;</w:instrText>
      </w:r>
      <w:r w:rsidR="00B67D4D" w:rsidRPr="00C11513">
        <w:fldChar w:fldCharType="separate"/>
      </w:r>
      <w:r w:rsidR="00B67D4D" w:rsidRPr="00C11513">
        <w:rPr>
          <w:noProof/>
        </w:rPr>
        <w:t>(Jeong et al. 2008a)</w:t>
      </w:r>
      <w:r w:rsidR="00B67D4D" w:rsidRPr="00C11513">
        <w:fldChar w:fldCharType="end"/>
      </w:r>
      <w:r w:rsidR="00DE671F" w:rsidRPr="00C11513">
        <w:t>.</w:t>
      </w:r>
    </w:p>
    <w:p w14:paraId="67C090E2" w14:textId="67156B1D" w:rsidR="00DE671F" w:rsidRPr="00C11513" w:rsidRDefault="00DE671F" w:rsidP="00DE671F">
      <w:pPr>
        <w:pStyle w:val="ListBullet"/>
        <w:spacing w:line="259" w:lineRule="auto"/>
      </w:pPr>
      <w:r w:rsidRPr="00C11513">
        <w:t xml:space="preserve">It is expected that susceptible species </w:t>
      </w:r>
      <w:r w:rsidR="00C33683" w:rsidRPr="00C11513">
        <w:t>which come into</w:t>
      </w:r>
      <w:r w:rsidRPr="00C11513">
        <w:t xml:space="preserve"> contact with megalocytivirus-infected fish would receive an infectious dose.</w:t>
      </w:r>
    </w:p>
    <w:p w14:paraId="61831D4B" w14:textId="00513178" w:rsidR="00DE671F" w:rsidRPr="00C11513" w:rsidRDefault="00DE671F" w:rsidP="00DE671F">
      <w:pPr>
        <w:pStyle w:val="ListBullet"/>
        <w:spacing w:line="259" w:lineRule="auto"/>
      </w:pPr>
      <w:r w:rsidRPr="00C11513">
        <w:t xml:space="preserve">Fish that survive </w:t>
      </w:r>
      <w:r w:rsidR="00CC4794" w:rsidRPr="00C11513">
        <w:rPr>
          <w:i/>
          <w:iCs/>
        </w:rPr>
        <w:t>Megalocytivirus</w:t>
      </w:r>
      <w:r w:rsidRPr="00C11513">
        <w:t xml:space="preserve"> infection may become carriers and sources of the virus </w:t>
      </w:r>
      <w:r w:rsidR="008C56E4" w:rsidRPr="00C11513">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 </w:instrText>
      </w:r>
      <w:r w:rsidR="00E12839">
        <w:fldChar w:fldCharType="begin">
          <w:fldData xml:space="preserve">PEVuZE5vdGU+PENpdGU+PEF1dGhvcj5XYW5nPC9BdXRob3I+PFllYXI+MjAwNzwvWWVhcj48UmVj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</w:fldData>
        </w:fldChar>
      </w:r>
      <w:r w:rsidR="00E12839">
        <w:instrText xml:space="preserve"> ADDIN EN.CITE.DATA </w:instrText>
      </w:r>
      <w:r w:rsidR="00E12839">
        <w:fldChar w:fldCharType="end"/>
      </w:r>
      <w:r w:rsidR="008C56E4" w:rsidRPr="00C11513">
        <w:fldChar w:fldCharType="separate"/>
      </w:r>
      <w:r w:rsidR="0026026B" w:rsidRPr="00C11513">
        <w:rPr>
          <w:noProof/>
        </w:rPr>
        <w:t>(Wang et al. 2007)</w:t>
      </w:r>
      <w:r w:rsidR="008C56E4" w:rsidRPr="00C11513">
        <w:fldChar w:fldCharType="end"/>
      </w:r>
      <w:r w:rsidRPr="00C11513">
        <w:t>.</w:t>
      </w:r>
    </w:p>
    <w:p w14:paraId="7E07B55C" w14:textId="33D2EC79" w:rsidR="00DE671F" w:rsidRPr="00C11513" w:rsidRDefault="00CC4794" w:rsidP="00DE671F">
      <w:pPr>
        <w:pStyle w:val="ListBullet"/>
        <w:spacing w:line="259" w:lineRule="auto"/>
      </w:pPr>
      <w:r w:rsidRPr="00C11513">
        <w:rPr>
          <w:i/>
          <w:iCs/>
        </w:rPr>
        <w:t>Megalocytivirus</w:t>
      </w:r>
      <w:r w:rsidR="00DE671F" w:rsidRPr="00C11513">
        <w:t xml:space="preserve"> can infect fish species present in Australian freshwater and marine environments.</w:t>
      </w:r>
    </w:p>
    <w:p w14:paraId="08C598F0" w14:textId="3DC69EEC" w:rsidR="00DE671F" w:rsidRPr="00C11513" w:rsidRDefault="00DE671F" w:rsidP="00DE671F">
      <w:pPr>
        <w:pStyle w:val="ListBullet"/>
        <w:spacing w:line="259" w:lineRule="auto"/>
      </w:pPr>
      <w:r w:rsidRPr="00C11513">
        <w:t xml:space="preserve">Farmed foodfish in Australia are known to be susceptible to </w:t>
      </w:r>
      <w:r w:rsidR="00CC4794" w:rsidRPr="00C11513">
        <w:rPr>
          <w:i/>
          <w:iCs/>
        </w:rPr>
        <w:t>Megalocytivirus</w:t>
      </w:r>
      <w:r w:rsidRPr="00C11513">
        <w:t xml:space="preserve"> (including barramundi, yellowtail kingfish, groupers, cod).</w:t>
      </w:r>
    </w:p>
    <w:p w14:paraId="1F88F53F" w14:textId="5937807F" w:rsidR="00DE671F" w:rsidRPr="00C11513" w:rsidRDefault="00CC4794" w:rsidP="00DE671F">
      <w:pPr>
        <w:pStyle w:val="ListBullet"/>
        <w:spacing w:line="259" w:lineRule="auto"/>
      </w:pPr>
      <w:r w:rsidRPr="00C11513">
        <w:rPr>
          <w:i/>
          <w:iCs/>
        </w:rPr>
        <w:t>Megalocytivirus</w:t>
      </w:r>
      <w:r w:rsidR="00DE671F" w:rsidRPr="00C11513">
        <w:t xml:space="preserve"> </w:t>
      </w:r>
      <w:r w:rsidR="0043445F">
        <w:t xml:space="preserve">could </w:t>
      </w:r>
      <w:r w:rsidR="00DE671F" w:rsidRPr="00C11513">
        <w:t>establish in ornamental susceptible species. This is due to the stressors associated with aquariums. For example, the higher density of susceptible animals and the growing conditions.</w:t>
      </w:r>
    </w:p>
    <w:p w14:paraId="6AB29B3C" w14:textId="515727ED" w:rsidR="00DE671F" w:rsidRPr="00C11513" w:rsidRDefault="00CC4794" w:rsidP="00DE671F">
      <w:pPr>
        <w:pStyle w:val="ListBullet"/>
        <w:spacing w:line="259" w:lineRule="auto"/>
      </w:pPr>
      <w:r w:rsidRPr="00C11513">
        <w:rPr>
          <w:i/>
          <w:iCs/>
        </w:rPr>
        <w:t>Megalocytivirus</w:t>
      </w:r>
      <w:r w:rsidR="00DE671F" w:rsidRPr="00C11513">
        <w:t xml:space="preserve"> are notifiable fish diseases in Australia and in Australian states and territories including Victoria, New South Wales, Tasmania, Western Australia and South Australia.</w:t>
      </w:r>
    </w:p>
    <w:p w14:paraId="19FCA876" w14:textId="71DAE0FF" w:rsidR="00AD4ABA" w:rsidRPr="00C11513" w:rsidRDefault="00AD4ABA" w:rsidP="00DE671F">
      <w:pPr>
        <w:pStyle w:val="ListBullet"/>
        <w:spacing w:line="259" w:lineRule="auto"/>
      </w:pPr>
      <w:r w:rsidRPr="00C11513">
        <w:t xml:space="preserve">Each state and territory have translocation protocols for aquaculture animals, which typically includes consideration of </w:t>
      </w:r>
      <w:r w:rsidRPr="00C11513">
        <w:rPr>
          <w:i/>
          <w:iCs/>
        </w:rPr>
        <w:t>Megalocytivirus</w:t>
      </w:r>
      <w:r w:rsidRPr="00C11513">
        <w:t>, which would reduce the likelihood of spread between farmed foodfish populations. Though the movement of ornamental fish between hobbyists and retail premises is difficult to monitor and not necessarily captured under all state and territory legislations.</w:t>
      </w:r>
    </w:p>
    <w:p w14:paraId="60FA2B34" w14:textId="77A0F2AB" w:rsidR="00DE671F" w:rsidRPr="00C11513" w:rsidRDefault="00DE671F" w:rsidP="00DE671F">
      <w:pPr>
        <w:pStyle w:val="ListBullet"/>
        <w:spacing w:line="259" w:lineRule="auto"/>
      </w:pPr>
      <w:r w:rsidRPr="00C11513">
        <w:t xml:space="preserve">If </w:t>
      </w:r>
      <w:r w:rsidR="00B64202" w:rsidRPr="00C11513">
        <w:rPr>
          <w:i/>
          <w:iCs/>
        </w:rPr>
        <w:t>Megalocytivirus</w:t>
      </w:r>
      <w:r w:rsidRPr="00C11513">
        <w:t xml:space="preserve"> were to establish </w:t>
      </w:r>
      <w:r w:rsidR="00AF0957" w:rsidRPr="00C11513">
        <w:t xml:space="preserve">and spread </w:t>
      </w:r>
      <w:r w:rsidRPr="00C11513">
        <w:t>in ornamental facilities supplying a significant part of the hobby sector or many breeders, it could spread widely within this exposure group.</w:t>
      </w:r>
    </w:p>
    <w:p w14:paraId="785864FF" w14:textId="39BCE972" w:rsidR="00DE671F" w:rsidRPr="00C11513" w:rsidRDefault="00652ECA" w:rsidP="00DE671F">
      <w:pPr>
        <w:pStyle w:val="ListBullet"/>
        <w:spacing w:line="259" w:lineRule="auto"/>
      </w:pPr>
      <w:r>
        <w:t>It is unlikely that</w:t>
      </w:r>
      <w:r w:rsidR="00DE671F" w:rsidRPr="00C11513">
        <w:t xml:space="preserve"> </w:t>
      </w:r>
      <w:r w:rsidR="00CC4794" w:rsidRPr="00C11513">
        <w:rPr>
          <w:i/>
          <w:iCs/>
        </w:rPr>
        <w:t>Megalocytivirus</w:t>
      </w:r>
      <w:r w:rsidR="00DE671F" w:rsidRPr="00C11513">
        <w:t xml:space="preserve"> </w:t>
      </w:r>
      <w:r>
        <w:t xml:space="preserve">would </w:t>
      </w:r>
      <w:r w:rsidR="00DE671F" w:rsidRPr="00C11513">
        <w:t>spread from ornamental facilities to wild populations via escaped fish</w:t>
      </w:r>
      <w:r w:rsidR="00A44211" w:rsidRPr="00C11513">
        <w:t>. Small numbers of l</w:t>
      </w:r>
      <w:r w:rsidR="00DE671F" w:rsidRPr="00C11513">
        <w:t>ive marine ornamental fish would</w:t>
      </w:r>
      <w:r w:rsidR="00A44211" w:rsidRPr="00C11513">
        <w:t xml:space="preserve"> not</w:t>
      </w:r>
      <w:r w:rsidR="00DE671F" w:rsidRPr="00C11513">
        <w:t xml:space="preserve"> survive in the wild due to </w:t>
      </w:r>
      <w:r w:rsidR="00DE671F" w:rsidRPr="00C11513">
        <w:lastRenderedPageBreak/>
        <w:t>their environmental sensitivity, and anticipated propagule pressure</w:t>
      </w:r>
      <w:r w:rsidR="00323A75" w:rsidRPr="00C11513">
        <w:t xml:space="preserve"> which would require </w:t>
      </w:r>
      <w:r w:rsidR="00A24583" w:rsidRPr="00C11513">
        <w:t>large numbers to be released at the same time and location</w:t>
      </w:r>
      <w:r w:rsidR="00DE671F" w:rsidRPr="00C11513">
        <w:t>.</w:t>
      </w:r>
    </w:p>
    <w:p w14:paraId="079665D8" w14:textId="77777777" w:rsidR="009565A6" w:rsidRPr="00C11513" w:rsidRDefault="00DE671F" w:rsidP="005F19B2">
      <w:pPr>
        <w:pStyle w:val="ListBullet"/>
        <w:spacing w:line="259" w:lineRule="auto"/>
      </w:pPr>
      <w:r w:rsidRPr="00C11513">
        <w:t xml:space="preserve">It is unlikely that </w:t>
      </w:r>
      <w:r w:rsidR="00CC4794" w:rsidRPr="00C11513">
        <w:rPr>
          <w:i/>
          <w:iCs/>
        </w:rPr>
        <w:t>Megalocytivirus</w:t>
      </w:r>
      <w:r w:rsidRPr="00C11513">
        <w:t xml:space="preserve"> will spread from</w:t>
      </w:r>
      <w:r w:rsidR="00D13449" w:rsidRPr="00C11513">
        <w:t xml:space="preserve"> Australian ornamental fish to farmed foodfish due to the lack of exposure pathways and biosecurity practices expected to be in place in facilities which farm susceptible species</w:t>
      </w:r>
      <w:r w:rsidRPr="00C11513">
        <w:t>.</w:t>
      </w:r>
    </w:p>
    <w:p w14:paraId="2AE432A5" w14:textId="797E913A" w:rsidR="00390639" w:rsidRPr="00C11513" w:rsidRDefault="00390639" w:rsidP="00DE671F">
      <w:pPr>
        <w:pStyle w:val="ListBullet"/>
        <w:spacing w:line="259" w:lineRule="auto"/>
      </w:pPr>
      <w:r w:rsidRPr="00C11513">
        <w:t xml:space="preserve">It is unlikely that </w:t>
      </w:r>
      <w:r w:rsidRPr="00C11513">
        <w:rPr>
          <w:i/>
          <w:iCs/>
        </w:rPr>
        <w:t>Megalocytivirus</w:t>
      </w:r>
      <w:r w:rsidRPr="00C11513">
        <w:t xml:space="preserve"> will spread from Australian ornamental facilities to wild populations via escaped or released fish, given their environmental sensitivity and the anticipated propagule pressure required to ensure establishment of a population</w:t>
      </w:r>
      <w:r w:rsidR="00BC4E9D" w:rsidRPr="00C11513">
        <w:t>.</w:t>
      </w:r>
    </w:p>
    <w:p w14:paraId="6DAAE01E" w14:textId="00E98194" w:rsidR="009951E2" w:rsidRPr="00C11513" w:rsidRDefault="00DE671F" w:rsidP="00432D6A">
      <w:pPr>
        <w:pStyle w:val="ListBullet"/>
        <w:spacing w:line="259" w:lineRule="auto"/>
      </w:pPr>
      <w:r w:rsidRPr="00C11513">
        <w:t xml:space="preserve">If </w:t>
      </w:r>
      <w:r w:rsidR="00CC4794" w:rsidRPr="00C11513">
        <w:rPr>
          <w:i/>
          <w:iCs/>
        </w:rPr>
        <w:t>Megalocytivirus</w:t>
      </w:r>
      <w:r w:rsidRPr="00C11513">
        <w:t xml:space="preserve"> </w:t>
      </w:r>
      <w:r w:rsidR="009951E2" w:rsidRPr="00C11513">
        <w:t>were to establish in farmed foodfish populations it could spread to wild populations through release of water from farms into natural waters. T</w:t>
      </w:r>
      <w:r w:rsidRPr="00C11513">
        <w:t xml:space="preserve">he spread in marine environments may be </w:t>
      </w:r>
      <w:r w:rsidR="005439D5" w:rsidRPr="00C11513">
        <w:t>limited</w:t>
      </w:r>
      <w:r w:rsidRPr="00C11513">
        <w:t xml:space="preserve"> as it is unlikely that </w:t>
      </w:r>
      <w:r w:rsidR="00AE45F2" w:rsidRPr="00C11513">
        <w:rPr>
          <w:i/>
          <w:iCs/>
        </w:rPr>
        <w:t>Megalocytivirus</w:t>
      </w:r>
      <w:r w:rsidRPr="00C11513">
        <w:t xml:space="preserve"> survive</w:t>
      </w:r>
      <w:r w:rsidR="00AE45F2" w:rsidRPr="00C11513">
        <w:t>s</w:t>
      </w:r>
      <w:r w:rsidRPr="00C11513">
        <w:t xml:space="preserve"> in the environmental for more than 3 days</w:t>
      </w:r>
      <w:r w:rsidR="00F64B4D" w:rsidRPr="00C11513">
        <w:t xml:space="preserve"> </w:t>
      </w:r>
      <w:r w:rsidR="00B67D4D" w:rsidRPr="00C11513">
        <w:fldChar w:fldCharType="begin"/>
      </w:r>
      <w:r w:rsidR="00E12839">
        <w:instrText xml:space="preserve"> ADDIN EN.CITE &lt;EndNote&gt;&lt;Cite&gt;&lt;Author&gt;Jeong&lt;/Author&gt;&lt;Year&gt;2008&lt;/Year&gt;&lt;RecNum&gt;67&lt;/RecNum&gt;&lt;IDText&gt;7465&lt;/IDText&gt;&lt;DisplayText&gt;(Jeong et al. 2008a)&lt;/DisplayText&gt;&lt;record&gt;&lt;rec-number&gt;67&lt;/rec-number&gt;&lt;foreign-keys&gt;&lt;key app="EN" db-id="0x0dx0eso02av5eafavxtp2mwzrsrvrr2rsp" timestamp="1706474076" guid="73b6641e-93c8-440e-8d6b-524576a9dce1"&gt;67&lt;/key&gt;&lt;/foreign-keys&gt;&lt;ref-type name="Journal Article"&gt;17&lt;/ref-type&gt;&lt;contributors&gt;&lt;authors&gt;&lt;author&gt;Jeong, J.B.&lt;/author&gt;&lt;author&gt;Cho, H.J.&lt;/author&gt;&lt;author&gt;Jun, L.J.&lt;/author&gt;&lt;author&gt;Hong, S.H.&lt;/author&gt;&lt;author&gt;Chung, J-K&lt;/author&gt;&lt;author&gt;Jeong, H.D.&lt;/author&gt;&lt;/authors&gt;&lt;/contributors&gt;&lt;titles&gt;&lt;title&gt;Transmission of iridovirus from freshwater ornamental fish (pearl gourami) to marine fish (rock bream)&lt;/title&gt;&lt;secondary-title&gt;Diseases of Aquatic Organisms&lt;/secondary-title&gt;&lt;/titles&gt;&lt;periodical&gt;&lt;full-title&gt;Diseases of Aquatic Organisms&lt;/full-title&gt;&lt;/periodical&gt;&lt;pages&gt;27-36&lt;/pages&gt;&lt;volume&gt;82&lt;/volume&gt;&lt;keywords&gt;&lt;keyword&gt;Bream&lt;/keyword&gt;&lt;keyword&gt;Fish&lt;/keyword&gt;&lt;keyword&gt;Freshwater&lt;/keyword&gt;&lt;keyword&gt;Iridovirus&lt;/keyword&gt;&lt;keyword&gt;Marine&lt;/keyword&gt;&lt;keyword&gt;Marine fish&lt;/keyword&gt;&lt;keyword&gt;Ornamental fish&lt;/keyword&gt;&lt;keyword&gt;Rock bream&lt;/keyword&gt;&lt;keyword&gt;Transmission&lt;/keyword&gt;&lt;keyword&gt;Virus&lt;/keyword&gt;&lt;/keywords&gt;&lt;dates&gt;&lt;year&gt;2008&lt;/year&gt;&lt;/dates&gt;&lt;orig-pub&gt;\\ACT001CL04FS07\BIOSECURITYDATA$\E Library\Animal Catalogue\J&lt;/orig-pub&gt;&lt;label&gt;7465&lt;/label&gt;&lt;urls&gt;&lt;/urls&gt;&lt;custom1&gt;aquatics finfish iridovirus policy review sp&lt;/custom1&gt;&lt;modified-date&gt;67699&lt;/modified-date&gt;&lt;/record&gt;&lt;/Cite&gt;&lt;/EndNote&gt;</w:instrText>
      </w:r>
      <w:r w:rsidR="00B67D4D" w:rsidRPr="00C11513">
        <w:fldChar w:fldCharType="separate"/>
      </w:r>
      <w:r w:rsidR="00B67D4D" w:rsidRPr="00C11513">
        <w:rPr>
          <w:noProof/>
        </w:rPr>
        <w:t>(Jeong et al. 2008a)</w:t>
      </w:r>
      <w:r w:rsidR="00B67D4D" w:rsidRPr="00C11513">
        <w:fldChar w:fldCharType="end"/>
      </w:r>
      <w:r w:rsidRPr="00C11513">
        <w:t>.</w:t>
      </w:r>
      <w:r w:rsidR="009951E2" w:rsidRPr="00C11513">
        <w:t xml:space="preserve"> The spread would </w:t>
      </w:r>
      <w:r w:rsidR="00432D6A" w:rsidRPr="00C11513">
        <w:t xml:space="preserve">also </w:t>
      </w:r>
      <w:r w:rsidR="009951E2" w:rsidRPr="00C11513">
        <w:t>be moderated by dilution effects and implementation of biosecurity measures. Spread from cage operated farmed foodfish to wild fish would be more likely due to the sharing of water</w:t>
      </w:r>
      <w:r w:rsidR="00432D6A" w:rsidRPr="00C11513">
        <w:t>.</w:t>
      </w:r>
    </w:p>
    <w:p w14:paraId="74528018" w14:textId="2ED6EC55" w:rsidR="00DE671F" w:rsidRPr="00C11513" w:rsidRDefault="00DE671F" w:rsidP="00DE671F">
      <w:pPr>
        <w:pStyle w:val="ListBullet"/>
        <w:spacing w:line="259" w:lineRule="auto"/>
      </w:pPr>
      <w:r w:rsidRPr="00C11513">
        <w:t xml:space="preserve">Spread of a </w:t>
      </w:r>
      <w:r w:rsidR="00B64202" w:rsidRPr="00C11513">
        <w:rPr>
          <w:i/>
          <w:iCs/>
        </w:rPr>
        <w:t>Megalocytivirus</w:t>
      </w:r>
      <w:r w:rsidRPr="00C11513">
        <w:t xml:space="preserve"> from foodfish facilities to the aquarium industry is unlikely given the closed systems and lack of exposure pathway between the two exposure groups.</w:t>
      </w:r>
    </w:p>
    <w:p w14:paraId="026191EE" w14:textId="5A6FE970" w:rsidR="00F3106F" w:rsidRPr="00C11513" w:rsidRDefault="00DE671F" w:rsidP="00DE671F">
      <w:pPr>
        <w:pStyle w:val="ListBullet"/>
        <w:spacing w:line="259" w:lineRule="auto"/>
      </w:pPr>
      <w:r w:rsidRPr="00C11513">
        <w:t xml:space="preserve">If one or more index cases of a </w:t>
      </w:r>
      <w:r w:rsidR="00B64202" w:rsidRPr="00C11513">
        <w:rPr>
          <w:i/>
          <w:iCs/>
        </w:rPr>
        <w:t>Megalocytivirus</w:t>
      </w:r>
      <w:r w:rsidRPr="00C11513">
        <w:t xml:space="preserve"> were to occur in the wild, establishment and spread would be less likely tha</w:t>
      </w:r>
      <w:r w:rsidR="00A44211" w:rsidRPr="00C11513">
        <w:t>n i</w:t>
      </w:r>
      <w:r w:rsidRPr="00C11513">
        <w:t>n aquarium and foodfish facilities because the densities of susceptible animals are much less, which reduces the opportunities for transmission.</w:t>
      </w:r>
      <w:r w:rsidR="008C1429" w:rsidRPr="00C11513">
        <w:t xml:space="preserve"> However, for hazards with a wide host range such as </w:t>
      </w:r>
      <w:r w:rsidR="008C1429" w:rsidRPr="00C11513">
        <w:rPr>
          <w:i/>
        </w:rPr>
        <w:t>Megalocytivirus</w:t>
      </w:r>
      <w:r w:rsidR="008C1429" w:rsidRPr="00C11513">
        <w:t>, the likelihood of wild susceptible fish encountering that hazard is greater in comparison to those hazards with a smaller host range.</w:t>
      </w:r>
    </w:p>
    <w:p w14:paraId="28813815" w14:textId="128F1729" w:rsidR="00F3106F" w:rsidRPr="00C11513" w:rsidRDefault="00DE671F" w:rsidP="00F3106F">
      <w:pPr>
        <w:pStyle w:val="ListBullet"/>
        <w:spacing w:line="259" w:lineRule="auto"/>
      </w:pPr>
      <w:r w:rsidRPr="00C11513">
        <w:t xml:space="preserve">If </w:t>
      </w:r>
      <w:r w:rsidR="00CC4794" w:rsidRPr="00C11513">
        <w:rPr>
          <w:i/>
          <w:iCs/>
        </w:rPr>
        <w:t>Megalocytivirus</w:t>
      </w:r>
      <w:r w:rsidRPr="00C11513">
        <w:t xml:space="preserve"> were to establish in the wild, it may spread to cage operated farmed foodfish.</w:t>
      </w:r>
      <w:r w:rsidR="00C42EDC" w:rsidRPr="00C11513">
        <w:t xml:space="preserve"> </w:t>
      </w:r>
      <w:r w:rsidR="002B4E0D" w:rsidRPr="00C11513">
        <w:t xml:space="preserve">It may also spread to </w:t>
      </w:r>
      <w:r w:rsidR="007A3841" w:rsidRPr="00C11513">
        <w:t xml:space="preserve">pond or tank </w:t>
      </w:r>
      <w:r w:rsidR="00C42EDC" w:rsidRPr="00C11513">
        <w:t>system</w:t>
      </w:r>
      <w:r w:rsidR="000749AF" w:rsidRPr="00C11513">
        <w:t xml:space="preserve"> operated farmed foodfish</w:t>
      </w:r>
      <w:r w:rsidR="007A3841" w:rsidRPr="00C11513">
        <w:t xml:space="preserve"> that take water from coastal or estuary </w:t>
      </w:r>
      <w:r w:rsidR="00C42EDC" w:rsidRPr="00C11513">
        <w:t>environments</w:t>
      </w:r>
      <w:r w:rsidR="00257C9E" w:rsidRPr="00C11513">
        <w:t xml:space="preserve">, however the </w:t>
      </w:r>
      <w:r w:rsidR="00AE5812" w:rsidRPr="00C11513">
        <w:t xml:space="preserve">likelihood of spread is reduced </w:t>
      </w:r>
      <w:r w:rsidR="00257C9E" w:rsidRPr="00C11513">
        <w:t xml:space="preserve">because of the </w:t>
      </w:r>
      <w:r w:rsidR="00E541E3" w:rsidRPr="00C11513">
        <w:t>semi-</w:t>
      </w:r>
      <w:r w:rsidR="00257C9E" w:rsidRPr="00C11513">
        <w:t>closed</w:t>
      </w:r>
      <w:r w:rsidR="00E541E3" w:rsidRPr="00C11513">
        <w:t xml:space="preserve"> nature of the</w:t>
      </w:r>
      <w:r w:rsidR="00257C9E" w:rsidRPr="00C11513">
        <w:t xml:space="preserve"> systems, stronger biosecurity procedures and water treatment in place for </w:t>
      </w:r>
      <w:r w:rsidR="00F3106F" w:rsidRPr="00C11513">
        <w:t>in these facilities.</w:t>
      </w:r>
    </w:p>
    <w:p w14:paraId="13FFFD75" w14:textId="3513A708" w:rsidR="00763342" w:rsidRPr="00C11513" w:rsidRDefault="00DE671F" w:rsidP="00DE671F">
      <w:pPr>
        <w:pStyle w:val="ListBullet"/>
        <w:spacing w:line="259" w:lineRule="auto"/>
      </w:pPr>
      <w:r w:rsidRPr="00C11513">
        <w:t xml:space="preserve">If </w:t>
      </w:r>
      <w:r w:rsidR="00CC4794" w:rsidRPr="00C11513">
        <w:rPr>
          <w:i/>
          <w:iCs/>
        </w:rPr>
        <w:t>Megalocytivirus</w:t>
      </w:r>
      <w:r w:rsidRPr="00C11513">
        <w:t xml:space="preserve"> were to establish in the wild, especially in waters around aquaculture facilities, it may spread to facilities through water intake due to megalocytivirus being transmissible through water. The spread in marine environments may be moderated as it is unlikely that megalocytivirus survive in the environmental for more than 3 days.</w:t>
      </w:r>
    </w:p>
    <w:p w14:paraId="4E7522CA" w14:textId="4D99A27D" w:rsidR="00DE671F" w:rsidRPr="00C11513" w:rsidRDefault="00CC4794" w:rsidP="00DE671F">
      <w:pPr>
        <w:pStyle w:val="ListBullet"/>
        <w:spacing w:line="259" w:lineRule="auto"/>
      </w:pPr>
      <w:r w:rsidRPr="00C11513">
        <w:rPr>
          <w:i/>
          <w:iCs/>
        </w:rPr>
        <w:t>Megalocytivirus</w:t>
      </w:r>
      <w:r w:rsidR="00DE671F" w:rsidRPr="00C11513">
        <w:t xml:space="preserve"> are expected to survive in freshwater environments for longer. In the absence of effective biosecurity measures, wild infected fish may be transferred into the farms through the inlet water channels.</w:t>
      </w:r>
    </w:p>
    <w:p w14:paraId="7EC471E0" w14:textId="77777777" w:rsidR="00DE671F" w:rsidRPr="00C11513" w:rsidRDefault="00DE671F" w:rsidP="00DE671F">
      <w:pPr>
        <w:pStyle w:val="Heading5"/>
      </w:pPr>
      <w:r w:rsidRPr="00C11513">
        <w:t>Conclusion</w:t>
      </w:r>
    </w:p>
    <w:p w14:paraId="51519E0D" w14:textId="1195A9B7" w:rsidR="00DE671F" w:rsidRPr="00C11513" w:rsidRDefault="00DE671F" w:rsidP="00DE671F">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partial likelihood of establishment and spread of </w:t>
      </w:r>
      <w:r w:rsidR="00CC4794" w:rsidRPr="00C11513">
        <w:rPr>
          <w:i/>
          <w:iCs/>
        </w:rPr>
        <w:t>Megalocytivirus</w:t>
      </w:r>
      <w:r w:rsidRPr="00C11513">
        <w:t xml:space="preserve"> in each exposure group for the outbreak scenario was estimated to be:</w:t>
      </w:r>
    </w:p>
    <w:p w14:paraId="43294658" w14:textId="1BD29458" w:rsidR="00DE671F" w:rsidRPr="00C11513" w:rsidRDefault="00581938" w:rsidP="00DE671F">
      <w:pPr>
        <w:pStyle w:val="ListBullet"/>
        <w:spacing w:line="259" w:lineRule="auto"/>
      </w:pPr>
      <w:r w:rsidRPr="00C11513">
        <w:t>Australian o</w:t>
      </w:r>
      <w:r w:rsidR="00DE671F" w:rsidRPr="00C11513">
        <w:t>rnamental fish—</w:t>
      </w:r>
      <w:r w:rsidR="00AD37E6" w:rsidRPr="00C11513">
        <w:rPr>
          <w:b/>
        </w:rPr>
        <w:t>Moderate</w:t>
      </w:r>
      <w:r w:rsidR="00002631" w:rsidRPr="00C11513">
        <w:t>.</w:t>
      </w:r>
    </w:p>
    <w:p w14:paraId="217C6DD8" w14:textId="06E2D150" w:rsidR="00DE671F" w:rsidRPr="00C11513" w:rsidRDefault="00DE671F" w:rsidP="00DE671F">
      <w:pPr>
        <w:pStyle w:val="ListBullet"/>
        <w:spacing w:line="259" w:lineRule="auto"/>
      </w:pPr>
      <w:r w:rsidRPr="00C11513">
        <w:t>Farmed foodfish—</w:t>
      </w:r>
      <w:r w:rsidR="00E22853" w:rsidRPr="00C11513">
        <w:rPr>
          <w:b/>
        </w:rPr>
        <w:t>Moderate</w:t>
      </w:r>
      <w:r w:rsidR="00002631" w:rsidRPr="00C11513">
        <w:t>.</w:t>
      </w:r>
    </w:p>
    <w:p w14:paraId="3D8EC312" w14:textId="6A96720B" w:rsidR="00DE671F" w:rsidRPr="00C11513" w:rsidRDefault="00DE671F" w:rsidP="00DE671F">
      <w:pPr>
        <w:pStyle w:val="ListBullet"/>
        <w:spacing w:line="259" w:lineRule="auto"/>
      </w:pPr>
      <w:r w:rsidRPr="00C11513">
        <w:t>Wild fish—</w:t>
      </w:r>
      <w:r w:rsidR="00AD37E6" w:rsidRPr="00C11513">
        <w:rPr>
          <w:b/>
        </w:rPr>
        <w:t>Moderate</w:t>
      </w:r>
      <w:r w:rsidR="00002631" w:rsidRPr="00C11513">
        <w:t>.</w:t>
      </w:r>
    </w:p>
    <w:p w14:paraId="7A405C10" w14:textId="77777777" w:rsidR="00DE671F" w:rsidRPr="00C11513" w:rsidRDefault="00DE671F" w:rsidP="00DE671F">
      <w:pPr>
        <w:pStyle w:val="Heading5"/>
      </w:pPr>
      <w:r w:rsidRPr="00C11513">
        <w:lastRenderedPageBreak/>
        <w:t>Determining adverse impacts resulting from the outbreak scenario</w:t>
      </w:r>
    </w:p>
    <w:p w14:paraId="1218CF05" w14:textId="41A785DE" w:rsidR="00DE671F" w:rsidRPr="00C11513" w:rsidRDefault="00DE671F" w:rsidP="00DE671F">
      <w:r w:rsidRPr="00C11513">
        <w:t xml:space="preserve">The factors considered relevant when determining the adverse impacts resulting from establishment and spread of </w:t>
      </w:r>
      <w:r w:rsidR="00763342" w:rsidRPr="00C11513">
        <w:rPr>
          <w:i/>
          <w:iCs/>
        </w:rPr>
        <w:t>Megalocytivirus</w:t>
      </w:r>
      <w:r w:rsidRPr="00C11513">
        <w:t xml:space="preserve"> include:</w:t>
      </w:r>
    </w:p>
    <w:p w14:paraId="5CCABA5F" w14:textId="77777777" w:rsidR="00DE671F" w:rsidRPr="00C11513" w:rsidRDefault="00DE671F" w:rsidP="00DE671F">
      <w:pPr>
        <w:pStyle w:val="Heading6"/>
      </w:pPr>
      <w:r w:rsidRPr="00C11513">
        <w:t>Direct effects</w:t>
      </w:r>
    </w:p>
    <w:p w14:paraId="685CBA42" w14:textId="77777777" w:rsidR="00DE671F" w:rsidRPr="00C11513" w:rsidRDefault="00DE671F" w:rsidP="00DE671F">
      <w:pPr>
        <w:pStyle w:val="Heading7"/>
      </w:pPr>
      <w:r w:rsidRPr="00C11513">
        <w:t>The effect on the life or health (including production effects) of susceptible animals and fish</w:t>
      </w:r>
    </w:p>
    <w:p w14:paraId="48625775" w14:textId="4D2E6193" w:rsidR="00DE671F" w:rsidRPr="00C11513" w:rsidRDefault="00B64202" w:rsidP="00DE671F">
      <w:pPr>
        <w:pStyle w:val="ListBullet"/>
        <w:spacing w:line="259" w:lineRule="auto"/>
      </w:pPr>
      <w:r w:rsidRPr="00C11513">
        <w:rPr>
          <w:i/>
          <w:iCs/>
        </w:rPr>
        <w:t>Megalocytivirus</w:t>
      </w:r>
      <w:r w:rsidR="00DE671F" w:rsidRPr="00C11513">
        <w:t xml:space="preserve"> cause mortalities in farmed fish. Losses due to </w:t>
      </w:r>
      <w:r w:rsidR="005156EB" w:rsidRPr="00C11513">
        <w:rPr>
          <w:i/>
          <w:iCs/>
        </w:rPr>
        <w:t>Megalocytivirus</w:t>
      </w:r>
      <w:r w:rsidR="00DE671F" w:rsidRPr="00C11513">
        <w:t xml:space="preserve"> would be significant for the marine </w:t>
      </w:r>
      <w:r w:rsidR="00FC2DC8" w:rsidRPr="00C11513">
        <w:t xml:space="preserve">and freshwater </w:t>
      </w:r>
      <w:r w:rsidR="00DE671F" w:rsidRPr="00C11513">
        <w:t>ornamental industry.</w:t>
      </w:r>
    </w:p>
    <w:p w14:paraId="6722A757" w14:textId="4D9468A8" w:rsidR="009565A6" w:rsidRPr="00C11513" w:rsidRDefault="00FC2DC8" w:rsidP="00DE671F">
      <w:pPr>
        <w:pStyle w:val="ListBullet"/>
        <w:spacing w:line="259" w:lineRule="auto"/>
        <w:rPr>
          <w:color w:val="FF0000"/>
        </w:rPr>
      </w:pPr>
      <w:r w:rsidRPr="00C11513">
        <w:rPr>
          <w:i/>
          <w:iCs/>
        </w:rPr>
        <w:t>Megalocytivirus</w:t>
      </w:r>
      <w:r w:rsidR="00DE671F" w:rsidRPr="00C11513">
        <w:t xml:space="preserve"> can cause significant mortality </w:t>
      </w:r>
      <w:r w:rsidR="00312AB8" w:rsidRPr="00C11513">
        <w:t>to</w:t>
      </w:r>
      <w:r w:rsidR="00DE671F" w:rsidRPr="00C11513" w:rsidDel="00FC2DC8">
        <w:t xml:space="preserve"> </w:t>
      </w:r>
      <w:r w:rsidR="00DE671F" w:rsidRPr="00C11513">
        <w:t>farmed</w:t>
      </w:r>
      <w:r w:rsidR="00312AB8" w:rsidRPr="00C11513">
        <w:t xml:space="preserve"> fish, including</w:t>
      </w:r>
      <w:r w:rsidR="00DE671F" w:rsidRPr="00C11513">
        <w:t xml:space="preserve"> barramundi, </w:t>
      </w:r>
      <w:r w:rsidR="00F945BD" w:rsidRPr="00C11513">
        <w:t xml:space="preserve">Murray cod, </w:t>
      </w:r>
      <w:r w:rsidR="00626DBC" w:rsidRPr="00C11513">
        <w:t xml:space="preserve">grouper, kingfish and snapper. Barramundi is </w:t>
      </w:r>
      <w:r w:rsidR="00DE671F" w:rsidRPr="00C11513">
        <w:t xml:space="preserve">one of the main aquaculture fish species in Australia. </w:t>
      </w:r>
      <w:r w:rsidR="00DE671F" w:rsidRPr="00C11513">
        <w:rPr>
          <w:color w:val="000000" w:themeColor="text1"/>
        </w:rPr>
        <w:t xml:space="preserve">Murray cod is an emerging aquaculture species in Australia </w:t>
      </w:r>
      <w:r w:rsidR="00B67D4D" w:rsidRPr="00C11513">
        <w:fldChar w:fldCharType="begin"/>
      </w:r>
      <w:r w:rsidR="00E12839">
        <w:instrText xml:space="preserve"> ADDIN EN.CITE &lt;EndNote&gt;&lt;Cite&gt;&lt;Author&gt;Rimmer&lt;/Author&gt;&lt;Year&gt;2016&lt;/Year&gt;&lt;RecNum&gt;114&lt;/RecNum&gt;&lt;IDText&gt;18188&lt;/IDText&gt;&lt;DisplayText&gt;(Rimmer et al. 2016)&lt;/DisplayText&gt;&lt;record&gt;&lt;rec-number&gt;114&lt;/rec-number&gt;&lt;foreign-keys&gt;&lt;key app="EN" db-id="0x0dx0eso02av5eafavxtp2mwzrsrvrr2rsp" timestamp="1706474078" guid="c1de5577-252f-460a-90fc-d9043b6f2f2f"&gt;114&lt;/key&gt;&lt;/foreign-keys&gt;&lt;ref-type name="Journal Article"&gt;17&lt;/ref-type&gt;&lt;contributors&gt;&lt;authors&gt;&lt;author&gt;Rimmer, A. E.&lt;/author&gt;&lt;author&gt;Whittington, R. J.&lt;/author&gt;&lt;author&gt;Tweedie, A.&lt;/author&gt;&lt;author&gt;Becker, J. A.&lt;/author&gt;&lt;/authors&gt;&lt;/contributors&gt;&lt;titles&gt;&lt;title&gt;Susceptibility of a number of Australian freshwater fishes to dwarf gourami iridovirus (infectious spleen and kidney necrosis virus)&lt;/title&gt;&lt;secondary-title&gt;Journal of Fish Diseases&lt;/secondary-title&gt;&lt;/titles&gt;&lt;periodical&gt;&lt;full-title&gt;Journal of Fish Diseases&lt;/full-title&gt;&lt;/periodical&gt;&lt;keywords&gt;&lt;keyword&gt;Megalocytivirus&lt;/keyword&gt;&lt;keyword&gt;fish&lt;/keyword&gt;&lt;keyword&gt;dwarf gourami iridovirus&lt;/keyword&gt;&lt;keyword&gt;Infectious spleen and kidney necrosis virus&lt;/keyword&gt;&lt;keyword&gt;qPCR&lt;/keyword&gt;&lt;/keywords&gt;&lt;dates&gt;&lt;year&gt;2016&lt;/year&gt;&lt;/dates&gt;&lt;orig-pub&gt;\\ACT001CL04FS07\BIOSECURITYDATA$\E Library\Animal Catalogue\R\Rimmer et al 2016 EN18188.pdf&lt;/orig-pub&gt;&lt;label&gt;18188&lt;/label&gt;&lt;urls&gt;&lt;/urls&gt;&lt;custom1&gt;LC&lt;/custom1&gt;&lt;custom7&gt;jfd.12510&lt;/custom7&gt;&lt;electronic-resource-num&gt;https://dx.doi.org/10.1111/jfd.12510&lt;/electronic-resource-num&gt;&lt;/record&gt;&lt;/Cite&gt;&lt;/EndNote&gt;</w:instrText>
      </w:r>
      <w:r w:rsidR="00B67D4D" w:rsidRPr="00C11513">
        <w:fldChar w:fldCharType="separate"/>
      </w:r>
      <w:r w:rsidR="00B67D4D" w:rsidRPr="00C11513">
        <w:rPr>
          <w:noProof/>
        </w:rPr>
        <w:t>(Rimmer et al. 2016)</w:t>
      </w:r>
      <w:r w:rsidR="00B67D4D" w:rsidRPr="00C11513">
        <w:fldChar w:fldCharType="end"/>
      </w:r>
      <w:r w:rsidR="00DE671F" w:rsidRPr="00C11513">
        <w:t>.</w:t>
      </w:r>
    </w:p>
    <w:p w14:paraId="51EFB5D2" w14:textId="19EE5A71" w:rsidR="00DE671F" w:rsidRPr="00C11513" w:rsidRDefault="00DE671F" w:rsidP="00DE671F">
      <w:pPr>
        <w:pStyle w:val="ListBullet"/>
        <w:spacing w:line="259" w:lineRule="auto"/>
      </w:pPr>
      <w:r w:rsidRPr="00C11513">
        <w:t xml:space="preserve">There are reports of </w:t>
      </w:r>
      <w:r w:rsidR="00E46949" w:rsidRPr="00C11513">
        <w:rPr>
          <w:i/>
          <w:iCs/>
        </w:rPr>
        <w:t>Megalocytivirus</w:t>
      </w:r>
      <w:r w:rsidRPr="00C11513">
        <w:t xml:space="preserve"> in wild fish but no reports associated with mortalities in the wild</w:t>
      </w:r>
      <w:r w:rsidR="00C94578" w:rsidRPr="00C11513">
        <w:t xml:space="preserve"> were found</w:t>
      </w:r>
      <w:r w:rsidRPr="00C11513">
        <w:t>.</w:t>
      </w:r>
    </w:p>
    <w:p w14:paraId="741F0770" w14:textId="067612A1" w:rsidR="00DE671F" w:rsidRPr="00C11513" w:rsidRDefault="00DE671F" w:rsidP="00DE671F">
      <w:pPr>
        <w:pStyle w:val="ListBullet"/>
        <w:spacing w:line="259" w:lineRule="auto"/>
      </w:pPr>
      <w:r w:rsidRPr="00C11513">
        <w:t xml:space="preserve">Based on the impacts of megalocytivirus infection overseas, </w:t>
      </w:r>
      <w:r w:rsidR="00D74221" w:rsidRPr="00C11513">
        <w:rPr>
          <w:i/>
          <w:iCs/>
        </w:rPr>
        <w:t>Megalocytivirus</w:t>
      </w:r>
      <w:r w:rsidRPr="00C11513">
        <w:t xml:space="preserve"> establishment and spread in Australia would be expected to cause minor impacts at the </w:t>
      </w:r>
      <w:r w:rsidR="00310DF7" w:rsidRPr="00C11513">
        <w:t>national</w:t>
      </w:r>
      <w:r w:rsidRPr="00C11513">
        <w:t xml:space="preserve"> level on the life or health of susceptible species.</w:t>
      </w:r>
    </w:p>
    <w:p w14:paraId="656D3ED5" w14:textId="77777777" w:rsidR="00DE671F" w:rsidRPr="00C11513" w:rsidRDefault="00DE671F" w:rsidP="00DE671F">
      <w:pPr>
        <w:pStyle w:val="Heading7"/>
      </w:pPr>
      <w:r w:rsidRPr="00C11513">
        <w:t>The effect on the living environment, including life and health of wildlife, and any effects on the non-living environment</w:t>
      </w:r>
    </w:p>
    <w:p w14:paraId="2B1067FE" w14:textId="0762249D" w:rsidR="00DE671F" w:rsidRPr="00C11513" w:rsidRDefault="00122341" w:rsidP="00DE671F">
      <w:pPr>
        <w:pStyle w:val="ListBullet"/>
        <w:spacing w:line="259" w:lineRule="auto"/>
      </w:pPr>
      <w:r w:rsidRPr="00C11513">
        <w:rPr>
          <w:i/>
          <w:iCs/>
        </w:rPr>
        <w:t>Megalocytivirus</w:t>
      </w:r>
      <w:r w:rsidR="00DE671F" w:rsidRPr="00C11513">
        <w:t xml:space="preserve"> have a wide host range and there are reports of infection in wild fish populations overseas but no associated mortalities.</w:t>
      </w:r>
    </w:p>
    <w:p w14:paraId="2F72435B" w14:textId="75D53A42" w:rsidR="00DE671F" w:rsidRPr="00C11513" w:rsidRDefault="00DE671F" w:rsidP="00DE671F">
      <w:pPr>
        <w:pStyle w:val="ListBullet"/>
        <w:spacing w:line="259" w:lineRule="auto"/>
      </w:pPr>
      <w:r w:rsidRPr="00C11513">
        <w:t xml:space="preserve">The direct impact of </w:t>
      </w:r>
      <w:r w:rsidR="00122341" w:rsidRPr="00C11513">
        <w:rPr>
          <w:i/>
          <w:iCs/>
        </w:rPr>
        <w:t>Megalocytivirus</w:t>
      </w:r>
      <w:r w:rsidRPr="00C11513">
        <w:t xml:space="preserve"> establishment and spread on the living environment is expected to be minor at the </w:t>
      </w:r>
      <w:r w:rsidR="0047120D" w:rsidRPr="00C11513">
        <w:t>state or territory</w:t>
      </w:r>
      <w:r w:rsidRPr="00C11513">
        <w:t xml:space="preserve"> level.</w:t>
      </w:r>
    </w:p>
    <w:p w14:paraId="4D8EC9DB" w14:textId="77777777" w:rsidR="00DE671F" w:rsidRPr="00C11513" w:rsidRDefault="00DE671F" w:rsidP="00DE671F">
      <w:pPr>
        <w:pStyle w:val="Heading6"/>
      </w:pPr>
      <w:r w:rsidRPr="00C11513">
        <w:t>Indirect effects</w:t>
      </w:r>
    </w:p>
    <w:p w14:paraId="79E2C18E" w14:textId="77777777" w:rsidR="00DE671F" w:rsidRPr="00C11513" w:rsidRDefault="00DE671F" w:rsidP="00DE671F">
      <w:pPr>
        <w:pStyle w:val="Heading7"/>
      </w:pPr>
      <w:r w:rsidRPr="00C11513">
        <w:t>The effect on new or modified eradication, control, monitoring or surveillance and compensation strategies or programs</w:t>
      </w:r>
    </w:p>
    <w:p w14:paraId="0B284D1D" w14:textId="77777777" w:rsidR="00DE671F" w:rsidRPr="00C11513" w:rsidRDefault="00DE671F" w:rsidP="00DE671F">
      <w:pPr>
        <w:pStyle w:val="ListBullet"/>
        <w:spacing w:line="259" w:lineRule="auto"/>
      </w:pPr>
      <w:r w:rsidRPr="00C11513">
        <w:t xml:space="preserve">Infection with RSIV is listed as a notifiable disease by WOAH. Infection with ISKNV and TRBIV are included on Australia's </w:t>
      </w:r>
      <w:r w:rsidRPr="00C11513">
        <w:rPr>
          <w:rStyle w:val="Emphasis"/>
        </w:rPr>
        <w:t>National list of reportable diseases of aquatic animals</w:t>
      </w:r>
      <w:r w:rsidRPr="00C11513">
        <w:t>. State and territory governments would be expected to report on their presence.</w:t>
      </w:r>
    </w:p>
    <w:p w14:paraId="24231400" w14:textId="0BC173C2" w:rsidR="00DE671F" w:rsidRPr="00C11513" w:rsidRDefault="00DE671F" w:rsidP="00DE671F">
      <w:pPr>
        <w:pStyle w:val="ListBullet"/>
        <w:spacing w:line="259" w:lineRule="auto"/>
      </w:pPr>
      <w:r w:rsidRPr="00C11513">
        <w:t xml:space="preserve">If infection with </w:t>
      </w:r>
      <w:r w:rsidR="008F5748" w:rsidRPr="00C11513">
        <w:rPr>
          <w:i/>
          <w:iCs/>
        </w:rPr>
        <w:t>Megalocytivirus</w:t>
      </w:r>
      <w:r w:rsidRPr="00C11513">
        <w:t xml:space="preserve"> was confined to an ornamental or aquaculture facility, then attempts at eradication may be undertaken.</w:t>
      </w:r>
    </w:p>
    <w:p w14:paraId="70C2FBE5" w14:textId="54278FBD" w:rsidR="00DE671F" w:rsidRPr="00C11513" w:rsidRDefault="00DE671F" w:rsidP="00DE671F">
      <w:pPr>
        <w:pStyle w:val="ListBullet"/>
        <w:spacing w:line="259" w:lineRule="auto"/>
      </w:pPr>
      <w:r w:rsidRPr="00C11513">
        <w:t xml:space="preserve">If infection with </w:t>
      </w:r>
      <w:r w:rsidR="004E5E8B" w:rsidRPr="00C11513">
        <w:rPr>
          <w:i/>
          <w:iCs/>
        </w:rPr>
        <w:t>Megalocytivirus</w:t>
      </w:r>
      <w:r w:rsidRPr="00C11513">
        <w:t xml:space="preserve"> was confirmed in the </w:t>
      </w:r>
      <w:r w:rsidR="004E5E8B" w:rsidRPr="00C11513">
        <w:t>wild</w:t>
      </w:r>
      <w:r w:rsidRPr="00C11513">
        <w:t xml:space="preserve">, the inherent difficulties for the eradication of aquatic animal diseases from wild populations would mean that a campaign aimed at eradicating </w:t>
      </w:r>
      <w:r w:rsidR="00D85D0D" w:rsidRPr="00C11513">
        <w:rPr>
          <w:i/>
          <w:iCs/>
        </w:rPr>
        <w:t>Megalocytivirus</w:t>
      </w:r>
      <w:r w:rsidRPr="00C11513">
        <w:t xml:space="preserve"> from wild populations is unlikely to be undertaken.</w:t>
      </w:r>
      <w:r w:rsidR="00FB442E" w:rsidRPr="00C11513">
        <w:t xml:space="preserve"> Containment </w:t>
      </w:r>
      <w:r w:rsidR="00FB154D" w:rsidRPr="00C11513">
        <w:t>and control via zoning/compartmentalisation</w:t>
      </w:r>
      <w:r w:rsidR="000668CA" w:rsidRPr="00C11513">
        <w:t>, would be</w:t>
      </w:r>
      <w:r w:rsidR="00FB442E" w:rsidRPr="00C11513">
        <w:t xml:space="preserve"> the more likely</w:t>
      </w:r>
      <w:r w:rsidR="000668CA" w:rsidRPr="00C11513">
        <w:t xml:space="preserve"> control strategy</w:t>
      </w:r>
      <w:r w:rsidR="006D433B" w:rsidRPr="00C11513">
        <w:t>.</w:t>
      </w:r>
    </w:p>
    <w:p w14:paraId="03466D5E" w14:textId="4619DA36" w:rsidR="00DE671F" w:rsidRPr="00C11513" w:rsidRDefault="00DE671F" w:rsidP="00DE671F">
      <w:pPr>
        <w:pStyle w:val="ListBullet"/>
        <w:spacing w:line="259" w:lineRule="auto"/>
      </w:pPr>
      <w:r w:rsidRPr="00C11513">
        <w:t xml:space="preserve">If a movement restriction area were put in place for an outbreak of </w:t>
      </w:r>
      <w:r w:rsidR="006D433B" w:rsidRPr="00C11513">
        <w:rPr>
          <w:i/>
          <w:iCs/>
        </w:rPr>
        <w:t>Megalocytivirus</w:t>
      </w:r>
      <w:r w:rsidRPr="00C11513">
        <w:t>, there would be ongoing costs associated with the surveillance, monitoring and implementation of the area.</w:t>
      </w:r>
    </w:p>
    <w:p w14:paraId="3FDE554A" w14:textId="76BF6C4C" w:rsidR="00DE671F" w:rsidRPr="00C11513" w:rsidRDefault="00DE671F" w:rsidP="00DE671F">
      <w:pPr>
        <w:pStyle w:val="ListBullet"/>
        <w:spacing w:line="259" w:lineRule="auto"/>
      </w:pPr>
      <w:r w:rsidRPr="00C11513">
        <w:t xml:space="preserve">Eradication and control of </w:t>
      </w:r>
      <w:r w:rsidR="006D433B" w:rsidRPr="00C11513">
        <w:rPr>
          <w:i/>
          <w:iCs/>
        </w:rPr>
        <w:t>Megalocytivirus</w:t>
      </w:r>
      <w:r w:rsidRPr="00C11513">
        <w:t xml:space="preserve"> is expected to cause minor impacts at the </w:t>
      </w:r>
      <w:r w:rsidR="006D433B" w:rsidRPr="00C11513">
        <w:t>national</w:t>
      </w:r>
      <w:r w:rsidRPr="00C11513">
        <w:t xml:space="preserve"> level.</w:t>
      </w:r>
    </w:p>
    <w:p w14:paraId="4F7ABCD2" w14:textId="77777777" w:rsidR="00DE671F" w:rsidRPr="00C11513" w:rsidRDefault="00DE671F" w:rsidP="00DE671F">
      <w:pPr>
        <w:pStyle w:val="Heading7"/>
      </w:pPr>
      <w:r w:rsidRPr="00C11513">
        <w:lastRenderedPageBreak/>
        <w:t>The effect on domestic trade or industry, including changes in consumer demand and effects on other industries supplying inputs to, or using outputs from, directly affected industries</w:t>
      </w:r>
    </w:p>
    <w:p w14:paraId="32AA92F7" w14:textId="589CD40C" w:rsidR="00DE671F" w:rsidRPr="00C11513" w:rsidRDefault="00DE671F" w:rsidP="00DE671F">
      <w:pPr>
        <w:pStyle w:val="ListBullet"/>
        <w:spacing w:line="259" w:lineRule="auto"/>
      </w:pPr>
      <w:r w:rsidRPr="00C11513">
        <w:t xml:space="preserve">Movement control orders, if put in place, would have indirect impacts on other industries such as ornamental fish suppliers due to the host range of </w:t>
      </w:r>
      <w:r w:rsidR="000418D9" w:rsidRPr="00C11513">
        <w:rPr>
          <w:i/>
          <w:iCs/>
        </w:rPr>
        <w:t>Megalocytivirus</w:t>
      </w:r>
      <w:r w:rsidRPr="00C11513">
        <w:t>.</w:t>
      </w:r>
    </w:p>
    <w:p w14:paraId="54D4DCEE" w14:textId="77777777" w:rsidR="00DE671F" w:rsidRPr="00C11513" w:rsidRDefault="00DE671F" w:rsidP="00DE671F">
      <w:pPr>
        <w:pStyle w:val="ListBullet"/>
        <w:spacing w:line="259" w:lineRule="auto"/>
      </w:pPr>
      <w:r w:rsidRPr="00C11513">
        <w:t>Infected fish may show clinical signs which would affect their marketability.</w:t>
      </w:r>
    </w:p>
    <w:p w14:paraId="052C7014" w14:textId="7FAFF58F" w:rsidR="00DE671F" w:rsidRPr="00C11513" w:rsidRDefault="00A74D44" w:rsidP="00DE671F">
      <w:pPr>
        <w:pStyle w:val="ListBullet"/>
        <w:spacing w:line="259" w:lineRule="auto"/>
      </w:pPr>
      <w:r w:rsidRPr="00C11513">
        <w:rPr>
          <w:i/>
          <w:iCs/>
        </w:rPr>
        <w:t>Megalocytivirus</w:t>
      </w:r>
      <w:r w:rsidR="00DE671F" w:rsidRPr="00C11513">
        <w:t xml:space="preserve"> establishment and spread would likely have a minor impact at the </w:t>
      </w:r>
      <w:r w:rsidR="00E7099D" w:rsidRPr="00C11513">
        <w:t>national</w:t>
      </w:r>
      <w:r w:rsidR="00DE671F" w:rsidRPr="00C11513">
        <w:t xml:space="preserve"> level on domestic trade.</w:t>
      </w:r>
    </w:p>
    <w:p w14:paraId="14D46C09" w14:textId="77777777" w:rsidR="00DE671F" w:rsidRPr="00C11513" w:rsidRDefault="00DE671F" w:rsidP="00DE671F">
      <w:pPr>
        <w:pStyle w:val="Heading7"/>
      </w:pPr>
      <w:r w:rsidRPr="00C11513">
        <w:t>The effect on international trade, including loss of and restriction of markets, meeting new technical requirements to enter or maintain markets, and changes in international consumer demand</w:t>
      </w:r>
    </w:p>
    <w:p w14:paraId="344154A9" w14:textId="1B6199A2" w:rsidR="00DE671F" w:rsidRPr="00C11513" w:rsidRDefault="00DE671F" w:rsidP="00DE671F">
      <w:pPr>
        <w:pStyle w:val="ListBullet"/>
        <w:spacing w:line="259" w:lineRule="auto"/>
      </w:pPr>
      <w:r w:rsidRPr="00C11513">
        <w:t xml:space="preserve">Infection with RSIV is WOAH-listed disease. Importing countries may have import requirements or have closed borders to the import of fish </w:t>
      </w:r>
      <w:r w:rsidR="00DD583B" w:rsidRPr="00C11513">
        <w:t xml:space="preserve">products </w:t>
      </w:r>
      <w:r w:rsidRPr="00C11513">
        <w:t xml:space="preserve">susceptible to </w:t>
      </w:r>
      <w:r w:rsidR="00F62BA3" w:rsidRPr="00C11513">
        <w:rPr>
          <w:i/>
          <w:iCs/>
        </w:rPr>
        <w:t>Megalocytivirus</w:t>
      </w:r>
      <w:r w:rsidR="00F62BA3" w:rsidRPr="00C11513" w:rsidDel="00F62BA3">
        <w:t xml:space="preserve"> </w:t>
      </w:r>
      <w:r w:rsidRPr="00C11513">
        <w:t>to avoid the possible introduction.</w:t>
      </w:r>
    </w:p>
    <w:p w14:paraId="4959A47F" w14:textId="0A4F9BFE" w:rsidR="00DE671F" w:rsidRPr="00C11513" w:rsidRDefault="00DE671F" w:rsidP="00DE671F">
      <w:pPr>
        <w:pStyle w:val="ListBullet"/>
        <w:spacing w:line="259" w:lineRule="auto"/>
      </w:pPr>
      <w:r w:rsidRPr="00C11513">
        <w:t xml:space="preserve">If </w:t>
      </w:r>
      <w:r w:rsidR="006D7907" w:rsidRPr="00C11513">
        <w:rPr>
          <w:i/>
          <w:iCs/>
        </w:rPr>
        <w:t>Megalocytivirus</w:t>
      </w:r>
      <w:r w:rsidRPr="00C11513">
        <w:t xml:space="preserve"> were to become established, Australia could use zoning to maintain access to international markets for live susceptible species.</w:t>
      </w:r>
    </w:p>
    <w:p w14:paraId="0F087275" w14:textId="2B202555" w:rsidR="00DE671F" w:rsidRPr="00C11513" w:rsidRDefault="00DE671F" w:rsidP="00DE671F">
      <w:pPr>
        <w:pStyle w:val="ListBullet"/>
        <w:spacing w:line="259" w:lineRule="auto"/>
      </w:pPr>
      <w:r w:rsidRPr="00C11513">
        <w:t xml:space="preserve">The impacts of </w:t>
      </w:r>
      <w:r w:rsidR="006B2B4A" w:rsidRPr="00C11513">
        <w:rPr>
          <w:i/>
          <w:iCs/>
        </w:rPr>
        <w:t>Megalocytivirus</w:t>
      </w:r>
      <w:r w:rsidRPr="00C11513">
        <w:t xml:space="preserve"> establishment and spread on international trade are likely to be minor at the district or region level.</w:t>
      </w:r>
    </w:p>
    <w:p w14:paraId="521BAF92" w14:textId="77777777" w:rsidR="00DE671F" w:rsidRPr="00C11513" w:rsidRDefault="00DE671F" w:rsidP="00DE671F">
      <w:pPr>
        <w:pStyle w:val="Heading7"/>
      </w:pPr>
      <w:r w:rsidRPr="00C11513">
        <w:t>The effect on the environment, including biodiversity, endangered species and the integrity of ecosystems</w:t>
      </w:r>
    </w:p>
    <w:p w14:paraId="0B2B4F4E" w14:textId="71519A81" w:rsidR="00DE671F" w:rsidRPr="00C11513" w:rsidRDefault="00B77462" w:rsidP="00DE671F">
      <w:pPr>
        <w:pStyle w:val="ListBullet"/>
        <w:spacing w:line="259" w:lineRule="auto"/>
      </w:pPr>
      <w:r w:rsidRPr="00C11513">
        <w:rPr>
          <w:i/>
          <w:iCs/>
        </w:rPr>
        <w:t>Megalocytivirus</w:t>
      </w:r>
      <w:r w:rsidR="00DE671F" w:rsidRPr="00C11513" w:rsidDel="00B77462">
        <w:t xml:space="preserve"> </w:t>
      </w:r>
      <w:r w:rsidRPr="00C11513">
        <w:t xml:space="preserve">has </w:t>
      </w:r>
      <w:r w:rsidR="00DE671F" w:rsidRPr="00C11513">
        <w:t>a wide host range and has been reported in wild fish.</w:t>
      </w:r>
    </w:p>
    <w:p w14:paraId="178E1FF5" w14:textId="60DF80F5" w:rsidR="00DE671F" w:rsidRPr="00C11513" w:rsidRDefault="0098233A" w:rsidP="00DE671F">
      <w:pPr>
        <w:pStyle w:val="ListBullet"/>
        <w:spacing w:line="259" w:lineRule="auto"/>
      </w:pPr>
      <w:r w:rsidRPr="00C11513">
        <w:rPr>
          <w:i/>
          <w:iCs/>
        </w:rPr>
        <w:t>Megalocytivirus</w:t>
      </w:r>
      <w:r w:rsidR="00DE671F" w:rsidRPr="00C11513" w:rsidDel="0098233A">
        <w:t xml:space="preserve"> </w:t>
      </w:r>
      <w:r w:rsidRPr="00C11513">
        <w:t xml:space="preserve">is </w:t>
      </w:r>
      <w:r w:rsidR="00DE671F" w:rsidRPr="00C11513">
        <w:t xml:space="preserve">reported to produce mortality in Murray cod and Macquarie perch, which are listed as nationally vulnerable and endangered, respectively. There are other species of fish in the same family, </w:t>
      </w:r>
      <w:r w:rsidR="00DE671F" w:rsidRPr="00C11513">
        <w:rPr>
          <w:rStyle w:val="Emphasis"/>
          <w:i w:val="0"/>
          <w:iCs w:val="0"/>
        </w:rPr>
        <w:t>Percichthyidae,</w:t>
      </w:r>
      <w:r w:rsidR="00DE671F" w:rsidRPr="00C11513">
        <w:t xml:space="preserve"> found in Australia, including golden perch, which is vulnerable in the state of Victoria. These species are also cultured for restocking purposes or farming.</w:t>
      </w:r>
    </w:p>
    <w:p w14:paraId="426CAB75" w14:textId="4BE82F34" w:rsidR="00DE671F" w:rsidRPr="00C11513" w:rsidRDefault="00DE671F" w:rsidP="00DE671F">
      <w:pPr>
        <w:pStyle w:val="ListBullet"/>
        <w:spacing w:line="259" w:lineRule="auto"/>
      </w:pPr>
      <w:r w:rsidRPr="00C11513">
        <w:t xml:space="preserve">Some </w:t>
      </w:r>
      <w:r w:rsidRPr="00C11513">
        <w:rPr>
          <w:i/>
          <w:iCs/>
        </w:rPr>
        <w:t xml:space="preserve">Epinephelus </w:t>
      </w:r>
      <w:r w:rsidRPr="00C11513">
        <w:t xml:space="preserve">species are susceptible to </w:t>
      </w:r>
      <w:r w:rsidR="00BB40BE" w:rsidRPr="00C11513">
        <w:rPr>
          <w:i/>
          <w:iCs/>
        </w:rPr>
        <w:t>Megalocytivirus</w:t>
      </w:r>
      <w:r w:rsidRPr="00C11513">
        <w:t xml:space="preserve">. If </w:t>
      </w:r>
      <w:r w:rsidR="00BB40BE" w:rsidRPr="00C11513">
        <w:rPr>
          <w:i/>
          <w:iCs/>
        </w:rPr>
        <w:t>Megalocytivirus</w:t>
      </w:r>
      <w:r w:rsidR="000538C2" w:rsidRPr="00C11513">
        <w:rPr>
          <w:i/>
          <w:iCs/>
        </w:rPr>
        <w:t xml:space="preserve"> </w:t>
      </w:r>
      <w:r w:rsidR="00BB40BE" w:rsidRPr="00C11513">
        <w:t>was</w:t>
      </w:r>
      <w:r w:rsidRPr="00C11513">
        <w:t xml:space="preserve"> to cause disease in</w:t>
      </w:r>
      <w:r w:rsidRPr="00C11513">
        <w:rPr>
          <w:i/>
        </w:rPr>
        <w:t xml:space="preserve"> </w:t>
      </w:r>
      <w:r w:rsidRPr="00C11513">
        <w:rPr>
          <w:i/>
          <w:iCs/>
        </w:rPr>
        <w:t xml:space="preserve">Epinephelus daemelii </w:t>
      </w:r>
      <w:r w:rsidRPr="00C11513">
        <w:t>(black rock cod)</w:t>
      </w:r>
      <w:r w:rsidRPr="00C11513">
        <w:rPr>
          <w:i/>
          <w:iCs/>
        </w:rPr>
        <w:t xml:space="preserve">, </w:t>
      </w:r>
      <w:r w:rsidRPr="00C11513">
        <w:t>it could have a significant impact on the survival of this already vulnerable species.</w:t>
      </w:r>
    </w:p>
    <w:p w14:paraId="5DFA7CD9" w14:textId="4D318EBA" w:rsidR="00DE671F" w:rsidRPr="00C11513" w:rsidRDefault="00DE671F" w:rsidP="00DE671F">
      <w:pPr>
        <w:pStyle w:val="ListBullet"/>
        <w:spacing w:line="259" w:lineRule="auto"/>
      </w:pPr>
      <w:r w:rsidRPr="00C11513">
        <w:t xml:space="preserve">A conservative approach has been adopted in light of the susceptibility of native species, particularly those that are </w:t>
      </w:r>
      <w:r w:rsidR="00772E71" w:rsidRPr="00C11513">
        <w:t xml:space="preserve">vulnerable, </w:t>
      </w:r>
      <w:r w:rsidRPr="00C11513">
        <w:t>endangered or threatened.</w:t>
      </w:r>
    </w:p>
    <w:p w14:paraId="6D946666" w14:textId="2567B75B" w:rsidR="00DE671F" w:rsidRPr="00C11513" w:rsidRDefault="00DE671F" w:rsidP="00DE671F">
      <w:pPr>
        <w:pStyle w:val="ListBullet"/>
        <w:spacing w:line="259" w:lineRule="auto"/>
      </w:pPr>
      <w:r w:rsidRPr="00C11513">
        <w:t xml:space="preserve">The impacts of </w:t>
      </w:r>
      <w:r w:rsidR="00772E71" w:rsidRPr="00C11513">
        <w:rPr>
          <w:i/>
          <w:iCs/>
        </w:rPr>
        <w:t>Megalocytivirus</w:t>
      </w:r>
      <w:r w:rsidRPr="00C11513">
        <w:t xml:space="preserve"> establishment and spread on environmental biodiversity is likely to be minor at the national level.</w:t>
      </w:r>
    </w:p>
    <w:p w14:paraId="71294186" w14:textId="77777777" w:rsidR="00DE671F" w:rsidRPr="00C11513" w:rsidRDefault="00DE671F" w:rsidP="00DE671F">
      <w:pPr>
        <w:pStyle w:val="Heading7"/>
      </w:pPr>
      <w:r w:rsidRPr="00C11513">
        <w:t>The effect on communities, including reduced rural and regional economic viability and loss of social amenity, and any ‘side effects’ of control measures</w:t>
      </w:r>
    </w:p>
    <w:p w14:paraId="56C3B63A" w14:textId="527C30F7" w:rsidR="00DE671F" w:rsidRPr="00C11513" w:rsidRDefault="00CC1BA5" w:rsidP="00DE671F">
      <w:pPr>
        <w:pStyle w:val="ListBullet"/>
        <w:spacing w:line="259" w:lineRule="auto"/>
      </w:pPr>
      <w:r w:rsidRPr="00C11513">
        <w:t>M</w:t>
      </w:r>
      <w:r w:rsidR="00DE671F" w:rsidRPr="00C11513">
        <w:t xml:space="preserve">ovement restriction areas </w:t>
      </w:r>
      <w:r w:rsidR="00AF45D7" w:rsidRPr="00C11513">
        <w:t xml:space="preserve">or area closures </w:t>
      </w:r>
      <w:r w:rsidR="00DE671F" w:rsidRPr="00C11513">
        <w:t>put in place</w:t>
      </w:r>
      <w:r w:rsidR="00EE36D2" w:rsidRPr="00C11513">
        <w:t>,</w:t>
      </w:r>
      <w:r w:rsidR="00DE671F" w:rsidRPr="00C11513">
        <w:t xml:space="preserve"> may </w:t>
      </w:r>
      <w:r w:rsidR="00EE36D2" w:rsidRPr="00C11513">
        <w:t xml:space="preserve">have an </w:t>
      </w:r>
      <w:r w:rsidR="00DE671F" w:rsidRPr="00C11513">
        <w:t>impact on social amenity.</w:t>
      </w:r>
    </w:p>
    <w:p w14:paraId="2D32B559" w14:textId="6F2598EF" w:rsidR="00DE671F" w:rsidRPr="00C11513" w:rsidRDefault="00DE671F" w:rsidP="00DE671F">
      <w:pPr>
        <w:pStyle w:val="ListBullet"/>
        <w:spacing w:line="259" w:lineRule="auto"/>
      </w:pPr>
      <w:r w:rsidRPr="00C11513">
        <w:t xml:space="preserve">In local areas where ornamental fish or aquaculture is a major industry, a </w:t>
      </w:r>
      <w:r w:rsidR="00BD1891" w:rsidRPr="00C11513">
        <w:rPr>
          <w:i/>
          <w:iCs/>
        </w:rPr>
        <w:t>Megalocytivirus</w:t>
      </w:r>
      <w:r w:rsidRPr="00C11513">
        <w:t xml:space="preserve"> outbreak would have an impact on communities such as causing loss of business and welfare concerns.</w:t>
      </w:r>
    </w:p>
    <w:p w14:paraId="0D63EEDA" w14:textId="2738F28D" w:rsidR="00DE671F" w:rsidRPr="00C11513" w:rsidRDefault="00DE671F" w:rsidP="00DE671F">
      <w:pPr>
        <w:pStyle w:val="ListBullet"/>
        <w:spacing w:line="259" w:lineRule="auto"/>
      </w:pPr>
      <w:r w:rsidRPr="00C11513">
        <w:t xml:space="preserve">The social impacts of </w:t>
      </w:r>
      <w:r w:rsidR="00BD1891" w:rsidRPr="00C11513">
        <w:rPr>
          <w:i/>
          <w:iCs/>
        </w:rPr>
        <w:t>Megalocytivirus</w:t>
      </w:r>
      <w:r w:rsidRPr="00C11513">
        <w:t xml:space="preserve"> establishment and spread are expected to be minor at the </w:t>
      </w:r>
      <w:r w:rsidR="00A46BE9" w:rsidRPr="00C11513">
        <w:t>state or territory</w:t>
      </w:r>
      <w:r w:rsidRPr="00C11513">
        <w:t xml:space="preserve"> level.</w:t>
      </w:r>
    </w:p>
    <w:p w14:paraId="4DCEDAAA" w14:textId="76A6B955" w:rsidR="00DE671F" w:rsidRPr="00C11513" w:rsidRDefault="00DE671F" w:rsidP="00DE671F">
      <w:r w:rsidRPr="00C11513">
        <w:lastRenderedPageBreak/>
        <w:fldChar w:fldCharType="begin"/>
      </w:r>
      <w:r w:rsidRPr="00C11513">
        <w:instrText xml:space="preserve"> REF _Ref146293575 \h </w:instrText>
      </w:r>
      <w:r w:rsidR="00C11513">
        <w:instrText xml:space="preserve"> \* MERGEFORMAT </w:instrText>
      </w:r>
      <w:r w:rsidRPr="00C11513">
        <w:fldChar w:fldCharType="separate"/>
      </w:r>
      <w:r w:rsidR="00835E2B" w:rsidRPr="00C11513">
        <w:t xml:space="preserve">Table </w:t>
      </w:r>
      <w:r w:rsidR="00835E2B">
        <w:rPr>
          <w:noProof/>
        </w:rPr>
        <w:t>14</w:t>
      </w:r>
      <w:r w:rsidRPr="00C11513">
        <w:fldChar w:fldCharType="end"/>
      </w:r>
      <w:r w:rsidRPr="00C11513">
        <w:t xml:space="preserve"> shows the individual impact scores for each criteria (determined using </w:t>
      </w:r>
      <w:bookmarkStart w:id="173" w:name="_Hlt146528562"/>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bookmarkEnd w:id="173"/>
      <w:r w:rsidRPr="00C11513">
        <w:t xml:space="preserve">) for establishment and spread of </w:t>
      </w:r>
      <w:r w:rsidR="009674DF" w:rsidRPr="00C11513">
        <w:rPr>
          <w:i/>
          <w:iCs/>
        </w:rPr>
        <w:t>Megalocytivirus</w:t>
      </w:r>
      <w:r w:rsidRPr="00C11513">
        <w:t xml:space="preserve">. The individual impact scores were combined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xml:space="preserve"> to estimate the overall impact (refer section </w:t>
      </w:r>
      <w:hyperlink w:anchor="_Determining_impacts" w:history="1">
        <w:r w:rsidRPr="00C11513">
          <w:rPr>
            <w:rStyle w:val="Hyperlink"/>
          </w:rPr>
          <w:t>Determining impacts</w:t>
        </w:r>
      </w:hyperlink>
      <w:r w:rsidRPr="00C11513">
        <w:t xml:space="preserve"> for detailed methodology).</w:t>
      </w:r>
    </w:p>
    <w:p w14:paraId="13A791D0" w14:textId="26D4B2B1" w:rsidR="00DE671F" w:rsidRPr="00C11513" w:rsidRDefault="00DE671F" w:rsidP="00DE671F">
      <w:pPr>
        <w:pStyle w:val="Caption"/>
      </w:pPr>
      <w:bookmarkStart w:id="174" w:name="_Ref146293575"/>
      <w:bookmarkStart w:id="175" w:name="_Toc147484076"/>
      <w:bookmarkStart w:id="176" w:name="_Toc173846881"/>
      <w:r w:rsidRPr="00C11513">
        <w:t xml:space="preserve">Table </w:t>
      </w:r>
      <w:r w:rsidRPr="00C11513">
        <w:fldChar w:fldCharType="begin"/>
      </w:r>
      <w:r w:rsidRPr="00C11513">
        <w:instrText xml:space="preserve"> SEQ Table \* ARABIC </w:instrText>
      </w:r>
      <w:r w:rsidRPr="00C11513">
        <w:fldChar w:fldCharType="separate"/>
      </w:r>
      <w:r w:rsidR="00835E2B">
        <w:rPr>
          <w:noProof/>
        </w:rPr>
        <w:t>14</w:t>
      </w:r>
      <w:r w:rsidRPr="00C11513">
        <w:rPr>
          <w:noProof/>
        </w:rPr>
        <w:fldChar w:fldCharType="end"/>
      </w:r>
      <w:bookmarkEnd w:id="174"/>
      <w:r w:rsidRPr="00C11513">
        <w:t xml:space="preserve"> Overall impact of establishment and spread of </w:t>
      </w:r>
      <w:r w:rsidR="00FB0861" w:rsidRPr="00C11513">
        <w:t>Megalocytivirus</w:t>
      </w:r>
      <w:r w:rsidRPr="00C11513">
        <w:t xml:space="preserve"> for the outbreak scenario</w:t>
      </w:r>
      <w:r w:rsidR="00002631" w:rsidRPr="00C11513">
        <w:rPr>
          <w:b w:val="0"/>
          <w:bCs w:val="0"/>
        </w:rPr>
        <w:t>.</w:t>
      </w:r>
      <w:bookmarkEnd w:id="175"/>
      <w:bookmarkEnd w:id="17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DE671F" w:rsidRPr="00C11513" w14:paraId="66747D1A" w14:textId="77777777" w:rsidTr="0003694C">
        <w:trPr>
          <w:tblHeader/>
        </w:trPr>
        <w:tc>
          <w:tcPr>
            <w:tcW w:w="516" w:type="pct"/>
            <w:hideMark/>
          </w:tcPr>
          <w:p w14:paraId="1E919B2D" w14:textId="77777777" w:rsidR="00DE671F" w:rsidRPr="00C11513" w:rsidRDefault="00DE671F" w:rsidP="001932AF">
            <w:pPr>
              <w:pStyle w:val="TableHeading"/>
            </w:pPr>
            <w:bookmarkStart w:id="177" w:name="Title_14"/>
            <w:bookmarkEnd w:id="177"/>
            <w:r w:rsidRPr="00C11513">
              <w:t>Effects</w:t>
            </w:r>
          </w:p>
        </w:tc>
        <w:tc>
          <w:tcPr>
            <w:tcW w:w="2494" w:type="pct"/>
            <w:vAlign w:val="center"/>
            <w:hideMark/>
          </w:tcPr>
          <w:p w14:paraId="52FAD32E" w14:textId="77777777" w:rsidR="00DE671F" w:rsidRPr="00C11513" w:rsidRDefault="00DE671F" w:rsidP="001932AF">
            <w:pPr>
              <w:pStyle w:val="TableHeading"/>
            </w:pPr>
            <w:r w:rsidRPr="00C11513">
              <w:t>Criteria</w:t>
            </w:r>
          </w:p>
        </w:tc>
        <w:tc>
          <w:tcPr>
            <w:tcW w:w="742" w:type="pct"/>
            <w:vAlign w:val="center"/>
            <w:hideMark/>
          </w:tcPr>
          <w:p w14:paraId="7B8470A3" w14:textId="77777777" w:rsidR="00DE671F" w:rsidRPr="00C11513" w:rsidRDefault="00DE671F" w:rsidP="001932AF">
            <w:pPr>
              <w:pStyle w:val="TableHeading"/>
            </w:pPr>
            <w:r w:rsidRPr="00C11513">
              <w:t>Level</w:t>
            </w:r>
          </w:p>
        </w:tc>
        <w:tc>
          <w:tcPr>
            <w:tcW w:w="828" w:type="pct"/>
            <w:vAlign w:val="center"/>
            <w:hideMark/>
          </w:tcPr>
          <w:p w14:paraId="22E210C2" w14:textId="77777777" w:rsidR="00DE671F" w:rsidRPr="00C11513" w:rsidRDefault="00DE671F" w:rsidP="001932AF">
            <w:pPr>
              <w:pStyle w:val="TableHeading"/>
            </w:pPr>
            <w:r w:rsidRPr="00C11513">
              <w:t>Impact</w:t>
            </w:r>
          </w:p>
        </w:tc>
        <w:tc>
          <w:tcPr>
            <w:tcW w:w="420" w:type="pct"/>
            <w:vAlign w:val="center"/>
            <w:hideMark/>
          </w:tcPr>
          <w:p w14:paraId="55A9998C" w14:textId="77777777" w:rsidR="00DE671F" w:rsidRPr="00C11513" w:rsidRDefault="00DE671F" w:rsidP="001932AF">
            <w:pPr>
              <w:pStyle w:val="TableHeading"/>
            </w:pPr>
            <w:r w:rsidRPr="00C11513">
              <w:t>Score</w:t>
            </w:r>
          </w:p>
        </w:tc>
      </w:tr>
      <w:tr w:rsidR="00DE671F" w:rsidRPr="00C11513" w14:paraId="571032BB" w14:textId="77777777" w:rsidTr="0003694C">
        <w:tc>
          <w:tcPr>
            <w:tcW w:w="516" w:type="pct"/>
            <w:vMerge w:val="restart"/>
            <w:hideMark/>
          </w:tcPr>
          <w:p w14:paraId="1DF04835" w14:textId="77777777" w:rsidR="00DE671F" w:rsidRPr="00C11513" w:rsidRDefault="00DE671F" w:rsidP="001932AF">
            <w:pPr>
              <w:pStyle w:val="TableText"/>
            </w:pPr>
            <w:r w:rsidRPr="00C11513">
              <w:t>Direct</w:t>
            </w:r>
          </w:p>
        </w:tc>
        <w:tc>
          <w:tcPr>
            <w:tcW w:w="2494" w:type="pct"/>
            <w:vAlign w:val="center"/>
            <w:hideMark/>
          </w:tcPr>
          <w:p w14:paraId="260ED31A" w14:textId="77777777" w:rsidR="00DE671F" w:rsidRPr="00C11513" w:rsidRDefault="00DE671F" w:rsidP="001932AF">
            <w:pPr>
              <w:pStyle w:val="TableText"/>
            </w:pPr>
            <w:r w:rsidRPr="00C11513">
              <w:t>Animal health (production losses in aquaculture and commercial fisheries)</w:t>
            </w:r>
          </w:p>
        </w:tc>
        <w:tc>
          <w:tcPr>
            <w:tcW w:w="742" w:type="pct"/>
            <w:vAlign w:val="center"/>
            <w:hideMark/>
          </w:tcPr>
          <w:p w14:paraId="21C5489D" w14:textId="0A3F8914" w:rsidR="00DE671F" w:rsidRPr="00C11513" w:rsidRDefault="0062494F" w:rsidP="001932AF">
            <w:pPr>
              <w:pStyle w:val="TableText"/>
            </w:pPr>
            <w:r w:rsidRPr="00C11513">
              <w:t>National</w:t>
            </w:r>
          </w:p>
        </w:tc>
        <w:tc>
          <w:tcPr>
            <w:tcW w:w="828" w:type="pct"/>
            <w:vAlign w:val="center"/>
            <w:hideMark/>
          </w:tcPr>
          <w:p w14:paraId="287F8368" w14:textId="77777777" w:rsidR="00DE671F" w:rsidRPr="00C11513" w:rsidRDefault="00DE671F" w:rsidP="001932AF">
            <w:pPr>
              <w:pStyle w:val="TableText"/>
            </w:pPr>
            <w:r w:rsidRPr="00C11513">
              <w:t>Minor</w:t>
            </w:r>
          </w:p>
        </w:tc>
        <w:tc>
          <w:tcPr>
            <w:tcW w:w="420" w:type="pct"/>
            <w:vAlign w:val="center"/>
            <w:hideMark/>
          </w:tcPr>
          <w:p w14:paraId="3EE0F47D" w14:textId="427A74E5" w:rsidR="00DE671F" w:rsidRPr="00C11513" w:rsidRDefault="00A06A5E" w:rsidP="001932AF">
            <w:pPr>
              <w:pStyle w:val="TableText"/>
            </w:pPr>
            <w:r w:rsidRPr="00C11513">
              <w:t>E</w:t>
            </w:r>
          </w:p>
        </w:tc>
      </w:tr>
      <w:tr w:rsidR="00DE671F" w:rsidRPr="00C11513" w14:paraId="451F520F" w14:textId="77777777" w:rsidTr="0003694C">
        <w:tc>
          <w:tcPr>
            <w:tcW w:w="516" w:type="pct"/>
            <w:vMerge/>
            <w:vAlign w:val="center"/>
            <w:hideMark/>
          </w:tcPr>
          <w:p w14:paraId="2377092D" w14:textId="77777777" w:rsidR="00DE671F" w:rsidRPr="00C11513" w:rsidRDefault="00DE671F" w:rsidP="001932AF">
            <w:pPr>
              <w:spacing w:after="0" w:line="240" w:lineRule="auto"/>
              <w:rPr>
                <w:sz w:val="18"/>
              </w:rPr>
            </w:pPr>
          </w:p>
        </w:tc>
        <w:tc>
          <w:tcPr>
            <w:tcW w:w="2494" w:type="pct"/>
            <w:vAlign w:val="center"/>
            <w:hideMark/>
          </w:tcPr>
          <w:p w14:paraId="28A7C3A3" w14:textId="77777777" w:rsidR="00DE671F" w:rsidRPr="00C11513" w:rsidRDefault="00DE671F" w:rsidP="001932AF">
            <w:pPr>
              <w:pStyle w:val="TableText"/>
            </w:pPr>
            <w:r w:rsidRPr="00C11513">
              <w:t>The environment (native animals/plants, and non</w:t>
            </w:r>
            <w:r w:rsidRPr="00C11513">
              <w:noBreakHyphen/>
              <w:t>living environment)</w:t>
            </w:r>
          </w:p>
        </w:tc>
        <w:tc>
          <w:tcPr>
            <w:tcW w:w="742" w:type="pct"/>
            <w:vAlign w:val="center"/>
            <w:hideMark/>
          </w:tcPr>
          <w:p w14:paraId="47091836" w14:textId="6EE34A9B" w:rsidR="00DE671F" w:rsidRPr="00C11513" w:rsidRDefault="00473DFD" w:rsidP="001932AF">
            <w:pPr>
              <w:pStyle w:val="TableText"/>
            </w:pPr>
            <w:r w:rsidRPr="00C11513">
              <w:t>State or territory</w:t>
            </w:r>
          </w:p>
        </w:tc>
        <w:tc>
          <w:tcPr>
            <w:tcW w:w="828" w:type="pct"/>
            <w:vAlign w:val="center"/>
            <w:hideMark/>
          </w:tcPr>
          <w:p w14:paraId="42F29AD8" w14:textId="77777777" w:rsidR="00DE671F" w:rsidRPr="00C11513" w:rsidRDefault="00DE671F" w:rsidP="001932AF">
            <w:pPr>
              <w:pStyle w:val="TableText"/>
            </w:pPr>
            <w:r w:rsidRPr="00C11513">
              <w:t>Minor</w:t>
            </w:r>
          </w:p>
        </w:tc>
        <w:tc>
          <w:tcPr>
            <w:tcW w:w="420" w:type="pct"/>
            <w:vAlign w:val="center"/>
            <w:hideMark/>
          </w:tcPr>
          <w:p w14:paraId="702B3864" w14:textId="20B21F36" w:rsidR="00DE671F" w:rsidRPr="00C11513" w:rsidRDefault="00A06A5E" w:rsidP="001932AF">
            <w:pPr>
              <w:pStyle w:val="TableText"/>
            </w:pPr>
            <w:r w:rsidRPr="00C11513">
              <w:t>D</w:t>
            </w:r>
          </w:p>
        </w:tc>
      </w:tr>
      <w:tr w:rsidR="00DE671F" w:rsidRPr="00C11513" w14:paraId="5E588A51" w14:textId="77777777" w:rsidTr="0003694C">
        <w:tc>
          <w:tcPr>
            <w:tcW w:w="516" w:type="pct"/>
            <w:vMerge w:val="restart"/>
            <w:hideMark/>
          </w:tcPr>
          <w:p w14:paraId="5D9BDB7F" w14:textId="77777777" w:rsidR="00DE671F" w:rsidRPr="00C11513" w:rsidRDefault="00DE671F" w:rsidP="001932AF">
            <w:pPr>
              <w:pStyle w:val="TableText"/>
            </w:pPr>
            <w:r w:rsidRPr="00C11513">
              <w:t>Indirect</w:t>
            </w:r>
          </w:p>
        </w:tc>
        <w:tc>
          <w:tcPr>
            <w:tcW w:w="2494" w:type="pct"/>
            <w:vAlign w:val="center"/>
            <w:hideMark/>
          </w:tcPr>
          <w:p w14:paraId="3F406D01" w14:textId="77777777" w:rsidR="00DE671F" w:rsidRPr="00C11513" w:rsidRDefault="00DE671F" w:rsidP="001932AF">
            <w:pPr>
              <w:pStyle w:val="TableText"/>
            </w:pPr>
            <w:r w:rsidRPr="00C11513">
              <w:t>Economic (costs associated with eradication, control, surveillance and monitoring, and compensation)</w:t>
            </w:r>
          </w:p>
        </w:tc>
        <w:tc>
          <w:tcPr>
            <w:tcW w:w="742" w:type="pct"/>
            <w:vAlign w:val="center"/>
            <w:hideMark/>
          </w:tcPr>
          <w:p w14:paraId="25A29F59" w14:textId="6C641AAE" w:rsidR="00DE671F" w:rsidRPr="00C11513" w:rsidRDefault="0062494F" w:rsidP="001932AF">
            <w:pPr>
              <w:pStyle w:val="TableText"/>
            </w:pPr>
            <w:r w:rsidRPr="00C11513">
              <w:t>National</w:t>
            </w:r>
          </w:p>
        </w:tc>
        <w:tc>
          <w:tcPr>
            <w:tcW w:w="828" w:type="pct"/>
            <w:vAlign w:val="center"/>
            <w:hideMark/>
          </w:tcPr>
          <w:p w14:paraId="6AC7E6F5" w14:textId="77777777" w:rsidR="00DE671F" w:rsidRPr="00C11513" w:rsidRDefault="00DE671F" w:rsidP="001932AF">
            <w:pPr>
              <w:pStyle w:val="TableText"/>
            </w:pPr>
            <w:r w:rsidRPr="00C11513">
              <w:t>Minor</w:t>
            </w:r>
          </w:p>
        </w:tc>
        <w:tc>
          <w:tcPr>
            <w:tcW w:w="420" w:type="pct"/>
            <w:vAlign w:val="center"/>
            <w:hideMark/>
          </w:tcPr>
          <w:p w14:paraId="11F425BD" w14:textId="57606AAA" w:rsidR="00DE671F" w:rsidRPr="00C11513" w:rsidRDefault="00A06A5E" w:rsidP="001932AF">
            <w:pPr>
              <w:pStyle w:val="TableText"/>
            </w:pPr>
            <w:r w:rsidRPr="00C11513">
              <w:t>E</w:t>
            </w:r>
          </w:p>
        </w:tc>
      </w:tr>
      <w:tr w:rsidR="00DE671F" w:rsidRPr="00C11513" w14:paraId="21352214" w14:textId="77777777" w:rsidTr="0003694C">
        <w:tc>
          <w:tcPr>
            <w:tcW w:w="516" w:type="pct"/>
            <w:vMerge/>
            <w:vAlign w:val="center"/>
            <w:hideMark/>
          </w:tcPr>
          <w:p w14:paraId="05BF2A48" w14:textId="77777777" w:rsidR="00DE671F" w:rsidRPr="00C11513" w:rsidRDefault="00DE671F" w:rsidP="001932AF">
            <w:pPr>
              <w:spacing w:after="0" w:line="240" w:lineRule="auto"/>
              <w:rPr>
                <w:sz w:val="18"/>
              </w:rPr>
            </w:pPr>
          </w:p>
        </w:tc>
        <w:tc>
          <w:tcPr>
            <w:tcW w:w="2494" w:type="pct"/>
            <w:vAlign w:val="center"/>
            <w:hideMark/>
          </w:tcPr>
          <w:p w14:paraId="11C5D25E" w14:textId="77777777" w:rsidR="00DE671F" w:rsidRPr="00C11513" w:rsidRDefault="00DE671F" w:rsidP="001932AF">
            <w:pPr>
              <w:pStyle w:val="TableText"/>
            </w:pPr>
            <w:r w:rsidRPr="00C11513">
              <w:t>Economic (domestic trade effects and impact on other associated industries)</w:t>
            </w:r>
          </w:p>
        </w:tc>
        <w:tc>
          <w:tcPr>
            <w:tcW w:w="742" w:type="pct"/>
            <w:vAlign w:val="center"/>
            <w:hideMark/>
          </w:tcPr>
          <w:p w14:paraId="6D241B31" w14:textId="28E8D380" w:rsidR="00DE671F" w:rsidRPr="00C11513" w:rsidRDefault="0062494F" w:rsidP="001932AF">
            <w:pPr>
              <w:pStyle w:val="TableText"/>
            </w:pPr>
            <w:r w:rsidRPr="00C11513">
              <w:t>National</w:t>
            </w:r>
          </w:p>
        </w:tc>
        <w:tc>
          <w:tcPr>
            <w:tcW w:w="828" w:type="pct"/>
            <w:vAlign w:val="center"/>
            <w:hideMark/>
          </w:tcPr>
          <w:p w14:paraId="1D3405BD" w14:textId="77777777" w:rsidR="00DE671F" w:rsidRPr="00C11513" w:rsidRDefault="00DE671F" w:rsidP="001932AF">
            <w:pPr>
              <w:pStyle w:val="TableText"/>
            </w:pPr>
            <w:r w:rsidRPr="00C11513">
              <w:t>Minor</w:t>
            </w:r>
          </w:p>
        </w:tc>
        <w:tc>
          <w:tcPr>
            <w:tcW w:w="420" w:type="pct"/>
            <w:vAlign w:val="center"/>
            <w:hideMark/>
          </w:tcPr>
          <w:p w14:paraId="6FCCDC87" w14:textId="0706A3E1" w:rsidR="00DE671F" w:rsidRPr="00C11513" w:rsidRDefault="00A06A5E" w:rsidP="001932AF">
            <w:pPr>
              <w:pStyle w:val="TableText"/>
            </w:pPr>
            <w:r w:rsidRPr="00C11513">
              <w:t>E</w:t>
            </w:r>
          </w:p>
        </w:tc>
      </w:tr>
      <w:tr w:rsidR="00DE671F" w:rsidRPr="00C11513" w14:paraId="041D3273" w14:textId="77777777" w:rsidTr="0003694C">
        <w:tc>
          <w:tcPr>
            <w:tcW w:w="516" w:type="pct"/>
            <w:vMerge/>
            <w:vAlign w:val="center"/>
            <w:hideMark/>
          </w:tcPr>
          <w:p w14:paraId="0E6916A3" w14:textId="77777777" w:rsidR="00DE671F" w:rsidRPr="00C11513" w:rsidRDefault="00DE671F" w:rsidP="001932AF">
            <w:pPr>
              <w:spacing w:after="0" w:line="240" w:lineRule="auto"/>
              <w:rPr>
                <w:sz w:val="18"/>
              </w:rPr>
            </w:pPr>
          </w:p>
        </w:tc>
        <w:tc>
          <w:tcPr>
            <w:tcW w:w="2494" w:type="pct"/>
            <w:vAlign w:val="center"/>
            <w:hideMark/>
          </w:tcPr>
          <w:p w14:paraId="7096159F" w14:textId="77777777" w:rsidR="00DE671F" w:rsidRPr="00C11513" w:rsidRDefault="00DE671F" w:rsidP="001932AF">
            <w:pPr>
              <w:pStyle w:val="TableText"/>
            </w:pPr>
            <w:r w:rsidRPr="00C11513">
              <w:t>Economic (international trade effects)</w:t>
            </w:r>
          </w:p>
        </w:tc>
        <w:tc>
          <w:tcPr>
            <w:tcW w:w="742" w:type="pct"/>
            <w:vAlign w:val="center"/>
            <w:hideMark/>
          </w:tcPr>
          <w:p w14:paraId="48C86D9F" w14:textId="77777777" w:rsidR="00DE671F" w:rsidRPr="00C11513" w:rsidRDefault="00DE671F" w:rsidP="001932AF">
            <w:pPr>
              <w:pStyle w:val="TableText"/>
            </w:pPr>
            <w:r w:rsidRPr="00C11513">
              <w:t>District or region</w:t>
            </w:r>
          </w:p>
        </w:tc>
        <w:tc>
          <w:tcPr>
            <w:tcW w:w="828" w:type="pct"/>
            <w:vAlign w:val="center"/>
            <w:hideMark/>
          </w:tcPr>
          <w:p w14:paraId="4C224627" w14:textId="77777777" w:rsidR="00DE671F" w:rsidRPr="00C11513" w:rsidRDefault="00DE671F" w:rsidP="001932AF">
            <w:pPr>
              <w:pStyle w:val="TableText"/>
            </w:pPr>
            <w:r w:rsidRPr="00C11513">
              <w:t>Minor</w:t>
            </w:r>
          </w:p>
        </w:tc>
        <w:tc>
          <w:tcPr>
            <w:tcW w:w="420" w:type="pct"/>
            <w:vAlign w:val="center"/>
            <w:hideMark/>
          </w:tcPr>
          <w:p w14:paraId="59EA1464" w14:textId="77777777" w:rsidR="00DE671F" w:rsidRPr="00C11513" w:rsidRDefault="00DE671F" w:rsidP="001932AF">
            <w:pPr>
              <w:pStyle w:val="TableText"/>
            </w:pPr>
            <w:r w:rsidRPr="00C11513">
              <w:t>C</w:t>
            </w:r>
          </w:p>
        </w:tc>
      </w:tr>
      <w:tr w:rsidR="00DE671F" w:rsidRPr="00C11513" w14:paraId="4C1A7295" w14:textId="77777777" w:rsidTr="0003694C">
        <w:tc>
          <w:tcPr>
            <w:tcW w:w="516" w:type="pct"/>
            <w:vMerge/>
            <w:vAlign w:val="center"/>
            <w:hideMark/>
          </w:tcPr>
          <w:p w14:paraId="6F250B64" w14:textId="77777777" w:rsidR="00DE671F" w:rsidRPr="00C11513" w:rsidRDefault="00DE671F" w:rsidP="001932AF">
            <w:pPr>
              <w:spacing w:after="0" w:line="240" w:lineRule="auto"/>
              <w:rPr>
                <w:sz w:val="18"/>
              </w:rPr>
            </w:pPr>
          </w:p>
        </w:tc>
        <w:tc>
          <w:tcPr>
            <w:tcW w:w="2494" w:type="pct"/>
            <w:vAlign w:val="center"/>
            <w:hideMark/>
          </w:tcPr>
          <w:p w14:paraId="7B32DC35" w14:textId="77777777" w:rsidR="00DE671F" w:rsidRPr="00C11513" w:rsidRDefault="00DE671F" w:rsidP="001932AF">
            <w:pPr>
              <w:pStyle w:val="TableText"/>
            </w:pPr>
            <w:r w:rsidRPr="00C11513">
              <w:t>Environment (biodiversity, endangered species and the integrity of ecosystems)</w:t>
            </w:r>
          </w:p>
        </w:tc>
        <w:tc>
          <w:tcPr>
            <w:tcW w:w="742" w:type="pct"/>
            <w:vAlign w:val="center"/>
            <w:hideMark/>
          </w:tcPr>
          <w:p w14:paraId="6936D836" w14:textId="77777777" w:rsidR="00DE671F" w:rsidRPr="00C11513" w:rsidRDefault="00DE671F" w:rsidP="001932AF">
            <w:pPr>
              <w:pStyle w:val="TableText"/>
            </w:pPr>
            <w:r w:rsidRPr="00C11513">
              <w:t>National</w:t>
            </w:r>
          </w:p>
        </w:tc>
        <w:tc>
          <w:tcPr>
            <w:tcW w:w="828" w:type="pct"/>
            <w:vAlign w:val="center"/>
            <w:hideMark/>
          </w:tcPr>
          <w:p w14:paraId="78116C4D" w14:textId="77777777" w:rsidR="00DE671F" w:rsidRPr="00C11513" w:rsidRDefault="00DE671F" w:rsidP="001932AF">
            <w:pPr>
              <w:pStyle w:val="TableText"/>
            </w:pPr>
            <w:r w:rsidRPr="00C11513">
              <w:t>Minor</w:t>
            </w:r>
          </w:p>
        </w:tc>
        <w:tc>
          <w:tcPr>
            <w:tcW w:w="420" w:type="pct"/>
            <w:vAlign w:val="center"/>
            <w:hideMark/>
          </w:tcPr>
          <w:p w14:paraId="4F74BA43" w14:textId="77777777" w:rsidR="00DE671F" w:rsidRPr="00C11513" w:rsidRDefault="00DE671F" w:rsidP="001932AF">
            <w:pPr>
              <w:pStyle w:val="TableText"/>
            </w:pPr>
            <w:r w:rsidRPr="00C11513">
              <w:t>E</w:t>
            </w:r>
          </w:p>
        </w:tc>
      </w:tr>
      <w:tr w:rsidR="00DE671F" w:rsidRPr="00C11513" w14:paraId="1472CB33" w14:textId="77777777" w:rsidTr="0003694C">
        <w:trPr>
          <w:trHeight w:val="339"/>
        </w:trPr>
        <w:tc>
          <w:tcPr>
            <w:tcW w:w="516" w:type="pct"/>
            <w:vMerge/>
            <w:vAlign w:val="center"/>
            <w:hideMark/>
          </w:tcPr>
          <w:p w14:paraId="2DAA9A98" w14:textId="77777777" w:rsidR="00DE671F" w:rsidRPr="00C11513" w:rsidRDefault="00DE671F" w:rsidP="001932AF">
            <w:pPr>
              <w:spacing w:after="0" w:line="240" w:lineRule="auto"/>
              <w:rPr>
                <w:sz w:val="18"/>
              </w:rPr>
            </w:pPr>
          </w:p>
        </w:tc>
        <w:tc>
          <w:tcPr>
            <w:tcW w:w="2494" w:type="pct"/>
            <w:vAlign w:val="center"/>
            <w:hideMark/>
          </w:tcPr>
          <w:p w14:paraId="04F9723E" w14:textId="77777777" w:rsidR="00DE671F" w:rsidRPr="00C11513" w:rsidRDefault="00DE671F" w:rsidP="001932AF">
            <w:pPr>
              <w:pStyle w:val="TableText"/>
            </w:pPr>
            <w:r w:rsidRPr="00C11513">
              <w:t>Social (changes in tourism, side effects from control measures, and loss of social amenity)</w:t>
            </w:r>
          </w:p>
        </w:tc>
        <w:tc>
          <w:tcPr>
            <w:tcW w:w="742" w:type="pct"/>
            <w:vAlign w:val="center"/>
            <w:hideMark/>
          </w:tcPr>
          <w:p w14:paraId="70A070C3" w14:textId="24C9A211" w:rsidR="00DE671F" w:rsidRPr="00C11513" w:rsidRDefault="00A06A5E" w:rsidP="001932AF">
            <w:pPr>
              <w:pStyle w:val="TableText"/>
            </w:pPr>
            <w:r w:rsidRPr="00C11513">
              <w:t>State or territory</w:t>
            </w:r>
          </w:p>
        </w:tc>
        <w:tc>
          <w:tcPr>
            <w:tcW w:w="828" w:type="pct"/>
            <w:vAlign w:val="center"/>
            <w:hideMark/>
          </w:tcPr>
          <w:p w14:paraId="5612EA8A" w14:textId="77777777" w:rsidR="00DE671F" w:rsidRPr="00C11513" w:rsidRDefault="00DE671F" w:rsidP="001932AF">
            <w:pPr>
              <w:pStyle w:val="TableText"/>
            </w:pPr>
            <w:r w:rsidRPr="00C11513">
              <w:t>Minor</w:t>
            </w:r>
          </w:p>
        </w:tc>
        <w:tc>
          <w:tcPr>
            <w:tcW w:w="420" w:type="pct"/>
            <w:vAlign w:val="center"/>
            <w:hideMark/>
          </w:tcPr>
          <w:p w14:paraId="2EBC9A28" w14:textId="665B29E9" w:rsidR="00DE671F" w:rsidRPr="00C11513" w:rsidRDefault="00A06A5E" w:rsidP="001932AF">
            <w:pPr>
              <w:pStyle w:val="TableText"/>
            </w:pPr>
            <w:r w:rsidRPr="00C11513">
              <w:t>D</w:t>
            </w:r>
          </w:p>
        </w:tc>
      </w:tr>
    </w:tbl>
    <w:p w14:paraId="12EA0EC4" w14:textId="77777777" w:rsidR="00DE671F" w:rsidRPr="00C11513" w:rsidRDefault="00DE671F" w:rsidP="00DE671F">
      <w:pPr>
        <w:pStyle w:val="Heading5"/>
      </w:pPr>
      <w:r w:rsidRPr="00C11513">
        <w:t>Conclusion</w:t>
      </w:r>
    </w:p>
    <w:p w14:paraId="38452143" w14:textId="5263B146" w:rsidR="00DE671F" w:rsidRPr="00C11513" w:rsidRDefault="00DE671F" w:rsidP="00DE671F">
      <w:r w:rsidRPr="00C11513">
        <w:t xml:space="preserve">The overall impact of establishment and spread of </w:t>
      </w:r>
      <w:r w:rsidR="00A06A5E" w:rsidRPr="00C11513">
        <w:rPr>
          <w:i/>
          <w:iCs/>
        </w:rPr>
        <w:t>Megalocytivirus</w:t>
      </w:r>
      <w:r w:rsidRPr="00C11513">
        <w:t xml:space="preserve">s was estimated to be </w:t>
      </w:r>
      <w:r w:rsidRPr="00C11513">
        <w:rPr>
          <w:b/>
        </w:rPr>
        <w:t>moderate</w:t>
      </w:r>
      <w:r w:rsidRPr="00C11513">
        <w:t>.</w:t>
      </w:r>
    </w:p>
    <w:p w14:paraId="3C4A7639" w14:textId="77777777" w:rsidR="00DE671F" w:rsidRPr="00C11513" w:rsidRDefault="00DE671F" w:rsidP="00DE671F">
      <w:pPr>
        <w:pStyle w:val="Heading4"/>
        <w:numPr>
          <w:ilvl w:val="2"/>
          <w:numId w:val="14"/>
        </w:numPr>
      </w:pPr>
      <w:r w:rsidRPr="00C11513">
        <w:t>Determination of likely consequences of the outbreak scenario</w:t>
      </w:r>
    </w:p>
    <w:p w14:paraId="0FA64FE3" w14:textId="4005C9E7" w:rsidR="00DE671F" w:rsidRPr="00C11513" w:rsidRDefault="00DE671F" w:rsidP="00DE671F">
      <w:r w:rsidRPr="00C11513">
        <w:t xml:space="preserve">The likely consequences of the outbreak scenario for </w:t>
      </w:r>
      <w:r w:rsidR="00DF20E1" w:rsidRPr="00C11513">
        <w:rPr>
          <w:i/>
          <w:iCs/>
        </w:rPr>
        <w:t>Megalocytivirus</w:t>
      </w:r>
      <w:r w:rsidRPr="00C11513">
        <w:t xml:space="preserve">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7A536F82" w14:textId="6DED254B" w:rsidR="00DE671F" w:rsidRPr="00C11513" w:rsidRDefault="00E51198" w:rsidP="00DE671F">
      <w:pPr>
        <w:pStyle w:val="ListBullet"/>
        <w:spacing w:line="259" w:lineRule="auto"/>
      </w:pPr>
      <w:r w:rsidRPr="00C11513">
        <w:t xml:space="preserve">Australian </w:t>
      </w:r>
      <w:r w:rsidR="00DE671F" w:rsidRPr="00C11513">
        <w:t>Ornamental fish—</w:t>
      </w:r>
      <w:r w:rsidR="00CD6B21" w:rsidRPr="00C11513">
        <w:rPr>
          <w:b/>
        </w:rPr>
        <w:t>Moderate</w:t>
      </w:r>
      <w:r w:rsidR="00002631" w:rsidRPr="00C11513">
        <w:t>.</w:t>
      </w:r>
    </w:p>
    <w:p w14:paraId="6DE9C955" w14:textId="0935A933" w:rsidR="00DE671F" w:rsidRPr="00C11513" w:rsidRDefault="00DE671F" w:rsidP="00DE671F">
      <w:pPr>
        <w:pStyle w:val="ListBullet"/>
        <w:spacing w:line="259" w:lineRule="auto"/>
      </w:pPr>
      <w:r w:rsidRPr="00C11513">
        <w:t>Farmed foodfish—</w:t>
      </w:r>
      <w:r w:rsidR="00E6110C" w:rsidRPr="00C11513">
        <w:rPr>
          <w:b/>
        </w:rPr>
        <w:t>Moderate</w:t>
      </w:r>
      <w:r w:rsidR="00002631" w:rsidRPr="00C11513">
        <w:t>.</w:t>
      </w:r>
    </w:p>
    <w:p w14:paraId="3CDDAC81" w14:textId="09C34E9A" w:rsidR="00DE671F" w:rsidRPr="00C11513" w:rsidRDefault="00DE671F" w:rsidP="00DE671F">
      <w:pPr>
        <w:pStyle w:val="ListBullet"/>
        <w:spacing w:line="259" w:lineRule="auto"/>
      </w:pPr>
      <w:r w:rsidRPr="00C11513">
        <w:t>Wild fish—</w:t>
      </w:r>
      <w:r w:rsidR="00CD6B21" w:rsidRPr="00C11513">
        <w:rPr>
          <w:b/>
        </w:rPr>
        <w:t>Moderate</w:t>
      </w:r>
      <w:r w:rsidRPr="00C11513">
        <w:t>.</w:t>
      </w:r>
    </w:p>
    <w:p w14:paraId="1F2F96A0" w14:textId="77777777" w:rsidR="00DE671F" w:rsidRPr="00C11513" w:rsidRDefault="00DE671F" w:rsidP="00DE671F">
      <w:pPr>
        <w:pStyle w:val="Heading4"/>
        <w:numPr>
          <w:ilvl w:val="2"/>
          <w:numId w:val="14"/>
        </w:numPr>
      </w:pPr>
      <w:r w:rsidRPr="00C11513">
        <w:t>Determination of the partial annual risk</w:t>
      </w:r>
    </w:p>
    <w:p w14:paraId="7FB22FB8" w14:textId="708CF526" w:rsidR="00DE671F" w:rsidRPr="00C11513" w:rsidRDefault="00DE671F" w:rsidP="00DE671F">
      <w:r w:rsidRPr="00C11513">
        <w:t xml:space="preserve">The partial annual risk of entry, establishment and spread of </w:t>
      </w:r>
      <w:r w:rsidR="009A1253" w:rsidRPr="00C11513">
        <w:rPr>
          <w:i/>
          <w:iCs/>
        </w:rPr>
        <w:t>Megalocytivirus</w:t>
      </w:r>
      <w:r w:rsidRPr="00C11513">
        <w:t xml:space="preserve">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71DD9D80" w14:textId="6664C12A" w:rsidR="00DE671F" w:rsidRPr="00C11513" w:rsidRDefault="00E27A98" w:rsidP="00DE671F">
      <w:pPr>
        <w:pStyle w:val="ListBullet"/>
        <w:spacing w:line="259" w:lineRule="auto"/>
      </w:pPr>
      <w:r w:rsidRPr="00C11513">
        <w:t xml:space="preserve">Australian </w:t>
      </w:r>
      <w:r w:rsidR="00DE671F" w:rsidRPr="00C11513">
        <w:t>Ornamental fish—</w:t>
      </w:r>
      <w:r w:rsidR="00981D3B" w:rsidRPr="00C11513">
        <w:rPr>
          <w:b/>
        </w:rPr>
        <w:t>Moderate</w:t>
      </w:r>
      <w:r w:rsidR="00002631" w:rsidRPr="00C11513">
        <w:t>.</w:t>
      </w:r>
    </w:p>
    <w:p w14:paraId="5DF03AD9" w14:textId="0FA8646C" w:rsidR="00DE671F" w:rsidRPr="00C11513" w:rsidRDefault="00DE671F" w:rsidP="00DE671F">
      <w:pPr>
        <w:pStyle w:val="ListBullet"/>
        <w:spacing w:line="259" w:lineRule="auto"/>
      </w:pPr>
      <w:r w:rsidRPr="00C11513">
        <w:t>Farmed foodfish—</w:t>
      </w:r>
      <w:r w:rsidRPr="00C11513">
        <w:rPr>
          <w:b/>
        </w:rPr>
        <w:t>Negligible</w:t>
      </w:r>
      <w:r w:rsidR="00002631" w:rsidRPr="00C11513">
        <w:t>.</w:t>
      </w:r>
    </w:p>
    <w:p w14:paraId="640E80B4" w14:textId="75A76805" w:rsidR="00DE671F" w:rsidRPr="00C11513" w:rsidRDefault="00DE671F" w:rsidP="00DE671F">
      <w:pPr>
        <w:pStyle w:val="ListBullet"/>
        <w:spacing w:line="259" w:lineRule="auto"/>
      </w:pPr>
      <w:r w:rsidRPr="00C11513">
        <w:t>Wild fish—</w:t>
      </w:r>
      <w:r w:rsidR="00701A8A" w:rsidRPr="00C11513">
        <w:rPr>
          <w:b/>
        </w:rPr>
        <w:t>Low</w:t>
      </w:r>
      <w:r w:rsidR="00002631" w:rsidRPr="00C11513">
        <w:t>.</w:t>
      </w:r>
    </w:p>
    <w:p w14:paraId="1B6C6C7C" w14:textId="77777777" w:rsidR="00DE671F" w:rsidRPr="00C11513" w:rsidRDefault="00DE671F" w:rsidP="00DE671F">
      <w:pPr>
        <w:pStyle w:val="Heading4"/>
        <w:numPr>
          <w:ilvl w:val="2"/>
          <w:numId w:val="14"/>
        </w:numPr>
      </w:pPr>
      <w:r w:rsidRPr="00C11513">
        <w:t>Estimation of overall annual risk</w:t>
      </w:r>
    </w:p>
    <w:p w14:paraId="298A8486" w14:textId="1BE8CEF4" w:rsidR="00DE671F" w:rsidRPr="00C11513" w:rsidRDefault="00DE671F" w:rsidP="00DE671F">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1791CE44" w14:textId="77777777" w:rsidR="009565A6" w:rsidRPr="00C11513" w:rsidRDefault="00DE671F" w:rsidP="00DE671F">
      <w:r w:rsidRPr="00C11513">
        <w:lastRenderedPageBreak/>
        <w:t xml:space="preserve">The overall annual risk associated with </w:t>
      </w:r>
      <w:r w:rsidR="00212169" w:rsidRPr="00C11513">
        <w:rPr>
          <w:i/>
          <w:iCs/>
        </w:rPr>
        <w:t>Megalocytivirus</w:t>
      </w:r>
      <w:r w:rsidRPr="00C11513">
        <w:t xml:space="preserve"> was found to be </w:t>
      </w:r>
      <w:r w:rsidR="003D0B93" w:rsidRPr="00C11513">
        <w:rPr>
          <w:b/>
          <w:bCs/>
        </w:rPr>
        <w:t>Moderate</w:t>
      </w:r>
      <w:r w:rsidRPr="00C11513">
        <w:t>. Therefore, as the overall annual risk does not achieve Australia’s ALOP, specific biosecurity measures are considered necessary for these hazards.</w:t>
      </w:r>
    </w:p>
    <w:p w14:paraId="582BF431" w14:textId="6108542B" w:rsidR="00DE671F" w:rsidRPr="00C11513" w:rsidRDefault="00DE671F" w:rsidP="00DE671F">
      <w:pPr>
        <w:pStyle w:val="Heading3"/>
        <w:numPr>
          <w:ilvl w:val="1"/>
          <w:numId w:val="14"/>
        </w:numPr>
      </w:pPr>
      <w:bookmarkStart w:id="178" w:name="_Toc150944222"/>
      <w:bookmarkStart w:id="179" w:name="_Toc173846824"/>
      <w:r w:rsidRPr="00C11513">
        <w:t>Biosecurity measures</w:t>
      </w:r>
      <w:bookmarkEnd w:id="178"/>
      <w:bookmarkEnd w:id="179"/>
    </w:p>
    <w:p w14:paraId="2943DFFB" w14:textId="0442A34E" w:rsidR="00DE671F" w:rsidRPr="00C11513" w:rsidRDefault="00DE671F" w:rsidP="00DE671F">
      <w:r w:rsidRPr="00C11513">
        <w:t xml:space="preserve">Details of the risk assessment values for determining whether </w:t>
      </w:r>
      <w:r w:rsidR="000834C6" w:rsidRPr="00C11513">
        <w:t>biosecurity</w:t>
      </w:r>
      <w:r w:rsidR="003B11D4" w:rsidRPr="00C11513">
        <w:t xml:space="preserve"> measures </w:t>
      </w:r>
      <w:r w:rsidRPr="00C11513">
        <w:t xml:space="preserve">manage the biosecurity risk for </w:t>
      </w:r>
      <w:r w:rsidR="002F34AE" w:rsidRPr="00C11513">
        <w:rPr>
          <w:i/>
          <w:iCs/>
        </w:rPr>
        <w:t>Megalocytivirus</w:t>
      </w:r>
      <w:r w:rsidRPr="00C11513">
        <w:t xml:space="preserve"> in imported live marine ornamental fish to a level that </w:t>
      </w:r>
      <w:r w:rsidR="004F09B5" w:rsidRPr="00C11513">
        <w:t>achieves</w:t>
      </w:r>
      <w:r w:rsidRPr="00C11513">
        <w:t xml:space="preserve"> Australia’s ALOP are shown in </w:t>
      </w:r>
      <w:hyperlink w:anchor="_Appendix_D_Risk" w:history="1">
        <w:r w:rsidRPr="00C11513">
          <w:rPr>
            <w:rStyle w:val="Hyperlink"/>
          </w:rPr>
          <w:t>Appendix D</w:t>
        </w:r>
      </w:hyperlink>
      <w:r w:rsidRPr="00C11513">
        <w:t>.</w:t>
      </w:r>
    </w:p>
    <w:p w14:paraId="37AF216E" w14:textId="0101B8E8" w:rsidR="0090359F" w:rsidRPr="00C11513" w:rsidRDefault="0090359F" w:rsidP="00DE671F">
      <w:r w:rsidRPr="00C11513">
        <w:t xml:space="preserve">Sections </w:t>
      </w:r>
      <w:r w:rsidR="002875CB" w:rsidRPr="00C11513">
        <w:fldChar w:fldCharType="begin"/>
      </w:r>
      <w:r w:rsidR="002875CB" w:rsidRPr="00C11513">
        <w:instrText xml:space="preserve"> REF _Ref160791075 \r \h </w:instrText>
      </w:r>
      <w:r w:rsidR="00C11513">
        <w:instrText xml:space="preserve"> \* MERGEFORMAT </w:instrText>
      </w:r>
      <w:r w:rsidR="002875CB" w:rsidRPr="00C11513">
        <w:fldChar w:fldCharType="separate"/>
      </w:r>
      <w:r w:rsidR="00835E2B">
        <w:t>7.4.1</w:t>
      </w:r>
      <w:r w:rsidR="002875CB" w:rsidRPr="00C11513">
        <w:fldChar w:fldCharType="end"/>
      </w:r>
      <w:r w:rsidR="0070257B" w:rsidRPr="00C11513">
        <w:t>,</w:t>
      </w:r>
      <w:r w:rsidR="003D1EDD" w:rsidRPr="00C11513">
        <w:t xml:space="preserve"> </w:t>
      </w:r>
      <w:r w:rsidR="003B02B0" w:rsidRPr="00C11513">
        <w:fldChar w:fldCharType="begin"/>
      </w:r>
      <w:r w:rsidR="003B02B0" w:rsidRPr="00C11513">
        <w:instrText xml:space="preserve"> REF _Ref162525103 \r \h </w:instrText>
      </w:r>
      <w:r w:rsidR="00C11513">
        <w:instrText xml:space="preserve"> \* MERGEFORMAT </w:instrText>
      </w:r>
      <w:r w:rsidR="003B02B0" w:rsidRPr="00C11513">
        <w:fldChar w:fldCharType="separate"/>
      </w:r>
      <w:r w:rsidR="00835E2B">
        <w:t>0</w:t>
      </w:r>
      <w:r w:rsidR="003B02B0" w:rsidRPr="00C11513">
        <w:fldChar w:fldCharType="end"/>
      </w:r>
      <w:r w:rsidR="003B02B0" w:rsidRPr="00C11513">
        <w:t xml:space="preserve">, and </w:t>
      </w:r>
      <w:r w:rsidR="002875CB" w:rsidRPr="00C11513">
        <w:fldChar w:fldCharType="begin"/>
      </w:r>
      <w:r w:rsidR="002875CB" w:rsidRPr="00C11513">
        <w:instrText xml:space="preserve"> REF _Ref160791100 \r \h </w:instrText>
      </w:r>
      <w:r w:rsidR="00C11513">
        <w:instrText xml:space="preserve"> \* MERGEFORMAT </w:instrText>
      </w:r>
      <w:r w:rsidR="002875CB" w:rsidRPr="00C11513">
        <w:fldChar w:fldCharType="separate"/>
      </w:r>
      <w:r w:rsidR="00835E2B">
        <w:t>7.4.2</w:t>
      </w:r>
      <w:r w:rsidR="002875CB" w:rsidRPr="00C11513">
        <w:fldChar w:fldCharType="end"/>
      </w:r>
      <w:r w:rsidRPr="00C11513">
        <w:t xml:space="preserve"> present the factors considered and the conclusions reached</w:t>
      </w:r>
      <w:r w:rsidR="000834C6" w:rsidRPr="00C11513">
        <w:t>.</w:t>
      </w:r>
    </w:p>
    <w:p w14:paraId="4191ECE5" w14:textId="77777777" w:rsidR="00556509" w:rsidRPr="00C11513" w:rsidRDefault="000E37C1" w:rsidP="000E37C1">
      <w:pPr>
        <w:pStyle w:val="Heading4"/>
      </w:pPr>
      <w:bookmarkStart w:id="180" w:name="_Ref160791075"/>
      <w:r w:rsidRPr="00C11513">
        <w:t>Sourc</w:t>
      </w:r>
      <w:r w:rsidR="00556509" w:rsidRPr="00C11513">
        <w:t>e population requirements</w:t>
      </w:r>
    </w:p>
    <w:p w14:paraId="75D9A29E" w14:textId="545C6697" w:rsidR="000E37C1" w:rsidRPr="00C11513" w:rsidRDefault="005F5A04" w:rsidP="005F5A04">
      <w:pPr>
        <w:pStyle w:val="Heading5"/>
      </w:pPr>
      <w:r w:rsidRPr="00C11513">
        <w:t>Sourc</w:t>
      </w:r>
      <w:r w:rsidR="000E37C1" w:rsidRPr="00C11513">
        <w:t xml:space="preserve">ing from a country, compartment or zone free of </w:t>
      </w:r>
      <w:r w:rsidRPr="00C11513">
        <w:t>Megalocytivirus</w:t>
      </w:r>
    </w:p>
    <w:p w14:paraId="45408C96" w14:textId="77777777" w:rsidR="003656E6" w:rsidRPr="00C11513" w:rsidRDefault="003656E6" w:rsidP="003656E6">
      <w:pPr>
        <w:rPr>
          <w:lang w:eastAsia="ja-JP"/>
        </w:rPr>
      </w:pPr>
      <w:r w:rsidRPr="00C11513">
        <w:rPr>
          <w:lang w:eastAsia="ja-JP"/>
        </w:rPr>
        <w:t xml:space="preserve">When determining if sourcing from populations free from </w:t>
      </w:r>
      <w:r w:rsidRPr="00C11513">
        <w:rPr>
          <w:i/>
          <w:iCs/>
          <w:lang w:eastAsia="ja-JP"/>
        </w:rPr>
        <w:t>Megalocytivirus</w:t>
      </w:r>
      <w:r w:rsidRPr="00C11513">
        <w:rPr>
          <w:lang w:eastAsia="ja-JP"/>
        </w:rPr>
        <w:t xml:space="preserve">, would reduce the overall risk of </w:t>
      </w:r>
      <w:r w:rsidRPr="00C11513">
        <w:rPr>
          <w:i/>
          <w:iCs/>
          <w:lang w:eastAsia="ja-JP"/>
        </w:rPr>
        <w:t>Megalocytivirus</w:t>
      </w:r>
      <w:r w:rsidRPr="00C11513">
        <w:rPr>
          <w:lang w:eastAsia="ja-JP"/>
        </w:rPr>
        <w:t xml:space="preserve"> to achieve Australia’s ALOP, the key points considered were:</w:t>
      </w:r>
    </w:p>
    <w:p w14:paraId="122F7481" w14:textId="43DB471E" w:rsidR="00163B78" w:rsidRPr="00C11513" w:rsidRDefault="00163B78" w:rsidP="004C034C">
      <w:pPr>
        <w:pStyle w:val="ListBullet"/>
      </w:pPr>
      <w:r w:rsidRPr="00C11513">
        <w:rPr>
          <w:i/>
        </w:rPr>
        <w:t>Megalocytivirus</w:t>
      </w:r>
      <w:r w:rsidRPr="00C11513" w:rsidDel="00604810">
        <w:t xml:space="preserve"> </w:t>
      </w:r>
      <w:r w:rsidRPr="00C11513">
        <w:t xml:space="preserve">have been reported in Asia </w:t>
      </w:r>
      <w:r w:rsidRPr="00C11513">
        <w:fldChar w:fldCharType="begin">
          <w:fldData xml:space="preserve">PEVuZE5vdGU+PENpdGU+PEF1dGhvcj5Jbm91eWU8L0F1dGhvcj48WWVhcj4xOTkyPC9ZZWFyPjxS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</w:fldData>
        </w:fldChar>
      </w:r>
      <w:r w:rsidR="00E12839">
        <w:instrText xml:space="preserve"> ADDIN EN.CITE </w:instrText>
      </w:r>
      <w:r w:rsidR="00E12839">
        <w:fldChar w:fldCharType="begin">
          <w:fldData xml:space="preserve">PEVuZE5vdGU+PENpdGU+PEF1dGhvcj5Jbm91eWU8L0F1dGhvcj48WWVhcj4xOTkyPC9ZZWFyPjxS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</w:fldData>
        </w:fldChar>
      </w:r>
      <w:r w:rsidR="00E12839">
        <w:instrText xml:space="preserve"> ADDIN EN.CITE.DATA </w:instrText>
      </w:r>
      <w:r w:rsidR="00E12839">
        <w:fldChar w:fldCharType="end"/>
      </w:r>
      <w:r w:rsidRPr="00C11513">
        <w:fldChar w:fldCharType="separate"/>
      </w:r>
      <w:r w:rsidR="004E341A" w:rsidRPr="00C11513">
        <w:rPr>
          <w:noProof/>
        </w:rPr>
        <w:t>(Inouye et al. 1992; Kurita &amp; Nakajima 2012; OIE 2021e; Weng et al. 2002)</w:t>
      </w:r>
      <w:r w:rsidRPr="00C11513">
        <w:fldChar w:fldCharType="end"/>
      </w:r>
      <w:r w:rsidR="00BF14B6" w:rsidRPr="00C11513">
        <w:t xml:space="preserve">, </w:t>
      </w:r>
      <w:r w:rsidRPr="00C11513">
        <w:t xml:space="preserve">Europe and the Americas </w:t>
      </w:r>
      <w:r w:rsidRPr="00C11513">
        <w:fldChar w:fldCharType="begin">
          <w:fldData xml:space="preserve">PEVuZE5vdGU+PENpdGU+PEF1dGhvcj5NY0dyb2dhbjwvQXV0aG9yPjxZZWFyPjE5OTg8L1llYXI+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</w:fldData>
        </w:fldChar>
      </w:r>
      <w:r w:rsidR="00E12839">
        <w:instrText xml:space="preserve"> ADDIN EN.CITE </w:instrText>
      </w:r>
      <w:r w:rsidR="00E12839">
        <w:fldChar w:fldCharType="begin">
          <w:fldData xml:space="preserve">PEVuZE5vdGU+PENpdGU+PEF1dGhvcj5NY0dyb2dhbjwvQXV0aG9yPjxZZWFyPjE5OTg8L1llYXI+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</w:fldData>
        </w:fldChar>
      </w:r>
      <w:r w:rsidR="00E12839">
        <w:instrText xml:space="preserve"> ADDIN EN.CITE.DATA </w:instrText>
      </w:r>
      <w:r w:rsidR="00E12839">
        <w:fldChar w:fldCharType="end"/>
      </w:r>
      <w:r w:rsidRPr="00C11513">
        <w:fldChar w:fldCharType="separate"/>
      </w:r>
      <w:r w:rsidR="004E341A" w:rsidRPr="00C11513">
        <w:rPr>
          <w:noProof/>
        </w:rPr>
        <w:t>(McGrogan et al. 1998; Rodger et al. 1997; Shahin et al. 2021; United States Department of Agriculture 2022)</w:t>
      </w:r>
      <w:r w:rsidRPr="00C11513">
        <w:fldChar w:fldCharType="end"/>
      </w:r>
    </w:p>
    <w:p w14:paraId="51235D1C" w14:textId="674098CB" w:rsidR="000E37C1" w:rsidRPr="00C11513" w:rsidRDefault="003656E6" w:rsidP="004C034C">
      <w:pPr>
        <w:pStyle w:val="ListBullet"/>
      </w:pPr>
      <w:r w:rsidRPr="00C11513">
        <w:rPr>
          <w:lang w:eastAsia="ja-JP"/>
        </w:rPr>
        <w:t xml:space="preserve">Determination of </w:t>
      </w:r>
      <w:r w:rsidRPr="00C11513">
        <w:rPr>
          <w:i/>
          <w:iCs/>
          <w:lang w:eastAsia="ja-JP"/>
        </w:rPr>
        <w:t>Megalocytivirus</w:t>
      </w:r>
      <w:r w:rsidRPr="00C11513">
        <w:rPr>
          <w:lang w:eastAsia="ja-JP"/>
        </w:rPr>
        <w:t xml:space="preserve"> freedom would need to be to a standard consistent with that recommended for WOAH listed diseases, or equivalent</w:t>
      </w:r>
      <w:r w:rsidR="004C034C" w:rsidRPr="00C11513">
        <w:rPr>
          <w:lang w:eastAsia="ja-JP"/>
        </w:rPr>
        <w:t>.</w:t>
      </w:r>
    </w:p>
    <w:p w14:paraId="5889B221" w14:textId="77777777" w:rsidR="009565A6" w:rsidRPr="00C11513" w:rsidRDefault="00834829" w:rsidP="00060EA7">
      <w:pPr>
        <w:pStyle w:val="ListBullet"/>
        <w:rPr>
          <w:lang w:eastAsia="ja-JP"/>
        </w:rPr>
      </w:pPr>
      <w:r w:rsidRPr="00C11513">
        <w:rPr>
          <w:lang w:eastAsia="ja-JP"/>
        </w:rPr>
        <w:t xml:space="preserve">Sourcing from populations free from </w:t>
      </w:r>
      <w:r w:rsidRPr="00C11513">
        <w:rPr>
          <w:i/>
          <w:iCs/>
          <w:lang w:eastAsia="ja-JP"/>
        </w:rPr>
        <w:t>Megalocytivirus</w:t>
      </w:r>
      <w:r w:rsidRPr="00C11513">
        <w:rPr>
          <w:lang w:eastAsia="ja-JP"/>
        </w:rPr>
        <w:t xml:space="preserve"> </w:t>
      </w:r>
      <w:r w:rsidR="00060EA7" w:rsidRPr="00C11513">
        <w:rPr>
          <w:lang w:eastAsia="ja-JP"/>
        </w:rPr>
        <w:t xml:space="preserve">would reduce the likelihood of entry of </w:t>
      </w:r>
      <w:r w:rsidR="00060EA7" w:rsidRPr="00C11513">
        <w:rPr>
          <w:i/>
          <w:iCs/>
          <w:lang w:eastAsia="ja-JP"/>
        </w:rPr>
        <w:t>Megalocytivirus</w:t>
      </w:r>
      <w:r w:rsidR="00060EA7" w:rsidRPr="00C11513">
        <w:rPr>
          <w:lang w:eastAsia="ja-JP"/>
        </w:rPr>
        <w:t>.</w:t>
      </w:r>
    </w:p>
    <w:p w14:paraId="2C163DBF" w14:textId="079775AA" w:rsidR="00060EA7" w:rsidRPr="00C11513" w:rsidRDefault="00060EA7" w:rsidP="00060EA7">
      <w:pPr>
        <w:pStyle w:val="Heading5"/>
      </w:pPr>
      <w:r w:rsidRPr="00C11513">
        <w:t>Conclusion</w:t>
      </w:r>
    </w:p>
    <w:p w14:paraId="6C4B9F9A" w14:textId="0A8B5091" w:rsidR="00060EA7" w:rsidRPr="00C11513" w:rsidRDefault="00060EA7" w:rsidP="00060EA7">
      <w:r w:rsidRPr="00C11513">
        <w:t>Based on this information, the overall restricted risk of imported live marine ornamental fish with the biosecurity measure, sourcing from free populations</w:t>
      </w:r>
      <w:r w:rsidR="00150B85" w:rsidRPr="00C11513">
        <w:t xml:space="preserve"> applied</w:t>
      </w:r>
      <w:r w:rsidRPr="00C11513">
        <w:t xml:space="preserve">, was determined to be </w:t>
      </w:r>
      <w:r w:rsidR="00342248" w:rsidRPr="00C11513">
        <w:rPr>
          <w:rStyle w:val="Strong"/>
        </w:rPr>
        <w:t>negligible</w:t>
      </w:r>
      <w:r w:rsidR="00002631" w:rsidRPr="00C11513">
        <w:rPr>
          <w:rStyle w:val="Strong"/>
          <w:b w:val="0"/>
          <w:bCs w:val="0"/>
        </w:rPr>
        <w:t>.</w:t>
      </w:r>
    </w:p>
    <w:p w14:paraId="13670E5F" w14:textId="1F325D19" w:rsidR="004C034C" w:rsidRPr="00C11513" w:rsidRDefault="00060EA7" w:rsidP="00227FCA">
      <w:r w:rsidRPr="00C11513">
        <w:t>Therefore, as the overall restricted risk achieves Australia’s ALOP, additional specific biosecurity measures are not considered necessary for this hazard</w:t>
      </w:r>
      <w:r w:rsidR="00237033" w:rsidRPr="00C11513">
        <w:t>.</w:t>
      </w:r>
    </w:p>
    <w:p w14:paraId="3A799DDC" w14:textId="0977BF17" w:rsidR="00D43852" w:rsidRPr="00C11513" w:rsidRDefault="001B476E" w:rsidP="005F5A04">
      <w:pPr>
        <w:pStyle w:val="Heading5"/>
      </w:pPr>
      <w:bookmarkStart w:id="181" w:name="_Ref162525103"/>
      <w:r w:rsidRPr="00C11513">
        <w:t>Removal of susceptible species from the permitted list</w:t>
      </w:r>
      <w:bookmarkEnd w:id="180"/>
      <w:bookmarkEnd w:id="181"/>
    </w:p>
    <w:p w14:paraId="0CE3FAA7" w14:textId="4D72DCF6" w:rsidR="00B23DBF" w:rsidRPr="00C11513" w:rsidRDefault="00D43852" w:rsidP="00B23DBF">
      <w:pPr>
        <w:rPr>
          <w:lang w:eastAsia="ja-JP"/>
        </w:rPr>
      </w:pPr>
      <w:r w:rsidRPr="00C11513">
        <w:rPr>
          <w:lang w:eastAsia="ja-JP"/>
        </w:rPr>
        <w:t xml:space="preserve">When determining if </w:t>
      </w:r>
      <w:r w:rsidR="00CE02B8" w:rsidRPr="00C11513">
        <w:rPr>
          <w:lang w:eastAsia="ja-JP"/>
        </w:rPr>
        <w:t xml:space="preserve">removal of species </w:t>
      </w:r>
      <w:r w:rsidR="001C05AE" w:rsidRPr="00C11513">
        <w:rPr>
          <w:lang w:eastAsia="ja-JP"/>
        </w:rPr>
        <w:t xml:space="preserve">susceptible </w:t>
      </w:r>
      <w:r w:rsidR="00CE02B8" w:rsidRPr="00C11513">
        <w:rPr>
          <w:lang w:eastAsia="ja-JP"/>
        </w:rPr>
        <w:t xml:space="preserve">to </w:t>
      </w:r>
      <w:r w:rsidRPr="00C11513">
        <w:rPr>
          <w:i/>
          <w:iCs/>
          <w:lang w:eastAsia="ja-JP"/>
        </w:rPr>
        <w:t>Megalocytivirus</w:t>
      </w:r>
      <w:r w:rsidR="00CE02B8" w:rsidRPr="00C11513">
        <w:rPr>
          <w:lang w:eastAsia="ja-JP"/>
        </w:rPr>
        <w:t xml:space="preserve"> from the permitted list,</w:t>
      </w:r>
      <w:r w:rsidRPr="00C11513">
        <w:rPr>
          <w:lang w:eastAsia="ja-JP"/>
        </w:rPr>
        <w:t xml:space="preserve"> </w:t>
      </w:r>
      <w:r w:rsidR="00AB5CA3" w:rsidRPr="00C11513">
        <w:rPr>
          <w:lang w:eastAsia="ja-JP"/>
        </w:rPr>
        <w:t xml:space="preserve">would reduce </w:t>
      </w:r>
      <w:r w:rsidRPr="00C11513">
        <w:rPr>
          <w:lang w:eastAsia="ja-JP"/>
        </w:rPr>
        <w:t xml:space="preserve">the overall risk of </w:t>
      </w:r>
      <w:r w:rsidRPr="00C11513">
        <w:rPr>
          <w:i/>
          <w:iCs/>
          <w:lang w:eastAsia="ja-JP"/>
        </w:rPr>
        <w:t>Megalocytivirus</w:t>
      </w:r>
      <w:r w:rsidRPr="00C11513">
        <w:rPr>
          <w:lang w:eastAsia="ja-JP"/>
        </w:rPr>
        <w:t xml:space="preserve"> to </w:t>
      </w:r>
      <w:r w:rsidR="004F09B5" w:rsidRPr="00C11513">
        <w:rPr>
          <w:lang w:eastAsia="ja-JP"/>
        </w:rPr>
        <w:t>achieve</w:t>
      </w:r>
      <w:r w:rsidRPr="00C11513">
        <w:rPr>
          <w:lang w:eastAsia="ja-JP"/>
        </w:rPr>
        <w:t xml:space="preserve"> Australia’s ALOP, the key points considered were:</w:t>
      </w:r>
    </w:p>
    <w:p w14:paraId="2C0170DF" w14:textId="5917D7AA" w:rsidR="009565A6" w:rsidRPr="00C11513" w:rsidRDefault="00B078C4" w:rsidP="0077312A">
      <w:pPr>
        <w:pStyle w:val="ListBullet"/>
        <w:rPr>
          <w:lang w:eastAsia="ja-JP"/>
        </w:rPr>
      </w:pPr>
      <w:r w:rsidRPr="00C11513">
        <w:rPr>
          <w:lang w:eastAsia="ja-JP"/>
        </w:rPr>
        <w:t xml:space="preserve">Sourcing from free populations could include import of species not known to be susceptible to </w:t>
      </w:r>
      <w:r w:rsidR="004F09B5" w:rsidRPr="00C11513">
        <w:rPr>
          <w:i/>
          <w:iCs/>
          <w:lang w:eastAsia="ja-JP"/>
        </w:rPr>
        <w:t>Megalocytivirus</w:t>
      </w:r>
      <w:r w:rsidRPr="00C11513">
        <w:rPr>
          <w:lang w:eastAsia="ja-JP"/>
        </w:rPr>
        <w:t xml:space="preserve">. </w:t>
      </w:r>
      <w:r w:rsidR="0077312A" w:rsidRPr="00C11513">
        <w:rPr>
          <w:lang w:eastAsia="ja-JP"/>
        </w:rPr>
        <w:t xml:space="preserve">At </w:t>
      </w:r>
      <w:r w:rsidR="00FC6473" w:rsidRPr="00C11513">
        <w:t>the time of preparing this report,</w:t>
      </w:r>
      <w:r w:rsidR="00FC6473" w:rsidRPr="00C11513">
        <w:rPr>
          <w:i/>
          <w:iCs/>
        </w:rPr>
        <w:t xml:space="preserve"> </w:t>
      </w:r>
      <w:r w:rsidR="00D60091" w:rsidRPr="00C11513">
        <w:rPr>
          <w:i/>
          <w:iCs/>
        </w:rPr>
        <w:t>P</w:t>
      </w:r>
      <w:r w:rsidR="00D60091" w:rsidRPr="00C11513">
        <w:rPr>
          <w:i/>
          <w:iCs/>
          <w:lang w:eastAsia="ja-JP"/>
        </w:rPr>
        <w:t>terapogon kauderni</w:t>
      </w:r>
      <w:r w:rsidR="00D60091" w:rsidRPr="00C11513">
        <w:rPr>
          <w:lang w:eastAsia="ja-JP"/>
        </w:rPr>
        <w:t xml:space="preserve"> (Banggai cardinalfish) and </w:t>
      </w:r>
      <w:r w:rsidR="00D60091" w:rsidRPr="00C11513">
        <w:rPr>
          <w:i/>
          <w:iCs/>
          <w:lang w:eastAsia="ja-JP"/>
        </w:rPr>
        <w:t>Platax</w:t>
      </w:r>
      <w:r w:rsidR="0083597C" w:rsidRPr="00C11513">
        <w:rPr>
          <w:i/>
          <w:iCs/>
          <w:lang w:eastAsia="ja-JP"/>
        </w:rPr>
        <w:t> </w:t>
      </w:r>
      <w:r w:rsidR="00D60091" w:rsidRPr="00C11513">
        <w:rPr>
          <w:i/>
          <w:iCs/>
          <w:lang w:eastAsia="ja-JP"/>
        </w:rPr>
        <w:t>orbicularis</w:t>
      </w:r>
      <w:r w:rsidR="00D60091" w:rsidRPr="00C11513">
        <w:rPr>
          <w:lang w:eastAsia="ja-JP"/>
        </w:rPr>
        <w:t xml:space="preserve"> (orbiculate batfish)</w:t>
      </w:r>
      <w:r w:rsidR="00E016B5" w:rsidRPr="00C11513">
        <w:rPr>
          <w:lang w:eastAsia="ja-JP"/>
        </w:rPr>
        <w:t xml:space="preserve"> are the only species of marine ornamental fish </w:t>
      </w:r>
      <w:r w:rsidR="00D015AA" w:rsidRPr="00C11513">
        <w:rPr>
          <w:lang w:eastAsia="ja-JP"/>
        </w:rPr>
        <w:t xml:space="preserve">(included on the </w:t>
      </w:r>
      <w:r w:rsidR="00F55CDD" w:rsidRPr="00C11513">
        <w:rPr>
          <w:rStyle w:val="Emphasis"/>
          <w:lang w:eastAsia="ja-JP"/>
        </w:rPr>
        <w:t>Permitted marine species list</w:t>
      </w:r>
      <w:r w:rsidR="00D015AA" w:rsidRPr="00C11513">
        <w:rPr>
          <w:lang w:eastAsia="ja-JP"/>
        </w:rPr>
        <w:t>)</w:t>
      </w:r>
      <w:r w:rsidR="00E016B5" w:rsidRPr="00C11513">
        <w:rPr>
          <w:lang w:eastAsia="ja-JP"/>
        </w:rPr>
        <w:t xml:space="preserve"> that meet the criteria for listing as susceptible to </w:t>
      </w:r>
      <w:r w:rsidR="005411B9" w:rsidRPr="00C11513">
        <w:rPr>
          <w:i/>
          <w:iCs/>
        </w:rPr>
        <w:t>Megalocytivirus</w:t>
      </w:r>
      <w:r w:rsidR="00E016B5" w:rsidRPr="00C11513">
        <w:rPr>
          <w:lang w:eastAsia="ja-JP"/>
        </w:rPr>
        <w:t xml:space="preserve"> by WOAH</w:t>
      </w:r>
      <w:r w:rsidR="00F5269A"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rPr>
          <w:lang w:eastAsia="ja-JP"/>
        </w:rPr>
        <w:fldChar w:fldCharType="separate"/>
      </w:r>
      <w:r w:rsidR="00B67D4D" w:rsidRPr="00C11513">
        <w:rPr>
          <w:noProof/>
          <w:lang w:eastAsia="ja-JP"/>
        </w:rPr>
        <w:t>(WOAH 2022c)</w:t>
      </w:r>
      <w:r w:rsidR="00B67D4D" w:rsidRPr="00C11513">
        <w:rPr>
          <w:lang w:eastAsia="ja-JP"/>
        </w:rPr>
        <w:fldChar w:fldCharType="end"/>
      </w:r>
      <w:r w:rsidR="00D60091" w:rsidRPr="00C11513">
        <w:rPr>
          <w:lang w:eastAsia="ja-JP"/>
        </w:rPr>
        <w:t>.</w:t>
      </w:r>
      <w:r w:rsidR="0095281A" w:rsidRPr="00C11513">
        <w:rPr>
          <w:lang w:eastAsia="ja-JP"/>
        </w:rPr>
        <w:t xml:space="preserve"> </w:t>
      </w:r>
    </w:p>
    <w:p w14:paraId="115EA5A6" w14:textId="3E14CCFC" w:rsidR="009565A6" w:rsidRPr="00C11513" w:rsidRDefault="00E016B5" w:rsidP="00FF0A2E">
      <w:pPr>
        <w:pStyle w:val="ListBullet"/>
        <w:rPr>
          <w:lang w:eastAsia="ja-JP"/>
        </w:rPr>
      </w:pPr>
      <w:r w:rsidRPr="00C11513">
        <w:rPr>
          <w:lang w:eastAsia="ja-JP"/>
        </w:rPr>
        <w:t xml:space="preserve">Removal of species </w:t>
      </w:r>
      <w:r w:rsidR="004337AF" w:rsidRPr="00C11513">
        <w:rPr>
          <w:lang w:eastAsia="ja-JP"/>
        </w:rPr>
        <w:t xml:space="preserve">that are known to be susceptible to </w:t>
      </w:r>
      <w:r w:rsidR="004337AF" w:rsidRPr="00C11513">
        <w:rPr>
          <w:i/>
          <w:iCs/>
          <w:lang w:eastAsia="ja-JP"/>
        </w:rPr>
        <w:t>Megalocytivirus</w:t>
      </w:r>
      <w:r w:rsidR="004337AF" w:rsidRPr="00C11513">
        <w:rPr>
          <w:lang w:eastAsia="ja-JP"/>
        </w:rPr>
        <w:t xml:space="preserve"> </w:t>
      </w:r>
      <w:r w:rsidRPr="00C11513">
        <w:rPr>
          <w:lang w:eastAsia="ja-JP"/>
        </w:rPr>
        <w:t xml:space="preserve">from </w:t>
      </w:r>
      <w:r w:rsidR="00C875CD" w:rsidRPr="00C11513">
        <w:t xml:space="preserve">the </w:t>
      </w:r>
      <w:r w:rsidR="00F55CDD" w:rsidRPr="00C11513">
        <w:rPr>
          <w:rStyle w:val="Emphasis"/>
          <w:lang w:eastAsia="ja-JP"/>
        </w:rPr>
        <w:t>Permitted marine species list</w:t>
      </w:r>
      <w:r w:rsidRPr="00C11513">
        <w:rPr>
          <w:lang w:eastAsia="ja-JP"/>
        </w:rPr>
        <w:t xml:space="preserve"> would reduce the likelihood of entry of </w:t>
      </w:r>
      <w:r w:rsidR="004337AF" w:rsidRPr="00C11513">
        <w:rPr>
          <w:i/>
          <w:iCs/>
          <w:lang w:eastAsia="ja-JP"/>
        </w:rPr>
        <w:t>Megalocytivirus</w:t>
      </w:r>
      <w:r w:rsidR="002C3393" w:rsidRPr="00C11513">
        <w:rPr>
          <w:lang w:eastAsia="ja-JP"/>
        </w:rPr>
        <w:t>.</w:t>
      </w:r>
      <w:r w:rsidR="00815BC1" w:rsidRPr="00C11513">
        <w:rPr>
          <w:lang w:eastAsia="ja-JP"/>
        </w:rPr>
        <w:t xml:space="preserve"> Where a whole genus is permitted import, measures would apply to all species in the genus unless there was evidence that not all species were susceptible.</w:t>
      </w:r>
    </w:p>
    <w:p w14:paraId="6E1CFF3C" w14:textId="132F1C55" w:rsidR="00DE671F" w:rsidRPr="00C11513" w:rsidRDefault="00DE671F" w:rsidP="00DE671F">
      <w:pPr>
        <w:pStyle w:val="Heading5"/>
      </w:pPr>
      <w:r w:rsidRPr="00C11513">
        <w:lastRenderedPageBreak/>
        <w:t>Conclusion</w:t>
      </w:r>
    </w:p>
    <w:p w14:paraId="697898FB" w14:textId="67AA69B0" w:rsidR="002C3393" w:rsidRPr="00C11513" w:rsidRDefault="002C3393" w:rsidP="00D4150A">
      <w:r w:rsidRPr="00C11513">
        <w:t xml:space="preserve">Based on this information, the overall restricted risk of imported live marine ornamental fish with the biosecurity measure, </w:t>
      </w:r>
      <w:r w:rsidR="00F05A7D" w:rsidRPr="00C11513">
        <w:t>sourcing</w:t>
      </w:r>
      <w:r w:rsidRPr="00C11513">
        <w:t xml:space="preserve"> from </w:t>
      </w:r>
      <w:r w:rsidR="00F05A7D" w:rsidRPr="00C11513">
        <w:t>free populations</w:t>
      </w:r>
      <w:r w:rsidR="00150B85" w:rsidRPr="00C11513">
        <w:t xml:space="preserve"> applied</w:t>
      </w:r>
      <w:r w:rsidRPr="00C11513">
        <w:t xml:space="preserve">, was determined to be </w:t>
      </w:r>
      <w:r w:rsidRPr="00C11513">
        <w:rPr>
          <w:rStyle w:val="Strong"/>
        </w:rPr>
        <w:t>negligible</w:t>
      </w:r>
      <w:r w:rsidR="00002631" w:rsidRPr="00C11513">
        <w:rPr>
          <w:rStyle w:val="Strong"/>
          <w:b w:val="0"/>
          <w:bCs w:val="0"/>
        </w:rPr>
        <w:t>.</w:t>
      </w:r>
    </w:p>
    <w:p w14:paraId="5291BC82" w14:textId="77777777" w:rsidR="00B23DBF" w:rsidRPr="00C11513" w:rsidRDefault="00DE671F" w:rsidP="00B23DBF">
      <w:r w:rsidRPr="00C11513">
        <w:t>Therefore, as the overall restricted risk achieves Australia’s ALOP, additional specific biosecurity measures are not considered necessary for this hazard.</w:t>
      </w:r>
    </w:p>
    <w:p w14:paraId="6C2893B7" w14:textId="2FD113A4" w:rsidR="00324DF0" w:rsidRPr="00C11513" w:rsidRDefault="00E41BB7" w:rsidP="005F5A04">
      <w:pPr>
        <w:pStyle w:val="Heading4"/>
      </w:pPr>
      <w:bookmarkStart w:id="182" w:name="_Ref160791100"/>
      <w:r w:rsidRPr="00C11513">
        <w:t xml:space="preserve">Batch testing for </w:t>
      </w:r>
      <w:r w:rsidRPr="00C11513">
        <w:rPr>
          <w:i/>
          <w:iCs/>
        </w:rPr>
        <w:t>Megalocytivirus</w:t>
      </w:r>
      <w:bookmarkEnd w:id="182"/>
    </w:p>
    <w:p w14:paraId="2A69B21F" w14:textId="22BA64F9" w:rsidR="005C4C73" w:rsidRPr="00C11513" w:rsidRDefault="00E52113" w:rsidP="0076550B">
      <w:r w:rsidRPr="00C11513">
        <w:rPr>
          <w:lang w:eastAsia="ja-JP"/>
        </w:rPr>
        <w:t xml:space="preserve">When determining if </w:t>
      </w:r>
      <w:r w:rsidR="00CF07DC" w:rsidRPr="00C11513">
        <w:rPr>
          <w:lang w:eastAsia="ja-JP"/>
        </w:rPr>
        <w:t xml:space="preserve">batch testing </w:t>
      </w:r>
      <w:r w:rsidR="00054DAD">
        <w:rPr>
          <w:lang w:eastAsia="ja-JP"/>
        </w:rPr>
        <w:t>(</w:t>
      </w:r>
      <w:r w:rsidR="00054DAD" w:rsidRPr="00FA7AC6">
        <w:rPr>
          <w:lang w:eastAsia="ja-JP"/>
        </w:rPr>
        <w:t>pre-export or on-arrival</w:t>
      </w:r>
      <w:r w:rsidR="00054DAD">
        <w:rPr>
          <w:lang w:eastAsia="ja-JP"/>
        </w:rPr>
        <w:t xml:space="preserve">) </w:t>
      </w:r>
      <w:r w:rsidRPr="00C11513">
        <w:rPr>
          <w:lang w:eastAsia="ja-JP"/>
        </w:rPr>
        <w:t xml:space="preserve">would reduce the overall risk of </w:t>
      </w:r>
      <w:r w:rsidR="00635F74" w:rsidRPr="00C11513">
        <w:rPr>
          <w:i/>
          <w:iCs/>
          <w:lang w:eastAsia="ja-JP"/>
        </w:rPr>
        <w:t>Megalocytivirus</w:t>
      </w:r>
      <w:r w:rsidR="00635F74" w:rsidRPr="00C11513">
        <w:rPr>
          <w:lang w:eastAsia="ja-JP"/>
        </w:rPr>
        <w:t xml:space="preserve"> </w:t>
      </w:r>
      <w:r w:rsidRPr="00C11513">
        <w:rPr>
          <w:lang w:eastAsia="ja-JP"/>
        </w:rPr>
        <w:t xml:space="preserve">to </w:t>
      </w:r>
      <w:r w:rsidR="004F09B5" w:rsidRPr="00C11513">
        <w:rPr>
          <w:lang w:eastAsia="ja-JP"/>
        </w:rPr>
        <w:t>a level which achieves</w:t>
      </w:r>
      <w:r w:rsidRPr="00C11513">
        <w:rPr>
          <w:lang w:eastAsia="ja-JP"/>
        </w:rPr>
        <w:t xml:space="preserve"> Australia’s ALOP, the key points considered were</w:t>
      </w:r>
      <w:r w:rsidR="005C4C73" w:rsidRPr="00C11513">
        <w:t>:</w:t>
      </w:r>
    </w:p>
    <w:p w14:paraId="5D8E7155" w14:textId="47562781" w:rsidR="009166BB" w:rsidRDefault="0076550B" w:rsidP="00F932F8">
      <w:pPr>
        <w:pStyle w:val="ListBullet"/>
      </w:pPr>
      <w:r w:rsidRPr="00C11513">
        <w:t xml:space="preserve">There are PCR methods available to detect </w:t>
      </w:r>
      <w:r w:rsidRPr="00C11513">
        <w:rPr>
          <w:i/>
          <w:iCs/>
        </w:rPr>
        <w:t>Megalocytivirus</w:t>
      </w:r>
      <w:r w:rsidR="00D12962" w:rsidRPr="00C11513">
        <w:rPr>
          <w:i/>
          <w:iCs/>
        </w:rPr>
        <w:t xml:space="preserve"> </w:t>
      </w:r>
      <w:r w:rsidR="00B67D4D" w:rsidRPr="00C11513">
        <w:fldChar w:fldCharType="begin"/>
      </w:r>
      <w:r w:rsidR="00E12839">
        <w:instrText xml:space="preserve"> ADDIN EN.CITE &lt;EndNote&gt;&lt;Cite&gt;&lt;Author&gt;Crane&lt;/Author&gt;&lt;Year&gt;2018&lt;/Year&gt;&lt;RecNum&gt;255&lt;/RecNum&gt;&lt;IDText&gt;23439&lt;/IDText&gt;&lt;DisplayText&gt;(Crane &amp;amp; Moody 2018)&lt;/DisplayText&gt;&lt;record&gt;&lt;rec-number&gt;255&lt;/rec-number&gt;&lt;foreign-keys&gt;&lt;key app="EN" db-id="0x0dx0eso02av5eafavxtp2mwzrsrvrr2rsp" timestamp="1706474083" guid="6dea4297-ed7b-42a1-8363-329fbdcb4218"&gt;255&lt;/key&gt;&lt;/foreign-keys&gt;&lt;ref-type name="Report"&gt;27&lt;/ref-type&gt;&lt;contributors&gt;&lt;authors&gt;&lt;author&gt;Crane, M St J&lt;/author&gt;&lt;author&gt;Moody, N.&lt;/author&gt;&lt;/authors&gt;&lt;/contributors&gt;&lt;titles&gt;&lt;title&gt;Australian and New Zealand Standard Diagnostic Procedures (ANZSDP) for Megalocytivirus infections of finfish&lt;/title&gt;&lt;/titles&gt;&lt;pages&gt;1-30&lt;/pages&gt;&lt;dates&gt;&lt;year&gt;2018&lt;/year&gt;&lt;/dates&gt;&lt;pub-location&gt;Geelong, Australia&lt;/pub-location&gt;&lt;publisher&gt;AAHL Fish Diseases Laboratory&lt;/publisher&gt;&lt;label&gt;23439&lt;/label&gt;&lt;urls&gt;&lt;related-urls&gt;&lt;url&gt;https://www.agriculture.gov.au/sites/default/files/documents/anzsdp-megalocytivirus_0.pdf&lt;/url&gt;&lt;/related-urls&gt;&lt;/urls&gt;&lt;/record&gt;&lt;/Cite&gt;&lt;/EndNote&gt;</w:instrText>
      </w:r>
      <w:r w:rsidR="00B67D4D" w:rsidRPr="00C11513">
        <w:fldChar w:fldCharType="separate"/>
      </w:r>
      <w:r w:rsidR="00B67D4D" w:rsidRPr="00C11513">
        <w:rPr>
          <w:noProof/>
        </w:rPr>
        <w:t>(Crane &amp; Moody 2018)</w:t>
      </w:r>
      <w:r w:rsidR="00B67D4D" w:rsidRPr="00C11513">
        <w:fldChar w:fldCharType="end"/>
      </w:r>
      <w:r w:rsidRPr="00C11513">
        <w:t>.</w:t>
      </w:r>
      <w:r w:rsidR="009166BB" w:rsidRPr="009166BB">
        <w:t xml:space="preserve"> </w:t>
      </w:r>
    </w:p>
    <w:p w14:paraId="5645C39E" w14:textId="7C110B60" w:rsidR="009565A6" w:rsidRPr="00FA7AC6" w:rsidRDefault="009166BB" w:rsidP="00F932F8">
      <w:pPr>
        <w:pStyle w:val="ListBullet"/>
      </w:pPr>
      <w:r w:rsidRPr="00FA7AC6">
        <w:t>Testing may be applied pre-border (pre-export) or on-arrival (at border).</w:t>
      </w:r>
    </w:p>
    <w:p w14:paraId="007AED1F" w14:textId="53253A98" w:rsidR="0076550B" w:rsidRPr="00C11513" w:rsidRDefault="00584C98" w:rsidP="00F932F8">
      <w:pPr>
        <w:pStyle w:val="ListBullet"/>
      </w:pPr>
      <w:r w:rsidRPr="00C11513">
        <w:t>B</w:t>
      </w:r>
      <w:r w:rsidR="006E15B2" w:rsidRPr="00C11513">
        <w:t xml:space="preserve">atch testing of marine ornamental fish is expected to reduce the likelihood of entry of </w:t>
      </w:r>
      <w:r w:rsidR="006E15B2" w:rsidRPr="00C11513">
        <w:rPr>
          <w:i/>
          <w:iCs/>
        </w:rPr>
        <w:t>Megalocytivirus</w:t>
      </w:r>
      <w:r w:rsidR="006E15B2" w:rsidRPr="00C11513">
        <w:t>, but not completely remove it.</w:t>
      </w:r>
      <w:r w:rsidRPr="00C11513">
        <w:t xml:space="preserve"> </w:t>
      </w:r>
      <w:r w:rsidR="004A0658" w:rsidRPr="00C11513">
        <w:t>The level of protection provided by testing would depend on the availability of effective tests (including with respect to their sensitivity and commercial availability, as well as sampling and other operational procedures).</w:t>
      </w:r>
    </w:p>
    <w:p w14:paraId="37288421" w14:textId="4D311BC6" w:rsidR="00015388" w:rsidRPr="00C11513" w:rsidRDefault="00015388" w:rsidP="00015388">
      <w:pPr>
        <w:pStyle w:val="ListBullet"/>
        <w:rPr>
          <w:lang w:eastAsia="ja-JP"/>
        </w:rPr>
      </w:pPr>
      <w:r w:rsidRPr="00C11513">
        <w:rPr>
          <w:lang w:eastAsia="ja-JP"/>
        </w:rPr>
        <w:t xml:space="preserve">Batch testing would only </w:t>
      </w:r>
      <w:r w:rsidR="00F05A7D" w:rsidRPr="00C11513">
        <w:rPr>
          <w:lang w:eastAsia="ja-JP"/>
        </w:rPr>
        <w:t xml:space="preserve">need to </w:t>
      </w:r>
      <w:r w:rsidRPr="00C11513">
        <w:rPr>
          <w:lang w:eastAsia="ja-JP"/>
        </w:rPr>
        <w:t xml:space="preserve">be applied to </w:t>
      </w:r>
      <w:r w:rsidR="00F05A7D" w:rsidRPr="00C11513">
        <w:rPr>
          <w:lang w:eastAsia="ja-JP"/>
        </w:rPr>
        <w:t>species</w:t>
      </w:r>
      <w:r w:rsidRPr="00C11513">
        <w:rPr>
          <w:lang w:eastAsia="ja-JP"/>
        </w:rPr>
        <w:t xml:space="preserve"> known to be susceptible to </w:t>
      </w:r>
      <w:r w:rsidRPr="00C11513">
        <w:rPr>
          <w:i/>
          <w:iCs/>
          <w:lang w:eastAsia="ja-JP"/>
        </w:rPr>
        <w:t>Megalocytivirus</w:t>
      </w:r>
      <w:r w:rsidRPr="00C11513">
        <w:rPr>
          <w:lang w:eastAsia="ja-JP"/>
        </w:rPr>
        <w:t xml:space="preserve">. At </w:t>
      </w:r>
      <w:r w:rsidRPr="00C11513">
        <w:t>the time of preparing this report,</w:t>
      </w:r>
      <w:r w:rsidRPr="00C11513">
        <w:rPr>
          <w:i/>
          <w:iCs/>
        </w:rPr>
        <w:t xml:space="preserve"> P</w:t>
      </w:r>
      <w:r w:rsidRPr="00C11513">
        <w:rPr>
          <w:i/>
          <w:iCs/>
          <w:lang w:eastAsia="ja-JP"/>
        </w:rPr>
        <w:t>terapogon kauderni</w:t>
      </w:r>
      <w:r w:rsidRPr="00C11513">
        <w:rPr>
          <w:lang w:eastAsia="ja-JP"/>
        </w:rPr>
        <w:t xml:space="preserve"> (Banggai cardinalfish) and </w:t>
      </w:r>
      <w:r w:rsidRPr="00C11513">
        <w:rPr>
          <w:i/>
          <w:iCs/>
          <w:lang w:eastAsia="ja-JP"/>
        </w:rPr>
        <w:t>Platax orbicularis</w:t>
      </w:r>
      <w:r w:rsidRPr="00C11513">
        <w:rPr>
          <w:lang w:eastAsia="ja-JP"/>
        </w:rPr>
        <w:t xml:space="preserve"> (orbiculate batfish) are the only species of marine ornamental fish (included on the </w:t>
      </w:r>
      <w:r w:rsidR="00F55CDD" w:rsidRPr="00C11513">
        <w:rPr>
          <w:rStyle w:val="Emphasis"/>
          <w:lang w:eastAsia="ja-JP"/>
        </w:rPr>
        <w:t>Permitted marine species list</w:t>
      </w:r>
      <w:r w:rsidRPr="00C11513">
        <w:rPr>
          <w:lang w:eastAsia="ja-JP"/>
        </w:rPr>
        <w:t xml:space="preserve">) that meet the criteria for listing as susceptible to </w:t>
      </w:r>
      <w:r w:rsidRPr="00C11513">
        <w:rPr>
          <w:i/>
          <w:iCs/>
        </w:rPr>
        <w:t>Megalocytivirus</w:t>
      </w:r>
      <w:r w:rsidRPr="00C11513">
        <w:rPr>
          <w:lang w:eastAsia="ja-JP"/>
        </w:rPr>
        <w:t xml:space="preserve"> by WOAH </w:t>
      </w:r>
      <w:r w:rsidR="00B67D4D" w:rsidRPr="00C11513">
        <w:rPr>
          <w:lang w:eastAsia="ja-JP"/>
        </w:rPr>
        <w:fldChar w:fldCharType="begin"/>
      </w:r>
      <w:r w:rsidR="00E12839">
        <w:rPr>
          <w:lang w:eastAsia="ja-JP"/>
        </w:rPr>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rPr>
          <w:lang w:eastAsia="ja-JP"/>
        </w:rPr>
        <w:fldChar w:fldCharType="separate"/>
      </w:r>
      <w:r w:rsidR="00B67D4D" w:rsidRPr="00C11513">
        <w:rPr>
          <w:noProof/>
          <w:lang w:eastAsia="ja-JP"/>
        </w:rPr>
        <w:t>(WOAH 2022c)</w:t>
      </w:r>
      <w:r w:rsidR="00B67D4D" w:rsidRPr="00C11513">
        <w:rPr>
          <w:lang w:eastAsia="ja-JP"/>
        </w:rPr>
        <w:fldChar w:fldCharType="end"/>
      </w:r>
      <w:r w:rsidRPr="00C11513">
        <w:rPr>
          <w:lang w:eastAsia="ja-JP"/>
        </w:rPr>
        <w:t>.</w:t>
      </w:r>
      <w:r w:rsidR="00B67701" w:rsidRPr="00C11513">
        <w:rPr>
          <w:lang w:eastAsia="ja-JP"/>
        </w:rPr>
        <w:t xml:space="preserve"> Where a whole genus is permitted import, measures would apply to all species in the genus unless there was evidence that not all species were susceptible.</w:t>
      </w:r>
    </w:p>
    <w:p w14:paraId="34C790F9" w14:textId="77777777" w:rsidR="00ED1740" w:rsidRPr="00C11513" w:rsidRDefault="00ED1740" w:rsidP="00ED1740">
      <w:pPr>
        <w:pStyle w:val="Heading5"/>
      </w:pPr>
      <w:r w:rsidRPr="00C11513">
        <w:t>Conclusion</w:t>
      </w:r>
    </w:p>
    <w:p w14:paraId="67117F77" w14:textId="1AD37E02" w:rsidR="00ED1740" w:rsidRPr="00C11513" w:rsidRDefault="00ED1740" w:rsidP="00315C6C">
      <w:r w:rsidRPr="00C11513">
        <w:t xml:space="preserve">Based on this information, the overall restricted risk of imported live marine ornamental fish with the biosecurity measure, </w:t>
      </w:r>
      <w:r w:rsidR="001E603F" w:rsidRPr="00C11513">
        <w:t xml:space="preserve">batch testing </w:t>
      </w:r>
      <w:r w:rsidR="001108CE">
        <w:rPr>
          <w:lang w:eastAsia="ja-JP"/>
        </w:rPr>
        <w:t>(</w:t>
      </w:r>
      <w:r w:rsidR="001108CE" w:rsidRPr="00FA7AC6">
        <w:rPr>
          <w:lang w:eastAsia="ja-JP"/>
        </w:rPr>
        <w:t>pre-export or on-arrival</w:t>
      </w:r>
      <w:r w:rsidR="001108CE">
        <w:rPr>
          <w:lang w:eastAsia="ja-JP"/>
        </w:rPr>
        <w:t xml:space="preserve">) </w:t>
      </w:r>
      <w:r w:rsidR="001E603F" w:rsidRPr="00C11513">
        <w:t xml:space="preserve">for </w:t>
      </w:r>
      <w:r w:rsidR="001E603F" w:rsidRPr="00C11513">
        <w:rPr>
          <w:i/>
          <w:iCs/>
        </w:rPr>
        <w:t>Megalocytivirus</w:t>
      </w:r>
      <w:r w:rsidR="00150B85" w:rsidRPr="00C11513">
        <w:t xml:space="preserve"> applied</w:t>
      </w:r>
      <w:r w:rsidRPr="00C11513">
        <w:t xml:space="preserve">, was determined to be </w:t>
      </w:r>
      <w:r w:rsidR="002E5567" w:rsidRPr="00C11513">
        <w:rPr>
          <w:rStyle w:val="Strong"/>
        </w:rPr>
        <w:t>very low</w:t>
      </w:r>
      <w:r w:rsidR="00002631" w:rsidRPr="00C11513">
        <w:rPr>
          <w:rStyle w:val="Strong"/>
          <w:b w:val="0"/>
          <w:bCs w:val="0"/>
        </w:rPr>
        <w:t>.</w:t>
      </w:r>
      <w:r w:rsidR="00386AE6">
        <w:rPr>
          <w:rStyle w:val="Strong"/>
          <w:b w:val="0"/>
          <w:bCs w:val="0"/>
        </w:rPr>
        <w:t xml:space="preserve"> </w:t>
      </w:r>
    </w:p>
    <w:p w14:paraId="4FFF995C" w14:textId="446C4056" w:rsidR="00324DF0" w:rsidRPr="00F638D4" w:rsidRDefault="00ED1740" w:rsidP="00B23DBF">
      <w:pPr>
        <w:sectPr w:rsidR="00324DF0" w:rsidRPr="00F638D4" w:rsidSect="007B2CCA">
          <w:pgSz w:w="11906" w:h="16838"/>
          <w:pgMar w:top="1418" w:right="1418" w:bottom="1418" w:left="1418" w:header="567" w:footer="283" w:gutter="0"/>
          <w:cols w:space="708"/>
          <w:docGrid w:linePitch="360"/>
        </w:sectPr>
      </w:pPr>
      <w:r w:rsidRPr="00C11513">
        <w:t>Therefore, as the overall restricted risk achieves Australia’s ALOP, additional specific biosecurity measures are not considered necessary for this hazard.</w:t>
      </w:r>
      <w:r w:rsidR="00F638D4">
        <w:t xml:space="preserve"> </w:t>
      </w:r>
      <w:r w:rsidR="00F638D4" w:rsidRPr="00FA7AC6">
        <w:rPr>
          <w:rStyle w:val="Strong"/>
          <w:b w:val="0"/>
        </w:rPr>
        <w:t>This means that the</w:t>
      </w:r>
      <w:r w:rsidR="00EF06CE" w:rsidRPr="00FA7AC6">
        <w:rPr>
          <w:rStyle w:val="Strong"/>
          <w:b w:val="0"/>
        </w:rPr>
        <w:t xml:space="preserve">re is no </w:t>
      </w:r>
      <w:r w:rsidR="00F638D4" w:rsidRPr="00FA7AC6">
        <w:rPr>
          <w:rStyle w:val="Strong"/>
          <w:b w:val="0"/>
        </w:rPr>
        <w:t>need to apply</w:t>
      </w:r>
      <w:r w:rsidR="00EF06CE" w:rsidRPr="00FA7AC6">
        <w:t xml:space="preserve"> </w:t>
      </w:r>
      <w:r w:rsidR="003C1D83" w:rsidRPr="00FA7AC6">
        <w:t xml:space="preserve">a combination of </w:t>
      </w:r>
      <w:r w:rsidR="00EF06CE" w:rsidRPr="00FA7AC6">
        <w:t xml:space="preserve">pre-border and on-arrival </w:t>
      </w:r>
      <w:r w:rsidR="00DC154B" w:rsidRPr="00FA7AC6">
        <w:t>batch testing</w:t>
      </w:r>
      <w:r w:rsidR="006033EA" w:rsidRPr="00FA7AC6">
        <w:t>,</w:t>
      </w:r>
      <w:r w:rsidR="00DC154B" w:rsidRPr="00FA7AC6">
        <w:t xml:space="preserve"> </w:t>
      </w:r>
      <w:r w:rsidR="006033EA" w:rsidRPr="00FA7AC6">
        <w:t>either</w:t>
      </w:r>
      <w:r w:rsidR="00DC154B" w:rsidRPr="00FA7AC6">
        <w:t xml:space="preserve"> </w:t>
      </w:r>
      <w:r w:rsidR="006033EA" w:rsidRPr="00FA7AC6">
        <w:t>manages risk</w:t>
      </w:r>
      <w:r w:rsidR="00DC154B" w:rsidRPr="00FA7AC6">
        <w:t xml:space="preserve"> </w:t>
      </w:r>
      <w:r w:rsidR="003C1D83" w:rsidRPr="00FA7AC6">
        <w:t xml:space="preserve">to </w:t>
      </w:r>
      <w:r w:rsidR="006033EA" w:rsidRPr="00FA7AC6">
        <w:t>a level which achieves Australia’s ALOP</w:t>
      </w:r>
      <w:r w:rsidR="00DC154B">
        <w:t>.</w:t>
      </w:r>
    </w:p>
    <w:p w14:paraId="72E116CD" w14:textId="77777777" w:rsidR="00FB770E" w:rsidRPr="00C11513" w:rsidRDefault="00FB770E" w:rsidP="00FB770E">
      <w:pPr>
        <w:pStyle w:val="Heading2"/>
        <w:numPr>
          <w:ilvl w:val="0"/>
          <w:numId w:val="14"/>
        </w:numPr>
      </w:pPr>
      <w:bookmarkStart w:id="183" w:name="_Toc150944223"/>
      <w:bookmarkStart w:id="184" w:name="_Toc173846825"/>
      <w:bookmarkEnd w:id="169"/>
      <w:r w:rsidRPr="00C11513">
        <w:lastRenderedPageBreak/>
        <w:t>Nervous necrosis virus</w:t>
      </w:r>
      <w:bookmarkEnd w:id="183"/>
      <w:bookmarkEnd w:id="184"/>
    </w:p>
    <w:p w14:paraId="40349A34" w14:textId="77777777" w:rsidR="00FB770E" w:rsidRPr="00C11513" w:rsidRDefault="00FB770E" w:rsidP="00FB770E">
      <w:pPr>
        <w:pStyle w:val="Heading3"/>
        <w:numPr>
          <w:ilvl w:val="1"/>
          <w:numId w:val="14"/>
        </w:numPr>
        <w:rPr>
          <w:lang w:eastAsia="ja-JP"/>
        </w:rPr>
      </w:pPr>
      <w:bookmarkStart w:id="185" w:name="_Toc150944224"/>
      <w:bookmarkStart w:id="186" w:name="_Toc173846826"/>
      <w:r w:rsidRPr="00C11513">
        <w:rPr>
          <w:lang w:eastAsia="ja-JP"/>
        </w:rPr>
        <w:t>Background</w:t>
      </w:r>
      <w:bookmarkEnd w:id="185"/>
      <w:bookmarkEnd w:id="186"/>
    </w:p>
    <w:p w14:paraId="3D0C8DBD" w14:textId="50D0FEE2" w:rsidR="00FB770E" w:rsidRPr="00C11513" w:rsidRDefault="00FB770E" w:rsidP="00FB770E">
      <w:r w:rsidRPr="00C11513">
        <w:t xml:space="preserve">Nervous necrosis virus (NNV) is the aetiological agent of viral nervous necrosis (VNN), also known as viral encephalopathy and retinopathy (VER) </w:t>
      </w:r>
      <w:r w:rsidR="00B67D4D" w:rsidRPr="00C11513">
        <w:fldChar w:fldCharType="begin"/>
      </w:r>
      <w:r w:rsidR="00E12839">
        <w:instrText xml:space="preserve"> ADDIN EN.CITE &lt;EndNote&gt;&lt;Cite&gt;&lt;Author&gt;Munday&lt;/Author&gt;&lt;Year&gt;2002&lt;/Year&gt;&lt;RecNum&gt;481&lt;/RecNum&gt;&lt;IDText&gt;25009&lt;/IDText&gt;&lt;DisplayText&gt;(Munday, Kwang &amp;amp; Moody 2002)&lt;/DisplayText&gt;&lt;record&gt;&lt;rec-number&gt;481&lt;/rec-number&gt;&lt;foreign-keys&gt;&lt;key app="EN" db-id="0x0dx0eso02av5eafavxtp2mwzrsrvrr2rsp" timestamp="1706474091" guid="f32e362f-c8d3-4871-8ad8-6b0ab9a5152f"&gt;481&lt;/key&gt;&lt;/foreign-keys&gt;&lt;ref-type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B67D4D" w:rsidRPr="00C11513">
        <w:fldChar w:fldCharType="separate"/>
      </w:r>
      <w:r w:rsidR="00B67D4D" w:rsidRPr="00C11513">
        <w:rPr>
          <w:noProof/>
        </w:rPr>
        <w:t>(Munday, Kwang &amp; Moody 2002)</w:t>
      </w:r>
      <w:r w:rsidR="00B67D4D" w:rsidRPr="00C11513">
        <w:fldChar w:fldCharType="end"/>
      </w:r>
      <w:r w:rsidRPr="00C11513">
        <w:t xml:space="preserve">. NNV is within the genus </w:t>
      </w:r>
      <w:r w:rsidRPr="00C11513">
        <w:rPr>
          <w:rStyle w:val="Emphasis"/>
        </w:rPr>
        <w:t>Betanodavirus</w:t>
      </w:r>
      <w:r w:rsidRPr="00C11513">
        <w:t xml:space="preserve"> in the family </w:t>
      </w:r>
      <w:r w:rsidRPr="00C11513">
        <w:rPr>
          <w:rStyle w:val="Emphasis"/>
        </w:rPr>
        <w:t>Nodaviridae</w:t>
      </w:r>
      <w:r w:rsidRPr="00C11513">
        <w:t xml:space="preserve"> </w:t>
      </w:r>
      <w:r w:rsidR="00B67D4D" w:rsidRPr="00C11513">
        <w:fldChar w:fldCharType="begin"/>
      </w:r>
      <w:r w:rsidR="00E12839">
        <w:instrText xml:space="preserve"> ADDIN EN.CITE &lt;EndNote&gt;&lt;Cite&gt;&lt;Author&gt;Schneemann&lt;/Author&gt;&lt;Year&gt;2005&lt;/Year&gt;&lt;RecNum&gt;483&lt;/RecNum&gt;&lt;IDText&gt;25011&lt;/IDText&gt;&lt;DisplayText&gt;(Schneemann et al. 2005)&lt;/DisplayText&gt;&lt;record&gt;&lt;rec-number&gt;483&lt;/rec-number&gt;&lt;foreign-keys&gt;&lt;key app="EN" db-id="0x0dx0eso02av5eafavxtp2mwzrsrvrr2rsp" timestamp="1706474091" guid="bfb006ba-ce50-4cdb-a36d-66b8ed3e418b"&gt;483&lt;/key&gt;&lt;/foreign-keys&gt;&lt;ref-type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B67D4D" w:rsidRPr="00C11513">
        <w:fldChar w:fldCharType="separate"/>
      </w:r>
      <w:r w:rsidR="00B67D4D" w:rsidRPr="00C11513">
        <w:rPr>
          <w:noProof/>
        </w:rPr>
        <w:t>(Schneemann et al. 2005)</w:t>
      </w:r>
      <w:r w:rsidR="00B67D4D" w:rsidRPr="00C11513">
        <w:fldChar w:fldCharType="end"/>
      </w:r>
      <w:r w:rsidRPr="00C11513">
        <w:t xml:space="preserve">. There are 4 major genotypes of NNV </w:t>
      </w:r>
      <w:r w:rsidR="00B67D4D" w:rsidRPr="00C11513">
        <w:fldChar w:fldCharType="begin"/>
      </w:r>
      <w:r w:rsidR="00E12839">
        <w:instrText xml:space="preserve"> ADDIN EN.CITE &lt;EndNote&gt;&lt;Cite&gt;&lt;Author&gt;Nishizawa&lt;/Author&gt;&lt;Year&gt;1997&lt;/Year&gt;&lt;RecNum&gt;477&lt;/RecNum&gt;&lt;IDText&gt;25005&lt;/IDText&gt;&lt;DisplayText&gt;(Nishizawa et al. 1997)&lt;/DisplayText&gt;&lt;record&gt;&lt;rec-number&gt;477&lt;/rec-number&gt;&lt;foreign-keys&gt;&lt;key app="EN" db-id="0x0dx0eso02av5eafavxtp2mwzrsrvrr2rsp" timestamp="1706474091" guid="bba2b3ac-6d63-4e42-b11d-95aa2b1db973"&gt;477&lt;/key&gt;&lt;/foreign-keys&gt;&lt;ref-type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microbiology&lt;/full-title&gt;&lt;abbr-1&gt;Appl Environ Microbiol&lt;/abbr-1&gt;&lt;/periodical&gt;&lt;pages&gt;1633-1636&lt;/pages&gt;&lt;volume&gt;63&lt;/volume&gt;&lt;number&gt;4&lt;/number&gt;&lt;dates&gt;&lt;year&gt;1997&lt;/year&gt;&lt;/dates&gt;&lt;orig-pub&gt;\\ACT001CL04FS07\BIOSECURITYDATA$\E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B67D4D" w:rsidRPr="00C11513">
        <w:fldChar w:fldCharType="separate"/>
      </w:r>
      <w:r w:rsidR="00B67D4D" w:rsidRPr="00C11513">
        <w:rPr>
          <w:noProof/>
        </w:rPr>
        <w:t>(Nishizawa et al. 1997)</w:t>
      </w:r>
      <w:r w:rsidR="00B67D4D" w:rsidRPr="00C11513">
        <w:fldChar w:fldCharType="end"/>
      </w:r>
      <w:r w:rsidRPr="00C11513">
        <w:t>:</w:t>
      </w:r>
    </w:p>
    <w:p w14:paraId="25A66520" w14:textId="77777777" w:rsidR="00FB770E" w:rsidRPr="00C11513" w:rsidRDefault="00FB770E" w:rsidP="00FB770E">
      <w:pPr>
        <w:pStyle w:val="ListBullet"/>
        <w:tabs>
          <w:tab w:val="clear" w:pos="360"/>
        </w:tabs>
        <w:spacing w:line="259" w:lineRule="auto"/>
        <w:ind w:left="425" w:hanging="425"/>
      </w:pPr>
      <w:r w:rsidRPr="00C11513">
        <w:t>barfin flounder nervous necrosis virus (BFNNV)</w:t>
      </w:r>
    </w:p>
    <w:p w14:paraId="7B8251D1" w14:textId="77777777" w:rsidR="00FB770E" w:rsidRPr="00C11513" w:rsidRDefault="00FB770E" w:rsidP="00FB770E">
      <w:pPr>
        <w:pStyle w:val="ListBullet"/>
        <w:tabs>
          <w:tab w:val="clear" w:pos="360"/>
        </w:tabs>
        <w:spacing w:line="259" w:lineRule="auto"/>
        <w:ind w:left="425" w:hanging="425"/>
      </w:pPr>
      <w:r w:rsidRPr="00C11513">
        <w:t>red-spotted grouper nervous necrosis virus (RGNNV)</w:t>
      </w:r>
    </w:p>
    <w:p w14:paraId="5189ACEB" w14:textId="77777777" w:rsidR="00FB770E" w:rsidRPr="00C11513" w:rsidRDefault="00FB770E" w:rsidP="00FB770E">
      <w:pPr>
        <w:pStyle w:val="ListBullet"/>
        <w:tabs>
          <w:tab w:val="clear" w:pos="360"/>
        </w:tabs>
        <w:spacing w:line="259" w:lineRule="auto"/>
        <w:ind w:left="425" w:hanging="425"/>
      </w:pPr>
      <w:r w:rsidRPr="00C11513">
        <w:t>striped jack nervous necrosis virus (SJNNV)</w:t>
      </w:r>
    </w:p>
    <w:p w14:paraId="29BBA617" w14:textId="77777777" w:rsidR="00FB770E" w:rsidRPr="00C11513" w:rsidRDefault="00FB770E" w:rsidP="00FB770E">
      <w:pPr>
        <w:pStyle w:val="ListBullet"/>
        <w:tabs>
          <w:tab w:val="clear" w:pos="360"/>
        </w:tabs>
        <w:spacing w:line="259" w:lineRule="auto"/>
        <w:ind w:left="425" w:hanging="425"/>
      </w:pPr>
      <w:r w:rsidRPr="00C11513">
        <w:t>tiger puffer nervous necrosis virus (TPNNV).</w:t>
      </w:r>
    </w:p>
    <w:p w14:paraId="4A6AEFEB" w14:textId="3C3C8448" w:rsidR="00E647B4" w:rsidRPr="00C11513" w:rsidRDefault="00FB770E" w:rsidP="00FB770E">
      <w:r w:rsidRPr="00C11513">
        <w:t xml:space="preserve">NNV reassortants combining genomic segments from RGNNV and SJNNV have also been identified </w:t>
      </w:r>
      <w:r w:rsidR="00B45FAE" w:rsidRPr="00C11513">
        <w:fldChar w:fldCharType="begin">
          <w:fldData xml:space="preserve">PEVuZE5vdGU+PENpdGU+PEF1dGhvcj5PbHZlaXJhPC9BdXRob3I+PFllYXI+MjAwOTwvWWVhcj48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</w:fldData>
        </w:fldChar>
      </w:r>
      <w:r w:rsidR="00E12839">
        <w:instrText xml:space="preserve"> ADDIN EN.CITE </w:instrText>
      </w:r>
      <w:r w:rsidR="00E12839">
        <w:fldChar w:fldCharType="begin">
          <w:fldData xml:space="preserve">PEVuZE5vdGU+PENpdGU+PEF1dGhvcj5PbHZlaXJhPC9BdXRob3I+PFllYXI+MjAwOTwvWWVhcj48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</w:fldData>
        </w:fldChar>
      </w:r>
      <w:r w:rsidR="00E12839">
        <w:instrText xml:space="preserve"> ADDIN EN.CITE.DATA </w:instrText>
      </w:r>
      <w:r w:rsidR="00E12839">
        <w:fldChar w:fldCharType="end"/>
      </w:r>
      <w:r w:rsidR="00B45FAE" w:rsidRPr="00C11513">
        <w:fldChar w:fldCharType="separate"/>
      </w:r>
      <w:r w:rsidR="0075437D" w:rsidRPr="00C11513">
        <w:rPr>
          <w:noProof/>
        </w:rPr>
        <w:t>(Olveira et al. 2009; Panzarin et al. 2012)</w:t>
      </w:r>
      <w:r w:rsidR="00B45FAE" w:rsidRPr="00C11513">
        <w:fldChar w:fldCharType="end"/>
      </w:r>
      <w:r w:rsidRPr="00C11513">
        <w:t xml:space="preserve">. Recently, a new virus named seahorse nervous necrosis virus (SHNNV) was identified from cultured </w:t>
      </w:r>
      <w:r w:rsidRPr="00C11513">
        <w:rPr>
          <w:rStyle w:val="Emphasis"/>
        </w:rPr>
        <w:t>Hippocampus abdominalis</w:t>
      </w:r>
      <w:r w:rsidRPr="00C11513">
        <w:t xml:space="preserve"> (big-belly seahorses) in Fujian Province, China but it is not clear if it is a new NNV genotype or a RGNNV strain </w:t>
      </w:r>
      <w:r w:rsidR="00B67D4D" w:rsidRPr="00C11513">
        <w:fldChar w:fldCharType="begin"/>
      </w:r>
      <w:r w:rsidR="00E12839">
        <w:instrText xml:space="preserve"> ADDIN EN.CITE &lt;EndNote&gt;&lt;Cite&gt;&lt;Author&gt;Chen&lt;/Author&gt;&lt;Year&gt;2022&lt;/Year&gt;&lt;RecNum&gt;544&lt;/RecNum&gt;&lt;IDText&gt;25140&lt;/IDText&gt;&lt;DisplayText&gt;(Chen et al. 2022)&lt;/DisplayText&gt;&lt;record&gt;&lt;rec-number&gt;544&lt;/rec-number&gt;&lt;foreign-keys&gt;&lt;key app="EN" db-id="0x0dx0eso02av5eafavxtp2mwzrsrvrr2rsp" timestamp="1706474094" guid="5c2581e7-3a2e-45e7-aac4-539a5f9680f0"&gt;544&lt;/key&gt;&lt;/foreign-keys&gt;&lt;ref-type name="Journal Article"&gt;17&lt;/ref-type&gt;&lt;contributors&gt;&lt;authors&gt;&lt;author&gt;Chen, X.&lt;/author&gt;&lt;author&gt;Qi, J.&lt;/author&gt;&lt;author&gt;He, L.&lt;/author&gt;&lt;author&gt;Luo, H.&lt;/author&gt;&lt;author&gt;Lin, J.&lt;/author&gt;&lt;author&gt;Qiu, F.&lt;/author&gt;&lt;author&gt;Wang, Q.&lt;/author&gt;&lt;author&gt;Zheng, L.&lt;/author&gt;&lt;/authors&gt;&lt;/contributors&gt;&lt;titles&gt;&lt;title&gt;&lt;style face="normal" font="default" size="100%"&gt;Isolation and identification of a new strain of nervous necrosis virus from the big-belly seahorse &lt;/style&gt;&lt;style face="italic" font="default" size="100%"&gt;Hippocampus abdominalis&lt;/style&gt;&lt;/title&gt;&lt;secondary-title&gt;Virology Journal&lt;/secondary-title&gt;&lt;/titles&gt;&lt;periodical&gt;&lt;full-title&gt;Virology Journal&lt;/full-title&gt;&lt;/periodical&gt;&lt;pages&gt;109&lt;/pages&gt;&lt;volume&gt;19&lt;/volume&gt;&lt;dates&gt;&lt;year&gt;2022&lt;/year&gt;&lt;pub-dates&gt;&lt;date&gt;2 May 2023&lt;/date&gt;&lt;/pub-dates&gt;&lt;/dates&gt;&lt;orig-pub&gt;\\ACT001CL04FS07\BIOSECURITYDATA$\E Library\Animal Catalogue\C\Chen et al 2022 EN25140.pdf&lt;/orig-pub&gt;&lt;label&gt;25140&lt;/label&gt;&lt;urls&gt;&lt;/urls&gt;&lt;custom1&gt;sturgeon_BM&lt;/custom1&gt;&lt;electronic-resource-num&gt;https://doi.org/10.1186/s12985-022-01837-8&lt;/electronic-resource-num&gt;&lt;/record&gt;&lt;/Cite&gt;&lt;/EndNote&gt;</w:instrText>
      </w:r>
      <w:r w:rsidR="00B67D4D" w:rsidRPr="00C11513">
        <w:fldChar w:fldCharType="separate"/>
      </w:r>
      <w:r w:rsidR="00B67D4D" w:rsidRPr="00C11513">
        <w:rPr>
          <w:noProof/>
        </w:rPr>
        <w:t>(Chen et al. 2022)</w:t>
      </w:r>
      <w:r w:rsidR="00B67D4D" w:rsidRPr="00C11513">
        <w:fldChar w:fldCharType="end"/>
      </w:r>
      <w:r w:rsidRPr="00C11513">
        <w:t>.</w:t>
      </w:r>
    </w:p>
    <w:p w14:paraId="1EDF775B" w14:textId="3EB53D4A" w:rsidR="00FB770E" w:rsidRPr="00C11513" w:rsidRDefault="00FB770E" w:rsidP="00FB770E">
      <w:r w:rsidRPr="00C11513">
        <w:t xml:space="preserve">BFNNV, SJNNV, SJNNV/RGNNV, RGNNV/SJNNV and TPNNV are the only genotypes that comply with the criteria described in the World Organisation for Animal Health </w:t>
      </w:r>
      <w:r w:rsidRPr="00C11513">
        <w:rPr>
          <w:rStyle w:val="Emphasis"/>
        </w:rPr>
        <w:t xml:space="preserve">Aquatic animal health code </w:t>
      </w:r>
      <w:r w:rsidRPr="00C11513">
        <w:t xml:space="preserve">(WOAH Code) Article 2.1.2 </w:t>
      </w:r>
      <w:r w:rsidRPr="00C11513">
        <w:rPr>
          <w:rStyle w:val="Emphasis"/>
        </w:rPr>
        <w:t>Hazard Identification</w:t>
      </w:r>
      <w:r w:rsidRPr="00C11513">
        <w:t xml:space="preserve">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Pr="00C11513">
        <w:t xml:space="preserve"> and have been retained as hazards.</w:t>
      </w:r>
    </w:p>
    <w:p w14:paraId="7DF29DF8" w14:textId="7CD37446" w:rsidR="00FB770E" w:rsidRPr="00C11513" w:rsidRDefault="00FB770E" w:rsidP="00FB770E">
      <w:r w:rsidRPr="00C11513">
        <w:t xml:space="preserve">VER was first described at the end of the 1980s and has since caused mortalities and serious economic losses in various marine and freshwater fish, both wild and farmed </w:t>
      </w:r>
      <w:r w:rsidR="00102A4D" w:rsidRPr="00C11513">
        <w:fldChar w:fldCharType="begin">
          <w:fldData xml:space="preserve">PEVuZE5vdGU+PENpdGU+PEF1dGhvcj5CYW5kw61uPC9BdXRob3I+PFllYXI+MjAyMDwvWWVhcj48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</w:fldData>
        </w:fldChar>
      </w:r>
      <w:r w:rsidR="00E12839">
        <w:instrText xml:space="preserve"> ADDIN EN.CITE </w:instrText>
      </w:r>
      <w:r w:rsidR="00E12839">
        <w:fldChar w:fldCharType="begin">
          <w:fldData xml:space="preserve">PEVuZE5vdGU+PENpdGU+PEF1dGhvcj5CYW5kw61uPC9BdXRob3I+PFllYXI+MjAyMDwvWWVhcj48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</w:fldData>
        </w:fldChar>
      </w:r>
      <w:r w:rsidR="00E12839">
        <w:instrText xml:space="preserve"> ADDIN EN.CITE.DATA </w:instrText>
      </w:r>
      <w:r w:rsidR="00E12839">
        <w:fldChar w:fldCharType="end"/>
      </w:r>
      <w:r w:rsidR="00102A4D" w:rsidRPr="00C11513">
        <w:fldChar w:fldCharType="separate"/>
      </w:r>
      <w:r w:rsidR="00792875" w:rsidRPr="00C11513">
        <w:rPr>
          <w:noProof/>
        </w:rPr>
        <w:t>(Bandín &amp; Souto 2020; Doan et al. 2017)</w:t>
      </w:r>
      <w:r w:rsidR="00102A4D" w:rsidRPr="00C11513">
        <w:fldChar w:fldCharType="end"/>
      </w:r>
      <w:r w:rsidRPr="00C11513">
        <w:t xml:space="preserve">. It has been reported in Asia, Europe, North America and the United Kingdom </w:t>
      </w:r>
      <w:r w:rsidR="00CA06E2" w:rsidRPr="00C11513">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EN.CITE.DATA </w:instrText>
      </w:r>
      <w:r w:rsidR="00E12839">
        <w:fldChar w:fldCharType="end"/>
      </w:r>
      <w:r w:rsidR="00CA06E2" w:rsidRPr="00C11513">
        <w:fldChar w:fldCharType="separate"/>
      </w:r>
      <w:r w:rsidR="00FC4B22" w:rsidRPr="00C11513">
        <w:rPr>
          <w:noProof/>
        </w:rPr>
        <w:t>(Bandín &amp; Souto 2020; Munday, Kwang &amp; Moody 2002)</w:t>
      </w:r>
      <w:r w:rsidR="00CA06E2" w:rsidRPr="00C11513">
        <w:fldChar w:fldCharType="end"/>
      </w:r>
      <w:r w:rsidRPr="00C11513">
        <w:t>.</w:t>
      </w:r>
    </w:p>
    <w:p w14:paraId="5FA330F9" w14:textId="317876BD" w:rsidR="00FB770E" w:rsidRPr="00C11513" w:rsidRDefault="00FB770E" w:rsidP="00FB770E">
      <w:r w:rsidRPr="00C11513">
        <w:t xml:space="preserve">VER is no longer listed as a disease notifiable to WOAH due to the widespread distribution of NNV </w:t>
      </w:r>
      <w:r w:rsidR="00B67D4D" w:rsidRPr="00C11513">
        <w:fldChar w:fldCharType="begin"/>
      </w:r>
      <w:r w:rsidR="00E12839">
        <w:instrText xml:space="preserve"> ADDIN EN.CITE &lt;EndNote&gt;&lt;Cite&gt;&lt;Author&gt;OIE&lt;/Author&gt;&lt;Year&gt;2021&lt;/Year&gt;&lt;RecNum&gt;174&lt;/RecNum&gt;&lt;IDText&gt;23087&lt;/IDText&gt;&lt;DisplayText&gt;(OIE 2021c)&lt;/DisplayText&gt;&lt;record&gt;&lt;rec-number&gt;174&lt;/rec-number&gt;&lt;foreign-keys&gt;&lt;key app="EN" db-id="0x0dx0eso02av5eafavxtp2mwzrsrvrr2rsp" timestamp="1706474080" guid="c68cc383-8aae-4e61-9e82-6d34c1afa727"&gt;174&lt;/key&gt;&lt;/foreign-keys&gt;&lt;ref-type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B67D4D" w:rsidRPr="00C11513">
        <w:fldChar w:fldCharType="separate"/>
      </w:r>
      <w:r w:rsidR="00B67D4D" w:rsidRPr="00C11513">
        <w:rPr>
          <w:noProof/>
        </w:rPr>
        <w:t>(OIE 2021c)</w:t>
      </w:r>
      <w:r w:rsidR="00B67D4D" w:rsidRPr="00C11513">
        <w:fldChar w:fldCharType="end"/>
      </w:r>
      <w:r w:rsidRPr="00C11513">
        <w:t xml:space="preserve">. However, VER is on Australia's </w:t>
      </w:r>
      <w:r w:rsidRPr="00C11513">
        <w:rPr>
          <w:i/>
          <w:iCs/>
        </w:rPr>
        <w:t>National list of reportable diseases of aquatic animals</w:t>
      </w:r>
      <w:r w:rsidRPr="00C11513">
        <w:t xml:space="preserve"> </w:t>
      </w:r>
      <w:r w:rsidR="00B67D4D" w:rsidRPr="00C11513">
        <w:fldChar w:fldCharType="begin"/>
      </w:r>
      <w:r w:rsidR="00E12839">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fldChar w:fldCharType="separate"/>
      </w:r>
      <w:r w:rsidR="00B67D4D" w:rsidRPr="00C11513">
        <w:rPr>
          <w:noProof/>
        </w:rPr>
        <w:t>(AHC 2021)</w:t>
      </w:r>
      <w:r w:rsidR="00B67D4D" w:rsidRPr="00C11513">
        <w:fldChar w:fldCharType="end"/>
      </w:r>
      <w:r w:rsidRPr="00C11513">
        <w:t xml:space="preserve">. Australia has a long history of passive surveillance and a strong system in place to detect incursions. RGNNV is present in Australia </w:t>
      </w:r>
      <w:r w:rsidR="00B67D4D" w:rsidRPr="00C11513">
        <w:fldChar w:fldCharType="begin"/>
      </w:r>
      <w:r w:rsidR="00E12839">
        <w:instrText xml:space="preserve"> ADDIN EN.CITE &lt;EndNote&gt;&lt;Cite&gt;&lt;Author&gt;Moody&lt;/Author&gt;&lt;Year&gt;2009&lt;/Year&gt;&lt;RecNum&gt;482&lt;/RecNum&gt;&lt;IDText&gt;25010&lt;/IDText&gt;&lt;DisplayText&gt;(Moody et al. 2009)&lt;/DisplayText&gt;&lt;record&gt;&lt;rec-number&gt;482&lt;/rec-number&gt;&lt;foreign-keys&gt;&lt;key app="EN" db-id="0x0dx0eso02av5eafavxtp2mwzrsrvrr2rsp" timestamp="1706474091" guid="f5a7d911-4dd1-4dc8-9a7d-8a8e951e86b0"&gt;482&lt;/key&gt;&lt;/foreign-keys&gt;&lt;ref-type name="Journal Article"&gt;17&lt;/ref-type&gt;&lt;contributors&gt;&lt;authors&gt;&lt;author&gt;Moody, N.J.G.&lt;/author&gt;&lt;author&gt;Horwood, P.F.&lt;/author&gt;&lt;author&gt;Reynolds, A.&lt;/author&gt;&lt;author&gt;Mahony, T.J.&lt;/author&gt;&lt;author&gt;Anderson, I.G.&lt;/author&gt;&lt;author&gt;Oakey, H.J.&lt;/author&gt;&lt;/authors&gt;&lt;/contributors&gt;&lt;titles&gt;&lt;title&gt;Phylogenetic analysis of betanodavirus isolates from Australian finfish&lt;/title&gt;&lt;secondary-title&gt;Diseases of Aquatic Organisms&lt;/secondary-title&gt;&lt;/titles&gt;&lt;periodical&gt;&lt;full-title&gt;Diseases of Aquatic Organisms&lt;/full-title&gt;&lt;/periodical&gt;&lt;pages&gt;151-160&lt;/pages&gt;&lt;volume&gt;87&lt;/volume&gt;&lt;dates&gt;&lt;year&gt;2009&lt;/year&gt;&lt;/dates&gt;&lt;orig-pub&gt;\\ACT001CL04FS07\BIOSECURITYDATA$\E Library\Animal Catalogue\M\Moody et al 2009 EN25010.pdf&lt;/orig-pub&gt;&lt;label&gt;25010&lt;/label&gt;&lt;urls&gt;&lt;/urls&gt;&lt;custom1&gt;sturgeon_BM&lt;/custom1&gt;&lt;electronic-resource-num&gt;https://doi.org/10.3354/dao02130&lt;/electronic-resource-num&gt;&lt;/record&gt;&lt;/Cite&gt;&lt;/EndNote&gt;</w:instrText>
      </w:r>
      <w:r w:rsidR="00B67D4D" w:rsidRPr="00C11513">
        <w:fldChar w:fldCharType="separate"/>
      </w:r>
      <w:r w:rsidR="00B67D4D" w:rsidRPr="00C11513">
        <w:rPr>
          <w:noProof/>
        </w:rPr>
        <w:t>(Moody et al. 2009)</w:t>
      </w:r>
      <w:r w:rsidR="00B67D4D" w:rsidRPr="00C11513">
        <w:fldChar w:fldCharType="end"/>
      </w:r>
      <w:r w:rsidRPr="00C11513">
        <w:t xml:space="preserve"> but BFNNV, SJNNV, SJNNV/RGNNV, RGNNV/SJNNV and TPNNV are considered exotic to Australia.</w:t>
      </w:r>
    </w:p>
    <w:p w14:paraId="129AA04B" w14:textId="77777777" w:rsidR="00FB770E" w:rsidRPr="00C11513" w:rsidRDefault="00FB770E" w:rsidP="00FB770E">
      <w:pPr>
        <w:pStyle w:val="Heading3"/>
        <w:numPr>
          <w:ilvl w:val="1"/>
          <w:numId w:val="14"/>
        </w:numPr>
        <w:rPr>
          <w:lang w:eastAsia="ja-JP"/>
        </w:rPr>
      </w:pPr>
      <w:bookmarkStart w:id="187" w:name="_Toc150944225"/>
      <w:bookmarkStart w:id="188" w:name="_Toc173846827"/>
      <w:r w:rsidRPr="00C11513">
        <w:rPr>
          <w:lang w:eastAsia="ja-JP"/>
        </w:rPr>
        <w:t>Technical information</w:t>
      </w:r>
      <w:bookmarkEnd w:id="187"/>
      <w:bookmarkEnd w:id="188"/>
    </w:p>
    <w:p w14:paraId="51041CEF" w14:textId="77777777" w:rsidR="00FB770E" w:rsidRPr="00C11513" w:rsidRDefault="00FB770E" w:rsidP="00FB770E">
      <w:pPr>
        <w:pStyle w:val="Heading4"/>
        <w:numPr>
          <w:ilvl w:val="2"/>
          <w:numId w:val="14"/>
        </w:numPr>
        <w:rPr>
          <w:lang w:eastAsia="ja-JP"/>
        </w:rPr>
      </w:pPr>
      <w:r w:rsidRPr="00C11513">
        <w:rPr>
          <w:lang w:eastAsia="ja-JP"/>
        </w:rPr>
        <w:t>Agent properties</w:t>
      </w:r>
    </w:p>
    <w:p w14:paraId="25D6E5CD" w14:textId="43AF5BD5" w:rsidR="00FB770E" w:rsidRPr="00C11513" w:rsidRDefault="00FB770E" w:rsidP="00FB770E">
      <w:r w:rsidRPr="00C11513">
        <w:t xml:space="preserve">NNV is an icosahedral, non-enveloped virus, approximately 25–35 nm in diameter, with 2 single-stranded, positive-sense RNA genomic segments </w:t>
      </w:r>
      <w:r w:rsidR="0068394E" w:rsidRPr="00C11513">
        <w:fldChar w:fldCharType="begin">
          <w:fldData xml:space="preserve">PEVuZE5vdGU+PENpdGU+PEF1dGhvcj5Nb3JpPC9BdXRob3I+PFllYXI+MTk5MjwvWWVhcj48UmVj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</w:fldData>
        </w:fldChar>
      </w:r>
      <w:r w:rsidR="00E12839">
        <w:instrText xml:space="preserve"> ADDIN EN.CITE </w:instrText>
      </w:r>
      <w:r w:rsidR="00E12839">
        <w:fldChar w:fldCharType="begin">
          <w:fldData xml:space="preserve">PEVuZE5vdGU+PENpdGU+PEF1dGhvcj5Nb3JpPC9BdXRob3I+PFllYXI+MTk5MjwvWWVhcj48UmVj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</w:fldData>
        </w:fldChar>
      </w:r>
      <w:r w:rsidR="00E12839">
        <w:instrText xml:space="preserve"> ADDIN EN.CITE.DATA </w:instrText>
      </w:r>
      <w:r w:rsidR="00E12839">
        <w:fldChar w:fldCharType="end"/>
      </w:r>
      <w:r w:rsidR="0068394E" w:rsidRPr="00C11513">
        <w:fldChar w:fldCharType="separate"/>
      </w:r>
      <w:r w:rsidR="00D3660E" w:rsidRPr="00C11513">
        <w:rPr>
          <w:noProof/>
        </w:rPr>
        <w:t>(Mori et al. 1992; Munday, Kwang &amp; Moody 2002)</w:t>
      </w:r>
      <w:r w:rsidR="0068394E" w:rsidRPr="00C11513">
        <w:fldChar w:fldCharType="end"/>
      </w:r>
      <w:r w:rsidRPr="00C11513">
        <w:t xml:space="preserve">. NNV is classified by the International Committee on Taxonomy of Viruses as a member of the genus </w:t>
      </w:r>
      <w:r w:rsidRPr="00C11513">
        <w:rPr>
          <w:rStyle w:val="Emphasis"/>
        </w:rPr>
        <w:t>Betanodavirus</w:t>
      </w:r>
      <w:r w:rsidRPr="00C11513">
        <w:t xml:space="preserve">, in the family </w:t>
      </w:r>
      <w:r w:rsidRPr="00C11513">
        <w:rPr>
          <w:rStyle w:val="Emphasis"/>
        </w:rPr>
        <w:t>Nodaviridae</w:t>
      </w:r>
      <w:r w:rsidRPr="00C11513">
        <w:t xml:space="preserve"> </w:t>
      </w:r>
      <w:r w:rsidR="00B67D4D" w:rsidRPr="00C11513">
        <w:fldChar w:fldCharType="begin"/>
      </w:r>
      <w:r w:rsidR="00E12839">
        <w:instrText xml:space="preserve"> ADDIN EN.CITE &lt;EndNote&gt;&lt;Cite&gt;&lt;Author&gt;Schneemann&lt;/Author&gt;&lt;Year&gt;2005&lt;/Year&gt;&lt;RecNum&gt;483&lt;/RecNum&gt;&lt;IDText&gt;25011&lt;/IDText&gt;&lt;DisplayText&gt;(Schneemann et al. 2005)&lt;/DisplayText&gt;&lt;record&gt;&lt;rec-number&gt;483&lt;/rec-number&gt;&lt;foreign-keys&gt;&lt;key app="EN" db-id="0x0dx0eso02av5eafavxtp2mwzrsrvrr2rsp" timestamp="1706474091" guid="bfb006ba-ce50-4cdb-a36d-66b8ed3e418b"&gt;483&lt;/key&gt;&lt;/foreign-keys&gt;&lt;ref-type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B67D4D" w:rsidRPr="00C11513">
        <w:fldChar w:fldCharType="separate"/>
      </w:r>
      <w:r w:rsidR="00B67D4D" w:rsidRPr="00C11513">
        <w:rPr>
          <w:noProof/>
        </w:rPr>
        <w:t>(Schneemann et al. 2005)</w:t>
      </w:r>
      <w:r w:rsidR="00B67D4D" w:rsidRPr="00C11513">
        <w:fldChar w:fldCharType="end"/>
      </w:r>
      <w:r w:rsidRPr="00C11513">
        <w:t>.</w:t>
      </w:r>
    </w:p>
    <w:p w14:paraId="403AAF4E" w14:textId="3116E26E" w:rsidR="00FB770E" w:rsidRPr="00C11513" w:rsidRDefault="00FB770E" w:rsidP="00FB770E">
      <w:r w:rsidRPr="00C11513">
        <w:t>NNV genotypes show different optimal growth temperatures in cell culture (15–20</w:t>
      </w:r>
      <w:r w:rsidRPr="00C11513">
        <w:rPr>
          <w:rFonts w:ascii="Symbol" w:eastAsia="Symbol" w:hAnsi="Symbol" w:cs="Symbol"/>
        </w:rPr>
        <w:t>°</w:t>
      </w:r>
      <w:r w:rsidRPr="00C11513">
        <w:t>C for BFNNV, 20</w:t>
      </w:r>
      <w:r w:rsidRPr="00C11513">
        <w:rPr>
          <w:rFonts w:ascii="Symbol" w:eastAsia="Symbol" w:hAnsi="Symbol" w:cs="Symbol"/>
        </w:rPr>
        <w:t>°</w:t>
      </w:r>
      <w:r w:rsidRPr="00C11513">
        <w:t>C for TPNNV, 20–25</w:t>
      </w:r>
      <w:r w:rsidRPr="00C11513">
        <w:rPr>
          <w:rFonts w:ascii="Symbol" w:eastAsia="Symbol" w:hAnsi="Symbol" w:cs="Symbol"/>
        </w:rPr>
        <w:t>°</w:t>
      </w:r>
      <w:r w:rsidRPr="00C11513">
        <w:t>C for SJNNV and 25–30</w:t>
      </w:r>
      <w:r w:rsidRPr="00C11513">
        <w:rPr>
          <w:rFonts w:ascii="Symbol" w:eastAsia="Symbol" w:hAnsi="Symbol" w:cs="Symbol"/>
        </w:rPr>
        <w:t>°</w:t>
      </w:r>
      <w:r w:rsidRPr="00C11513">
        <w:t xml:space="preserve">C for RGNNV) and natural infections can also occur at different water temperatures </w:t>
      </w:r>
      <w:r w:rsidR="00DA0165" w:rsidRPr="00C11513">
        <w:fldChar w:fldCharType="begin">
          <w:fldData xml:space="preserve">PEVuZE5vdGU+PENpdGU+PEF1dGhvcj5Jd2Ftb3RvPC9BdXRob3I+PFllYXI+MjAwMDwvWWVhcj48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</w:fldData>
        </w:fldChar>
      </w:r>
      <w:r w:rsidR="00E12839">
        <w:instrText xml:space="preserve"> ADDIN EN.CITE </w:instrText>
      </w:r>
      <w:r w:rsidR="00E12839">
        <w:fldChar w:fldCharType="begin">
          <w:fldData xml:space="preserve">PEVuZE5vdGU+PENpdGU+PEF1dGhvcj5Jd2Ftb3RvPC9BdXRob3I+PFllYXI+MjAwMDwvWWVhcj48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</w:fldData>
        </w:fldChar>
      </w:r>
      <w:r w:rsidR="00E12839">
        <w:instrText xml:space="preserve"> ADDIN EN.CITE.DATA </w:instrText>
      </w:r>
      <w:r w:rsidR="00E12839">
        <w:fldChar w:fldCharType="end"/>
      </w:r>
      <w:r w:rsidR="00DA0165" w:rsidRPr="00C11513">
        <w:fldChar w:fldCharType="separate"/>
      </w:r>
      <w:r w:rsidR="00BB628F" w:rsidRPr="00C11513">
        <w:rPr>
          <w:noProof/>
        </w:rPr>
        <w:t>(Bandín &amp; Souto 2020; Iwamoto et al. 2000)</w:t>
      </w:r>
      <w:r w:rsidR="00DA0165" w:rsidRPr="00C11513">
        <w:fldChar w:fldCharType="end"/>
      </w:r>
      <w:r w:rsidRPr="00C11513">
        <w:t>. BFNNV has been reported to cause disease at temperatures as low as 4–15</w:t>
      </w:r>
      <w:r w:rsidRPr="00C11513">
        <w:rPr>
          <w:rFonts w:ascii="Symbol" w:eastAsia="Symbol" w:hAnsi="Symbol" w:cs="Symbol"/>
        </w:rPr>
        <w:t>°</w:t>
      </w:r>
      <w:r w:rsidRPr="00C11513">
        <w:t xml:space="preserve">C </w:t>
      </w:r>
      <w:r w:rsidR="00233451" w:rsidRPr="00C11513">
        <w:fldChar w:fldCharType="begin">
          <w:fldData xml:space="preserve">PEVuZE5vdGU+PENpdGU+PEF1dGhvcj5OeWx1bmQ8L0F1dGhvcj48WWVhcj4yMDA4PC9ZZWFyPjxS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=
</w:fldData>
        </w:fldChar>
      </w:r>
      <w:r w:rsidR="00E12839">
        <w:instrText xml:space="preserve"> ADDIN EN.CITE </w:instrText>
      </w:r>
      <w:r w:rsidR="00E12839">
        <w:fldChar w:fldCharType="begin">
          <w:fldData xml:space="preserve">PEVuZE5vdGU+PENpdGU+PEF1dGhvcj5OeWx1bmQ8L0F1dGhvcj48WWVhcj4yMDA4PC9ZZWFyPjxS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=
</w:fldData>
        </w:fldChar>
      </w:r>
      <w:r w:rsidR="00E12839">
        <w:instrText xml:space="preserve"> ADDIN EN.CITE.DATA </w:instrText>
      </w:r>
      <w:r w:rsidR="00E12839">
        <w:fldChar w:fldCharType="end"/>
      </w:r>
      <w:r w:rsidR="00233451" w:rsidRPr="00C11513">
        <w:fldChar w:fldCharType="separate"/>
      </w:r>
      <w:r w:rsidR="005A723F" w:rsidRPr="00C11513">
        <w:rPr>
          <w:noProof/>
        </w:rPr>
        <w:t>(Bandín &amp; Souto 2020; Grotmol, Bergh &amp; Totland 1999; Nylund et al. 2008)</w:t>
      </w:r>
      <w:r w:rsidR="00233451" w:rsidRPr="00C11513">
        <w:fldChar w:fldCharType="end"/>
      </w:r>
      <w:r w:rsidRPr="00C11513">
        <w:t xml:space="preserve"> and SJNNV and SJNNV/RGNNV at 20–25</w:t>
      </w:r>
      <w:r w:rsidRPr="00C11513">
        <w:rPr>
          <w:rFonts w:ascii="Symbol" w:eastAsia="Symbol" w:hAnsi="Symbol" w:cs="Symbol"/>
        </w:rPr>
        <w:t>°</w:t>
      </w:r>
      <w:r w:rsidRPr="00C11513">
        <w:t xml:space="preserve">C </w:t>
      </w:r>
      <w:r w:rsidR="00E70998" w:rsidRPr="00C11513">
        <w:fldChar w:fldCharType="begin">
          <w:fldData xml:space="preserve">PEVuZE5vdGU+PENpdGU+PEF1dGhvcj5Tb3V0bzwvQXV0aG9yPjxZZWFyPjIwMTU8L1llYXI+PFJl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</w:fldData>
        </w:fldChar>
      </w:r>
      <w:r w:rsidR="00E12839">
        <w:instrText xml:space="preserve"> ADDIN EN.CITE </w:instrText>
      </w:r>
      <w:r w:rsidR="00E12839">
        <w:fldChar w:fldCharType="begin">
          <w:fldData xml:space="preserve">PEVuZE5vdGU+PENpdGU+PEF1dGhvcj5Tb3V0bzwvQXV0aG9yPjxZZWFyPjIwMTU8L1llYXI+PFJl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</w:fldData>
        </w:fldChar>
      </w:r>
      <w:r w:rsidR="00E12839">
        <w:instrText xml:space="preserve"> ADDIN EN.CITE.DATA </w:instrText>
      </w:r>
      <w:r w:rsidR="00E12839">
        <w:fldChar w:fldCharType="end"/>
      </w:r>
      <w:r w:rsidR="00E70998" w:rsidRPr="00C11513">
        <w:fldChar w:fldCharType="separate"/>
      </w:r>
      <w:r w:rsidR="001455B7" w:rsidRPr="00C11513">
        <w:rPr>
          <w:noProof/>
        </w:rPr>
        <w:t xml:space="preserve">(Souto et al. 2015; Toffan et al. </w:t>
      </w:r>
      <w:r w:rsidR="001455B7" w:rsidRPr="00C11513">
        <w:rPr>
          <w:noProof/>
        </w:rPr>
        <w:lastRenderedPageBreak/>
        <w:t>2016; Totland et al. 1999)</w:t>
      </w:r>
      <w:r w:rsidR="00E70998" w:rsidRPr="00C11513">
        <w:fldChar w:fldCharType="end"/>
      </w:r>
      <w:r w:rsidRPr="00C11513">
        <w:t xml:space="preserve">. RGNNV/SJNNV were shown to cause a persistent infection in </w:t>
      </w:r>
      <w:r w:rsidRPr="00C11513">
        <w:rPr>
          <w:rStyle w:val="Emphasis"/>
        </w:rPr>
        <w:t>Solea senegalensis</w:t>
      </w:r>
      <w:r w:rsidRPr="00C11513">
        <w:t xml:space="preserve"> (Senegalese sole) at low temperature (16</w:t>
      </w:r>
      <w:r w:rsidRPr="00C11513">
        <w:rPr>
          <w:rFonts w:ascii="Symbol" w:eastAsia="Symbol" w:hAnsi="Symbol" w:cs="Symbol"/>
        </w:rPr>
        <w:t>°</w:t>
      </w:r>
      <w:r w:rsidRPr="00C11513">
        <w:t>C) for over 2 months, but when temperature increased (22</w:t>
      </w:r>
      <w:r w:rsidRPr="00C11513">
        <w:rPr>
          <w:rFonts w:ascii="Symbol" w:eastAsia="Symbol" w:hAnsi="Symbol" w:cs="Symbol"/>
        </w:rPr>
        <w:t>°</w:t>
      </w:r>
      <w:r w:rsidRPr="00C11513">
        <w:t xml:space="preserve">C) the virus was able to trigger an acute infection and cause high mortalities </w:t>
      </w:r>
      <w:r w:rsidR="00B67D4D" w:rsidRPr="00C11513">
        <w:fldChar w:fldCharType="begin"/>
      </w:r>
      <w:r w:rsidR="00E12839">
        <w:instrText xml:space="preserve"> ADDIN EN.CITE &lt;EndNote&gt;&lt;Cite&gt;&lt;Author&gt;Souto&lt;/Author&gt;&lt;Year&gt;2015&lt;/Year&gt;&lt;RecNum&gt;504&lt;/RecNum&gt;&lt;IDText&gt;25034&lt;/IDText&gt;&lt;DisplayText&gt;(Souto, Olveira &amp;amp; Bandin 2015)&lt;/DisplayText&gt;&lt;record&gt;&lt;rec-number&gt;504&lt;/rec-number&gt;&lt;foreign-keys&gt;&lt;key app="EN" db-id="0x0dx0eso02av5eafavxtp2mwzrsrvrr2rsp" timestamp="1706474092" guid="2c0ca19e-de92-4ff9-b92c-2dbce079ebaf"&gt;504&lt;/key&gt;&lt;/foreign-keys&gt;&lt;ref-type name="Journal Article"&gt;17&lt;/ref-type&gt;&lt;contributors&gt;&lt;authors&gt;&lt;author&gt;Souto, S.&lt;/author&gt;&lt;author&gt;Olveira, J.G.&lt;/author&gt;&lt;author&gt;Bandin, I.&lt;/author&gt;&lt;/authors&gt;&lt;/contributors&gt;&lt;titles&gt;&lt;title&gt;&lt;style face="normal" font="default" size="100%"&gt;Influence of temperature on Betanodavirus infection in Senegalese sole (&lt;/style&gt;&lt;style face="italic" font="default" size="100%"&gt;Solea senegalensis&lt;/style&gt;&lt;style face="normal" font="default" size="100%"&gt;)&lt;/style&gt;&lt;/title&gt;&lt;secondary-title&gt;Veterinary Microbiology&lt;/secondary-title&gt;&lt;/titles&gt;&lt;periodical&gt;&lt;full-title&gt;Veterinary Microbiology&lt;/full-title&gt;&lt;/periodical&gt;&lt;pages&gt;162-167&lt;/pages&gt;&lt;volume&gt;179&lt;/volume&gt;&lt;dates&gt;&lt;year&gt;2015&lt;/year&gt;&lt;/dates&gt;&lt;orig-pub&gt;\\ACT001CL04FS07\BIOSECURITYDATA$\E Library\Animal Catalogue\S\Souto et al 2015 EN25034.pdf&lt;/orig-pub&gt;&lt;label&gt;25034&lt;/label&gt;&lt;urls&gt;&lt;/urls&gt;&lt;custom1&gt;sturgeon_BM&lt;/custom1&gt;&lt;electronic-resource-num&gt;http://dx.doi.org/10.1016/j.vetmic.2015.07.004&lt;/electronic-resource-num&gt;&lt;/record&gt;&lt;/Cite&gt;&lt;/EndNote&gt;</w:instrText>
      </w:r>
      <w:r w:rsidR="00B67D4D" w:rsidRPr="00C11513">
        <w:fldChar w:fldCharType="separate"/>
      </w:r>
      <w:r w:rsidR="00B67D4D" w:rsidRPr="00C11513">
        <w:rPr>
          <w:noProof/>
        </w:rPr>
        <w:t>(Souto, Olveira &amp; Bandin 2015)</w:t>
      </w:r>
      <w:r w:rsidR="00B67D4D" w:rsidRPr="00C11513">
        <w:fldChar w:fldCharType="end"/>
      </w:r>
      <w:r w:rsidRPr="00C11513">
        <w:t>. This suggests that increases in temperature can induce subclinical infections into clinical disease.</w:t>
      </w:r>
    </w:p>
    <w:p w14:paraId="26642844" w14:textId="1F8E7B52" w:rsidR="00FB770E" w:rsidRPr="00C11513" w:rsidRDefault="00FB770E" w:rsidP="00FB770E">
      <w:r w:rsidRPr="00C11513">
        <w:t xml:space="preserve">NNV genotypes also show differences in host susceptibility </w:t>
      </w:r>
      <w:r w:rsidR="00CC16A2" w:rsidRPr="00C11513">
        <w:fldChar w:fldCharType="begin">
          <w:fldData xml:space="preserve">PEVuZE5vdGU+PENpdGU+PEF1dGhvcj5Tb3V0bzwvQXV0aG9yPjxZZWFyPjIwMTU8L1llYXI+PFJl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</w:fldData>
        </w:fldChar>
      </w:r>
      <w:r w:rsidR="00E12839">
        <w:instrText xml:space="preserve"> ADDIN EN.CITE </w:instrText>
      </w:r>
      <w:r w:rsidR="00E12839">
        <w:fldChar w:fldCharType="begin">
          <w:fldData xml:space="preserve">PEVuZE5vdGU+PENpdGU+PEF1dGhvcj5Tb3V0bzwvQXV0aG9yPjxZZWFyPjIwMTU8L1llYXI+PFJl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</w:fldData>
        </w:fldChar>
      </w:r>
      <w:r w:rsidR="00E12839">
        <w:instrText xml:space="preserve"> ADDIN EN.CITE.DATA </w:instrText>
      </w:r>
      <w:r w:rsidR="00E12839">
        <w:fldChar w:fldCharType="end"/>
      </w:r>
      <w:r w:rsidR="00CC16A2" w:rsidRPr="00C11513">
        <w:fldChar w:fldCharType="separate"/>
      </w:r>
      <w:r w:rsidR="007502E1" w:rsidRPr="00C11513">
        <w:rPr>
          <w:noProof/>
        </w:rPr>
        <w:t>(Souto et al. 2015; Toffan et al. 2016; Totland et al. 1999)</w:t>
      </w:r>
      <w:r w:rsidR="00CC16A2" w:rsidRPr="00C11513">
        <w:fldChar w:fldCharType="end"/>
      </w:r>
      <w:r w:rsidRPr="00C11513">
        <w:t xml:space="preserve">. For example, in challenge trials, SJNNV was highly virulent to larvae of </w:t>
      </w:r>
      <w:r w:rsidRPr="00C11513">
        <w:rPr>
          <w:rStyle w:val="Emphasis"/>
        </w:rPr>
        <w:t>Pseudocaranx dentex</w:t>
      </w:r>
      <w:r w:rsidRPr="00C11513">
        <w:t xml:space="preserve"> (striped jack</w:t>
      </w:r>
      <w:r w:rsidR="006B2D99" w:rsidRPr="00C11513">
        <w:t>)</w:t>
      </w:r>
      <w:r w:rsidR="009F6150" w:rsidRPr="00C11513">
        <w:t xml:space="preserve"> </w:t>
      </w:r>
      <w:r w:rsidRPr="00C11513">
        <w:t xml:space="preserve">but replication was not detected in larvae of </w:t>
      </w:r>
      <w:r w:rsidRPr="00C11513">
        <w:rPr>
          <w:rStyle w:val="Emphasis"/>
        </w:rPr>
        <w:t>Hippoglossus hippoglossus</w:t>
      </w:r>
      <w:r w:rsidRPr="00C11513">
        <w:t xml:space="preserve"> (Atlantic halibut). Conversely, BFNNV that was highly virulent to the Atlantic halibut larvae did not replicate in striped jack larvae </w:t>
      </w:r>
      <w:r w:rsidR="00B67D4D" w:rsidRPr="00C11513">
        <w:fldChar w:fldCharType="begin"/>
      </w:r>
      <w:r w:rsidR="00E12839">
        <w:instrText xml:space="preserve"> ADDIN EN.CITE &lt;EndNote&gt;&lt;Cite&gt;&lt;Author&gt;Totland&lt;/Author&gt;&lt;Year&gt;1999&lt;/Year&gt;&lt;RecNum&gt;506&lt;/RecNum&gt;&lt;IDText&gt;25036&lt;/IDText&gt;&lt;DisplayText&gt;(Totland et al. 1999)&lt;/DisplayText&gt;&lt;record&gt;&lt;rec-number&gt;506&lt;/rec-number&gt;&lt;foreign-keys&gt;&lt;key app="EN" db-id="0x0dx0eso02av5eafavxtp2mwzrsrvrr2rsp" timestamp="1706474092" guid="7873a6e6-d325-453a-9c33-25aa0b2a6694"&gt;506&lt;/key&gt;&lt;/foreign-keys&gt;&lt;ref-type name="Journal Article"&gt;17&lt;/ref-type&gt;&lt;contributors&gt;&lt;authors&gt;&lt;author&gt;Totland, G.K.&lt;/author&gt;&lt;author&gt;Grotmol, S.&lt;/author&gt;&lt;author&gt;Morita, Y.&lt;/author&gt;&lt;author&gt;Nishioka, T.&lt;/author&gt;&lt;author&gt;Nakai, T.&lt;/author&gt;&lt;/authors&gt;&lt;/contributors&gt;&lt;titles&gt;&lt;title&gt;&lt;style face="normal" font="default" size="100%"&gt;Pathogenicity of nodavirus strains from striped jack &lt;/style&gt;&lt;style face="italic" font="default" size="100%"&gt;Pseudocaranx dentex&lt;/style&gt;&lt;style face="normal" font="default" size="100%"&gt; and Atlantic halibut &lt;/style&gt;&lt;style face="italic" font="default" size="100%"&gt;Hippoglossus hippoglossus&lt;/style&gt;&lt;style face="normal" font="default" size="100%"&gt;, studied by waterborne challenge of yolk-sac larvae of both teleost species&lt;/style&gt;&lt;/title&gt;&lt;secondary-title&gt;Diseases of Aquatic Organisms&lt;/secondary-title&gt;&lt;/titles&gt;&lt;periodical&gt;&lt;full-title&gt;Diseases of Aquatic Organisms&lt;/full-title&gt;&lt;/periodical&gt;&lt;pages&gt;169-175&lt;/pages&gt;&lt;number&gt;38&lt;/number&gt;&lt;dates&gt;&lt;year&gt;1999&lt;/year&gt;&lt;/dates&gt;&lt;orig-pub&gt;\\ACT001CL04FS07\BIOSECURITYDATA$\E Library\Animal Catalogue\T\Totland et al 1999 EN25036.pdf&lt;/orig-pub&gt;&lt;label&gt;25036&lt;/label&gt;&lt;urls&gt;&lt;/urls&gt;&lt;custom1&gt;sturgeon_BM&lt;/custom1&gt;&lt;electronic-resource-num&gt;https://www.int-res.com/articles/dao/38/d038p169.pdf&lt;/electronic-resource-num&gt;&lt;/record&gt;&lt;/Cite&gt;&lt;/EndNote&gt;</w:instrText>
      </w:r>
      <w:r w:rsidR="00B67D4D" w:rsidRPr="00C11513">
        <w:fldChar w:fldCharType="separate"/>
      </w:r>
      <w:r w:rsidR="00B67D4D" w:rsidRPr="00C11513">
        <w:rPr>
          <w:noProof/>
        </w:rPr>
        <w:t>(Totland et al. 1999)</w:t>
      </w:r>
      <w:r w:rsidR="00B67D4D" w:rsidRPr="00C11513">
        <w:fldChar w:fldCharType="end"/>
      </w:r>
      <w:r w:rsidRPr="00C11513">
        <w:t>.</w:t>
      </w:r>
    </w:p>
    <w:p w14:paraId="6B6985E0" w14:textId="7C213366" w:rsidR="00FB770E" w:rsidRPr="00C11513" w:rsidRDefault="00FB770E" w:rsidP="00FB770E">
      <w:r w:rsidRPr="00C11513">
        <w:t>RGNNV is relatively stable in the environment, retaining infectivity for at least 6 months in seawater and 3 months in freshwater at 15</w:t>
      </w:r>
      <w:r w:rsidRPr="00C11513">
        <w:rPr>
          <w:rFonts w:ascii="Symbol" w:eastAsia="Symbol" w:hAnsi="Symbol" w:cs="Symbol"/>
        </w:rPr>
        <w:t>°</w:t>
      </w:r>
      <w:r w:rsidRPr="00C11513">
        <w:t xml:space="preserve">C under experimental conditions </w:t>
      </w:r>
      <w:r w:rsidR="00E72771" w:rsidRPr="00C11513">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 </w:instrText>
      </w:r>
      <w:r w:rsidR="00E12839">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EN.CITE.DATA </w:instrText>
      </w:r>
      <w:r w:rsidR="00E12839">
        <w:fldChar w:fldCharType="end"/>
      </w:r>
      <w:r w:rsidR="00E72771" w:rsidRPr="00C11513">
        <w:fldChar w:fldCharType="separate"/>
      </w:r>
      <w:r w:rsidR="00397ED0" w:rsidRPr="00C11513">
        <w:rPr>
          <w:noProof/>
        </w:rPr>
        <w:t>(Frerichs et al. 2000)</w:t>
      </w:r>
      <w:r w:rsidR="00E72771" w:rsidRPr="00C11513">
        <w:fldChar w:fldCharType="end"/>
      </w:r>
      <w:r w:rsidRPr="00C11513">
        <w:t>. No specific information is available on stability of BFNNV, SJNNV, SJNNV/RGNNV, RGNNV/SJNNV and TPNNV but they are assumed to be similar.</w:t>
      </w:r>
    </w:p>
    <w:p w14:paraId="4A41E606" w14:textId="7254622C" w:rsidR="00FB770E" w:rsidRPr="00C11513" w:rsidRDefault="00FB770E" w:rsidP="00FB770E">
      <w:r w:rsidRPr="00C11513">
        <w:t>NNV survives freezing as stocks stored at –20</w:t>
      </w:r>
      <w:r w:rsidRPr="00C11513">
        <w:rPr>
          <w:rFonts w:ascii="Symbol" w:eastAsia="Symbol" w:hAnsi="Symbol" w:cs="Symbol"/>
        </w:rPr>
        <w:t>°</w:t>
      </w:r>
      <w:r w:rsidRPr="00C11513">
        <w:t xml:space="preserve">C </w:t>
      </w:r>
      <w:r w:rsidR="00B67D4D"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B67D4D" w:rsidRPr="00C11513">
        <w:fldChar w:fldCharType="separate"/>
      </w:r>
      <w:r w:rsidR="00B67D4D" w:rsidRPr="00C11513">
        <w:rPr>
          <w:noProof/>
        </w:rPr>
        <w:t>(Nishioka et al. 2016)</w:t>
      </w:r>
      <w:r w:rsidR="00B67D4D" w:rsidRPr="00C11513">
        <w:fldChar w:fldCharType="end"/>
      </w:r>
      <w:r w:rsidRPr="00C11513">
        <w:t xml:space="preserve"> and –80</w:t>
      </w:r>
      <w:r w:rsidRPr="00C11513">
        <w:rPr>
          <w:rFonts w:ascii="Symbol" w:eastAsia="Symbol" w:hAnsi="Symbol" w:cs="Symbol"/>
        </w:rPr>
        <w:t>°</w:t>
      </w:r>
      <w:r w:rsidRPr="00C11513">
        <w:t xml:space="preserve">C </w:t>
      </w:r>
      <w:r w:rsidR="002C7D99" w:rsidRPr="00C11513">
        <w:fldChar w:fldCharType="begin">
          <w:fldData xml:space="preserve">PEVuZE5vdGU+PENpdGU+PEF1dGhvcj5Jd2Ftb3RvPC9BdXRob3I+PFllYXI+MjAwMDwvWWVhcj48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ZWFyPjE5OTM8L1llYXI+PFJlY051bT4xNzk8L1JlY051bT48SURUZXh0PjIzMjA5PC9JRFRleHQ+
PHJlY29yZD48cmVjLW51bWJlcj4xNzk8L3JlYy1udW1iZXI+PGZvcmVpZ24ta2V5cz48a2V5IGFw
cD0iRU4iIGRiLWlkPSIweDBkeDBlc28wMmF2NWVhZmF2eHRwMm13enJzcnZycjJyc3AiIHRpbWVz
dGFtcD0iMTcwNjQ3NDA4MCIgZ3VpZD0iZGFkMTk3NjgtNThhMi00YWFmLTk0OWYtN2Y2MjVkYTM3
ZjgyIj4xNzk8L2tleT48L2ZvcmVpZ24ta2V5cz48cmVmLXR5cGUgbmFtZT0iSm91cm5hbCBBcnRp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ODc5Lng8L2VsZWN0cm9uaWMtcmVzb3VyY2UtbnVtPjwvcmVjb3JkPjwvQ2l0ZT48L0VuZE5vdGU+
AG==
</w:fldData>
        </w:fldChar>
      </w:r>
      <w:r w:rsidR="00E12839">
        <w:instrText xml:space="preserve"> ADDIN EN.CITE </w:instrText>
      </w:r>
      <w:r w:rsidR="00E12839">
        <w:fldChar w:fldCharType="begin">
          <w:fldData xml:space="preserve">PEVuZE5vdGU+PENpdGU+PEF1dGhvcj5Jd2Ftb3RvPC9BdXRob3I+PFllYXI+MjAwMDwvWWVhcj48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ZWFyPjE5OTM8L1llYXI+PFJlY051bT4xNzk8L1JlY051bT48SURUZXh0PjIzMjA5PC9JRFRleHQ+
PHJlY29yZD48cmVjLW51bWJlcj4xNzk8L3JlYy1udW1iZXI+PGZvcmVpZ24ta2V5cz48a2V5IGFw
cD0iRU4iIGRiLWlkPSIweDBkeDBlc28wMmF2NWVhZmF2eHRwMm13enJzcnZycjJyc3AiIHRpbWVz
dGFtcD0iMTcwNjQ3NDA4MCIgZ3VpZD0iZGFkMTk3NjgtNThhMi00YWFmLTk0OWYtN2Y2MjVkYTM3
ZjgyIj4xNzk8L2tleT48L2ZvcmVpZ24ta2V5cz48cmVmLXR5cGUgbmFtZT0iSm91cm5hbCBBcnRp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ODc5Lng8L2VsZWN0cm9uaWMtcmVzb3VyY2UtbnVtPjwvcmVjb3JkPjwvQ2l0ZT48L0VuZE5vdGU+
AG==
</w:fldData>
        </w:fldChar>
      </w:r>
      <w:r w:rsidR="00E12839">
        <w:instrText xml:space="preserve"> ADDIN EN.CITE.DATA </w:instrText>
      </w:r>
      <w:r w:rsidR="00E12839">
        <w:fldChar w:fldCharType="end"/>
      </w:r>
      <w:r w:rsidR="002C7D99" w:rsidRPr="00C11513">
        <w:fldChar w:fldCharType="separate"/>
      </w:r>
      <w:r w:rsidR="0031127E" w:rsidRPr="00C11513">
        <w:rPr>
          <w:noProof/>
        </w:rPr>
        <w:t>(Arimoto et al. 1993; Grotmol, Bergh &amp; Totland 1999; Iwamoto et al. 2000; Ma et al. 2015; Souto, Olveira &amp; Bandin 2015)</w:t>
      </w:r>
      <w:r w:rsidR="002C7D99" w:rsidRPr="00C11513">
        <w:fldChar w:fldCharType="end"/>
      </w:r>
      <w:r w:rsidRPr="00C11513">
        <w:t xml:space="preserve"> could induce infections when used in challenge studies. Virions are sensitive to sodium hypochlorite, calcium hypochlorite, benzalkonium chloride, iodine, ethanol, methanol, high pH, UV irradiation and ozone </w:t>
      </w:r>
      <w:r w:rsidR="00677D7E" w:rsidRPr="00C11513">
        <w:fldChar w:fldCharType="begin">
          <w:fldData xml:space="preserve">PEVuZE5vdGU+PENpdGU+PEF1dGhvcj5Bcmltb3RvPC9BdXRob3I+PFllYXI+MTk5NjwvWWVhcj48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==
</w:fldData>
        </w:fldChar>
      </w:r>
      <w:r w:rsidR="00E12839">
        <w:instrText xml:space="preserve"> ADDIN EN.CITE </w:instrText>
      </w:r>
      <w:r w:rsidR="00E12839">
        <w:fldChar w:fldCharType="begin">
          <w:fldData xml:space="preserve">PEVuZE5vdGU+PENpdGU+PEF1dGhvcj5Bcmltb3RvPC9BdXRob3I+PFllYXI+MTk5NjwvWWVhcj48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==
</w:fldData>
        </w:fldChar>
      </w:r>
      <w:r w:rsidR="00E12839">
        <w:instrText xml:space="preserve"> ADDIN EN.CITE.DATA </w:instrText>
      </w:r>
      <w:r w:rsidR="00E12839">
        <w:fldChar w:fldCharType="end"/>
      </w:r>
      <w:r w:rsidR="00677D7E" w:rsidRPr="00C11513">
        <w:fldChar w:fldCharType="separate"/>
      </w:r>
      <w:r w:rsidR="002E6B82" w:rsidRPr="00C11513">
        <w:rPr>
          <w:noProof/>
        </w:rPr>
        <w:t>(Arimoto et al. 1996; Frerichs et al. 2000)</w:t>
      </w:r>
      <w:r w:rsidR="00677D7E" w:rsidRPr="00C11513">
        <w:fldChar w:fldCharType="end"/>
      </w:r>
      <w:r w:rsidRPr="00C11513">
        <w:t>. SJNNV is inactivated by heating at 60</w:t>
      </w:r>
      <w:r w:rsidRPr="00C11513">
        <w:rPr>
          <w:rFonts w:ascii="Symbol" w:eastAsia="Symbol" w:hAnsi="Symbol" w:cs="Symbol"/>
        </w:rPr>
        <w:sym w:font="Symbol" w:char="F0B0"/>
      </w:r>
      <w:r w:rsidRPr="00C11513">
        <w:t xml:space="preserve">C for 30 minutes </w:t>
      </w:r>
      <w:r w:rsidR="00293C6A" w:rsidRPr="00C11513">
        <w:fldChar w:fldCharType="begin">
          <w:fldData xml:space="preserve">PEVuZE5vdGU+PENpdGU+PEF1dGhvcj5Bcmltb3RvPC9BdXRob3I+PFllYXI+MTk5NjwvWWVhcj48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==
</w:fldData>
        </w:fldChar>
      </w:r>
      <w:r w:rsidR="00E12839">
        <w:instrText xml:space="preserve"> ADDIN EN.CITE </w:instrText>
      </w:r>
      <w:r w:rsidR="00E12839">
        <w:fldChar w:fldCharType="begin">
          <w:fldData xml:space="preserve">PEVuZE5vdGU+PENpdGU+PEF1dGhvcj5Bcmltb3RvPC9BdXRob3I+PFllYXI+MTk5NjwvWWVhcj48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==
</w:fldData>
        </w:fldChar>
      </w:r>
      <w:r w:rsidR="00E12839">
        <w:instrText xml:space="preserve"> ADDIN EN.CITE.DATA </w:instrText>
      </w:r>
      <w:r w:rsidR="00E12839">
        <w:fldChar w:fldCharType="end"/>
      </w:r>
      <w:r w:rsidR="00293C6A" w:rsidRPr="00C11513">
        <w:fldChar w:fldCharType="separate"/>
      </w:r>
      <w:r w:rsidR="00073E39" w:rsidRPr="00C11513">
        <w:rPr>
          <w:noProof/>
        </w:rPr>
        <w:t>(Arimoto et al. 1996)</w:t>
      </w:r>
      <w:r w:rsidR="00293C6A" w:rsidRPr="00C11513">
        <w:fldChar w:fldCharType="end"/>
      </w:r>
      <w:r w:rsidRPr="00C11513">
        <w:t>.</w:t>
      </w:r>
    </w:p>
    <w:p w14:paraId="5D225390" w14:textId="77777777" w:rsidR="00FB770E" w:rsidRPr="00C11513" w:rsidRDefault="00FB770E" w:rsidP="00FB770E">
      <w:pPr>
        <w:pStyle w:val="Heading4"/>
        <w:numPr>
          <w:ilvl w:val="2"/>
          <w:numId w:val="14"/>
        </w:numPr>
        <w:rPr>
          <w:lang w:eastAsia="ja-JP"/>
        </w:rPr>
      </w:pPr>
      <w:r w:rsidRPr="00C11513">
        <w:rPr>
          <w:lang w:eastAsia="ja-JP"/>
        </w:rPr>
        <w:t>Epidemiology</w:t>
      </w:r>
    </w:p>
    <w:p w14:paraId="08EC9DEC" w14:textId="77777777" w:rsidR="00FB770E" w:rsidRPr="00C11513" w:rsidRDefault="00FB770E" w:rsidP="00FB770E">
      <w:pPr>
        <w:pStyle w:val="Heading5"/>
      </w:pPr>
      <w:r w:rsidRPr="00C11513">
        <w:t>Host range</w:t>
      </w:r>
    </w:p>
    <w:p w14:paraId="78731BB5" w14:textId="5D73CADA" w:rsidR="00FB770E" w:rsidRPr="00C11513" w:rsidRDefault="00FB770E" w:rsidP="00FB770E">
      <w:r w:rsidRPr="00C11513">
        <w:t xml:space="preserve">Species which are susceptible to infection with BFNNV, SJNNV, SJNNV/RGNNV, RGNNV/SJNNV and TPNNV are summarised in </w:t>
      </w:r>
      <w:r w:rsidRPr="00C11513">
        <w:fldChar w:fldCharType="begin"/>
      </w:r>
      <w:r w:rsidRPr="00C11513">
        <w:instrText xml:space="preserve"> REF _Ref146293795 \h </w:instrText>
      </w:r>
      <w:r w:rsidR="00C11513">
        <w:instrText xml:space="preserve"> \* MERGEFORMAT </w:instrText>
      </w:r>
      <w:r w:rsidRPr="00C11513">
        <w:fldChar w:fldCharType="separate"/>
      </w:r>
      <w:r w:rsidR="00835E2B" w:rsidRPr="00C11513">
        <w:t xml:space="preserve">Table </w:t>
      </w:r>
      <w:r w:rsidR="00835E2B">
        <w:rPr>
          <w:noProof/>
        </w:rPr>
        <w:t>15</w:t>
      </w:r>
      <w:r w:rsidRPr="00C11513">
        <w:fldChar w:fldCharType="end"/>
      </w:r>
      <w:r w:rsidRPr="00C11513">
        <w:t xml:space="preserve"> and presented in full in </w:t>
      </w:r>
      <w:hyperlink w:anchor="_Appendix_C_Species" w:history="1">
        <w:r w:rsidRPr="00C11513">
          <w:rPr>
            <w:rStyle w:val="Hyperlink"/>
          </w:rPr>
          <w:t>Appendix C</w:t>
        </w:r>
      </w:hyperlink>
      <w:r w:rsidRPr="00C11513">
        <w:t>.</w:t>
      </w:r>
    </w:p>
    <w:p w14:paraId="72FAD8B3" w14:textId="211BD180" w:rsidR="00FB770E" w:rsidRPr="00C11513" w:rsidRDefault="00FB770E" w:rsidP="00FB770E">
      <w:pPr>
        <w:pStyle w:val="Caption"/>
      </w:pPr>
      <w:bookmarkStart w:id="189" w:name="_Ref146293795"/>
      <w:bookmarkStart w:id="190" w:name="_Ref146535563"/>
      <w:bookmarkStart w:id="191" w:name="_Toc147484077"/>
      <w:bookmarkStart w:id="192" w:name="_Toc173846882"/>
      <w:r w:rsidRPr="00C11513">
        <w:t xml:space="preserve">Table </w:t>
      </w:r>
      <w:r w:rsidRPr="00C11513">
        <w:fldChar w:fldCharType="begin"/>
      </w:r>
      <w:r w:rsidRPr="00C11513">
        <w:instrText xml:space="preserve"> SEQ Table \* ARABIC </w:instrText>
      </w:r>
      <w:r w:rsidRPr="00C11513">
        <w:fldChar w:fldCharType="separate"/>
      </w:r>
      <w:r w:rsidR="00835E2B">
        <w:rPr>
          <w:noProof/>
        </w:rPr>
        <w:t>15</w:t>
      </w:r>
      <w:r w:rsidRPr="00C11513">
        <w:rPr>
          <w:noProof/>
        </w:rPr>
        <w:fldChar w:fldCharType="end"/>
      </w:r>
      <w:bookmarkEnd w:id="189"/>
      <w:r w:rsidRPr="00C11513">
        <w:t xml:space="preserve"> Genera susceptible to NNV</w:t>
      </w:r>
      <w:bookmarkEnd w:id="190"/>
      <w:bookmarkEnd w:id="191"/>
      <w:bookmarkEnd w:id="19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184"/>
        <w:gridCol w:w="1397"/>
        <w:gridCol w:w="1680"/>
        <w:gridCol w:w="980"/>
        <w:gridCol w:w="1139"/>
        <w:gridCol w:w="1275"/>
        <w:gridCol w:w="1415"/>
      </w:tblGrid>
      <w:tr w:rsidR="00FB770E" w:rsidRPr="00C11513" w14:paraId="385C05D0" w14:textId="77777777" w:rsidTr="0003694C">
        <w:trPr>
          <w:tblHeader/>
        </w:trPr>
        <w:tc>
          <w:tcPr>
            <w:tcW w:w="653" w:type="pct"/>
            <w:vMerge w:val="restart"/>
          </w:tcPr>
          <w:p w14:paraId="1C58453D" w14:textId="77777777" w:rsidR="00FB770E" w:rsidRPr="00C11513" w:rsidRDefault="00FB770E" w:rsidP="001932AF">
            <w:pPr>
              <w:pStyle w:val="TableHeading"/>
            </w:pPr>
            <w:bookmarkStart w:id="193" w:name="Title_15"/>
            <w:bookmarkEnd w:id="193"/>
            <w:r w:rsidRPr="00C11513">
              <w:t>Environment</w:t>
            </w:r>
          </w:p>
        </w:tc>
        <w:tc>
          <w:tcPr>
            <w:tcW w:w="770" w:type="pct"/>
            <w:vMerge w:val="restart"/>
          </w:tcPr>
          <w:p w14:paraId="0164F288" w14:textId="77777777" w:rsidR="00FB770E" w:rsidRPr="00C11513" w:rsidRDefault="00FB770E" w:rsidP="001932AF">
            <w:pPr>
              <w:pStyle w:val="TableHeading"/>
            </w:pPr>
            <w:r w:rsidRPr="00C11513">
              <w:t>Family</w:t>
            </w:r>
          </w:p>
        </w:tc>
        <w:tc>
          <w:tcPr>
            <w:tcW w:w="926" w:type="pct"/>
            <w:vMerge w:val="restart"/>
          </w:tcPr>
          <w:p w14:paraId="18B8F5D2" w14:textId="77777777" w:rsidR="00FB770E" w:rsidRPr="00C11513" w:rsidRDefault="00FB770E" w:rsidP="001932AF">
            <w:pPr>
              <w:pStyle w:val="TableHeading"/>
            </w:pPr>
            <w:r w:rsidRPr="00C11513">
              <w:t>Genus</w:t>
            </w:r>
          </w:p>
        </w:tc>
        <w:tc>
          <w:tcPr>
            <w:tcW w:w="540" w:type="pct"/>
            <w:vMerge w:val="restart"/>
          </w:tcPr>
          <w:p w14:paraId="0ABB256D" w14:textId="77777777" w:rsidR="00FB770E" w:rsidRPr="00C11513" w:rsidRDefault="00FB770E" w:rsidP="001932AF">
            <w:pPr>
              <w:pStyle w:val="TableHeading"/>
            </w:pPr>
            <w:r w:rsidRPr="00C11513">
              <w:t>Permitted import</w:t>
            </w:r>
          </w:p>
        </w:tc>
        <w:tc>
          <w:tcPr>
            <w:tcW w:w="1331" w:type="pct"/>
            <w:gridSpan w:val="2"/>
          </w:tcPr>
          <w:p w14:paraId="4897850D" w14:textId="77777777" w:rsidR="00FB770E" w:rsidRPr="00C11513" w:rsidRDefault="00FB770E" w:rsidP="001932AF">
            <w:pPr>
              <w:pStyle w:val="TableHeading"/>
              <w:jc w:val="center"/>
              <w:rPr>
                <w:rStyle w:val="Emphasis"/>
                <w:i w:val="0"/>
              </w:rPr>
            </w:pPr>
            <w:r w:rsidRPr="00C11513">
              <w:rPr>
                <w:rStyle w:val="Emphasis"/>
                <w:i w:val="0"/>
              </w:rPr>
              <w:t>NNV</w:t>
            </w:r>
          </w:p>
        </w:tc>
        <w:tc>
          <w:tcPr>
            <w:tcW w:w="780" w:type="pct"/>
          </w:tcPr>
          <w:p w14:paraId="77D819A0" w14:textId="77777777" w:rsidR="00FB770E" w:rsidRPr="00C11513" w:rsidRDefault="00FB770E" w:rsidP="001932AF">
            <w:pPr>
              <w:pStyle w:val="TableHeading"/>
              <w:rPr>
                <w:rStyle w:val="Emphasis"/>
                <w:i w:val="0"/>
              </w:rPr>
            </w:pPr>
            <w:r w:rsidRPr="00C11513">
              <w:rPr>
                <w:rStyle w:val="Emphasis"/>
                <w:i w:val="0"/>
              </w:rPr>
              <w:t>Genotype</w:t>
            </w:r>
          </w:p>
        </w:tc>
      </w:tr>
      <w:tr w:rsidR="00FB770E" w:rsidRPr="00C11513" w14:paraId="7DA0FF2A" w14:textId="77777777" w:rsidTr="0003694C">
        <w:tc>
          <w:tcPr>
            <w:tcW w:w="653" w:type="pct"/>
            <w:vMerge/>
          </w:tcPr>
          <w:p w14:paraId="3D57CB9D" w14:textId="77777777" w:rsidR="00FB770E" w:rsidRPr="00C11513" w:rsidRDefault="00FB770E" w:rsidP="001932AF">
            <w:pPr>
              <w:pStyle w:val="TableHeading"/>
            </w:pPr>
          </w:p>
        </w:tc>
        <w:tc>
          <w:tcPr>
            <w:tcW w:w="770" w:type="pct"/>
            <w:vMerge/>
          </w:tcPr>
          <w:p w14:paraId="6C2B11B6" w14:textId="77777777" w:rsidR="00FB770E" w:rsidRPr="00C11513" w:rsidRDefault="00FB770E" w:rsidP="001932AF">
            <w:pPr>
              <w:pStyle w:val="TableHeading"/>
            </w:pPr>
          </w:p>
        </w:tc>
        <w:tc>
          <w:tcPr>
            <w:tcW w:w="926" w:type="pct"/>
            <w:vMerge/>
          </w:tcPr>
          <w:p w14:paraId="4B535E7D" w14:textId="77777777" w:rsidR="00FB770E" w:rsidRPr="00C11513" w:rsidRDefault="00FB770E" w:rsidP="001932AF">
            <w:pPr>
              <w:pStyle w:val="TableHeading"/>
              <w:rPr>
                <w:rStyle w:val="Emphasis"/>
              </w:rPr>
            </w:pPr>
          </w:p>
        </w:tc>
        <w:tc>
          <w:tcPr>
            <w:tcW w:w="540" w:type="pct"/>
            <w:vMerge/>
          </w:tcPr>
          <w:p w14:paraId="585CC67D" w14:textId="77777777" w:rsidR="00FB770E" w:rsidRPr="00C11513" w:rsidRDefault="00FB770E" w:rsidP="001932AF">
            <w:pPr>
              <w:pStyle w:val="TableHeading"/>
            </w:pPr>
          </w:p>
        </w:tc>
        <w:tc>
          <w:tcPr>
            <w:tcW w:w="628" w:type="pct"/>
          </w:tcPr>
          <w:p w14:paraId="7A378485" w14:textId="77777777" w:rsidR="00FB770E" w:rsidRPr="00C11513" w:rsidRDefault="00FB770E" w:rsidP="001932AF">
            <w:pPr>
              <w:pStyle w:val="TableHeading"/>
              <w:jc w:val="center"/>
            </w:pPr>
            <w:r w:rsidRPr="00C11513">
              <w:t>Susceptible to infection</w:t>
            </w:r>
          </w:p>
        </w:tc>
        <w:tc>
          <w:tcPr>
            <w:tcW w:w="703" w:type="pct"/>
          </w:tcPr>
          <w:p w14:paraId="3EE3DDB9" w14:textId="77777777" w:rsidR="00FB770E" w:rsidRPr="00C11513" w:rsidRDefault="00FB770E" w:rsidP="001932AF">
            <w:pPr>
              <w:pStyle w:val="TableHeading"/>
              <w:jc w:val="center"/>
            </w:pPr>
            <w:r w:rsidRPr="00C11513">
              <w:t>Positive PCR; no active infection</w:t>
            </w:r>
          </w:p>
        </w:tc>
        <w:tc>
          <w:tcPr>
            <w:tcW w:w="780" w:type="pct"/>
          </w:tcPr>
          <w:p w14:paraId="46BDE257" w14:textId="77777777" w:rsidR="00FB770E" w:rsidRPr="00C11513" w:rsidRDefault="00FB770E" w:rsidP="001932AF">
            <w:pPr>
              <w:pStyle w:val="TableHeading"/>
            </w:pPr>
          </w:p>
        </w:tc>
      </w:tr>
      <w:tr w:rsidR="0003694C" w:rsidRPr="00C11513" w14:paraId="5C31BE9F" w14:textId="77777777" w:rsidTr="0003694C">
        <w:tc>
          <w:tcPr>
            <w:tcW w:w="653" w:type="pct"/>
            <w:vMerge w:val="restart"/>
          </w:tcPr>
          <w:p w14:paraId="2469ED1D" w14:textId="77777777" w:rsidR="0003694C" w:rsidRPr="00C11513" w:rsidRDefault="0003694C" w:rsidP="001932AF">
            <w:pPr>
              <w:pStyle w:val="TableText"/>
            </w:pPr>
            <w:r w:rsidRPr="00C11513">
              <w:t>Marine</w:t>
            </w:r>
          </w:p>
        </w:tc>
        <w:tc>
          <w:tcPr>
            <w:tcW w:w="770" w:type="pct"/>
          </w:tcPr>
          <w:p w14:paraId="0EBA38F2" w14:textId="77777777" w:rsidR="0003694C" w:rsidRPr="00C11513" w:rsidRDefault="0003694C" w:rsidP="001932AF">
            <w:pPr>
              <w:pStyle w:val="TableText"/>
              <w:rPr>
                <w:rFonts w:cstheme="minorHAnsi"/>
                <w:szCs w:val="18"/>
              </w:rPr>
            </w:pPr>
            <w:r w:rsidRPr="00C11513">
              <w:rPr>
                <w:rFonts w:cstheme="minorHAnsi"/>
                <w:szCs w:val="18"/>
              </w:rPr>
              <w:t>Acanthuridae</w:t>
            </w:r>
          </w:p>
        </w:tc>
        <w:tc>
          <w:tcPr>
            <w:tcW w:w="926" w:type="pct"/>
          </w:tcPr>
          <w:p w14:paraId="1927535D" w14:textId="77777777" w:rsidR="0003694C" w:rsidRPr="00C11513" w:rsidRDefault="0003694C" w:rsidP="001932AF">
            <w:pPr>
              <w:pStyle w:val="TableText"/>
              <w:rPr>
                <w:rFonts w:cstheme="minorHAnsi"/>
                <w:i/>
                <w:iCs/>
                <w:szCs w:val="18"/>
              </w:rPr>
            </w:pPr>
            <w:r w:rsidRPr="00C11513">
              <w:rPr>
                <w:rFonts w:cstheme="minorHAnsi"/>
                <w:i/>
                <w:iCs/>
                <w:szCs w:val="18"/>
              </w:rPr>
              <w:t>Zebrasoma</w:t>
            </w:r>
          </w:p>
        </w:tc>
        <w:tc>
          <w:tcPr>
            <w:tcW w:w="540" w:type="pct"/>
          </w:tcPr>
          <w:p w14:paraId="14B5DA26"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1F7EA299"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5830834C"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5829F1E5"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3F67FA30" w14:textId="77777777" w:rsidTr="0003694C">
        <w:tc>
          <w:tcPr>
            <w:tcW w:w="653" w:type="pct"/>
            <w:vMerge/>
          </w:tcPr>
          <w:p w14:paraId="2873DC1D" w14:textId="77777777" w:rsidR="0003694C" w:rsidRPr="00C11513" w:rsidRDefault="0003694C" w:rsidP="002F28FE">
            <w:pPr>
              <w:pStyle w:val="TableText"/>
            </w:pPr>
          </w:p>
        </w:tc>
        <w:tc>
          <w:tcPr>
            <w:tcW w:w="770" w:type="pct"/>
            <w:vMerge w:val="restart"/>
          </w:tcPr>
          <w:p w14:paraId="7FD013F5" w14:textId="2560809D" w:rsidR="0003694C" w:rsidRPr="00C11513" w:rsidRDefault="0003694C" w:rsidP="002F28FE">
            <w:pPr>
              <w:pStyle w:val="TableText"/>
              <w:rPr>
                <w:rFonts w:cstheme="minorHAnsi"/>
                <w:szCs w:val="18"/>
              </w:rPr>
            </w:pPr>
            <w:r w:rsidRPr="00C11513">
              <w:t>Carangidae</w:t>
            </w:r>
          </w:p>
        </w:tc>
        <w:tc>
          <w:tcPr>
            <w:tcW w:w="926" w:type="pct"/>
          </w:tcPr>
          <w:p w14:paraId="6C9A8C85" w14:textId="49ADE768" w:rsidR="0003694C" w:rsidRPr="00C11513" w:rsidRDefault="0003694C" w:rsidP="002F28FE">
            <w:pPr>
              <w:pStyle w:val="TableText"/>
              <w:rPr>
                <w:rFonts w:cstheme="minorHAnsi"/>
                <w:i/>
                <w:iCs/>
                <w:szCs w:val="18"/>
              </w:rPr>
            </w:pPr>
            <w:r w:rsidRPr="00C11513">
              <w:rPr>
                <w:rFonts w:cstheme="minorHAnsi"/>
                <w:i/>
                <w:iCs/>
                <w:szCs w:val="18"/>
              </w:rPr>
              <w:t>Carangoides</w:t>
            </w:r>
          </w:p>
        </w:tc>
        <w:tc>
          <w:tcPr>
            <w:tcW w:w="540" w:type="pct"/>
          </w:tcPr>
          <w:p w14:paraId="000DC787" w14:textId="77777777" w:rsidR="0003694C" w:rsidRPr="00C11513" w:rsidRDefault="0003694C" w:rsidP="002F28FE">
            <w:pPr>
              <w:pStyle w:val="TableText"/>
              <w:rPr>
                <w:rFonts w:cstheme="minorHAnsi"/>
                <w:szCs w:val="18"/>
              </w:rPr>
            </w:pPr>
          </w:p>
        </w:tc>
        <w:tc>
          <w:tcPr>
            <w:tcW w:w="628" w:type="pct"/>
          </w:tcPr>
          <w:p w14:paraId="2BAC273D" w14:textId="2F935587" w:rsidR="0003694C" w:rsidRPr="00C11513" w:rsidRDefault="0003694C" w:rsidP="002F28FE">
            <w:pPr>
              <w:pStyle w:val="TableText"/>
              <w:rPr>
                <w:rFonts w:cstheme="minorHAnsi"/>
                <w:szCs w:val="18"/>
              </w:rPr>
            </w:pPr>
            <w:r w:rsidRPr="00C11513">
              <w:rPr>
                <w:rFonts w:cstheme="minorHAnsi"/>
                <w:szCs w:val="18"/>
              </w:rPr>
              <w:t>-</w:t>
            </w:r>
          </w:p>
        </w:tc>
        <w:tc>
          <w:tcPr>
            <w:tcW w:w="703" w:type="pct"/>
          </w:tcPr>
          <w:p w14:paraId="066A148D" w14:textId="4244E03A" w:rsidR="0003694C" w:rsidRPr="00C11513" w:rsidRDefault="0003694C" w:rsidP="002F28FE">
            <w:pPr>
              <w:pStyle w:val="TableText"/>
              <w:rPr>
                <w:rFonts w:cstheme="minorHAnsi"/>
                <w:szCs w:val="18"/>
              </w:rPr>
            </w:pPr>
            <w:r w:rsidRPr="00C11513">
              <w:rPr>
                <w:rFonts w:cstheme="minorHAnsi"/>
                <w:szCs w:val="18"/>
              </w:rPr>
              <w:t>N</w:t>
            </w:r>
          </w:p>
        </w:tc>
        <w:tc>
          <w:tcPr>
            <w:tcW w:w="780" w:type="pct"/>
          </w:tcPr>
          <w:p w14:paraId="2EA3079E" w14:textId="21F00746" w:rsidR="0003694C" w:rsidRPr="00C11513" w:rsidRDefault="0003694C" w:rsidP="002F28FE">
            <w:pPr>
              <w:pStyle w:val="TableText"/>
              <w:rPr>
                <w:rFonts w:cstheme="minorHAnsi"/>
                <w:szCs w:val="18"/>
              </w:rPr>
            </w:pPr>
            <w:r w:rsidRPr="00C11513">
              <w:rPr>
                <w:rFonts w:cstheme="minorHAnsi"/>
                <w:szCs w:val="18"/>
              </w:rPr>
              <w:t>SJNNV</w:t>
            </w:r>
          </w:p>
        </w:tc>
      </w:tr>
      <w:tr w:rsidR="0003694C" w:rsidRPr="00C11513" w14:paraId="59935792" w14:textId="77777777" w:rsidTr="0003694C">
        <w:tc>
          <w:tcPr>
            <w:tcW w:w="653" w:type="pct"/>
            <w:vMerge/>
          </w:tcPr>
          <w:p w14:paraId="18343DA0" w14:textId="77777777" w:rsidR="0003694C" w:rsidRPr="00C11513" w:rsidRDefault="0003694C" w:rsidP="0069333F">
            <w:pPr>
              <w:pStyle w:val="TableText"/>
            </w:pPr>
          </w:p>
        </w:tc>
        <w:tc>
          <w:tcPr>
            <w:tcW w:w="770" w:type="pct"/>
            <w:vMerge/>
          </w:tcPr>
          <w:p w14:paraId="272CD3D5" w14:textId="77777777" w:rsidR="0003694C" w:rsidRPr="00C11513" w:rsidRDefault="0003694C" w:rsidP="0069333F">
            <w:pPr>
              <w:pStyle w:val="TableText"/>
            </w:pPr>
          </w:p>
        </w:tc>
        <w:tc>
          <w:tcPr>
            <w:tcW w:w="926" w:type="pct"/>
          </w:tcPr>
          <w:p w14:paraId="7DC74866" w14:textId="1AB0A82A" w:rsidR="0003694C" w:rsidRPr="00C11513" w:rsidRDefault="0003694C" w:rsidP="0069333F">
            <w:pPr>
              <w:pStyle w:val="TableText"/>
              <w:rPr>
                <w:rFonts w:cstheme="minorHAnsi"/>
                <w:i/>
                <w:iCs/>
                <w:szCs w:val="18"/>
              </w:rPr>
            </w:pPr>
            <w:r w:rsidRPr="00C11513">
              <w:rPr>
                <w:rStyle w:val="Emphasis"/>
                <w:rFonts w:cstheme="minorHAnsi"/>
                <w:szCs w:val="18"/>
              </w:rPr>
              <w:t>Pseudocaranx</w:t>
            </w:r>
          </w:p>
        </w:tc>
        <w:tc>
          <w:tcPr>
            <w:tcW w:w="540" w:type="pct"/>
          </w:tcPr>
          <w:p w14:paraId="61316FD5" w14:textId="06301B91" w:rsidR="0003694C" w:rsidRPr="00C11513" w:rsidRDefault="0003694C" w:rsidP="0069333F">
            <w:pPr>
              <w:pStyle w:val="TableText"/>
              <w:rPr>
                <w:rFonts w:cstheme="minorHAnsi"/>
                <w:szCs w:val="18"/>
              </w:rPr>
            </w:pPr>
            <w:r w:rsidRPr="00C11513">
              <w:t>n/a</w:t>
            </w:r>
          </w:p>
        </w:tc>
        <w:tc>
          <w:tcPr>
            <w:tcW w:w="628" w:type="pct"/>
          </w:tcPr>
          <w:p w14:paraId="409C251B" w14:textId="7E9E4803" w:rsidR="0003694C" w:rsidRPr="00C11513" w:rsidRDefault="0003694C" w:rsidP="0069333F">
            <w:pPr>
              <w:pStyle w:val="TableText"/>
              <w:rPr>
                <w:rFonts w:cstheme="minorHAnsi"/>
                <w:szCs w:val="18"/>
              </w:rPr>
            </w:pPr>
            <w:r w:rsidRPr="00C11513">
              <w:rPr>
                <w:rFonts w:cstheme="minorHAnsi"/>
                <w:szCs w:val="18"/>
              </w:rPr>
              <w:t>N</w:t>
            </w:r>
          </w:p>
        </w:tc>
        <w:tc>
          <w:tcPr>
            <w:tcW w:w="703" w:type="pct"/>
          </w:tcPr>
          <w:p w14:paraId="414857C6" w14:textId="193DA017" w:rsidR="0003694C" w:rsidRPr="00C11513" w:rsidRDefault="0003694C" w:rsidP="0069333F">
            <w:pPr>
              <w:pStyle w:val="TableText"/>
              <w:rPr>
                <w:rFonts w:cstheme="minorHAnsi"/>
                <w:szCs w:val="18"/>
              </w:rPr>
            </w:pPr>
            <w:r w:rsidRPr="00C11513">
              <w:rPr>
                <w:rFonts w:cstheme="minorHAnsi"/>
                <w:szCs w:val="18"/>
              </w:rPr>
              <w:t>-</w:t>
            </w:r>
          </w:p>
        </w:tc>
        <w:tc>
          <w:tcPr>
            <w:tcW w:w="780" w:type="pct"/>
          </w:tcPr>
          <w:p w14:paraId="0F5C0E0A" w14:textId="6C3355B7" w:rsidR="0003694C" w:rsidRPr="00C11513" w:rsidRDefault="0003694C" w:rsidP="0069333F">
            <w:pPr>
              <w:pStyle w:val="TableText"/>
              <w:rPr>
                <w:rFonts w:cstheme="minorHAnsi"/>
                <w:szCs w:val="18"/>
              </w:rPr>
            </w:pPr>
            <w:r w:rsidRPr="00C11513">
              <w:rPr>
                <w:rFonts w:cstheme="minorHAnsi"/>
                <w:szCs w:val="18"/>
              </w:rPr>
              <w:t>SJNNV</w:t>
            </w:r>
          </w:p>
        </w:tc>
      </w:tr>
      <w:tr w:rsidR="0003694C" w:rsidRPr="00C11513" w14:paraId="036B0260" w14:textId="77777777" w:rsidTr="0003694C">
        <w:tc>
          <w:tcPr>
            <w:tcW w:w="653" w:type="pct"/>
            <w:vMerge/>
          </w:tcPr>
          <w:p w14:paraId="5F27EF56" w14:textId="77777777" w:rsidR="0003694C" w:rsidRPr="00C11513" w:rsidRDefault="0003694C" w:rsidP="0060160D">
            <w:pPr>
              <w:pStyle w:val="TableText"/>
            </w:pPr>
          </w:p>
        </w:tc>
        <w:tc>
          <w:tcPr>
            <w:tcW w:w="770" w:type="pct"/>
            <w:vMerge/>
          </w:tcPr>
          <w:p w14:paraId="1A15A67D" w14:textId="77777777" w:rsidR="0003694C" w:rsidRPr="00C11513" w:rsidRDefault="0003694C" w:rsidP="0060160D">
            <w:pPr>
              <w:pStyle w:val="TableText"/>
            </w:pPr>
          </w:p>
        </w:tc>
        <w:tc>
          <w:tcPr>
            <w:tcW w:w="926" w:type="pct"/>
          </w:tcPr>
          <w:p w14:paraId="4BA0C0A2" w14:textId="20E602A6" w:rsidR="0003694C" w:rsidRPr="00C11513" w:rsidRDefault="0003694C" w:rsidP="0060160D">
            <w:pPr>
              <w:pStyle w:val="TableText"/>
              <w:rPr>
                <w:rStyle w:val="Emphasis"/>
                <w:rFonts w:cstheme="minorHAnsi"/>
                <w:szCs w:val="18"/>
              </w:rPr>
            </w:pPr>
            <w:r w:rsidRPr="00C11513">
              <w:rPr>
                <w:rStyle w:val="Emphasis"/>
                <w:rFonts w:cstheme="minorHAnsi"/>
                <w:szCs w:val="18"/>
              </w:rPr>
              <w:t>Selene</w:t>
            </w:r>
          </w:p>
        </w:tc>
        <w:tc>
          <w:tcPr>
            <w:tcW w:w="540" w:type="pct"/>
          </w:tcPr>
          <w:p w14:paraId="710ADBAB" w14:textId="33005008" w:rsidR="0003694C" w:rsidRPr="00C11513" w:rsidRDefault="0003694C" w:rsidP="0060160D">
            <w:pPr>
              <w:pStyle w:val="TableText"/>
            </w:pPr>
            <w:r w:rsidRPr="00C11513">
              <w:t>n/a</w:t>
            </w:r>
          </w:p>
        </w:tc>
        <w:tc>
          <w:tcPr>
            <w:tcW w:w="628" w:type="pct"/>
          </w:tcPr>
          <w:p w14:paraId="489A20A3" w14:textId="2E0AFF73" w:rsidR="0003694C" w:rsidRPr="00C11513" w:rsidRDefault="0003694C" w:rsidP="0060160D">
            <w:pPr>
              <w:pStyle w:val="TableText"/>
              <w:rPr>
                <w:rFonts w:cstheme="minorHAnsi"/>
                <w:szCs w:val="18"/>
              </w:rPr>
            </w:pPr>
            <w:r w:rsidRPr="00C11513">
              <w:rPr>
                <w:rFonts w:cstheme="minorHAnsi"/>
                <w:szCs w:val="18"/>
              </w:rPr>
              <w:t>-</w:t>
            </w:r>
          </w:p>
        </w:tc>
        <w:tc>
          <w:tcPr>
            <w:tcW w:w="703" w:type="pct"/>
          </w:tcPr>
          <w:p w14:paraId="5BE2EE3F" w14:textId="76F6AF9F" w:rsidR="0003694C" w:rsidRPr="00C11513" w:rsidRDefault="0003694C" w:rsidP="0060160D">
            <w:pPr>
              <w:pStyle w:val="TableText"/>
              <w:rPr>
                <w:rFonts w:cstheme="minorHAnsi"/>
                <w:szCs w:val="18"/>
              </w:rPr>
            </w:pPr>
            <w:r w:rsidRPr="00C11513">
              <w:rPr>
                <w:rFonts w:cstheme="minorHAnsi"/>
                <w:szCs w:val="18"/>
              </w:rPr>
              <w:t>N</w:t>
            </w:r>
          </w:p>
        </w:tc>
        <w:tc>
          <w:tcPr>
            <w:tcW w:w="780" w:type="pct"/>
          </w:tcPr>
          <w:p w14:paraId="2BDAC958" w14:textId="70BC6696" w:rsidR="0003694C" w:rsidRPr="00C11513" w:rsidRDefault="0003694C" w:rsidP="0060160D">
            <w:pPr>
              <w:pStyle w:val="TableText"/>
              <w:rPr>
                <w:rFonts w:cstheme="minorHAnsi"/>
                <w:szCs w:val="18"/>
              </w:rPr>
            </w:pPr>
            <w:r w:rsidRPr="00C11513">
              <w:rPr>
                <w:rFonts w:cstheme="minorHAnsi"/>
                <w:szCs w:val="18"/>
              </w:rPr>
              <w:t>NNV*</w:t>
            </w:r>
          </w:p>
        </w:tc>
      </w:tr>
      <w:tr w:rsidR="0003694C" w:rsidRPr="00C11513" w14:paraId="4B3CE103" w14:textId="77777777" w:rsidTr="0003694C">
        <w:tc>
          <w:tcPr>
            <w:tcW w:w="653" w:type="pct"/>
            <w:vMerge/>
          </w:tcPr>
          <w:p w14:paraId="3B070657" w14:textId="77777777" w:rsidR="0003694C" w:rsidRPr="00C11513" w:rsidRDefault="0003694C" w:rsidP="0074237E">
            <w:pPr>
              <w:pStyle w:val="TableText"/>
            </w:pPr>
          </w:p>
        </w:tc>
        <w:tc>
          <w:tcPr>
            <w:tcW w:w="770" w:type="pct"/>
            <w:vMerge/>
          </w:tcPr>
          <w:p w14:paraId="178B13B2" w14:textId="77777777" w:rsidR="0003694C" w:rsidRPr="00C11513" w:rsidRDefault="0003694C" w:rsidP="0074237E">
            <w:pPr>
              <w:pStyle w:val="TableText"/>
              <w:rPr>
                <w:rFonts w:cstheme="minorHAnsi"/>
                <w:szCs w:val="18"/>
              </w:rPr>
            </w:pPr>
          </w:p>
        </w:tc>
        <w:tc>
          <w:tcPr>
            <w:tcW w:w="926" w:type="pct"/>
          </w:tcPr>
          <w:p w14:paraId="4D7F5035" w14:textId="3DB3780F" w:rsidR="0003694C" w:rsidRPr="00C11513" w:rsidRDefault="0003694C" w:rsidP="0074237E">
            <w:pPr>
              <w:pStyle w:val="TableText"/>
              <w:rPr>
                <w:rFonts w:cstheme="minorHAnsi"/>
                <w:i/>
                <w:iCs/>
                <w:szCs w:val="18"/>
              </w:rPr>
            </w:pPr>
            <w:r w:rsidRPr="00C11513">
              <w:rPr>
                <w:rStyle w:val="Emphasis"/>
                <w:rFonts w:cstheme="minorHAnsi"/>
                <w:szCs w:val="18"/>
              </w:rPr>
              <w:t>Seriola</w:t>
            </w:r>
          </w:p>
        </w:tc>
        <w:tc>
          <w:tcPr>
            <w:tcW w:w="540" w:type="pct"/>
          </w:tcPr>
          <w:p w14:paraId="2834D21A" w14:textId="2911A2C1" w:rsidR="0003694C" w:rsidRPr="00C11513" w:rsidRDefault="0003694C" w:rsidP="0074237E">
            <w:pPr>
              <w:pStyle w:val="TableText"/>
              <w:rPr>
                <w:rFonts w:cstheme="minorHAnsi"/>
                <w:szCs w:val="18"/>
              </w:rPr>
            </w:pPr>
            <w:r w:rsidRPr="00C11513">
              <w:rPr>
                <w:rFonts w:cstheme="minorHAnsi"/>
                <w:szCs w:val="18"/>
              </w:rPr>
              <w:t>No</w:t>
            </w:r>
          </w:p>
        </w:tc>
        <w:tc>
          <w:tcPr>
            <w:tcW w:w="628" w:type="pct"/>
          </w:tcPr>
          <w:p w14:paraId="0D6D08EA" w14:textId="249D8EA5" w:rsidR="0003694C" w:rsidRPr="00C11513" w:rsidRDefault="0003694C" w:rsidP="0074237E">
            <w:pPr>
              <w:pStyle w:val="TableText"/>
              <w:rPr>
                <w:rFonts w:cstheme="minorHAnsi"/>
                <w:szCs w:val="18"/>
              </w:rPr>
            </w:pPr>
            <w:r w:rsidRPr="00C11513">
              <w:rPr>
                <w:rFonts w:cstheme="minorHAnsi"/>
                <w:szCs w:val="18"/>
              </w:rPr>
              <w:t>-</w:t>
            </w:r>
          </w:p>
        </w:tc>
        <w:tc>
          <w:tcPr>
            <w:tcW w:w="703" w:type="pct"/>
          </w:tcPr>
          <w:p w14:paraId="2AFBA7D7" w14:textId="4B762330" w:rsidR="0003694C" w:rsidRPr="00C11513" w:rsidRDefault="0003694C" w:rsidP="0074237E">
            <w:pPr>
              <w:pStyle w:val="TableText"/>
              <w:rPr>
                <w:rFonts w:cstheme="minorHAnsi"/>
                <w:szCs w:val="18"/>
              </w:rPr>
            </w:pPr>
            <w:r w:rsidRPr="00C11513">
              <w:rPr>
                <w:rFonts w:cstheme="minorHAnsi"/>
                <w:szCs w:val="18"/>
              </w:rPr>
              <w:t>N</w:t>
            </w:r>
          </w:p>
        </w:tc>
        <w:tc>
          <w:tcPr>
            <w:tcW w:w="780" w:type="pct"/>
          </w:tcPr>
          <w:p w14:paraId="1362AABD" w14:textId="0E30BAB6" w:rsidR="0003694C" w:rsidRPr="00C11513" w:rsidRDefault="0003694C" w:rsidP="0074237E">
            <w:pPr>
              <w:pStyle w:val="TableText"/>
              <w:rPr>
                <w:rFonts w:cstheme="minorHAnsi"/>
                <w:szCs w:val="18"/>
              </w:rPr>
            </w:pPr>
            <w:r w:rsidRPr="00C11513">
              <w:rPr>
                <w:rFonts w:cstheme="minorHAnsi"/>
                <w:szCs w:val="18"/>
              </w:rPr>
              <w:t>SJNNV</w:t>
            </w:r>
          </w:p>
        </w:tc>
      </w:tr>
      <w:tr w:rsidR="0003694C" w:rsidRPr="00C11513" w14:paraId="65F9EC76" w14:textId="77777777" w:rsidTr="0003694C">
        <w:tc>
          <w:tcPr>
            <w:tcW w:w="653" w:type="pct"/>
            <w:vMerge/>
          </w:tcPr>
          <w:p w14:paraId="7B6AD132" w14:textId="77777777" w:rsidR="0003694C" w:rsidRPr="00C11513" w:rsidRDefault="0003694C" w:rsidP="001932AF">
            <w:pPr>
              <w:pStyle w:val="TableText"/>
            </w:pPr>
          </w:p>
        </w:tc>
        <w:tc>
          <w:tcPr>
            <w:tcW w:w="770" w:type="pct"/>
            <w:vMerge/>
          </w:tcPr>
          <w:p w14:paraId="4BE85988" w14:textId="67C2B604" w:rsidR="0003694C" w:rsidRPr="00C11513" w:rsidRDefault="0003694C" w:rsidP="001932AF">
            <w:pPr>
              <w:pStyle w:val="TableText"/>
            </w:pPr>
          </w:p>
        </w:tc>
        <w:tc>
          <w:tcPr>
            <w:tcW w:w="926" w:type="pct"/>
          </w:tcPr>
          <w:p w14:paraId="2BBFA5AD" w14:textId="77777777" w:rsidR="0003694C" w:rsidRPr="00C11513" w:rsidRDefault="0003694C" w:rsidP="001932AF">
            <w:pPr>
              <w:pStyle w:val="TableText"/>
              <w:rPr>
                <w:rStyle w:val="Emphasis"/>
              </w:rPr>
            </w:pPr>
            <w:r w:rsidRPr="00C11513">
              <w:rPr>
                <w:rStyle w:val="Emphasis"/>
                <w:rFonts w:cstheme="minorHAnsi"/>
                <w:szCs w:val="18"/>
              </w:rPr>
              <w:t>Trachurus</w:t>
            </w:r>
          </w:p>
        </w:tc>
        <w:tc>
          <w:tcPr>
            <w:tcW w:w="540" w:type="pct"/>
          </w:tcPr>
          <w:p w14:paraId="7243AD92" w14:textId="77777777" w:rsidR="0003694C" w:rsidRPr="00C11513" w:rsidRDefault="0003694C" w:rsidP="001932AF">
            <w:pPr>
              <w:pStyle w:val="TableText"/>
            </w:pPr>
            <w:r w:rsidRPr="00C11513">
              <w:rPr>
                <w:rFonts w:cstheme="minorHAnsi"/>
                <w:szCs w:val="18"/>
              </w:rPr>
              <w:t>No</w:t>
            </w:r>
          </w:p>
        </w:tc>
        <w:tc>
          <w:tcPr>
            <w:tcW w:w="628" w:type="pct"/>
          </w:tcPr>
          <w:p w14:paraId="29669E12" w14:textId="77777777" w:rsidR="0003694C" w:rsidRPr="00C11513" w:rsidRDefault="0003694C" w:rsidP="001932AF">
            <w:pPr>
              <w:pStyle w:val="TableText"/>
            </w:pPr>
            <w:r w:rsidRPr="00C11513">
              <w:rPr>
                <w:rFonts w:cstheme="minorHAnsi"/>
                <w:szCs w:val="18"/>
              </w:rPr>
              <w:t>N, E</w:t>
            </w:r>
          </w:p>
        </w:tc>
        <w:tc>
          <w:tcPr>
            <w:tcW w:w="703" w:type="pct"/>
          </w:tcPr>
          <w:p w14:paraId="60CADEE5" w14:textId="522BF118" w:rsidR="0003694C" w:rsidRPr="00C11513" w:rsidRDefault="0003694C" w:rsidP="001932AF">
            <w:pPr>
              <w:pStyle w:val="TableText"/>
            </w:pPr>
            <w:r w:rsidRPr="00C11513">
              <w:t>N</w:t>
            </w:r>
          </w:p>
        </w:tc>
        <w:tc>
          <w:tcPr>
            <w:tcW w:w="780" w:type="pct"/>
          </w:tcPr>
          <w:p w14:paraId="61D5E688" w14:textId="501A13B1" w:rsidR="0003694C" w:rsidRPr="00C11513" w:rsidRDefault="0003694C" w:rsidP="001932AF">
            <w:pPr>
              <w:pStyle w:val="TableText"/>
              <w:rPr>
                <w:rFonts w:cstheme="minorHAnsi"/>
                <w:szCs w:val="18"/>
              </w:rPr>
            </w:pPr>
            <w:r w:rsidRPr="00C11513">
              <w:rPr>
                <w:rFonts w:cstheme="minorHAnsi"/>
                <w:szCs w:val="18"/>
              </w:rPr>
              <w:t>SJNNV, RGNNV/SJNNV</w:t>
            </w:r>
          </w:p>
        </w:tc>
      </w:tr>
      <w:tr w:rsidR="0003694C" w:rsidRPr="00C11513" w14:paraId="05F81198" w14:textId="77777777" w:rsidTr="0003694C">
        <w:tc>
          <w:tcPr>
            <w:tcW w:w="653" w:type="pct"/>
            <w:vMerge/>
          </w:tcPr>
          <w:p w14:paraId="3A1167E2" w14:textId="77777777" w:rsidR="0003694C" w:rsidRPr="00C11513" w:rsidRDefault="0003694C" w:rsidP="001932AF">
            <w:pPr>
              <w:pStyle w:val="TableText"/>
            </w:pPr>
          </w:p>
        </w:tc>
        <w:tc>
          <w:tcPr>
            <w:tcW w:w="770" w:type="pct"/>
          </w:tcPr>
          <w:p w14:paraId="48CB0B90" w14:textId="77777777" w:rsidR="0003694C" w:rsidRPr="00C11513" w:rsidRDefault="0003694C" w:rsidP="001932AF">
            <w:pPr>
              <w:pStyle w:val="TableText"/>
              <w:rPr>
                <w:rFonts w:cstheme="minorHAnsi"/>
                <w:szCs w:val="18"/>
              </w:rPr>
            </w:pPr>
            <w:r w:rsidRPr="00C11513">
              <w:rPr>
                <w:rFonts w:cstheme="minorHAnsi"/>
                <w:szCs w:val="18"/>
              </w:rPr>
              <w:t>Centriscidae</w:t>
            </w:r>
          </w:p>
        </w:tc>
        <w:tc>
          <w:tcPr>
            <w:tcW w:w="926" w:type="pct"/>
          </w:tcPr>
          <w:p w14:paraId="30877193" w14:textId="77777777" w:rsidR="0003694C" w:rsidRPr="00C11513" w:rsidRDefault="0003694C" w:rsidP="001932AF">
            <w:pPr>
              <w:pStyle w:val="TableText"/>
              <w:rPr>
                <w:rFonts w:cstheme="minorHAnsi"/>
                <w:i/>
                <w:iCs/>
                <w:szCs w:val="18"/>
              </w:rPr>
            </w:pPr>
            <w:r w:rsidRPr="00C11513">
              <w:rPr>
                <w:rFonts w:cstheme="minorHAnsi"/>
                <w:i/>
                <w:iCs/>
                <w:szCs w:val="18"/>
              </w:rPr>
              <w:t>Aeoliscus</w:t>
            </w:r>
          </w:p>
        </w:tc>
        <w:tc>
          <w:tcPr>
            <w:tcW w:w="540" w:type="pct"/>
          </w:tcPr>
          <w:p w14:paraId="571CDB35"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0912730C"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23D45154"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2340BF4F" w14:textId="14809916" w:rsidR="0003694C" w:rsidRPr="00C11513" w:rsidRDefault="0003694C" w:rsidP="001932AF">
            <w:pPr>
              <w:pStyle w:val="TableText"/>
              <w:rPr>
                <w:rFonts w:cstheme="minorHAnsi"/>
                <w:szCs w:val="18"/>
              </w:rPr>
            </w:pPr>
            <w:r w:rsidRPr="00C11513">
              <w:rPr>
                <w:rFonts w:cstheme="minorHAnsi"/>
                <w:szCs w:val="18"/>
              </w:rPr>
              <w:t>NNV*</w:t>
            </w:r>
          </w:p>
        </w:tc>
      </w:tr>
      <w:tr w:rsidR="0003694C" w:rsidRPr="00C11513" w14:paraId="3BE592A1" w14:textId="77777777" w:rsidTr="0003694C">
        <w:tc>
          <w:tcPr>
            <w:tcW w:w="653" w:type="pct"/>
            <w:vMerge/>
          </w:tcPr>
          <w:p w14:paraId="18C7AA2B" w14:textId="77777777" w:rsidR="0003694C" w:rsidRPr="00C11513" w:rsidRDefault="0003694C" w:rsidP="001932AF">
            <w:pPr>
              <w:pStyle w:val="TableText"/>
            </w:pPr>
          </w:p>
        </w:tc>
        <w:tc>
          <w:tcPr>
            <w:tcW w:w="770" w:type="pct"/>
            <w:vMerge w:val="restart"/>
          </w:tcPr>
          <w:p w14:paraId="3ED80512" w14:textId="77777777" w:rsidR="0003694C" w:rsidRPr="00C11513" w:rsidRDefault="0003694C" w:rsidP="001932AF">
            <w:pPr>
              <w:pStyle w:val="TableText"/>
            </w:pPr>
            <w:r w:rsidRPr="00C11513">
              <w:t>Gadidae</w:t>
            </w:r>
          </w:p>
        </w:tc>
        <w:tc>
          <w:tcPr>
            <w:tcW w:w="926" w:type="pct"/>
          </w:tcPr>
          <w:p w14:paraId="00474807" w14:textId="1334C7CE" w:rsidR="0003694C" w:rsidRPr="00C11513" w:rsidRDefault="0003694C" w:rsidP="001932AF">
            <w:pPr>
              <w:pStyle w:val="TableText"/>
              <w:rPr>
                <w:rStyle w:val="Emphasis"/>
              </w:rPr>
            </w:pPr>
            <w:r w:rsidRPr="00C11513">
              <w:rPr>
                <w:rStyle w:val="Emphasis"/>
                <w:rFonts w:cstheme="minorHAnsi"/>
                <w:szCs w:val="18"/>
              </w:rPr>
              <w:t>Gadus</w:t>
            </w:r>
          </w:p>
        </w:tc>
        <w:tc>
          <w:tcPr>
            <w:tcW w:w="540" w:type="pct"/>
          </w:tcPr>
          <w:p w14:paraId="49A2E8C5" w14:textId="6AE1EE51" w:rsidR="0003694C" w:rsidRPr="00C11513" w:rsidRDefault="0003694C" w:rsidP="001932AF">
            <w:pPr>
              <w:pStyle w:val="TableText"/>
            </w:pPr>
            <w:r w:rsidRPr="00C11513">
              <w:t>n/a</w:t>
            </w:r>
          </w:p>
        </w:tc>
        <w:tc>
          <w:tcPr>
            <w:tcW w:w="628" w:type="pct"/>
          </w:tcPr>
          <w:p w14:paraId="09C89833" w14:textId="78809A60" w:rsidR="0003694C" w:rsidRPr="00C11513" w:rsidRDefault="0003694C" w:rsidP="001932AF">
            <w:pPr>
              <w:pStyle w:val="TableText"/>
            </w:pPr>
            <w:r w:rsidRPr="00C11513">
              <w:rPr>
                <w:rFonts w:cstheme="minorHAnsi"/>
                <w:szCs w:val="18"/>
              </w:rPr>
              <w:t>N</w:t>
            </w:r>
          </w:p>
        </w:tc>
        <w:tc>
          <w:tcPr>
            <w:tcW w:w="703" w:type="pct"/>
          </w:tcPr>
          <w:p w14:paraId="6F839B17" w14:textId="78AF45F0" w:rsidR="0003694C" w:rsidRPr="00C11513" w:rsidRDefault="0003694C" w:rsidP="001932AF">
            <w:pPr>
              <w:pStyle w:val="TableText"/>
            </w:pPr>
            <w:r w:rsidRPr="00C11513">
              <w:rPr>
                <w:rFonts w:cstheme="minorHAnsi"/>
                <w:szCs w:val="18"/>
              </w:rPr>
              <w:t>-</w:t>
            </w:r>
          </w:p>
        </w:tc>
        <w:tc>
          <w:tcPr>
            <w:tcW w:w="780" w:type="pct"/>
          </w:tcPr>
          <w:p w14:paraId="26E1B4E6" w14:textId="771B0C22"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0560251E" w14:textId="77777777" w:rsidTr="0003694C">
        <w:tc>
          <w:tcPr>
            <w:tcW w:w="653" w:type="pct"/>
            <w:vMerge/>
          </w:tcPr>
          <w:p w14:paraId="1F58E96A" w14:textId="77777777" w:rsidR="0003694C" w:rsidRPr="00C11513" w:rsidRDefault="0003694C" w:rsidP="00E348CD">
            <w:pPr>
              <w:pStyle w:val="TableText"/>
            </w:pPr>
          </w:p>
        </w:tc>
        <w:tc>
          <w:tcPr>
            <w:tcW w:w="770" w:type="pct"/>
            <w:vMerge/>
          </w:tcPr>
          <w:p w14:paraId="30FF47B9" w14:textId="77777777" w:rsidR="0003694C" w:rsidRPr="00C11513" w:rsidRDefault="0003694C" w:rsidP="00E348CD">
            <w:pPr>
              <w:pStyle w:val="TableText"/>
              <w:rPr>
                <w:rFonts w:cstheme="minorHAnsi"/>
                <w:szCs w:val="18"/>
              </w:rPr>
            </w:pPr>
          </w:p>
        </w:tc>
        <w:tc>
          <w:tcPr>
            <w:tcW w:w="926" w:type="pct"/>
          </w:tcPr>
          <w:p w14:paraId="4C6F513C" w14:textId="0E918F92" w:rsidR="0003694C" w:rsidRPr="00C11513" w:rsidRDefault="0003694C" w:rsidP="00E348CD">
            <w:pPr>
              <w:pStyle w:val="TableText"/>
              <w:rPr>
                <w:rStyle w:val="Emphasis"/>
                <w:rFonts w:cstheme="minorHAnsi"/>
                <w:szCs w:val="18"/>
              </w:rPr>
            </w:pPr>
            <w:r w:rsidRPr="00C11513">
              <w:rPr>
                <w:rStyle w:val="Emphasis"/>
                <w:rFonts w:cstheme="minorHAnsi"/>
                <w:szCs w:val="18"/>
              </w:rPr>
              <w:t>Melanogrammus</w:t>
            </w:r>
          </w:p>
        </w:tc>
        <w:tc>
          <w:tcPr>
            <w:tcW w:w="540" w:type="pct"/>
          </w:tcPr>
          <w:p w14:paraId="658C3A25" w14:textId="013D9023" w:rsidR="0003694C" w:rsidRPr="00C11513" w:rsidRDefault="0003694C" w:rsidP="00E348CD">
            <w:pPr>
              <w:pStyle w:val="TableText"/>
              <w:rPr>
                <w:rFonts w:cstheme="minorHAnsi"/>
                <w:szCs w:val="18"/>
              </w:rPr>
            </w:pPr>
            <w:r w:rsidRPr="00C11513">
              <w:rPr>
                <w:rFonts w:cstheme="minorHAnsi"/>
                <w:szCs w:val="18"/>
              </w:rPr>
              <w:t>No</w:t>
            </w:r>
          </w:p>
        </w:tc>
        <w:tc>
          <w:tcPr>
            <w:tcW w:w="628" w:type="pct"/>
          </w:tcPr>
          <w:p w14:paraId="4F9F84FE" w14:textId="31CF35C1" w:rsidR="0003694C" w:rsidRPr="00C11513" w:rsidRDefault="0003694C" w:rsidP="00E348CD">
            <w:pPr>
              <w:pStyle w:val="TableText"/>
              <w:rPr>
                <w:rFonts w:cstheme="minorHAnsi"/>
                <w:szCs w:val="18"/>
              </w:rPr>
            </w:pPr>
            <w:r w:rsidRPr="00C11513">
              <w:rPr>
                <w:rFonts w:cstheme="minorHAnsi"/>
                <w:szCs w:val="18"/>
              </w:rPr>
              <w:t>N</w:t>
            </w:r>
          </w:p>
        </w:tc>
        <w:tc>
          <w:tcPr>
            <w:tcW w:w="703" w:type="pct"/>
          </w:tcPr>
          <w:p w14:paraId="35BDDF2A" w14:textId="754DF8F0" w:rsidR="0003694C" w:rsidRPr="00C11513" w:rsidRDefault="0003694C" w:rsidP="00E348CD">
            <w:pPr>
              <w:pStyle w:val="TableText"/>
              <w:rPr>
                <w:rFonts w:cstheme="minorHAnsi"/>
                <w:szCs w:val="18"/>
              </w:rPr>
            </w:pPr>
            <w:r w:rsidRPr="00C11513">
              <w:rPr>
                <w:rFonts w:cstheme="minorHAnsi"/>
                <w:szCs w:val="18"/>
              </w:rPr>
              <w:t>-</w:t>
            </w:r>
          </w:p>
        </w:tc>
        <w:tc>
          <w:tcPr>
            <w:tcW w:w="780" w:type="pct"/>
          </w:tcPr>
          <w:p w14:paraId="50270E65" w14:textId="4B5413FF" w:rsidR="0003694C" w:rsidRPr="00C11513" w:rsidRDefault="0003694C" w:rsidP="00E348CD">
            <w:pPr>
              <w:pStyle w:val="TableText"/>
              <w:rPr>
                <w:rFonts w:cstheme="minorHAnsi"/>
                <w:szCs w:val="18"/>
              </w:rPr>
            </w:pPr>
            <w:r w:rsidRPr="00C11513">
              <w:rPr>
                <w:rFonts w:cstheme="minorHAnsi"/>
                <w:szCs w:val="18"/>
              </w:rPr>
              <w:t>BFNNV</w:t>
            </w:r>
          </w:p>
        </w:tc>
      </w:tr>
      <w:tr w:rsidR="0003694C" w:rsidRPr="00C11513" w14:paraId="55B1D1A8" w14:textId="77777777" w:rsidTr="0003694C">
        <w:tc>
          <w:tcPr>
            <w:tcW w:w="653" w:type="pct"/>
            <w:vMerge/>
          </w:tcPr>
          <w:p w14:paraId="7136F15E" w14:textId="77777777" w:rsidR="0003694C" w:rsidRPr="00C11513" w:rsidRDefault="0003694C" w:rsidP="001932AF">
            <w:pPr>
              <w:pStyle w:val="TableText"/>
            </w:pPr>
          </w:p>
        </w:tc>
        <w:tc>
          <w:tcPr>
            <w:tcW w:w="770" w:type="pct"/>
            <w:vMerge w:val="restart"/>
          </w:tcPr>
          <w:p w14:paraId="63D69CE8" w14:textId="77777777" w:rsidR="0003694C" w:rsidRPr="00C11513" w:rsidRDefault="0003694C" w:rsidP="001932AF">
            <w:pPr>
              <w:pStyle w:val="TableText"/>
              <w:rPr>
                <w:rFonts w:cstheme="minorHAnsi"/>
                <w:szCs w:val="18"/>
              </w:rPr>
            </w:pPr>
            <w:r w:rsidRPr="00C11513">
              <w:rPr>
                <w:rFonts w:cstheme="minorHAnsi"/>
                <w:szCs w:val="18"/>
              </w:rPr>
              <w:t>Labridae</w:t>
            </w:r>
          </w:p>
        </w:tc>
        <w:tc>
          <w:tcPr>
            <w:tcW w:w="926" w:type="pct"/>
          </w:tcPr>
          <w:p w14:paraId="3B4E5091" w14:textId="77777777" w:rsidR="0003694C" w:rsidRPr="00C11513" w:rsidRDefault="0003694C" w:rsidP="001932AF">
            <w:pPr>
              <w:pStyle w:val="TableText"/>
              <w:rPr>
                <w:rStyle w:val="Emphasis"/>
                <w:rFonts w:cstheme="minorHAnsi"/>
                <w:szCs w:val="18"/>
              </w:rPr>
            </w:pPr>
            <w:r w:rsidRPr="00C11513">
              <w:rPr>
                <w:rStyle w:val="Emphasis"/>
                <w:rFonts w:cstheme="minorHAnsi"/>
                <w:szCs w:val="18"/>
              </w:rPr>
              <w:t>Ctenolabrus</w:t>
            </w:r>
          </w:p>
        </w:tc>
        <w:tc>
          <w:tcPr>
            <w:tcW w:w="540" w:type="pct"/>
          </w:tcPr>
          <w:p w14:paraId="46758DD0"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26CE34D0"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4FCCD7A5"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0079A4BF" w14:textId="0023C141"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178D8C77" w14:textId="77777777" w:rsidTr="0003694C">
        <w:tc>
          <w:tcPr>
            <w:tcW w:w="653" w:type="pct"/>
            <w:vMerge/>
          </w:tcPr>
          <w:p w14:paraId="21C5028F" w14:textId="77777777" w:rsidR="0003694C" w:rsidRPr="00C11513" w:rsidRDefault="0003694C" w:rsidP="001932AF">
            <w:pPr>
              <w:pStyle w:val="TableText"/>
            </w:pPr>
          </w:p>
        </w:tc>
        <w:tc>
          <w:tcPr>
            <w:tcW w:w="770" w:type="pct"/>
            <w:vMerge/>
          </w:tcPr>
          <w:p w14:paraId="1DFFF5CD" w14:textId="77777777" w:rsidR="0003694C" w:rsidRPr="00C11513" w:rsidRDefault="0003694C" w:rsidP="001932AF">
            <w:pPr>
              <w:pStyle w:val="TableText"/>
            </w:pPr>
          </w:p>
        </w:tc>
        <w:tc>
          <w:tcPr>
            <w:tcW w:w="926" w:type="pct"/>
          </w:tcPr>
          <w:p w14:paraId="7F8588BE" w14:textId="77777777" w:rsidR="0003694C" w:rsidRPr="00C11513" w:rsidRDefault="0003694C" w:rsidP="001932AF">
            <w:pPr>
              <w:pStyle w:val="TableText"/>
              <w:rPr>
                <w:rStyle w:val="Emphasis"/>
              </w:rPr>
            </w:pPr>
            <w:r w:rsidRPr="00C11513">
              <w:rPr>
                <w:rStyle w:val="Emphasis"/>
                <w:rFonts w:cstheme="minorHAnsi"/>
                <w:szCs w:val="18"/>
              </w:rPr>
              <w:t>Labrus</w:t>
            </w:r>
          </w:p>
        </w:tc>
        <w:tc>
          <w:tcPr>
            <w:tcW w:w="540" w:type="pct"/>
          </w:tcPr>
          <w:p w14:paraId="40DBE7F8" w14:textId="77777777" w:rsidR="0003694C" w:rsidRPr="00C11513" w:rsidRDefault="0003694C" w:rsidP="001932AF">
            <w:pPr>
              <w:pStyle w:val="TableText"/>
            </w:pPr>
            <w:r w:rsidRPr="00C11513">
              <w:rPr>
                <w:rFonts w:cstheme="minorHAnsi"/>
                <w:szCs w:val="18"/>
              </w:rPr>
              <w:t>Yes</w:t>
            </w:r>
          </w:p>
        </w:tc>
        <w:tc>
          <w:tcPr>
            <w:tcW w:w="628" w:type="pct"/>
          </w:tcPr>
          <w:p w14:paraId="4F5EF42D" w14:textId="77777777" w:rsidR="0003694C" w:rsidRPr="00C11513" w:rsidRDefault="0003694C" w:rsidP="001932AF">
            <w:pPr>
              <w:pStyle w:val="TableText"/>
            </w:pPr>
            <w:r w:rsidRPr="00C11513">
              <w:rPr>
                <w:rFonts w:cstheme="minorHAnsi"/>
                <w:szCs w:val="18"/>
              </w:rPr>
              <w:t>-</w:t>
            </w:r>
          </w:p>
        </w:tc>
        <w:tc>
          <w:tcPr>
            <w:tcW w:w="703" w:type="pct"/>
          </w:tcPr>
          <w:p w14:paraId="08CA4F72" w14:textId="77777777" w:rsidR="0003694C" w:rsidRPr="00C11513" w:rsidRDefault="0003694C" w:rsidP="001932AF">
            <w:pPr>
              <w:pStyle w:val="TableText"/>
            </w:pPr>
            <w:r w:rsidRPr="00C11513">
              <w:rPr>
                <w:rFonts w:cstheme="minorHAnsi"/>
                <w:szCs w:val="18"/>
              </w:rPr>
              <w:t>N</w:t>
            </w:r>
          </w:p>
        </w:tc>
        <w:tc>
          <w:tcPr>
            <w:tcW w:w="780" w:type="pct"/>
          </w:tcPr>
          <w:p w14:paraId="54568DDF" w14:textId="5C2E4B5B"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38F19041" w14:textId="77777777" w:rsidTr="0003694C">
        <w:tc>
          <w:tcPr>
            <w:tcW w:w="653" w:type="pct"/>
            <w:vMerge/>
          </w:tcPr>
          <w:p w14:paraId="2C526CA6" w14:textId="77777777" w:rsidR="0003694C" w:rsidRPr="00C11513" w:rsidRDefault="0003694C" w:rsidP="001932AF">
            <w:pPr>
              <w:pStyle w:val="TableText"/>
            </w:pPr>
          </w:p>
        </w:tc>
        <w:tc>
          <w:tcPr>
            <w:tcW w:w="770" w:type="pct"/>
            <w:vMerge/>
          </w:tcPr>
          <w:p w14:paraId="711EF7B7" w14:textId="77777777" w:rsidR="0003694C" w:rsidRPr="00C11513" w:rsidRDefault="0003694C" w:rsidP="001932AF">
            <w:pPr>
              <w:pStyle w:val="TableText"/>
            </w:pPr>
          </w:p>
        </w:tc>
        <w:tc>
          <w:tcPr>
            <w:tcW w:w="926" w:type="pct"/>
          </w:tcPr>
          <w:p w14:paraId="4C121866" w14:textId="77777777" w:rsidR="0003694C" w:rsidRPr="00C11513" w:rsidRDefault="0003694C" w:rsidP="001932AF">
            <w:pPr>
              <w:pStyle w:val="TableText"/>
              <w:rPr>
                <w:rStyle w:val="Emphasis"/>
              </w:rPr>
            </w:pPr>
            <w:r w:rsidRPr="00C11513">
              <w:rPr>
                <w:rStyle w:val="Emphasis"/>
                <w:rFonts w:cstheme="minorHAnsi"/>
                <w:szCs w:val="18"/>
              </w:rPr>
              <w:t>Symphodus</w:t>
            </w:r>
          </w:p>
        </w:tc>
        <w:tc>
          <w:tcPr>
            <w:tcW w:w="540" w:type="pct"/>
          </w:tcPr>
          <w:p w14:paraId="6D3ED0B3" w14:textId="77777777" w:rsidR="0003694C" w:rsidRPr="00C11513" w:rsidRDefault="0003694C" w:rsidP="001932AF">
            <w:pPr>
              <w:pStyle w:val="TableText"/>
            </w:pPr>
            <w:r w:rsidRPr="00C11513">
              <w:rPr>
                <w:rFonts w:cstheme="minorHAnsi"/>
                <w:szCs w:val="18"/>
              </w:rPr>
              <w:t>Yes</w:t>
            </w:r>
          </w:p>
        </w:tc>
        <w:tc>
          <w:tcPr>
            <w:tcW w:w="628" w:type="pct"/>
          </w:tcPr>
          <w:p w14:paraId="1DD96674" w14:textId="77777777" w:rsidR="0003694C" w:rsidRPr="00C11513" w:rsidRDefault="0003694C" w:rsidP="001932AF">
            <w:pPr>
              <w:pStyle w:val="TableText"/>
            </w:pPr>
            <w:r w:rsidRPr="00C11513">
              <w:rPr>
                <w:rFonts w:cstheme="minorHAnsi"/>
                <w:szCs w:val="18"/>
              </w:rPr>
              <w:t>-</w:t>
            </w:r>
          </w:p>
        </w:tc>
        <w:tc>
          <w:tcPr>
            <w:tcW w:w="703" w:type="pct"/>
          </w:tcPr>
          <w:p w14:paraId="383C3AB2" w14:textId="77777777" w:rsidR="0003694C" w:rsidRPr="00C11513" w:rsidRDefault="0003694C" w:rsidP="001932AF">
            <w:pPr>
              <w:pStyle w:val="TableText"/>
            </w:pPr>
            <w:r w:rsidRPr="00C11513">
              <w:rPr>
                <w:rFonts w:cstheme="minorHAnsi"/>
                <w:szCs w:val="18"/>
              </w:rPr>
              <w:t>N</w:t>
            </w:r>
          </w:p>
        </w:tc>
        <w:tc>
          <w:tcPr>
            <w:tcW w:w="780" w:type="pct"/>
          </w:tcPr>
          <w:p w14:paraId="79A48E3C" w14:textId="770DBDB1"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1662039B" w14:textId="77777777" w:rsidTr="0003694C">
        <w:tc>
          <w:tcPr>
            <w:tcW w:w="653" w:type="pct"/>
            <w:vMerge/>
          </w:tcPr>
          <w:p w14:paraId="2637DC37" w14:textId="77777777" w:rsidR="0003694C" w:rsidRPr="00C11513" w:rsidRDefault="0003694C" w:rsidP="001932AF">
            <w:pPr>
              <w:pStyle w:val="TableText"/>
            </w:pPr>
          </w:p>
        </w:tc>
        <w:tc>
          <w:tcPr>
            <w:tcW w:w="770" w:type="pct"/>
          </w:tcPr>
          <w:p w14:paraId="4807F236" w14:textId="77777777" w:rsidR="0003694C" w:rsidRPr="00C11513" w:rsidRDefault="0003694C" w:rsidP="001932AF">
            <w:pPr>
              <w:pStyle w:val="TableText"/>
              <w:rPr>
                <w:rFonts w:cstheme="minorHAnsi"/>
                <w:szCs w:val="18"/>
              </w:rPr>
            </w:pPr>
            <w:r w:rsidRPr="00C11513">
              <w:rPr>
                <w:rFonts w:cstheme="minorHAnsi"/>
                <w:szCs w:val="18"/>
              </w:rPr>
              <w:t>M</w:t>
            </w:r>
            <w:r w:rsidRPr="00C11513">
              <w:t>onocentridae</w:t>
            </w:r>
          </w:p>
        </w:tc>
        <w:tc>
          <w:tcPr>
            <w:tcW w:w="926" w:type="pct"/>
          </w:tcPr>
          <w:p w14:paraId="73E3DF5A" w14:textId="77777777" w:rsidR="0003694C" w:rsidRPr="00C11513" w:rsidRDefault="0003694C" w:rsidP="001932AF">
            <w:pPr>
              <w:pStyle w:val="TableText"/>
              <w:rPr>
                <w:rStyle w:val="Emphasis"/>
                <w:rFonts w:cstheme="minorHAnsi"/>
                <w:szCs w:val="18"/>
              </w:rPr>
            </w:pPr>
            <w:r w:rsidRPr="00C11513">
              <w:rPr>
                <w:rStyle w:val="Emphasis"/>
                <w:rFonts w:cstheme="minorHAnsi"/>
                <w:szCs w:val="18"/>
              </w:rPr>
              <w:t>Monocentris</w:t>
            </w:r>
          </w:p>
        </w:tc>
        <w:tc>
          <w:tcPr>
            <w:tcW w:w="540" w:type="pct"/>
          </w:tcPr>
          <w:p w14:paraId="07FC6274"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7859BF33"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2608F72C"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40FF1F56"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4706E1B3" w14:textId="77777777" w:rsidTr="0003694C">
        <w:tc>
          <w:tcPr>
            <w:tcW w:w="653" w:type="pct"/>
            <w:vMerge/>
          </w:tcPr>
          <w:p w14:paraId="49311139" w14:textId="77777777" w:rsidR="0003694C" w:rsidRPr="00C11513" w:rsidRDefault="0003694C" w:rsidP="001932AF">
            <w:pPr>
              <w:pStyle w:val="TableText"/>
            </w:pPr>
          </w:p>
        </w:tc>
        <w:tc>
          <w:tcPr>
            <w:tcW w:w="770" w:type="pct"/>
          </w:tcPr>
          <w:p w14:paraId="7A6E8F38" w14:textId="77777777" w:rsidR="0003694C" w:rsidRPr="00C11513" w:rsidRDefault="0003694C" w:rsidP="001932AF">
            <w:pPr>
              <w:pStyle w:val="TableText"/>
              <w:rPr>
                <w:rFonts w:cstheme="minorHAnsi"/>
                <w:szCs w:val="18"/>
              </w:rPr>
            </w:pPr>
            <w:r w:rsidRPr="00C11513">
              <w:rPr>
                <w:rFonts w:cstheme="minorHAnsi"/>
                <w:szCs w:val="18"/>
              </w:rPr>
              <w:t>Muraenidae</w:t>
            </w:r>
          </w:p>
        </w:tc>
        <w:tc>
          <w:tcPr>
            <w:tcW w:w="926" w:type="pct"/>
          </w:tcPr>
          <w:p w14:paraId="7E795D89" w14:textId="77777777" w:rsidR="0003694C" w:rsidRPr="00C11513" w:rsidRDefault="0003694C" w:rsidP="001932AF">
            <w:pPr>
              <w:pStyle w:val="TableText"/>
              <w:rPr>
                <w:rStyle w:val="Emphasis"/>
                <w:rFonts w:cstheme="minorHAnsi"/>
                <w:szCs w:val="18"/>
              </w:rPr>
            </w:pPr>
            <w:r w:rsidRPr="00C11513">
              <w:rPr>
                <w:rStyle w:val="Emphasis"/>
                <w:rFonts w:cstheme="minorHAnsi"/>
                <w:szCs w:val="18"/>
              </w:rPr>
              <w:t>Rhinomuraena</w:t>
            </w:r>
          </w:p>
        </w:tc>
        <w:tc>
          <w:tcPr>
            <w:tcW w:w="540" w:type="pct"/>
          </w:tcPr>
          <w:p w14:paraId="11065D43"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3C349CFF"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4977AB51"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0EF4239C"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44F54E48" w14:textId="77777777" w:rsidTr="0003694C">
        <w:tc>
          <w:tcPr>
            <w:tcW w:w="653" w:type="pct"/>
            <w:vMerge/>
          </w:tcPr>
          <w:p w14:paraId="6E0D7B8C" w14:textId="77777777" w:rsidR="0003694C" w:rsidRPr="00C11513" w:rsidRDefault="0003694C" w:rsidP="001932AF">
            <w:pPr>
              <w:pStyle w:val="TableText"/>
            </w:pPr>
          </w:p>
        </w:tc>
        <w:tc>
          <w:tcPr>
            <w:tcW w:w="770" w:type="pct"/>
          </w:tcPr>
          <w:p w14:paraId="16499CCD" w14:textId="77777777" w:rsidR="0003694C" w:rsidRPr="00C11513" w:rsidRDefault="0003694C" w:rsidP="001932AF">
            <w:pPr>
              <w:pStyle w:val="TableText"/>
            </w:pPr>
            <w:r w:rsidRPr="00C11513">
              <w:rPr>
                <w:rFonts w:cstheme="minorHAnsi"/>
                <w:szCs w:val="18"/>
              </w:rPr>
              <w:t>Paralichthyidae</w:t>
            </w:r>
          </w:p>
        </w:tc>
        <w:tc>
          <w:tcPr>
            <w:tcW w:w="926" w:type="pct"/>
          </w:tcPr>
          <w:p w14:paraId="21113087" w14:textId="77777777" w:rsidR="0003694C" w:rsidRPr="00C11513" w:rsidRDefault="0003694C" w:rsidP="001932AF">
            <w:pPr>
              <w:pStyle w:val="TableText"/>
              <w:rPr>
                <w:rStyle w:val="Emphasis"/>
              </w:rPr>
            </w:pPr>
            <w:r w:rsidRPr="00C11513">
              <w:rPr>
                <w:rStyle w:val="Emphasis"/>
                <w:rFonts w:cstheme="minorHAnsi"/>
                <w:szCs w:val="18"/>
              </w:rPr>
              <w:t>Paralichthys</w:t>
            </w:r>
          </w:p>
        </w:tc>
        <w:tc>
          <w:tcPr>
            <w:tcW w:w="540" w:type="pct"/>
          </w:tcPr>
          <w:p w14:paraId="2B7F6C88" w14:textId="77777777" w:rsidR="0003694C" w:rsidRPr="00C11513" w:rsidRDefault="0003694C" w:rsidP="001932AF">
            <w:pPr>
              <w:pStyle w:val="TableText"/>
            </w:pPr>
            <w:r w:rsidRPr="00C11513">
              <w:rPr>
                <w:rFonts w:cstheme="minorHAnsi"/>
                <w:szCs w:val="18"/>
              </w:rPr>
              <w:t>No</w:t>
            </w:r>
          </w:p>
        </w:tc>
        <w:tc>
          <w:tcPr>
            <w:tcW w:w="628" w:type="pct"/>
          </w:tcPr>
          <w:p w14:paraId="52736DCE" w14:textId="77777777" w:rsidR="0003694C" w:rsidRPr="00C11513" w:rsidRDefault="0003694C" w:rsidP="001932AF">
            <w:pPr>
              <w:pStyle w:val="TableText"/>
            </w:pPr>
            <w:r w:rsidRPr="00C11513">
              <w:rPr>
                <w:rFonts w:cstheme="minorHAnsi"/>
                <w:szCs w:val="18"/>
              </w:rPr>
              <w:t>N</w:t>
            </w:r>
          </w:p>
        </w:tc>
        <w:tc>
          <w:tcPr>
            <w:tcW w:w="703" w:type="pct"/>
          </w:tcPr>
          <w:p w14:paraId="31484DDB" w14:textId="77777777" w:rsidR="0003694C" w:rsidRPr="00C11513" w:rsidRDefault="0003694C" w:rsidP="001932AF">
            <w:pPr>
              <w:pStyle w:val="TableText"/>
            </w:pPr>
            <w:r w:rsidRPr="00C11513">
              <w:rPr>
                <w:rFonts w:cstheme="minorHAnsi"/>
                <w:szCs w:val="18"/>
              </w:rPr>
              <w:t>-</w:t>
            </w:r>
          </w:p>
        </w:tc>
        <w:tc>
          <w:tcPr>
            <w:tcW w:w="780" w:type="pct"/>
          </w:tcPr>
          <w:p w14:paraId="3DDF921E" w14:textId="77777777" w:rsidR="0003694C" w:rsidRPr="00C11513" w:rsidRDefault="0003694C" w:rsidP="001932AF">
            <w:pPr>
              <w:pStyle w:val="TableText"/>
              <w:rPr>
                <w:rFonts w:cstheme="minorHAnsi"/>
                <w:szCs w:val="18"/>
              </w:rPr>
            </w:pPr>
            <w:r w:rsidRPr="00C11513">
              <w:rPr>
                <w:rFonts w:cstheme="minorHAnsi"/>
                <w:szCs w:val="18"/>
              </w:rPr>
              <w:t>BFNNV, TPNNV</w:t>
            </w:r>
          </w:p>
        </w:tc>
      </w:tr>
      <w:tr w:rsidR="0003694C" w:rsidRPr="00C11513" w14:paraId="1351468F" w14:textId="77777777" w:rsidTr="0003694C">
        <w:tc>
          <w:tcPr>
            <w:tcW w:w="653" w:type="pct"/>
            <w:vMerge/>
          </w:tcPr>
          <w:p w14:paraId="11C901A4" w14:textId="77777777" w:rsidR="0003694C" w:rsidRPr="00C11513" w:rsidRDefault="0003694C" w:rsidP="001932AF">
            <w:pPr>
              <w:pStyle w:val="TableText"/>
            </w:pPr>
          </w:p>
        </w:tc>
        <w:tc>
          <w:tcPr>
            <w:tcW w:w="770" w:type="pct"/>
            <w:vMerge w:val="restart"/>
          </w:tcPr>
          <w:p w14:paraId="6750B01E" w14:textId="77777777" w:rsidR="0003694C" w:rsidRPr="00C11513" w:rsidRDefault="0003694C" w:rsidP="001932AF">
            <w:pPr>
              <w:pStyle w:val="TableText"/>
            </w:pPr>
            <w:r w:rsidRPr="00C11513">
              <w:rPr>
                <w:rFonts w:cstheme="minorHAnsi"/>
                <w:szCs w:val="18"/>
              </w:rPr>
              <w:t>Pleuronectidae</w:t>
            </w:r>
          </w:p>
        </w:tc>
        <w:tc>
          <w:tcPr>
            <w:tcW w:w="926" w:type="pct"/>
          </w:tcPr>
          <w:p w14:paraId="1D8149F0" w14:textId="77777777" w:rsidR="0003694C" w:rsidRPr="00C11513" w:rsidRDefault="0003694C" w:rsidP="001932AF">
            <w:pPr>
              <w:pStyle w:val="TableText"/>
              <w:rPr>
                <w:rStyle w:val="Emphasis"/>
              </w:rPr>
            </w:pPr>
            <w:r w:rsidRPr="00C11513">
              <w:rPr>
                <w:rFonts w:cstheme="minorHAnsi"/>
                <w:i/>
                <w:iCs/>
                <w:szCs w:val="18"/>
              </w:rPr>
              <w:t>Hippoglossus</w:t>
            </w:r>
          </w:p>
        </w:tc>
        <w:tc>
          <w:tcPr>
            <w:tcW w:w="540" w:type="pct"/>
          </w:tcPr>
          <w:p w14:paraId="03FE4A44" w14:textId="77777777" w:rsidR="0003694C" w:rsidRPr="00C11513" w:rsidRDefault="0003694C" w:rsidP="001932AF">
            <w:pPr>
              <w:pStyle w:val="TableText"/>
            </w:pPr>
            <w:r w:rsidRPr="00C11513">
              <w:rPr>
                <w:rFonts w:cstheme="minorHAnsi"/>
                <w:szCs w:val="18"/>
              </w:rPr>
              <w:t>No</w:t>
            </w:r>
          </w:p>
        </w:tc>
        <w:tc>
          <w:tcPr>
            <w:tcW w:w="628" w:type="pct"/>
          </w:tcPr>
          <w:p w14:paraId="4D73D085" w14:textId="77777777" w:rsidR="0003694C" w:rsidRPr="00C11513" w:rsidRDefault="0003694C" w:rsidP="001932AF">
            <w:pPr>
              <w:pStyle w:val="TableText"/>
            </w:pPr>
            <w:r w:rsidRPr="00C11513">
              <w:rPr>
                <w:rFonts w:cstheme="minorHAnsi"/>
                <w:szCs w:val="18"/>
              </w:rPr>
              <w:t>N</w:t>
            </w:r>
          </w:p>
        </w:tc>
        <w:tc>
          <w:tcPr>
            <w:tcW w:w="703" w:type="pct"/>
          </w:tcPr>
          <w:p w14:paraId="6F135289" w14:textId="77777777" w:rsidR="0003694C" w:rsidRPr="00C11513" w:rsidRDefault="0003694C" w:rsidP="001932AF">
            <w:pPr>
              <w:pStyle w:val="TableText"/>
            </w:pPr>
            <w:r w:rsidRPr="00C11513">
              <w:rPr>
                <w:rFonts w:cstheme="minorHAnsi"/>
                <w:szCs w:val="18"/>
              </w:rPr>
              <w:t>-</w:t>
            </w:r>
          </w:p>
        </w:tc>
        <w:tc>
          <w:tcPr>
            <w:tcW w:w="780" w:type="pct"/>
          </w:tcPr>
          <w:p w14:paraId="535231E7"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54523D94" w14:textId="77777777" w:rsidTr="0003694C">
        <w:tc>
          <w:tcPr>
            <w:tcW w:w="653" w:type="pct"/>
            <w:vMerge/>
          </w:tcPr>
          <w:p w14:paraId="300C950C" w14:textId="77777777" w:rsidR="0003694C" w:rsidRPr="00C11513" w:rsidRDefault="0003694C" w:rsidP="001932AF">
            <w:pPr>
              <w:pStyle w:val="TableText"/>
            </w:pPr>
          </w:p>
        </w:tc>
        <w:tc>
          <w:tcPr>
            <w:tcW w:w="770" w:type="pct"/>
            <w:vMerge/>
          </w:tcPr>
          <w:p w14:paraId="6DBEB091" w14:textId="77777777" w:rsidR="0003694C" w:rsidRPr="00C11513" w:rsidRDefault="0003694C" w:rsidP="001932AF">
            <w:pPr>
              <w:pStyle w:val="TableText"/>
            </w:pPr>
          </w:p>
        </w:tc>
        <w:tc>
          <w:tcPr>
            <w:tcW w:w="926" w:type="pct"/>
          </w:tcPr>
          <w:p w14:paraId="4788A841" w14:textId="77777777" w:rsidR="0003694C" w:rsidRPr="00C11513" w:rsidRDefault="0003694C" w:rsidP="001932AF">
            <w:pPr>
              <w:pStyle w:val="TableText"/>
              <w:rPr>
                <w:rStyle w:val="Emphasis"/>
              </w:rPr>
            </w:pPr>
            <w:r w:rsidRPr="00C11513">
              <w:rPr>
                <w:rStyle w:val="Emphasis"/>
                <w:rFonts w:cstheme="minorHAnsi"/>
                <w:szCs w:val="18"/>
              </w:rPr>
              <w:t>Pseudopleuronectes</w:t>
            </w:r>
          </w:p>
        </w:tc>
        <w:tc>
          <w:tcPr>
            <w:tcW w:w="540" w:type="pct"/>
          </w:tcPr>
          <w:p w14:paraId="60ABAFEF" w14:textId="77777777" w:rsidR="0003694C" w:rsidRPr="00C11513" w:rsidRDefault="0003694C" w:rsidP="001932AF">
            <w:pPr>
              <w:pStyle w:val="TableText"/>
            </w:pPr>
            <w:r w:rsidRPr="00C11513">
              <w:rPr>
                <w:rFonts w:cstheme="minorHAnsi"/>
                <w:szCs w:val="18"/>
              </w:rPr>
              <w:t>No</w:t>
            </w:r>
          </w:p>
        </w:tc>
        <w:tc>
          <w:tcPr>
            <w:tcW w:w="628" w:type="pct"/>
          </w:tcPr>
          <w:p w14:paraId="35895A5D" w14:textId="77777777" w:rsidR="0003694C" w:rsidRPr="00C11513" w:rsidRDefault="0003694C" w:rsidP="001932AF">
            <w:pPr>
              <w:pStyle w:val="TableText"/>
            </w:pPr>
            <w:r w:rsidRPr="00C11513">
              <w:rPr>
                <w:rFonts w:cstheme="minorHAnsi"/>
                <w:szCs w:val="18"/>
              </w:rPr>
              <w:t>N</w:t>
            </w:r>
          </w:p>
        </w:tc>
        <w:tc>
          <w:tcPr>
            <w:tcW w:w="703" w:type="pct"/>
          </w:tcPr>
          <w:p w14:paraId="715C62E5" w14:textId="77777777" w:rsidR="0003694C" w:rsidRPr="00C11513" w:rsidRDefault="0003694C" w:rsidP="001932AF">
            <w:pPr>
              <w:pStyle w:val="TableText"/>
            </w:pPr>
            <w:r w:rsidRPr="00C11513">
              <w:rPr>
                <w:rFonts w:cstheme="minorHAnsi"/>
                <w:szCs w:val="18"/>
              </w:rPr>
              <w:t>-</w:t>
            </w:r>
          </w:p>
        </w:tc>
        <w:tc>
          <w:tcPr>
            <w:tcW w:w="780" w:type="pct"/>
          </w:tcPr>
          <w:p w14:paraId="004AE57B"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7BB083FE" w14:textId="77777777" w:rsidTr="0003694C">
        <w:tc>
          <w:tcPr>
            <w:tcW w:w="653" w:type="pct"/>
            <w:vMerge/>
          </w:tcPr>
          <w:p w14:paraId="721142D0" w14:textId="77777777" w:rsidR="0003694C" w:rsidRPr="00C11513" w:rsidRDefault="0003694C" w:rsidP="001932AF">
            <w:pPr>
              <w:pStyle w:val="TableText"/>
            </w:pPr>
          </w:p>
        </w:tc>
        <w:tc>
          <w:tcPr>
            <w:tcW w:w="770" w:type="pct"/>
            <w:vMerge/>
          </w:tcPr>
          <w:p w14:paraId="1B3D0AF1" w14:textId="77777777" w:rsidR="0003694C" w:rsidRPr="00C11513" w:rsidRDefault="0003694C" w:rsidP="001932AF">
            <w:pPr>
              <w:pStyle w:val="TableText"/>
            </w:pPr>
          </w:p>
        </w:tc>
        <w:tc>
          <w:tcPr>
            <w:tcW w:w="926" w:type="pct"/>
          </w:tcPr>
          <w:p w14:paraId="0FD99040" w14:textId="77777777" w:rsidR="0003694C" w:rsidRPr="00C11513" w:rsidRDefault="0003694C" w:rsidP="001932AF">
            <w:pPr>
              <w:pStyle w:val="TableText"/>
              <w:rPr>
                <w:rStyle w:val="Emphasis"/>
              </w:rPr>
            </w:pPr>
            <w:r w:rsidRPr="00C11513">
              <w:rPr>
                <w:rStyle w:val="Emphasis"/>
                <w:rFonts w:cstheme="minorHAnsi"/>
                <w:szCs w:val="18"/>
              </w:rPr>
              <w:t>Verasper</w:t>
            </w:r>
          </w:p>
        </w:tc>
        <w:tc>
          <w:tcPr>
            <w:tcW w:w="540" w:type="pct"/>
          </w:tcPr>
          <w:p w14:paraId="287FB2C8" w14:textId="77777777" w:rsidR="0003694C" w:rsidRPr="00C11513" w:rsidRDefault="0003694C" w:rsidP="001932AF">
            <w:pPr>
              <w:pStyle w:val="TableText"/>
            </w:pPr>
            <w:r w:rsidRPr="00C11513">
              <w:rPr>
                <w:rFonts w:cstheme="minorHAnsi"/>
                <w:szCs w:val="18"/>
              </w:rPr>
              <w:t>No</w:t>
            </w:r>
          </w:p>
        </w:tc>
        <w:tc>
          <w:tcPr>
            <w:tcW w:w="628" w:type="pct"/>
          </w:tcPr>
          <w:p w14:paraId="45FA59BA" w14:textId="77777777" w:rsidR="0003694C" w:rsidRPr="00C11513" w:rsidRDefault="0003694C" w:rsidP="001932AF">
            <w:pPr>
              <w:pStyle w:val="TableText"/>
            </w:pPr>
            <w:r w:rsidRPr="00C11513">
              <w:rPr>
                <w:rFonts w:cstheme="minorHAnsi"/>
                <w:szCs w:val="18"/>
              </w:rPr>
              <w:t>N</w:t>
            </w:r>
          </w:p>
        </w:tc>
        <w:tc>
          <w:tcPr>
            <w:tcW w:w="703" w:type="pct"/>
          </w:tcPr>
          <w:p w14:paraId="305121D1" w14:textId="77777777" w:rsidR="0003694C" w:rsidRPr="00C11513" w:rsidRDefault="0003694C" w:rsidP="001932AF">
            <w:pPr>
              <w:pStyle w:val="TableText"/>
            </w:pPr>
            <w:r w:rsidRPr="00C11513">
              <w:t>-</w:t>
            </w:r>
          </w:p>
        </w:tc>
        <w:tc>
          <w:tcPr>
            <w:tcW w:w="780" w:type="pct"/>
          </w:tcPr>
          <w:p w14:paraId="338B2252" w14:textId="77777777" w:rsidR="0003694C" w:rsidRPr="00C11513" w:rsidRDefault="0003694C" w:rsidP="001932AF">
            <w:pPr>
              <w:pStyle w:val="TableText"/>
            </w:pPr>
            <w:r w:rsidRPr="00C11513">
              <w:t>BFNNV</w:t>
            </w:r>
          </w:p>
        </w:tc>
      </w:tr>
      <w:tr w:rsidR="0003694C" w:rsidRPr="00C11513" w14:paraId="5FEFABA5" w14:textId="77777777" w:rsidTr="0003694C">
        <w:tc>
          <w:tcPr>
            <w:tcW w:w="653" w:type="pct"/>
            <w:vMerge/>
          </w:tcPr>
          <w:p w14:paraId="3DC4B02B" w14:textId="77777777" w:rsidR="0003694C" w:rsidRPr="00C11513" w:rsidRDefault="0003694C" w:rsidP="001932AF">
            <w:pPr>
              <w:pStyle w:val="TableText"/>
            </w:pPr>
          </w:p>
        </w:tc>
        <w:tc>
          <w:tcPr>
            <w:tcW w:w="770" w:type="pct"/>
          </w:tcPr>
          <w:p w14:paraId="3DA73611" w14:textId="77777777" w:rsidR="0003694C" w:rsidRPr="00C11513" w:rsidRDefault="0003694C" w:rsidP="001932AF">
            <w:pPr>
              <w:pStyle w:val="TableText"/>
            </w:pPr>
            <w:r w:rsidRPr="00C11513">
              <w:rPr>
                <w:rFonts w:cstheme="minorHAnsi"/>
                <w:szCs w:val="18"/>
              </w:rPr>
              <w:t>Scombridae</w:t>
            </w:r>
          </w:p>
        </w:tc>
        <w:tc>
          <w:tcPr>
            <w:tcW w:w="926" w:type="pct"/>
          </w:tcPr>
          <w:p w14:paraId="52D1F8DA" w14:textId="77777777" w:rsidR="0003694C" w:rsidRPr="00C11513" w:rsidRDefault="0003694C" w:rsidP="001932AF">
            <w:pPr>
              <w:pStyle w:val="TableText"/>
              <w:rPr>
                <w:rStyle w:val="Emphasis"/>
              </w:rPr>
            </w:pPr>
            <w:r w:rsidRPr="00C11513">
              <w:rPr>
                <w:rStyle w:val="Emphasis"/>
                <w:rFonts w:cstheme="minorHAnsi"/>
                <w:szCs w:val="18"/>
              </w:rPr>
              <w:t>Scomber</w:t>
            </w:r>
          </w:p>
        </w:tc>
        <w:tc>
          <w:tcPr>
            <w:tcW w:w="540" w:type="pct"/>
          </w:tcPr>
          <w:p w14:paraId="5C449265" w14:textId="77777777" w:rsidR="0003694C" w:rsidRPr="00C11513" w:rsidRDefault="0003694C" w:rsidP="001932AF">
            <w:pPr>
              <w:pStyle w:val="TableText"/>
            </w:pPr>
            <w:r w:rsidRPr="00C11513">
              <w:rPr>
                <w:rFonts w:cstheme="minorHAnsi"/>
                <w:szCs w:val="18"/>
              </w:rPr>
              <w:t>No</w:t>
            </w:r>
          </w:p>
        </w:tc>
        <w:tc>
          <w:tcPr>
            <w:tcW w:w="628" w:type="pct"/>
          </w:tcPr>
          <w:p w14:paraId="4DB1064E" w14:textId="77777777" w:rsidR="0003694C" w:rsidRPr="00C11513" w:rsidRDefault="0003694C" w:rsidP="001932AF">
            <w:pPr>
              <w:pStyle w:val="TableText"/>
            </w:pPr>
            <w:r w:rsidRPr="00C11513">
              <w:rPr>
                <w:rFonts w:cstheme="minorHAnsi"/>
                <w:szCs w:val="18"/>
              </w:rPr>
              <w:t>-</w:t>
            </w:r>
          </w:p>
        </w:tc>
        <w:tc>
          <w:tcPr>
            <w:tcW w:w="703" w:type="pct"/>
          </w:tcPr>
          <w:p w14:paraId="1B4BC178" w14:textId="77777777" w:rsidR="0003694C" w:rsidRPr="00C11513" w:rsidRDefault="0003694C" w:rsidP="001932AF">
            <w:pPr>
              <w:pStyle w:val="TableText"/>
            </w:pPr>
            <w:r w:rsidRPr="00C11513">
              <w:rPr>
                <w:rFonts w:cstheme="minorHAnsi"/>
                <w:szCs w:val="18"/>
              </w:rPr>
              <w:t>N</w:t>
            </w:r>
          </w:p>
        </w:tc>
        <w:tc>
          <w:tcPr>
            <w:tcW w:w="780" w:type="pct"/>
          </w:tcPr>
          <w:p w14:paraId="4449D7FC" w14:textId="77777777" w:rsidR="0003694C" w:rsidRPr="00C11513" w:rsidRDefault="0003694C" w:rsidP="001932AF">
            <w:pPr>
              <w:pStyle w:val="TableText"/>
              <w:rPr>
                <w:rFonts w:cstheme="minorHAnsi"/>
                <w:szCs w:val="18"/>
              </w:rPr>
            </w:pPr>
            <w:r w:rsidRPr="00C11513">
              <w:rPr>
                <w:rFonts w:cstheme="minorHAnsi"/>
                <w:szCs w:val="18"/>
              </w:rPr>
              <w:t>SJNNV</w:t>
            </w:r>
          </w:p>
        </w:tc>
      </w:tr>
      <w:tr w:rsidR="0003694C" w:rsidRPr="00C11513" w14:paraId="51E9FEFB" w14:textId="77777777" w:rsidTr="0003694C">
        <w:tc>
          <w:tcPr>
            <w:tcW w:w="653" w:type="pct"/>
            <w:vMerge/>
          </w:tcPr>
          <w:p w14:paraId="175F2007" w14:textId="77777777" w:rsidR="0003694C" w:rsidRPr="00C11513" w:rsidRDefault="0003694C" w:rsidP="000875D1">
            <w:pPr>
              <w:pStyle w:val="TableText"/>
            </w:pPr>
          </w:p>
        </w:tc>
        <w:tc>
          <w:tcPr>
            <w:tcW w:w="770" w:type="pct"/>
          </w:tcPr>
          <w:p w14:paraId="375C7261" w14:textId="77777777" w:rsidR="0003694C" w:rsidRPr="00C11513" w:rsidRDefault="0003694C" w:rsidP="000875D1">
            <w:pPr>
              <w:pStyle w:val="TableText"/>
            </w:pPr>
            <w:r w:rsidRPr="00C11513">
              <w:rPr>
                <w:rFonts w:cstheme="minorHAnsi"/>
                <w:szCs w:val="18"/>
              </w:rPr>
              <w:t>Scophthalmidae</w:t>
            </w:r>
          </w:p>
        </w:tc>
        <w:tc>
          <w:tcPr>
            <w:tcW w:w="926" w:type="pct"/>
          </w:tcPr>
          <w:p w14:paraId="709CB1CD" w14:textId="77777777" w:rsidR="0003694C" w:rsidRPr="00C11513" w:rsidRDefault="0003694C" w:rsidP="000875D1">
            <w:pPr>
              <w:pStyle w:val="TableText"/>
              <w:rPr>
                <w:rStyle w:val="Emphasis"/>
              </w:rPr>
            </w:pPr>
            <w:r w:rsidRPr="00C11513">
              <w:rPr>
                <w:rStyle w:val="Emphasis"/>
                <w:rFonts w:cstheme="minorHAnsi"/>
                <w:szCs w:val="18"/>
              </w:rPr>
              <w:t>Scophthalmus</w:t>
            </w:r>
          </w:p>
        </w:tc>
        <w:tc>
          <w:tcPr>
            <w:tcW w:w="540" w:type="pct"/>
          </w:tcPr>
          <w:p w14:paraId="465DF903" w14:textId="77777777" w:rsidR="0003694C" w:rsidRPr="00C11513" w:rsidRDefault="0003694C" w:rsidP="000875D1">
            <w:pPr>
              <w:pStyle w:val="TableText"/>
            </w:pPr>
            <w:r w:rsidRPr="00C11513">
              <w:t>n/a</w:t>
            </w:r>
          </w:p>
        </w:tc>
        <w:tc>
          <w:tcPr>
            <w:tcW w:w="628" w:type="pct"/>
          </w:tcPr>
          <w:p w14:paraId="1E26C587" w14:textId="77777777" w:rsidR="0003694C" w:rsidRPr="00C11513" w:rsidRDefault="0003694C" w:rsidP="000875D1">
            <w:pPr>
              <w:pStyle w:val="TableText"/>
            </w:pPr>
            <w:r w:rsidRPr="00C11513">
              <w:rPr>
                <w:rFonts w:cstheme="minorHAnsi"/>
                <w:szCs w:val="18"/>
              </w:rPr>
              <w:t>N</w:t>
            </w:r>
          </w:p>
        </w:tc>
        <w:tc>
          <w:tcPr>
            <w:tcW w:w="703" w:type="pct"/>
          </w:tcPr>
          <w:p w14:paraId="507492ED" w14:textId="77777777" w:rsidR="0003694C" w:rsidRPr="00C11513" w:rsidRDefault="0003694C" w:rsidP="000875D1">
            <w:pPr>
              <w:pStyle w:val="TableText"/>
            </w:pPr>
            <w:r w:rsidRPr="00C11513">
              <w:rPr>
                <w:rFonts w:cstheme="minorHAnsi"/>
                <w:szCs w:val="18"/>
              </w:rPr>
              <w:t>-</w:t>
            </w:r>
          </w:p>
        </w:tc>
        <w:tc>
          <w:tcPr>
            <w:tcW w:w="780" w:type="pct"/>
          </w:tcPr>
          <w:p w14:paraId="2335617F" w14:textId="77777777" w:rsidR="0003694C" w:rsidRPr="00C11513" w:rsidRDefault="0003694C" w:rsidP="000875D1">
            <w:pPr>
              <w:pStyle w:val="TableText"/>
              <w:rPr>
                <w:rFonts w:cstheme="minorHAnsi"/>
                <w:szCs w:val="18"/>
              </w:rPr>
            </w:pPr>
            <w:r w:rsidRPr="00C11513">
              <w:rPr>
                <w:rFonts w:cstheme="minorHAnsi"/>
                <w:szCs w:val="18"/>
              </w:rPr>
              <w:t>BFNNV</w:t>
            </w:r>
          </w:p>
        </w:tc>
      </w:tr>
      <w:tr w:rsidR="0003694C" w:rsidRPr="00C11513" w14:paraId="7467F941" w14:textId="77777777" w:rsidTr="0003694C">
        <w:tc>
          <w:tcPr>
            <w:tcW w:w="653" w:type="pct"/>
            <w:vMerge/>
          </w:tcPr>
          <w:p w14:paraId="0898D5A0" w14:textId="77777777" w:rsidR="0003694C" w:rsidRPr="00C11513" w:rsidRDefault="0003694C" w:rsidP="001932AF">
            <w:pPr>
              <w:pStyle w:val="TableText"/>
            </w:pPr>
          </w:p>
        </w:tc>
        <w:tc>
          <w:tcPr>
            <w:tcW w:w="770" w:type="pct"/>
            <w:vMerge w:val="restart"/>
          </w:tcPr>
          <w:p w14:paraId="6A481830" w14:textId="77777777" w:rsidR="0003694C" w:rsidRPr="00C11513" w:rsidRDefault="0003694C" w:rsidP="001932AF">
            <w:pPr>
              <w:pStyle w:val="TableText"/>
            </w:pPr>
            <w:r w:rsidRPr="00C11513">
              <w:rPr>
                <w:rFonts w:cstheme="minorHAnsi"/>
                <w:szCs w:val="18"/>
              </w:rPr>
              <w:t>Sparidae</w:t>
            </w:r>
          </w:p>
        </w:tc>
        <w:tc>
          <w:tcPr>
            <w:tcW w:w="926" w:type="pct"/>
          </w:tcPr>
          <w:p w14:paraId="6AD4EB10" w14:textId="77777777" w:rsidR="0003694C" w:rsidRPr="00C11513" w:rsidRDefault="0003694C" w:rsidP="001932AF">
            <w:pPr>
              <w:pStyle w:val="TableText"/>
              <w:rPr>
                <w:rStyle w:val="Emphasis"/>
              </w:rPr>
            </w:pPr>
            <w:r w:rsidRPr="00C11513">
              <w:rPr>
                <w:rStyle w:val="Emphasis"/>
                <w:rFonts w:cstheme="minorHAnsi"/>
                <w:szCs w:val="18"/>
              </w:rPr>
              <w:t>Evynnis</w:t>
            </w:r>
          </w:p>
        </w:tc>
        <w:tc>
          <w:tcPr>
            <w:tcW w:w="540" w:type="pct"/>
          </w:tcPr>
          <w:p w14:paraId="054AA7CC" w14:textId="77777777" w:rsidR="0003694C" w:rsidRPr="00C11513" w:rsidRDefault="0003694C" w:rsidP="001932AF">
            <w:pPr>
              <w:pStyle w:val="TableText"/>
            </w:pPr>
            <w:r w:rsidRPr="00C11513">
              <w:rPr>
                <w:rFonts w:cstheme="minorHAnsi"/>
                <w:szCs w:val="18"/>
              </w:rPr>
              <w:t>No</w:t>
            </w:r>
          </w:p>
        </w:tc>
        <w:tc>
          <w:tcPr>
            <w:tcW w:w="628" w:type="pct"/>
          </w:tcPr>
          <w:p w14:paraId="1C13EEA4" w14:textId="77777777" w:rsidR="0003694C" w:rsidRPr="00C11513" w:rsidRDefault="0003694C" w:rsidP="001932AF">
            <w:pPr>
              <w:pStyle w:val="TableText"/>
            </w:pPr>
            <w:r w:rsidRPr="00C11513">
              <w:rPr>
                <w:rFonts w:cstheme="minorHAnsi"/>
                <w:szCs w:val="18"/>
              </w:rPr>
              <w:t>-</w:t>
            </w:r>
          </w:p>
        </w:tc>
        <w:tc>
          <w:tcPr>
            <w:tcW w:w="703" w:type="pct"/>
          </w:tcPr>
          <w:p w14:paraId="43B6BF87" w14:textId="77777777" w:rsidR="0003694C" w:rsidRPr="00C11513" w:rsidRDefault="0003694C" w:rsidP="001932AF">
            <w:pPr>
              <w:pStyle w:val="TableText"/>
            </w:pPr>
            <w:r w:rsidRPr="00C11513">
              <w:rPr>
                <w:rFonts w:cstheme="minorHAnsi"/>
                <w:szCs w:val="18"/>
              </w:rPr>
              <w:t>N</w:t>
            </w:r>
          </w:p>
        </w:tc>
        <w:tc>
          <w:tcPr>
            <w:tcW w:w="780" w:type="pct"/>
          </w:tcPr>
          <w:p w14:paraId="54DE6F7D" w14:textId="77777777" w:rsidR="0003694C" w:rsidRPr="00C11513" w:rsidRDefault="0003694C" w:rsidP="001932AF">
            <w:pPr>
              <w:pStyle w:val="TableText"/>
              <w:rPr>
                <w:rFonts w:cstheme="minorHAnsi"/>
                <w:szCs w:val="18"/>
              </w:rPr>
            </w:pPr>
            <w:r w:rsidRPr="00C11513">
              <w:rPr>
                <w:rFonts w:cstheme="minorHAnsi"/>
                <w:szCs w:val="18"/>
              </w:rPr>
              <w:t>SJNNV</w:t>
            </w:r>
          </w:p>
        </w:tc>
      </w:tr>
      <w:tr w:rsidR="0003694C" w:rsidRPr="00C11513" w14:paraId="3F9B2CB8" w14:textId="77777777" w:rsidTr="0003694C">
        <w:tc>
          <w:tcPr>
            <w:tcW w:w="653" w:type="pct"/>
            <w:vMerge/>
          </w:tcPr>
          <w:p w14:paraId="53D23390" w14:textId="77777777" w:rsidR="0003694C" w:rsidRPr="00C11513" w:rsidRDefault="0003694C" w:rsidP="001932AF">
            <w:pPr>
              <w:pStyle w:val="TableText"/>
            </w:pPr>
          </w:p>
        </w:tc>
        <w:tc>
          <w:tcPr>
            <w:tcW w:w="770" w:type="pct"/>
            <w:vMerge/>
          </w:tcPr>
          <w:p w14:paraId="42110C61" w14:textId="77777777" w:rsidR="0003694C" w:rsidRPr="00C11513" w:rsidRDefault="0003694C" w:rsidP="001932AF">
            <w:pPr>
              <w:pStyle w:val="TableText"/>
            </w:pPr>
          </w:p>
        </w:tc>
        <w:tc>
          <w:tcPr>
            <w:tcW w:w="926" w:type="pct"/>
          </w:tcPr>
          <w:p w14:paraId="2314C2C0" w14:textId="77777777" w:rsidR="0003694C" w:rsidRPr="00C11513" w:rsidRDefault="0003694C" w:rsidP="001932AF">
            <w:pPr>
              <w:pStyle w:val="TableText"/>
              <w:rPr>
                <w:rStyle w:val="Emphasis"/>
              </w:rPr>
            </w:pPr>
            <w:r w:rsidRPr="00C11513">
              <w:rPr>
                <w:rStyle w:val="Emphasis"/>
                <w:rFonts w:cstheme="minorHAnsi"/>
                <w:szCs w:val="18"/>
              </w:rPr>
              <w:t>Pagus</w:t>
            </w:r>
          </w:p>
        </w:tc>
        <w:tc>
          <w:tcPr>
            <w:tcW w:w="540" w:type="pct"/>
          </w:tcPr>
          <w:p w14:paraId="6E800D99" w14:textId="77777777" w:rsidR="0003694C" w:rsidRPr="00C11513" w:rsidRDefault="0003694C" w:rsidP="001932AF">
            <w:pPr>
              <w:pStyle w:val="TableText"/>
            </w:pPr>
            <w:r w:rsidRPr="00C11513">
              <w:rPr>
                <w:rFonts w:cstheme="minorHAnsi"/>
                <w:szCs w:val="18"/>
              </w:rPr>
              <w:t>No</w:t>
            </w:r>
          </w:p>
        </w:tc>
        <w:tc>
          <w:tcPr>
            <w:tcW w:w="628" w:type="pct"/>
          </w:tcPr>
          <w:p w14:paraId="41969C38" w14:textId="77777777" w:rsidR="0003694C" w:rsidRPr="00C11513" w:rsidRDefault="0003694C" w:rsidP="001932AF">
            <w:pPr>
              <w:pStyle w:val="TableText"/>
            </w:pPr>
            <w:r w:rsidRPr="00C11513">
              <w:rPr>
                <w:rFonts w:cstheme="minorHAnsi"/>
                <w:szCs w:val="18"/>
              </w:rPr>
              <w:t>-</w:t>
            </w:r>
          </w:p>
        </w:tc>
        <w:tc>
          <w:tcPr>
            <w:tcW w:w="703" w:type="pct"/>
          </w:tcPr>
          <w:p w14:paraId="49F3F113" w14:textId="77777777" w:rsidR="0003694C" w:rsidRPr="00C11513" w:rsidRDefault="0003694C" w:rsidP="001932AF">
            <w:pPr>
              <w:pStyle w:val="TableText"/>
            </w:pPr>
            <w:r w:rsidRPr="00C11513">
              <w:rPr>
                <w:rFonts w:cstheme="minorHAnsi"/>
                <w:szCs w:val="18"/>
              </w:rPr>
              <w:t>N</w:t>
            </w:r>
          </w:p>
        </w:tc>
        <w:tc>
          <w:tcPr>
            <w:tcW w:w="780" w:type="pct"/>
          </w:tcPr>
          <w:p w14:paraId="2E7452D9" w14:textId="77777777" w:rsidR="0003694C" w:rsidRPr="00C11513" w:rsidRDefault="0003694C" w:rsidP="001932AF">
            <w:pPr>
              <w:pStyle w:val="TableText"/>
              <w:rPr>
                <w:rFonts w:cstheme="minorHAnsi"/>
                <w:szCs w:val="18"/>
              </w:rPr>
            </w:pPr>
            <w:r w:rsidRPr="00C11513">
              <w:rPr>
                <w:rFonts w:cstheme="minorHAnsi"/>
                <w:szCs w:val="18"/>
              </w:rPr>
              <w:t>SJNNV</w:t>
            </w:r>
          </w:p>
        </w:tc>
      </w:tr>
      <w:tr w:rsidR="0003694C" w:rsidRPr="00C11513" w14:paraId="56A8B7DA" w14:textId="77777777" w:rsidTr="0003694C">
        <w:tc>
          <w:tcPr>
            <w:tcW w:w="653" w:type="pct"/>
            <w:vMerge/>
          </w:tcPr>
          <w:p w14:paraId="3C5AE46F" w14:textId="77777777" w:rsidR="0003694C" w:rsidRPr="00C11513" w:rsidRDefault="0003694C" w:rsidP="000875D1">
            <w:pPr>
              <w:pStyle w:val="TableText"/>
            </w:pPr>
          </w:p>
        </w:tc>
        <w:tc>
          <w:tcPr>
            <w:tcW w:w="770" w:type="pct"/>
            <w:vMerge/>
          </w:tcPr>
          <w:p w14:paraId="05FA4620" w14:textId="42EE3412" w:rsidR="0003694C" w:rsidRPr="00C11513" w:rsidRDefault="0003694C" w:rsidP="000875D1">
            <w:pPr>
              <w:pStyle w:val="TableText"/>
            </w:pPr>
          </w:p>
        </w:tc>
        <w:tc>
          <w:tcPr>
            <w:tcW w:w="926" w:type="pct"/>
          </w:tcPr>
          <w:p w14:paraId="6D60FE42" w14:textId="77777777" w:rsidR="0003694C" w:rsidRPr="00C11513" w:rsidRDefault="0003694C" w:rsidP="000875D1">
            <w:pPr>
              <w:pStyle w:val="TableText"/>
              <w:rPr>
                <w:rStyle w:val="Emphasis"/>
              </w:rPr>
            </w:pPr>
            <w:r w:rsidRPr="00C11513">
              <w:rPr>
                <w:rStyle w:val="Emphasis"/>
                <w:rFonts w:cstheme="minorHAnsi"/>
                <w:szCs w:val="18"/>
              </w:rPr>
              <w:t>Sparus</w:t>
            </w:r>
          </w:p>
        </w:tc>
        <w:tc>
          <w:tcPr>
            <w:tcW w:w="540" w:type="pct"/>
          </w:tcPr>
          <w:p w14:paraId="3D071281" w14:textId="77777777" w:rsidR="0003694C" w:rsidRPr="00C11513" w:rsidRDefault="0003694C" w:rsidP="000875D1">
            <w:pPr>
              <w:pStyle w:val="TableText"/>
            </w:pPr>
            <w:r w:rsidRPr="00C11513">
              <w:t>n/a</w:t>
            </w:r>
          </w:p>
        </w:tc>
        <w:tc>
          <w:tcPr>
            <w:tcW w:w="628" w:type="pct"/>
          </w:tcPr>
          <w:p w14:paraId="535DA153" w14:textId="77777777" w:rsidR="0003694C" w:rsidRPr="00C11513" w:rsidRDefault="0003694C" w:rsidP="000875D1">
            <w:pPr>
              <w:pStyle w:val="TableText"/>
            </w:pPr>
            <w:r w:rsidRPr="00C11513">
              <w:rPr>
                <w:rFonts w:cstheme="minorHAnsi"/>
                <w:szCs w:val="18"/>
              </w:rPr>
              <w:t>N</w:t>
            </w:r>
          </w:p>
        </w:tc>
        <w:tc>
          <w:tcPr>
            <w:tcW w:w="703" w:type="pct"/>
          </w:tcPr>
          <w:p w14:paraId="4A02CB69" w14:textId="77777777" w:rsidR="0003694C" w:rsidRPr="00C11513" w:rsidRDefault="0003694C" w:rsidP="000875D1">
            <w:pPr>
              <w:pStyle w:val="TableText"/>
            </w:pPr>
            <w:r w:rsidRPr="00C11513">
              <w:rPr>
                <w:rFonts w:cstheme="minorHAnsi"/>
                <w:szCs w:val="18"/>
              </w:rPr>
              <w:t>-</w:t>
            </w:r>
          </w:p>
        </w:tc>
        <w:tc>
          <w:tcPr>
            <w:tcW w:w="780" w:type="pct"/>
          </w:tcPr>
          <w:p w14:paraId="68426850" w14:textId="77777777" w:rsidR="0003694C" w:rsidRPr="00C11513" w:rsidRDefault="0003694C" w:rsidP="000875D1">
            <w:pPr>
              <w:pStyle w:val="TableText"/>
              <w:rPr>
                <w:rFonts w:cstheme="minorHAnsi"/>
                <w:szCs w:val="18"/>
              </w:rPr>
            </w:pPr>
            <w:r w:rsidRPr="00C11513">
              <w:rPr>
                <w:rFonts w:cstheme="minorHAnsi"/>
                <w:szCs w:val="18"/>
              </w:rPr>
              <w:t>SJNNV, BFNNV RGNNV/SJNNV</w:t>
            </w:r>
          </w:p>
        </w:tc>
      </w:tr>
      <w:tr w:rsidR="0003694C" w:rsidRPr="00C11513" w14:paraId="7454F1AD" w14:textId="77777777" w:rsidTr="0003694C">
        <w:tc>
          <w:tcPr>
            <w:tcW w:w="653" w:type="pct"/>
            <w:vMerge/>
          </w:tcPr>
          <w:p w14:paraId="3F0F592C" w14:textId="77777777" w:rsidR="0003694C" w:rsidRPr="00C11513" w:rsidRDefault="0003694C" w:rsidP="001932AF">
            <w:pPr>
              <w:pStyle w:val="TableText"/>
            </w:pPr>
          </w:p>
        </w:tc>
        <w:tc>
          <w:tcPr>
            <w:tcW w:w="770" w:type="pct"/>
          </w:tcPr>
          <w:p w14:paraId="4ADCCE04" w14:textId="77777777" w:rsidR="0003694C" w:rsidRPr="00C11513" w:rsidRDefault="0003694C" w:rsidP="001932AF">
            <w:pPr>
              <w:pStyle w:val="TableText"/>
            </w:pPr>
            <w:r w:rsidRPr="00C11513">
              <w:rPr>
                <w:rFonts w:cstheme="minorHAnsi"/>
                <w:szCs w:val="18"/>
              </w:rPr>
              <w:t>Soleidae</w:t>
            </w:r>
          </w:p>
        </w:tc>
        <w:tc>
          <w:tcPr>
            <w:tcW w:w="926" w:type="pct"/>
          </w:tcPr>
          <w:p w14:paraId="13D851E9" w14:textId="77777777" w:rsidR="0003694C" w:rsidRPr="00C11513" w:rsidRDefault="0003694C" w:rsidP="001932AF">
            <w:pPr>
              <w:pStyle w:val="TableText"/>
              <w:rPr>
                <w:rStyle w:val="Emphasis"/>
              </w:rPr>
            </w:pPr>
            <w:r w:rsidRPr="00C11513">
              <w:rPr>
                <w:rFonts w:cstheme="minorHAnsi"/>
                <w:i/>
                <w:iCs/>
                <w:szCs w:val="18"/>
              </w:rPr>
              <w:t>Solea</w:t>
            </w:r>
          </w:p>
        </w:tc>
        <w:tc>
          <w:tcPr>
            <w:tcW w:w="540" w:type="pct"/>
          </w:tcPr>
          <w:p w14:paraId="6CCB250B" w14:textId="77777777" w:rsidR="0003694C" w:rsidRPr="00C11513" w:rsidRDefault="0003694C" w:rsidP="001932AF">
            <w:pPr>
              <w:pStyle w:val="TableText"/>
            </w:pPr>
            <w:r w:rsidRPr="00C11513">
              <w:rPr>
                <w:rFonts w:cstheme="minorHAnsi"/>
                <w:szCs w:val="18"/>
              </w:rPr>
              <w:t>No</w:t>
            </w:r>
          </w:p>
        </w:tc>
        <w:tc>
          <w:tcPr>
            <w:tcW w:w="628" w:type="pct"/>
          </w:tcPr>
          <w:p w14:paraId="48590930" w14:textId="77777777" w:rsidR="0003694C" w:rsidRPr="00C11513" w:rsidRDefault="0003694C" w:rsidP="001932AF">
            <w:pPr>
              <w:pStyle w:val="TableText"/>
            </w:pPr>
            <w:r w:rsidRPr="00C11513">
              <w:rPr>
                <w:rFonts w:cstheme="minorHAnsi"/>
                <w:szCs w:val="18"/>
              </w:rPr>
              <w:t>N</w:t>
            </w:r>
          </w:p>
        </w:tc>
        <w:tc>
          <w:tcPr>
            <w:tcW w:w="703" w:type="pct"/>
          </w:tcPr>
          <w:p w14:paraId="1AC24963" w14:textId="77777777" w:rsidR="0003694C" w:rsidRPr="00C11513" w:rsidRDefault="0003694C" w:rsidP="001932AF">
            <w:pPr>
              <w:pStyle w:val="TableText"/>
            </w:pPr>
            <w:r w:rsidRPr="00C11513">
              <w:rPr>
                <w:rFonts w:cstheme="minorHAnsi"/>
                <w:szCs w:val="18"/>
              </w:rPr>
              <w:t>-</w:t>
            </w:r>
          </w:p>
        </w:tc>
        <w:tc>
          <w:tcPr>
            <w:tcW w:w="780" w:type="pct"/>
          </w:tcPr>
          <w:p w14:paraId="2A86115D" w14:textId="77777777" w:rsidR="0003694C" w:rsidRPr="00C11513" w:rsidRDefault="0003694C" w:rsidP="001932AF">
            <w:pPr>
              <w:pStyle w:val="TableText"/>
              <w:rPr>
                <w:rFonts w:cstheme="minorHAnsi"/>
                <w:szCs w:val="18"/>
              </w:rPr>
            </w:pPr>
            <w:r w:rsidRPr="00C11513">
              <w:rPr>
                <w:rFonts w:cstheme="minorHAnsi"/>
                <w:szCs w:val="18"/>
              </w:rPr>
              <w:t>SJNNV, BFNNV, RGNNV/SJNNV</w:t>
            </w:r>
          </w:p>
        </w:tc>
      </w:tr>
      <w:tr w:rsidR="0003694C" w:rsidRPr="00C11513" w14:paraId="65A3E35F" w14:textId="77777777" w:rsidTr="0003694C">
        <w:tc>
          <w:tcPr>
            <w:tcW w:w="653" w:type="pct"/>
            <w:vMerge/>
          </w:tcPr>
          <w:p w14:paraId="79C87254" w14:textId="77777777" w:rsidR="0003694C" w:rsidRPr="00C11513" w:rsidRDefault="0003694C" w:rsidP="001932AF">
            <w:pPr>
              <w:pStyle w:val="TableText"/>
            </w:pPr>
          </w:p>
        </w:tc>
        <w:tc>
          <w:tcPr>
            <w:tcW w:w="770" w:type="pct"/>
          </w:tcPr>
          <w:p w14:paraId="19D703B8" w14:textId="77777777" w:rsidR="0003694C" w:rsidRPr="00C11513" w:rsidRDefault="0003694C" w:rsidP="001932AF">
            <w:pPr>
              <w:pStyle w:val="TableText"/>
              <w:rPr>
                <w:rFonts w:cstheme="minorHAnsi"/>
                <w:szCs w:val="18"/>
              </w:rPr>
            </w:pPr>
            <w:r w:rsidRPr="00C11513">
              <w:rPr>
                <w:rFonts w:cstheme="minorHAnsi"/>
                <w:szCs w:val="18"/>
              </w:rPr>
              <w:t>Pomacentridae</w:t>
            </w:r>
          </w:p>
        </w:tc>
        <w:tc>
          <w:tcPr>
            <w:tcW w:w="926" w:type="pct"/>
          </w:tcPr>
          <w:p w14:paraId="68B65F6A" w14:textId="77777777" w:rsidR="0003694C" w:rsidRPr="00C11513" w:rsidRDefault="0003694C" w:rsidP="001932AF">
            <w:pPr>
              <w:pStyle w:val="TableText"/>
              <w:rPr>
                <w:rFonts w:cstheme="minorHAnsi"/>
                <w:i/>
                <w:iCs/>
                <w:szCs w:val="18"/>
              </w:rPr>
            </w:pPr>
            <w:r w:rsidRPr="00C11513">
              <w:rPr>
                <w:rFonts w:cstheme="minorHAnsi"/>
                <w:i/>
                <w:iCs/>
                <w:szCs w:val="18"/>
              </w:rPr>
              <w:t>Dascyllus</w:t>
            </w:r>
          </w:p>
        </w:tc>
        <w:tc>
          <w:tcPr>
            <w:tcW w:w="540" w:type="pct"/>
          </w:tcPr>
          <w:p w14:paraId="377760D7" w14:textId="77777777" w:rsidR="0003694C" w:rsidRPr="00C11513" w:rsidRDefault="0003694C" w:rsidP="001932AF">
            <w:pPr>
              <w:pStyle w:val="TableText"/>
              <w:rPr>
                <w:rFonts w:cstheme="minorHAnsi"/>
                <w:szCs w:val="18"/>
              </w:rPr>
            </w:pPr>
            <w:r w:rsidRPr="00C11513">
              <w:rPr>
                <w:rFonts w:cstheme="minorHAnsi"/>
                <w:szCs w:val="18"/>
              </w:rPr>
              <w:t>Yes</w:t>
            </w:r>
          </w:p>
        </w:tc>
        <w:tc>
          <w:tcPr>
            <w:tcW w:w="628" w:type="pct"/>
          </w:tcPr>
          <w:p w14:paraId="79CAF131"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7993E3E0"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399A0AFA" w14:textId="77777777" w:rsidR="0003694C" w:rsidRPr="00C11513" w:rsidRDefault="0003694C" w:rsidP="001932AF">
            <w:pPr>
              <w:pStyle w:val="TableText"/>
              <w:rPr>
                <w:rFonts w:cstheme="minorHAnsi"/>
                <w:szCs w:val="18"/>
              </w:rPr>
            </w:pPr>
            <w:r w:rsidRPr="00C11513">
              <w:rPr>
                <w:rFonts w:cstheme="minorHAnsi"/>
                <w:szCs w:val="18"/>
              </w:rPr>
              <w:t>NNV*</w:t>
            </w:r>
          </w:p>
        </w:tc>
      </w:tr>
      <w:tr w:rsidR="0003694C" w:rsidRPr="00C11513" w14:paraId="189EF108" w14:textId="77777777" w:rsidTr="0003694C">
        <w:tc>
          <w:tcPr>
            <w:tcW w:w="653" w:type="pct"/>
            <w:vMerge w:val="restart"/>
          </w:tcPr>
          <w:p w14:paraId="5B56A973" w14:textId="77777777" w:rsidR="0003694C" w:rsidRPr="00C11513" w:rsidRDefault="0003694C" w:rsidP="001932AF">
            <w:pPr>
              <w:pStyle w:val="TableText"/>
            </w:pPr>
            <w:r w:rsidRPr="00C11513">
              <w:t>Euryhaline</w:t>
            </w:r>
          </w:p>
        </w:tc>
        <w:tc>
          <w:tcPr>
            <w:tcW w:w="770" w:type="pct"/>
          </w:tcPr>
          <w:p w14:paraId="26AF76DF" w14:textId="77777777" w:rsidR="0003694C" w:rsidRPr="00C11513" w:rsidRDefault="0003694C" w:rsidP="001932AF">
            <w:pPr>
              <w:pStyle w:val="TableText"/>
            </w:pPr>
            <w:r w:rsidRPr="00C11513">
              <w:rPr>
                <w:rFonts w:cstheme="minorHAnsi"/>
                <w:szCs w:val="18"/>
              </w:rPr>
              <w:t>Anguillidae</w:t>
            </w:r>
          </w:p>
        </w:tc>
        <w:tc>
          <w:tcPr>
            <w:tcW w:w="926" w:type="pct"/>
          </w:tcPr>
          <w:p w14:paraId="3470178A" w14:textId="77777777" w:rsidR="0003694C" w:rsidRPr="00C11513" w:rsidRDefault="0003694C" w:rsidP="001932AF">
            <w:pPr>
              <w:pStyle w:val="TableText"/>
              <w:rPr>
                <w:rStyle w:val="Emphasis"/>
              </w:rPr>
            </w:pPr>
            <w:r w:rsidRPr="00C11513">
              <w:rPr>
                <w:rStyle w:val="Emphasis"/>
                <w:rFonts w:cstheme="minorHAnsi"/>
                <w:szCs w:val="18"/>
              </w:rPr>
              <w:t>Anguilla</w:t>
            </w:r>
          </w:p>
        </w:tc>
        <w:tc>
          <w:tcPr>
            <w:tcW w:w="540" w:type="pct"/>
          </w:tcPr>
          <w:p w14:paraId="4B43CA65" w14:textId="77777777" w:rsidR="0003694C" w:rsidRPr="00C11513" w:rsidRDefault="0003694C" w:rsidP="001932AF">
            <w:pPr>
              <w:pStyle w:val="TableText"/>
            </w:pPr>
            <w:r w:rsidRPr="00C11513">
              <w:rPr>
                <w:rFonts w:cstheme="minorHAnsi"/>
                <w:szCs w:val="18"/>
              </w:rPr>
              <w:t>n/a</w:t>
            </w:r>
          </w:p>
        </w:tc>
        <w:tc>
          <w:tcPr>
            <w:tcW w:w="628" w:type="pct"/>
          </w:tcPr>
          <w:p w14:paraId="02B8668D" w14:textId="77777777" w:rsidR="0003694C" w:rsidRPr="00C11513" w:rsidRDefault="0003694C" w:rsidP="001932AF">
            <w:pPr>
              <w:pStyle w:val="TableText"/>
            </w:pPr>
            <w:r w:rsidRPr="00C11513">
              <w:rPr>
                <w:rFonts w:cstheme="minorHAnsi"/>
                <w:szCs w:val="18"/>
              </w:rPr>
              <w:t>-</w:t>
            </w:r>
          </w:p>
        </w:tc>
        <w:tc>
          <w:tcPr>
            <w:tcW w:w="703" w:type="pct"/>
          </w:tcPr>
          <w:p w14:paraId="7742EB3D" w14:textId="77777777" w:rsidR="0003694C" w:rsidRPr="00C11513" w:rsidRDefault="0003694C" w:rsidP="001932AF">
            <w:pPr>
              <w:pStyle w:val="TableText"/>
            </w:pPr>
            <w:r w:rsidRPr="00C11513">
              <w:rPr>
                <w:rFonts w:cstheme="minorHAnsi"/>
                <w:szCs w:val="18"/>
              </w:rPr>
              <w:t>N</w:t>
            </w:r>
          </w:p>
        </w:tc>
        <w:tc>
          <w:tcPr>
            <w:tcW w:w="780" w:type="pct"/>
          </w:tcPr>
          <w:p w14:paraId="5D476FF5" w14:textId="77777777" w:rsidR="0003694C" w:rsidRPr="00C11513" w:rsidRDefault="0003694C" w:rsidP="001932AF">
            <w:pPr>
              <w:pStyle w:val="TableText"/>
              <w:rPr>
                <w:rFonts w:cstheme="minorHAnsi"/>
                <w:szCs w:val="18"/>
              </w:rPr>
            </w:pPr>
            <w:r w:rsidRPr="00C11513">
              <w:rPr>
                <w:rFonts w:cstheme="minorHAnsi"/>
                <w:szCs w:val="18"/>
              </w:rPr>
              <w:t>SJNNV</w:t>
            </w:r>
          </w:p>
        </w:tc>
      </w:tr>
      <w:tr w:rsidR="0003694C" w:rsidRPr="00C11513" w14:paraId="29583AF4" w14:textId="77777777" w:rsidTr="0003694C">
        <w:tc>
          <w:tcPr>
            <w:tcW w:w="653" w:type="pct"/>
            <w:vMerge/>
          </w:tcPr>
          <w:p w14:paraId="0155173D" w14:textId="77777777" w:rsidR="0003694C" w:rsidRPr="00C11513" w:rsidRDefault="0003694C" w:rsidP="001932AF">
            <w:pPr>
              <w:pStyle w:val="TableText"/>
            </w:pPr>
          </w:p>
        </w:tc>
        <w:tc>
          <w:tcPr>
            <w:tcW w:w="770" w:type="pct"/>
          </w:tcPr>
          <w:p w14:paraId="38693EED" w14:textId="77777777" w:rsidR="0003694C" w:rsidRPr="00C11513" w:rsidRDefault="0003694C" w:rsidP="001932AF">
            <w:pPr>
              <w:pStyle w:val="TableText"/>
            </w:pPr>
            <w:r w:rsidRPr="00C11513">
              <w:t>Chanidae</w:t>
            </w:r>
          </w:p>
        </w:tc>
        <w:tc>
          <w:tcPr>
            <w:tcW w:w="926" w:type="pct"/>
          </w:tcPr>
          <w:p w14:paraId="389FD3AE" w14:textId="77777777" w:rsidR="0003694C" w:rsidRPr="00C11513" w:rsidRDefault="0003694C" w:rsidP="001932AF">
            <w:pPr>
              <w:pStyle w:val="TableText"/>
              <w:rPr>
                <w:rStyle w:val="Emphasis"/>
                <w:rFonts w:cstheme="minorHAnsi"/>
                <w:szCs w:val="18"/>
              </w:rPr>
            </w:pPr>
            <w:r w:rsidRPr="00C11513">
              <w:rPr>
                <w:rStyle w:val="Emphasis"/>
                <w:rFonts w:cstheme="minorHAnsi"/>
                <w:szCs w:val="18"/>
              </w:rPr>
              <w:t>Chanos</w:t>
            </w:r>
          </w:p>
        </w:tc>
        <w:tc>
          <w:tcPr>
            <w:tcW w:w="540" w:type="pct"/>
          </w:tcPr>
          <w:p w14:paraId="66888763" w14:textId="77777777" w:rsidR="0003694C" w:rsidRPr="00C11513" w:rsidRDefault="0003694C" w:rsidP="001932AF">
            <w:pPr>
              <w:pStyle w:val="TableText"/>
              <w:rPr>
                <w:rFonts w:cstheme="minorHAnsi"/>
                <w:szCs w:val="18"/>
              </w:rPr>
            </w:pPr>
            <w:r w:rsidRPr="00C11513">
              <w:t>n/a</w:t>
            </w:r>
          </w:p>
        </w:tc>
        <w:tc>
          <w:tcPr>
            <w:tcW w:w="628" w:type="pct"/>
          </w:tcPr>
          <w:p w14:paraId="1EBEBE41" w14:textId="77777777" w:rsidR="0003694C" w:rsidRPr="00C11513" w:rsidRDefault="0003694C" w:rsidP="001932AF">
            <w:pPr>
              <w:pStyle w:val="TableText"/>
              <w:rPr>
                <w:rFonts w:cstheme="minorHAnsi"/>
                <w:szCs w:val="18"/>
              </w:rPr>
            </w:pPr>
            <w:r w:rsidRPr="00C11513">
              <w:rPr>
                <w:rFonts w:cstheme="minorHAnsi"/>
                <w:szCs w:val="18"/>
              </w:rPr>
              <w:t>-</w:t>
            </w:r>
          </w:p>
        </w:tc>
        <w:tc>
          <w:tcPr>
            <w:tcW w:w="703" w:type="pct"/>
          </w:tcPr>
          <w:p w14:paraId="16957C90" w14:textId="77777777" w:rsidR="0003694C" w:rsidRPr="00C11513" w:rsidRDefault="0003694C" w:rsidP="001932AF">
            <w:pPr>
              <w:pStyle w:val="TableText"/>
              <w:rPr>
                <w:rFonts w:cstheme="minorHAnsi"/>
                <w:szCs w:val="18"/>
              </w:rPr>
            </w:pPr>
            <w:r w:rsidRPr="00C11513">
              <w:rPr>
                <w:rFonts w:cstheme="minorHAnsi"/>
                <w:szCs w:val="18"/>
              </w:rPr>
              <w:t>N</w:t>
            </w:r>
          </w:p>
        </w:tc>
        <w:tc>
          <w:tcPr>
            <w:tcW w:w="780" w:type="pct"/>
          </w:tcPr>
          <w:p w14:paraId="7FD85595" w14:textId="77777777" w:rsidR="0003694C" w:rsidRPr="00C11513" w:rsidRDefault="0003694C" w:rsidP="001932AF">
            <w:pPr>
              <w:pStyle w:val="TableText"/>
              <w:rPr>
                <w:rFonts w:cstheme="minorHAnsi"/>
                <w:szCs w:val="18"/>
              </w:rPr>
            </w:pPr>
            <w:r w:rsidRPr="00C11513">
              <w:rPr>
                <w:rFonts w:cstheme="minorHAnsi"/>
                <w:szCs w:val="18"/>
              </w:rPr>
              <w:t>NNV*</w:t>
            </w:r>
          </w:p>
        </w:tc>
      </w:tr>
      <w:tr w:rsidR="0003694C" w:rsidRPr="00C11513" w14:paraId="19DEF6CC" w14:textId="77777777" w:rsidTr="0003694C">
        <w:tc>
          <w:tcPr>
            <w:tcW w:w="653" w:type="pct"/>
            <w:vMerge/>
          </w:tcPr>
          <w:p w14:paraId="2AD302BB" w14:textId="77777777" w:rsidR="0003694C" w:rsidRPr="00C11513" w:rsidRDefault="0003694C" w:rsidP="001932AF">
            <w:pPr>
              <w:pStyle w:val="TableText"/>
            </w:pPr>
          </w:p>
        </w:tc>
        <w:tc>
          <w:tcPr>
            <w:tcW w:w="770" w:type="pct"/>
          </w:tcPr>
          <w:p w14:paraId="7C1C828B" w14:textId="77777777" w:rsidR="0003694C" w:rsidRPr="00C11513" w:rsidRDefault="0003694C" w:rsidP="001932AF">
            <w:pPr>
              <w:pStyle w:val="TableText"/>
            </w:pPr>
            <w:r w:rsidRPr="00C11513">
              <w:rPr>
                <w:rFonts w:cstheme="minorHAnsi"/>
                <w:szCs w:val="18"/>
              </w:rPr>
              <w:t>Moronidae</w:t>
            </w:r>
          </w:p>
        </w:tc>
        <w:tc>
          <w:tcPr>
            <w:tcW w:w="926" w:type="pct"/>
          </w:tcPr>
          <w:p w14:paraId="6CC8FAB1" w14:textId="77777777" w:rsidR="0003694C" w:rsidRPr="00C11513" w:rsidRDefault="0003694C" w:rsidP="001932AF">
            <w:pPr>
              <w:pStyle w:val="TableText"/>
              <w:rPr>
                <w:rStyle w:val="Emphasis"/>
              </w:rPr>
            </w:pPr>
            <w:r w:rsidRPr="00C11513">
              <w:rPr>
                <w:rStyle w:val="Emphasis"/>
                <w:rFonts w:cstheme="minorHAnsi"/>
                <w:szCs w:val="18"/>
              </w:rPr>
              <w:t>Dicentrarchus</w:t>
            </w:r>
          </w:p>
        </w:tc>
        <w:tc>
          <w:tcPr>
            <w:tcW w:w="540" w:type="pct"/>
          </w:tcPr>
          <w:p w14:paraId="75463D3A" w14:textId="77777777" w:rsidR="0003694C" w:rsidRPr="00C11513" w:rsidRDefault="0003694C" w:rsidP="001932AF">
            <w:pPr>
              <w:pStyle w:val="TableText"/>
            </w:pPr>
            <w:r w:rsidRPr="00C11513">
              <w:t>n/a</w:t>
            </w:r>
          </w:p>
        </w:tc>
        <w:tc>
          <w:tcPr>
            <w:tcW w:w="628" w:type="pct"/>
          </w:tcPr>
          <w:p w14:paraId="22A7CDB0" w14:textId="77777777" w:rsidR="0003694C" w:rsidRPr="00C11513" w:rsidRDefault="0003694C" w:rsidP="001932AF">
            <w:pPr>
              <w:pStyle w:val="TableText"/>
            </w:pPr>
            <w:r w:rsidRPr="00C11513">
              <w:rPr>
                <w:rFonts w:cstheme="minorHAnsi"/>
                <w:szCs w:val="18"/>
              </w:rPr>
              <w:t>N, E</w:t>
            </w:r>
          </w:p>
        </w:tc>
        <w:tc>
          <w:tcPr>
            <w:tcW w:w="703" w:type="pct"/>
          </w:tcPr>
          <w:p w14:paraId="1A8A96E8" w14:textId="77777777" w:rsidR="0003694C" w:rsidRPr="00C11513" w:rsidRDefault="0003694C" w:rsidP="001932AF">
            <w:pPr>
              <w:pStyle w:val="TableText"/>
            </w:pPr>
            <w:r w:rsidRPr="00C11513">
              <w:rPr>
                <w:rFonts w:cstheme="minorHAnsi"/>
                <w:szCs w:val="18"/>
              </w:rPr>
              <w:t>-</w:t>
            </w:r>
          </w:p>
        </w:tc>
        <w:tc>
          <w:tcPr>
            <w:tcW w:w="780" w:type="pct"/>
          </w:tcPr>
          <w:p w14:paraId="51CBFE13" w14:textId="77777777" w:rsidR="0003694C" w:rsidRPr="00C11513" w:rsidRDefault="0003694C" w:rsidP="001932AF">
            <w:pPr>
              <w:pStyle w:val="TableText"/>
              <w:rPr>
                <w:rFonts w:cstheme="minorHAnsi"/>
                <w:szCs w:val="18"/>
              </w:rPr>
            </w:pPr>
            <w:r w:rsidRPr="00C11513">
              <w:rPr>
                <w:rFonts w:cstheme="minorHAnsi"/>
                <w:szCs w:val="18"/>
              </w:rPr>
              <w:t>BFNNV, SJNNV, RGNNV/SJNNV</w:t>
            </w:r>
          </w:p>
        </w:tc>
      </w:tr>
      <w:tr w:rsidR="0003694C" w:rsidRPr="00C11513" w14:paraId="57C42D52" w14:textId="77777777" w:rsidTr="0003694C">
        <w:tc>
          <w:tcPr>
            <w:tcW w:w="653" w:type="pct"/>
            <w:vMerge/>
          </w:tcPr>
          <w:p w14:paraId="19AEA60F" w14:textId="77777777" w:rsidR="0003694C" w:rsidRPr="00C11513" w:rsidRDefault="0003694C" w:rsidP="001932AF">
            <w:pPr>
              <w:pStyle w:val="TableText"/>
            </w:pPr>
          </w:p>
        </w:tc>
        <w:tc>
          <w:tcPr>
            <w:tcW w:w="770" w:type="pct"/>
          </w:tcPr>
          <w:p w14:paraId="5C255EE5" w14:textId="77777777" w:rsidR="0003694C" w:rsidRPr="00C11513" w:rsidRDefault="0003694C" w:rsidP="001932AF">
            <w:pPr>
              <w:pStyle w:val="TableText"/>
            </w:pPr>
            <w:r w:rsidRPr="00C11513">
              <w:rPr>
                <w:rFonts w:cstheme="minorHAnsi"/>
                <w:szCs w:val="18"/>
              </w:rPr>
              <w:t>Salmonidae</w:t>
            </w:r>
          </w:p>
        </w:tc>
        <w:tc>
          <w:tcPr>
            <w:tcW w:w="926" w:type="pct"/>
          </w:tcPr>
          <w:p w14:paraId="20B6620B" w14:textId="77777777" w:rsidR="0003694C" w:rsidRPr="00C11513" w:rsidRDefault="0003694C" w:rsidP="001932AF">
            <w:pPr>
              <w:pStyle w:val="TableText"/>
              <w:rPr>
                <w:rStyle w:val="Emphasis"/>
              </w:rPr>
            </w:pPr>
            <w:r w:rsidRPr="00C11513">
              <w:rPr>
                <w:rStyle w:val="Emphasis"/>
                <w:rFonts w:cstheme="minorHAnsi"/>
                <w:szCs w:val="18"/>
              </w:rPr>
              <w:t>Salmo</w:t>
            </w:r>
          </w:p>
        </w:tc>
        <w:tc>
          <w:tcPr>
            <w:tcW w:w="540" w:type="pct"/>
          </w:tcPr>
          <w:p w14:paraId="0FDBF439" w14:textId="77777777" w:rsidR="0003694C" w:rsidRPr="00C11513" w:rsidRDefault="0003694C" w:rsidP="001932AF">
            <w:pPr>
              <w:pStyle w:val="TableText"/>
            </w:pPr>
            <w:r w:rsidRPr="00C11513">
              <w:t>n/a</w:t>
            </w:r>
          </w:p>
        </w:tc>
        <w:tc>
          <w:tcPr>
            <w:tcW w:w="628" w:type="pct"/>
          </w:tcPr>
          <w:p w14:paraId="0434F957" w14:textId="77777777" w:rsidR="0003694C" w:rsidRPr="00C11513" w:rsidRDefault="0003694C" w:rsidP="001932AF">
            <w:pPr>
              <w:pStyle w:val="TableText"/>
            </w:pPr>
            <w:r w:rsidRPr="00C11513">
              <w:rPr>
                <w:rFonts w:cstheme="minorHAnsi"/>
                <w:szCs w:val="18"/>
              </w:rPr>
              <w:t>E</w:t>
            </w:r>
          </w:p>
        </w:tc>
        <w:tc>
          <w:tcPr>
            <w:tcW w:w="703" w:type="pct"/>
          </w:tcPr>
          <w:p w14:paraId="7F4E2EC8" w14:textId="77777777" w:rsidR="0003694C" w:rsidRPr="00C11513" w:rsidRDefault="0003694C" w:rsidP="001932AF">
            <w:pPr>
              <w:pStyle w:val="TableText"/>
            </w:pPr>
            <w:r w:rsidRPr="00C11513">
              <w:rPr>
                <w:rFonts w:cstheme="minorHAnsi"/>
                <w:szCs w:val="18"/>
              </w:rPr>
              <w:t>-</w:t>
            </w:r>
          </w:p>
        </w:tc>
        <w:tc>
          <w:tcPr>
            <w:tcW w:w="780" w:type="pct"/>
          </w:tcPr>
          <w:p w14:paraId="7565A6FD" w14:textId="77777777" w:rsidR="0003694C" w:rsidRPr="00C11513" w:rsidRDefault="0003694C" w:rsidP="001932AF">
            <w:pPr>
              <w:pStyle w:val="TableText"/>
              <w:rPr>
                <w:rFonts w:cstheme="minorHAnsi"/>
                <w:szCs w:val="18"/>
              </w:rPr>
            </w:pPr>
            <w:r w:rsidRPr="00C11513">
              <w:rPr>
                <w:rFonts w:cstheme="minorHAnsi"/>
                <w:szCs w:val="18"/>
              </w:rPr>
              <w:t>BFNNV</w:t>
            </w:r>
          </w:p>
        </w:tc>
      </w:tr>
      <w:tr w:rsidR="0003694C" w:rsidRPr="00C11513" w14:paraId="4BADF0C6" w14:textId="77777777" w:rsidTr="0003694C">
        <w:tc>
          <w:tcPr>
            <w:tcW w:w="653" w:type="pct"/>
            <w:vMerge/>
          </w:tcPr>
          <w:p w14:paraId="1C0B94E8" w14:textId="77777777" w:rsidR="0003694C" w:rsidRPr="00C11513" w:rsidRDefault="0003694C" w:rsidP="001932AF">
            <w:pPr>
              <w:pStyle w:val="TableText"/>
            </w:pPr>
          </w:p>
        </w:tc>
        <w:tc>
          <w:tcPr>
            <w:tcW w:w="770" w:type="pct"/>
          </w:tcPr>
          <w:p w14:paraId="035C5443" w14:textId="77777777" w:rsidR="0003694C" w:rsidRPr="00C11513" w:rsidRDefault="0003694C" w:rsidP="001932AF">
            <w:pPr>
              <w:pStyle w:val="TableText"/>
            </w:pPr>
            <w:r w:rsidRPr="00C11513">
              <w:rPr>
                <w:rFonts w:cstheme="minorHAnsi"/>
                <w:szCs w:val="18"/>
              </w:rPr>
              <w:t>Sciaenidae</w:t>
            </w:r>
          </w:p>
        </w:tc>
        <w:tc>
          <w:tcPr>
            <w:tcW w:w="926" w:type="pct"/>
          </w:tcPr>
          <w:p w14:paraId="081948DD" w14:textId="77777777" w:rsidR="0003694C" w:rsidRPr="00C11513" w:rsidRDefault="0003694C" w:rsidP="001932AF">
            <w:pPr>
              <w:pStyle w:val="TableText"/>
              <w:rPr>
                <w:rStyle w:val="Emphasis"/>
              </w:rPr>
            </w:pPr>
            <w:r w:rsidRPr="00C11513">
              <w:rPr>
                <w:rStyle w:val="Emphasis"/>
                <w:rFonts w:cstheme="minorHAnsi"/>
                <w:szCs w:val="18"/>
              </w:rPr>
              <w:t>Argyrosomus</w:t>
            </w:r>
          </w:p>
        </w:tc>
        <w:tc>
          <w:tcPr>
            <w:tcW w:w="540" w:type="pct"/>
          </w:tcPr>
          <w:p w14:paraId="4D0CF471" w14:textId="77777777" w:rsidR="0003694C" w:rsidRPr="00C11513" w:rsidRDefault="0003694C" w:rsidP="001932AF">
            <w:pPr>
              <w:pStyle w:val="TableText"/>
            </w:pPr>
            <w:r w:rsidRPr="00C11513">
              <w:t>n/a</w:t>
            </w:r>
          </w:p>
        </w:tc>
        <w:tc>
          <w:tcPr>
            <w:tcW w:w="628" w:type="pct"/>
          </w:tcPr>
          <w:p w14:paraId="050A68B3" w14:textId="77777777" w:rsidR="0003694C" w:rsidRPr="00C11513" w:rsidRDefault="0003694C" w:rsidP="001932AF">
            <w:pPr>
              <w:pStyle w:val="TableText"/>
            </w:pPr>
            <w:r w:rsidRPr="00C11513">
              <w:rPr>
                <w:rFonts w:cstheme="minorHAnsi"/>
                <w:szCs w:val="18"/>
              </w:rPr>
              <w:t>-</w:t>
            </w:r>
          </w:p>
        </w:tc>
        <w:tc>
          <w:tcPr>
            <w:tcW w:w="703" w:type="pct"/>
          </w:tcPr>
          <w:p w14:paraId="7B5F3FBD" w14:textId="77777777" w:rsidR="0003694C" w:rsidRPr="00C11513" w:rsidRDefault="0003694C" w:rsidP="001932AF">
            <w:pPr>
              <w:pStyle w:val="TableText"/>
            </w:pPr>
            <w:r w:rsidRPr="00C11513">
              <w:rPr>
                <w:rFonts w:cstheme="minorHAnsi"/>
                <w:szCs w:val="18"/>
              </w:rPr>
              <w:t>N</w:t>
            </w:r>
          </w:p>
        </w:tc>
        <w:tc>
          <w:tcPr>
            <w:tcW w:w="780" w:type="pct"/>
          </w:tcPr>
          <w:p w14:paraId="101D3604" w14:textId="77777777" w:rsidR="0003694C" w:rsidRPr="00C11513" w:rsidRDefault="0003694C" w:rsidP="001932AF">
            <w:pPr>
              <w:pStyle w:val="TableText"/>
              <w:rPr>
                <w:rFonts w:cstheme="minorHAnsi"/>
                <w:szCs w:val="18"/>
              </w:rPr>
            </w:pPr>
            <w:r w:rsidRPr="00C11513">
              <w:rPr>
                <w:rFonts w:cstheme="minorHAnsi"/>
                <w:szCs w:val="18"/>
              </w:rPr>
              <w:t>SJNNV</w:t>
            </w:r>
          </w:p>
        </w:tc>
      </w:tr>
      <w:tr w:rsidR="0003694C" w:rsidRPr="00C11513" w14:paraId="6BA88D50" w14:textId="77777777" w:rsidTr="0003694C">
        <w:tc>
          <w:tcPr>
            <w:tcW w:w="653" w:type="pct"/>
            <w:vMerge/>
          </w:tcPr>
          <w:p w14:paraId="052C04D5" w14:textId="77777777" w:rsidR="0003694C" w:rsidRPr="00C11513" w:rsidRDefault="0003694C" w:rsidP="001932AF">
            <w:pPr>
              <w:pStyle w:val="TableText"/>
            </w:pPr>
          </w:p>
        </w:tc>
        <w:tc>
          <w:tcPr>
            <w:tcW w:w="770" w:type="pct"/>
          </w:tcPr>
          <w:p w14:paraId="04C211BC" w14:textId="77777777" w:rsidR="0003694C" w:rsidRPr="00C11513" w:rsidRDefault="0003694C" w:rsidP="001932AF">
            <w:pPr>
              <w:pStyle w:val="TableText"/>
            </w:pPr>
            <w:r w:rsidRPr="00C11513">
              <w:rPr>
                <w:rFonts w:cstheme="minorHAnsi"/>
                <w:szCs w:val="18"/>
              </w:rPr>
              <w:t>Tetraodontidae</w:t>
            </w:r>
          </w:p>
        </w:tc>
        <w:tc>
          <w:tcPr>
            <w:tcW w:w="926" w:type="pct"/>
          </w:tcPr>
          <w:p w14:paraId="242F0F2C" w14:textId="77777777" w:rsidR="0003694C" w:rsidRPr="00C11513" w:rsidRDefault="0003694C" w:rsidP="001932AF">
            <w:pPr>
              <w:pStyle w:val="TableText"/>
              <w:rPr>
                <w:rStyle w:val="Emphasis"/>
              </w:rPr>
            </w:pPr>
            <w:r w:rsidRPr="00C11513">
              <w:rPr>
                <w:rStyle w:val="Emphasis"/>
                <w:rFonts w:cstheme="minorHAnsi"/>
                <w:szCs w:val="18"/>
              </w:rPr>
              <w:t>Takifugu</w:t>
            </w:r>
          </w:p>
        </w:tc>
        <w:tc>
          <w:tcPr>
            <w:tcW w:w="540" w:type="pct"/>
          </w:tcPr>
          <w:p w14:paraId="3C65D577" w14:textId="77777777" w:rsidR="0003694C" w:rsidRPr="00C11513" w:rsidRDefault="0003694C" w:rsidP="001932AF">
            <w:pPr>
              <w:pStyle w:val="TableText"/>
            </w:pPr>
            <w:r w:rsidRPr="00C11513">
              <w:rPr>
                <w:rFonts w:cstheme="minorHAnsi"/>
                <w:szCs w:val="18"/>
              </w:rPr>
              <w:t>n/a</w:t>
            </w:r>
          </w:p>
        </w:tc>
        <w:tc>
          <w:tcPr>
            <w:tcW w:w="628" w:type="pct"/>
          </w:tcPr>
          <w:p w14:paraId="29BAFED6" w14:textId="77777777" w:rsidR="0003694C" w:rsidRPr="00C11513" w:rsidRDefault="0003694C" w:rsidP="001932AF">
            <w:pPr>
              <w:pStyle w:val="TableText"/>
            </w:pPr>
            <w:r w:rsidRPr="00C11513">
              <w:rPr>
                <w:rFonts w:cstheme="minorHAnsi"/>
                <w:szCs w:val="18"/>
              </w:rPr>
              <w:t>N</w:t>
            </w:r>
          </w:p>
        </w:tc>
        <w:tc>
          <w:tcPr>
            <w:tcW w:w="703" w:type="pct"/>
          </w:tcPr>
          <w:p w14:paraId="05CF31F6" w14:textId="77777777" w:rsidR="0003694C" w:rsidRPr="00C11513" w:rsidRDefault="0003694C" w:rsidP="001932AF">
            <w:pPr>
              <w:pStyle w:val="TableText"/>
            </w:pPr>
            <w:r w:rsidRPr="00C11513">
              <w:rPr>
                <w:rFonts w:cstheme="minorHAnsi"/>
                <w:szCs w:val="18"/>
              </w:rPr>
              <w:t>-</w:t>
            </w:r>
          </w:p>
        </w:tc>
        <w:tc>
          <w:tcPr>
            <w:tcW w:w="780" w:type="pct"/>
          </w:tcPr>
          <w:p w14:paraId="78BC5227" w14:textId="77777777" w:rsidR="0003694C" w:rsidRPr="00C11513" w:rsidRDefault="0003694C" w:rsidP="001932AF">
            <w:pPr>
              <w:pStyle w:val="TableText"/>
              <w:rPr>
                <w:rFonts w:cstheme="minorHAnsi"/>
                <w:szCs w:val="18"/>
              </w:rPr>
            </w:pPr>
            <w:r w:rsidRPr="00C11513">
              <w:rPr>
                <w:rFonts w:cstheme="minorHAnsi"/>
                <w:szCs w:val="18"/>
              </w:rPr>
              <w:t>TPNNV</w:t>
            </w:r>
          </w:p>
        </w:tc>
      </w:tr>
    </w:tbl>
    <w:p w14:paraId="3C422CAD" w14:textId="301E9E24" w:rsidR="00FB770E" w:rsidRPr="00C11513" w:rsidRDefault="00FB770E" w:rsidP="00FB770E">
      <w:pPr>
        <w:pStyle w:val="FigureTableNoteSource"/>
        <w:rPr>
          <w:rStyle w:val="Hyperlink"/>
          <w:color w:val="auto"/>
          <w:u w:val="none"/>
          <w:lang w:eastAsia="ja-JP"/>
        </w:rPr>
      </w:pPr>
      <w:r w:rsidRPr="00C11513">
        <w:rPr>
          <w:rStyle w:val="Strong"/>
        </w:rPr>
        <w:t>Permitted import</w:t>
      </w:r>
      <w:r w:rsidRPr="00C11513">
        <w:t xml:space="preserve"> Included on the </w:t>
      </w:r>
      <w:r w:rsidRPr="00C11513">
        <w:rPr>
          <w:lang w:eastAsia="ja-JP"/>
        </w:rPr>
        <w:t xml:space="preserve">department’s </w:t>
      </w:r>
      <w:hyperlink r:id="rId58" w:history="1">
        <w:r w:rsidRPr="00C11513">
          <w:rPr>
            <w:rStyle w:val="Hyperlink"/>
            <w:lang w:eastAsia="ja-JP"/>
          </w:rPr>
          <w:t>List of permitted live marine ornamental fish suitable for import</w:t>
        </w:r>
      </w:hyperlink>
      <w:r w:rsidRPr="00C11513">
        <w:rPr>
          <w:rStyle w:val="Hyperlink"/>
          <w:lang w:eastAsia="ja-JP"/>
        </w:rPr>
        <w:t>.</w:t>
      </w:r>
      <w:r w:rsidR="007675CA" w:rsidRPr="00C11513">
        <w:rPr>
          <w:rStyle w:val="Hyperlink"/>
          <w:lang w:eastAsia="ja-JP"/>
        </w:rPr>
        <w:t xml:space="preserve"> </w:t>
      </w:r>
      <w:r w:rsidR="00036182" w:rsidRPr="00C11513">
        <w:rPr>
          <w:rStyle w:val="Strong"/>
        </w:rPr>
        <w:t xml:space="preserve">n/a </w:t>
      </w:r>
      <w:r w:rsidR="00036182" w:rsidRPr="00C11513">
        <w:rPr>
          <w:rStyle w:val="Strong"/>
          <w:b w:val="0"/>
          <w:bCs w:val="0"/>
        </w:rPr>
        <w:t xml:space="preserve">Not applicable, these species are not included on the department’s </w:t>
      </w:r>
      <w:hyperlink r:id="rId59" w:history="1">
        <w:r w:rsidR="00156FC6" w:rsidRPr="00C11513">
          <w:rPr>
            <w:rStyle w:val="Hyperlink"/>
          </w:rPr>
          <w:t>L</w:t>
        </w:r>
        <w:r w:rsidR="00036182" w:rsidRPr="00C11513">
          <w:rPr>
            <w:rStyle w:val="Hyperlink"/>
          </w:rPr>
          <w:t>ist of permitted live marine ornamental fish suitable for import</w:t>
        </w:r>
      </w:hyperlink>
      <w:r w:rsidR="00036182" w:rsidRPr="00C11513">
        <w:rPr>
          <w:rStyle w:val="Strong"/>
          <w:b w:val="0"/>
          <w:bCs w:val="0"/>
        </w:rPr>
        <w:t xml:space="preserve"> and are outside the scope of this review.</w:t>
      </w:r>
      <w:r w:rsidRPr="00C11513">
        <w:rPr>
          <w:rStyle w:val="Strong"/>
        </w:rPr>
        <w:t> N</w:t>
      </w:r>
      <w:r w:rsidR="00036182" w:rsidRPr="00C11513">
        <w:rPr>
          <w:rStyle w:val="Strong"/>
        </w:rPr>
        <w:t xml:space="preserve"> </w:t>
      </w:r>
      <w:r w:rsidRPr="00C11513">
        <w:t>Susceptible to infection by natural exposure. N</w:t>
      </w:r>
      <w:r w:rsidRPr="00C11513">
        <w:rPr>
          <w:vertAlign w:val="superscript"/>
        </w:rPr>
        <w:t>I</w:t>
      </w:r>
      <w:r w:rsidRPr="00C11513">
        <w:t xml:space="preserve"> incomplete evidence for susceptibility.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p>
    <w:p w14:paraId="51B8B101" w14:textId="77777777" w:rsidR="00FB770E" w:rsidRPr="00C11513" w:rsidRDefault="00FB770E" w:rsidP="00FB770E">
      <w:pPr>
        <w:pStyle w:val="FigureTableNoteSource"/>
        <w:rPr>
          <w:sz w:val="20"/>
          <w:szCs w:val="14"/>
        </w:rPr>
      </w:pPr>
      <w:r w:rsidRPr="00C11513">
        <w:rPr>
          <w:sz w:val="20"/>
          <w:szCs w:val="14"/>
        </w:rPr>
        <w:t>*</w:t>
      </w:r>
      <w:r w:rsidRPr="00C11513">
        <w:t>Species that have been shown to be susceptible to NNV, without genotype testing to confirm strain, only have ‘NNV’ listed under the genotype column</w:t>
      </w:r>
      <w:r w:rsidRPr="00C11513">
        <w:rPr>
          <w:sz w:val="20"/>
          <w:szCs w:val="14"/>
        </w:rPr>
        <w:t>.</w:t>
      </w:r>
    </w:p>
    <w:p w14:paraId="356B4A22" w14:textId="1C045B8F" w:rsidR="00FB770E" w:rsidRPr="00C11513" w:rsidRDefault="00FB770E" w:rsidP="00FB770E">
      <w:r w:rsidRPr="00C11513">
        <w:t xml:space="preserve">NNV infects all life stages of fish, especially larvae and juveniles </w:t>
      </w:r>
      <w:r w:rsidR="00A80D64" w:rsidRPr="00C11513">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EN.CITE.DATA </w:instrText>
      </w:r>
      <w:r w:rsidR="00E12839">
        <w:fldChar w:fldCharType="end"/>
      </w:r>
      <w:r w:rsidR="00A80D64" w:rsidRPr="00C11513">
        <w:fldChar w:fldCharType="separate"/>
      </w:r>
      <w:r w:rsidR="0022719D" w:rsidRPr="00C11513">
        <w:rPr>
          <w:noProof/>
        </w:rPr>
        <w:t>(Bandín &amp; Souto 2020; Munday, Kwang &amp; Moody 2002)</w:t>
      </w:r>
      <w:r w:rsidR="00A80D64" w:rsidRPr="00C11513">
        <w:fldChar w:fldCharType="end"/>
      </w:r>
      <w:r w:rsidRPr="00C11513">
        <w:t xml:space="preserve">. Host susceptibility to NNV is influenced by multiple factors including virus strain, fish species, age, and life stage </w:t>
      </w:r>
      <w:r w:rsidR="00E60810" w:rsidRPr="00C11513">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EN.CITE.DATA </w:instrText>
      </w:r>
      <w:r w:rsidR="00E12839">
        <w:fldChar w:fldCharType="end"/>
      </w:r>
      <w:r w:rsidR="00E60810" w:rsidRPr="00C11513">
        <w:fldChar w:fldCharType="separate"/>
      </w:r>
      <w:r w:rsidR="00A141AD" w:rsidRPr="00C11513">
        <w:rPr>
          <w:noProof/>
        </w:rPr>
        <w:t>(Bandín &amp; Souto 2020; Munday, Kwang &amp; Moody 2002)</w:t>
      </w:r>
      <w:r w:rsidR="00E60810" w:rsidRPr="00C11513">
        <w:fldChar w:fldCharType="end"/>
      </w:r>
      <w:r w:rsidRPr="00C11513">
        <w:t>.</w:t>
      </w:r>
    </w:p>
    <w:p w14:paraId="7007BADD" w14:textId="502C2D07" w:rsidR="00FB770E" w:rsidRPr="00C11513" w:rsidRDefault="00FB770E" w:rsidP="00FB770E">
      <w:r w:rsidRPr="00C11513">
        <w:t>There are reports of NNV infecting permitted species of marine ornamental fish. Wild fish from the family Labridae</w:t>
      </w:r>
      <w:r w:rsidRPr="00C11513">
        <w:rPr>
          <w:i/>
          <w:iCs/>
        </w:rPr>
        <w:t xml:space="preserve"> </w:t>
      </w:r>
      <w:r w:rsidRPr="00C11513">
        <w:t>(wrasse)</w:t>
      </w:r>
      <w:r w:rsidR="00FE0D9F" w:rsidRPr="00C11513">
        <w:t xml:space="preserve"> </w:t>
      </w:r>
      <w:r w:rsidRPr="00C11513">
        <w:t xml:space="preserve">collected across Swedish and Norwegian coasts </w:t>
      </w:r>
      <w:r w:rsidR="00B67D4D"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B67D4D" w:rsidRPr="00C11513">
        <w:fldChar w:fldCharType="separate"/>
      </w:r>
      <w:r w:rsidR="00B67D4D" w:rsidRPr="00C11513">
        <w:rPr>
          <w:noProof/>
        </w:rPr>
        <w:t>(Korsnes et al. 2017)</w:t>
      </w:r>
      <w:r w:rsidR="00B67D4D" w:rsidRPr="00C11513">
        <w:fldChar w:fldCharType="end"/>
      </w:r>
      <w:r w:rsidRPr="00C11513">
        <w:t xml:space="preserve"> and marine fish stocked in a commercial aquarium in Seoul, the Republic of Korea </w:t>
      </w:r>
      <w:r w:rsidR="00B67D4D"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00B67D4D" w:rsidRPr="00C11513">
        <w:fldChar w:fldCharType="separate"/>
      </w:r>
      <w:r w:rsidR="00B67D4D" w:rsidRPr="00C11513">
        <w:rPr>
          <w:noProof/>
        </w:rPr>
        <w:t>(Gomez et al. 2006)</w:t>
      </w:r>
      <w:r w:rsidR="00B67D4D" w:rsidRPr="00C11513">
        <w:fldChar w:fldCharType="end"/>
      </w:r>
      <w:r w:rsidRPr="00C11513">
        <w:t xml:space="preserve"> tested positive for NNV via RT-PCR. No clinical signs of disease were observed in the fish sampled suggesting the wrasse and ornamental fish may act as carriers for NNV </w:t>
      </w:r>
      <w:r w:rsidR="00463899" w:rsidRPr="00C11513">
        <w:fldChar w:fldCharType="begin">
          <w:fldData xml:space="preserve">PEVuZE5vdGU+PENpdGU+PEF1dGhvcj5Lb3JzbmVzPC9BdXRob3I+PFllYXI+MjAxNzwvWWVhcj48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</w:fldData>
        </w:fldChar>
      </w:r>
      <w:r w:rsidR="00E12839">
        <w:instrText xml:space="preserve"> ADDIN EN.CITE </w:instrText>
      </w:r>
      <w:r w:rsidR="00E12839">
        <w:fldChar w:fldCharType="begin">
          <w:fldData xml:space="preserve">PEVuZE5vdGU+PENpdGU+PEF1dGhvcj5Lb3JzbmVzPC9BdXRob3I+PFllYXI+MjAxNzwvWWVhcj48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</w:fldData>
        </w:fldChar>
      </w:r>
      <w:r w:rsidR="00E12839">
        <w:instrText xml:space="preserve"> ADDIN EN.CITE.DATA </w:instrText>
      </w:r>
      <w:r w:rsidR="00E12839">
        <w:fldChar w:fldCharType="end"/>
      </w:r>
      <w:r w:rsidR="00463899" w:rsidRPr="00C11513">
        <w:fldChar w:fldCharType="separate"/>
      </w:r>
      <w:r w:rsidR="003D0F7B" w:rsidRPr="00C11513">
        <w:rPr>
          <w:noProof/>
        </w:rPr>
        <w:t>(Gomez et al. 2006; Korsnes et al. 2017)</w:t>
      </w:r>
      <w:r w:rsidR="00463899" w:rsidRPr="00C11513">
        <w:fldChar w:fldCharType="end"/>
      </w:r>
      <w:r w:rsidRPr="00C11513">
        <w:t xml:space="preserve">. BFNNV, RGNNV and unidentified NNV genotypes were detected, indicating that a </w:t>
      </w:r>
      <w:r w:rsidR="000E4BF3" w:rsidRPr="00C11513">
        <w:t>variety</w:t>
      </w:r>
      <w:r w:rsidRPr="00C11513">
        <w:t xml:space="preserve"> </w:t>
      </w:r>
      <w:r w:rsidRPr="00C11513">
        <w:lastRenderedPageBreak/>
        <w:t xml:space="preserve">of NNV genotypes are naturally present in permitted species of marine ornamental fish. NNV was detected in two populations of </w:t>
      </w:r>
      <w:r w:rsidRPr="00C11513">
        <w:rPr>
          <w:rStyle w:val="Emphasis"/>
        </w:rPr>
        <w:t>Pterapogon kauderni</w:t>
      </w:r>
      <w:r w:rsidRPr="00C11513">
        <w:t xml:space="preserve"> (Banggai cardinal fish) and one of </w:t>
      </w:r>
      <w:r w:rsidRPr="00C11513">
        <w:rPr>
          <w:rStyle w:val="Emphasis"/>
        </w:rPr>
        <w:t>Zoramia leptacantha</w:t>
      </w:r>
      <w:r w:rsidRPr="00C11513">
        <w:t xml:space="preserve"> (Threadfin cardinalfish) that were imported to Australia from Indonesia though the genotypes were not identified further </w:t>
      </w:r>
      <w:r w:rsidR="00B67D4D" w:rsidRPr="00C11513">
        <w:fldChar w:fldCharType="begin"/>
      </w:r>
      <w:r w:rsidR="00E12839">
        <w:instrText xml:space="preserve"> ADDIN EN.CITE &lt;EndNote&gt;&lt;Cite&gt;&lt;Author&gt;Becker&lt;/Author&gt;&lt;Year&gt;2017&lt;/Year&gt;&lt;RecNum&gt;221&lt;/RecNum&gt;&lt;IDText&gt;23373&lt;/IDText&gt;&lt;DisplayText&gt;(Becker et al. 2017)&lt;/DisplayText&gt;&lt;record&gt;&lt;rec-number&gt;221&lt;/rec-number&gt;&lt;foreign-keys&gt;&lt;key app="EN" db-id="0x0dx0eso02av5eafavxtp2mwzrsrvrr2rsp" timestamp="1706474082" guid="208878f8-2e23-49dc-97bd-88e2a4af7a36"&gt;221&lt;/key&gt;&lt;/foreign-keys&gt;&lt;ref-type name="Report"&gt;27&lt;/ref-type&gt;&lt;contributors&gt;&lt;authors&gt;&lt;author&gt;Becker, J.&lt;/author&gt;&lt;author&gt;Hick, P.&lt;/author&gt;&lt;author&gt;Hutson, K.&lt;/author&gt;&lt;author&gt;Trujillo Gonzalez, A.&lt;/author&gt;&lt;author&gt;Tweedie, A.&lt;/author&gt;&lt;author&gt;Miller, T.&lt;/author&gt;&lt;author&gt;Whittington, R.&lt;/author&gt;&lt;author&gt;Robinson, A.&lt;/author&gt;&lt;author&gt;FRDC&lt;/author&gt;&lt;/authors&gt;&lt;/contributors&gt;&lt;titles&gt;&lt;title&gt;Aquatic Animal Health Subprogram: Strategic approaches to identifying pathogens of quarantine concern associated with the importation of ornamental fish&lt;/title&gt;&lt;/titles&gt;&lt;pages&gt;1-89&lt;/pages&gt;&lt;number&gt;FRDC Project No 2014/001&lt;/number&gt;&lt;dates&gt;&lt;year&gt;2017&lt;/year&gt;&lt;pub-dates&gt;&lt;date&gt;2 May 2023&lt;/date&gt;&lt;/pub-dates&gt;&lt;/dates&gt;&lt;pub-location&gt;Sydney, Australia&lt;/pub-location&gt;&lt;publisher&gt;Fisheries Research and Development Corporation &amp;amp; University of Sydney&lt;/publisher&gt;&lt;orig-pub&gt;Becker et al 2017 EN23373.pdf&lt;/orig-pub&gt;&lt;isbn&gt;978-1-74210-399-0&lt;/isbn&gt;&lt;label&gt;23373&lt;/label&gt;&lt;urls&gt;&lt;/urls&gt;&lt;custom1&gt;Marine Ornamental_YGC&lt;/custom1&gt;&lt;electronic-resource-num&gt;https://www.frdc.com.au/sites/default/files/products/2014-001-DLD.pdf&lt;/electronic-resource-num&gt;&lt;/record&gt;&lt;/Cite&gt;&lt;/EndNote&gt;</w:instrText>
      </w:r>
      <w:r w:rsidR="00B67D4D" w:rsidRPr="00C11513">
        <w:fldChar w:fldCharType="separate"/>
      </w:r>
      <w:r w:rsidR="00B67D4D" w:rsidRPr="00C11513">
        <w:rPr>
          <w:noProof/>
        </w:rPr>
        <w:t>(Becker et al. 2017)</w:t>
      </w:r>
      <w:r w:rsidR="00B67D4D" w:rsidRPr="00C11513">
        <w:fldChar w:fldCharType="end"/>
      </w:r>
      <w:r w:rsidRPr="00C11513">
        <w:t>.</w:t>
      </w:r>
    </w:p>
    <w:p w14:paraId="4127DBCA" w14:textId="77777777" w:rsidR="00FB770E" w:rsidRPr="00C11513" w:rsidRDefault="00FB770E" w:rsidP="00FB770E">
      <w:pPr>
        <w:pStyle w:val="Heading5"/>
      </w:pPr>
      <w:r w:rsidRPr="00C11513">
        <w:t>Geographical distribution</w:t>
      </w:r>
    </w:p>
    <w:p w14:paraId="3127B1D2" w14:textId="2CBDC45C" w:rsidR="00FB770E" w:rsidRPr="00C11513" w:rsidRDefault="00FB770E" w:rsidP="00FB770E">
      <w:r w:rsidRPr="00C11513">
        <w:t xml:space="preserve">BFNNV seems to be limited to cold-water fish in Canada, China, Japan, the Republic of Korea, United Kingdom (UK), United States of America and Northern areas of Europe (e.g. France, Norway and Sweden) </w:t>
      </w:r>
      <w:r w:rsidR="00AC58CE" w:rsidRPr="00C11513">
        <w:fldChar w:fldCharType="begin">
          <w:fldData xml:space="preserve">PEVuZE5vdGU+PENpdGU+PEF1dGhvcj5CYW5kw61uPC9BdXRob3I+PFllYXI+MjAyMDwvWWVhcj48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</w:fldData>
        </w:fldChar>
      </w:r>
      <w:r w:rsidR="00E12839">
        <w:instrText xml:space="preserve"> ADDIN EN.CITE </w:instrText>
      </w:r>
      <w:r w:rsidR="00E12839">
        <w:fldChar w:fldCharType="begin">
          <w:fldData xml:space="preserve">PEVuZE5vdGU+PENpdGU+PEF1dGhvcj5CYW5kw61uPC9BdXRob3I+PFllYXI+MjAyMDwvWWVhcj48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</w:fldData>
        </w:fldChar>
      </w:r>
      <w:r w:rsidR="00E12839">
        <w:instrText xml:space="preserve"> ADDIN EN.CITE.DATA </w:instrText>
      </w:r>
      <w:r w:rsidR="00E12839">
        <w:fldChar w:fldCharType="end"/>
      </w:r>
      <w:r w:rsidR="00AC58CE" w:rsidRPr="00C11513">
        <w:fldChar w:fldCharType="separate"/>
      </w:r>
      <w:r w:rsidR="00B22D8C" w:rsidRPr="00C11513">
        <w:rPr>
          <w:noProof/>
        </w:rPr>
        <w:t>(Bandín &amp; Souto 2020; Kim et al. 2018; Munday, Kwang &amp; Moody 2002)</w:t>
      </w:r>
      <w:r w:rsidR="00AC58CE" w:rsidRPr="00C11513">
        <w:fldChar w:fldCharType="end"/>
      </w:r>
      <w:r w:rsidRPr="00C11513">
        <w:t>.</w:t>
      </w:r>
    </w:p>
    <w:p w14:paraId="5ADD8C2B" w14:textId="55C1BF18" w:rsidR="00FB770E" w:rsidRPr="00C11513" w:rsidRDefault="00FB770E" w:rsidP="00FB770E">
      <w:r w:rsidRPr="00C11513">
        <w:t xml:space="preserve">SJNNV has been reported in China, Italy, Japan, Portugal and Spain </w:t>
      </w:r>
      <w:r w:rsidR="00844F9C" w:rsidRPr="00C11513">
        <w:fldChar w:fldCharType="begin">
          <w:fldData xml:space="preserve">PEVuZE5vdGU+PENpdGU+PEF1dGhvcj5DdXRyw61uPC9BdXRob3I+PFllYXI+MjAwNzwvWWVhcj48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</w:fldData>
        </w:fldChar>
      </w:r>
      <w:r w:rsidR="00E12839">
        <w:instrText xml:space="preserve"> ADDIN EN.CITE </w:instrText>
      </w:r>
      <w:r w:rsidR="00E12839">
        <w:fldChar w:fldCharType="begin">
          <w:fldData xml:space="preserve">PEVuZE5vdGU+PENpdGU+PEF1dGhvcj5DdXRyw61uPC9BdXRob3I+PFllYXI+MjAwNzwvWWVhcj48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</w:fldData>
        </w:fldChar>
      </w:r>
      <w:r w:rsidR="00E12839">
        <w:instrText xml:space="preserve"> ADDIN EN.CITE.DATA </w:instrText>
      </w:r>
      <w:r w:rsidR="00E12839">
        <w:fldChar w:fldCharType="end"/>
      </w:r>
      <w:r w:rsidR="00844F9C" w:rsidRPr="00C11513">
        <w:fldChar w:fldCharType="separate"/>
      </w:r>
      <w:r w:rsidR="00D03AA9" w:rsidRPr="00C11513">
        <w:rPr>
          <w:noProof/>
        </w:rPr>
        <w:t>(Cutrín et al. 2007; Ma et al. 2015; Mori et al. 1992; Thiery, Cozien &amp; de Boisseson 2004)</w:t>
      </w:r>
      <w:r w:rsidR="00844F9C" w:rsidRPr="00C11513">
        <w:fldChar w:fldCharType="end"/>
      </w:r>
      <w:r w:rsidRPr="00C11513">
        <w:t>.</w:t>
      </w:r>
    </w:p>
    <w:p w14:paraId="00574762" w14:textId="124F2F11" w:rsidR="00FB770E" w:rsidRPr="00C11513" w:rsidRDefault="00FB770E" w:rsidP="00FB770E">
      <w:r w:rsidRPr="00C11513">
        <w:t xml:space="preserve">SJNNV/RGNNV has only been isolated in Greece </w:t>
      </w:r>
      <w:r w:rsidR="00B67D4D" w:rsidRPr="00C11513">
        <w:fldChar w:fldCharType="begin"/>
      </w:r>
      <w:r w:rsidR="00E12839">
        <w:instrText xml:space="preserve"> ADDIN EN.CITE &lt;EndNote&gt;&lt;Cite&gt;&lt;Author&gt;Athanassopoulou&lt;/Author&gt;&lt;Year&gt;2003&lt;/Year&gt;&lt;RecNum&gt;489&lt;/RecNum&gt;&lt;IDText&gt;25018&lt;/IDText&gt;&lt;DisplayText&gt;(Athanassopoulou et al. 2003)&lt;/DisplayText&gt;&lt;record&gt;&lt;rec-number&gt;489&lt;/rec-number&gt;&lt;foreign-keys&gt;&lt;key app="EN" db-id="0x0dx0eso02av5eafavxtp2mwzrsrvrr2rsp" timestamp="1706474092" guid="b4c09058-38ec-4cfd-bc9b-c292573ee4a0"&gt;489&lt;/key&gt;&lt;/foreign-keys&gt;&lt;ref-type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B67D4D" w:rsidRPr="00C11513">
        <w:fldChar w:fldCharType="separate"/>
      </w:r>
      <w:r w:rsidR="00B67D4D" w:rsidRPr="00C11513">
        <w:rPr>
          <w:noProof/>
        </w:rPr>
        <w:t>(Athanassopoulou et al. 2003)</w:t>
      </w:r>
      <w:r w:rsidR="00B67D4D" w:rsidRPr="00C11513">
        <w:fldChar w:fldCharType="end"/>
      </w:r>
      <w:r w:rsidRPr="00C11513">
        <w:t xml:space="preserve">, whereas the opposite form, RGNNV/SJNNV, is widespread in Southern Europe including in Croatia, Cyprus, Greece, Italy, Portugal and Spain </w:t>
      </w:r>
      <w:r w:rsidR="004165E0" w:rsidRPr="00C11513">
        <w:fldChar w:fldCharType="begin">
          <w:fldData xml:space="preserve">PEVuZE5vdGU+PENpdGU+PEF1dGhvcj5PbHZlaXJhPC9BdXRob3I+PFllYXI+MjAwOTwvWWVhcj48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</w:fldData>
        </w:fldChar>
      </w:r>
      <w:r w:rsidR="00E12839">
        <w:instrText xml:space="preserve"> ADDIN EN.CITE </w:instrText>
      </w:r>
      <w:r w:rsidR="00E12839">
        <w:fldChar w:fldCharType="begin">
          <w:fldData xml:space="preserve">PEVuZE5vdGU+PENpdGU+PEF1dGhvcj5PbHZlaXJhPC9BdXRob3I+PFllYXI+MjAwOTwvWWVhcj48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</w:fldData>
        </w:fldChar>
      </w:r>
      <w:r w:rsidR="00E12839">
        <w:instrText xml:space="preserve"> ADDIN EN.CITE.DATA </w:instrText>
      </w:r>
      <w:r w:rsidR="00E12839">
        <w:fldChar w:fldCharType="end"/>
      </w:r>
      <w:r w:rsidR="004165E0" w:rsidRPr="00C11513">
        <w:fldChar w:fldCharType="separate"/>
      </w:r>
      <w:r w:rsidR="006923A9" w:rsidRPr="00C11513">
        <w:rPr>
          <w:noProof/>
        </w:rPr>
        <w:t>(Olveira et al. 2009; Panzarin et al. 2012)</w:t>
      </w:r>
      <w:r w:rsidR="004165E0" w:rsidRPr="00C11513">
        <w:fldChar w:fldCharType="end"/>
      </w:r>
      <w:r w:rsidRPr="00C11513">
        <w:t>.</w:t>
      </w:r>
    </w:p>
    <w:p w14:paraId="2F5A3473" w14:textId="5C4087F0" w:rsidR="00FB770E" w:rsidRPr="00C11513" w:rsidRDefault="00FB770E" w:rsidP="00FB770E">
      <w:r w:rsidRPr="00C11513">
        <w:t xml:space="preserve">TPNNV has only been described in one fish species in Japan </w:t>
      </w:r>
      <w:r w:rsidR="00B67D4D" w:rsidRPr="00C11513">
        <w:fldChar w:fldCharType="begin"/>
      </w:r>
      <w:r w:rsidR="00E12839">
        <w:instrText xml:space="preserve"> ADDIN EN.CITE &lt;EndNote&gt;&lt;Cite&gt;&lt;Author&gt;Nishizawa&lt;/Author&gt;&lt;Year&gt;1997&lt;/Year&gt;&lt;RecNum&gt;477&lt;/RecNum&gt;&lt;IDText&gt;25005&lt;/IDText&gt;&lt;DisplayText&gt;(Nishizawa et al. 1997)&lt;/DisplayText&gt;&lt;record&gt;&lt;rec-number&gt;477&lt;/rec-number&gt;&lt;foreign-keys&gt;&lt;key app="EN" db-id="0x0dx0eso02av5eafavxtp2mwzrsrvrr2rsp" timestamp="1706474091" guid="bba2b3ac-6d63-4e42-b11d-95aa2b1db973"&gt;477&lt;/key&gt;&lt;/foreign-keys&gt;&lt;ref-type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microbiology&lt;/full-title&gt;&lt;abbr-1&gt;Appl Environ Microbiol&lt;/abbr-1&gt;&lt;/periodical&gt;&lt;pages&gt;1633-1636&lt;/pages&gt;&lt;volume&gt;63&lt;/volume&gt;&lt;number&gt;4&lt;/number&gt;&lt;dates&gt;&lt;year&gt;1997&lt;/year&gt;&lt;/dates&gt;&lt;orig-pub&gt;\\ACT001CL04FS07\BIOSECURITYDATA$\E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B67D4D" w:rsidRPr="00C11513">
        <w:fldChar w:fldCharType="separate"/>
      </w:r>
      <w:r w:rsidR="00B67D4D" w:rsidRPr="00C11513">
        <w:rPr>
          <w:noProof/>
        </w:rPr>
        <w:t>(Nishizawa et al. 1997)</w:t>
      </w:r>
      <w:r w:rsidR="00B67D4D" w:rsidRPr="00C11513">
        <w:fldChar w:fldCharType="end"/>
      </w:r>
      <w:r w:rsidRPr="00C11513">
        <w:t>.</w:t>
      </w:r>
    </w:p>
    <w:p w14:paraId="329ADBF3" w14:textId="77777777" w:rsidR="00FB770E" w:rsidRPr="00C11513" w:rsidRDefault="00FB770E" w:rsidP="00FB770E">
      <w:pPr>
        <w:pStyle w:val="Heading5"/>
      </w:pPr>
      <w:r w:rsidRPr="00C11513">
        <w:t>Prevalence</w:t>
      </w:r>
    </w:p>
    <w:p w14:paraId="79F4B5AB" w14:textId="77777777" w:rsidR="00FB770E" w:rsidRPr="00C11513" w:rsidRDefault="00FB770E" w:rsidP="00FB770E">
      <w:pPr>
        <w:pStyle w:val="Heading6"/>
      </w:pPr>
      <w:r w:rsidRPr="00C11513">
        <w:t>Marine ornamental fish</w:t>
      </w:r>
    </w:p>
    <w:p w14:paraId="3BEA4A65" w14:textId="2FEBF4F2" w:rsidR="00FB770E" w:rsidRPr="00C11513" w:rsidRDefault="00705FF9" w:rsidP="003B19CB">
      <w:r w:rsidRPr="00C11513">
        <w:t>NNV was detected by RT-PCR in 4.5%</w:t>
      </w:r>
      <w:r w:rsidR="003B19CB" w:rsidRPr="00C11513">
        <w:t xml:space="preserve"> </w:t>
      </w:r>
      <w:r w:rsidR="00A55728" w:rsidRPr="00C11513">
        <w:t xml:space="preserve">(n=177) </w:t>
      </w:r>
      <w:r w:rsidR="003B19CB" w:rsidRPr="00C11513">
        <w:t>of a</w:t>
      </w:r>
      <w:r w:rsidR="00FB770E" w:rsidRPr="00C11513">
        <w:t xml:space="preserve">pparently healthy </w:t>
      </w:r>
      <w:r w:rsidR="006444CB" w:rsidRPr="00C11513">
        <w:t xml:space="preserve">marine </w:t>
      </w:r>
      <w:r w:rsidR="00FB770E" w:rsidRPr="00C11513">
        <w:t xml:space="preserve">fish collected from a commercial aquarium in Seoul, the Republic of Korea, in 2005–06 </w:t>
      </w:r>
      <w:r w:rsidR="00B67D4D"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00B67D4D" w:rsidRPr="00C11513">
        <w:fldChar w:fldCharType="separate"/>
      </w:r>
      <w:r w:rsidR="00B67D4D" w:rsidRPr="00C11513">
        <w:rPr>
          <w:noProof/>
        </w:rPr>
        <w:t>(Gomez et al. 2006)</w:t>
      </w:r>
      <w:r w:rsidR="00B67D4D" w:rsidRPr="00C11513">
        <w:fldChar w:fldCharType="end"/>
      </w:r>
      <w:r w:rsidR="00FB770E" w:rsidRPr="00C11513">
        <w:t xml:space="preserve">. Wild wrasse species, </w:t>
      </w:r>
      <w:r w:rsidR="00FB770E" w:rsidRPr="00C11513">
        <w:rPr>
          <w:rStyle w:val="Emphasis"/>
        </w:rPr>
        <w:t xml:space="preserve">Ctenolabrus rupestris </w:t>
      </w:r>
      <w:r w:rsidR="00FB770E" w:rsidRPr="00C11513">
        <w:t>(rock cook wrasse)</w:t>
      </w:r>
      <w:r w:rsidR="00FB770E" w:rsidRPr="00C11513">
        <w:rPr>
          <w:i/>
          <w:iCs/>
        </w:rPr>
        <w:t xml:space="preserve">, </w:t>
      </w:r>
      <w:r w:rsidR="00FB770E" w:rsidRPr="00C11513">
        <w:rPr>
          <w:rStyle w:val="Emphasis"/>
          <w:rFonts w:cstheme="minorHAnsi"/>
          <w:szCs w:val="18"/>
        </w:rPr>
        <w:t>Symphodus</w:t>
      </w:r>
      <w:r w:rsidR="00FB770E" w:rsidRPr="00C11513">
        <w:rPr>
          <w:i/>
          <w:iCs/>
        </w:rPr>
        <w:t xml:space="preserve"> melops </w:t>
      </w:r>
      <w:r w:rsidR="00FB770E" w:rsidRPr="00C11513">
        <w:t>(corkwing wrasse),</w:t>
      </w:r>
      <w:r w:rsidR="00FB770E" w:rsidRPr="00C11513">
        <w:rPr>
          <w:i/>
          <w:iCs/>
        </w:rPr>
        <w:t xml:space="preserve"> </w:t>
      </w:r>
      <w:r w:rsidR="00FB770E" w:rsidRPr="00C11513">
        <w:t xml:space="preserve">and </w:t>
      </w:r>
      <w:r w:rsidR="00FB770E" w:rsidRPr="00C11513">
        <w:rPr>
          <w:i/>
          <w:iCs/>
        </w:rPr>
        <w:t>Labrus bergylta</w:t>
      </w:r>
      <w:r w:rsidR="00FB770E" w:rsidRPr="00C11513">
        <w:t xml:space="preserve"> (ballan wrasse)</w:t>
      </w:r>
      <w:r w:rsidR="00FB770E" w:rsidRPr="00C11513">
        <w:rPr>
          <w:i/>
          <w:iCs/>
        </w:rPr>
        <w:t>,</w:t>
      </w:r>
      <w:r w:rsidR="00FB770E" w:rsidRPr="00C11513">
        <w:t xml:space="preserve"> surveyed from the Norwegian and Swedish coasts in 2014 tested positive for NNV at a prevalence of 6.7% (n=466) </w:t>
      </w:r>
      <w:r w:rsidR="00B67D4D"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B67D4D" w:rsidRPr="00C11513">
        <w:fldChar w:fldCharType="separate"/>
      </w:r>
      <w:r w:rsidR="00B67D4D" w:rsidRPr="00C11513">
        <w:rPr>
          <w:noProof/>
        </w:rPr>
        <w:t>(Korsnes et al. 2017)</w:t>
      </w:r>
      <w:r w:rsidR="00B67D4D" w:rsidRPr="00C11513">
        <w:fldChar w:fldCharType="end"/>
      </w:r>
      <w:r w:rsidR="00FB770E" w:rsidRPr="00C11513">
        <w:t>. Species prevalence was 6.4% (n=343) in rock cook wrasse, 6.3% (n=112) in corkwing wrasse, and 18% (n=11) in ballan wrasse. In total, 18 wrasse NNV strains were genotyped as either BFNNV or RGNNV and 13 strains could not be genotyped.</w:t>
      </w:r>
    </w:p>
    <w:p w14:paraId="2634E67A" w14:textId="77777777" w:rsidR="00FB770E" w:rsidRPr="00C11513" w:rsidRDefault="00FB770E" w:rsidP="00FB770E">
      <w:pPr>
        <w:pStyle w:val="Heading6"/>
      </w:pPr>
      <w:r w:rsidRPr="00C11513">
        <w:t>Other fish</w:t>
      </w:r>
    </w:p>
    <w:p w14:paraId="567A8B5E" w14:textId="28E3A871" w:rsidR="00FB770E" w:rsidRPr="00C11513" w:rsidRDefault="00FB770E" w:rsidP="00FB770E">
      <w:r w:rsidRPr="00C11513">
        <w:t xml:space="preserve">Prevalence data on BFNNV, SJNNV, SJNNV/RGNNV, RGNNV/SJNNV or TPNNV infections is low, likely due to the acute mortality associated with the disease and that these strains are less common compared to RGNNV. Healthy, wild </w:t>
      </w:r>
      <w:r w:rsidRPr="00C11513">
        <w:rPr>
          <w:rStyle w:val="Emphasis"/>
        </w:rPr>
        <w:t xml:space="preserve">Trachurus japonicus </w:t>
      </w:r>
      <w:r w:rsidRPr="00C11513">
        <w:t xml:space="preserve">(Japanese jack mackerel) caught in two Japanese coastal areas in 2003 (Miyako) and 2005 (Saiki) tested positive for SJNNV at a prevalence of 6% (n=62) and 48% (n=92), respectively </w:t>
      </w:r>
      <w:r w:rsidR="00B67D4D"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B67D4D" w:rsidRPr="00C11513">
        <w:fldChar w:fldCharType="separate"/>
      </w:r>
      <w:r w:rsidR="00B67D4D" w:rsidRPr="00C11513">
        <w:rPr>
          <w:noProof/>
        </w:rPr>
        <w:t>(Nishioka et al. 2016)</w:t>
      </w:r>
      <w:r w:rsidR="00B67D4D" w:rsidRPr="00C11513">
        <w:fldChar w:fldCharType="end"/>
      </w:r>
      <w:r w:rsidRPr="00C11513">
        <w:t xml:space="preserve">. An investigation of healthy, wild fish collected from surrounding ocean areas of Japan in 2003–2005 reported SJNNV at a prevalence of 4.8% (n=729) across 6 species </w:t>
      </w:r>
      <w:r w:rsidR="00B67D4D"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B67D4D" w:rsidRPr="00C11513">
        <w:fldChar w:fldCharType="separate"/>
      </w:r>
      <w:r w:rsidR="00B67D4D" w:rsidRPr="00C11513">
        <w:rPr>
          <w:noProof/>
        </w:rPr>
        <w:t>(Sakamoto et al. 2008)</w:t>
      </w:r>
      <w:r w:rsidR="00B67D4D" w:rsidRPr="00C11513">
        <w:fldChar w:fldCharType="end"/>
      </w:r>
      <w:r w:rsidRPr="00C11513">
        <w:t xml:space="preserve">. SJNNV was detected in 47% (n=32) of healthy, wild </w:t>
      </w:r>
      <w:r w:rsidRPr="00C11513">
        <w:rPr>
          <w:rStyle w:val="Emphasis"/>
        </w:rPr>
        <w:t>Argyrosomus regius</w:t>
      </w:r>
      <w:r w:rsidRPr="00C11513">
        <w:t xml:space="preserve"> (meagre) caught in the Iberian Peninsula </w:t>
      </w:r>
      <w:r w:rsidR="00B67D4D" w:rsidRPr="00C11513">
        <w:fldChar w:fldCharType="begin"/>
      </w:r>
      <w:r w:rsidR="00E12839">
        <w:instrText xml:space="preserve"> ADDIN EN.CITE &lt;EndNote&gt;&lt;Cite&gt;&lt;Author&gt;Lopez-Jimena&lt;/Author&gt;&lt;Year&gt;2010&lt;/Year&gt;&lt;RecNum&gt;498&lt;/RecNum&gt;&lt;IDText&gt;25028&lt;/IDText&gt;&lt;DisplayText&gt;(Lopez-Jimena et al. 2010)&lt;/DisplayText&gt;&lt;record&gt;&lt;rec-number&gt;498&lt;/rec-number&gt;&lt;foreign-keys&gt;&lt;key app="EN" db-id="0x0dx0eso02av5eafavxtp2mwzrsrvrr2rsp" timestamp="1706474092" guid="4be48a87-b182-4f0f-a10c-5ac16fce7ca4"&gt;498&lt;/key&gt;&lt;/foreign-keys&gt;&lt;ref-type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B67D4D" w:rsidRPr="00C11513">
        <w:fldChar w:fldCharType="separate"/>
      </w:r>
      <w:r w:rsidR="00B67D4D" w:rsidRPr="00C11513">
        <w:rPr>
          <w:noProof/>
        </w:rPr>
        <w:t>(Lopez-Jimena et al. 2010)</w:t>
      </w:r>
      <w:r w:rsidR="00B67D4D" w:rsidRPr="00C11513">
        <w:fldChar w:fldCharType="end"/>
      </w:r>
      <w:r w:rsidRPr="00C11513">
        <w:t xml:space="preserve">. A survey of wild </w:t>
      </w:r>
      <w:r w:rsidRPr="00C11513">
        <w:rPr>
          <w:rStyle w:val="Emphasis"/>
        </w:rPr>
        <w:t>Anguilla anguilla</w:t>
      </w:r>
      <w:r w:rsidRPr="00C11513">
        <w:t xml:space="preserve"> (European eel) collected in Spain in 2004 and 2008 found 6% (n=62) and 40% (n=117) were positive for SJNNV, respectively </w:t>
      </w:r>
      <w:r w:rsidR="00BF3D5F" w:rsidRPr="00C11513">
        <w:fldChar w:fldCharType="begin">
          <w:fldData xml:space="preserve">PEVuZE5vdGU+PENpdGU+PEF1dGhvcj5CYW5kw61uPC9BdXRob3I+PFllYXI+MjAxNDwvWWVhcj48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</w:fldData>
        </w:fldChar>
      </w:r>
      <w:r w:rsidR="00E12839">
        <w:instrText xml:space="preserve"> ADDIN EN.CITE </w:instrText>
      </w:r>
      <w:r w:rsidR="00E12839">
        <w:fldChar w:fldCharType="begin">
          <w:fldData xml:space="preserve">PEVuZE5vdGU+PENpdGU+PEF1dGhvcj5CYW5kw61uPC9BdXRob3I+PFllYXI+MjAxNDwvWWVhcj48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</w:fldData>
        </w:fldChar>
      </w:r>
      <w:r w:rsidR="00E12839">
        <w:instrText xml:space="preserve"> ADDIN EN.CITE.DATA </w:instrText>
      </w:r>
      <w:r w:rsidR="00E12839">
        <w:fldChar w:fldCharType="end"/>
      </w:r>
      <w:r w:rsidR="00BF3D5F" w:rsidRPr="00C11513">
        <w:fldChar w:fldCharType="separate"/>
      </w:r>
      <w:r w:rsidR="007B751D" w:rsidRPr="00C11513">
        <w:rPr>
          <w:noProof/>
        </w:rPr>
        <w:t>(Bandín et al. 2014)</w:t>
      </w:r>
      <w:r w:rsidR="00BF3D5F" w:rsidRPr="00C11513">
        <w:fldChar w:fldCharType="end"/>
      </w:r>
      <w:r w:rsidRPr="00C11513">
        <w:t>.</w:t>
      </w:r>
    </w:p>
    <w:p w14:paraId="36418611" w14:textId="06CDEB32" w:rsidR="00FB770E" w:rsidRPr="00C11513" w:rsidRDefault="00FB770E" w:rsidP="00FB770E">
      <w:r w:rsidRPr="00C11513">
        <w:t xml:space="preserve">Live shellfish collected in the Republic of Korea during 2011–2014 tested positive for BFNNV at a prevalence of 26.3% (n=741) </w:t>
      </w:r>
      <w:r w:rsidR="00B67D4D" w:rsidRPr="00C11513">
        <w:fldChar w:fldCharType="begin"/>
      </w:r>
      <w:r w:rsidR="00E12839">
        <w:instrText xml:space="preserve"> ADDIN EN.CITE &lt;EndNote&gt;&lt;Cite&gt;&lt;Author&gt;Kim&lt;/Author&gt;&lt;Year&gt;2018&lt;/Year&gt;&lt;RecNum&gt;450&lt;/RecNum&gt;&lt;IDText&gt;24971&lt;/IDText&gt;&lt;DisplayText&gt;(Kim, Cuenca &amp;amp; Olesen 2018)&lt;/DisplayText&gt;&lt;record&gt;&lt;rec-number&gt;450&lt;/rec-number&gt;&lt;foreign-keys&gt;&lt;key app="EN" db-id="0x0dx0eso02av5eafavxtp2mwzrsrvrr2rsp" timestamp="1706474090" guid="75c8524a-c6b0-446a-8863-30ed33596054"&gt;450&lt;/key&gt;&lt;/foreign-keys&gt;&lt;ref-type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B67D4D" w:rsidRPr="00C11513">
        <w:fldChar w:fldCharType="separate"/>
      </w:r>
      <w:r w:rsidR="00B67D4D" w:rsidRPr="00C11513">
        <w:rPr>
          <w:noProof/>
        </w:rPr>
        <w:t>(Kim, Cuenca &amp; Olesen 2018)</w:t>
      </w:r>
      <w:r w:rsidR="00B67D4D" w:rsidRPr="00C11513">
        <w:fldChar w:fldCharType="end"/>
      </w:r>
      <w:r w:rsidRPr="00C11513">
        <w:t>.</w:t>
      </w:r>
    </w:p>
    <w:p w14:paraId="0AC109C1" w14:textId="77777777" w:rsidR="00FB770E" w:rsidRPr="00C11513" w:rsidRDefault="00FB770E" w:rsidP="00FB770E">
      <w:pPr>
        <w:pStyle w:val="Heading5"/>
      </w:pPr>
      <w:r w:rsidRPr="00C11513">
        <w:t>Mortalities</w:t>
      </w:r>
    </w:p>
    <w:p w14:paraId="2A9FE0D8" w14:textId="66F67D88" w:rsidR="00FB770E" w:rsidRPr="00C11513" w:rsidRDefault="00FB770E" w:rsidP="00FB770E">
      <w:r w:rsidRPr="00C11513">
        <w:t>Mortality</w:t>
      </w:r>
      <w:r w:rsidR="00B84843" w:rsidRPr="00C11513">
        <w:t xml:space="preserve"> due to NNV infection</w:t>
      </w:r>
      <w:r w:rsidRPr="00C11513">
        <w:t xml:space="preserve"> is variable and the disease outcome is influenced by several factors, particularly the age and species of the host fish </w:t>
      </w:r>
      <w:r w:rsidR="008319D7" w:rsidRPr="00C11513">
        <w:fldChar w:fldCharType="begin">
          <w:fldData xml:space="preserve">PEVuZE5vdGU+PENpdGU+PEF1dGhvcj5NdW5kYXk8L0F1dGhvcj48WWVhcj4yMDAyPC9ZZWFyPjxS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ZWNOdW0+NDgxPC9SZWNOdW0+PElEVGV4dD4yNTAwOTwvSURUZXh0PjxEaXNwbGF5VGV4dD4oQXJp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</w:fldData>
        </w:fldChar>
      </w:r>
      <w:r w:rsidR="00E12839">
        <w:instrText xml:space="preserve"> ADDIN EN.CITE.DATA </w:instrText>
      </w:r>
      <w:r w:rsidR="00E12839">
        <w:fldChar w:fldCharType="end"/>
      </w:r>
      <w:r w:rsidR="008319D7" w:rsidRPr="00C11513">
        <w:fldChar w:fldCharType="separate"/>
      </w:r>
      <w:r w:rsidR="00FA5F44" w:rsidRPr="00C11513">
        <w:rPr>
          <w:noProof/>
        </w:rPr>
        <w:t xml:space="preserve">(Arimoto, Maruyama &amp; Furusawa 1994; Bloch, </w:t>
      </w:r>
      <w:r w:rsidR="00FA5F44" w:rsidRPr="00C11513">
        <w:rPr>
          <w:noProof/>
        </w:rPr>
        <w:lastRenderedPageBreak/>
        <w:t>Gravningen &amp; Larsen 1991; Grotmol et al. 1997; Mori, Mushiake &amp; Arimoto 1998; Munday, Kwang &amp; Moody 2002; Watanabe, Nishizawa &amp; Yoshimizu 2000)</w:t>
      </w:r>
      <w:r w:rsidR="008319D7" w:rsidRPr="00C11513">
        <w:fldChar w:fldCharType="end"/>
      </w:r>
      <w:r w:rsidRPr="00C11513">
        <w:t xml:space="preserve">. High mortality is typically observed in larval and juvenile stages whereas lower losses have generally been reported in older fish </w:t>
      </w:r>
      <w:r w:rsidR="008319D7" w:rsidRPr="00C11513">
        <w:fldChar w:fldCharType="begin">
          <w:fldData xml:space="preserve">PEVuZE5vdGU+PENpdGU+PEF1dGhvcj5NdW5kYXk8L0F1dGhvcj48WWVhcj4yMDAyPC9ZZWFyPjxS
ZWNOdW0+NDgxPC9SZWNOdW0+PElEVGV4dD4yNTAwOTwvSURUZXh0PjxEaXNwbGF5VGV4dD4oTXVu
ZGF5LCBLd2FuZyAmYW1wOyBNb29keSAyMDAyOyBXT0FIIDIwMTkpPC9EaXNwbGF5VGV4dD48cmVj
b3JkPjxyZWMtbnVtYmVyPjQ4MTwvcmVjLW51bWJlcj48Zm9yZWlnbi1rZXlzPjxrZXkgYXBwPSJF
TiIgZGItaWQ9IjB4MGR4MGVzbzAyYXY1ZWFmYXZ4dHAybXd6cnNydnJyMnJzcCIgdGltZXN0YW1w
PSIxNzA2NDc0MDkxIiBndWlkPSJmMzJlMzYyZi1jOGQzLTQ4NzEtOGFkOC02YjBhYjlhNTE1MmYi
PjQ4MTwva2V5PjwvZm9yZWlnbi1rZXlzPjxyZWYtdHlwZSBuYW1lPSJKb3VybmFsIEFydGljbGUi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ZWN0cm9uaWMtcmVzb3VyY2UtbnVtPjwvcmVjb3JkPjwvQ2l0ZT48Q2l0ZT48QXV0aG9yPldPQUg8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=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ZWNOdW0+NDgxPC9SZWNOdW0+PElEVGV4dD4yNTAwOTwvSURUZXh0PjxEaXNwbGF5VGV4dD4oTXVu
ZGF5LCBLd2FuZyAmYW1wOyBNb29keSAyMDAyOyBXT0FIIDIwMTkpPC9EaXNwbGF5VGV4dD48cmVj
b3JkPjxyZWMtbnVtYmVyPjQ4MTwvcmVjLW51bWJlcj48Zm9yZWlnbi1rZXlzPjxrZXkgYXBwPSJF
TiIgZGItaWQ9IjB4MGR4MGVzbzAyYXY1ZWFmYXZ4dHAybXd6cnNydnJyMnJzcCIgdGltZXN0YW1w
PSIxNzA2NDc0MDkxIiBndWlkPSJmMzJlMzYyZi1jOGQzLTQ4NzEtOGFkOC02YjBhYjlhNTE1MmYi
PjQ4MTwva2V5PjwvZm9yZWlnbi1rZXlzPjxyZWYtdHlwZSBuYW1lPSJKb3VybmFsIEFydGljbGUi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ZWN0cm9uaWMtcmVzb3VyY2UtbnVtPjwvcmVjb3JkPjwvQ2l0ZT48Q2l0ZT48QXV0aG9yPldPQUg8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=
</w:fldData>
        </w:fldChar>
      </w:r>
      <w:r w:rsidR="00E12839">
        <w:instrText xml:space="preserve"> ADDIN EN.CITE.DATA </w:instrText>
      </w:r>
      <w:r w:rsidR="00E12839">
        <w:fldChar w:fldCharType="end"/>
      </w:r>
      <w:r w:rsidR="008319D7" w:rsidRPr="00C11513">
        <w:fldChar w:fldCharType="separate"/>
      </w:r>
      <w:r w:rsidR="007612D7" w:rsidRPr="00C11513">
        <w:rPr>
          <w:noProof/>
        </w:rPr>
        <w:t>(Munday, Kwang &amp; Moody 2002; WOAH 2019)</w:t>
      </w:r>
      <w:r w:rsidR="008319D7" w:rsidRPr="00C11513">
        <w:fldChar w:fldCharType="end"/>
      </w:r>
      <w:r w:rsidRPr="00C11513">
        <w:t>.</w:t>
      </w:r>
    </w:p>
    <w:p w14:paraId="52818CFE" w14:textId="77777777" w:rsidR="00FB770E" w:rsidRPr="00C11513" w:rsidRDefault="00FB770E" w:rsidP="00FB770E">
      <w:pPr>
        <w:pStyle w:val="Heading6"/>
      </w:pPr>
      <w:r w:rsidRPr="00C11513">
        <w:t>Marine ornamental fish</w:t>
      </w:r>
    </w:p>
    <w:p w14:paraId="4F0AD3E6" w14:textId="73616C30" w:rsidR="00FB770E" w:rsidRPr="00C11513" w:rsidRDefault="00FB770E" w:rsidP="00FB770E">
      <w:pPr>
        <w:rPr>
          <w:lang w:eastAsia="ja-JP"/>
        </w:rPr>
      </w:pPr>
      <w:r w:rsidRPr="00C11513">
        <w:rPr>
          <w:lang w:eastAsia="ja-JP"/>
        </w:rPr>
        <w:t>No reports o</w:t>
      </w:r>
      <w:r w:rsidR="00B84843" w:rsidRPr="00C11513">
        <w:rPr>
          <w:lang w:eastAsia="ja-JP"/>
        </w:rPr>
        <w:t>f</w:t>
      </w:r>
      <w:r w:rsidRPr="00C11513">
        <w:rPr>
          <w:lang w:eastAsia="ja-JP"/>
        </w:rPr>
        <w:t xml:space="preserve"> mortalities in marine ornamental fish due to NNV were found.</w:t>
      </w:r>
    </w:p>
    <w:p w14:paraId="6D700069" w14:textId="77777777" w:rsidR="00FB770E" w:rsidRPr="00C11513" w:rsidRDefault="00FB770E" w:rsidP="00FB770E">
      <w:pPr>
        <w:pStyle w:val="Heading6"/>
      </w:pPr>
      <w:r w:rsidRPr="00C11513">
        <w:t>Other fish</w:t>
      </w:r>
    </w:p>
    <w:p w14:paraId="7CCC9E86" w14:textId="23D8D5D1" w:rsidR="00FB770E" w:rsidRPr="00C11513" w:rsidRDefault="00FB770E" w:rsidP="00FB770E">
      <w:r w:rsidRPr="00C11513">
        <w:t xml:space="preserve">SJNNV-positive striped jack spawners produced larvae that were SJNNV-positive within 3–7 days post-hatch (dph) with cumulative mortalities of 70–100% within 10 dph </w:t>
      </w:r>
      <w:r w:rsidR="00B67D4D" w:rsidRPr="00C11513">
        <w:fldChar w:fldCharType="begin"/>
      </w:r>
      <w:r w:rsidR="00E12839">
        <w:instrText xml:space="preserve"> ADDIN EN.CITE &lt;EndNote&gt;&lt;Cite&gt;&lt;Author&gt;Nishizawa&lt;/Author&gt;&lt;Year&gt;1996&lt;/Year&gt;&lt;RecNum&gt;533&lt;/RecNum&gt;&lt;IDText&gt;25065&lt;/IDText&gt;&lt;DisplayText&gt;(Nishizawa, Muroga &amp;amp; Arimoto 1996)&lt;/DisplayText&gt;&lt;record&gt;&lt;rec-number&gt;533&lt;/rec-number&gt;&lt;foreign-keys&gt;&lt;key app="EN" db-id="0x0dx0eso02av5eafavxtp2mwzrsrvrr2rsp" timestamp="1706474093" guid="7636fac4-725b-4968-bddf-b56576d48e70"&gt;533&lt;/key&gt;&lt;/foreign-keys&gt;&lt;ref-type name="Journal Article"&gt;17&lt;/ref-type&gt;&lt;contributors&gt;&lt;authors&gt;&lt;author&gt;Nishizawa, T.&lt;/author&gt;&lt;author&gt;Muroga, K.&lt;/author&gt;&lt;author&gt;Arimoto, M.&lt;/author&gt;&lt;/authors&gt;&lt;/contributors&gt;&lt;titles&gt;&lt;title&gt;&lt;style face="normal" font="default" size="100%"&gt;Failure of the Polymerase Chain Reaction (PCR) Method to Detect Striped Jack Nervous Necrosis Virus (SJNNV) in Striped Jack &lt;/style&gt;&lt;style face="italic" font="default" size="100%"&gt;Pseudocaranx dentex &lt;/style&gt;&lt;style face="normal" font="default" size="100%"&gt;Selected as Spawners&lt;/style&gt;&lt;/title&gt;&lt;secondary-title&gt;Journal of Aquatic Animal Health&lt;/secondary-title&gt;&lt;/titles&gt;&lt;periodical&gt;&lt;full-title&gt;Journal of Aquatic Animal Health&lt;/full-title&gt;&lt;/periodical&gt;&lt;volume&gt;8&lt;/volume&gt;&lt;number&gt;4&lt;/number&gt;&lt;dates&gt;&lt;year&gt;1996&lt;/year&gt;&lt;/dates&gt;&lt;orig-pub&gt;\\ACT001CL04FS07\BIOSECURITYDATA$\E Library\Animal Catalogue\N\Nishizawa et al 1996 EN25065.pdf&lt;/orig-pub&gt;&lt;label&gt;25065&lt;/label&gt;&lt;urls&gt;&lt;/urls&gt;&lt;custom1&gt;sturgeon_BM&lt;/custom1&gt;&lt;electronic-resource-num&gt;https://doi.org/10.1577/1548-8667(1996)008&amp;lt;0332:FOTPCR&amp;gt;2.3.CO;2&lt;/electronic-resource-num&gt;&lt;/record&gt;&lt;/Cite&gt;&lt;/EndNote&gt;</w:instrText>
      </w:r>
      <w:r w:rsidR="00B67D4D" w:rsidRPr="00C11513">
        <w:fldChar w:fldCharType="separate"/>
      </w:r>
      <w:r w:rsidR="00B67D4D" w:rsidRPr="00C11513">
        <w:rPr>
          <w:noProof/>
        </w:rPr>
        <w:t>(Nishizawa, Muroga &amp; Arimoto 1996)</w:t>
      </w:r>
      <w:r w:rsidR="00B67D4D" w:rsidRPr="00C11513">
        <w:fldChar w:fldCharType="end"/>
      </w:r>
      <w:r w:rsidRPr="00C11513">
        <w:t xml:space="preserve">. An SJNNV infection killed all 400 million larvae of striped jack in a fish farm in Japan </w:t>
      </w:r>
      <w:r w:rsidR="00B67D4D" w:rsidRPr="00C11513">
        <w:fldChar w:fldCharType="begin"/>
      </w:r>
      <w:r w:rsidR="00E12839">
        <w:instrText xml:space="preserve"> ADDIN EN.CITE &lt;EndNote&gt;&lt;Cite&gt;&lt;Author&gt;Arimoto&lt;/Author&gt;&lt;Year&gt;1993&lt;/Year&gt;&lt;RecNum&gt;179&lt;/RecNum&gt;&lt;IDText&gt;23209&lt;/IDText&gt;&lt;DisplayText&gt;(Arimoto et al. 1993)&lt;/DisplayText&gt;&lt;record&gt;&lt;rec-number&gt;179&lt;/rec-number&gt;&lt;foreign-keys&gt;&lt;key app="EN" db-id="0x0dx0eso02av5eafavxtp2mwzrsrvrr2rsp" timestamp="1706474080" guid="dad19768-58a2-4aaf-949f-7f625da37f82"&gt;179&lt;/key&gt;&lt;/foreign-keys&gt;&lt;ref-type name="Journal Article"&gt;17&lt;/ref-type&gt;&lt;contributors&gt;&lt;authors&gt;&lt;author&gt;Arimoto, M.&lt;/author&gt;&lt;author&gt;Mori, K.&lt;/author&gt;&lt;author&gt;Nakai, T.&lt;/author&gt;&lt;author&gt;Muroga, K.&lt;/author&gt;&lt;author&gt;Furusawa, I.&lt;/author&gt;&lt;/authors&gt;&lt;/contributors&gt;&lt;titles&gt;&lt;title&gt;&lt;style face="normal" font="default" size="100%"&gt;Pathogenicity of the causative agent of viral nervous necrosis disease in striped jack, &lt;/style&gt;&lt;style face="italic" font="default" size="100%"&gt;Pseudocaranx dentex&lt;/style&gt;&lt;style face="normal" font="default" size="100%"&gt; (Bloch &amp;amp; Schneider)&lt;/style&gt;&lt;/title&gt;&lt;secondary-title&gt;Journal of Fish Diseases&lt;/secondary-title&gt;&lt;/titles&gt;&lt;periodical&gt;&lt;full-title&gt;Journal of Fish Diseases&lt;/full-title&gt;&lt;/periodical&gt;&lt;pages&gt;461-469&lt;/pages&gt;&lt;volume&gt;16&lt;/volume&gt;&lt;number&gt;5&lt;/number&gt;&lt;dates&gt;&lt;year&gt;1993&lt;/year&gt;&lt;/dates&gt;&lt;orig-pub&gt;\\ACT001CL04FS07\BIOSECURITYDATA$\E Library\Animal Catalogue\A\Arimoto et al 1993 EN23209.pdf&lt;/orig-pub&gt;&lt;isbn&gt;0140-7775&lt;/isbn&gt;&lt;label&gt;23209&lt;/label&gt;&lt;urls&gt;&lt;related-urls&gt;&lt;url&gt;https://onlinelibrary.wiley.com/doi/abs/10.1111/j.1365-2761.1993.tb00879.x&lt;/url&gt;&lt;/related-urls&gt;&lt;/urls&gt;&lt;custom1&gt;Sturgeon_YGC&lt;/custom1&gt;&lt;electronic-resource-num&gt;https://doi.org/10.1111/j.1365-2761.1993.tb00879.x&lt;/electronic-resource-num&gt;&lt;/record&gt;&lt;/Cite&gt;&lt;/EndNote&gt;</w:instrText>
      </w:r>
      <w:r w:rsidR="00B67D4D" w:rsidRPr="00C11513">
        <w:fldChar w:fldCharType="separate"/>
      </w:r>
      <w:r w:rsidR="00B67D4D" w:rsidRPr="00C11513">
        <w:rPr>
          <w:noProof/>
        </w:rPr>
        <w:t>(Arimoto et al. 1993)</w:t>
      </w:r>
      <w:r w:rsidR="00B67D4D" w:rsidRPr="00C11513">
        <w:fldChar w:fldCharType="end"/>
      </w:r>
      <w:r w:rsidRPr="00C11513">
        <w:t xml:space="preserve">. SJNNV infecting farmed Senegalese sole in Spain in 2003 caused severe mortalities (no numbers given) </w:t>
      </w:r>
      <w:r w:rsidR="00B67D4D" w:rsidRPr="00C11513">
        <w:fldChar w:fldCharType="begin"/>
      </w:r>
      <w:r w:rsidR="00E12839">
        <w:instrText xml:space="preserve"> ADDIN EN.CITE &lt;EndNote&gt;&lt;Cite&gt;&lt;Author&gt;Thiery&lt;/Author&gt;&lt;Year&gt;2004&lt;/Year&gt;&lt;RecNum&gt;496&lt;/RecNum&gt;&lt;IDText&gt;25026&lt;/IDText&gt;&lt;DisplayText&gt;(Thiery, Cozien &amp;amp; de Boisseson 2004)&lt;/DisplayText&gt;&lt;record&gt;&lt;rec-number&gt;496&lt;/rec-number&gt;&lt;foreign-keys&gt;&lt;key app="EN" db-id="0x0dx0eso02av5eafavxtp2mwzrsrvrr2rsp" timestamp="1706474092" guid="48fcbc41-7d6c-45d2-b0c4-1751ae1ea224"&gt;496&lt;/key&gt;&lt;/foreign-keys&gt;&lt;ref-type name="Journal Article"&gt;17&lt;/ref-type&gt;&lt;contributors&gt;&lt;authors&gt;&lt;author&gt;Thiery, R.&lt;/author&gt;&lt;author&gt;Cozien, J.&lt;/author&gt;&lt;author&gt;de Boisseson, C.&lt;/author&gt;&lt;/authors&gt;&lt;/contributors&gt;&lt;titles&gt;&lt;title&gt;Genomic classification of new betanodavirus isolates by phylogenetic analysis of the coat protein gene suggests a low host-fish species specificity&lt;/title&gt;&lt;secondary-title&gt;Journal of General Virology&lt;/secondary-title&gt;&lt;/titles&gt;&lt;periodical&gt;&lt;full-title&gt;Journal of General Virology&lt;/full-title&gt;&lt;/periodical&gt;&lt;pages&gt;3079-3087&lt;/pages&gt;&lt;volume&gt;85&lt;/volume&gt;&lt;dates&gt;&lt;year&gt;2004&lt;/year&gt;&lt;/dates&gt;&lt;orig-pub&gt;\\ACT001CL04FS07\BIOSECURITYDATA$\E Library\Animal Catalogue\T\Thiery et al 2004 EN25026.pdf&lt;/orig-pub&gt;&lt;label&gt;25026&lt;/label&gt;&lt;urls&gt;&lt;/urls&gt;&lt;custom1&gt;sturgeon_BM&lt;/custom1&gt;&lt;electronic-resource-num&gt;https://doi.org/10.1099/vir.0.80264-0&lt;/electronic-resource-num&gt;&lt;/record&gt;&lt;/Cite&gt;&lt;/EndNote&gt;</w:instrText>
      </w:r>
      <w:r w:rsidR="00B67D4D" w:rsidRPr="00C11513">
        <w:fldChar w:fldCharType="separate"/>
      </w:r>
      <w:r w:rsidR="00B67D4D" w:rsidRPr="00C11513">
        <w:rPr>
          <w:noProof/>
        </w:rPr>
        <w:t>(Thiery, Cozien &amp; de Boisseson 2004)</w:t>
      </w:r>
      <w:r w:rsidR="00B67D4D" w:rsidRPr="00C11513">
        <w:fldChar w:fldCharType="end"/>
      </w:r>
      <w:r w:rsidRPr="00C11513">
        <w:t>.</w:t>
      </w:r>
    </w:p>
    <w:p w14:paraId="50EA678D" w14:textId="57D7B868" w:rsidR="00FB770E" w:rsidRPr="00C11513" w:rsidRDefault="00FB770E" w:rsidP="00FB770E">
      <w:r w:rsidRPr="00C11513">
        <w:t xml:space="preserve">In Norway, acute high mortality nearing 100% occurred in multiple commercial hatcheries and juvenile rearing facilities for Atlantic halibut due to BFNNV infections </w:t>
      </w:r>
      <w:r w:rsidR="00261570" w:rsidRPr="00C11513">
        <w:fldChar w:fldCharType="begin">
          <w:fldData xml:space="preserve">PEVuZE5vdGU+PENpdGU+PEF1dGhvcj5Hcm90bW9sPC9BdXRob3I+PFllYXI+MTk5NzwvWWVhcj48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</w:fldData>
        </w:fldChar>
      </w:r>
      <w:r w:rsidR="00E12839">
        <w:instrText xml:space="preserve"> ADDIN EN.CITE </w:instrText>
      </w:r>
      <w:r w:rsidR="00E12839">
        <w:fldChar w:fldCharType="begin">
          <w:fldData xml:space="preserve">PEVuZE5vdGU+PENpdGU+PEF1dGhvcj5Hcm90bW9sPC9BdXRob3I+PFllYXI+MTk5NzwvWWVhcj48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</w:fldData>
        </w:fldChar>
      </w:r>
      <w:r w:rsidR="00E12839">
        <w:instrText xml:space="preserve"> ADDIN EN.CITE.DATA </w:instrText>
      </w:r>
      <w:r w:rsidR="00E12839">
        <w:fldChar w:fldCharType="end"/>
      </w:r>
      <w:r w:rsidR="00261570" w:rsidRPr="00C11513">
        <w:fldChar w:fldCharType="separate"/>
      </w:r>
      <w:r w:rsidR="00A70FD6" w:rsidRPr="00C11513">
        <w:rPr>
          <w:noProof/>
        </w:rPr>
        <w:t>(Grotmol et al. 1997; Johansen et al. 2004; Johansen et al. 2002)</w:t>
      </w:r>
      <w:r w:rsidR="00261570" w:rsidRPr="00C11513">
        <w:fldChar w:fldCharType="end"/>
      </w:r>
      <w:r w:rsidRPr="00C11513">
        <w:t xml:space="preserve">. Farmed </w:t>
      </w:r>
      <w:r w:rsidRPr="00C11513">
        <w:rPr>
          <w:rStyle w:val="Emphasis"/>
        </w:rPr>
        <w:t>Dicentrarchus labrax</w:t>
      </w:r>
      <w:r w:rsidRPr="00C11513">
        <w:t xml:space="preserve"> (European seabass), in both recirculating and fresh open water production facilities in Greece, suffered NNV outbreaks in 2000 reaching mortalities of 30% </w:t>
      </w:r>
      <w:r w:rsidR="00B67D4D" w:rsidRPr="00C11513">
        <w:fldChar w:fldCharType="begin"/>
      </w:r>
      <w:r w:rsidR="00E12839">
        <w:instrText xml:space="preserve"> ADDIN EN.CITE &lt;EndNote&gt;&lt;Cite&gt;&lt;Author&gt;Athanassopoulou&lt;/Author&gt;&lt;Year&gt;2003&lt;/Year&gt;&lt;RecNum&gt;489&lt;/RecNum&gt;&lt;IDText&gt;25018&lt;/IDText&gt;&lt;DisplayText&gt;(Athanassopoulou et al. 2003)&lt;/DisplayText&gt;&lt;record&gt;&lt;rec-number&gt;489&lt;/rec-number&gt;&lt;foreign-keys&gt;&lt;key app="EN" db-id="0x0dx0eso02av5eafavxtp2mwzrsrvrr2rsp" timestamp="1706474092" guid="b4c09058-38ec-4cfd-bc9b-c292573ee4a0"&gt;489&lt;/key&gt;&lt;/foreign-keys&gt;&lt;ref-type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B67D4D" w:rsidRPr="00C11513">
        <w:fldChar w:fldCharType="separate"/>
      </w:r>
      <w:r w:rsidR="00B67D4D" w:rsidRPr="00C11513">
        <w:rPr>
          <w:noProof/>
        </w:rPr>
        <w:t>(Athanassopoulou et al. 2003)</w:t>
      </w:r>
      <w:r w:rsidR="00B67D4D" w:rsidRPr="00C11513">
        <w:fldChar w:fldCharType="end"/>
      </w:r>
      <w:r w:rsidRPr="00C11513">
        <w:t xml:space="preserve">. Outbreaks of BFNNV in farmed </w:t>
      </w:r>
      <w:r w:rsidRPr="00C11513">
        <w:rPr>
          <w:rStyle w:val="Emphasis"/>
        </w:rPr>
        <w:t>Gadus morhua</w:t>
      </w:r>
      <w:r w:rsidRPr="00C11513">
        <w:t xml:space="preserve"> (Atlantic cod) in the UK in 2000 resulted in mortalities of approximately 2% over a 3-month period </w:t>
      </w:r>
      <w:r w:rsidR="00B67D4D" w:rsidRPr="00C11513">
        <w:fldChar w:fldCharType="begin"/>
      </w:r>
      <w:r w:rsidR="00E12839">
        <w:instrText xml:space="preserve"> ADDIN EN.CITE &lt;EndNote&gt;&lt;Cite&gt;&lt;Author&gt;Starkey&lt;/Author&gt;&lt;Year&gt;2001&lt;/Year&gt;&lt;RecNum&gt;513&lt;/RecNum&gt;&lt;IDText&gt;25043&lt;/IDText&gt;&lt;DisplayText&gt;(Starkey et al. 2001)&lt;/DisplayText&gt;&lt;record&gt;&lt;rec-number&gt;513&lt;/rec-number&gt;&lt;foreign-keys&gt;&lt;key app="EN" db-id="0x0dx0eso02av5eafavxtp2mwzrsrvrr2rsp" timestamp="1706474093" guid="ca6df1ed-70ad-43a0-83e4-b94f7589b107"&gt;513&lt;/key&gt;&lt;/foreign-keys&gt;&lt;ref-type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B67D4D" w:rsidRPr="00C11513">
        <w:fldChar w:fldCharType="separate"/>
      </w:r>
      <w:r w:rsidR="00B67D4D" w:rsidRPr="00C11513">
        <w:rPr>
          <w:noProof/>
        </w:rPr>
        <w:t>(Starkey et al. 2001)</w:t>
      </w:r>
      <w:r w:rsidR="00B67D4D" w:rsidRPr="00C11513">
        <w:fldChar w:fldCharType="end"/>
      </w:r>
      <w:r w:rsidRPr="00C11513">
        <w:t xml:space="preserve">. BFNNV infection in Senegalese sole fingerlings resulted in almost 100% mortality in a population of approximately 10,000 over a few months </w:t>
      </w:r>
      <w:r w:rsidR="00B67D4D" w:rsidRPr="00C11513">
        <w:fldChar w:fldCharType="begin"/>
      </w:r>
      <w:r w:rsidR="00E12839">
        <w:instrText xml:space="preserve"> ADDIN EN.CITE &lt;EndNote&gt;&lt;Cite&gt;&lt;Author&gt;Starkey&lt;/Author&gt;&lt;Year&gt;2001&lt;/Year&gt;&lt;RecNum&gt;513&lt;/RecNum&gt;&lt;IDText&gt;25043&lt;/IDText&gt;&lt;DisplayText&gt;(Starkey et al. 2001)&lt;/DisplayText&gt;&lt;record&gt;&lt;rec-number&gt;513&lt;/rec-number&gt;&lt;foreign-keys&gt;&lt;key app="EN" db-id="0x0dx0eso02av5eafavxtp2mwzrsrvrr2rsp" timestamp="1706474093" guid="ca6df1ed-70ad-43a0-83e4-b94f7589b107"&gt;513&lt;/key&gt;&lt;/foreign-keys&gt;&lt;ref-type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B67D4D" w:rsidRPr="00C11513">
        <w:fldChar w:fldCharType="separate"/>
      </w:r>
      <w:r w:rsidR="00B67D4D" w:rsidRPr="00C11513">
        <w:rPr>
          <w:noProof/>
        </w:rPr>
        <w:t>(Starkey et al. 2001)</w:t>
      </w:r>
      <w:r w:rsidR="00B67D4D" w:rsidRPr="00C11513">
        <w:fldChar w:fldCharType="end"/>
      </w:r>
      <w:r w:rsidRPr="00C11513">
        <w:t xml:space="preserve">. In 2006, BFNNV infection was diagnosed in Atlantic cod kept in sea cages in Parisvatn, Norway that caused an estimated 10–15% mortality </w:t>
      </w:r>
      <w:r w:rsidR="00B67D4D" w:rsidRPr="00C11513">
        <w:fldChar w:fldCharType="begin"/>
      </w:r>
      <w:r w:rsidR="00E12839">
        <w:instrText xml:space="preserve"> ADDIN EN.CITE &lt;EndNote&gt;&lt;Cite&gt;&lt;Author&gt;Patel&lt;/Author&gt;&lt;Year&gt;2007&lt;/Year&gt;&lt;RecNum&gt;512&lt;/RecNum&gt;&lt;IDText&gt;25042&lt;/IDText&gt;&lt;DisplayText&gt;(Patel et al. 2007)&lt;/DisplayText&gt;&lt;record&gt;&lt;rec-number&gt;512&lt;/rec-number&gt;&lt;foreign-keys&gt;&lt;key app="EN" db-id="0x0dx0eso02av5eafavxtp2mwzrsrvrr2rsp" timestamp="1706474093" guid="d9af6f26-e256-42d3-88a0-479f7dc2ce7e"&gt;512&lt;/key&gt;&lt;/foreign-keys&gt;&lt;ref-type name="Journal Article"&gt;17&lt;/ref-type&gt;&lt;contributors&gt;&lt;authors&gt;&lt;author&gt;Patel, S.R.&lt;/author&gt;&lt;author&gt;Korsnes, K.&lt;/author&gt;&lt;author&gt;Bergh, O.&lt;/author&gt;&lt;author&gt;Vik-Mo, F.&lt;/author&gt;&lt;author&gt;Pedersen, J. A.&lt;/author&gt;&lt;author&gt;Nerland, A.H.&lt;/author&gt;&lt;/authors&gt;&lt;/contributors&gt;&lt;titles&gt;&lt;title&gt;&lt;style face="normal" font="default" size="100%"&gt;Nodavirus in farmed Atlantic cod &lt;/style&gt;&lt;style face="italic" font="default" size="100%"&gt;Gadus morhua&lt;/style&gt;&lt;style face="normal" font="default" size="100%"&gt; in Norway&lt;/style&gt;&lt;/title&gt;&lt;secondary-title&gt;Diseases of Aquatic Organisms&lt;/secondary-title&gt;&lt;/titles&gt;&lt;periodical&gt;&lt;full-title&gt;Diseases of Aquatic Organisms&lt;/full-title&gt;&lt;/periodical&gt;&lt;pages&gt;169-173&lt;/pages&gt;&lt;volume&gt;77&lt;/volume&gt;&lt;dates&gt;&lt;year&gt;2007&lt;/year&gt;&lt;/dates&gt;&lt;orig-pub&gt;\\ACT001CL04FS07\BIOSECURITYDATA$\E Library\Animal Catalogue\P\Patel et al 2007 EN25042.pdf&lt;/orig-pub&gt;&lt;label&gt;25042&lt;/label&gt;&lt;urls&gt;&lt;/urls&gt;&lt;custom1&gt;sturgeon_BM&lt;/custom1&gt;&lt;electronic-resource-num&gt;https://doi.org/10.3354/dao01842&lt;/electronic-resource-num&gt;&lt;/record&gt;&lt;/Cite&gt;&lt;/EndNote&gt;</w:instrText>
      </w:r>
      <w:r w:rsidR="00B67D4D" w:rsidRPr="00C11513">
        <w:fldChar w:fldCharType="separate"/>
      </w:r>
      <w:r w:rsidR="00B67D4D" w:rsidRPr="00C11513">
        <w:rPr>
          <w:noProof/>
        </w:rPr>
        <w:t>(Patel et al. 2007)</w:t>
      </w:r>
      <w:r w:rsidR="00B67D4D" w:rsidRPr="00C11513">
        <w:fldChar w:fldCharType="end"/>
      </w:r>
      <w:r w:rsidRPr="00C11513">
        <w:t xml:space="preserve">. A mortality rate &gt;90% due to BFNNV infection was observed in a </w:t>
      </w:r>
      <w:r w:rsidRPr="00C11513">
        <w:rPr>
          <w:rStyle w:val="Emphasis"/>
        </w:rPr>
        <w:t>Gadus macrocephalus</w:t>
      </w:r>
      <w:r w:rsidRPr="00C11513">
        <w:t xml:space="preserve"> (Pacific cod) larvae-rearing facility in China </w:t>
      </w:r>
      <w:r w:rsidR="00B67D4D" w:rsidRPr="00C11513">
        <w:fldChar w:fldCharType="begin"/>
      </w:r>
      <w:r w:rsidR="00E12839">
        <w:instrText xml:space="preserve"> ADDIN EN.CITE &lt;EndNote&gt;&lt;Cite&gt;&lt;Author&gt;Mao&lt;/Author&gt;&lt;Year&gt;2015&lt;/Year&gt;&lt;RecNum&gt;494&lt;/RecNum&gt;&lt;IDText&gt;25023&lt;/IDText&gt;&lt;DisplayText&gt;(Mao et al. 2015)&lt;/DisplayText&gt;&lt;record&gt;&lt;rec-number&gt;494&lt;/rec-number&gt;&lt;foreign-keys&gt;&lt;key app="EN" db-id="0x0dx0eso02av5eafavxtp2mwzrsrvrr2rsp" timestamp="1706474092" guid="041438c3-749a-420d-88f1-8f0f686d8788"&gt;494&lt;/key&gt;&lt;/foreign-keys&gt;&lt;ref-type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B67D4D" w:rsidRPr="00C11513">
        <w:fldChar w:fldCharType="separate"/>
      </w:r>
      <w:r w:rsidR="00B67D4D" w:rsidRPr="00C11513">
        <w:rPr>
          <w:noProof/>
        </w:rPr>
        <w:t>(Mao et al. 2015)</w:t>
      </w:r>
      <w:r w:rsidR="00B67D4D" w:rsidRPr="00C11513">
        <w:fldChar w:fldCharType="end"/>
      </w:r>
      <w:r w:rsidRPr="00C11513">
        <w:t>.</w:t>
      </w:r>
    </w:p>
    <w:p w14:paraId="4B936337" w14:textId="5FCA20A3" w:rsidR="00FB770E" w:rsidRPr="00C11513" w:rsidRDefault="00FB770E" w:rsidP="00FB770E">
      <w:r w:rsidRPr="00C11513">
        <w:t xml:space="preserve">In 2014, </w:t>
      </w:r>
      <w:r w:rsidRPr="00C11513">
        <w:rPr>
          <w:rStyle w:val="Emphasis"/>
        </w:rPr>
        <w:t>Sparus aurata</w:t>
      </w:r>
      <w:r w:rsidRPr="00C11513">
        <w:t xml:space="preserve"> (gilthead bream) broodstock showing no clinical signs of NNV introduced to a farm in Europe produced larvae that suffered 80–98% mortality starting from 17 dph that was attributed to RGNNV/SJNNV </w:t>
      </w:r>
      <w:r w:rsidR="00B67D4D" w:rsidRPr="00C11513">
        <w:fldChar w:fldCharType="begin"/>
      </w:r>
      <w:r w:rsidR="00E12839">
        <w:instrText xml:space="preserve"> ADDIN EN.CITE &lt;EndNote&gt;&lt;Cite&gt;&lt;Author&gt;Toffan&lt;/Author&gt;&lt;Year&gt;2017&lt;/Year&gt;&lt;RecNum&gt;490&lt;/RecNum&gt;&lt;IDText&gt;25019&lt;/IDText&gt;&lt;DisplayText&gt;(Toffan et al. 2017)&lt;/DisplayText&gt;&lt;record&gt;&lt;rec-number&gt;490&lt;/rec-number&gt;&lt;foreign-keys&gt;&lt;key app="EN" db-id="0x0dx0eso02av5eafavxtp2mwzrsrvrr2rsp" timestamp="1706474092" guid="2e42d729-658f-48a8-9133-cb53d55b119a"&gt;490&lt;/key&gt;&lt;/foreign-keys&gt;&lt;ref-type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B67D4D" w:rsidRPr="00C11513">
        <w:fldChar w:fldCharType="separate"/>
      </w:r>
      <w:r w:rsidR="00B67D4D" w:rsidRPr="00C11513">
        <w:rPr>
          <w:noProof/>
        </w:rPr>
        <w:t>(Toffan et al. 2017)</w:t>
      </w:r>
      <w:r w:rsidR="00B67D4D" w:rsidRPr="00C11513">
        <w:fldChar w:fldCharType="end"/>
      </w:r>
      <w:r w:rsidRPr="00C11513">
        <w:t xml:space="preserve">. In 2015, a RGNNV/SJNNV outbreak in 50–70 dph larvae of a separate gilthead bream farm in Europe caused a cumulative mortality of 60% </w:t>
      </w:r>
      <w:r w:rsidR="00B67D4D" w:rsidRPr="00C11513">
        <w:fldChar w:fldCharType="begin"/>
      </w:r>
      <w:r w:rsidR="00E12839">
        <w:instrText xml:space="preserve"> ADDIN EN.CITE &lt;EndNote&gt;&lt;Cite&gt;&lt;Author&gt;Toffan&lt;/Author&gt;&lt;Year&gt;2017&lt;/Year&gt;&lt;RecNum&gt;490&lt;/RecNum&gt;&lt;IDText&gt;25019&lt;/IDText&gt;&lt;DisplayText&gt;(Toffan et al. 2017)&lt;/DisplayText&gt;&lt;record&gt;&lt;rec-number&gt;490&lt;/rec-number&gt;&lt;foreign-keys&gt;&lt;key app="EN" db-id="0x0dx0eso02av5eafavxtp2mwzrsrvrr2rsp" timestamp="1706474092" guid="2e42d729-658f-48a8-9133-cb53d55b119a"&gt;490&lt;/key&gt;&lt;/foreign-keys&gt;&lt;ref-type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B67D4D" w:rsidRPr="00C11513">
        <w:fldChar w:fldCharType="separate"/>
      </w:r>
      <w:r w:rsidR="00B67D4D" w:rsidRPr="00C11513">
        <w:rPr>
          <w:noProof/>
        </w:rPr>
        <w:t>(Toffan et al. 2017)</w:t>
      </w:r>
      <w:r w:rsidR="00B67D4D" w:rsidRPr="00C11513">
        <w:fldChar w:fldCharType="end"/>
      </w:r>
      <w:r w:rsidRPr="00C11513">
        <w:t xml:space="preserve">. In an Italian hatchery, multiple RGNNV/SJNNV outbreaks during 2017–18 in gilthead bream and European seabass caused 10% and 100% mortality, respectively </w:t>
      </w:r>
      <w:r w:rsidR="00B67D4D" w:rsidRPr="00C11513">
        <w:fldChar w:fldCharType="begin"/>
      </w:r>
      <w:r w:rsidR="00E12839">
        <w:instrText xml:space="preserve"> ADDIN EN.CITE &lt;EndNote&gt;&lt;Cite&gt;&lt;Author&gt;Volpe&lt;/Author&gt;&lt;Year&gt;2020&lt;/Year&gt;&lt;RecNum&gt;539&lt;/RecNum&gt;&lt;IDText&gt;25071&lt;/IDText&gt;&lt;DisplayText&gt;(Volpe et al. 2020)&lt;/DisplayText&gt;&lt;record&gt;&lt;rec-number&gt;539&lt;/rec-number&gt;&lt;foreign-keys&gt;&lt;key app="EN" db-id="0x0dx0eso02av5eafavxtp2mwzrsrvrr2rsp" timestamp="1706474094" guid="2caf5a42-bb7d-44f1-8a9c-680e37d3f994"&gt;539&lt;/key&gt;&lt;/foreign-keys&gt;&lt;ref-type name="Journal Article"&gt;17&lt;/ref-type&gt;&lt;contributors&gt;&lt;authors&gt;&lt;author&gt;Volpe, E.&lt;/author&gt;&lt;author&gt;Gustinelli, A.&lt;/author&gt;&lt;author&gt;Caffara, M.&lt;/author&gt;&lt;author&gt;Errani, F.&lt;/author&gt;&lt;author&gt;Quaglio, F.&lt;/author&gt;&lt;author&gt;Fioravanti, M.L.&lt;/author&gt;&lt;author&gt;Ciulli, S.&lt;/author&gt;&lt;/authors&gt;&lt;/contributors&gt;&lt;titles&gt;&lt;title&gt;&lt;style face="normal" font="default" size="100%"&gt;Viral nervous necrosis outbreaks caused by the RGNNV/SJNNV reassortant betanodavirus in gilthead sea bream (&lt;/style&gt;&lt;style face="italic" font="default" size="100%"&gt;Sparus aurata&lt;/style&gt;&lt;style face="normal" font="default" size="100%"&gt;) and European sea bass (&lt;/style&gt;&lt;style face="italic" font="default" size="100%"&gt;Dicentrarchus labrax&lt;/style&gt;&lt;style face="normal" font="default" size="100%"&gt;)&lt;/style&gt;&lt;/title&gt;&lt;secondary-title&gt;Aquaculture&lt;/secondary-title&gt;&lt;/titles&gt;&lt;periodical&gt;&lt;full-title&gt;Aquaculture&lt;/full-title&gt;&lt;/periodical&gt;&lt;pages&gt;735155&lt;/pages&gt;&lt;volume&gt;523&lt;/volume&gt;&lt;dates&gt;&lt;year&gt;2020&lt;/year&gt;&lt;/dates&gt;&lt;orig-pub&gt;\\ACT001CL04FS07\BIOSECURITYDATA$\E Library\Animal Catalogue\V\Volpe et al 2020 EN25071.pdf&lt;/orig-pub&gt;&lt;label&gt;25071&lt;/label&gt;&lt;urls&gt;&lt;/urls&gt;&lt;custom1&gt;sturgeon_BM&lt;/custom1&gt;&lt;electronic-resource-num&gt;https://doi.org/10.1016/j.aquaculture.2020.735155&lt;/electronic-resource-num&gt;&lt;/record&gt;&lt;/Cite&gt;&lt;/EndNote&gt;</w:instrText>
      </w:r>
      <w:r w:rsidR="00B67D4D" w:rsidRPr="00C11513">
        <w:fldChar w:fldCharType="separate"/>
      </w:r>
      <w:r w:rsidR="00B67D4D" w:rsidRPr="00C11513">
        <w:rPr>
          <w:noProof/>
        </w:rPr>
        <w:t>(Volpe et al. 2020)</w:t>
      </w:r>
      <w:r w:rsidR="00B67D4D" w:rsidRPr="00C11513">
        <w:fldChar w:fldCharType="end"/>
      </w:r>
      <w:r w:rsidRPr="00C11513">
        <w:t>.</w:t>
      </w:r>
    </w:p>
    <w:p w14:paraId="70520A65" w14:textId="77777777" w:rsidR="00FB770E" w:rsidRPr="00C11513" w:rsidRDefault="00FB770E" w:rsidP="00FB770E">
      <w:pPr>
        <w:pStyle w:val="Heading5"/>
      </w:pPr>
      <w:r w:rsidRPr="00C11513">
        <w:t>Transmission</w:t>
      </w:r>
    </w:p>
    <w:p w14:paraId="1665C798" w14:textId="2A6CAB80" w:rsidR="00FB770E" w:rsidRPr="00C11513" w:rsidRDefault="00FB770E" w:rsidP="00FB770E">
      <w:r w:rsidRPr="00C11513">
        <w:t xml:space="preserve">NNV can be transmitted horizontally fish to fish, through water or via contaminated equipment </w:t>
      </w:r>
      <w:r w:rsidR="0070774D" w:rsidRPr="00C11513">
        <w:fldChar w:fldCharType="begin">
          <w:fldData xml:space="preserve">PEVuZE5vdGU+PENpdGU+PEF1dGhvcj5Hcm90bW9sPC9BdXRob3I+PFllYXI+MTk5OTwvWWVhcj48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</w:fldData>
        </w:fldChar>
      </w:r>
      <w:r w:rsidR="00E12839">
        <w:instrText xml:space="preserve"> ADDIN EN.CITE </w:instrText>
      </w:r>
      <w:r w:rsidR="00E12839">
        <w:fldChar w:fldCharType="begin">
          <w:fldData xml:space="preserve">PEVuZE5vdGU+PENpdGU+PEF1dGhvcj5Hcm90bW9sPC9BdXRob3I+PFllYXI+MTk5OTwvWWVhcj48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</w:fldData>
        </w:fldChar>
      </w:r>
      <w:r w:rsidR="00E12839">
        <w:instrText xml:space="preserve"> ADDIN EN.CITE.DATA </w:instrText>
      </w:r>
      <w:r w:rsidR="00E12839">
        <w:fldChar w:fldCharType="end"/>
      </w:r>
      <w:r w:rsidR="0070774D" w:rsidRPr="00C11513">
        <w:fldChar w:fldCharType="separate"/>
      </w:r>
      <w:r w:rsidR="001E7D3B" w:rsidRPr="00C11513">
        <w:rPr>
          <w:noProof/>
        </w:rPr>
        <w:t>(Arimoto et al. 1993; Grotmol, Bergh &amp; Totland 1999; Korsnes et al. 2012; Nguyen, Nakai &amp; Muroga 1996; Souto et al. 2015; Souto, Olveira &amp; Bandin 2015; WOAH 2019)</w:t>
      </w:r>
      <w:r w:rsidR="0070774D" w:rsidRPr="00C11513">
        <w:fldChar w:fldCharType="end"/>
      </w:r>
      <w:r w:rsidRPr="00C11513">
        <w:t xml:space="preserve">. Vertical transmission has been highly suspected in some species as NNV has been frequently detected in the ovaries and testes of spawners </w:t>
      </w:r>
      <w:r w:rsidR="008B721D" w:rsidRPr="00C11513">
        <w:fldChar w:fldCharType="begin">
          <w:fldData xml:space="preserve">PEVuZE5vdGU+PENpdGU+PEF1dGhvcj5NdXNoaWFrZTwvQXV0aG9yPjxZZWFyPjE5OTQ8L1llYXI+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</w:fldData>
        </w:fldChar>
      </w:r>
      <w:r w:rsidR="00E12839">
        <w:instrText xml:space="preserve"> ADDIN EN.CITE </w:instrText>
      </w:r>
      <w:r w:rsidR="00E12839">
        <w:fldChar w:fldCharType="begin">
          <w:fldData xml:space="preserve">PEVuZE5vdGU+PENpdGU+PEF1dGhvcj5NdXNoaWFrZTwvQXV0aG9yPjxZZWFyPjE5OTQ8L1llYXI+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</w:fldData>
        </w:fldChar>
      </w:r>
      <w:r w:rsidR="00E12839">
        <w:instrText xml:space="preserve"> ADDIN EN.CITE.DATA </w:instrText>
      </w:r>
      <w:r w:rsidR="00E12839">
        <w:fldChar w:fldCharType="end"/>
      </w:r>
      <w:r w:rsidR="008B721D" w:rsidRPr="00C11513">
        <w:fldChar w:fldCharType="separate"/>
      </w:r>
      <w:r w:rsidR="00A72BDC" w:rsidRPr="00C11513">
        <w:rPr>
          <w:noProof/>
        </w:rPr>
        <w:t>(Mao et al. 2015; Mushiake et al. 1994; Nguyen et al. 1997; Nguyen, Nakai &amp; Muroga 1996; Nishizawa, Muroga &amp; Arimoto 1996; Watanabe, Nishizawa &amp; Yoshimizu 2000)</w:t>
      </w:r>
      <w:r w:rsidR="008B721D" w:rsidRPr="00C11513">
        <w:fldChar w:fldCharType="end"/>
      </w:r>
      <w:r w:rsidRPr="00C11513">
        <w:t xml:space="preserve">, in eggs </w:t>
      </w:r>
      <w:r w:rsidR="00B67D4D" w:rsidRPr="00C11513">
        <w:fldChar w:fldCharType="begin"/>
      </w:r>
      <w:r w:rsidR="00E12839">
        <w:instrText xml:space="preserve"> ADDIN EN.CITE &lt;EndNote&gt;&lt;Cite&gt;&lt;Author&gt;Mao&lt;/Author&gt;&lt;Year&gt;2015&lt;/Year&gt;&lt;RecNum&gt;494&lt;/RecNum&gt;&lt;IDText&gt;25023&lt;/IDText&gt;&lt;DisplayText&gt;(Mao et al. 2015)&lt;/DisplayText&gt;&lt;record&gt;&lt;rec-number&gt;494&lt;/rec-number&gt;&lt;foreign-keys&gt;&lt;key app="EN" db-id="0x0dx0eso02av5eafavxtp2mwzrsrvrr2rsp" timestamp="1706474092" guid="041438c3-749a-420d-88f1-8f0f686d8788"&gt;494&lt;/key&gt;&lt;/foreign-keys&gt;&lt;ref-type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B67D4D" w:rsidRPr="00C11513">
        <w:fldChar w:fldCharType="separate"/>
      </w:r>
      <w:r w:rsidR="00B67D4D" w:rsidRPr="00C11513">
        <w:rPr>
          <w:noProof/>
        </w:rPr>
        <w:t>(Mao et al. 2015)</w:t>
      </w:r>
      <w:r w:rsidR="00B67D4D" w:rsidRPr="00C11513">
        <w:fldChar w:fldCharType="end"/>
      </w:r>
      <w:r w:rsidRPr="00C11513">
        <w:t xml:space="preserve">, fertilised eggs </w:t>
      </w:r>
      <w:r w:rsidR="000A4246" w:rsidRPr="00C11513">
        <w:fldChar w:fldCharType="begin">
          <w:fldData xml:space="preserve">PEVuZE5vdGU+PENpdGU+PEF1dGhvcj5Bcmltb3RvPC9BdXRob3I+PFllYXI+MTk5MjwvWWVhcj48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</w:fldData>
        </w:fldChar>
      </w:r>
      <w:r w:rsidR="00E12839">
        <w:instrText xml:space="preserve"> ADDIN EN.CITE </w:instrText>
      </w:r>
      <w:r w:rsidR="00E12839">
        <w:fldChar w:fldCharType="begin">
          <w:fldData xml:space="preserve">PEVuZE5vdGU+PENpdGU+PEF1dGhvcj5Bcmltb3RvPC9BdXRob3I+PFllYXI+MTk5MjwvWWVhcj48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</w:fldData>
        </w:fldChar>
      </w:r>
      <w:r w:rsidR="00E12839">
        <w:instrText xml:space="preserve"> ADDIN EN.CITE.DATA </w:instrText>
      </w:r>
      <w:r w:rsidR="00E12839">
        <w:fldChar w:fldCharType="end"/>
      </w:r>
      <w:r w:rsidR="000A4246" w:rsidRPr="00C11513">
        <w:fldChar w:fldCharType="separate"/>
      </w:r>
      <w:r w:rsidR="00343E50" w:rsidRPr="00C11513">
        <w:rPr>
          <w:noProof/>
        </w:rPr>
        <w:t>(Arimoto et al. 1992; Grotmol &amp; Totland 2000; Mao et al. 2015)</w:t>
      </w:r>
      <w:r w:rsidR="000A4246" w:rsidRPr="00C11513">
        <w:fldChar w:fldCharType="end"/>
      </w:r>
      <w:r w:rsidRPr="00C11513">
        <w:t xml:space="preserve"> and larvae up to 10 dph </w:t>
      </w:r>
      <w:r w:rsidR="00C97983" w:rsidRPr="00C11513">
        <w:fldChar w:fldCharType="begin">
          <w:fldData xml:space="preserve">PEVuZE5vdGU+PENpdGU+PEF1dGhvcj5Bcmltb3RvPC9BdXRob3I+PFllYXI+MTk5MjwvWWVhcj48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cmVzb3VyY2UtbnVtPjwvcmVjb3JkPjwvQ2l0ZT48Q2l0ZT48QXV0aG9yPk5ndXllbjwvQXV0aG9y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</w:fldData>
        </w:fldChar>
      </w:r>
      <w:r w:rsidR="00E12839">
        <w:instrText xml:space="preserve"> ADDIN EN.CITE </w:instrText>
      </w:r>
      <w:r w:rsidR="00E12839">
        <w:fldChar w:fldCharType="begin">
          <w:fldData xml:space="preserve">PEVuZE5vdGU+PENpdGU+PEF1dGhvcj5Bcmltb3RvPC9BdXRob3I+PFllYXI+MTk5MjwvWWVhcj48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cmVzb3VyY2UtbnVtPjwvcmVjb3JkPjwvQ2l0ZT48Q2l0ZT48QXV0aG9yPk5ndXllbjwvQXV0aG9y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</w:fldData>
        </w:fldChar>
      </w:r>
      <w:r w:rsidR="00E12839">
        <w:instrText xml:space="preserve"> ADDIN EN.CITE.DATA </w:instrText>
      </w:r>
      <w:r w:rsidR="00E12839">
        <w:fldChar w:fldCharType="end"/>
      </w:r>
      <w:r w:rsidR="00C97983" w:rsidRPr="00C11513">
        <w:fldChar w:fldCharType="separate"/>
      </w:r>
      <w:r w:rsidR="00010B5F" w:rsidRPr="00C11513">
        <w:rPr>
          <w:noProof/>
        </w:rPr>
        <w:t>(Arimoto et al. 1992; Mori, Mushiake &amp; Arimoto 1998; Mushiake et al. 1994; Nguyen et al. 1997; Nguyen, Nakai &amp; Muroga 1996)</w:t>
      </w:r>
      <w:r w:rsidR="00C97983" w:rsidRPr="00C11513">
        <w:fldChar w:fldCharType="end"/>
      </w:r>
      <w:r w:rsidRPr="00C11513">
        <w:t>.</w:t>
      </w:r>
    </w:p>
    <w:p w14:paraId="59A6D248" w14:textId="2B017F20" w:rsidR="00FB770E" w:rsidRPr="00C11513" w:rsidRDefault="00FB770E" w:rsidP="00FB770E">
      <w:r w:rsidRPr="00C11513">
        <w:lastRenderedPageBreak/>
        <w:t xml:space="preserve">Surviving fish can become carriers of the virus for extended periods and may be able to transmit the infection to other fish </w:t>
      </w:r>
      <w:r w:rsidR="00B67D4D" w:rsidRPr="00C11513">
        <w:fldChar w:fldCharType="begin"/>
      </w:r>
      <w:r w:rsidR="00E12839">
        <w:instrText xml:space="preserve"> ADDIN EN.CITE &lt;EndNote&gt;&lt;Cite&gt;&lt;Author&gt;Arimoto&lt;/Author&gt;&lt;Year&gt;1994&lt;/Year&gt;&lt;RecNum&gt;1587&lt;/RecNum&gt;&lt;IDText&gt;23210&lt;/IDText&gt;&lt;DisplayText&gt;(Arimoto, Maruyama &amp;amp; Furusawa 1994)&lt;/DisplayText&gt;&lt;record&gt;&lt;rec-number&gt;1587&lt;/rec-number&gt;&lt;foreign-keys&gt;&lt;key app="EN" db-id="0x0dx0eso02av5eafavxtp2mwzrsrvrr2rsp" timestamp="1706474141" guid="f1f1e20e-006d-4c46-bd57-dfb103f2c27c"&gt;1587&lt;/key&gt;&lt;/foreign-keys&gt;&lt;ref-type name="Journal Article"&gt;17&lt;/ref-type&gt;&lt;contributors&gt;&lt;authors&gt;&lt;author&gt;Arimoto, M.&lt;/author&gt;&lt;author&gt;Maruyama, K.&lt;/author&gt;&lt;author&gt;Furusawa, I.&lt;/author&gt;&lt;/authors&gt;&lt;/contributors&gt;&lt;titles&gt;&lt;title&gt;&lt;style face="normal" font="default" size="100%"&gt;Epizootiology of viral nervous necrosis (VNN) in striped jack [&lt;/style&gt;&lt;style face="italic" font="default" size="100%"&gt;Pseudocaranx dented&lt;/style&gt;&lt;style face="normal" font="default" size="100%"&gt;] [cultured in Japan]&lt;/style&gt;&lt;/title&gt;&lt;secondary-title&gt;Fish Pathology&lt;/secondary-title&gt;&lt;/titles&gt;&lt;periodical&gt;&lt;full-title&gt;Fish Pathology&lt;/full-title&gt;&lt;/periodical&gt;&lt;pages&gt;19-24&lt;/pages&gt;&lt;volume&gt;29&lt;/volume&gt;&lt;number&gt;1&lt;/number&gt;&lt;dates&gt;&lt;year&gt;1994&lt;/year&gt;&lt;/dates&gt;&lt;orig-pub&gt;\\ACT001CL04FS07\BIOSECURITYDATA$\E Library\Animal Catalogue\A\Arimoto et al 1994 EN23210.pdf&lt;/orig-pub&gt;&lt;label&gt;23210&lt;/label&gt;&lt;urls&gt;&lt;/urls&gt;&lt;custom1&gt;Sturgeon_YGC&lt;/custom1&gt;&lt;electronic-resource-num&gt;https://www.semanticscholar.org/paper/Epizootiology-of-viral-nervous-necrosis-(VNN)-in-in-Arimoto-Maruyama/07ee7917403b187c215efff21c0d7fb95a618fa3&lt;/electronic-resource-num&gt;&lt;/record&gt;&lt;/Cite&gt;&lt;/EndNote&gt;</w:instrText>
      </w:r>
      <w:r w:rsidR="00B67D4D" w:rsidRPr="00C11513">
        <w:fldChar w:fldCharType="separate"/>
      </w:r>
      <w:r w:rsidR="00B67D4D" w:rsidRPr="00C11513">
        <w:rPr>
          <w:noProof/>
        </w:rPr>
        <w:t>(Arimoto, Maruyama &amp; Furusawa 1994)</w:t>
      </w:r>
      <w:r w:rsidR="00B67D4D" w:rsidRPr="00C11513">
        <w:fldChar w:fldCharType="end"/>
      </w:r>
      <w:r w:rsidRPr="00C11513">
        <w:t xml:space="preserve">. For example, several studies on SJNNV in striped jack suggest that larvae are primarily infected with the virus through broodstock showing no clinical signs </w:t>
      </w:r>
      <w:r w:rsidR="0098791C" w:rsidRPr="00C11513">
        <w:fldChar w:fldCharType="begin">
          <w:fldData xml:space="preserve">PEVuZE5vdGU+PENpdGU+PEF1dGhvcj5Bcmltb3RvPC9BdXRob3I+PFllYXI+MTk5MjwvWWVhcj48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cmVzb3VyY2UtbnVtPjwvcmVjb3JkPjwvQ2l0ZT48Q2l0ZT48QXV0aG9yPk5ndXllbjwvQXV0aG9y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</w:fldData>
        </w:fldChar>
      </w:r>
      <w:r w:rsidR="00E12839">
        <w:instrText xml:space="preserve"> ADDIN EN.CITE </w:instrText>
      </w:r>
      <w:r w:rsidR="00E12839">
        <w:fldChar w:fldCharType="begin">
          <w:fldData xml:space="preserve">PEVuZE5vdGU+PENpdGU+PEF1dGhvcj5Bcmltb3RvPC9BdXRob3I+PFllYXI+MTk5MjwvWWVhcj48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cmVzb3VyY2UtbnVtPjwvcmVjb3JkPjwvQ2l0ZT48Q2l0ZT48QXV0aG9yPk5ndXllbjwvQXV0aG9y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</w:fldData>
        </w:fldChar>
      </w:r>
      <w:r w:rsidR="00E12839">
        <w:instrText xml:space="preserve"> ADDIN EN.CITE.DATA </w:instrText>
      </w:r>
      <w:r w:rsidR="00E12839">
        <w:fldChar w:fldCharType="end"/>
      </w:r>
      <w:r w:rsidR="0098791C" w:rsidRPr="00C11513">
        <w:fldChar w:fldCharType="separate"/>
      </w:r>
      <w:r w:rsidR="00C402FD" w:rsidRPr="00C11513">
        <w:rPr>
          <w:noProof/>
        </w:rPr>
        <w:t>(Arimoto et al. 1992; Mori, Mushiake &amp; Arimoto 1998; Mushiake et al. 1994; Nguyen et al. 1997; Nguyen, Nakai &amp; Muroga 1996)</w:t>
      </w:r>
      <w:r w:rsidR="0098791C" w:rsidRPr="00C11513">
        <w:fldChar w:fldCharType="end"/>
      </w:r>
      <w:r w:rsidRPr="00C11513">
        <w:t xml:space="preserve">. Following a natural infection, infectious RGNNV/SJNNV could still be detected in survivor gilthead bream 6–7 months later </w:t>
      </w:r>
      <w:r w:rsidR="00B67D4D" w:rsidRPr="00C11513">
        <w:fldChar w:fldCharType="begin"/>
      </w:r>
      <w:r w:rsidR="00E12839">
        <w:instrText xml:space="preserve"> ADDIN EN.CITE &lt;EndNote&gt;&lt;Cite&gt;&lt;Author&gt;Toffan&lt;/Author&gt;&lt;Year&gt;2017&lt;/Year&gt;&lt;RecNum&gt;490&lt;/RecNum&gt;&lt;IDText&gt;25019&lt;/IDText&gt;&lt;DisplayText&gt;(Toffan et al. 2017)&lt;/DisplayText&gt;&lt;record&gt;&lt;rec-number&gt;490&lt;/rec-number&gt;&lt;foreign-keys&gt;&lt;key app="EN" db-id="0x0dx0eso02av5eafavxtp2mwzrsrvrr2rsp" timestamp="1706474092" guid="2e42d729-658f-48a8-9133-cb53d55b119a"&gt;490&lt;/key&gt;&lt;/foreign-keys&gt;&lt;ref-type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B67D4D" w:rsidRPr="00C11513">
        <w:fldChar w:fldCharType="separate"/>
      </w:r>
      <w:r w:rsidR="00B67D4D" w:rsidRPr="00C11513">
        <w:rPr>
          <w:noProof/>
        </w:rPr>
        <w:t>(Toffan et al. 2017)</w:t>
      </w:r>
      <w:r w:rsidR="00B67D4D" w:rsidRPr="00C11513">
        <w:fldChar w:fldCharType="end"/>
      </w:r>
      <w:r w:rsidRPr="00C11513">
        <w:t xml:space="preserve">. Similarly, BFNNV could be re-isolated from Atlantic halibut one year after a natural NNV outbreak </w:t>
      </w:r>
      <w:r w:rsidR="00B67D4D" w:rsidRPr="00C11513">
        <w:fldChar w:fldCharType="begin"/>
      </w:r>
      <w:r w:rsidR="00E12839">
        <w:instrText xml:space="preserve"> ADDIN EN.CITE &lt;EndNote&gt;&lt;Cite&gt;&lt;Author&gt;Johansen&lt;/Author&gt;&lt;Year&gt;2004&lt;/Year&gt;&lt;RecNum&gt;514&lt;/RecNum&gt;&lt;IDText&gt;25044&lt;/IDText&gt;&lt;DisplayText&gt;(Johansen et al. 2004)&lt;/DisplayText&gt;&lt;record&gt;&lt;rec-number&gt;514&lt;/rec-number&gt;&lt;foreign-keys&gt;&lt;key app="EN" db-id="0x0dx0eso02av5eafavxtp2mwzrsrvrr2rsp" timestamp="1706474093" guid="ce4adf3a-c3c5-4de0-ad34-6fe3dc770814"&gt;514&lt;/key&gt;&lt;/foreign-keys&gt;&lt;ref-type name="Journal Article"&gt;17&lt;/ref-type&gt;&lt;contributors&gt;&lt;authors&gt;&lt;author&gt;Johansen, R.&lt;/author&gt;&lt;author&gt;Grove, S.&lt;/author&gt;&lt;author&gt;Svendsen, A. K.&lt;/author&gt;&lt;author&gt;Modahl, I.&lt;/author&gt;&lt;author&gt;Dannevig, B.&lt;/author&gt;&lt;/authors&gt;&lt;/contributors&gt;&lt;titles&gt;&lt;title&gt;&lt;style face="normal" font="default" size="100%"&gt;A sequential study of pathological findings in Atlantic halibut, &lt;/style&gt;&lt;style face="italic" font="default" size="100%"&gt;Hippoglossus hippoglossus &lt;/style&gt;&lt;style face="normal" font="default" size="100%"&gt;(L.), throughout one year after an acute outbreak of viral encephalopathyand retinopathy&lt;/style&gt;&lt;/title&gt;&lt;secondary-title&gt;Journal of Fish Diseases&lt;/secondary-title&gt;&lt;/titles&gt;&lt;periodical&gt;&lt;full-title&gt;Journal of Fish Diseases&lt;/full-title&gt;&lt;/periodical&gt;&lt;pages&gt;327-341&lt;/pages&gt;&lt;volume&gt;27&lt;/volume&gt;&lt;number&gt;6&lt;/number&gt;&lt;dates&gt;&lt;year&gt;2004&lt;/year&gt;&lt;/dates&gt;&lt;orig-pub&gt;\\ACT001CL04FS07\BIOSECURITYDATA$\E Library\Animal Catalogue\J\Johansen et al 2004 EN25044.pdf&lt;/orig-pub&gt;&lt;label&gt;25044&lt;/label&gt;&lt;urls&gt;&lt;/urls&gt;&lt;custom1&gt;sturgeon_BM&lt;/custom1&gt;&lt;electronic-resource-num&gt;https://doi.org/10.1111/j.1365-2761.2004.00548.x&lt;/electronic-resource-num&gt;&lt;/record&gt;&lt;/Cite&gt;&lt;/EndNote&gt;</w:instrText>
      </w:r>
      <w:r w:rsidR="00B67D4D" w:rsidRPr="00C11513">
        <w:fldChar w:fldCharType="separate"/>
      </w:r>
      <w:r w:rsidR="00B67D4D" w:rsidRPr="00C11513">
        <w:rPr>
          <w:noProof/>
        </w:rPr>
        <w:t>(Johansen et al. 2004)</w:t>
      </w:r>
      <w:r w:rsidR="00B67D4D" w:rsidRPr="00C11513">
        <w:fldChar w:fldCharType="end"/>
      </w:r>
      <w:r w:rsidRPr="00C11513">
        <w:t xml:space="preserve">. Stress factors such as increases in temperature, repeated spawning, high stocking density, feed quality and water quality can induce a carrier into clinical disease </w:t>
      </w:r>
      <w:r w:rsidR="00DF1B16" w:rsidRPr="00C11513">
        <w:fldChar w:fldCharType="begin">
          <w:fldData xml:space="preserve">PEVuZE5vdGU+PENpdGU+PEF1dGhvcj5Kb2hhbnNlbjwvQXV0aG9yPjxZZWFyPjIwMDQ8L1llYXI+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</w:fldData>
        </w:fldChar>
      </w:r>
      <w:r w:rsidR="00E12839">
        <w:instrText xml:space="preserve"> ADDIN EN.CITE </w:instrText>
      </w:r>
      <w:r w:rsidR="00E12839">
        <w:fldChar w:fldCharType="begin">
          <w:fldData xml:space="preserve">PEVuZE5vdGU+PENpdGU+PEF1dGhvcj5Kb2hhbnNlbjwvQXV0aG9yPjxZZWFyPjIwMDQ8L1llYXI+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</w:fldData>
        </w:fldChar>
      </w:r>
      <w:r w:rsidR="00E12839">
        <w:instrText xml:space="preserve"> ADDIN EN.CITE.DATA </w:instrText>
      </w:r>
      <w:r w:rsidR="00E12839">
        <w:fldChar w:fldCharType="end"/>
      </w:r>
      <w:r w:rsidR="00DF1B16" w:rsidRPr="00C11513">
        <w:fldChar w:fldCharType="separate"/>
      </w:r>
      <w:r w:rsidR="00115E30" w:rsidRPr="00C11513">
        <w:rPr>
          <w:noProof/>
        </w:rPr>
        <w:t>(Arimoto et al. 1993; Johansen et al. 2004; Mushiake et al. 1994; Souto, Olveira &amp; Bandin 2015)</w:t>
      </w:r>
      <w:r w:rsidR="00DF1B16" w:rsidRPr="00C11513">
        <w:fldChar w:fldCharType="end"/>
      </w:r>
      <w:r w:rsidRPr="00C11513">
        <w:t>.</w:t>
      </w:r>
    </w:p>
    <w:p w14:paraId="6FDDF99B" w14:textId="2BA83D19" w:rsidR="00FB770E" w:rsidRPr="00C11513" w:rsidRDefault="00FB770E" w:rsidP="00FB770E">
      <w:r w:rsidRPr="00C11513">
        <w:t xml:space="preserve">NNV has been isolated from bivalve molluscs (e.g. mussel, clam and oysters), rotifers and some crustaceans, suggesting they may act as natural reservoirs or possible carriers of the virus </w:t>
      </w:r>
      <w:r w:rsidR="00363E90" w:rsidRPr="00C11513">
        <w:fldChar w:fldCharType="begin">
          <w:fldData xml:space="preserve">PEVuZE5vdGU+PENpdGU+PEF1dGhvcj5CYW5kw61uPC9BdXRob3I+PFllYXI+MjAyMDwvWWVhcj48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</w:fldData>
        </w:fldChar>
      </w:r>
      <w:r w:rsidR="00E12839">
        <w:instrText xml:space="preserve"> ADDIN EN.CITE </w:instrText>
      </w:r>
      <w:r w:rsidR="00E12839">
        <w:fldChar w:fldCharType="begin">
          <w:fldData xml:space="preserve">PEVuZE5vdGU+PENpdGU+PEF1dGhvcj5CYW5kw61uPC9BdXRob3I+PFllYXI+MjAyMDwvWWVhcj48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</w:fldData>
        </w:fldChar>
      </w:r>
      <w:r w:rsidR="00E12839">
        <w:instrText xml:space="preserve"> ADDIN EN.CITE.DATA </w:instrText>
      </w:r>
      <w:r w:rsidR="00E12839">
        <w:fldChar w:fldCharType="end"/>
      </w:r>
      <w:r w:rsidR="00363E90" w:rsidRPr="00C11513">
        <w:fldChar w:fldCharType="separate"/>
      </w:r>
      <w:r w:rsidR="00EA5DCB" w:rsidRPr="00C11513">
        <w:rPr>
          <w:noProof/>
        </w:rPr>
        <w:t>(Bandín &amp; Souto 2020; Kim et al. 2018)</w:t>
      </w:r>
      <w:r w:rsidR="00363E90" w:rsidRPr="00C11513">
        <w:fldChar w:fldCharType="end"/>
      </w:r>
      <w:r w:rsidRPr="00C11513">
        <w:t xml:space="preserve">. </w:t>
      </w:r>
      <w:r w:rsidRPr="00C11513">
        <w:rPr>
          <w:rStyle w:val="Emphasis"/>
        </w:rPr>
        <w:t>Artemia salina</w:t>
      </w:r>
      <w:r w:rsidRPr="00C11513">
        <w:t xml:space="preserve"> (brine shrimp) and </w:t>
      </w:r>
      <w:r w:rsidRPr="00C11513">
        <w:rPr>
          <w:rStyle w:val="Emphasis"/>
        </w:rPr>
        <w:t>Brachionus plicatilis</w:t>
      </w:r>
      <w:r w:rsidRPr="00C11513">
        <w:t xml:space="preserve"> (common rotifer), which are used as live food for marine fish larvae, became NNV-positive after bath exposure to SJNNV and RGNNV/SJNNV </w:t>
      </w:r>
      <w:r w:rsidR="003439D3" w:rsidRPr="00C11513">
        <w:fldChar w:fldCharType="begin">
          <w:fldData xml:space="preserve">PEVuZE5vdGU+PENpdGU+PEF1dGhvcj5Ta2xpcmlzPC9BdXRob3I+PFllYXI+MTk5ODwvWWVhcj48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</w:fldData>
        </w:fldChar>
      </w:r>
      <w:r w:rsidR="00E12839">
        <w:instrText xml:space="preserve"> ADDIN EN.CITE </w:instrText>
      </w:r>
      <w:r w:rsidR="00E12839">
        <w:fldChar w:fldCharType="begin">
          <w:fldData xml:space="preserve">PEVuZE5vdGU+PENpdGU+PEF1dGhvcj5Ta2xpcmlzPC9BdXRob3I+PFllYXI+MTk5ODwvWWVhcj48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</w:fldData>
        </w:fldChar>
      </w:r>
      <w:r w:rsidR="00E12839">
        <w:instrText xml:space="preserve"> ADDIN EN.CITE.DATA </w:instrText>
      </w:r>
      <w:r w:rsidR="00E12839">
        <w:fldChar w:fldCharType="end"/>
      </w:r>
      <w:r w:rsidR="003439D3" w:rsidRPr="00C11513">
        <w:fldChar w:fldCharType="separate"/>
      </w:r>
      <w:r w:rsidR="00A916C8" w:rsidRPr="00C11513">
        <w:rPr>
          <w:noProof/>
        </w:rPr>
        <w:t>(Skliris &amp; Richards 1998; Vazquez-Salgado et al. 2020)</w:t>
      </w:r>
      <w:r w:rsidR="003439D3" w:rsidRPr="00C11513">
        <w:fldChar w:fldCharType="end"/>
      </w:r>
      <w:r w:rsidRPr="00C11513">
        <w:t xml:space="preserve">. Vazquez-Salgado et al (2020) further showed that brine shrimp were capable of transmitting RGNNV/SJNNV to Senegalese sole larvae (via feeding), that resulted in clinical signs and high mortality </w:t>
      </w:r>
      <w:r w:rsidR="00B67D4D" w:rsidRPr="00C11513">
        <w:fldChar w:fldCharType="begin"/>
      </w:r>
      <w:r w:rsidR="00E12839">
        <w:instrText xml:space="preserve"> ADDIN EN.CITE &lt;EndNote&gt;&lt;Cite&gt;&lt;Author&gt;Vazquez-Salgado&lt;/Author&gt;&lt;Year&gt;2020&lt;/Year&gt;&lt;RecNum&gt;519&lt;/RecNum&gt;&lt;IDText&gt;25049&lt;/IDText&gt;&lt;DisplayText&gt;(Vazquez-Salgado et al. 2020)&lt;/DisplayText&gt;&lt;record&gt;&lt;rec-number&gt;519&lt;/rec-number&gt;&lt;foreign-keys&gt;&lt;key app="EN" db-id="0x0dx0eso02av5eafavxtp2mwzrsrvrr2rsp" timestamp="1706474093" guid="7d6180a3-0622-434e-9852-f1d7149258db"&gt;519&lt;/key&gt;&lt;/foreign-keys&gt;&lt;ref-type name="Journal Article"&gt;17&lt;/ref-type&gt;&lt;contributors&gt;&lt;authors&gt;&lt;author&gt;Vazquez-Salgado, L.&lt;/author&gt;&lt;author&gt;Olveira, J.G.&lt;/author&gt;&lt;author&gt;Dopazo, C.P.&lt;/author&gt;&lt;author&gt;Bandin, I.&lt;/author&gt;&lt;/authors&gt;&lt;/contributors&gt;&lt;titles&gt;&lt;title&gt;&lt;style face="normal" font="default" size="100%"&gt;Role of rotifer (&lt;/style&gt;&lt;style face="italic" font="default" size="100%"&gt;Brachionus plicatilis&lt;/style&gt;&lt;style face="normal" font="default" size="100%"&gt;) and Artemia (&lt;/style&gt;&lt;style face="italic" font="default" size="100%"&gt;Artemia salina&lt;/style&gt;&lt;style face="normal" font="default" size="100%"&gt;) nauplii in the horizontal transmission of a natural nervous necrosis virus (NNV) reassortant strain to Senegalese sole (&lt;/style&gt;&lt;style face="italic" font="default" size="100%"&gt;Solea senegalensis&lt;/style&gt;&lt;style face="normal" font="default" size="100%"&gt;) larvae&lt;/style&gt;&lt;/title&gt;&lt;secondary-title&gt;Veterinary Quarterly&lt;/secondary-title&gt;&lt;/titles&gt;&lt;periodical&gt;&lt;full-title&gt;Veterinary Quarterly&lt;/full-title&gt;&lt;/periodical&gt;&lt;pages&gt;205-214&lt;/pages&gt;&lt;volume&gt;40&lt;/volume&gt;&lt;number&gt;1&lt;/number&gt;&lt;dates&gt;&lt;year&gt;2020&lt;/year&gt;&lt;/dates&gt;&lt;orig-pub&gt;\\ACT001CL04FS07\BIOSECURITYDATA$\E Library\Animal Catalogue\V\Vazquez Salgado et al 2020 EN25049.pdf&lt;/orig-pub&gt;&lt;label&gt;25049&lt;/label&gt;&lt;urls&gt;&lt;/urls&gt;&lt;custom1&gt;sturgeon_BM&lt;/custom1&gt;&lt;electronic-resource-num&gt;https://doi.org/10.1080/01652176.2020.1810357&lt;/electronic-resource-num&gt;&lt;/record&gt;&lt;/Cite&gt;&lt;/EndNote&gt;</w:instrText>
      </w:r>
      <w:r w:rsidR="00B67D4D" w:rsidRPr="00C11513">
        <w:fldChar w:fldCharType="separate"/>
      </w:r>
      <w:r w:rsidR="00B67D4D" w:rsidRPr="00C11513">
        <w:rPr>
          <w:noProof/>
        </w:rPr>
        <w:t>(Vazquez-Salgado et al. 2020)</w:t>
      </w:r>
      <w:r w:rsidR="00B67D4D" w:rsidRPr="00C11513">
        <w:fldChar w:fldCharType="end"/>
      </w:r>
      <w:r w:rsidRPr="00C11513">
        <w:t>.</w:t>
      </w:r>
    </w:p>
    <w:p w14:paraId="31BDAD44" w14:textId="77777777" w:rsidR="00FB770E" w:rsidRPr="00C11513" w:rsidRDefault="00FB770E" w:rsidP="00FB770E">
      <w:pPr>
        <w:pStyle w:val="Heading5"/>
      </w:pPr>
      <w:r w:rsidRPr="00C11513">
        <w:t>Mechanism of spread</w:t>
      </w:r>
    </w:p>
    <w:p w14:paraId="54ACCA37" w14:textId="62DDC097" w:rsidR="00FB770E" w:rsidRPr="00C11513" w:rsidRDefault="00FB770E" w:rsidP="00FB770E">
      <w:r w:rsidRPr="00C11513">
        <w:t xml:space="preserve">The introduction of NNV into new areas has been primarily attributed to the movement of live animals. Many studies have reported the virus in wild marine fish species, including valuable fish used as feed for marine aquaculture (e.g. mackerel), suggesting that wild fish could be a possible source of the virus in infections of cultured fish </w:t>
      </w:r>
      <w:r w:rsidR="00C932C2" w:rsidRPr="00C11513">
        <w:fldChar w:fldCharType="begin">
          <w:fldData xml:space="preserve">PEVuZE5vdGU+PENpdGU+PEF1dGhvcj5OaXNoaW9rYTwvQXV0aG9yPjxZZWFyPjIwMTY8L1llYXI+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</w:fldData>
        </w:fldChar>
      </w:r>
      <w:r w:rsidR="00E12839">
        <w:instrText xml:space="preserve"> ADDIN EN.CITE </w:instrText>
      </w:r>
      <w:r w:rsidR="00E12839">
        <w:fldChar w:fldCharType="begin">
          <w:fldData xml:space="preserve">PEVuZE5vdGU+PENpdGU+PEF1dGhvcj5OaXNoaW9rYTwvQXV0aG9yPjxZZWFyPjIwMTY8L1llYXI+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</w:fldData>
        </w:fldChar>
      </w:r>
      <w:r w:rsidR="00E12839">
        <w:instrText xml:space="preserve"> ADDIN EN.CITE.DATA </w:instrText>
      </w:r>
      <w:r w:rsidR="00E12839">
        <w:fldChar w:fldCharType="end"/>
      </w:r>
      <w:r w:rsidR="00C932C2" w:rsidRPr="00C11513">
        <w:fldChar w:fldCharType="separate"/>
      </w:r>
      <w:r w:rsidR="00546351" w:rsidRPr="00C11513">
        <w:rPr>
          <w:noProof/>
        </w:rPr>
        <w:t>(Nishioka et al. 2016; Sakamoto et al. 2008)</w:t>
      </w:r>
      <w:r w:rsidR="00C932C2" w:rsidRPr="00C11513">
        <w:fldChar w:fldCharType="end"/>
      </w:r>
      <w:r w:rsidRPr="00C11513">
        <w:t xml:space="preserve">. In aquaculture facilities, NNV may be introduced through the collection of subclinical broodstock from wild populations </w:t>
      </w:r>
      <w:r w:rsidR="00B67D4D" w:rsidRPr="00C11513">
        <w:fldChar w:fldCharType="begin"/>
      </w:r>
      <w:r w:rsidR="00E12839">
        <w:instrText xml:space="preserve"> ADDIN EN.CITE &lt;EndNote&gt;&lt;Cite&gt;&lt;Author&gt;Munday&lt;/Author&gt;&lt;Year&gt;2002&lt;/Year&gt;&lt;RecNum&gt;481&lt;/RecNum&gt;&lt;IDText&gt;25009&lt;/IDText&gt;&lt;DisplayText&gt;(Munday, Kwang &amp;amp; Moody 2002)&lt;/DisplayText&gt;&lt;record&gt;&lt;rec-number&gt;481&lt;/rec-number&gt;&lt;foreign-keys&gt;&lt;key app="EN" db-id="0x0dx0eso02av5eafavxtp2mwzrsrvrr2rsp" timestamp="1706474091" guid="f32e362f-c8d3-4871-8ad8-6b0ab9a5152f"&gt;481&lt;/key&gt;&lt;/foreign-keys&gt;&lt;ref-type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B67D4D" w:rsidRPr="00C11513">
        <w:fldChar w:fldCharType="separate"/>
      </w:r>
      <w:r w:rsidR="00B67D4D" w:rsidRPr="00C11513">
        <w:rPr>
          <w:noProof/>
        </w:rPr>
        <w:t>(Munday, Kwang &amp; Moody 2002)</w:t>
      </w:r>
      <w:r w:rsidR="00B67D4D" w:rsidRPr="00C11513">
        <w:fldChar w:fldCharType="end"/>
      </w:r>
      <w:r w:rsidRPr="00C11513">
        <w:t>.</w:t>
      </w:r>
    </w:p>
    <w:p w14:paraId="03D688E2" w14:textId="77777777" w:rsidR="00FB770E" w:rsidRPr="00C11513" w:rsidRDefault="00FB770E" w:rsidP="00FB770E">
      <w:pPr>
        <w:pStyle w:val="Heading5"/>
      </w:pPr>
      <w:r w:rsidRPr="00C11513">
        <w:t>Infectious dose</w:t>
      </w:r>
    </w:p>
    <w:p w14:paraId="584E04F7" w14:textId="47D4FCE9" w:rsidR="00FB770E" w:rsidRPr="00C11513" w:rsidRDefault="00FB770E" w:rsidP="00FB770E">
      <w:r w:rsidRPr="00C11513">
        <w:t>In an immersion challenge, 1-day-old larvae of striped jack and Japanese jack mackerel exposed to 10</w:t>
      </w:r>
      <w:r w:rsidRPr="00C11513">
        <w:rPr>
          <w:vertAlign w:val="superscript"/>
        </w:rPr>
        <w:t>7</w:t>
      </w:r>
      <w:r w:rsidRPr="00C11513">
        <w:t> TCID</w:t>
      </w:r>
      <w:r w:rsidRPr="00C11513">
        <w:rPr>
          <w:vertAlign w:val="subscript"/>
        </w:rPr>
        <w:t>50</w:t>
      </w:r>
      <w:r w:rsidRPr="00C11513">
        <w:t xml:space="preserve">/mL SJNNV for 1 hour resulted in 90–100% mortality at 3–9 days post infection (dpi) </w:t>
      </w:r>
      <w:r w:rsidR="00B67D4D"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B67D4D" w:rsidRPr="00C11513">
        <w:fldChar w:fldCharType="separate"/>
      </w:r>
      <w:r w:rsidR="00B67D4D" w:rsidRPr="00C11513">
        <w:rPr>
          <w:noProof/>
        </w:rPr>
        <w:t>(Nishioka et al. 2016)</w:t>
      </w:r>
      <w:r w:rsidR="00B67D4D" w:rsidRPr="00C11513">
        <w:fldChar w:fldCharType="end"/>
      </w:r>
      <w:r w:rsidRPr="00C11513">
        <w:t>. Injection of striped jack (mean weight 84 g) with 5 </w:t>
      </w:r>
      <w:r w:rsidRPr="00C11513">
        <w:rPr>
          <w:rFonts w:cstheme="minorHAnsi"/>
        </w:rPr>
        <w:t>×</w:t>
      </w:r>
      <w:r w:rsidRPr="00C11513">
        <w:t> 10</w:t>
      </w:r>
      <w:r w:rsidRPr="00C11513">
        <w:rPr>
          <w:vertAlign w:val="superscript"/>
        </w:rPr>
        <w:t>6</w:t>
      </w:r>
      <w:r w:rsidRPr="00C11513">
        <w:t> TCID</w:t>
      </w:r>
      <w:r w:rsidRPr="00C11513">
        <w:rPr>
          <w:vertAlign w:val="subscript"/>
        </w:rPr>
        <w:t>50</w:t>
      </w:r>
      <w:r w:rsidRPr="00C11513">
        <w:t xml:space="preserve">/mL SJNNV induced an infection but did not cause any clinical signs or mortality in the fish </w:t>
      </w:r>
      <w:r w:rsidR="00B67D4D" w:rsidRPr="00C11513">
        <w:fldChar w:fldCharType="begin"/>
      </w:r>
      <w:r w:rsidR="00E12839">
        <w:instrText xml:space="preserve"> ADDIN EN.CITE &lt;EndNote&gt;&lt;Cite&gt;&lt;Author&gt;Banu&lt;/Author&gt;&lt;Year&gt;2007&lt;/Year&gt;&lt;RecNum&gt;183&lt;/RecNum&gt;&lt;IDText&gt;23226&lt;/IDText&gt;&lt;DisplayText&gt;(Banu et al. 2007)&lt;/DisplayText&gt;&lt;record&gt;&lt;rec-number&gt;183&lt;/rec-number&gt;&lt;foreign-keys&gt;&lt;key app="EN" db-id="0x0dx0eso02av5eafavxtp2mwzrsrvrr2rsp" timestamp="1706474080" guid="5fbe2fd3-6d2d-4551-ba15-5436cfc2cc1d"&gt;183&lt;/key&gt;&lt;/foreign-keys&gt;&lt;ref-type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B67D4D" w:rsidRPr="00C11513">
        <w:fldChar w:fldCharType="separate"/>
      </w:r>
      <w:r w:rsidR="00B67D4D" w:rsidRPr="00C11513">
        <w:rPr>
          <w:noProof/>
        </w:rPr>
        <w:t>(Banu et al. 2007)</w:t>
      </w:r>
      <w:r w:rsidR="00B67D4D" w:rsidRPr="00C11513">
        <w:fldChar w:fldCharType="end"/>
      </w:r>
      <w:r w:rsidRPr="00C11513">
        <w:t>. Senegalese sole juveniles (mean weight 2 g) infected by bath exposure for 3 hours using 10</w:t>
      </w:r>
      <w:r w:rsidRPr="00C11513">
        <w:rPr>
          <w:vertAlign w:val="superscript"/>
        </w:rPr>
        <w:t>5</w:t>
      </w:r>
      <w:r w:rsidRPr="00C11513">
        <w:t> TCID</w:t>
      </w:r>
      <w:r w:rsidRPr="00C11513">
        <w:rPr>
          <w:vertAlign w:val="subscript"/>
        </w:rPr>
        <w:t>50</w:t>
      </w:r>
      <w:r w:rsidRPr="00C11513">
        <w:t xml:space="preserve">/mL SJNNV or RGNNV/SJNNV started dying from 5 dpi and reached 100% mortality at 18–25 dpi </w:t>
      </w:r>
      <w:r w:rsidR="00B67D4D" w:rsidRPr="00C11513">
        <w:fldChar w:fldCharType="begin"/>
      </w:r>
      <w:r w:rsidR="00E12839">
        <w:instrText xml:space="preserve"> ADDIN EN.CITE &lt;EndNote&gt;&lt;Cite&gt;&lt;Author&gt;Souto&lt;/Author&gt;&lt;Year&gt;2015&lt;/Year&gt;&lt;RecNum&gt;503&lt;/RecNum&gt;&lt;IDText&gt;25033&lt;/IDText&gt;&lt;DisplayText&gt;(Souto et al. 2015)&lt;/DisplayText&gt;&lt;record&gt;&lt;rec-number&gt;503&lt;/rec-number&gt;&lt;foreign-keys&gt;&lt;key app="EN" db-id="0x0dx0eso02av5eafavxtp2mwzrsrvrr2rsp" timestamp="1706474092" guid="8b84160a-8841-432e-9a59-602ef68d70fa"&gt;503&lt;/key&gt;&lt;/foreign-keys&gt;&lt;ref-type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B67D4D" w:rsidRPr="00C11513">
        <w:fldChar w:fldCharType="separate"/>
      </w:r>
      <w:r w:rsidR="00B67D4D" w:rsidRPr="00C11513">
        <w:rPr>
          <w:noProof/>
        </w:rPr>
        <w:t>(Souto et al. 2015)</w:t>
      </w:r>
      <w:r w:rsidR="00B67D4D" w:rsidRPr="00C11513">
        <w:fldChar w:fldCharType="end"/>
      </w:r>
      <w:r w:rsidRPr="00C11513">
        <w:t>. European seabass (mean weight 0.2 g) challenged by bath exposure to 10</w:t>
      </w:r>
      <w:r w:rsidRPr="00C11513">
        <w:rPr>
          <w:vertAlign w:val="superscript"/>
        </w:rPr>
        <w:t>4</w:t>
      </w:r>
      <w:r w:rsidRPr="00C11513">
        <w:t> TCID</w:t>
      </w:r>
      <w:r w:rsidRPr="00C11513">
        <w:rPr>
          <w:vertAlign w:val="subscript"/>
        </w:rPr>
        <w:t>50</w:t>
      </w:r>
      <w:r w:rsidRPr="00C11513">
        <w:t xml:space="preserve">/mL SJNNV, RGNNV/SJNNV and SJNNV/RGNNV strains for 2 hours resulted in clinical signs of infection and mortality </w:t>
      </w:r>
      <w:r w:rsidR="00B67D4D" w:rsidRPr="00C11513">
        <w:fldChar w:fldCharType="begin"/>
      </w:r>
      <w:r w:rsidR="00E12839">
        <w:instrText xml:space="preserve"> ADDIN EN.CITE &lt;EndNote&gt;&lt;Cite&gt;&lt;Author&gt;Vendramin&lt;/Author&gt;&lt;Year&gt;2014&lt;/Year&gt;&lt;RecNum&gt;502&lt;/RecNum&gt;&lt;IDText&gt;25032&lt;/IDText&gt;&lt;DisplayText&gt;(Vendramin et al. 2014)&lt;/DisplayText&gt;&lt;record&gt;&lt;rec-number&gt;502&lt;/rec-number&gt;&lt;foreign-keys&gt;&lt;key app="EN" db-id="0x0dx0eso02av5eafavxtp2mwzrsrvrr2rsp" timestamp="1706474092" guid="25406251-365b-4a92-ba3e-70522e02e4bd"&gt;502&lt;/key&gt;&lt;/foreign-keys&gt;&lt;ref-type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B67D4D" w:rsidRPr="00C11513">
        <w:fldChar w:fldCharType="separate"/>
      </w:r>
      <w:r w:rsidR="00B67D4D" w:rsidRPr="00C11513">
        <w:rPr>
          <w:noProof/>
        </w:rPr>
        <w:t>(Vendramin et al. 2014)</w:t>
      </w:r>
      <w:r w:rsidR="00B67D4D" w:rsidRPr="00C11513">
        <w:fldChar w:fldCharType="end"/>
      </w:r>
      <w:r w:rsidRPr="00C11513">
        <w:t>.</w:t>
      </w:r>
    </w:p>
    <w:p w14:paraId="442160C8" w14:textId="77777777" w:rsidR="00FB770E" w:rsidRPr="00C11513" w:rsidRDefault="00FB770E" w:rsidP="00FB770E">
      <w:pPr>
        <w:pStyle w:val="Heading4"/>
        <w:numPr>
          <w:ilvl w:val="2"/>
          <w:numId w:val="14"/>
        </w:numPr>
        <w:rPr>
          <w:lang w:eastAsia="ja-JP"/>
        </w:rPr>
      </w:pPr>
      <w:r w:rsidRPr="00C11513">
        <w:rPr>
          <w:lang w:eastAsia="ja-JP"/>
        </w:rPr>
        <w:t>Pathogenesis</w:t>
      </w:r>
    </w:p>
    <w:p w14:paraId="4F8AA575" w14:textId="77777777" w:rsidR="00FB770E" w:rsidRPr="00C11513" w:rsidRDefault="00FB770E" w:rsidP="00FB770E">
      <w:pPr>
        <w:pStyle w:val="Heading5"/>
      </w:pPr>
      <w:r w:rsidRPr="00C11513">
        <w:t>Tissue tropism</w:t>
      </w:r>
    </w:p>
    <w:p w14:paraId="14FA5A50" w14:textId="29ECB98A" w:rsidR="00FB770E" w:rsidRPr="00C11513" w:rsidRDefault="00FB770E" w:rsidP="00FB770E">
      <w:r w:rsidRPr="00C11513">
        <w:t xml:space="preserve">NNV has a tropism for cells of the spinal cord, brain and retina </w:t>
      </w:r>
      <w:r w:rsidR="00F80569" w:rsidRPr="00C11513">
        <w:fldChar w:fldCharType="begin">
          <w:fldData xml:space="preserve">PEVuZE5vdGU+PENpdGU+PEF1dGhvcj5Nb3JpPC9BdXRob3I+PFllYXI+MTk5MjwvWWVhcj48UmVj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dGU+PC9FbmROb3RlPn==
</w:fldData>
        </w:fldChar>
      </w:r>
      <w:r w:rsidR="00E12839">
        <w:instrText xml:space="preserve"> ADDIN EN.CITE </w:instrText>
      </w:r>
      <w:r w:rsidR="00E12839">
        <w:fldChar w:fldCharType="begin">
          <w:fldData xml:space="preserve">PEVuZE5vdGU+PENpdGU+PEF1dGhvcj5Nb3JpPC9BdXRob3I+PFllYXI+MTk5MjwvWWVhcj48UmVj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dGU+PC9FbmROb3RlPn==
</w:fldData>
        </w:fldChar>
      </w:r>
      <w:r w:rsidR="00E12839">
        <w:instrText xml:space="preserve"> ADDIN EN.CITE.DATA </w:instrText>
      </w:r>
      <w:r w:rsidR="00E12839">
        <w:fldChar w:fldCharType="end"/>
      </w:r>
      <w:r w:rsidR="00F80569" w:rsidRPr="00C11513">
        <w:fldChar w:fldCharType="separate"/>
      </w:r>
      <w:r w:rsidR="009220BE" w:rsidRPr="00C11513">
        <w:rPr>
          <w:noProof/>
        </w:rPr>
        <w:t>(Grotmol et al. 1997; Johansen et al. 2002; Mori et al. 1992; Nguyen, Nakai &amp; Muroga 1996)</w:t>
      </w:r>
      <w:r w:rsidR="00F80569" w:rsidRPr="00C11513">
        <w:fldChar w:fldCharType="end"/>
      </w:r>
      <w:r w:rsidRPr="00C11513">
        <w:t xml:space="preserve">. However, NNV has also been detected in the heart, intestine, liver, spleen, kidney, stomach, epithelium, gills, fins, ovaries, testes and fertilised eggs </w:t>
      </w:r>
      <w:r w:rsidR="00825E62" w:rsidRPr="00C11513">
        <w:fldChar w:fldCharType="begin">
          <w:fldData xml:space="preserve">PEVuZE5vdGU+PENpdGU+PEF1dGhvcj5Hcm90bW9sPC9BdXRob3I+PFllYXI+MTk5NzwvWWVhcj48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</w:fldData>
        </w:fldChar>
      </w:r>
      <w:r w:rsidR="00E12839">
        <w:instrText xml:space="preserve"> ADDIN EN.CITE </w:instrText>
      </w:r>
      <w:r w:rsidR="00E12839">
        <w:fldChar w:fldCharType="begin">
          <w:fldData xml:space="preserve">PEVuZE5vdGU+PENpdGU+PEF1dGhvcj5Hcm90bW9sPC9BdXRob3I+PFllYXI+MTk5NzwvWWVhcj48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</w:fldData>
        </w:fldChar>
      </w:r>
      <w:r w:rsidR="00E12839">
        <w:instrText xml:space="preserve"> ADDIN EN.CITE.DATA </w:instrText>
      </w:r>
      <w:r w:rsidR="00E12839">
        <w:fldChar w:fldCharType="end"/>
      </w:r>
      <w:r w:rsidR="00825E62" w:rsidRPr="00C11513">
        <w:fldChar w:fldCharType="separate"/>
      </w:r>
      <w:r w:rsidR="00F17EDD" w:rsidRPr="00C11513">
        <w:rPr>
          <w:noProof/>
        </w:rPr>
        <w:t>(Arimoto et al. 1992; Grotmol et al. 1997; Korsnes et al. 2009; Nguyen et al. 1997; Nguyen, Nakai &amp; Muroga 1996; Souto et al. 2018)</w:t>
      </w:r>
      <w:r w:rsidR="00825E62" w:rsidRPr="00C11513">
        <w:fldChar w:fldCharType="end"/>
      </w:r>
      <w:r w:rsidRPr="00C11513">
        <w:t>.</w:t>
      </w:r>
    </w:p>
    <w:p w14:paraId="63677C9D" w14:textId="77777777" w:rsidR="00FB770E" w:rsidRPr="00C11513" w:rsidRDefault="00FB770E" w:rsidP="00FB770E">
      <w:pPr>
        <w:pStyle w:val="Heading5"/>
      </w:pPr>
      <w:r w:rsidRPr="00C11513">
        <w:lastRenderedPageBreak/>
        <w:t>Tissue titre</w:t>
      </w:r>
    </w:p>
    <w:p w14:paraId="14246CCD" w14:textId="1A721FC6" w:rsidR="00FB770E" w:rsidRPr="00C11513" w:rsidRDefault="00FB770E" w:rsidP="00FB770E">
      <w:r w:rsidRPr="00C11513">
        <w:t>The titres of SJNNV in dead larvae following an immersion challenge were 10</w:t>
      </w:r>
      <w:r w:rsidRPr="00C11513">
        <w:rPr>
          <w:vertAlign w:val="superscript"/>
        </w:rPr>
        <w:t>6.0</w:t>
      </w:r>
      <w:r w:rsidRPr="00C11513">
        <w:t>–10</w:t>
      </w:r>
      <w:r w:rsidRPr="00C11513">
        <w:rPr>
          <w:vertAlign w:val="superscript"/>
        </w:rPr>
        <w:t>10.3 </w:t>
      </w:r>
      <w:r w:rsidRPr="00C11513">
        <w:t>TCID</w:t>
      </w:r>
      <w:r w:rsidRPr="00C11513">
        <w:rPr>
          <w:vertAlign w:val="subscript"/>
        </w:rPr>
        <w:t>50</w:t>
      </w:r>
      <w:r w:rsidRPr="00C11513">
        <w:t>/g for striped jack and 10</w:t>
      </w:r>
      <w:r w:rsidRPr="00C11513">
        <w:rPr>
          <w:vertAlign w:val="superscript"/>
        </w:rPr>
        <w:t>4.0</w:t>
      </w:r>
      <w:r w:rsidRPr="00C11513">
        <w:t>–10</w:t>
      </w:r>
      <w:r w:rsidRPr="00C11513">
        <w:rPr>
          <w:vertAlign w:val="superscript"/>
        </w:rPr>
        <w:t>7.6 </w:t>
      </w:r>
      <w:r w:rsidRPr="00C11513">
        <w:t>TCID</w:t>
      </w:r>
      <w:r w:rsidRPr="00C11513">
        <w:rPr>
          <w:vertAlign w:val="subscript"/>
        </w:rPr>
        <w:t>50</w:t>
      </w:r>
      <w:r w:rsidRPr="00C11513">
        <w:t xml:space="preserve">/g for Japanese jack mackerel </w:t>
      </w:r>
      <w:r w:rsidR="00B67D4D"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B67D4D" w:rsidRPr="00C11513">
        <w:fldChar w:fldCharType="separate"/>
      </w:r>
      <w:r w:rsidR="00B67D4D" w:rsidRPr="00C11513">
        <w:rPr>
          <w:noProof/>
        </w:rPr>
        <w:t>(Nishioka et al. 2016)</w:t>
      </w:r>
      <w:r w:rsidR="00B67D4D" w:rsidRPr="00C11513">
        <w:fldChar w:fldCharType="end"/>
      </w:r>
      <w:r w:rsidRPr="00C11513">
        <w:t>. SJNNV intramuscularly injected into striped jack (mean weight 84 g) reached a maximum titre of 10</w:t>
      </w:r>
      <w:r w:rsidRPr="00C11513">
        <w:rPr>
          <w:vertAlign w:val="superscript"/>
        </w:rPr>
        <w:t>7.9</w:t>
      </w:r>
      <w:r w:rsidRPr="00C11513">
        <w:t> TCID</w:t>
      </w:r>
      <w:r w:rsidRPr="00C11513">
        <w:rPr>
          <w:vertAlign w:val="subscript"/>
        </w:rPr>
        <w:t>50</w:t>
      </w:r>
      <w:r w:rsidRPr="00C11513">
        <w:t>/g in the spinal cord at 5 dpi, 10</w:t>
      </w:r>
      <w:r w:rsidRPr="00C11513">
        <w:rPr>
          <w:vertAlign w:val="superscript"/>
        </w:rPr>
        <w:t>6.9 </w:t>
      </w:r>
      <w:r w:rsidRPr="00C11513">
        <w:t>TCID</w:t>
      </w:r>
      <w:r w:rsidRPr="00C11513">
        <w:rPr>
          <w:vertAlign w:val="subscript"/>
        </w:rPr>
        <w:t>50</w:t>
      </w:r>
      <w:r w:rsidRPr="00C11513">
        <w:t>/g in the brain at 7 dpi, 10</w:t>
      </w:r>
      <w:r w:rsidRPr="00C11513">
        <w:rPr>
          <w:vertAlign w:val="superscript"/>
        </w:rPr>
        <w:t>5.1 </w:t>
      </w:r>
      <w:r w:rsidRPr="00C11513">
        <w:t>TCID</w:t>
      </w:r>
      <w:r w:rsidRPr="00C11513">
        <w:rPr>
          <w:vertAlign w:val="subscript"/>
        </w:rPr>
        <w:t>50</w:t>
      </w:r>
      <w:r w:rsidRPr="00C11513">
        <w:t>/g in the eye at 14 dpi and 10</w:t>
      </w:r>
      <w:r w:rsidRPr="00C11513">
        <w:rPr>
          <w:vertAlign w:val="superscript"/>
        </w:rPr>
        <w:t>8.2 </w:t>
      </w:r>
      <w:r w:rsidRPr="00C11513">
        <w:t>TCID</w:t>
      </w:r>
      <w:r w:rsidRPr="00C11513">
        <w:rPr>
          <w:vertAlign w:val="subscript"/>
        </w:rPr>
        <w:t>50</w:t>
      </w:r>
      <w:r w:rsidRPr="00C11513">
        <w:t xml:space="preserve">/g in the kidney at 5 dpi </w:t>
      </w:r>
      <w:r w:rsidR="00B67D4D" w:rsidRPr="00C11513">
        <w:fldChar w:fldCharType="begin"/>
      </w:r>
      <w:r w:rsidR="00E12839">
        <w:instrText xml:space="preserve"> ADDIN EN.CITE &lt;EndNote&gt;&lt;Cite&gt;&lt;Author&gt;Banu&lt;/Author&gt;&lt;Year&gt;2007&lt;/Year&gt;&lt;RecNum&gt;183&lt;/RecNum&gt;&lt;IDText&gt;23226&lt;/IDText&gt;&lt;DisplayText&gt;(Banu et al. 2007)&lt;/DisplayText&gt;&lt;record&gt;&lt;rec-number&gt;183&lt;/rec-number&gt;&lt;foreign-keys&gt;&lt;key app="EN" db-id="0x0dx0eso02av5eafavxtp2mwzrsrvrr2rsp" timestamp="1706474080" guid="5fbe2fd3-6d2d-4551-ba15-5436cfc2cc1d"&gt;183&lt;/key&gt;&lt;/foreign-keys&gt;&lt;ref-type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B67D4D" w:rsidRPr="00C11513">
        <w:fldChar w:fldCharType="separate"/>
      </w:r>
      <w:r w:rsidR="00B67D4D" w:rsidRPr="00C11513">
        <w:rPr>
          <w:noProof/>
        </w:rPr>
        <w:t>(Banu et al. 2007)</w:t>
      </w:r>
      <w:r w:rsidR="00B67D4D" w:rsidRPr="00C11513">
        <w:fldChar w:fldCharType="end"/>
      </w:r>
      <w:r w:rsidRPr="00C11513">
        <w:t>. In bath challenge experiments of European seabass (mean weight 2g) with SJNNV, although no clinical signs or mortalities were observed at 30 dpi, virus was still detected in the nervous tissue (brain and eyes) of survivor fish at 2.4 × 10</w:t>
      </w:r>
      <w:r w:rsidRPr="00C11513">
        <w:rPr>
          <w:vertAlign w:val="superscript"/>
        </w:rPr>
        <w:t>8</w:t>
      </w:r>
      <w:r w:rsidRPr="00C11513">
        <w:t xml:space="preserve"> RNA copies/g and 1.6 × 10</w:t>
      </w:r>
      <w:r w:rsidRPr="00C11513">
        <w:rPr>
          <w:vertAlign w:val="superscript"/>
        </w:rPr>
        <w:t>7</w:t>
      </w:r>
      <w:r w:rsidRPr="00C11513">
        <w:t> TCID</w:t>
      </w:r>
      <w:r w:rsidRPr="00C11513">
        <w:rPr>
          <w:vertAlign w:val="subscript"/>
        </w:rPr>
        <w:t>50</w:t>
      </w:r>
      <w:r w:rsidRPr="00C11513">
        <w:t xml:space="preserve">/g </w:t>
      </w:r>
      <w:r w:rsidR="00B67D4D" w:rsidRPr="00C11513">
        <w:fldChar w:fldCharType="begin"/>
      </w:r>
      <w:r w:rsidR="00E12839">
        <w:instrText xml:space="preserve"> ADDIN EN.CITE &lt;EndNote&gt;&lt;Cite&gt;&lt;Author&gt;Souto&lt;/Author&gt;&lt;Year&gt;2015&lt;/Year&gt;&lt;RecNum&gt;503&lt;/RecNum&gt;&lt;IDText&gt;25033&lt;/IDText&gt;&lt;DisplayText&gt;(Souto et al. 2015)&lt;/DisplayText&gt;&lt;record&gt;&lt;rec-number&gt;503&lt;/rec-number&gt;&lt;foreign-keys&gt;&lt;key app="EN" db-id="0x0dx0eso02av5eafavxtp2mwzrsrvrr2rsp" timestamp="1706474092" guid="8b84160a-8841-432e-9a59-602ef68d70fa"&gt;503&lt;/key&gt;&lt;/foreign-keys&gt;&lt;ref-type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B67D4D" w:rsidRPr="00C11513">
        <w:fldChar w:fldCharType="separate"/>
      </w:r>
      <w:r w:rsidR="00B67D4D" w:rsidRPr="00C11513">
        <w:rPr>
          <w:noProof/>
        </w:rPr>
        <w:t>(Souto et al. 2015)</w:t>
      </w:r>
      <w:r w:rsidR="00B67D4D" w:rsidRPr="00C11513">
        <w:fldChar w:fldCharType="end"/>
      </w:r>
      <w:r w:rsidRPr="00C11513">
        <w:t>.</w:t>
      </w:r>
    </w:p>
    <w:p w14:paraId="546EBF2D" w14:textId="3EFC16E1" w:rsidR="00FB770E" w:rsidRPr="00C11513" w:rsidRDefault="00FB770E" w:rsidP="00FB770E">
      <w:r w:rsidRPr="00C11513">
        <w:t>Immersion challenge of Senegalese sole</w:t>
      </w:r>
      <w:r w:rsidRPr="00C11513">
        <w:rPr>
          <w:rStyle w:val="Emphasis"/>
        </w:rPr>
        <w:t xml:space="preserve"> </w:t>
      </w:r>
      <w:r w:rsidRPr="00C11513">
        <w:t>juveniles (mean weight 1 g) with SJNNV and RGNNV/SJNNV resulted in virus titres being detected in the brain at 1 dpi with 1.1 × 10</w:t>
      </w:r>
      <w:r w:rsidRPr="00C11513">
        <w:rPr>
          <w:vertAlign w:val="superscript"/>
        </w:rPr>
        <w:t>4</w:t>
      </w:r>
      <w:r w:rsidRPr="00C11513">
        <w:t xml:space="preserve"> and 9.4 × 10</w:t>
      </w:r>
      <w:r w:rsidRPr="00C11513">
        <w:rPr>
          <w:vertAlign w:val="superscript"/>
        </w:rPr>
        <w:t>4</w:t>
      </w:r>
      <w:r w:rsidRPr="00C11513">
        <w:t xml:space="preserve"> RNA copies/g, respectively, that reached 2.8 × 10</w:t>
      </w:r>
      <w:r w:rsidRPr="00C11513">
        <w:rPr>
          <w:vertAlign w:val="superscript"/>
        </w:rPr>
        <w:t>8</w:t>
      </w:r>
      <w:r w:rsidRPr="00C11513">
        <w:t xml:space="preserve"> and 2.4 × 10</w:t>
      </w:r>
      <w:r w:rsidRPr="00C11513">
        <w:rPr>
          <w:vertAlign w:val="superscript"/>
        </w:rPr>
        <w:t>9</w:t>
      </w:r>
      <w:r w:rsidRPr="00C11513">
        <w:t xml:space="preserve"> RNA copies/g, respectively, by 15 dpi. The SJNNV and RGNNV/SJNNV infective viral titres in the brain at 1–2 dpi were 1.7 × 10</w:t>
      </w:r>
      <w:r w:rsidRPr="00C11513">
        <w:rPr>
          <w:vertAlign w:val="superscript"/>
        </w:rPr>
        <w:t>2</w:t>
      </w:r>
      <w:r w:rsidRPr="00C11513">
        <w:t> and 2.4 × 10</w:t>
      </w:r>
      <w:r w:rsidRPr="00C11513">
        <w:rPr>
          <w:vertAlign w:val="superscript"/>
        </w:rPr>
        <w:t>2</w:t>
      </w:r>
      <w:r w:rsidRPr="00C11513">
        <w:t> TCID</w:t>
      </w:r>
      <w:r w:rsidRPr="00C11513">
        <w:rPr>
          <w:vertAlign w:val="subscript"/>
        </w:rPr>
        <w:t>50</w:t>
      </w:r>
      <w:r w:rsidRPr="00C11513">
        <w:t>/g, respectively and by 15 dpi, had increased to 5.6 × 10</w:t>
      </w:r>
      <w:r w:rsidRPr="00C11513">
        <w:rPr>
          <w:vertAlign w:val="superscript"/>
        </w:rPr>
        <w:t>6</w:t>
      </w:r>
      <w:r w:rsidRPr="00C11513">
        <w:t> and 5.6 × 10</w:t>
      </w:r>
      <w:r w:rsidRPr="00C11513">
        <w:rPr>
          <w:vertAlign w:val="superscript"/>
        </w:rPr>
        <w:t>7</w:t>
      </w:r>
      <w:r w:rsidRPr="00C11513">
        <w:t> TCID</w:t>
      </w:r>
      <w:r w:rsidRPr="00C11513">
        <w:rPr>
          <w:vertAlign w:val="subscript"/>
        </w:rPr>
        <w:t>50</w:t>
      </w:r>
      <w:r w:rsidRPr="00C11513">
        <w:t xml:space="preserve">/g, respectively </w:t>
      </w:r>
      <w:r w:rsidR="00B67D4D" w:rsidRPr="00C11513">
        <w:fldChar w:fldCharType="begin"/>
      </w:r>
      <w:r w:rsidR="00E12839">
        <w:instrText xml:space="preserve"> ADDIN EN.CITE &lt;EndNote&gt;&lt;Cite&gt;&lt;Author&gt;Souto&lt;/Author&gt;&lt;Year&gt;2018&lt;/Year&gt;&lt;RecNum&gt;510&lt;/RecNum&gt;&lt;IDText&gt;25040&lt;/IDText&gt;&lt;DisplayText&gt;(Souto et al. 2018)&lt;/DisplayText&gt;&lt;record&gt;&lt;rec-number&gt;510&lt;/rec-number&gt;&lt;foreign-keys&gt;&lt;key app="EN" db-id="0x0dx0eso02av5eafavxtp2mwzrsrvrr2rsp" timestamp="1706474092" guid="6c63ea2a-d138-4c27-946f-55afcdce0da8"&gt;510&lt;/key&gt;&lt;/foreign-keys&gt;&lt;ref-type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B67D4D" w:rsidRPr="00C11513">
        <w:fldChar w:fldCharType="separate"/>
      </w:r>
      <w:r w:rsidR="00B67D4D" w:rsidRPr="00C11513">
        <w:rPr>
          <w:noProof/>
        </w:rPr>
        <w:t>(Souto et al. 2018)</w:t>
      </w:r>
      <w:r w:rsidR="00B67D4D" w:rsidRPr="00C11513">
        <w:fldChar w:fldCharType="end"/>
      </w:r>
      <w:r w:rsidRPr="00C11513">
        <w:t>. Viral particles were also detected in the gills, skin, fins and intestine. The highest SJNNV RNA copy numbers were 1.3 × 10</w:t>
      </w:r>
      <w:r w:rsidRPr="00C11513">
        <w:rPr>
          <w:vertAlign w:val="superscript"/>
        </w:rPr>
        <w:t>6</w:t>
      </w:r>
      <w:r w:rsidRPr="00C11513">
        <w:t xml:space="preserve"> copies/g in the skin at 12 dpi, 2.8 × 10</w:t>
      </w:r>
      <w:r w:rsidRPr="00C11513">
        <w:rPr>
          <w:vertAlign w:val="superscript"/>
        </w:rPr>
        <w:t>3</w:t>
      </w:r>
      <w:r w:rsidRPr="00C11513">
        <w:t xml:space="preserve"> copies/g in fins at 14 dpi, 1.2 × 10</w:t>
      </w:r>
      <w:r w:rsidRPr="00C11513">
        <w:rPr>
          <w:vertAlign w:val="superscript"/>
        </w:rPr>
        <w:t>4</w:t>
      </w:r>
      <w:r w:rsidRPr="00C11513">
        <w:t> copies/g in gills at 15 dpi and 1.0 × 10</w:t>
      </w:r>
      <w:r w:rsidRPr="00C11513">
        <w:rPr>
          <w:vertAlign w:val="superscript"/>
        </w:rPr>
        <w:t>3</w:t>
      </w:r>
      <w:r w:rsidRPr="00C11513">
        <w:t> copies/g in intestines at 1 dpi. For RGNNV/SJNNV, the highest RNA copy numbers were 4.1 × 10</w:t>
      </w:r>
      <w:r w:rsidRPr="00C11513">
        <w:rPr>
          <w:vertAlign w:val="superscript"/>
        </w:rPr>
        <w:t>5</w:t>
      </w:r>
      <w:r w:rsidRPr="00C11513">
        <w:t xml:space="preserve"> copies/g in skin at 12 dpi, 1.6 × 10</w:t>
      </w:r>
      <w:r w:rsidRPr="00C11513">
        <w:rPr>
          <w:vertAlign w:val="superscript"/>
        </w:rPr>
        <w:t>5</w:t>
      </w:r>
      <w:r w:rsidRPr="00C11513">
        <w:t> copies/g in fins at 12 dpi, 1.5-2.2 × 10</w:t>
      </w:r>
      <w:r w:rsidRPr="00C11513">
        <w:rPr>
          <w:vertAlign w:val="superscript"/>
        </w:rPr>
        <w:t>6</w:t>
      </w:r>
      <w:r w:rsidRPr="00C11513">
        <w:t xml:space="preserve"> copies/g in gills at 11–13 dpi and &gt;10</w:t>
      </w:r>
      <w:r w:rsidRPr="00C11513">
        <w:rPr>
          <w:vertAlign w:val="superscript"/>
        </w:rPr>
        <w:t>5</w:t>
      </w:r>
      <w:r w:rsidRPr="00C11513">
        <w:t xml:space="preserve"> copies/g in intestines at 1 dpi </w:t>
      </w:r>
      <w:r w:rsidR="00B67D4D" w:rsidRPr="00C11513">
        <w:fldChar w:fldCharType="begin"/>
      </w:r>
      <w:r w:rsidR="00E12839">
        <w:instrText xml:space="preserve"> ADDIN EN.CITE &lt;EndNote&gt;&lt;Cite&gt;&lt;Author&gt;Souto&lt;/Author&gt;&lt;Year&gt;2018&lt;/Year&gt;&lt;RecNum&gt;510&lt;/RecNum&gt;&lt;IDText&gt;25040&lt;/IDText&gt;&lt;DisplayText&gt;(Souto et al. 2018)&lt;/DisplayText&gt;&lt;record&gt;&lt;rec-number&gt;510&lt;/rec-number&gt;&lt;foreign-keys&gt;&lt;key app="EN" db-id="0x0dx0eso02av5eafavxtp2mwzrsrvrr2rsp" timestamp="1706474092" guid="6c63ea2a-d138-4c27-946f-55afcdce0da8"&gt;510&lt;/key&gt;&lt;/foreign-keys&gt;&lt;ref-type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B67D4D" w:rsidRPr="00C11513">
        <w:fldChar w:fldCharType="separate"/>
      </w:r>
      <w:r w:rsidR="00B67D4D" w:rsidRPr="00C11513">
        <w:rPr>
          <w:noProof/>
        </w:rPr>
        <w:t>(Souto et al. 2018)</w:t>
      </w:r>
      <w:r w:rsidR="00B67D4D" w:rsidRPr="00C11513">
        <w:fldChar w:fldCharType="end"/>
      </w:r>
      <w:r w:rsidRPr="00C11513">
        <w:t>. In bath challenged Senegalese sole (mean weight 2 g), the viral titres in dead fish was highest at 6.9 × 10</w:t>
      </w:r>
      <w:r w:rsidRPr="00C11513">
        <w:rPr>
          <w:vertAlign w:val="superscript"/>
        </w:rPr>
        <w:t>5</w:t>
      </w:r>
      <w:r w:rsidRPr="00C11513">
        <w:t> TCID</w:t>
      </w:r>
      <w:r w:rsidRPr="00C11513">
        <w:rPr>
          <w:vertAlign w:val="subscript"/>
        </w:rPr>
        <w:t>50</w:t>
      </w:r>
      <w:r w:rsidRPr="00C11513">
        <w:t>/g at 10–13 dpi for fish infected with RGNNV/SJNNV and at 7.4 × 10</w:t>
      </w:r>
      <w:r w:rsidRPr="00C11513">
        <w:rPr>
          <w:vertAlign w:val="superscript"/>
        </w:rPr>
        <w:t>4</w:t>
      </w:r>
      <w:r w:rsidRPr="00C11513">
        <w:t> TCID</w:t>
      </w:r>
      <w:r w:rsidRPr="00C11513">
        <w:rPr>
          <w:vertAlign w:val="subscript"/>
        </w:rPr>
        <w:t>50</w:t>
      </w:r>
      <w:r w:rsidRPr="00C11513">
        <w:t xml:space="preserve">/g at 15–20 dpi for SJNNV </w:t>
      </w:r>
      <w:r w:rsidR="00B67D4D" w:rsidRPr="00C11513">
        <w:fldChar w:fldCharType="begin"/>
      </w:r>
      <w:r w:rsidR="00E12839">
        <w:instrText xml:space="preserve"> ADDIN EN.CITE &lt;EndNote&gt;&lt;Cite&gt;&lt;Author&gt;Souto&lt;/Author&gt;&lt;Year&gt;2015&lt;/Year&gt;&lt;RecNum&gt;503&lt;/RecNum&gt;&lt;IDText&gt;25033&lt;/IDText&gt;&lt;DisplayText&gt;(Souto et al. 2015)&lt;/DisplayText&gt;&lt;record&gt;&lt;rec-number&gt;503&lt;/rec-number&gt;&lt;foreign-keys&gt;&lt;key app="EN" db-id="0x0dx0eso02av5eafavxtp2mwzrsrvrr2rsp" timestamp="1706474092" guid="8b84160a-8841-432e-9a59-602ef68d70fa"&gt;503&lt;/key&gt;&lt;/foreign-keys&gt;&lt;ref-type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B67D4D" w:rsidRPr="00C11513">
        <w:fldChar w:fldCharType="separate"/>
      </w:r>
      <w:r w:rsidR="00B67D4D" w:rsidRPr="00C11513">
        <w:rPr>
          <w:noProof/>
        </w:rPr>
        <w:t>(Souto et al. 2015)</w:t>
      </w:r>
      <w:r w:rsidR="00B67D4D" w:rsidRPr="00C11513">
        <w:fldChar w:fldCharType="end"/>
      </w:r>
      <w:r w:rsidRPr="00C11513">
        <w:t>.</w:t>
      </w:r>
    </w:p>
    <w:p w14:paraId="37A8FEDC" w14:textId="2112DB7F" w:rsidR="00FB770E" w:rsidRPr="00C11513" w:rsidRDefault="00FB770E" w:rsidP="00FB770E">
      <w:r w:rsidRPr="00C11513">
        <w:t>BFNNV was detected at 10</w:t>
      </w:r>
      <w:r w:rsidRPr="00C11513">
        <w:rPr>
          <w:vertAlign w:val="superscript"/>
        </w:rPr>
        <w:t>7</w:t>
      </w:r>
      <w:r w:rsidRPr="00C11513">
        <w:t xml:space="preserve"> copies/ng total RNA from brain tissue of naturally infected Pacific cod showing clinical signs </w:t>
      </w:r>
      <w:r w:rsidR="00B67D4D" w:rsidRPr="00C11513">
        <w:fldChar w:fldCharType="begin"/>
      </w:r>
      <w:r w:rsidR="00E12839">
        <w:instrText xml:space="preserve"> ADDIN EN.CITE &lt;EndNote&gt;&lt;Cite&gt;&lt;Author&gt;Mao&lt;/Author&gt;&lt;Year&gt;2015&lt;/Year&gt;&lt;RecNum&gt;494&lt;/RecNum&gt;&lt;IDText&gt;25023&lt;/IDText&gt;&lt;DisplayText&gt;(Mao et al. 2015)&lt;/DisplayText&gt;&lt;record&gt;&lt;rec-number&gt;494&lt;/rec-number&gt;&lt;foreign-keys&gt;&lt;key app="EN" db-id="0x0dx0eso02av5eafavxtp2mwzrsrvrr2rsp" timestamp="1706474092" guid="041438c3-749a-420d-88f1-8f0f686d8788"&gt;494&lt;/key&gt;&lt;/foreign-keys&gt;&lt;ref-type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B67D4D" w:rsidRPr="00C11513">
        <w:fldChar w:fldCharType="separate"/>
      </w:r>
      <w:r w:rsidR="00B67D4D" w:rsidRPr="00C11513">
        <w:rPr>
          <w:noProof/>
        </w:rPr>
        <w:t>(Mao et al. 2015)</w:t>
      </w:r>
      <w:r w:rsidR="00B67D4D" w:rsidRPr="00C11513">
        <w:fldChar w:fldCharType="end"/>
      </w:r>
      <w:r w:rsidRPr="00C11513">
        <w:t>. The BFNNV copy number in Pacific cod eggs ranged from &lt;10–10</w:t>
      </w:r>
      <w:r w:rsidRPr="00C11513">
        <w:rPr>
          <w:vertAlign w:val="superscript"/>
        </w:rPr>
        <w:t>3</w:t>
      </w:r>
      <w:r w:rsidRPr="00C11513">
        <w:t xml:space="preserve"> copies/ng total RNA </w:t>
      </w:r>
      <w:r w:rsidR="00B67D4D" w:rsidRPr="00C11513">
        <w:fldChar w:fldCharType="begin"/>
      </w:r>
      <w:r w:rsidR="00E12839">
        <w:instrText xml:space="preserve"> ADDIN EN.CITE &lt;EndNote&gt;&lt;Cite&gt;&lt;Author&gt;Mao&lt;/Author&gt;&lt;Year&gt;2015&lt;/Year&gt;&lt;RecNum&gt;494&lt;/RecNum&gt;&lt;IDText&gt;25023&lt;/IDText&gt;&lt;DisplayText&gt;(Mao et al. 2015)&lt;/DisplayText&gt;&lt;record&gt;&lt;rec-number&gt;494&lt;/rec-number&gt;&lt;foreign-keys&gt;&lt;key app="EN" db-id="0x0dx0eso02av5eafavxtp2mwzrsrvrr2rsp" timestamp="1706474092" guid="041438c3-749a-420d-88f1-8f0f686d8788"&gt;494&lt;/key&gt;&lt;/foreign-keys&gt;&lt;ref-type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B67D4D" w:rsidRPr="00C11513">
        <w:fldChar w:fldCharType="separate"/>
      </w:r>
      <w:r w:rsidR="00B67D4D" w:rsidRPr="00C11513">
        <w:rPr>
          <w:noProof/>
        </w:rPr>
        <w:t>(Mao et al. 2015)</w:t>
      </w:r>
      <w:r w:rsidR="00B67D4D" w:rsidRPr="00C11513">
        <w:fldChar w:fldCharType="end"/>
      </w:r>
      <w:r w:rsidRPr="00C11513">
        <w:t>.</w:t>
      </w:r>
    </w:p>
    <w:p w14:paraId="69460BC5" w14:textId="77777777" w:rsidR="00FB770E" w:rsidRPr="00C11513" w:rsidRDefault="00FB770E" w:rsidP="00FB770E">
      <w:pPr>
        <w:pStyle w:val="Heading4"/>
        <w:numPr>
          <w:ilvl w:val="2"/>
          <w:numId w:val="14"/>
        </w:numPr>
      </w:pPr>
      <w:r w:rsidRPr="00C11513">
        <w:t>Diagnosis</w:t>
      </w:r>
    </w:p>
    <w:p w14:paraId="3F3E7A34" w14:textId="77777777" w:rsidR="00FB770E" w:rsidRPr="00C11513" w:rsidRDefault="00FB770E" w:rsidP="00FB770E">
      <w:pPr>
        <w:pStyle w:val="Heading5"/>
      </w:pPr>
      <w:r w:rsidRPr="00C11513">
        <w:t>Clinical signs</w:t>
      </w:r>
    </w:p>
    <w:p w14:paraId="5AE2FD79" w14:textId="31718F14" w:rsidR="00FB770E" w:rsidRPr="00C11513" w:rsidRDefault="00FB770E" w:rsidP="00FB770E">
      <w:r w:rsidRPr="00C11513">
        <w:t xml:space="preserve">Abnormal swimming behaviour (e.g. spiral swimming, whirling, horizontal looping or darting) and loss of appetite are commonly observed among affected fish. Other clinical signs can include lethargy, swim bladder hyperinflation and coloration abnormalities (pale or dark) </w:t>
      </w:r>
      <w:r w:rsidR="00382A73" w:rsidRPr="00C11513">
        <w:fldChar w:fldCharType="begin">
          <w:fldData xml:space="preserve">PEVuZE5vdGU+PENpdGU+PEF1dGhvcj5CYW5kw61uPC9BdXRob3I+PFllYXI+MjAyMDwvWWVhcj48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</w:fldData>
        </w:fldChar>
      </w:r>
      <w:r w:rsidR="00E12839">
        <w:instrText xml:space="preserve"> ADDIN EN.CITE </w:instrText>
      </w:r>
      <w:r w:rsidR="00E12839">
        <w:fldChar w:fldCharType="begin">
          <w:fldData xml:space="preserve">PEVuZE5vdGU+PENpdGU+PEF1dGhvcj5CYW5kw61uPC9BdXRob3I+PFllYXI+MjAyMDwvWWVhcj48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</w:fldData>
        </w:fldChar>
      </w:r>
      <w:r w:rsidR="00E12839">
        <w:instrText xml:space="preserve"> ADDIN EN.CITE.DATA </w:instrText>
      </w:r>
      <w:r w:rsidR="00E12839">
        <w:fldChar w:fldCharType="end"/>
      </w:r>
      <w:r w:rsidR="00382A73" w:rsidRPr="00C11513">
        <w:fldChar w:fldCharType="separate"/>
      </w:r>
      <w:r w:rsidR="00D31363" w:rsidRPr="00C11513">
        <w:rPr>
          <w:noProof/>
        </w:rPr>
        <w:t>(Bandín &amp; Souto 2020; Munday, Kwang &amp; Moody 2002)</w:t>
      </w:r>
      <w:r w:rsidR="00382A73" w:rsidRPr="00C11513">
        <w:fldChar w:fldCharType="end"/>
      </w:r>
      <w:r w:rsidRPr="00C11513">
        <w:t xml:space="preserve">. In many cases, especially for larvae and juveniles, the only sign of infection is mortality </w:t>
      </w:r>
      <w:r w:rsidR="00B67D4D" w:rsidRPr="00C11513">
        <w:fldChar w:fldCharType="begin"/>
      </w:r>
      <w:r w:rsidR="00E12839">
        <w:instrText xml:space="preserve"> ADDIN EN.CITE &lt;EndNote&gt;&lt;Cite&gt;&lt;Author&gt;WOAH&lt;/Author&gt;&lt;Year&gt;2019&lt;/Year&gt;&lt;RecNum&gt;364&lt;/RecNum&gt;&lt;IDText&gt;24792&lt;/IDText&gt;&lt;DisplayText&gt;(WOAH 2019)&lt;/DisplayText&gt;&lt;record&gt;&lt;rec-number&gt;364&lt;/rec-number&gt;&lt;foreign-keys&gt;&lt;key app="EN" db-id="0x0dx0eso02av5eafavxtp2mwzrsrvrr2rsp" timestamp="1706474087" guid="c8a79a42-8f5e-48f7-af39-643405d379b2"&gt;364&lt;/key&gt;&lt;/foreign-keys&gt;&lt;ref-type name="Book Section"&gt;5&lt;/ref-type&gt;&lt;contributors&gt;&lt;authors&gt;&lt;author&gt;WOAH&lt;/author&gt;&lt;/authors&gt;&lt;secondary-authors&gt;&lt;author&gt;World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B67D4D" w:rsidRPr="00C11513">
        <w:fldChar w:fldCharType="separate"/>
      </w:r>
      <w:r w:rsidR="00B67D4D" w:rsidRPr="00C11513">
        <w:rPr>
          <w:noProof/>
        </w:rPr>
        <w:t>(WOAH 2019)</w:t>
      </w:r>
      <w:r w:rsidR="00B67D4D" w:rsidRPr="00C11513">
        <w:fldChar w:fldCharType="end"/>
      </w:r>
      <w:r w:rsidRPr="00C11513">
        <w:t xml:space="preserve">. In other cases, a subclinical infection can develop </w:t>
      </w:r>
      <w:r w:rsidR="00A64E6D" w:rsidRPr="00C11513">
        <w:fldChar w:fldCharType="begin">
          <w:fldData xml:space="preserve">PEVuZE5vdGU+PENpdGU+PEF1dGhvcj5Kb2hhbnNlbjwvQXV0aG9yPjxZZWFyPjIwMDQ8L1llYXI+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=
</w:fldData>
        </w:fldChar>
      </w:r>
      <w:r w:rsidR="00E12839">
        <w:instrText xml:space="preserve"> ADDIN EN.CITE </w:instrText>
      </w:r>
      <w:r w:rsidR="00E12839">
        <w:fldChar w:fldCharType="begin">
          <w:fldData xml:space="preserve">PEVuZE5vdGU+PENpdGU+PEF1dGhvcj5Kb2hhbnNlbjwvQXV0aG9yPjxZZWFyPjIwMDQ8L1llYXI+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=
</w:fldData>
        </w:fldChar>
      </w:r>
      <w:r w:rsidR="00E12839">
        <w:instrText xml:space="preserve"> ADDIN EN.CITE.DATA </w:instrText>
      </w:r>
      <w:r w:rsidR="00E12839">
        <w:fldChar w:fldCharType="end"/>
      </w:r>
      <w:r w:rsidR="00A64E6D" w:rsidRPr="00C11513">
        <w:fldChar w:fldCharType="separate"/>
      </w:r>
      <w:r w:rsidR="006678A3" w:rsidRPr="00C11513">
        <w:rPr>
          <w:noProof/>
        </w:rPr>
        <w:t>(Athanassopoulou et al. 2003; Bitchava et al. 2019; Johansen et al. 2004; Johansen et al. 2002; Nguyen et al. 1997)</w:t>
      </w:r>
      <w:r w:rsidR="00A64E6D" w:rsidRPr="00C11513">
        <w:fldChar w:fldCharType="end"/>
      </w:r>
      <w:r w:rsidRPr="00C11513">
        <w:t>.</w:t>
      </w:r>
    </w:p>
    <w:p w14:paraId="5122E9F7" w14:textId="77777777" w:rsidR="00FB770E" w:rsidRPr="00C11513" w:rsidRDefault="00FB770E" w:rsidP="00FB770E">
      <w:pPr>
        <w:pStyle w:val="Heading5"/>
      </w:pPr>
      <w:r w:rsidRPr="00C11513">
        <w:t>Pathology</w:t>
      </w:r>
    </w:p>
    <w:p w14:paraId="43768EDC" w14:textId="1A4B44BC" w:rsidR="00FB770E" w:rsidRPr="00C11513" w:rsidRDefault="00FB770E" w:rsidP="00FB770E">
      <w:r w:rsidRPr="00C11513">
        <w:t xml:space="preserve">Histopathological analysis of infected fish typically show vacuolation, necrosis and degeneration of nervous cells of the spinal cord, brain and/or retina </w:t>
      </w:r>
      <w:r w:rsidR="003213B5" w:rsidRPr="00C11513">
        <w:fldChar w:fldCharType="begin">
          <w:fldData xml:space="preserve">PEVuZE5vdGU+PENpdGU+PEF1dGhvcj5Bcmltb3RvPC9BdXRob3I+PFllYXI+MTk5MzwvWWVhcj48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</w:fldData>
        </w:fldChar>
      </w:r>
      <w:r w:rsidR="00E12839">
        <w:instrText xml:space="preserve"> ADDIN EN.CITE </w:instrText>
      </w:r>
      <w:r w:rsidR="00E12839">
        <w:fldChar w:fldCharType="begin">
          <w:fldData xml:space="preserve">PEVuZE5vdGU+PENpdGU+PEF1dGhvcj5Bcmltb3RvPC9BdXRob3I+PFllYXI+MTk5MzwvWWVhcj48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</w:fldData>
        </w:fldChar>
      </w:r>
      <w:r w:rsidR="00E12839">
        <w:instrText xml:space="preserve"> ADDIN EN.CITE.DATA </w:instrText>
      </w:r>
      <w:r w:rsidR="00E12839">
        <w:fldChar w:fldCharType="end"/>
      </w:r>
      <w:r w:rsidR="003213B5" w:rsidRPr="00C11513">
        <w:fldChar w:fldCharType="separate"/>
      </w:r>
      <w:r w:rsidR="002A1427" w:rsidRPr="00C11513">
        <w:rPr>
          <w:noProof/>
        </w:rPr>
        <w:t>(Arimoto et al. 1993; Grotmol et al. 1997; Johansen et al. 2004; Nguyen, Nakai &amp; Muroga 1996)</w:t>
      </w:r>
      <w:r w:rsidR="003213B5" w:rsidRPr="00C11513">
        <w:fldChar w:fldCharType="end"/>
      </w:r>
      <w:r w:rsidRPr="00C11513">
        <w:t xml:space="preserve">. These lesions are more prominent in larvae and juveniles while in older fish they are sometimes very rare and difficult to detect </w:t>
      </w:r>
      <w:r w:rsidR="00B67D4D" w:rsidRPr="00C11513">
        <w:fldChar w:fldCharType="begin"/>
      </w:r>
      <w:r w:rsidR="00E12839">
        <w:instrText xml:space="preserve"> ADDIN EN.CITE &lt;EndNote&gt;&lt;Cite&gt;&lt;Author&gt;WOAH&lt;/Author&gt;&lt;Year&gt;2019&lt;/Year&gt;&lt;RecNum&gt;364&lt;/RecNum&gt;&lt;IDText&gt;24792&lt;/IDText&gt;&lt;DisplayText&gt;(WOAH 2019)&lt;/DisplayText&gt;&lt;record&gt;&lt;rec-number&gt;364&lt;/rec-number&gt;&lt;foreign-keys&gt;&lt;key app="EN" db-id="0x0dx0eso02av5eafavxtp2mwzrsrvrr2rsp" timestamp="1706474087" guid="c8a79a42-8f5e-48f7-af39-643405d379b2"&gt;364&lt;/key&gt;&lt;/foreign-keys&gt;&lt;ref-type name="Book Section"&gt;5&lt;/ref-type&gt;&lt;contributors&gt;&lt;authors&gt;&lt;author&gt;WOAH&lt;/author&gt;&lt;/authors&gt;&lt;secondary-authors&gt;&lt;author&gt;World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B67D4D" w:rsidRPr="00C11513">
        <w:fldChar w:fldCharType="separate"/>
      </w:r>
      <w:r w:rsidR="00B67D4D" w:rsidRPr="00C11513">
        <w:rPr>
          <w:noProof/>
        </w:rPr>
        <w:t>(WOAH 2019)</w:t>
      </w:r>
      <w:r w:rsidR="00B67D4D" w:rsidRPr="00C11513">
        <w:fldChar w:fldCharType="end"/>
      </w:r>
      <w:r w:rsidRPr="00C11513">
        <w:t xml:space="preserve">. There are some reports of lesions characterised by necrotic cells and the presence of cytoplasmic vacuoles in additional tissues, including the heart, gills, intestine and epithelium, but such lesions are not consistently reported </w:t>
      </w:r>
      <w:r w:rsidR="005A63BC" w:rsidRPr="00C11513">
        <w:fldChar w:fldCharType="begin">
          <w:fldData xml:space="preserve">PEVuZE5vdGU+PENpdGU+PEF1dGhvcj5Hcm90bW9sPC9BdXRob3I+PFllYXI+MTk5NzwvWWVhcj48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</w:fldData>
        </w:fldChar>
      </w:r>
      <w:r w:rsidR="00E12839">
        <w:instrText xml:space="preserve"> ADDIN EN.CITE </w:instrText>
      </w:r>
      <w:r w:rsidR="00E12839">
        <w:fldChar w:fldCharType="begin">
          <w:fldData xml:space="preserve">PEVuZE5vdGU+PENpdGU+PEF1dGhvcj5Hcm90bW9sPC9BdXRob3I+PFllYXI+MTk5NzwvWWVhcj48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</w:fldData>
        </w:fldChar>
      </w:r>
      <w:r w:rsidR="00E12839">
        <w:instrText xml:space="preserve"> ADDIN EN.CITE.DATA </w:instrText>
      </w:r>
      <w:r w:rsidR="00E12839">
        <w:fldChar w:fldCharType="end"/>
      </w:r>
      <w:r w:rsidR="005A63BC" w:rsidRPr="00C11513">
        <w:fldChar w:fldCharType="separate"/>
      </w:r>
      <w:r w:rsidR="00EF5455" w:rsidRPr="00C11513">
        <w:rPr>
          <w:noProof/>
        </w:rPr>
        <w:t>(Grotmol et al. 1997; Nguyen, Nakai &amp; Muroga 1996)</w:t>
      </w:r>
      <w:r w:rsidR="005A63BC" w:rsidRPr="00C11513">
        <w:fldChar w:fldCharType="end"/>
      </w:r>
      <w:r w:rsidRPr="00C11513">
        <w:t>.</w:t>
      </w:r>
    </w:p>
    <w:p w14:paraId="36535781" w14:textId="77777777" w:rsidR="00FB770E" w:rsidRPr="00C11513" w:rsidRDefault="00FB770E" w:rsidP="00FB770E">
      <w:pPr>
        <w:pStyle w:val="Heading5"/>
      </w:pPr>
      <w:r w:rsidRPr="00C11513">
        <w:lastRenderedPageBreak/>
        <w:t>Testing</w:t>
      </w:r>
    </w:p>
    <w:p w14:paraId="3650B194" w14:textId="0F370654" w:rsidR="00FB770E" w:rsidRPr="00C11513" w:rsidRDefault="008118F4" w:rsidP="00FB770E">
      <w:r w:rsidRPr="00C11513">
        <w:t>Virus i</w:t>
      </w:r>
      <w:r w:rsidR="00FB770E" w:rsidRPr="00C11513">
        <w:t xml:space="preserve">solation by cell culture </w:t>
      </w:r>
      <w:r w:rsidR="00E36CB7" w:rsidRPr="00C11513">
        <w:fldChar w:fldCharType="begin">
          <w:fldData xml:space="preserve">PEVuZE5vdGU+PENpdGU+PEF1dGhvcj5GcmVyaWNoczwvQXV0aG9yPjxZZWFyPjE5OTY8L1llYXI+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</w:fldData>
        </w:fldChar>
      </w:r>
      <w:r w:rsidR="00E12839">
        <w:instrText xml:space="preserve"> ADDIN EN.CITE </w:instrText>
      </w:r>
      <w:r w:rsidR="00E12839">
        <w:fldChar w:fldCharType="begin">
          <w:fldData xml:space="preserve">PEVuZE5vdGU+PENpdGU+PEF1dGhvcj5GcmVyaWNoczwvQXV0aG9yPjxZZWFyPjE5OTY8L1llYXI+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</w:fldData>
        </w:fldChar>
      </w:r>
      <w:r w:rsidR="00E12839">
        <w:instrText xml:space="preserve"> ADDIN EN.CITE.DATA </w:instrText>
      </w:r>
      <w:r w:rsidR="00E12839">
        <w:fldChar w:fldCharType="end"/>
      </w:r>
      <w:r w:rsidR="00E36CB7" w:rsidRPr="00C11513">
        <w:fldChar w:fldCharType="separate"/>
      </w:r>
      <w:r w:rsidR="00D948EA" w:rsidRPr="00C11513">
        <w:rPr>
          <w:noProof/>
        </w:rPr>
        <w:t>(Frerichs, Rodger &amp; Peric 1996; Iwamoto et al. 2000; Moody &amp; Crane 2014)</w:t>
      </w:r>
      <w:r w:rsidR="00E36CB7" w:rsidRPr="00C11513">
        <w:fldChar w:fldCharType="end"/>
      </w:r>
      <w:r w:rsidR="00FB770E" w:rsidRPr="00C11513">
        <w:t xml:space="preserve"> followed by immunological or molecular identification is traditionally used to diagnose NNV infections </w:t>
      </w:r>
      <w:r w:rsidR="00B67D4D" w:rsidRPr="00C11513">
        <w:fldChar w:fldCharType="begin"/>
      </w:r>
      <w:r w:rsidR="00E12839">
        <w:instrText xml:space="preserve"> ADDIN EN.CITE &lt;EndNote&gt;&lt;Cite&gt;&lt;Author&gt;Doan&lt;/Author&gt;&lt;Year&gt;2017&lt;/Year&gt;&lt;RecNum&gt;480&lt;/RecNum&gt;&lt;IDText&gt;25008&lt;/IDText&gt;&lt;DisplayText&gt;(Doan et al. 2017)&lt;/DisplayText&gt;&lt;record&gt;&lt;rec-number&gt;480&lt;/rec-number&gt;&lt;foreign-keys&gt;&lt;key app="EN" db-id="0x0dx0eso02av5eafavxtp2mwzrsrvrr2rsp" timestamp="1706474091" guid="bdefaf24-e7bb-4550-bed6-0a0f2573184e"&gt;480&lt;/key&gt;&lt;/foreign-keys&gt;&lt;ref-type name="Journal Article"&gt;17&lt;/ref-type&gt;&lt;contributors&gt;&lt;authors&gt;&lt;author&gt;Doan, Q.K.&lt;/author&gt;&lt;author&gt;Vandeputte, M.&lt;/author&gt;&lt;author&gt;Chatain, B.&lt;/author&gt;&lt;author&gt;Morin, T.&lt;/author&gt;&lt;author&gt;Allal, F.&lt;/author&gt;&lt;/authors&gt;&lt;/contributors&gt;&lt;titles&gt;&lt;title&gt;Viral encephalopathy and retinopathy in aquaculture: a review&lt;/title&gt;&lt;secondary-title&gt;Journal of Fish Diseases&lt;/secondary-title&gt;&lt;/titles&gt;&lt;periodical&gt;&lt;full-title&gt;Journal of Fish Diseases&lt;/full-title&gt;&lt;/periodical&gt;&lt;pages&gt;717-742&lt;/pages&gt;&lt;volume&gt;40&lt;/volume&gt;&lt;dates&gt;&lt;year&gt;2017&lt;/year&gt;&lt;/dates&gt;&lt;orig-pub&gt;\\ACT001CL04FS07\BIOSECURITYDATA$\E Library\Animal Catalogue\D\Doan et al 2017 EN25008.pdf&lt;/orig-pub&gt;&lt;label&gt;25008&lt;/label&gt;&lt;urls&gt;&lt;/urls&gt;&lt;custom1&gt;sturgeon_BM&lt;/custom1&gt;&lt;electronic-resource-num&gt;https://doi.org/10.1111/jfd.12541&lt;/electronic-resource-num&gt;&lt;/record&gt;&lt;/Cite&gt;&lt;/EndNote&gt;</w:instrText>
      </w:r>
      <w:r w:rsidR="00B67D4D" w:rsidRPr="00C11513">
        <w:fldChar w:fldCharType="separate"/>
      </w:r>
      <w:r w:rsidR="00B67D4D" w:rsidRPr="00C11513">
        <w:rPr>
          <w:noProof/>
        </w:rPr>
        <w:t>(Doan et al. 2017)</w:t>
      </w:r>
      <w:r w:rsidR="00B67D4D" w:rsidRPr="00C11513">
        <w:fldChar w:fldCharType="end"/>
      </w:r>
      <w:r w:rsidR="00FB770E" w:rsidRPr="00C11513">
        <w:t xml:space="preserve">. Immunological methods include indirect fluorescent antibody test, immunohistochemistry and enzyme linked immunosorbent assay </w:t>
      </w:r>
      <w:r w:rsidR="004D3903" w:rsidRPr="00C11513">
        <w:fldChar w:fldCharType="begin">
          <w:fldData xml:space="preserve">PEVuZE5vdGU+PENpdGU+PEF1dGhvcj5OZ3V5ZW48L0F1dGhvcj48WWVhcj4xOTk2PC9ZZWFyPjxS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</w:fldData>
        </w:fldChar>
      </w:r>
      <w:r w:rsidR="00E12839">
        <w:instrText xml:space="preserve"> ADDIN EN.CITE </w:instrText>
      </w:r>
      <w:r w:rsidR="00E12839">
        <w:fldChar w:fldCharType="begin">
          <w:fldData xml:space="preserve">PEVuZE5vdGU+PENpdGU+PEF1dGhvcj5OZ3V5ZW48L0F1dGhvcj48WWVhcj4xOTk2PC9ZZWFyPjxS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</w:fldData>
        </w:fldChar>
      </w:r>
      <w:r w:rsidR="00E12839">
        <w:instrText xml:space="preserve"> ADDIN EN.CITE.DATA </w:instrText>
      </w:r>
      <w:r w:rsidR="00E12839">
        <w:fldChar w:fldCharType="end"/>
      </w:r>
      <w:r w:rsidR="004D3903" w:rsidRPr="00C11513">
        <w:fldChar w:fldCharType="separate"/>
      </w:r>
      <w:r w:rsidR="00F531B1" w:rsidRPr="00C11513">
        <w:rPr>
          <w:noProof/>
        </w:rPr>
        <w:t>(Arimoto et al. 1992; Moody &amp; Crane 2014; Nguyen, Nakai &amp; Muroga 1996; Watanabe, Nishizawa &amp; Yoshimizu 2000)</w:t>
      </w:r>
      <w:r w:rsidR="004D3903" w:rsidRPr="00C11513">
        <w:fldChar w:fldCharType="end"/>
      </w:r>
      <w:r w:rsidR="00FB770E" w:rsidRPr="00C11513">
        <w:t xml:space="preserve">. RT-PCR is the most rapid and convenient molecular method for diagnosing clinically infected fish </w:t>
      </w:r>
      <w:r w:rsidR="000C269B" w:rsidRPr="00C11513">
        <w:fldChar w:fldCharType="begin">
          <w:fldData xml:space="preserve">PEVuZE5vdGU+PENpdGU+PEF1dGhvcj5OaXNoaXphd2E8L0F1dGhvcj48WWVhcj4xOTk0PC9ZZWFy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</w:fldData>
        </w:fldChar>
      </w:r>
      <w:r w:rsidR="00E12839">
        <w:instrText xml:space="preserve"> ADDIN EN.CITE </w:instrText>
      </w:r>
      <w:r w:rsidR="00E12839">
        <w:fldChar w:fldCharType="begin">
          <w:fldData xml:space="preserve">PEVuZE5vdGU+PENpdGU+PEF1dGhvcj5OaXNoaXphd2E8L0F1dGhvcj48WWVhcj4xOTk0PC9ZZWFy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</w:fldData>
        </w:fldChar>
      </w:r>
      <w:r w:rsidR="00E12839">
        <w:instrText xml:space="preserve"> ADDIN EN.CITE.DATA </w:instrText>
      </w:r>
      <w:r w:rsidR="00E12839">
        <w:fldChar w:fldCharType="end"/>
      </w:r>
      <w:r w:rsidR="000C269B" w:rsidRPr="00C11513">
        <w:fldChar w:fldCharType="separate"/>
      </w:r>
      <w:r w:rsidR="00631CC8" w:rsidRPr="00C11513">
        <w:rPr>
          <w:noProof/>
        </w:rPr>
        <w:t>(Bigarré et al. 2010; Dalla Valle et al. 2000; Grotmol et al. 2000; Johansen et al. 2002; Nishizawa et al. 1994)</w:t>
      </w:r>
      <w:r w:rsidR="000C269B" w:rsidRPr="00C11513">
        <w:fldChar w:fldCharType="end"/>
      </w:r>
      <w:r w:rsidR="00FB770E" w:rsidRPr="00C11513">
        <w:t xml:space="preserve"> while nested RT-PCR </w:t>
      </w:r>
      <w:r w:rsidR="00B67D4D" w:rsidRPr="00C11513">
        <w:fldChar w:fldCharType="begin"/>
      </w:r>
      <w:r w:rsidR="00E12839">
        <w:instrText xml:space="preserve"> ADDIN EN.CITE &lt;EndNote&gt;&lt;Cite&gt;&lt;Author&gt;Dalla Valle&lt;/Author&gt;&lt;Year&gt;2000&lt;/Year&gt;&lt;RecNum&gt;525&lt;/RecNum&gt;&lt;IDText&gt;25055&lt;/IDText&gt;&lt;DisplayText&gt;(Dalla Valle et al. 2000)&lt;/DisplayText&gt;&lt;record&gt;&lt;rec-number&gt;525&lt;/rec-number&gt;&lt;foreign-keys&gt;&lt;key app="EN" db-id="0x0dx0eso02av5eafavxtp2mwzrsrvrr2rsp" timestamp="1706474093" guid="d3c97f1b-cef7-4120-81ef-1fdf139a29d5"&gt;525&lt;/key&gt;&lt;/foreign-keys&gt;&lt;ref-type name="Journal Article"&gt;17&lt;/ref-type&gt;&lt;contributors&gt;&lt;authors&gt;&lt;author&gt;Dalla Valle, L.&lt;/author&gt;&lt;author&gt;Zanella, L.&lt;/author&gt;&lt;author&gt;Patarnello, P.&lt;/author&gt;&lt;author&gt;Paolucci, L.&lt;/author&gt;&lt;author&gt;Belvedere, P.&lt;/author&gt;&lt;author&gt;Colombo, L.&lt;/author&gt;&lt;/authors&gt;&lt;/contributors&gt;&lt;titles&gt;&lt;title&gt;Development of a sensitive diagnostic assay for fish nervous necrosis virus based on RT-PCR plus nested PCR&lt;/title&gt;&lt;secondary-title&gt;Journal of Fish Diseases&lt;/secondary-title&gt;&lt;/titles&gt;&lt;periodical&gt;&lt;full-title&gt;Journal of Fish Diseases&lt;/full-title&gt;&lt;/periodical&gt;&lt;pages&gt;321-327&lt;/pages&gt;&lt;volume&gt;23&lt;/volume&gt;&lt;number&gt;5&lt;/number&gt;&lt;dates&gt;&lt;year&gt;2000&lt;/year&gt;&lt;/dates&gt;&lt;orig-pub&gt;\\ACT001CL04FS07\BIOSECURITYDATA$\E Library\Animal Catalogue\D\Dalla Valle et al 2000 EN25055.pdf&lt;/orig-pub&gt;&lt;label&gt;25055&lt;/label&gt;&lt;urls&gt;&lt;/urls&gt;&lt;custom1&gt;sturgeon_BM&lt;/custom1&gt;&lt;electronic-resource-num&gt;https://doi.org/10.1046/j.1365-2761.2000.00255.x&lt;/electronic-resource-num&gt;&lt;/record&gt;&lt;/Cite&gt;&lt;/EndNote&gt;</w:instrText>
      </w:r>
      <w:r w:rsidR="00B67D4D" w:rsidRPr="00C11513">
        <w:fldChar w:fldCharType="separate"/>
      </w:r>
      <w:r w:rsidR="00B67D4D" w:rsidRPr="00C11513">
        <w:rPr>
          <w:noProof/>
        </w:rPr>
        <w:t>(Dalla Valle et al. 2000)</w:t>
      </w:r>
      <w:r w:rsidR="00B67D4D" w:rsidRPr="00C11513">
        <w:fldChar w:fldCharType="end"/>
      </w:r>
      <w:r w:rsidR="00FB770E" w:rsidRPr="00C11513">
        <w:t xml:space="preserve"> or real-time RT-PCR </w:t>
      </w:r>
      <w:r w:rsidR="00A54903" w:rsidRPr="00C11513">
        <w:fldChar w:fldCharType="begin">
          <w:fldData xml:space="preserve">PEVuZE5vdGU+PENpdGU+PEF1dGhvcj5EYWxsYSBWYWxsZTwvQXV0aG9yPjxZZWFyPjIwMDU8L1ll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</w:fldData>
        </w:fldChar>
      </w:r>
      <w:r w:rsidR="00E12839">
        <w:instrText xml:space="preserve"> ADDIN EN.CITE </w:instrText>
      </w:r>
      <w:r w:rsidR="00E12839">
        <w:fldChar w:fldCharType="begin">
          <w:fldData xml:space="preserve">PEVuZE5vdGU+PENpdGU+PEF1dGhvcj5EYWxsYSBWYWxsZTwvQXV0aG9yPjxZZWFyPjIwMDU8L1ll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</w:fldData>
        </w:fldChar>
      </w:r>
      <w:r w:rsidR="00E12839">
        <w:instrText xml:space="preserve"> ADDIN EN.CITE.DATA </w:instrText>
      </w:r>
      <w:r w:rsidR="00E12839">
        <w:fldChar w:fldCharType="end"/>
      </w:r>
      <w:r w:rsidR="00A54903" w:rsidRPr="00C11513">
        <w:fldChar w:fldCharType="separate"/>
      </w:r>
      <w:r w:rsidR="006E567B" w:rsidRPr="00C11513">
        <w:rPr>
          <w:noProof/>
        </w:rPr>
        <w:t>(Baud et al. 2015; Dalla Valle et al. 2005; Panzarin et al. 2010)</w:t>
      </w:r>
      <w:r w:rsidR="00A54903" w:rsidRPr="00C11513">
        <w:fldChar w:fldCharType="end"/>
      </w:r>
      <w:r w:rsidR="00FB770E" w:rsidRPr="00C11513">
        <w:t xml:space="preserve"> are useful tools for diagnosing subclinically infected or carrier fish </w:t>
      </w:r>
      <w:r w:rsidR="00B67D4D" w:rsidRPr="00C11513">
        <w:fldChar w:fldCharType="begin"/>
      </w:r>
      <w:r w:rsidR="00E12839">
        <w:instrText xml:space="preserve"> ADDIN EN.CITE &lt;EndNote&gt;&lt;Cite&gt;&lt;Author&gt;WOAH&lt;/Author&gt;&lt;Year&gt;2019&lt;/Year&gt;&lt;RecNum&gt;364&lt;/RecNum&gt;&lt;IDText&gt;24792&lt;/IDText&gt;&lt;DisplayText&gt;(WOAH 2019)&lt;/DisplayText&gt;&lt;record&gt;&lt;rec-number&gt;364&lt;/rec-number&gt;&lt;foreign-keys&gt;&lt;key app="EN" db-id="0x0dx0eso02av5eafavxtp2mwzrsrvrr2rsp" timestamp="1706474087" guid="c8a79a42-8f5e-48f7-af39-643405d379b2"&gt;364&lt;/key&gt;&lt;/foreign-keys&gt;&lt;ref-type name="Book Section"&gt;5&lt;/ref-type&gt;&lt;contributors&gt;&lt;authors&gt;&lt;author&gt;WOAH&lt;/author&gt;&lt;/authors&gt;&lt;secondary-authors&gt;&lt;author&gt;World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B67D4D" w:rsidRPr="00C11513">
        <w:fldChar w:fldCharType="separate"/>
      </w:r>
      <w:r w:rsidR="00B67D4D" w:rsidRPr="00C11513">
        <w:rPr>
          <w:noProof/>
        </w:rPr>
        <w:t>(WOAH 2019)</w:t>
      </w:r>
      <w:r w:rsidR="00B67D4D" w:rsidRPr="00C11513">
        <w:fldChar w:fldCharType="end"/>
      </w:r>
      <w:r w:rsidR="00FB770E" w:rsidRPr="00C11513">
        <w:t>.</w:t>
      </w:r>
    </w:p>
    <w:p w14:paraId="50B939B4" w14:textId="77777777" w:rsidR="00FB770E" w:rsidRPr="00C11513" w:rsidRDefault="00FB770E" w:rsidP="00FB770E">
      <w:pPr>
        <w:pStyle w:val="Heading4"/>
        <w:numPr>
          <w:ilvl w:val="2"/>
          <w:numId w:val="14"/>
        </w:numPr>
      </w:pPr>
      <w:r w:rsidRPr="00C11513">
        <w:t>Treatment</w:t>
      </w:r>
    </w:p>
    <w:p w14:paraId="6CE79E68" w14:textId="66DFB610" w:rsidR="00FB770E" w:rsidRPr="00C11513" w:rsidRDefault="00FB770E" w:rsidP="00FB770E">
      <w:r w:rsidRPr="00C11513">
        <w:t xml:space="preserve">There is currently no effective treatment available for NNV </w:t>
      </w:r>
      <w:r w:rsidR="00B67D4D" w:rsidRPr="00C11513">
        <w:fldChar w:fldCharType="begin"/>
      </w:r>
      <w:r w:rsidR="00E12839">
        <w:instrText xml:space="preserve"> ADDIN EN.CITE &lt;EndNote&gt;&lt;Cite&gt;&lt;Author&gt;WOAH&lt;/Author&gt;&lt;Year&gt;2019&lt;/Year&gt;&lt;RecNum&gt;364&lt;/RecNum&gt;&lt;IDText&gt;24792&lt;/IDText&gt;&lt;DisplayText&gt;(WOAH 2019)&lt;/DisplayText&gt;&lt;record&gt;&lt;rec-number&gt;364&lt;/rec-number&gt;&lt;foreign-keys&gt;&lt;key app="EN" db-id="0x0dx0eso02av5eafavxtp2mwzrsrvrr2rsp" timestamp="1706474087" guid="c8a79a42-8f5e-48f7-af39-643405d379b2"&gt;364&lt;/key&gt;&lt;/foreign-keys&gt;&lt;ref-type name="Book Section"&gt;5&lt;/ref-type&gt;&lt;contributors&gt;&lt;authors&gt;&lt;author&gt;WOAH&lt;/author&gt;&lt;/authors&gt;&lt;secondary-authors&gt;&lt;author&gt;World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B67D4D" w:rsidRPr="00C11513">
        <w:fldChar w:fldCharType="separate"/>
      </w:r>
      <w:r w:rsidR="00B67D4D" w:rsidRPr="00C11513">
        <w:rPr>
          <w:noProof/>
        </w:rPr>
        <w:t>(WOAH 2019)</w:t>
      </w:r>
      <w:r w:rsidR="00B67D4D" w:rsidRPr="00C11513">
        <w:fldChar w:fldCharType="end"/>
      </w:r>
      <w:r w:rsidRPr="00C11513">
        <w:t>.</w:t>
      </w:r>
    </w:p>
    <w:p w14:paraId="0CB4EAD4" w14:textId="77777777" w:rsidR="00FB770E" w:rsidRPr="00C11513" w:rsidRDefault="00FB770E" w:rsidP="00FB770E">
      <w:pPr>
        <w:pStyle w:val="Heading4"/>
        <w:numPr>
          <w:ilvl w:val="2"/>
          <w:numId w:val="14"/>
        </w:numPr>
      </w:pPr>
      <w:r w:rsidRPr="00C11513">
        <w:t>Control and prevention</w:t>
      </w:r>
    </w:p>
    <w:p w14:paraId="13A181FD" w14:textId="5DF211C3" w:rsidR="00FB770E" w:rsidRPr="00C11513" w:rsidRDefault="00FB770E" w:rsidP="00FB770E">
      <w:r w:rsidRPr="00C11513">
        <w:t xml:space="preserve">Prevention of the disease is primarily by good husbandry and biosecurity to avoid exposure of the farmed population to the virus </w:t>
      </w:r>
      <w:r w:rsidR="00B67D4D" w:rsidRPr="00C11513">
        <w:fldChar w:fldCharType="begin"/>
      </w:r>
      <w:r w:rsidR="00E12839">
        <w:instrText xml:space="preserve"> ADDIN EN.CITE &lt;EndNote&gt;&lt;Cite&gt;&lt;Author&gt;WOAH&lt;/Author&gt;&lt;Year&gt;2019&lt;/Year&gt;&lt;RecNum&gt;364&lt;/RecNum&gt;&lt;IDText&gt;24792&lt;/IDText&gt;&lt;DisplayText&gt;(WOAH 2019)&lt;/DisplayText&gt;&lt;record&gt;&lt;rec-number&gt;364&lt;/rec-number&gt;&lt;foreign-keys&gt;&lt;key app="EN" db-id="0x0dx0eso02av5eafavxtp2mwzrsrvrr2rsp" timestamp="1706474087" guid="c8a79a42-8f5e-48f7-af39-643405d379b2"&gt;364&lt;/key&gt;&lt;/foreign-keys&gt;&lt;ref-type name="Book Section"&gt;5&lt;/ref-type&gt;&lt;contributors&gt;&lt;authors&gt;&lt;author&gt;WOAH&lt;/author&gt;&lt;/authors&gt;&lt;secondary-authors&gt;&lt;author&gt;World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B67D4D" w:rsidRPr="00C11513">
        <w:fldChar w:fldCharType="separate"/>
      </w:r>
      <w:r w:rsidR="00B67D4D" w:rsidRPr="00C11513">
        <w:rPr>
          <w:noProof/>
        </w:rPr>
        <w:t>(WOAH 2019)</w:t>
      </w:r>
      <w:r w:rsidR="00B67D4D" w:rsidRPr="00C11513">
        <w:fldChar w:fldCharType="end"/>
      </w:r>
      <w:r w:rsidRPr="00C11513">
        <w:t>. For example, stocking with NNV-negative fish, selection of NNV-free broodstock for spawning, using virus-free water, avoid</w:t>
      </w:r>
      <w:r w:rsidR="00C54F6D" w:rsidRPr="00C11513">
        <w:t xml:space="preserve">ing </w:t>
      </w:r>
      <w:r w:rsidR="00C726E1" w:rsidRPr="00C11513">
        <w:t xml:space="preserve">use of </w:t>
      </w:r>
      <w:r w:rsidRPr="00C11513">
        <w:t xml:space="preserve">NNV-infected fish </w:t>
      </w:r>
      <w:r w:rsidR="00C726E1" w:rsidRPr="00C11513">
        <w:t>as feed for aquaculture</w:t>
      </w:r>
      <w:r w:rsidRPr="00C11513">
        <w:t xml:space="preserve">, drying and disinfecting hatching facilities between batches of larvae </w:t>
      </w:r>
      <w:r w:rsidR="00A05955" w:rsidRPr="00C11513">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 </w:instrText>
      </w:r>
      <w:r w:rsidR="00E12839">
        <w:fldChar w:fldCharType="begin">
          <w:fldData xml:space="preserve">PEVuZE5vdGU+PENpdGU+PEF1dGhvcj5NdW5kYXk8L0F1dGhvcj48WWVhcj4yMDAyPC9ZZWFyPjxS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E12839">
        <w:instrText xml:space="preserve"> ADDIN EN.CITE.DATA </w:instrText>
      </w:r>
      <w:r w:rsidR="00E12839">
        <w:fldChar w:fldCharType="end"/>
      </w:r>
      <w:r w:rsidR="00A05955" w:rsidRPr="00C11513">
        <w:fldChar w:fldCharType="separate"/>
      </w:r>
      <w:r w:rsidR="00440BBB" w:rsidRPr="00C11513">
        <w:rPr>
          <w:noProof/>
        </w:rPr>
        <w:t>(Bandín &amp; Souto 2020; Munday, Kwang &amp; Moody 2002)</w:t>
      </w:r>
      <w:r w:rsidR="00A05955" w:rsidRPr="00C11513">
        <w:fldChar w:fldCharType="end"/>
      </w:r>
      <w:r w:rsidRPr="00C11513">
        <w:t xml:space="preserve">. The virus can be completely inactivated by means of chemical disinfectants such as sodium hypochlorite, calcium hypochloride, benzalkonium chloride, chloroquine and iodine or by other chemical (ozone) or physical treatments (heat, UV light) </w:t>
      </w:r>
      <w:r w:rsidR="00C76EC4" w:rsidRPr="00C11513">
        <w:fldChar w:fldCharType="begin">
          <w:fldData xml:space="preserve">PEVuZE5vdGU+PENpdGU+PEF1dGhvcj5Bcmltb3RvPC9BdXRob3I+PFllYXI+MTk5NjwvWWVhcj48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==
</w:fldData>
        </w:fldChar>
      </w:r>
      <w:r w:rsidR="00E12839">
        <w:instrText xml:space="preserve"> ADDIN EN.CITE </w:instrText>
      </w:r>
      <w:r w:rsidR="00E12839">
        <w:fldChar w:fldCharType="begin">
          <w:fldData xml:space="preserve">PEVuZE5vdGU+PENpdGU+PEF1dGhvcj5Bcmltb3RvPC9BdXRob3I+PFllYXI+MTk5NjwvWWVhcj48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==
</w:fldData>
        </w:fldChar>
      </w:r>
      <w:r w:rsidR="00E12839">
        <w:instrText xml:space="preserve"> ADDIN EN.CITE.DATA </w:instrText>
      </w:r>
      <w:r w:rsidR="00E12839">
        <w:fldChar w:fldCharType="end"/>
      </w:r>
      <w:r w:rsidR="00C76EC4" w:rsidRPr="00C11513">
        <w:fldChar w:fldCharType="separate"/>
      </w:r>
      <w:r w:rsidR="00525FF6" w:rsidRPr="00C11513">
        <w:rPr>
          <w:noProof/>
        </w:rPr>
        <w:t>(Arimoto et al. 1996; Frerichs et al. 2000)</w:t>
      </w:r>
      <w:r w:rsidR="00C76EC4" w:rsidRPr="00C11513">
        <w:fldChar w:fldCharType="end"/>
      </w:r>
      <w:r w:rsidRPr="00C11513">
        <w:t xml:space="preserve">. Washing fertilised eggs in ozone-treated sea water has been effective in the control of the disease </w:t>
      </w:r>
      <w:r w:rsidR="00585A32" w:rsidRPr="00C11513">
        <w:fldChar w:fldCharType="begin">
          <w:fldData xml:space="preserve">PEVuZE5vdGU+PENpdGU+PEF1dGhvcj5Nb3JpPC9BdXRob3I+PFllYXI+MTk5ODwvWWVhcj48UmVj
TnVtPjUyMTwvUmVjTnVtPjxJRFRleHQ+MjUwNTE8L0lEVGV4dD48RGlzcGxheVRleHQ+KEFyaW1v
dG8gZXQgYWwuIDE5OTY7IEdyb3Rtb2wgJmFtcDsgVG90bGFuZCAyMDAwOyBNb3JpLCBNdXNoaWFr
ZSAmYW1wOyBBcmltb3RvIDE5OTg7IFdhdGFuYWJlLCBOaXNoaXphd2EgJmFtcDsgWW9zaGltaXp1
IDIwMDApPC9EaXNwbGF5VGV4dD48cmVjb3JkPjxyZWMtbnVtYmVyPjUyMTwvcmVjLW51bWJlcj48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cmVzb3VyY2UtbnVtPjwvcmVjb3JkPjwvQ2l0ZT48Q2l0ZT48QXV0aG9yPldhdGFuYWJlPC9BdXRo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</w:fldData>
        </w:fldChar>
      </w:r>
      <w:r w:rsidR="00E12839">
        <w:instrText xml:space="preserve"> ADDIN EN.CITE </w:instrText>
      </w:r>
      <w:r w:rsidR="00E12839">
        <w:fldChar w:fldCharType="begin">
          <w:fldData xml:space="preserve">PEVuZE5vdGU+PENpdGU+PEF1dGhvcj5Nb3JpPC9BdXRob3I+PFllYXI+MTk5ODwvWWVhcj48UmVj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</w:fldData>
        </w:fldChar>
      </w:r>
      <w:r w:rsidR="00E12839">
        <w:instrText xml:space="preserve"> ADDIN EN.CITE.DATA </w:instrText>
      </w:r>
      <w:r w:rsidR="00E12839">
        <w:fldChar w:fldCharType="end"/>
      </w:r>
      <w:r w:rsidR="00585A32" w:rsidRPr="00C11513">
        <w:fldChar w:fldCharType="separate"/>
      </w:r>
      <w:r w:rsidR="00DD1D37" w:rsidRPr="00C11513">
        <w:rPr>
          <w:noProof/>
        </w:rPr>
        <w:t>(Arimoto et al. 1996; Grotmol &amp; Totland 2000; Mori, Mushiake &amp; Arimoto 1998; Watanabe, Nishizawa &amp; Yoshimizu 2000)</w:t>
      </w:r>
      <w:r w:rsidR="00585A32" w:rsidRPr="00C11513">
        <w:fldChar w:fldCharType="end"/>
      </w:r>
      <w:r w:rsidRPr="00C11513">
        <w:t xml:space="preserve">. However, disinfection of eggs is not 100% effective </w:t>
      </w:r>
      <w:r w:rsidR="00B67D4D" w:rsidRPr="00C11513">
        <w:fldChar w:fldCharType="begin"/>
      </w:r>
      <w:r w:rsidR="00E12839">
        <w:instrText xml:space="preserve"> ADDIN EN.CITE &lt;EndNote&gt;&lt;Cite&gt;&lt;Author&gt;Watanabe&lt;/Author&gt;&lt;Year&gt;2000&lt;/Year&gt;&lt;RecNum&gt;522&lt;/RecNum&gt;&lt;IDText&gt;25052&lt;/IDText&gt;&lt;DisplayText&gt;(Watanabe, Nishizawa &amp;amp; Yoshimizu 2000)&lt;/DisplayText&gt;&lt;record&gt;&lt;rec-number&gt;522&lt;/rec-number&gt;&lt;foreign-keys&gt;&lt;key app="EN" db-id="0x0dx0eso02av5eafavxtp2mwzrsrvrr2rsp" timestamp="1706474093" guid="49d26226-d0e1-4994-8696-9378b619fafc"&gt;522&lt;/key&gt;&lt;/foreign-keys&gt;&lt;ref-type name="Journal Article"&gt;17&lt;/ref-type&gt;&lt;contributors&gt;&lt;authors&gt;&lt;author&gt;Watanabe, K.&lt;/author&gt;&lt;author&gt;Nishizawa, T.&lt;/author&gt;&lt;author&gt;Yoshimizu, M.&lt;/author&gt;&lt;/authors&gt;&lt;/contributors&gt;&lt;titles&gt;&lt;title&gt;Selection of brood stock candidates of barfin flounder using an ELISA system with recombinant protein of barfin flounder nervous necrosis virus&lt;/title&gt;&lt;secondary-title&gt;Diseases of Aquatic Organisms&lt;/secondary-title&gt;&lt;/titles&gt;&lt;periodical&gt;&lt;full-title&gt;Diseases of Aquatic Organisms&lt;/full-title&gt;&lt;/periodical&gt;&lt;pages&gt;219-223&lt;/pages&gt;&lt;volume&gt;41&lt;/volume&gt;&lt;dates&gt;&lt;year&gt;2000&lt;/year&gt;&lt;/dates&gt;&lt;orig-pub&gt;\\ACT001CL04FS07\BIOSECURITYDATA$\E Library\Animal Catalogue\W\Watanabe et al 2000 EN25052.pdf&lt;/orig-pub&gt;&lt;label&gt;25052&lt;/label&gt;&lt;urls&gt;&lt;/urls&gt;&lt;custom1&gt;sturgeon_BM&lt;/custom1&gt;&lt;electronic-resource-num&gt;https://www.int-res.com/articles/dao/41/d041p219.pdf&lt;/electronic-resource-num&gt;&lt;/record&gt;&lt;/Cite&gt;&lt;/EndNote&gt;</w:instrText>
      </w:r>
      <w:r w:rsidR="00B67D4D" w:rsidRPr="00C11513">
        <w:fldChar w:fldCharType="separate"/>
      </w:r>
      <w:r w:rsidR="00B67D4D" w:rsidRPr="00C11513">
        <w:rPr>
          <w:noProof/>
        </w:rPr>
        <w:t>(Watanabe, Nishizawa &amp; Yoshimizu 2000)</w:t>
      </w:r>
      <w:r w:rsidR="00B67D4D" w:rsidRPr="00C11513">
        <w:fldChar w:fldCharType="end"/>
      </w:r>
      <w:r w:rsidRPr="00C11513">
        <w:t xml:space="preserve">. It is also important to reduce stress factors such as providing adequate food for broodstock and decreasing the stocking density of larvae and juveniles </w:t>
      </w:r>
      <w:r w:rsidR="00B67D4D" w:rsidRPr="00C11513">
        <w:fldChar w:fldCharType="begin"/>
      </w:r>
      <w:r w:rsidR="00E12839">
        <w:instrText xml:space="preserve"> ADDIN EN.CITE &lt;EndNote&gt;&lt;Cite&gt;&lt;Author&gt;Mushiake&lt;/Author&gt;&lt;Year&gt;1994&lt;/Year&gt;&lt;RecNum&gt;509&lt;/RecNum&gt;&lt;IDText&gt;25039&lt;/IDText&gt;&lt;DisplayText&gt;(Mushiake et al. 1994)&lt;/DisplayText&gt;&lt;record&gt;&lt;rec-number&gt;509&lt;/rec-number&gt;&lt;foreign-keys&gt;&lt;key app="EN" db-id="0x0dx0eso02av5eafavxtp2mwzrsrvrr2rsp" timestamp="1706474092" guid="ff82881c-7cd3-429b-ad73-e13a99f3e689"&gt;509&lt;/key&gt;&lt;/foreign-keys&gt;&lt;ref-type name="Journal Article"&gt;17&lt;/ref-type&gt;&lt;contributors&gt;&lt;authors&gt;&lt;author&gt;Mushiake, K.&lt;/author&gt;&lt;author&gt;Nishizawa, T.&lt;/author&gt;&lt;author&gt;Nakai, T.&lt;/author&gt;&lt;author&gt;Furusawa, I.&lt;/author&gt;&lt;author&gt;Muroga, K.&lt;/author&gt;&lt;/authors&gt;&lt;/contributors&gt;&lt;titles&gt;&lt;title&gt;Control of VNN in Striped Jack: Selection of Spawners Based on the Detection of SJNNV Gene by Polymerase Chain Reaction (PCR)&lt;/title&gt;&lt;secondary-title&gt;Fish Pathology&lt;/secondary-title&gt;&lt;/titles&gt;&lt;periodical&gt;&lt;full-title&gt;Fish Pathology&lt;/full-title&gt;&lt;/periodical&gt;&lt;pages&gt;177-182&lt;/pages&gt;&lt;volume&gt;29&lt;/volume&gt;&lt;number&gt;3&lt;/number&gt;&lt;dates&gt;&lt;year&gt;1994&lt;/year&gt;&lt;/dates&gt;&lt;orig-pub&gt;\\ACT001CL04FS07\BIOSECURITYDATA$\E Library\Animal Catalogue\M\Mushiake et al 1994 EN25039.pdf&lt;/orig-pub&gt;&lt;label&gt;25039&lt;/label&gt;&lt;urls&gt;&lt;/urls&gt;&lt;custom1&gt;sturgeon_BM&lt;/custom1&gt;&lt;electronic-resource-num&gt;https://doi.org/10.3147/jsfp.29.177&lt;/electronic-resource-num&gt;&lt;/record&gt;&lt;/Cite&gt;&lt;/EndNote&gt;</w:instrText>
      </w:r>
      <w:r w:rsidR="00B67D4D" w:rsidRPr="00C11513">
        <w:fldChar w:fldCharType="separate"/>
      </w:r>
      <w:r w:rsidR="00B67D4D" w:rsidRPr="00C11513">
        <w:rPr>
          <w:noProof/>
        </w:rPr>
        <w:t>(Mushiake et al. 1994)</w:t>
      </w:r>
      <w:r w:rsidR="00B67D4D" w:rsidRPr="00C11513">
        <w:fldChar w:fldCharType="end"/>
      </w:r>
      <w:r w:rsidRPr="00C11513">
        <w:t>.</w:t>
      </w:r>
    </w:p>
    <w:p w14:paraId="36047883" w14:textId="5A0CB846" w:rsidR="00FB770E" w:rsidRPr="00C11513" w:rsidRDefault="00FB770E" w:rsidP="00FB770E">
      <w:r w:rsidRPr="00C11513">
        <w:t xml:space="preserve">Numerous vaccines have been designed using DNA as well as peptides, recombinant protein, inactivated NNV, subunit, live virus and virus-like particles as antigen for controlling RGNNV </w:t>
      </w:r>
      <w:r w:rsidR="00D73F39" w:rsidRPr="00C11513">
        <w:fldChar w:fldCharType="begin">
          <w:fldData xml:space="preserve">PEVuZE5vdGU+PENpdGU+PEF1dGhvcj5UYW5ha2E8L0F1dGhvcj48WWVhcj4yMDAxPC9ZZWFyPjxS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</w:fldData>
        </w:fldChar>
      </w:r>
      <w:r w:rsidR="00E12839">
        <w:instrText xml:space="preserve"> ADDIN EN.CITE </w:instrText>
      </w:r>
      <w:r w:rsidR="00E12839">
        <w:fldChar w:fldCharType="begin">
          <w:fldData xml:space="preserve">PEVuZE5vdGU+PENpdGU+PEF1dGhvcj5UYW5ha2E8L0F1dGhvcj48WWVhcj4yMDAxPC9ZZWFyPjxS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</w:fldData>
        </w:fldChar>
      </w:r>
      <w:r w:rsidR="00E12839">
        <w:instrText xml:space="preserve"> ADDIN EN.CITE.DATA </w:instrText>
      </w:r>
      <w:r w:rsidR="00E12839">
        <w:fldChar w:fldCharType="end"/>
      </w:r>
      <w:r w:rsidR="00D73F39" w:rsidRPr="00C11513">
        <w:fldChar w:fldCharType="separate"/>
      </w:r>
      <w:r w:rsidR="00771306" w:rsidRPr="00C11513">
        <w:rPr>
          <w:noProof/>
        </w:rPr>
        <w:t>(Tanaka et al. 2001; Vimal et al. 2014; Yamashita et al. 2005)</w:t>
      </w:r>
      <w:r w:rsidR="00D73F39" w:rsidRPr="00C11513">
        <w:fldChar w:fldCharType="end"/>
      </w:r>
      <w:r w:rsidRPr="00C11513">
        <w:t xml:space="preserve">. Two commercial inactivated (formalin-killed) vaccines directed against the RGNNV genotype, Alpha ject micro®1Noda (Pharmaq) and Icthiovac®VNN (Hipra), are available for European seabass vaccination in the Mediterranean market </w:t>
      </w:r>
      <w:r w:rsidR="00B67D4D" w:rsidRPr="00C11513">
        <w:fldChar w:fldCharType="begin"/>
      </w:r>
      <w:r w:rsidR="00E12839">
        <w:instrText xml:space="preserve"> ADDIN EN.CITE &lt;EndNote&gt;&lt;Cite&gt;&lt;Author&gt;Bandín&lt;/Author&gt;&lt;Year&gt;2020&lt;/Year&gt;&lt;RecNum&gt;181&lt;/RecNum&gt;&lt;IDText&gt;23221&lt;/IDText&gt;&lt;DisplayText&gt;(Bandín &amp;amp; Souto 2020)&lt;/DisplayText&gt;&lt;record&gt;&lt;rec-number&gt;181&lt;/rec-number&gt;&lt;foreign-keys&gt;&lt;key app="EN" db-id="0x0dx0eso02av5eafavxtp2mwzrsrvrr2rsp" timestamp="1706474080" guid="38b11631-6c00-4e2d-9ab4-d8eac3a78199"&gt;181&lt;/key&gt;&lt;/foreign-keys&gt;&lt;ref-type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B67D4D" w:rsidRPr="00C11513">
        <w:fldChar w:fldCharType="separate"/>
      </w:r>
      <w:r w:rsidR="00B67D4D" w:rsidRPr="00C11513">
        <w:rPr>
          <w:noProof/>
        </w:rPr>
        <w:t>(Bandín &amp; Souto 2020)</w:t>
      </w:r>
      <w:r w:rsidR="00B67D4D" w:rsidRPr="00C11513">
        <w:fldChar w:fldCharType="end"/>
      </w:r>
      <w:r w:rsidRPr="00C11513">
        <w:t xml:space="preserve"> and one vaccine (OceanTect VNN) is commercially available in Japan (</w:t>
      </w:r>
      <w:r w:rsidR="00B67D4D" w:rsidRPr="00C11513">
        <w:fldChar w:fldCharType="begin"/>
      </w:r>
      <w:r w:rsidR="00E12839">
        <w:instrText xml:space="preserve"> ADDIN EN.CITE &lt;EndNote&gt;&lt;Cite&gt;&lt;Author&gt;Kuroda&lt;/Author&gt;&lt;Year&gt;2012&lt;/Year&gt;&lt;RecNum&gt;538&lt;/RecNum&gt;&lt;IDText&gt;25070&lt;/IDText&gt;&lt;DisplayText&gt;(Kuroda &amp;amp; Nakai 2012)&lt;/DisplayText&gt;&lt;record&gt;&lt;rec-number&gt;538&lt;/rec-number&gt;&lt;foreign-keys&gt;&lt;key app="EN" db-id="0x0dx0eso02av5eafavxtp2mwzrsrvrr2rsp" timestamp="1706474094" guid="122b0878-7072-4ee4-b9d6-5552b079d6ed"&gt;538&lt;/key&gt;&lt;/foreign-keys&gt;&lt;ref-type name="Magazine Article"&gt;19&lt;/ref-type&gt;&lt;contributors&gt;&lt;authors&gt;&lt;author&gt;Kuroda, A.&lt;/author&gt;&lt;author&gt;Nakai, T.&lt;/author&gt;&lt;/authors&gt;&lt;/contributors&gt;&lt;titles&gt;&lt;title&gt;Vaccine development for viral nervous necrosis in marine fish - a review&lt;/title&gt;&lt;secondary-title&gt;NIBS Letter&lt;/secondary-title&gt;&lt;/titles&gt;&lt;pages&gt;54-64&lt;/pages&gt;&lt;volume&gt;58&lt;/volume&gt;&lt;dates&gt;&lt;year&gt;2012&lt;/year&gt;&lt;/dates&gt;&lt;label&gt;25070&lt;/label&gt;&lt;urls&gt;&lt;/urls&gt;&lt;custom1&gt;sturgeon_BM&lt;/custom1&gt;&lt;electronic-resource-num&gt;https://www.jp-nisseiken.co.jp/en/news/pdf/award_2015en.pdf&lt;/electronic-resource-num&gt;&lt;language&gt;Japanese&lt;/language&gt;&lt;/record&gt;&lt;/Cite&gt;&lt;/EndNote&gt;</w:instrText>
      </w:r>
      <w:r w:rsidR="00B67D4D" w:rsidRPr="00C11513">
        <w:fldChar w:fldCharType="separate"/>
      </w:r>
      <w:r w:rsidR="00B67D4D" w:rsidRPr="00C11513">
        <w:rPr>
          <w:noProof/>
        </w:rPr>
        <w:t>(Kuroda &amp; Nakai 2012)</w:t>
      </w:r>
      <w:r w:rsidR="00B67D4D" w:rsidRPr="00C11513">
        <w:fldChar w:fldCharType="end"/>
      </w:r>
      <w:r w:rsidRPr="00C11513">
        <w:t xml:space="preserve"> cited in </w:t>
      </w:r>
      <w:r w:rsidR="00B67D4D"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B67D4D" w:rsidRPr="00C11513">
        <w:fldChar w:fldCharType="separate"/>
      </w:r>
      <w:r w:rsidR="00B67D4D" w:rsidRPr="00C11513">
        <w:rPr>
          <w:noProof/>
        </w:rPr>
        <w:t>(Nishioka et al. 2016)</w:t>
      </w:r>
      <w:r w:rsidR="00B67D4D" w:rsidRPr="00C11513">
        <w:fldChar w:fldCharType="end"/>
      </w:r>
      <w:r w:rsidRPr="00C11513">
        <w:t xml:space="preserve">). In contrast, few vaccines, if any, have targeted SJNNV, BFNNV or TPNNV </w:t>
      </w:r>
      <w:r w:rsidR="0044324C" w:rsidRPr="00C11513">
        <w:fldChar w:fldCharType="begin">
          <w:fldData xml:space="preserve">PEVuZE5vdGU+PENpdGU+PEF1dGhvcj5Tb21tZXJzZXQ8L0F1dGhvcj48WWVhcj4yMDA1PC9ZZWFy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==
</w:fldData>
        </w:fldChar>
      </w:r>
      <w:r w:rsidR="00E12839">
        <w:instrText xml:space="preserve"> ADDIN EN.CITE </w:instrText>
      </w:r>
      <w:r w:rsidR="00E12839">
        <w:fldChar w:fldCharType="begin">
          <w:fldData xml:space="preserve">PEVuZE5vdGU+PENpdGU+PEF1dGhvcj5Tb21tZXJzZXQ8L0F1dGhvcj48WWVhcj4yMDA1PC9ZZWFy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==
</w:fldData>
        </w:fldChar>
      </w:r>
      <w:r w:rsidR="00E12839">
        <w:instrText xml:space="preserve"> ADDIN EN.CITE.DATA </w:instrText>
      </w:r>
      <w:r w:rsidR="00E12839">
        <w:fldChar w:fldCharType="end"/>
      </w:r>
      <w:r w:rsidR="0044324C" w:rsidRPr="00C11513">
        <w:fldChar w:fldCharType="separate"/>
      </w:r>
      <w:r w:rsidR="00017E14" w:rsidRPr="00C11513">
        <w:rPr>
          <w:noProof/>
        </w:rPr>
        <w:t>(Sommerset et al. 2005b; Souto et al. 2023)</w:t>
      </w:r>
      <w:r w:rsidR="0044324C" w:rsidRPr="00C11513">
        <w:fldChar w:fldCharType="end"/>
      </w:r>
      <w:r w:rsidRPr="00C11513">
        <w:t xml:space="preserve">. Several studies have investigated the use of antiviral compounds to control NNV infections but at present none are being actively used in aquaculture facilities </w:t>
      </w:r>
      <w:r w:rsidR="00B67D4D" w:rsidRPr="00C11513">
        <w:fldChar w:fldCharType="begin"/>
      </w:r>
      <w:r w:rsidR="00E12839">
        <w:instrText xml:space="preserve"> ADDIN EN.CITE &lt;EndNote&gt;&lt;Cite&gt;&lt;Author&gt;Bandín&lt;/Author&gt;&lt;Year&gt;2020&lt;/Year&gt;&lt;RecNum&gt;181&lt;/RecNum&gt;&lt;IDText&gt;23221&lt;/IDText&gt;&lt;DisplayText&gt;(Bandín &amp;amp; Souto 2020)&lt;/DisplayText&gt;&lt;record&gt;&lt;rec-number&gt;181&lt;/rec-number&gt;&lt;foreign-keys&gt;&lt;key app="EN" db-id="0x0dx0eso02av5eafavxtp2mwzrsrvrr2rsp" timestamp="1706474080" guid="38b11631-6c00-4e2d-9ab4-d8eac3a78199"&gt;181&lt;/key&gt;&lt;/foreign-keys&gt;&lt;ref-type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B67D4D" w:rsidRPr="00C11513">
        <w:fldChar w:fldCharType="separate"/>
      </w:r>
      <w:r w:rsidR="00B67D4D" w:rsidRPr="00C11513">
        <w:rPr>
          <w:noProof/>
        </w:rPr>
        <w:t>(Bandín &amp; Souto 2020)</w:t>
      </w:r>
      <w:r w:rsidR="00B67D4D" w:rsidRPr="00C11513">
        <w:fldChar w:fldCharType="end"/>
      </w:r>
      <w:r w:rsidRPr="00C11513">
        <w:t>.</w:t>
      </w:r>
    </w:p>
    <w:p w14:paraId="1B6FF86E" w14:textId="77777777" w:rsidR="00FB770E" w:rsidRPr="00C11513" w:rsidRDefault="00FB770E" w:rsidP="00FB770E">
      <w:pPr>
        <w:pStyle w:val="Heading4"/>
        <w:numPr>
          <w:ilvl w:val="2"/>
          <w:numId w:val="14"/>
        </w:numPr>
      </w:pPr>
      <w:r w:rsidRPr="00C11513">
        <w:t>Impact of the disease</w:t>
      </w:r>
    </w:p>
    <w:p w14:paraId="319A47AA" w14:textId="60FAC410" w:rsidR="00FB770E" w:rsidRPr="00C11513" w:rsidRDefault="00FB770E" w:rsidP="00FB770E">
      <w:r w:rsidRPr="00C11513">
        <w:t xml:space="preserve">NNV causes a devastating disease among cultured marine fish worldwide and results in </w:t>
      </w:r>
      <w:r w:rsidR="0053287C">
        <w:t>significant</w:t>
      </w:r>
      <w:r w:rsidRPr="00C11513">
        <w:t xml:space="preserve"> economic losses to the aquaculture industry </w:t>
      </w:r>
      <w:r w:rsidR="00B67D4D" w:rsidRPr="00C11513">
        <w:fldChar w:fldCharType="begin"/>
      </w:r>
      <w:r w:rsidR="00E12839">
        <w:instrText xml:space="preserve"> ADDIN EN.CITE &lt;EndNote&gt;&lt;Cite&gt;&lt;Author&gt;Chi&lt;/Author&gt;&lt;Year&gt;2016&lt;/Year&gt;&lt;RecNum&gt;540&lt;/RecNum&gt;&lt;IDText&gt;25072&lt;/IDText&gt;&lt;DisplayText&gt;(Chi, Wu &amp;amp; Hong 2016)&lt;/DisplayText&gt;&lt;record&gt;&lt;rec-number&gt;540&lt;/rec-number&gt;&lt;foreign-keys&gt;&lt;key app="EN" db-id="0x0dx0eso02av5eafavxtp2mwzrsrvrr2rsp" timestamp="1706474094" guid="23a5f945-454d-4bbc-8b5e-1e66f1fd83ea"&gt;540&lt;/key&gt;&lt;/foreign-keys&gt;&lt;ref-type name="Book Section"&gt;5&lt;/ref-type&gt;&lt;contributors&gt;&lt;authors&gt;&lt;author&gt;Chi, S.-C.&lt;/author&gt;&lt;author&gt;Wu, Y.-C&lt;/author&gt;&lt;author&gt;Hong, J.-R.&lt;/author&gt;&lt;/authors&gt;&lt;secondary-authors&gt;&lt;author&gt;Kibenge, F.S.B.&lt;/author&gt;&lt;author&gt;Godoy, M.G.&lt;/author&gt;&lt;/secondary-authors&gt;&lt;/contributors&gt;&lt;titles&gt;&lt;title&gt;Nodaviruses of Fish&lt;/title&gt;&lt;secondary-title&gt;Aquaculture Virology&lt;/secondary-title&gt;&lt;/titles&gt;&lt;section&gt;25&lt;/section&gt;&lt;dates&gt;&lt;year&gt;2016&lt;/year&gt;&lt;/dates&gt;&lt;pub-location&gt;London, UK&lt;/pub-location&gt;&lt;publisher&gt;Elsevier&lt;/publisher&gt;&lt;label&gt;25072&lt;/label&gt;&lt;urls&gt;&lt;/urls&gt;&lt;custom1&gt;sturgeon_BM&lt;/custom1&gt;&lt;/record&gt;&lt;/Cite&gt;&lt;/EndNote&gt;</w:instrText>
      </w:r>
      <w:r w:rsidR="00B67D4D" w:rsidRPr="00C11513">
        <w:fldChar w:fldCharType="separate"/>
      </w:r>
      <w:r w:rsidR="00B67D4D" w:rsidRPr="00C11513">
        <w:rPr>
          <w:noProof/>
        </w:rPr>
        <w:t>(Chi, Wu &amp; Hong 2016)</w:t>
      </w:r>
      <w:r w:rsidR="00B67D4D" w:rsidRPr="00C11513">
        <w:fldChar w:fldCharType="end"/>
      </w:r>
      <w:r w:rsidRPr="00C11513">
        <w:t xml:space="preserve">. An NNV outbreak is characterised not only by massive mortalities but also by a marked reduction in fish growth and increasing differences in weight/size of the affected fish, which represents a significant cost loss </w:t>
      </w:r>
      <w:r w:rsidR="00A941FF" w:rsidRPr="00C11513">
        <w:t>that</w:t>
      </w:r>
      <w:r w:rsidRPr="00C11513">
        <w:t xml:space="preserve"> </w:t>
      </w:r>
      <w:r w:rsidRPr="00C11513">
        <w:lastRenderedPageBreak/>
        <w:t xml:space="preserve">is often underestimated </w:t>
      </w:r>
      <w:r w:rsidR="00B67D4D" w:rsidRPr="00C11513">
        <w:fldChar w:fldCharType="begin"/>
      </w:r>
      <w:r w:rsidR="00E12839">
        <w:instrText xml:space="preserve"> ADDIN EN.CITE &lt;EndNote&gt;&lt;Cite&gt;&lt;Author&gt;Vendramin&lt;/Author&gt;&lt;Year&gt;2014&lt;/Year&gt;&lt;RecNum&gt;502&lt;/RecNum&gt;&lt;IDText&gt;25032&lt;/IDText&gt;&lt;DisplayText&gt;(Vendramin et al. 2014)&lt;/DisplayText&gt;&lt;record&gt;&lt;rec-number&gt;502&lt;/rec-number&gt;&lt;foreign-keys&gt;&lt;key app="EN" db-id="0x0dx0eso02av5eafavxtp2mwzrsrvrr2rsp" timestamp="1706474092" guid="25406251-365b-4a92-ba3e-70522e02e4bd"&gt;502&lt;/key&gt;&lt;/foreign-keys&gt;&lt;ref-type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B67D4D" w:rsidRPr="00C11513">
        <w:fldChar w:fldCharType="separate"/>
      </w:r>
      <w:r w:rsidR="00B67D4D" w:rsidRPr="00C11513">
        <w:rPr>
          <w:noProof/>
        </w:rPr>
        <w:t>(Vendramin et al. 2014)</w:t>
      </w:r>
      <w:r w:rsidR="00B67D4D" w:rsidRPr="00C11513">
        <w:fldChar w:fldCharType="end"/>
      </w:r>
      <w:r w:rsidRPr="00C11513">
        <w:t xml:space="preserve">. </w:t>
      </w:r>
      <w:r w:rsidR="008B6465" w:rsidRPr="00FA7AC6">
        <w:t xml:space="preserve">The </w:t>
      </w:r>
      <w:r w:rsidR="00906F09" w:rsidRPr="00FA7AC6">
        <w:t>Australian Aquatic Veterinary Emergency Plan (</w:t>
      </w:r>
      <w:r w:rsidR="00A2258B" w:rsidRPr="00FA7AC6">
        <w:t>AQUAVETPLAN</w:t>
      </w:r>
      <w:r w:rsidR="00906F09" w:rsidRPr="00FA7AC6">
        <w:t>)</w:t>
      </w:r>
      <w:r w:rsidR="008B6465" w:rsidRPr="00FA7AC6">
        <w:t xml:space="preserve"> states that</w:t>
      </w:r>
      <w:r w:rsidR="008B6465">
        <w:t xml:space="preserve"> a</w:t>
      </w:r>
      <w:r w:rsidRPr="00C11513">
        <w:t xml:space="preserve">n outbreak in a batch of fish in a hatchery typically results in termination of the production run on the assumption that mortality will be very high </w:t>
      </w:r>
      <w:r w:rsidR="00B67D4D" w:rsidRPr="00C11513">
        <w:fldChar w:fldCharType="begin"/>
      </w:r>
      <w:r w:rsidR="00E12839">
        <w:instrText xml:space="preserve"> ADDIN EN.CITE &lt;EndNote&gt;&lt;Cite&gt;&lt;Author&gt;DAWR&lt;/Author&gt;&lt;Year&gt;2017&lt;/Year&gt;&lt;RecNum&gt;530&lt;/RecNum&gt;&lt;IDText&gt;25061&lt;/IDText&gt;&lt;DisplayText&gt;(DAWR 2017)&lt;/DisplayText&gt;&lt;record&gt;&lt;rec-number&gt;530&lt;/rec-number&gt;&lt;foreign-keys&gt;&lt;key app="EN" db-id="0x0dx0eso02av5eafavxtp2mwzrsrvrr2rsp" timestamp="1706474093" guid="c59dad4c-6a1f-4f99-b077-61fbb84d063f"&gt;530&lt;/key&gt;&lt;/foreign-keys&gt;&lt;ref-type name="Book Section"&gt;5&lt;/ref-type&gt;&lt;contributors&gt;&lt;authors&gt;&lt;author&gt;DAWR&lt;/author&gt;&lt;/authors&gt;&lt;/contributors&gt;&lt;titles&gt;&lt;title&gt;Viral encephalopathy and retinopathy&lt;/title&gt;&lt;secondary-title&gt;Australian Aquatic Veterinary Emergency Plan (Aquavetplan)&lt;/secondary-title&gt;&lt;/titles&gt;&lt;pages&gt;47&lt;/pages&gt;&lt;number&gt;2&lt;/number&gt;&lt;dates&gt;&lt;year&gt;2017&lt;/year&gt;&lt;/dates&gt;&lt;pub-location&gt;Canberra, ACT&lt;/pub-location&gt;&lt;publisher&gt;Australian Government Department of Agriculture and Water Resources&lt;/publisher&gt;&lt;orig-pub&gt;\\ACT001CL04FS07\BIOSECURITYDATA$\E Library\Animal Catalogue\D\DAWE 2017 EN25061.docx&lt;/orig-pub&gt;&lt;label&gt;25061&lt;/label&gt;&lt;urls&gt;&lt;/urls&gt;&lt;custom1&gt;sturgeon_BM&lt;/custom1&gt;&lt;electronic-resource-num&gt;https://www.agriculture.gov.au/agriculture-land/animal/aquatic/aquavetplan/viral-encephalopathy-retinopathy&lt;/electronic-resource-num&gt;&lt;/record&gt;&lt;/Cite&gt;&lt;/EndNote&gt;</w:instrText>
      </w:r>
      <w:r w:rsidR="00B67D4D" w:rsidRPr="00C11513">
        <w:fldChar w:fldCharType="separate"/>
      </w:r>
      <w:r w:rsidR="00B67D4D" w:rsidRPr="00C11513">
        <w:rPr>
          <w:noProof/>
        </w:rPr>
        <w:t>(DAWR 2017)</w:t>
      </w:r>
      <w:r w:rsidR="00B67D4D" w:rsidRPr="00C11513">
        <w:fldChar w:fldCharType="end"/>
      </w:r>
      <w:r w:rsidRPr="00C11513">
        <w:t>. In Europe, NNV is a major concern for farmed gilthead bream and European seabass where</w:t>
      </w:r>
      <w:r w:rsidRPr="00C11513">
        <w:rPr>
          <w:rStyle w:val="Emphasis"/>
        </w:rPr>
        <w:t xml:space="preserve"> </w:t>
      </w:r>
      <w:r w:rsidRPr="00C11513">
        <w:t xml:space="preserve">production in 2020 was 208 tonnes and 199,476 tonnes, respectively, in Mediterranean countries </w:t>
      </w:r>
      <w:r w:rsidR="00B67D4D" w:rsidRPr="00C11513">
        <w:fldChar w:fldCharType="begin"/>
      </w:r>
      <w:r w:rsidR="00E12839">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fldChar w:fldCharType="separate"/>
      </w:r>
      <w:r w:rsidR="00B67D4D" w:rsidRPr="00C11513">
        <w:rPr>
          <w:noProof/>
        </w:rPr>
        <w:t>(EURL for Fish and Crustacean Diseases 2021)</w:t>
      </w:r>
      <w:r w:rsidR="00B67D4D" w:rsidRPr="00C11513">
        <w:fldChar w:fldCharType="end"/>
      </w:r>
      <w:r w:rsidRPr="00C11513">
        <w:t>.</w:t>
      </w:r>
    </w:p>
    <w:p w14:paraId="06BC04FA" w14:textId="77777777" w:rsidR="00FB770E" w:rsidRPr="00C11513" w:rsidRDefault="00FB770E" w:rsidP="00FB770E">
      <w:pPr>
        <w:pStyle w:val="Heading4"/>
        <w:numPr>
          <w:ilvl w:val="2"/>
          <w:numId w:val="14"/>
        </w:numPr>
      </w:pPr>
      <w:r w:rsidRPr="00C11513">
        <w:t>Current biosecurity measures</w:t>
      </w:r>
    </w:p>
    <w:p w14:paraId="7617917B" w14:textId="77777777" w:rsidR="00FB770E" w:rsidRPr="00C11513" w:rsidRDefault="00FB770E" w:rsidP="00FB770E">
      <w:r w:rsidRPr="00C11513">
        <w:t>There are no current biosecurity measures for NNV associated with imported live marine ornamental fish.</w:t>
      </w:r>
    </w:p>
    <w:p w14:paraId="01351166" w14:textId="77777777" w:rsidR="00FB770E" w:rsidRPr="00C11513" w:rsidRDefault="00FB770E" w:rsidP="00FB770E">
      <w:pPr>
        <w:pStyle w:val="Heading4"/>
        <w:numPr>
          <w:ilvl w:val="2"/>
          <w:numId w:val="14"/>
        </w:numPr>
      </w:pPr>
      <w:r w:rsidRPr="00C11513">
        <w:t>Conclusion</w:t>
      </w:r>
    </w:p>
    <w:p w14:paraId="6BE93751" w14:textId="31AA40D2" w:rsidR="00FB770E" w:rsidRPr="00C11513" w:rsidRDefault="00FB770E" w:rsidP="00FB770E">
      <w:r w:rsidRPr="00C11513">
        <w:t>BFNNV, SJNNV, SJNNV/RGNNV, RGNNV/SJNNV and TPNNV are present in exporting countries, are not present in Australia and can cause adverse effects. In Australia, viral encephalopathy and retinopathy</w:t>
      </w:r>
      <w:r w:rsidRPr="00C11513" w:rsidDel="00532858">
        <w:t xml:space="preserve"> </w:t>
      </w:r>
      <w:r w:rsidRPr="00C11513">
        <w:t>is a nationally notifiable disease. Based on the preceding information, risk assessment is warranted.</w:t>
      </w:r>
    </w:p>
    <w:p w14:paraId="13B6F860" w14:textId="77777777" w:rsidR="00FB770E" w:rsidRPr="00C11513" w:rsidRDefault="00FB770E" w:rsidP="00FB770E">
      <w:pPr>
        <w:pStyle w:val="Heading3"/>
        <w:numPr>
          <w:ilvl w:val="1"/>
          <w:numId w:val="14"/>
        </w:numPr>
      </w:pPr>
      <w:bookmarkStart w:id="194" w:name="_Toc150944226"/>
      <w:bookmarkStart w:id="195" w:name="_Toc173846828"/>
      <w:r w:rsidRPr="00C11513">
        <w:t>Risk assessment</w:t>
      </w:r>
      <w:bookmarkEnd w:id="194"/>
      <w:bookmarkEnd w:id="195"/>
    </w:p>
    <w:p w14:paraId="6D633684" w14:textId="0730C906" w:rsidR="00FB770E" w:rsidRPr="00C11513" w:rsidRDefault="00B40F12" w:rsidP="00FB770E">
      <w:r w:rsidRPr="00C11513">
        <w:t xml:space="preserve">Based on </w:t>
      </w:r>
      <w:hyperlink w:anchor="_Method" w:history="1">
        <w:r w:rsidRPr="00C11513">
          <w:rPr>
            <w:rStyle w:val="Hyperlink"/>
          </w:rPr>
          <w:t>chapter 2</w:t>
        </w:r>
      </w:hyperlink>
      <w:r w:rsidRPr="00C11513">
        <w:t xml:space="preserve"> and the technical information about</w:t>
      </w:r>
      <w:r w:rsidR="00FB770E" w:rsidRPr="00C11513">
        <w:t xml:space="preserve"> NNV presented in this chapter, the risk assessment was completed.</w:t>
      </w:r>
      <w:r w:rsidR="00EC5CC5" w:rsidRPr="00C11513">
        <w:t xml:space="preserve"> For simplicity, </w:t>
      </w:r>
      <w:r w:rsidR="0029515A" w:rsidRPr="00C11513">
        <w:t xml:space="preserve">NNV in the risk assessment refers to </w:t>
      </w:r>
      <w:r w:rsidR="008C28C4" w:rsidRPr="00C11513">
        <w:t xml:space="preserve">the genotypes BFNNV, SJNNV, SJNNV/RGNNV, RGNNV/SJNNV and TPNNV </w:t>
      </w:r>
      <w:r w:rsidR="0029515A" w:rsidRPr="00C11513">
        <w:t>unless otherwise stated</w:t>
      </w:r>
      <w:r w:rsidR="00A45DF8" w:rsidRPr="00C11513">
        <w:t>.</w:t>
      </w:r>
      <w:r w:rsidR="00EF1D4B" w:rsidRPr="00C11513">
        <w:t xml:space="preserve"> RGNNV was not retained as a hazard </w:t>
      </w:r>
      <w:r w:rsidR="00457EB9" w:rsidRPr="00C11513">
        <w:t>and</w:t>
      </w:r>
      <w:r w:rsidR="00EF1D4B" w:rsidRPr="00C11513">
        <w:t xml:space="preserve"> is excluded from the risk assessment.</w:t>
      </w:r>
    </w:p>
    <w:p w14:paraId="689850BE" w14:textId="142C0875"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122F5646" w14:textId="77777777" w:rsidR="00FB770E" w:rsidRPr="00C11513" w:rsidRDefault="00FB770E" w:rsidP="00FB770E">
      <w:pPr>
        <w:pStyle w:val="Heading4"/>
        <w:numPr>
          <w:ilvl w:val="2"/>
          <w:numId w:val="14"/>
        </w:numPr>
      </w:pPr>
      <w:bookmarkStart w:id="196" w:name="_Entry_assessment"/>
      <w:bookmarkEnd w:id="196"/>
      <w:r w:rsidRPr="00C11513">
        <w:t>Entry assessment</w:t>
      </w:r>
    </w:p>
    <w:p w14:paraId="3D0D79B2" w14:textId="77777777" w:rsidR="00FB770E" w:rsidRPr="00C11513" w:rsidRDefault="00FB770E" w:rsidP="00FB770E">
      <w:r w:rsidRPr="00C11513">
        <w:t>The key points considered relevant when conducting the entry assessment for NNV were that:</w:t>
      </w:r>
    </w:p>
    <w:p w14:paraId="49027954" w14:textId="77777777" w:rsidR="00FB770E" w:rsidRPr="00C11513" w:rsidRDefault="00FB770E" w:rsidP="00FB770E">
      <w:pPr>
        <w:pStyle w:val="ListBullet"/>
        <w:tabs>
          <w:tab w:val="clear" w:pos="360"/>
        </w:tabs>
        <w:spacing w:line="259" w:lineRule="auto"/>
        <w:ind w:left="425" w:hanging="425"/>
      </w:pPr>
      <w:r w:rsidRPr="00C11513">
        <w:t>This risk review is generic and therefore the entry assessment assumes that NNV is present in all source countries.</w:t>
      </w:r>
    </w:p>
    <w:p w14:paraId="7EF57948" w14:textId="37B38BB0" w:rsidR="00FB770E" w:rsidRPr="00C11513" w:rsidRDefault="00FB770E" w:rsidP="00FB770E">
      <w:pPr>
        <w:pStyle w:val="ListBullet"/>
        <w:spacing w:line="259" w:lineRule="auto"/>
      </w:pPr>
      <w:r w:rsidRPr="00C11513">
        <w:t xml:space="preserve">There is one report of BFNNV present in wild </w:t>
      </w:r>
      <w:r w:rsidRPr="00C11513">
        <w:rPr>
          <w:rStyle w:val="Emphasis"/>
        </w:rPr>
        <w:t>Ctenolabrus rupestris</w:t>
      </w:r>
      <w:r w:rsidRPr="00C11513">
        <w:t xml:space="preserve"> (goldsinny wrasse), </w:t>
      </w:r>
      <w:r w:rsidRPr="00C11513">
        <w:rPr>
          <w:rStyle w:val="Emphasis"/>
        </w:rPr>
        <w:t>Symphodus melops</w:t>
      </w:r>
      <w:r w:rsidRPr="00C11513">
        <w:t xml:space="preserve"> (corkwing wrasse) and </w:t>
      </w:r>
      <w:r w:rsidRPr="00C11513">
        <w:rPr>
          <w:rStyle w:val="Emphasis"/>
        </w:rPr>
        <w:t>Labrus bergylta</w:t>
      </w:r>
      <w:r w:rsidRPr="00C11513">
        <w:t xml:space="preserve"> (ballan wrasse) collected across the Norwegian and Swedish coasts. None of the sampled fish showed any clinical signs of infection </w:t>
      </w:r>
      <w:r w:rsidR="00B67D4D"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B67D4D" w:rsidRPr="00C11513">
        <w:fldChar w:fldCharType="separate"/>
      </w:r>
      <w:r w:rsidR="00B67D4D" w:rsidRPr="00C11513">
        <w:rPr>
          <w:noProof/>
        </w:rPr>
        <w:t>(Korsnes et al. 2017)</w:t>
      </w:r>
      <w:r w:rsidR="00B67D4D" w:rsidRPr="00C11513">
        <w:fldChar w:fldCharType="end"/>
      </w:r>
      <w:r w:rsidRPr="00C11513">
        <w:t xml:space="preserve">. </w:t>
      </w:r>
      <w:r w:rsidRPr="00C11513">
        <w:rPr>
          <w:rStyle w:val="Emphasis"/>
        </w:rPr>
        <w:t xml:space="preserve">Labridae </w:t>
      </w:r>
      <w:r w:rsidRPr="00C11513">
        <w:t xml:space="preserve">species, which include wrasse, are on the </w:t>
      </w:r>
      <w:hyperlink r:id="rId60" w:history="1">
        <w:r w:rsidRPr="00C11513">
          <w:rPr>
            <w:rStyle w:val="Hyperlink"/>
            <w:lang w:eastAsia="ja-JP"/>
          </w:rPr>
          <w:t>List of permitted live marine ornamental fish suitable for import</w:t>
        </w:r>
      </w:hyperlink>
      <w:r w:rsidRPr="00C11513">
        <w:rPr>
          <w:rStyle w:val="Emphasis"/>
        </w:rPr>
        <w:t xml:space="preserve"> </w:t>
      </w:r>
      <w:r w:rsidRPr="00C11513">
        <w:rPr>
          <w:lang w:eastAsia="ja-JP"/>
        </w:rPr>
        <w:t>(</w:t>
      </w:r>
      <w:r w:rsidR="00F55CDD" w:rsidRPr="00C11513">
        <w:rPr>
          <w:rStyle w:val="Emphasis"/>
        </w:rPr>
        <w:t>Permitted marine species list</w:t>
      </w:r>
      <w:r w:rsidRPr="00C11513">
        <w:rPr>
          <w:lang w:eastAsia="ja-JP"/>
        </w:rPr>
        <w:t xml:space="preserve">) (refer </w:t>
      </w:r>
      <w:hyperlink w:anchor="_Appendix_A_List" w:history="1">
        <w:r w:rsidR="002D613D" w:rsidRPr="00C11513">
          <w:rPr>
            <w:rStyle w:val="Hyperlink"/>
            <w:lang w:eastAsia="ja-JP"/>
          </w:rPr>
          <w:t>Appendix A</w:t>
        </w:r>
      </w:hyperlink>
      <w:r w:rsidRPr="00C11513">
        <w:rPr>
          <w:lang w:eastAsia="ja-JP"/>
        </w:rPr>
        <w:t>)</w:t>
      </w:r>
      <w:r w:rsidRPr="00C11513">
        <w:t>.</w:t>
      </w:r>
    </w:p>
    <w:p w14:paraId="2A3AC355" w14:textId="14C34C1D" w:rsidR="00FB770E" w:rsidRPr="00C11513" w:rsidRDefault="00FB770E" w:rsidP="00FB770E">
      <w:pPr>
        <w:pStyle w:val="ListBullet"/>
        <w:tabs>
          <w:tab w:val="clear" w:pos="360"/>
        </w:tabs>
        <w:spacing w:line="259" w:lineRule="auto"/>
        <w:ind w:left="425" w:hanging="425"/>
      </w:pPr>
      <w:r w:rsidRPr="00C11513">
        <w:t xml:space="preserve">A commercial aquarium in South Korea sampled apparently healthy marine ornamental fish, with several species testing positive for NNV (genotype not identified). Of these species, </w:t>
      </w:r>
      <w:r w:rsidRPr="00C11513">
        <w:rPr>
          <w:rStyle w:val="Emphasis"/>
        </w:rPr>
        <w:t>Aeoliscus strigatus</w:t>
      </w:r>
      <w:r w:rsidRPr="00C11513">
        <w:t xml:space="preserve"> (shrimp fish), </w:t>
      </w:r>
      <w:r w:rsidRPr="00C11513">
        <w:rPr>
          <w:rStyle w:val="Emphasis"/>
        </w:rPr>
        <w:t>Dascyllus trimaculatus</w:t>
      </w:r>
      <w:r w:rsidRPr="00C11513">
        <w:t xml:space="preserve"> (three spot damsel), </w:t>
      </w:r>
      <w:r w:rsidRPr="00C11513">
        <w:rPr>
          <w:rStyle w:val="Emphasis"/>
        </w:rPr>
        <w:t>Monocentris japonica</w:t>
      </w:r>
      <w:r w:rsidRPr="00C11513">
        <w:t xml:space="preserve"> (pinecone fish), </w:t>
      </w:r>
      <w:r w:rsidRPr="00C11513">
        <w:rPr>
          <w:rStyle w:val="Emphasis"/>
        </w:rPr>
        <w:t>Rhinomuraena quaesita</w:t>
      </w:r>
      <w:r w:rsidRPr="00C11513">
        <w:t xml:space="preserve"> (blue ribbon eel) and </w:t>
      </w:r>
      <w:r w:rsidRPr="00C11513">
        <w:rPr>
          <w:rStyle w:val="Emphasis"/>
        </w:rPr>
        <w:t>Zebrasoma flavesenes</w:t>
      </w:r>
      <w:r w:rsidRPr="00C11513">
        <w:t xml:space="preserve"> (yellow tang) are </w:t>
      </w:r>
      <w:r w:rsidR="00457EB9" w:rsidRPr="00C11513">
        <w:t xml:space="preserve">on the </w:t>
      </w:r>
      <w:r w:rsidR="00F55CDD" w:rsidRPr="00C11513">
        <w:rPr>
          <w:rStyle w:val="Emphasis"/>
        </w:rPr>
        <w:t>Permitted marine species list</w:t>
      </w:r>
      <w:r w:rsidRPr="00C11513">
        <w:t xml:space="preserve"> </w:t>
      </w:r>
      <w:r w:rsidR="00B67D4D"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00B67D4D" w:rsidRPr="00C11513">
        <w:fldChar w:fldCharType="separate"/>
      </w:r>
      <w:r w:rsidR="00B67D4D" w:rsidRPr="00C11513">
        <w:rPr>
          <w:noProof/>
        </w:rPr>
        <w:t>(Gomez et al. 2006)</w:t>
      </w:r>
      <w:r w:rsidR="00B67D4D" w:rsidRPr="00C11513">
        <w:fldChar w:fldCharType="end"/>
      </w:r>
      <w:r w:rsidRPr="00C11513">
        <w:t>.</w:t>
      </w:r>
    </w:p>
    <w:p w14:paraId="4373A450" w14:textId="38881D68" w:rsidR="00FB770E" w:rsidRPr="00C11513" w:rsidRDefault="00FB770E" w:rsidP="00FB770E">
      <w:pPr>
        <w:pStyle w:val="ListBullet"/>
        <w:tabs>
          <w:tab w:val="clear" w:pos="360"/>
        </w:tabs>
        <w:spacing w:line="259" w:lineRule="auto"/>
        <w:ind w:left="425" w:hanging="425"/>
      </w:pPr>
      <w:r w:rsidRPr="00C11513">
        <w:t xml:space="preserve">The prevalence of NNV in wild wrasse ranged from 6-18% </w:t>
      </w:r>
      <w:r w:rsidR="00B67D4D"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B67D4D" w:rsidRPr="00C11513">
        <w:fldChar w:fldCharType="separate"/>
      </w:r>
      <w:r w:rsidR="00B67D4D" w:rsidRPr="00C11513">
        <w:rPr>
          <w:noProof/>
        </w:rPr>
        <w:t>(Korsnes et al. 2017)</w:t>
      </w:r>
      <w:r w:rsidR="00B67D4D" w:rsidRPr="00C11513">
        <w:fldChar w:fldCharType="end"/>
      </w:r>
      <w:r w:rsidRPr="00C11513">
        <w:t>. The prevalence of NNV in other marine ornamental species is unknown.</w:t>
      </w:r>
    </w:p>
    <w:p w14:paraId="46737325" w14:textId="2DEB788D" w:rsidR="00FB770E" w:rsidRPr="00C11513" w:rsidRDefault="00FB770E" w:rsidP="00FB770E">
      <w:pPr>
        <w:pStyle w:val="ListBullet"/>
        <w:tabs>
          <w:tab w:val="clear" w:pos="360"/>
        </w:tabs>
        <w:spacing w:line="259" w:lineRule="auto"/>
        <w:ind w:left="425" w:hanging="425"/>
      </w:pPr>
      <w:r w:rsidRPr="00C11513">
        <w:t xml:space="preserve">The prevalence of NNV can be up to 100% in farmed </w:t>
      </w:r>
      <w:r w:rsidR="00D05072" w:rsidRPr="00C11513">
        <w:t>food</w:t>
      </w:r>
      <w:r w:rsidRPr="00C11513">
        <w:t xml:space="preserve">fish and 48% in wild </w:t>
      </w:r>
      <w:r w:rsidR="00D05072" w:rsidRPr="00C11513">
        <w:t>food</w:t>
      </w:r>
      <w:r w:rsidRPr="00C11513">
        <w:t>fish</w:t>
      </w:r>
      <w:r w:rsidR="00D05072" w:rsidRPr="00C11513">
        <w:t xml:space="preserve"> populations</w:t>
      </w:r>
      <w:r w:rsidRPr="00C11513">
        <w:t>.</w:t>
      </w:r>
    </w:p>
    <w:p w14:paraId="5615235D" w14:textId="1E6FDCB0" w:rsidR="00FB770E" w:rsidRPr="00C11513" w:rsidRDefault="00FB770E" w:rsidP="00FB770E">
      <w:pPr>
        <w:pStyle w:val="ListBullet"/>
        <w:tabs>
          <w:tab w:val="clear" w:pos="360"/>
        </w:tabs>
        <w:spacing w:line="259" w:lineRule="auto"/>
        <w:ind w:left="425" w:hanging="425"/>
      </w:pPr>
      <w:r w:rsidRPr="00C11513">
        <w:lastRenderedPageBreak/>
        <w:t xml:space="preserve">RGNNV can remain viable in water for several months </w:t>
      </w:r>
      <w:r w:rsidR="00A077A7" w:rsidRPr="00C11513">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 </w:instrText>
      </w:r>
      <w:r w:rsidR="00E12839">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EN.CITE.DATA </w:instrText>
      </w:r>
      <w:r w:rsidR="00E12839">
        <w:fldChar w:fldCharType="end"/>
      </w:r>
      <w:r w:rsidR="00A077A7" w:rsidRPr="00C11513">
        <w:fldChar w:fldCharType="separate"/>
      </w:r>
      <w:r w:rsidR="000E01FA" w:rsidRPr="00C11513">
        <w:rPr>
          <w:noProof/>
        </w:rPr>
        <w:t>(Frerichs et al. 2000)</w:t>
      </w:r>
      <w:r w:rsidR="00A077A7" w:rsidRPr="00C11513">
        <w:fldChar w:fldCharType="end"/>
      </w:r>
      <w:r w:rsidRPr="00C11513">
        <w:t>. It is assumed other NNV genotypes can similarly survive in the environment for a period.</w:t>
      </w:r>
    </w:p>
    <w:p w14:paraId="03FA8739" w14:textId="77777777" w:rsidR="00FB770E" w:rsidRPr="00C11513" w:rsidRDefault="00FB770E" w:rsidP="00FB770E">
      <w:pPr>
        <w:pStyle w:val="ListBullet"/>
        <w:tabs>
          <w:tab w:val="clear" w:pos="360"/>
        </w:tabs>
        <w:spacing w:line="259" w:lineRule="auto"/>
        <w:ind w:left="425" w:hanging="425"/>
      </w:pPr>
      <w:r w:rsidRPr="00C11513">
        <w:t>The viral load of NNV in infected imported fish would likely be sufficient to cause infection in susceptible species.</w:t>
      </w:r>
    </w:p>
    <w:p w14:paraId="3D22406B" w14:textId="67A9E8FE" w:rsidR="00FB770E" w:rsidRPr="00C11513" w:rsidRDefault="008D2AE0" w:rsidP="00FB770E">
      <w:pPr>
        <w:pStyle w:val="ListBullet"/>
        <w:tabs>
          <w:tab w:val="clear" w:pos="360"/>
        </w:tabs>
        <w:spacing w:line="259" w:lineRule="auto"/>
        <w:ind w:left="425" w:hanging="425"/>
      </w:pPr>
      <w:r w:rsidRPr="00C11513">
        <w:t>Pre-export inspection</w:t>
      </w:r>
      <w:r w:rsidR="00FB770E" w:rsidRPr="00C11513">
        <w:t xml:space="preserve"> may detect marine ornamental fish showing clinical signs that are typical of infection with NNV and remove them before export. Live marine ornamental fish with mild, or no clinical signs, would not be identified through visual inspection.</w:t>
      </w:r>
    </w:p>
    <w:p w14:paraId="660E10E0" w14:textId="77777777" w:rsidR="00FB770E" w:rsidRPr="00C11513" w:rsidRDefault="00FB770E" w:rsidP="00FB770E">
      <w:pPr>
        <w:pStyle w:val="Heading5"/>
      </w:pPr>
      <w:r w:rsidRPr="00C11513">
        <w:t>Conclusion</w:t>
      </w:r>
    </w:p>
    <w:p w14:paraId="44AA5092" w14:textId="542D30AE" w:rsidR="00FB770E" w:rsidRPr="00C11513" w:rsidRDefault="00FB770E" w:rsidP="00FB770E">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NNV was estimated to be </w:t>
      </w:r>
      <w:r w:rsidRPr="00C11513">
        <w:rPr>
          <w:b/>
          <w:bCs/>
        </w:rPr>
        <w:t>very</w:t>
      </w:r>
      <w:r w:rsidRPr="00C11513">
        <w:rPr>
          <w:b/>
        </w:rPr>
        <w:t xml:space="preserve"> low</w:t>
      </w:r>
      <w:r w:rsidR="00002631" w:rsidRPr="00C11513">
        <w:rPr>
          <w:rStyle w:val="Strong"/>
          <w:b w:val="0"/>
          <w:bCs w:val="0"/>
        </w:rPr>
        <w:t>.</w:t>
      </w:r>
    </w:p>
    <w:p w14:paraId="54E1B9CB" w14:textId="77777777" w:rsidR="00FB770E" w:rsidRPr="00C11513" w:rsidRDefault="00FB770E" w:rsidP="00FB770E">
      <w:pPr>
        <w:pStyle w:val="Heading4"/>
        <w:numPr>
          <w:ilvl w:val="2"/>
          <w:numId w:val="14"/>
        </w:numPr>
      </w:pPr>
      <w:r w:rsidRPr="00C11513">
        <w:t>Exposure assessment</w:t>
      </w:r>
    </w:p>
    <w:p w14:paraId="72A188E5" w14:textId="00CA4B54" w:rsidR="00FB770E" w:rsidRPr="00C11513" w:rsidRDefault="00FB770E" w:rsidP="00FB770E">
      <w:r w:rsidRPr="00C11513">
        <w:t xml:space="preserve">The key points considered relevant when conducting the </w:t>
      </w:r>
      <w:r w:rsidR="00E5274C" w:rsidRPr="00C11513">
        <w:t xml:space="preserve">direct </w:t>
      </w:r>
      <w:r w:rsidRPr="00C11513">
        <w:t>exposure assessment for NNV were that:</w:t>
      </w:r>
    </w:p>
    <w:p w14:paraId="3A0DA577" w14:textId="77777777" w:rsidR="00FB770E" w:rsidRPr="00C11513" w:rsidRDefault="00FB770E" w:rsidP="00FB770E">
      <w:pPr>
        <w:pStyle w:val="ListBullet"/>
        <w:spacing w:line="259" w:lineRule="auto"/>
      </w:pPr>
      <w:r w:rsidRPr="00C11513">
        <w:rPr>
          <w:rStyle w:val="Emphasis"/>
          <w:i w:val="0"/>
          <w:iCs w:val="0"/>
        </w:rPr>
        <w:t>NNV</w:t>
      </w:r>
      <w:r w:rsidRPr="00C11513">
        <w:t xml:space="preserve"> can be transmitted via contact between fish and through water. Vertical transmission is also suspected.</w:t>
      </w:r>
    </w:p>
    <w:p w14:paraId="38918BD7" w14:textId="3E289B13" w:rsidR="00FB770E" w:rsidRPr="00C11513" w:rsidRDefault="00FB770E" w:rsidP="00FB770E">
      <w:pPr>
        <w:pStyle w:val="ListBullet"/>
        <w:spacing w:line="259" w:lineRule="auto"/>
      </w:pPr>
      <w:r w:rsidRPr="00C11513">
        <w:t xml:space="preserve">RGNNV can remain viable in water for several months </w:t>
      </w:r>
      <w:r w:rsidR="00B36668" w:rsidRPr="00C11513">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 </w:instrText>
      </w:r>
      <w:r w:rsidR="00E12839">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EN.CITE.DATA </w:instrText>
      </w:r>
      <w:r w:rsidR="00E12839">
        <w:fldChar w:fldCharType="end"/>
      </w:r>
      <w:r w:rsidR="00B36668" w:rsidRPr="00C11513">
        <w:fldChar w:fldCharType="separate"/>
      </w:r>
      <w:r w:rsidR="00D5700A" w:rsidRPr="00C11513">
        <w:rPr>
          <w:noProof/>
        </w:rPr>
        <w:t>(Frerichs et al. 2000)</w:t>
      </w:r>
      <w:r w:rsidR="00B36668" w:rsidRPr="00C11513">
        <w:fldChar w:fldCharType="end"/>
      </w:r>
      <w:r w:rsidRPr="00C11513">
        <w:t>. It is assumed other NNV genotypes can similarly survive in the environment for a period.</w:t>
      </w:r>
    </w:p>
    <w:p w14:paraId="42AE8721" w14:textId="77777777" w:rsidR="00FB770E" w:rsidRPr="00C11513" w:rsidRDefault="00FB770E" w:rsidP="00FB770E">
      <w:pPr>
        <w:pStyle w:val="ListBullet"/>
        <w:spacing w:line="259" w:lineRule="auto"/>
      </w:pPr>
      <w:r w:rsidRPr="00C11513">
        <w:rPr>
          <w:rStyle w:val="Emphasis"/>
          <w:i w:val="0"/>
          <w:iCs w:val="0"/>
        </w:rPr>
        <w:t>NNV</w:t>
      </w:r>
      <w:r w:rsidRPr="00C11513">
        <w:t xml:space="preserve"> would be expected to be present in sufficient loads in imported fish to cause infection in susceptible species if exposed.</w:t>
      </w:r>
    </w:p>
    <w:p w14:paraId="3C82D687" w14:textId="77777777" w:rsidR="00FB770E" w:rsidRPr="00C11513" w:rsidRDefault="00FB770E" w:rsidP="00FB770E">
      <w:pPr>
        <w:pStyle w:val="ListBullet"/>
        <w:spacing w:line="259" w:lineRule="auto"/>
        <w:rPr>
          <w:i/>
        </w:rPr>
      </w:pPr>
      <w:r w:rsidRPr="00C11513">
        <w:t xml:space="preserve">Species susceptible to NNV infection are present in Australia including, but not limited to, species of wrasse, </w:t>
      </w:r>
      <w:r w:rsidRPr="00C11513">
        <w:rPr>
          <w:i/>
          <w:iCs/>
        </w:rPr>
        <w:t>Chanos chanos</w:t>
      </w:r>
      <w:r w:rsidRPr="00C11513">
        <w:t xml:space="preserve"> (milkfish)</w:t>
      </w:r>
      <w:r w:rsidRPr="00C11513">
        <w:rPr>
          <w:i/>
          <w:iCs/>
        </w:rPr>
        <w:t xml:space="preserve">, Salmo salar </w:t>
      </w:r>
      <w:r w:rsidRPr="00C11513">
        <w:t>(Atlantic salmon), striped jack/silver trevally</w:t>
      </w:r>
      <w:r w:rsidRPr="00C11513">
        <w:rPr>
          <w:rStyle w:val="Emphasis"/>
        </w:rPr>
        <w:t xml:space="preserve">, </w:t>
      </w:r>
      <w:r w:rsidRPr="00C11513">
        <w:rPr>
          <w:i/>
          <w:iCs/>
        </w:rPr>
        <w:t>Seriola</w:t>
      </w:r>
      <w:r w:rsidRPr="00C11513">
        <w:t> </w:t>
      </w:r>
      <w:r w:rsidRPr="00C11513">
        <w:rPr>
          <w:rStyle w:val="Emphasis"/>
        </w:rPr>
        <w:t xml:space="preserve">dumerili </w:t>
      </w:r>
      <w:r w:rsidRPr="00C11513">
        <w:t>(greater amberjack),</w:t>
      </w:r>
      <w:r w:rsidRPr="00C11513">
        <w:rPr>
          <w:i/>
          <w:iCs/>
        </w:rPr>
        <w:t xml:space="preserve"> Trachurus </w:t>
      </w:r>
      <w:r w:rsidRPr="00C11513">
        <w:t>sp.</w:t>
      </w:r>
      <w:r w:rsidRPr="00C11513">
        <w:rPr>
          <w:i/>
          <w:iCs/>
        </w:rPr>
        <w:t xml:space="preserve"> </w:t>
      </w:r>
      <w:r w:rsidRPr="00C11513">
        <w:t>(trevally)</w:t>
      </w:r>
      <w:r w:rsidRPr="00C11513">
        <w:rPr>
          <w:i/>
          <w:iCs/>
        </w:rPr>
        <w:t xml:space="preserve"> </w:t>
      </w:r>
      <w:r w:rsidRPr="00C11513">
        <w:t>and yellow tang.</w:t>
      </w:r>
    </w:p>
    <w:p w14:paraId="243C15C4" w14:textId="6A60949C" w:rsidR="00FB770E" w:rsidRPr="00C11513" w:rsidRDefault="00FB770E" w:rsidP="00FB770E">
      <w:pPr>
        <w:pStyle w:val="ListBullet"/>
        <w:spacing w:line="259" w:lineRule="auto"/>
      </w:pPr>
      <w:r w:rsidRPr="00C11513">
        <w:t>BFNNV has been reported to cause disease at temperatures as low as 4–15</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&lt;EndNote&gt;&lt;Cite&gt;&lt;Author&gt;Bandín&lt;/Author&gt;&lt;Year&gt;2020&lt;/Year&gt;&lt;RecNum&gt;181&lt;/RecNum&gt;&lt;IDText&gt;23221&lt;/IDText&gt;&lt;DisplayText&gt;(Bandín &amp;amp; Souto 2020)&lt;/DisplayText&gt;&lt;record&gt;&lt;rec-number&gt;181&lt;/rec-number&gt;&lt;foreign-keys&gt;&lt;key app="EN" db-id="0x0dx0eso02av5eafavxtp2mwzrsrvrr2rsp" timestamp="1706474080" guid="38b11631-6c00-4e2d-9ab4-d8eac3a78199"&gt;181&lt;/key&gt;&lt;/foreign-keys&gt;&lt;ref-type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B67D4D" w:rsidRPr="00C11513">
        <w:fldChar w:fldCharType="separate"/>
      </w:r>
      <w:r w:rsidR="00B67D4D" w:rsidRPr="00C11513">
        <w:rPr>
          <w:noProof/>
        </w:rPr>
        <w:t>(Bandín &amp; Souto 2020)</w:t>
      </w:r>
      <w:r w:rsidR="00B67D4D" w:rsidRPr="00C11513">
        <w:fldChar w:fldCharType="end"/>
      </w:r>
      <w:r w:rsidRPr="00C11513">
        <w:t>(Bandín &amp; Souto 2020; Grotmol, Bergh &amp; Totland 1999; Nylund et al. 2008) and SJNNV and SJNNV/RGNNV at 20–25</w:t>
      </w:r>
      <w:r w:rsidRPr="00C11513">
        <w:rPr>
          <w:rFonts w:ascii="Symbol" w:eastAsia="Symbol" w:hAnsi="Symbol" w:cs="Symbol"/>
        </w:rPr>
        <w:sym w:font="Symbol" w:char="F0B0"/>
      </w:r>
      <w:r w:rsidRPr="00C11513">
        <w:t>C (Souto et al. 2015; Toffan et al. 2016; Totland et al. 1999).</w:t>
      </w:r>
    </w:p>
    <w:p w14:paraId="301BCCEF" w14:textId="77777777" w:rsidR="00FB770E" w:rsidRPr="00C11513" w:rsidRDefault="00FB770E" w:rsidP="00FB770E">
      <w:pPr>
        <w:pStyle w:val="ListBullet"/>
        <w:spacing w:line="259" w:lineRule="auto"/>
      </w:pPr>
      <w:r w:rsidRPr="00C11513">
        <w:t>Because of the holding conditions in aquarium facilities, any ornamental susceptible species grown with, or sharing the same water as infected imported fish, will likely be exposed to viable NNV.</w:t>
      </w:r>
    </w:p>
    <w:p w14:paraId="3231F3F1" w14:textId="5512FBF9" w:rsidR="00FB770E" w:rsidRPr="00C11513" w:rsidRDefault="00FB770E" w:rsidP="00FB770E">
      <w:pPr>
        <w:pStyle w:val="ListBullet"/>
        <w:spacing w:line="259" w:lineRule="auto"/>
      </w:pPr>
      <w:r w:rsidRPr="00C11513">
        <w:t xml:space="preserve">Farmed foodfish in Australia are known to be susceptible to NNV (e.g. salmonids, mackerel). However, it is unlikely farmed fish would be in the vicinity of the shore where imported live marine ornamental fish would be released or that they could make their way to a fish cage. Feeding imported marine ornamental fish to farmed foodfish broodstock is assumed to be </w:t>
      </w:r>
      <w:r w:rsidR="001D29EE">
        <w:t>unlikely</w:t>
      </w:r>
      <w:r w:rsidRPr="00C11513">
        <w:t xml:space="preserve"> because of their high cost and the large volume and specific nutritional profile that farmed foodfish broodstock require.</w:t>
      </w:r>
    </w:p>
    <w:p w14:paraId="41683EC4" w14:textId="2CAA3DE3" w:rsidR="00FB770E" w:rsidRPr="00C11513" w:rsidRDefault="00FB770E" w:rsidP="00FB770E">
      <w:pPr>
        <w:pStyle w:val="ListBullet"/>
        <w:spacing w:line="259" w:lineRule="auto"/>
      </w:pPr>
      <w:r w:rsidRPr="00C11513">
        <w:t xml:space="preserve">Introduction into the wild may occur by direct release of imported marine ornamental fish or </w:t>
      </w:r>
      <w:r w:rsidR="00941883" w:rsidRPr="00C11513">
        <w:t xml:space="preserve">their </w:t>
      </w:r>
      <w:r w:rsidRPr="00C11513">
        <w:t>associated wa</w:t>
      </w:r>
      <w:r w:rsidR="00941883" w:rsidRPr="00C11513">
        <w:t>ste/wa</w:t>
      </w:r>
      <w:r w:rsidRPr="00C11513">
        <w:t xml:space="preserve">ter into natural waters. This would be a direct pathway to wild susceptible species. However, </w:t>
      </w:r>
      <w:r w:rsidR="006C764C" w:rsidRPr="00C11513">
        <w:t xml:space="preserve">the survival of </w:t>
      </w:r>
      <w:r w:rsidRPr="00C11513">
        <w:t xml:space="preserve">marine ornamental fish released into the wild </w:t>
      </w:r>
      <w:r w:rsidR="006C764C" w:rsidRPr="00C11513">
        <w:t xml:space="preserve">is </w:t>
      </w:r>
      <w:r w:rsidR="00BC55CF" w:rsidRPr="00C11513">
        <w:t xml:space="preserve">expected to be </w:t>
      </w:r>
      <w:r w:rsidR="006C764C" w:rsidRPr="00C11513">
        <w:t>reduced</w:t>
      </w:r>
      <w:r w:rsidRPr="00C11513">
        <w:t xml:space="preserve"> because of their environmental sensitivity.</w:t>
      </w:r>
    </w:p>
    <w:p w14:paraId="573CB35A" w14:textId="08D04637" w:rsidR="00FB770E" w:rsidRPr="00C11513" w:rsidRDefault="000B3699" w:rsidP="00FB770E">
      <w:pPr>
        <w:pStyle w:val="ListBullet"/>
        <w:spacing w:line="259" w:lineRule="auto"/>
      </w:pPr>
      <w:r w:rsidRPr="00C11513">
        <w:t xml:space="preserve">NNV </w:t>
      </w:r>
      <w:r w:rsidR="000541C4" w:rsidRPr="00C11513">
        <w:t xml:space="preserve">has a </w:t>
      </w:r>
      <w:r w:rsidR="00191685" w:rsidRPr="00C11513">
        <w:t>modest</w:t>
      </w:r>
      <w:r w:rsidR="000541C4" w:rsidRPr="00C11513">
        <w:t xml:space="preserve"> host </w:t>
      </w:r>
      <w:r w:rsidR="004C41E9" w:rsidRPr="00C11513">
        <w:t xml:space="preserve">range present in </w:t>
      </w:r>
      <w:r w:rsidR="00675782" w:rsidRPr="00C11513">
        <w:t xml:space="preserve">Australian waters </w:t>
      </w:r>
      <w:r w:rsidR="00602E76" w:rsidRPr="00C11513">
        <w:t xml:space="preserve">that could be infected. </w:t>
      </w:r>
      <w:r w:rsidR="001E1162" w:rsidRPr="00C11513">
        <w:t>However, w</w:t>
      </w:r>
      <w:r w:rsidR="00FB770E" w:rsidRPr="00C11513">
        <w:t xml:space="preserve">ild susceptible species </w:t>
      </w:r>
      <w:r w:rsidR="00AE5A90" w:rsidRPr="00C11513">
        <w:t xml:space="preserve">would </w:t>
      </w:r>
      <w:r w:rsidR="00B23569" w:rsidRPr="00C11513">
        <w:t>likely be more scattered compared to the dense po</w:t>
      </w:r>
      <w:r w:rsidR="004D15B6" w:rsidRPr="00C11513">
        <w:t>pulations found in</w:t>
      </w:r>
      <w:r w:rsidR="00FB770E" w:rsidRPr="00C11513">
        <w:t xml:space="preserve"> aquaculture</w:t>
      </w:r>
      <w:r w:rsidR="004D15B6" w:rsidRPr="00C11513">
        <w:t>, which would reduce opportunities for transmission</w:t>
      </w:r>
      <w:r w:rsidR="00FB770E" w:rsidRPr="00C11513">
        <w:t>.</w:t>
      </w:r>
    </w:p>
    <w:p w14:paraId="4EB96ED8" w14:textId="77777777" w:rsidR="00FB770E" w:rsidRPr="00C11513" w:rsidRDefault="00FB770E" w:rsidP="00FB770E">
      <w:pPr>
        <w:pStyle w:val="Heading5"/>
      </w:pPr>
      <w:r w:rsidRPr="00C11513">
        <w:lastRenderedPageBreak/>
        <w:t>Conclusion</w:t>
      </w:r>
    </w:p>
    <w:p w14:paraId="3ADE2491" w14:textId="0ECE7BBB" w:rsidR="00FB770E" w:rsidRPr="00C11513" w:rsidRDefault="00FB770E" w:rsidP="00FB770E">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exposure of each exposure group to NNV was estimated to be:</w:t>
      </w:r>
    </w:p>
    <w:p w14:paraId="772DAF2E" w14:textId="026ED3ED" w:rsidR="00FB770E" w:rsidRPr="00C11513" w:rsidRDefault="00475FBD" w:rsidP="00FB770E">
      <w:pPr>
        <w:pStyle w:val="ListBullet"/>
        <w:spacing w:line="259" w:lineRule="auto"/>
      </w:pPr>
      <w:r w:rsidRPr="00C11513">
        <w:t>Australian ornamental fish</w:t>
      </w:r>
      <w:r w:rsidR="00FB770E" w:rsidRPr="00C11513">
        <w:t>—</w:t>
      </w:r>
      <w:r w:rsidR="00FB770E" w:rsidRPr="00C11513">
        <w:rPr>
          <w:rStyle w:val="Strong"/>
        </w:rPr>
        <w:t>Very low</w:t>
      </w:r>
      <w:r w:rsidR="00002631" w:rsidRPr="00C11513">
        <w:rPr>
          <w:rStyle w:val="Strong"/>
          <w:b w:val="0"/>
          <w:bCs w:val="0"/>
        </w:rPr>
        <w:t>.</w:t>
      </w:r>
    </w:p>
    <w:p w14:paraId="2EA6761E" w14:textId="499EB5F8" w:rsidR="00FB770E" w:rsidRPr="00C11513" w:rsidRDefault="00FB770E" w:rsidP="00FB770E">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430E20DC" w14:textId="6AC070E0" w:rsidR="00FB770E" w:rsidRPr="00C11513" w:rsidRDefault="00FB770E" w:rsidP="00FB770E">
      <w:pPr>
        <w:pStyle w:val="ListBullet"/>
        <w:spacing w:line="259" w:lineRule="auto"/>
        <w:rPr>
          <w:rStyle w:val="Strong"/>
          <w:b w:val="0"/>
        </w:rPr>
      </w:pPr>
      <w:r w:rsidRPr="00C11513">
        <w:t>Wild fish—</w:t>
      </w:r>
      <w:r w:rsidRPr="00C11513">
        <w:rPr>
          <w:rStyle w:val="Strong"/>
        </w:rPr>
        <w:t>Very low</w:t>
      </w:r>
      <w:r w:rsidR="00002631" w:rsidRPr="00C11513">
        <w:rPr>
          <w:rStyle w:val="Strong"/>
          <w:b w:val="0"/>
          <w:bCs w:val="0"/>
        </w:rPr>
        <w:t>.</w:t>
      </w:r>
    </w:p>
    <w:p w14:paraId="100F6819" w14:textId="77777777" w:rsidR="00FB770E" w:rsidRPr="00C11513" w:rsidRDefault="00FB770E" w:rsidP="00FB770E">
      <w:pPr>
        <w:pStyle w:val="Heading4"/>
        <w:numPr>
          <w:ilvl w:val="2"/>
          <w:numId w:val="14"/>
        </w:numPr>
      </w:pPr>
      <w:r w:rsidRPr="00C11513">
        <w:t>Determination of the partial annual likelihood of entry and exposure</w:t>
      </w:r>
    </w:p>
    <w:p w14:paraId="3A194832" w14:textId="2BBF6309" w:rsidR="00FB770E" w:rsidRPr="00C11513" w:rsidRDefault="00FB770E" w:rsidP="00FB770E">
      <w:r w:rsidRPr="00C11513">
        <w:t xml:space="preserve">The partial annual likelihood of entry and exposure of each exposure group to NNV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76F37A15" w14:textId="19412464" w:rsidR="00FB770E" w:rsidRPr="00C11513" w:rsidRDefault="00475FBD" w:rsidP="00FB770E">
      <w:pPr>
        <w:pStyle w:val="ListBullet"/>
        <w:spacing w:line="259" w:lineRule="auto"/>
      </w:pPr>
      <w:r w:rsidRPr="00C11513">
        <w:t>Australian ornamental fish</w:t>
      </w:r>
      <w:r w:rsidR="00FB770E" w:rsidRPr="00C11513">
        <w:t>—</w:t>
      </w:r>
      <w:r w:rsidR="00FB770E" w:rsidRPr="00C11513">
        <w:rPr>
          <w:rStyle w:val="Strong"/>
        </w:rPr>
        <w:t>Extremely low</w:t>
      </w:r>
    </w:p>
    <w:p w14:paraId="759F6240" w14:textId="57CBE2E7" w:rsidR="00FB770E" w:rsidRPr="00C11513" w:rsidRDefault="00FB770E" w:rsidP="00FB770E">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7E891D5E" w14:textId="1C11795B" w:rsidR="00FB770E" w:rsidRPr="00C11513" w:rsidRDefault="00FB770E" w:rsidP="00FB770E">
      <w:pPr>
        <w:pStyle w:val="ListBullet"/>
        <w:spacing w:line="259" w:lineRule="auto"/>
      </w:pPr>
      <w:r w:rsidRPr="00C11513">
        <w:t>Wild fish—</w:t>
      </w:r>
      <w:r w:rsidRPr="00C11513">
        <w:rPr>
          <w:b/>
          <w:bCs/>
        </w:rPr>
        <w:t xml:space="preserve">Extremely </w:t>
      </w:r>
      <w:r w:rsidRPr="00C11513">
        <w:rPr>
          <w:rStyle w:val="Strong"/>
        </w:rPr>
        <w:t>low</w:t>
      </w:r>
      <w:r w:rsidR="00002631" w:rsidRPr="00C11513">
        <w:rPr>
          <w:rStyle w:val="Strong"/>
          <w:b w:val="0"/>
          <w:bCs w:val="0"/>
        </w:rPr>
        <w:t>.</w:t>
      </w:r>
    </w:p>
    <w:p w14:paraId="6D38A38B" w14:textId="77777777" w:rsidR="00FB770E" w:rsidRPr="00C11513" w:rsidRDefault="00FB770E" w:rsidP="00FB770E">
      <w:pPr>
        <w:pStyle w:val="Heading4"/>
        <w:numPr>
          <w:ilvl w:val="2"/>
          <w:numId w:val="14"/>
        </w:numPr>
        <w:rPr>
          <w:rStyle w:val="Strong"/>
          <w:b/>
        </w:rPr>
      </w:pPr>
      <w:r w:rsidRPr="00C11513">
        <w:rPr>
          <w:rStyle w:val="Strong"/>
          <w:b/>
        </w:rPr>
        <w:t>Consequence assessment</w:t>
      </w:r>
    </w:p>
    <w:p w14:paraId="30E70A33" w14:textId="77777777" w:rsidR="00FB770E" w:rsidRPr="00C11513" w:rsidRDefault="00FB770E" w:rsidP="00FB770E">
      <w:pPr>
        <w:pStyle w:val="Heading5"/>
      </w:pPr>
      <w:r w:rsidRPr="00C11513">
        <w:t>Partial likelihood of establishment and spread (PLES)</w:t>
      </w:r>
    </w:p>
    <w:p w14:paraId="2A7F265D" w14:textId="77777777" w:rsidR="00FB770E" w:rsidRPr="00C11513" w:rsidRDefault="00FB770E" w:rsidP="00FB770E">
      <w:r w:rsidRPr="00C11513">
        <w:t>The key points considered relevant when determining the partial likelihood of establishment and spread for NNV were that:</w:t>
      </w:r>
    </w:p>
    <w:p w14:paraId="6AEF7D79" w14:textId="77777777" w:rsidR="00FB770E" w:rsidRPr="00C11513" w:rsidRDefault="00FB770E" w:rsidP="00FB770E">
      <w:pPr>
        <w:pStyle w:val="ListBullet"/>
        <w:spacing w:line="259" w:lineRule="auto"/>
      </w:pPr>
      <w:r w:rsidRPr="00C11513">
        <w:t>NNV can be transmitted via contact between fish and through water. Vertical transmission may occur.</w:t>
      </w:r>
    </w:p>
    <w:p w14:paraId="00AD73F0" w14:textId="188426ED" w:rsidR="00FB770E" w:rsidRPr="00C11513" w:rsidRDefault="00FB770E" w:rsidP="00FB770E">
      <w:pPr>
        <w:pStyle w:val="ListBullet"/>
        <w:spacing w:line="259" w:lineRule="auto"/>
      </w:pPr>
      <w:r w:rsidRPr="00C11513">
        <w:t xml:space="preserve">RGNNV can remain viable in water for several months </w:t>
      </w:r>
      <w:r w:rsidR="009E2360" w:rsidRPr="00C11513">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 </w:instrText>
      </w:r>
      <w:r w:rsidR="00E12839">
        <w:fldChar w:fldCharType="begin">
          <w:fldData xml:space="preserve">PEVuZE5vdGU+PENpdGU+PEF1dGhvcj5GcmVyaWNoczwvQXV0aG9yPjxZZWFyPjIwMDA8L1llYXI+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</w:fldData>
        </w:fldChar>
      </w:r>
      <w:r w:rsidR="00E12839">
        <w:instrText xml:space="preserve"> ADDIN EN.CITE.DATA </w:instrText>
      </w:r>
      <w:r w:rsidR="00E12839">
        <w:fldChar w:fldCharType="end"/>
      </w:r>
      <w:r w:rsidR="009E2360" w:rsidRPr="00C11513">
        <w:fldChar w:fldCharType="separate"/>
      </w:r>
      <w:r w:rsidR="00C33238" w:rsidRPr="00C11513">
        <w:rPr>
          <w:noProof/>
        </w:rPr>
        <w:t>(Frerichs et al. 2000)</w:t>
      </w:r>
      <w:r w:rsidR="009E2360" w:rsidRPr="00C11513">
        <w:fldChar w:fldCharType="end"/>
      </w:r>
      <w:r w:rsidRPr="00C11513">
        <w:t>. It is assumed other NNV genotypes can similarly survive in the environment for a period.</w:t>
      </w:r>
    </w:p>
    <w:p w14:paraId="19455DBC" w14:textId="77777777" w:rsidR="00FB770E" w:rsidRPr="00C11513" w:rsidRDefault="00FB770E" w:rsidP="00FB770E">
      <w:pPr>
        <w:pStyle w:val="ListBullet"/>
        <w:spacing w:line="259" w:lineRule="auto"/>
      </w:pPr>
      <w:r w:rsidRPr="00C11513">
        <w:t>It is expected that susceptible species in contact with NNV-infected fish would be exposed to virus loads sufficient for infection.</w:t>
      </w:r>
    </w:p>
    <w:p w14:paraId="1529BAD6" w14:textId="77777777" w:rsidR="00FB770E" w:rsidRPr="00C11513" w:rsidRDefault="00FB770E" w:rsidP="00FB770E">
      <w:pPr>
        <w:pStyle w:val="ListBullet"/>
        <w:spacing w:line="259" w:lineRule="auto"/>
      </w:pPr>
      <w:r w:rsidRPr="00C11513">
        <w:t>Fish that survive NNV infections may become carriers and sources of the virus.</w:t>
      </w:r>
    </w:p>
    <w:p w14:paraId="7CF151EF" w14:textId="490C741C" w:rsidR="00FB770E" w:rsidRPr="00C11513" w:rsidRDefault="00FB770E" w:rsidP="00FB770E">
      <w:pPr>
        <w:pStyle w:val="ListBullet"/>
        <w:spacing w:line="259" w:lineRule="auto"/>
        <w:rPr>
          <w:i/>
          <w:iCs/>
        </w:rPr>
      </w:pPr>
      <w:r w:rsidRPr="00C11513">
        <w:t>Species susceptible to NNV infection are present in Australia including, but not limited to, wrasse</w:t>
      </w:r>
      <w:r w:rsidR="001263FC">
        <w:t>es</w:t>
      </w:r>
      <w:r w:rsidRPr="00C11513">
        <w:t>, milkfish</w:t>
      </w:r>
      <w:r w:rsidRPr="00C11513">
        <w:rPr>
          <w:i/>
          <w:iCs/>
        </w:rPr>
        <w:t xml:space="preserve">, </w:t>
      </w:r>
      <w:r w:rsidRPr="00C11513">
        <w:t>Atlantic salmon, striped jack/silver trevally</w:t>
      </w:r>
      <w:r w:rsidRPr="00C11513">
        <w:rPr>
          <w:rStyle w:val="Emphasis"/>
        </w:rPr>
        <w:t xml:space="preserve">, </w:t>
      </w:r>
      <w:r w:rsidRPr="00C11513">
        <w:t>greater amberjack,</w:t>
      </w:r>
      <w:r w:rsidRPr="00C11513">
        <w:rPr>
          <w:i/>
          <w:iCs/>
        </w:rPr>
        <w:t xml:space="preserve"> </w:t>
      </w:r>
      <w:r w:rsidRPr="00C11513">
        <w:t>trevall</w:t>
      </w:r>
      <w:r w:rsidR="00961AD3">
        <w:t>ies</w:t>
      </w:r>
      <w:r w:rsidRPr="00C11513">
        <w:rPr>
          <w:i/>
          <w:iCs/>
        </w:rPr>
        <w:t xml:space="preserve"> </w:t>
      </w:r>
      <w:r w:rsidRPr="00C11513">
        <w:t>and yellow tang.</w:t>
      </w:r>
    </w:p>
    <w:p w14:paraId="50E12A22" w14:textId="77777777" w:rsidR="00FB770E" w:rsidRPr="00C11513" w:rsidRDefault="00FB770E" w:rsidP="00FB770E">
      <w:pPr>
        <w:pStyle w:val="ListBullet"/>
        <w:spacing w:line="259" w:lineRule="auto"/>
      </w:pPr>
      <w:r w:rsidRPr="00C11513">
        <w:t>BFNNV has been reported to cause disease at temperatures as low as 4–15</w:t>
      </w:r>
      <w:r w:rsidRPr="00C11513">
        <w:rPr>
          <w:rFonts w:ascii="Symbol" w:eastAsia="Symbol" w:hAnsi="Symbol" w:cs="Symbol"/>
        </w:rPr>
        <w:sym w:font="Symbol" w:char="F0B0"/>
      </w:r>
      <w:r w:rsidRPr="00C11513">
        <w:t>C and SJNNV and SJNNV/RGNNV at 20–25</w:t>
      </w:r>
      <w:r w:rsidRPr="00C11513">
        <w:rPr>
          <w:rFonts w:ascii="Symbol" w:eastAsia="Symbol" w:hAnsi="Symbol" w:cs="Symbol"/>
        </w:rPr>
        <w:sym w:font="Symbol" w:char="F0B0"/>
      </w:r>
      <w:r w:rsidRPr="00C11513">
        <w:t>C.</w:t>
      </w:r>
    </w:p>
    <w:p w14:paraId="691A3696" w14:textId="77777777" w:rsidR="00FB770E" w:rsidRPr="00C11513" w:rsidRDefault="00FB770E" w:rsidP="00FB770E">
      <w:pPr>
        <w:pStyle w:val="ListBullet"/>
        <w:spacing w:line="259" w:lineRule="auto"/>
      </w:pPr>
      <w:r w:rsidRPr="00C11513">
        <w:t>There are no commercially available treatments for NNV infections.</w:t>
      </w:r>
    </w:p>
    <w:p w14:paraId="2DAD0956" w14:textId="20D5B5F9" w:rsidR="00FB770E" w:rsidRPr="00C11513" w:rsidRDefault="00FB770E" w:rsidP="00FB770E">
      <w:pPr>
        <w:pStyle w:val="ListBullet"/>
        <w:spacing w:line="259" w:lineRule="auto"/>
      </w:pPr>
      <w:r w:rsidRPr="00C11513">
        <w:t xml:space="preserve">There is a </w:t>
      </w:r>
      <w:r w:rsidR="00C47F96" w:rsidRPr="00C11513">
        <w:t>possibility</w:t>
      </w:r>
      <w:r w:rsidRPr="00C11513">
        <w:t xml:space="preserve"> of </w:t>
      </w:r>
      <w:r w:rsidR="00E8375C" w:rsidRPr="00C11513">
        <w:t>NNV</w:t>
      </w:r>
      <w:r w:rsidRPr="00C11513">
        <w:t xml:space="preserve"> establishing </w:t>
      </w:r>
      <w:r w:rsidR="00461B61" w:rsidRPr="00C11513">
        <w:t xml:space="preserve">and spreading </w:t>
      </w:r>
      <w:r w:rsidRPr="00C11513">
        <w:t xml:space="preserve">in </w:t>
      </w:r>
      <w:r w:rsidR="001839CB" w:rsidRPr="00C11513">
        <w:t>Australian ornamental fish populations</w:t>
      </w:r>
      <w:r w:rsidRPr="00C11513">
        <w:t>. This is due to infected marine ornamental fish bein</w:t>
      </w:r>
      <w:r w:rsidR="00766AB6" w:rsidRPr="00C11513">
        <w:t>g</w:t>
      </w:r>
      <w:r w:rsidRPr="00C11513">
        <w:t xml:space="preserve"> carriers of NNV</w:t>
      </w:r>
      <w:r w:rsidRPr="00C11513" w:rsidDel="007B5DAA">
        <w:t xml:space="preserve"> </w:t>
      </w:r>
      <w:r w:rsidRPr="00C11513">
        <w:t>and the stressors associated with aquariums. For example, the high density of susceptible animals and the holding conditions.</w:t>
      </w:r>
      <w:r w:rsidR="00786ED6" w:rsidRPr="00C11513">
        <w:t xml:space="preserve"> However, the likelihood is reduced by the limited range of </w:t>
      </w:r>
      <w:r w:rsidR="00630350" w:rsidRPr="00C11513">
        <w:t xml:space="preserve">marine ornamental fish that are </w:t>
      </w:r>
      <w:r w:rsidR="00786ED6" w:rsidRPr="00C11513">
        <w:t xml:space="preserve">susceptible </w:t>
      </w:r>
      <w:r w:rsidR="00630350" w:rsidRPr="00C11513">
        <w:t>to</w:t>
      </w:r>
      <w:r w:rsidR="00786ED6" w:rsidRPr="00C11513">
        <w:t xml:space="preserve"> NNV</w:t>
      </w:r>
      <w:r w:rsidR="00B741C1" w:rsidRPr="00C11513">
        <w:t xml:space="preserve"> infection</w:t>
      </w:r>
      <w:r w:rsidR="00786ED6" w:rsidRPr="00C11513">
        <w:t>.</w:t>
      </w:r>
    </w:p>
    <w:p w14:paraId="16638F0C" w14:textId="21F5880B" w:rsidR="00FB770E" w:rsidRPr="00C11513" w:rsidRDefault="00FB770E" w:rsidP="00FB770E">
      <w:pPr>
        <w:pStyle w:val="ListBullet"/>
        <w:spacing w:line="259" w:lineRule="auto"/>
      </w:pPr>
      <w:bookmarkStart w:id="197" w:name="_Hlk162265506"/>
      <w:r w:rsidRPr="00C11513">
        <w:t xml:space="preserve">Each state and territory have </w:t>
      </w:r>
      <w:r w:rsidR="00B60DBD" w:rsidRPr="00C11513">
        <w:t>translocation</w:t>
      </w:r>
      <w:r w:rsidRPr="00C11513">
        <w:t xml:space="preserve"> protocols for aquaculture animals, which typically includes consideration of NNV</w:t>
      </w:r>
      <w:r w:rsidR="00BE5695" w:rsidRPr="00C11513">
        <w:t xml:space="preserve">, which would </w:t>
      </w:r>
      <w:r w:rsidR="000869E3" w:rsidRPr="00C11513">
        <w:t>r</w:t>
      </w:r>
      <w:r w:rsidR="00BE5695" w:rsidRPr="00C11513">
        <w:t>educe the likelihood of spread between farmed foodfish populations</w:t>
      </w:r>
      <w:r w:rsidRPr="00C11513">
        <w:t>.</w:t>
      </w:r>
      <w:r w:rsidR="00B60DBD" w:rsidRPr="00C11513">
        <w:t xml:space="preserve"> Though the movement of ornamental fish between h</w:t>
      </w:r>
      <w:r w:rsidR="001B64BF" w:rsidRPr="00C11513">
        <w:t xml:space="preserve">obbyists and </w:t>
      </w:r>
      <w:r w:rsidR="00AE0CD4" w:rsidRPr="00C11513">
        <w:t xml:space="preserve">retail </w:t>
      </w:r>
      <w:r w:rsidR="00AE0CD4" w:rsidRPr="00C11513">
        <w:lastRenderedPageBreak/>
        <w:t xml:space="preserve">premises </w:t>
      </w:r>
      <w:r w:rsidR="00E22086" w:rsidRPr="00C11513">
        <w:t>is</w:t>
      </w:r>
      <w:r w:rsidR="00AE0CD4" w:rsidRPr="00C11513">
        <w:t xml:space="preserve"> difficult to monitor</w:t>
      </w:r>
      <w:r w:rsidR="00E22086" w:rsidRPr="00C11513">
        <w:t xml:space="preserve"> and not </w:t>
      </w:r>
      <w:r w:rsidR="00F76623" w:rsidRPr="00C11513">
        <w:t>necessarily</w:t>
      </w:r>
      <w:r w:rsidR="00E22086" w:rsidRPr="00C11513">
        <w:t xml:space="preserve"> captured under </w:t>
      </w:r>
      <w:r w:rsidR="00F76623" w:rsidRPr="00C11513">
        <w:t>all state and territory legislations</w:t>
      </w:r>
      <w:bookmarkEnd w:id="197"/>
      <w:r w:rsidR="00AE0CD4" w:rsidRPr="00C11513">
        <w:t>.</w:t>
      </w:r>
    </w:p>
    <w:p w14:paraId="60089F5F" w14:textId="1BA8EB78" w:rsidR="00FB770E" w:rsidRPr="00C11513" w:rsidRDefault="00FB770E" w:rsidP="00FB770E">
      <w:pPr>
        <w:pStyle w:val="ListBullet"/>
        <w:spacing w:line="259" w:lineRule="auto"/>
      </w:pPr>
      <w:r w:rsidRPr="00C11513">
        <w:t xml:space="preserve">It is unlikely that </w:t>
      </w:r>
      <w:r w:rsidR="000F2279" w:rsidRPr="00C11513">
        <w:t>NNV</w:t>
      </w:r>
      <w:r w:rsidRPr="00C11513">
        <w:t xml:space="preserve"> will spread </w:t>
      </w:r>
      <w:bookmarkStart w:id="198" w:name="_Hlk162441186"/>
      <w:r w:rsidRPr="00C11513">
        <w:t xml:space="preserve">from </w:t>
      </w:r>
      <w:r w:rsidR="00AE0CD4" w:rsidRPr="00C11513">
        <w:t>Australian ornamental fish</w:t>
      </w:r>
      <w:r w:rsidRPr="00C11513">
        <w:t xml:space="preserve"> to farmed foodfish due to the lack of exposure pathways and biosecurity practices expected to be in place in </w:t>
      </w:r>
      <w:r w:rsidR="005258BB" w:rsidRPr="00C11513">
        <w:t>facilities which farm susceptible species</w:t>
      </w:r>
      <w:bookmarkEnd w:id="198"/>
      <w:r w:rsidRPr="00C11513">
        <w:t>.</w:t>
      </w:r>
    </w:p>
    <w:p w14:paraId="1E273483" w14:textId="3763388A" w:rsidR="00E05453" w:rsidRPr="00C11513" w:rsidRDefault="00FA002C" w:rsidP="00FB770E">
      <w:pPr>
        <w:pStyle w:val="ListBullet"/>
        <w:spacing w:line="259" w:lineRule="auto"/>
      </w:pPr>
      <w:r w:rsidRPr="00C11513">
        <w:t xml:space="preserve">It is unlikely that NNV will spread from </w:t>
      </w:r>
      <w:r w:rsidR="00872450" w:rsidRPr="00C11513">
        <w:t xml:space="preserve">Australian ornamental facilities to wild populations via escaped or released fish, given </w:t>
      </w:r>
      <w:r w:rsidR="006E6C25" w:rsidRPr="00C11513">
        <w:t>their environmental sensitivity and the anticipated propagule pressure</w:t>
      </w:r>
      <w:r w:rsidR="00D702B3" w:rsidRPr="00C11513">
        <w:t xml:space="preserve"> required to </w:t>
      </w:r>
      <w:r w:rsidR="00CC33A6" w:rsidRPr="00C11513">
        <w:t>ensure establishment of a population</w:t>
      </w:r>
      <w:r w:rsidR="006E6C25" w:rsidRPr="00C11513">
        <w:t>.</w:t>
      </w:r>
    </w:p>
    <w:p w14:paraId="62A731F6" w14:textId="77777777" w:rsidR="00FB770E" w:rsidRPr="00C11513" w:rsidRDefault="00FB770E" w:rsidP="00FB770E">
      <w:pPr>
        <w:pStyle w:val="ListBullet"/>
        <w:spacing w:line="259" w:lineRule="auto"/>
      </w:pPr>
      <w:r w:rsidRPr="00C11513">
        <w:t>Farmed foodfish in Australia are known to be susceptible to NNV (e.g. salmonids).</w:t>
      </w:r>
    </w:p>
    <w:p w14:paraId="4334A8C5" w14:textId="11A38CF8" w:rsidR="00FB770E" w:rsidRPr="00C11513" w:rsidRDefault="00FB770E" w:rsidP="00FB770E">
      <w:pPr>
        <w:pStyle w:val="ListBullet"/>
        <w:spacing w:line="259" w:lineRule="auto"/>
      </w:pPr>
      <w:r w:rsidRPr="00C11513">
        <w:t>If NNV were to establish in</w:t>
      </w:r>
      <w:r w:rsidR="006B550A" w:rsidRPr="00C11513">
        <w:t xml:space="preserve"> farmed</w:t>
      </w:r>
      <w:r w:rsidRPr="00C11513">
        <w:t xml:space="preserve"> foodfish </w:t>
      </w:r>
      <w:r w:rsidR="006B550A" w:rsidRPr="00C11513">
        <w:t>populations</w:t>
      </w:r>
      <w:r w:rsidRPr="00C11513">
        <w:t xml:space="preserve"> it could spread to wild populations through release of water from farms in</w:t>
      </w:r>
      <w:r w:rsidR="007B2786" w:rsidRPr="00C11513">
        <w:t>to</w:t>
      </w:r>
      <w:r w:rsidRPr="00C11513">
        <w:t xml:space="preserve"> </w:t>
      </w:r>
      <w:r w:rsidR="0072581A" w:rsidRPr="00C11513">
        <w:t xml:space="preserve">natural </w:t>
      </w:r>
      <w:r w:rsidRPr="00C11513">
        <w:t>waters</w:t>
      </w:r>
      <w:r w:rsidR="00647F46" w:rsidRPr="00C11513">
        <w:t xml:space="preserve">. </w:t>
      </w:r>
      <w:r w:rsidRPr="00C11513">
        <w:t xml:space="preserve">NNV </w:t>
      </w:r>
      <w:r w:rsidR="00647F46" w:rsidRPr="00C11513">
        <w:t>can</w:t>
      </w:r>
      <w:r w:rsidRPr="00C11513">
        <w:t xml:space="preserve"> remain viable in water for months. The spread would be moderated by dilution effects and implementation of biosecurity measures.</w:t>
      </w:r>
      <w:r w:rsidR="00DA668B" w:rsidRPr="00C11513">
        <w:t xml:space="preserve"> Spread f</w:t>
      </w:r>
      <w:r w:rsidR="00CC1351" w:rsidRPr="00C11513">
        <w:t xml:space="preserve">rom cage operated </w:t>
      </w:r>
      <w:r w:rsidR="00B72589" w:rsidRPr="00C11513">
        <w:t xml:space="preserve">farmed foodfish to wild fish would be </w:t>
      </w:r>
      <w:r w:rsidR="002A715F" w:rsidRPr="00C11513">
        <w:t>even more likely due to</w:t>
      </w:r>
      <w:r w:rsidR="001321C5" w:rsidRPr="00C11513">
        <w:t xml:space="preserve"> </w:t>
      </w:r>
      <w:r w:rsidR="000D3B6F" w:rsidRPr="00C11513">
        <w:t xml:space="preserve">the </w:t>
      </w:r>
      <w:r w:rsidR="001321C5" w:rsidRPr="00C11513">
        <w:t xml:space="preserve">sharing </w:t>
      </w:r>
      <w:r w:rsidR="000D3B6F" w:rsidRPr="00C11513">
        <w:t xml:space="preserve">of </w:t>
      </w:r>
      <w:r w:rsidR="001321C5" w:rsidRPr="00C11513">
        <w:t>water.</w:t>
      </w:r>
    </w:p>
    <w:p w14:paraId="42705622" w14:textId="7D5394AA" w:rsidR="00FB770E" w:rsidRPr="00C11513" w:rsidRDefault="00FB770E" w:rsidP="001F078C">
      <w:pPr>
        <w:pStyle w:val="ListBullet"/>
        <w:spacing w:line="259" w:lineRule="auto"/>
      </w:pPr>
      <w:r w:rsidRPr="00C11513">
        <w:t xml:space="preserve">Spread of NNV from foodfish facilities to </w:t>
      </w:r>
      <w:r w:rsidR="0070537B" w:rsidRPr="00C11513">
        <w:t>Australian ornamental fish</w:t>
      </w:r>
      <w:r w:rsidRPr="00C11513">
        <w:t xml:space="preserve"> is unlikely given the closed systems, lack of exposure pathway between the two exposure groups, and the </w:t>
      </w:r>
      <w:r w:rsidR="007027EA" w:rsidRPr="00C11513">
        <w:t>limited marine ornamental fish susceptible to NNV.</w:t>
      </w:r>
    </w:p>
    <w:p w14:paraId="6AA51B95" w14:textId="2FC32F89" w:rsidR="00FB770E" w:rsidRPr="00C11513" w:rsidRDefault="00FB770E" w:rsidP="00FB770E">
      <w:pPr>
        <w:pStyle w:val="ListBullet"/>
        <w:spacing w:line="259" w:lineRule="auto"/>
      </w:pPr>
      <w:r w:rsidRPr="00C11513">
        <w:t xml:space="preserve">If one or more index cases of NNV were to occur in the wild, establishment and spread would be more likely than in </w:t>
      </w:r>
      <w:r w:rsidR="004163E7" w:rsidRPr="00C11513">
        <w:t>Australian ornamental fish</w:t>
      </w:r>
      <w:r w:rsidRPr="00C11513">
        <w:t xml:space="preserve"> </w:t>
      </w:r>
      <w:r w:rsidR="007F6719" w:rsidRPr="00C11513">
        <w:t xml:space="preserve">populations </w:t>
      </w:r>
      <w:r w:rsidRPr="00C11513">
        <w:t xml:space="preserve">due to </w:t>
      </w:r>
      <w:r w:rsidR="00C25319" w:rsidRPr="00C11513">
        <w:t xml:space="preserve">a </w:t>
      </w:r>
      <w:r w:rsidR="0074188C" w:rsidRPr="00C11513">
        <w:t xml:space="preserve">wider </w:t>
      </w:r>
      <w:r w:rsidRPr="00C11513">
        <w:t xml:space="preserve">host range of NNV </w:t>
      </w:r>
      <w:r w:rsidR="00FD7DDE" w:rsidRPr="00C11513">
        <w:t>being available</w:t>
      </w:r>
      <w:r w:rsidRPr="00C11513">
        <w:t xml:space="preserve"> and its</w:t>
      </w:r>
      <w:r w:rsidR="00BC4F46" w:rsidRPr="00C11513">
        <w:t xml:space="preserve"> effective</w:t>
      </w:r>
      <w:r w:rsidRPr="00C11513">
        <w:t xml:space="preserve"> transmission via water. The ability of fish to be subclinically infected with NNV and to remain carriers after surviving an infection would also aid spread.</w:t>
      </w:r>
    </w:p>
    <w:p w14:paraId="186429FF" w14:textId="77777777" w:rsidR="009565A6" w:rsidRPr="00C11513" w:rsidRDefault="00FB770E" w:rsidP="00FB770E">
      <w:pPr>
        <w:pStyle w:val="ListBullet"/>
        <w:spacing w:line="259" w:lineRule="auto"/>
      </w:pPr>
      <w:r w:rsidRPr="00C11513">
        <w:t xml:space="preserve">If NNV were to establish in the wild, it may </w:t>
      </w:r>
      <w:r w:rsidR="001A180E" w:rsidRPr="00C11513">
        <w:t xml:space="preserve">easily </w:t>
      </w:r>
      <w:r w:rsidRPr="00C11513">
        <w:t>spread to cage operated farmed foodfish</w:t>
      </w:r>
      <w:r w:rsidR="00E91D14" w:rsidRPr="00C11513">
        <w:t xml:space="preserve"> due to the </w:t>
      </w:r>
      <w:r w:rsidR="00CA3458" w:rsidRPr="00C11513">
        <w:t>sharing of water</w:t>
      </w:r>
      <w:r w:rsidR="00487F57" w:rsidRPr="00C11513">
        <w:t xml:space="preserve"> and opportunities for direct fish contact</w:t>
      </w:r>
      <w:r w:rsidRPr="00C11513">
        <w:t>.</w:t>
      </w:r>
    </w:p>
    <w:p w14:paraId="7A06D069" w14:textId="2AF1C6CB" w:rsidR="00FB770E" w:rsidRPr="00C11513" w:rsidRDefault="00FB770E" w:rsidP="00FB770E">
      <w:pPr>
        <w:pStyle w:val="ListBullet"/>
        <w:spacing w:line="259" w:lineRule="auto"/>
      </w:pPr>
      <w:r w:rsidRPr="00C11513">
        <w:t>If NNV were to establish in the wild, especially in waters around</w:t>
      </w:r>
      <w:r w:rsidR="00C7553C" w:rsidRPr="00C11513">
        <w:t xml:space="preserve"> foodfish</w:t>
      </w:r>
      <w:r w:rsidRPr="00C11513">
        <w:t xml:space="preserve"> aquaculture facilities, it may spread to facilities through water intake due to NNV being transmissible through water. The spread may be moderated through water dilution</w:t>
      </w:r>
      <w:r w:rsidR="001B23F3" w:rsidRPr="00C11513">
        <w:t xml:space="preserve"> and</w:t>
      </w:r>
      <w:r w:rsidRPr="00C11513">
        <w:t xml:space="preserve"> biosecurity measures </w:t>
      </w:r>
      <w:r w:rsidR="001B23F3" w:rsidRPr="00C11513">
        <w:t>in place</w:t>
      </w:r>
      <w:r w:rsidRPr="00C11513">
        <w:t>.</w:t>
      </w:r>
    </w:p>
    <w:p w14:paraId="72764CCB" w14:textId="5B387DAF" w:rsidR="00FB770E" w:rsidRPr="00C11513" w:rsidRDefault="00FB770E" w:rsidP="00FB770E">
      <w:pPr>
        <w:pStyle w:val="ListBullet"/>
        <w:spacing w:line="259" w:lineRule="auto"/>
      </w:pPr>
      <w:r w:rsidRPr="00C11513">
        <w:t xml:space="preserve">Spread of NNV from the wild to the </w:t>
      </w:r>
      <w:r w:rsidR="00BF5083" w:rsidRPr="00C11513">
        <w:t>Australian ornamental fish population</w:t>
      </w:r>
      <w:r w:rsidRPr="00C11513">
        <w:t xml:space="preserve"> may occur in cases of subclinically affected species being collected from the wild for sale by the aquarium industry, but any clinically affected fish are unlikely to be harvested from the wild.</w:t>
      </w:r>
    </w:p>
    <w:p w14:paraId="3F6D034E" w14:textId="77777777" w:rsidR="00FB770E" w:rsidRPr="00C11513" w:rsidRDefault="00FB770E" w:rsidP="00FB770E">
      <w:pPr>
        <w:pStyle w:val="Heading5"/>
      </w:pPr>
      <w:r w:rsidRPr="00C11513">
        <w:t>Conclusion</w:t>
      </w:r>
    </w:p>
    <w:p w14:paraId="54248F0B" w14:textId="2604927C" w:rsidR="00FB770E" w:rsidRPr="00C11513" w:rsidRDefault="00FB770E" w:rsidP="00FB770E">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establishment and spread of NNV in each exposure group for the outbreak scenario was estimated to be:</w:t>
      </w:r>
    </w:p>
    <w:p w14:paraId="19906C52" w14:textId="14CB49B4" w:rsidR="00FB770E" w:rsidRPr="00C11513" w:rsidRDefault="00475FBD" w:rsidP="00FB770E">
      <w:pPr>
        <w:pStyle w:val="ListBullet"/>
        <w:spacing w:line="259" w:lineRule="auto"/>
        <w:rPr>
          <w:rStyle w:val="Strong"/>
        </w:rPr>
      </w:pPr>
      <w:r w:rsidRPr="00C11513">
        <w:t>Australian ornamental fish</w:t>
      </w:r>
      <w:r w:rsidR="00FB770E" w:rsidRPr="00C11513">
        <w:t>—</w:t>
      </w:r>
      <w:r w:rsidR="00FB770E" w:rsidRPr="00C11513">
        <w:rPr>
          <w:rStyle w:val="Strong"/>
        </w:rPr>
        <w:t>Extremely low</w:t>
      </w:r>
      <w:r w:rsidR="00002631" w:rsidRPr="00C11513">
        <w:rPr>
          <w:rStyle w:val="Strong"/>
          <w:b w:val="0"/>
          <w:bCs w:val="0"/>
        </w:rPr>
        <w:t>.</w:t>
      </w:r>
    </w:p>
    <w:p w14:paraId="549838AA" w14:textId="3A257464" w:rsidR="00FB770E" w:rsidRPr="00C11513" w:rsidRDefault="00FB770E" w:rsidP="00FB770E">
      <w:pPr>
        <w:pStyle w:val="ListBullet"/>
        <w:spacing w:line="259" w:lineRule="auto"/>
      </w:pPr>
      <w:r w:rsidRPr="00C11513">
        <w:t>Farmed foodfish—</w:t>
      </w:r>
      <w:r w:rsidRPr="00C11513">
        <w:rPr>
          <w:rStyle w:val="Strong"/>
        </w:rPr>
        <w:t>Moderate</w:t>
      </w:r>
      <w:r w:rsidR="00002631" w:rsidRPr="00C11513">
        <w:rPr>
          <w:rStyle w:val="Strong"/>
          <w:b w:val="0"/>
          <w:bCs w:val="0"/>
        </w:rPr>
        <w:t>.</w:t>
      </w:r>
    </w:p>
    <w:p w14:paraId="6EC2B868" w14:textId="70F74A2B" w:rsidR="00FB770E" w:rsidRPr="00C11513" w:rsidRDefault="00FB770E" w:rsidP="00FB770E">
      <w:pPr>
        <w:pStyle w:val="ListBullet"/>
        <w:spacing w:line="259" w:lineRule="auto"/>
        <w:rPr>
          <w:rStyle w:val="Strong"/>
          <w:b w:val="0"/>
          <w:bCs w:val="0"/>
        </w:rPr>
      </w:pPr>
      <w:r w:rsidRPr="00C11513">
        <w:t>Wild fish—</w:t>
      </w:r>
      <w:r w:rsidRPr="00C11513">
        <w:rPr>
          <w:rStyle w:val="Strong"/>
        </w:rPr>
        <w:t>Low</w:t>
      </w:r>
      <w:r w:rsidR="00002631" w:rsidRPr="00C11513">
        <w:rPr>
          <w:rStyle w:val="Strong"/>
          <w:b w:val="0"/>
          <w:bCs w:val="0"/>
        </w:rPr>
        <w:t>.</w:t>
      </w:r>
    </w:p>
    <w:p w14:paraId="05B71C0E" w14:textId="77777777" w:rsidR="00FB770E" w:rsidRPr="00C11513" w:rsidRDefault="00FB770E" w:rsidP="00FB770E">
      <w:pPr>
        <w:pStyle w:val="Heading5"/>
      </w:pPr>
      <w:r w:rsidRPr="00C11513">
        <w:t>Determining adverse impacts resulting from the outbreak scenario</w:t>
      </w:r>
    </w:p>
    <w:p w14:paraId="5CBBF0EB" w14:textId="4D3648E2" w:rsidR="00FB770E" w:rsidRPr="00C11513" w:rsidRDefault="00FB770E" w:rsidP="00FB770E">
      <w:r w:rsidRPr="00C11513">
        <w:t>The f</w:t>
      </w:r>
      <w:r w:rsidRPr="00C11513">
        <w:rPr>
          <w:bCs/>
        </w:rPr>
        <w:t>actors</w:t>
      </w:r>
      <w:r w:rsidRPr="00C11513">
        <w:t xml:space="preserve"> considered relevant when determining the adverse impacts results in establishment and spread of NNV</w:t>
      </w:r>
      <w:r w:rsidRPr="00C11513">
        <w:rPr>
          <w:b/>
        </w:rPr>
        <w:t xml:space="preserve"> </w:t>
      </w:r>
      <w:r w:rsidRPr="00C11513">
        <w:t>include:</w:t>
      </w:r>
    </w:p>
    <w:p w14:paraId="31164B2D" w14:textId="77777777" w:rsidR="00FB770E" w:rsidRPr="00C11513" w:rsidRDefault="00FB770E" w:rsidP="00FB770E">
      <w:pPr>
        <w:pStyle w:val="Heading6"/>
      </w:pPr>
      <w:r w:rsidRPr="00C11513">
        <w:lastRenderedPageBreak/>
        <w:t>Direct effects</w:t>
      </w:r>
    </w:p>
    <w:p w14:paraId="3F4ED517" w14:textId="77777777" w:rsidR="00FB770E" w:rsidRPr="00C11513" w:rsidRDefault="00FB770E" w:rsidP="00FB770E">
      <w:pPr>
        <w:pStyle w:val="Heading7"/>
      </w:pPr>
      <w:r w:rsidRPr="00C11513">
        <w:t>The effect on the life or health (including production effects) of susceptible animals and fish</w:t>
      </w:r>
    </w:p>
    <w:p w14:paraId="4D6B84EF" w14:textId="59EE6A6A" w:rsidR="00A86E0D" w:rsidRPr="00C11513" w:rsidRDefault="00FB770E" w:rsidP="00D8225B">
      <w:pPr>
        <w:pStyle w:val="ListBullet"/>
        <w:spacing w:line="259" w:lineRule="auto"/>
      </w:pPr>
      <w:r w:rsidRPr="00C11513">
        <w:t xml:space="preserve">NNV causes high mortalities in farmed fish and BFNNV can infect </w:t>
      </w:r>
      <w:r w:rsidRPr="00C11513">
        <w:rPr>
          <w:i/>
          <w:iCs/>
        </w:rPr>
        <w:t>Salmo salar</w:t>
      </w:r>
      <w:r w:rsidRPr="00C11513">
        <w:t xml:space="preserve"> (Atlantic salmon). Production and productivity losses due to NNV would be significant for the Australian salmonid industry with aquaculture production valued at approximately </w:t>
      </w:r>
      <w:r w:rsidR="00A86E0D" w:rsidRPr="00C11513">
        <w:t xml:space="preserve">A$1.15 billion in 2021–22 </w:t>
      </w:r>
      <w:r w:rsidR="00B67D4D"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fldChar w:fldCharType="separate"/>
      </w:r>
      <w:r w:rsidR="00B67D4D" w:rsidRPr="00C11513">
        <w:rPr>
          <w:noProof/>
        </w:rPr>
        <w:t>(Tuynman et al. 2023)</w:t>
      </w:r>
      <w:r w:rsidR="00B67D4D" w:rsidRPr="00C11513">
        <w:fldChar w:fldCharType="end"/>
      </w:r>
      <w:r w:rsidR="00A86E0D" w:rsidRPr="00C11513">
        <w:t>.</w:t>
      </w:r>
    </w:p>
    <w:p w14:paraId="2CB65CA0" w14:textId="4C2EA4A3" w:rsidR="00FB770E" w:rsidRPr="00C11513" w:rsidRDefault="00FB770E" w:rsidP="00FB770E">
      <w:pPr>
        <w:pStyle w:val="ListBullet"/>
        <w:spacing w:line="259" w:lineRule="auto"/>
        <w:rPr>
          <w:i/>
          <w:iCs/>
        </w:rPr>
      </w:pPr>
      <w:r w:rsidRPr="00C11513">
        <w:t xml:space="preserve">NNV has not been observed to cause mortality in infected marine ornamental fish. Losses due to NNV are not anticipated to occur in, or impact, the </w:t>
      </w:r>
      <w:r w:rsidR="00951D03" w:rsidRPr="00C11513">
        <w:t xml:space="preserve">marine </w:t>
      </w:r>
      <w:r w:rsidRPr="00C11513">
        <w:t xml:space="preserve">ornamental </w:t>
      </w:r>
      <w:r w:rsidR="00951D03" w:rsidRPr="00C11513">
        <w:t xml:space="preserve">fish </w:t>
      </w:r>
      <w:r w:rsidRPr="00C11513">
        <w:t>industry.</w:t>
      </w:r>
    </w:p>
    <w:p w14:paraId="6B0C29DC" w14:textId="77777777" w:rsidR="00FB770E" w:rsidRPr="00C11513" w:rsidRDefault="00FB770E" w:rsidP="00FB770E">
      <w:pPr>
        <w:pStyle w:val="ListBullet"/>
        <w:spacing w:line="259" w:lineRule="auto"/>
      </w:pPr>
      <w:r w:rsidRPr="00C11513">
        <w:rPr>
          <w:rStyle w:val="Emphasis"/>
          <w:i w:val="0"/>
          <w:iCs w:val="0"/>
        </w:rPr>
        <w:t>NNV</w:t>
      </w:r>
      <w:r w:rsidRPr="00C11513">
        <w:t xml:space="preserve"> may impact wild fisheries in Australia. There are reports of </w:t>
      </w:r>
      <w:r w:rsidRPr="00C11513">
        <w:rPr>
          <w:rStyle w:val="Emphasis"/>
          <w:i w:val="0"/>
          <w:iCs w:val="0"/>
        </w:rPr>
        <w:t>NNV</w:t>
      </w:r>
      <w:r w:rsidRPr="00C11513">
        <w:rPr>
          <w:rStyle w:val="Emphasis"/>
        </w:rPr>
        <w:t xml:space="preserve"> </w:t>
      </w:r>
      <w:r w:rsidRPr="00C11513">
        <w:t>in wild fish overseas although none were associated with mortalities or declines in catch rates.</w:t>
      </w:r>
    </w:p>
    <w:p w14:paraId="4CAEBE8E" w14:textId="77777777" w:rsidR="00FB770E" w:rsidRPr="00C11513" w:rsidRDefault="00FB770E" w:rsidP="00FB770E">
      <w:pPr>
        <w:pStyle w:val="ListBullet"/>
        <w:spacing w:line="259" w:lineRule="auto"/>
      </w:pPr>
      <w:r w:rsidRPr="00C11513">
        <w:t>Based on the impacts of NNV infection overseas, NNV establishment and spread in Australia would be expected to cause significant impacts at the national level on the life or health of susceptible species.</w:t>
      </w:r>
    </w:p>
    <w:p w14:paraId="66D11B22" w14:textId="77777777" w:rsidR="00FB770E" w:rsidRPr="00C11513" w:rsidRDefault="00FB770E" w:rsidP="00FB770E">
      <w:pPr>
        <w:pStyle w:val="Heading7"/>
      </w:pPr>
      <w:r w:rsidRPr="00C11513">
        <w:t>The effect on the living environment, including life and health of wildlife, and any effects on the non-living environment</w:t>
      </w:r>
    </w:p>
    <w:p w14:paraId="0FB470FC" w14:textId="555BE50E" w:rsidR="006E3F5C" w:rsidRPr="00C11513" w:rsidRDefault="00FB770E" w:rsidP="00FB770E">
      <w:pPr>
        <w:pStyle w:val="ListBullet"/>
        <w:spacing w:line="259" w:lineRule="auto"/>
        <w:rPr>
          <w:rStyle w:val="Emphasis"/>
          <w:i w:val="0"/>
          <w:iCs w:val="0"/>
        </w:rPr>
      </w:pPr>
      <w:r w:rsidRPr="00C11513">
        <w:rPr>
          <w:rStyle w:val="Emphasis"/>
          <w:i w:val="0"/>
          <w:iCs w:val="0"/>
        </w:rPr>
        <w:t xml:space="preserve">NNV </w:t>
      </w:r>
      <w:r w:rsidR="00BD133B" w:rsidRPr="00C11513">
        <w:rPr>
          <w:rStyle w:val="Emphasis"/>
          <w:i w:val="0"/>
          <w:iCs w:val="0"/>
        </w:rPr>
        <w:t>can infect wild fish present in Australia</w:t>
      </w:r>
      <w:r w:rsidR="006E3F5C" w:rsidRPr="00C11513">
        <w:rPr>
          <w:rStyle w:val="Emphasis"/>
          <w:i w:val="0"/>
          <w:iCs w:val="0"/>
        </w:rPr>
        <w:t>.</w:t>
      </w:r>
    </w:p>
    <w:p w14:paraId="7F0AE77A" w14:textId="75C930D0" w:rsidR="00FB770E" w:rsidRPr="00C11513" w:rsidRDefault="002B3167" w:rsidP="00FB770E">
      <w:pPr>
        <w:pStyle w:val="ListBullet"/>
        <w:spacing w:line="259" w:lineRule="auto"/>
        <w:rPr>
          <w:rStyle w:val="Emphasis"/>
          <w:i w:val="0"/>
          <w:iCs w:val="0"/>
        </w:rPr>
      </w:pPr>
      <w:r w:rsidRPr="00C11513">
        <w:rPr>
          <w:rStyle w:val="Emphasis"/>
          <w:i w:val="0"/>
          <w:iCs w:val="0"/>
        </w:rPr>
        <w:t>T</w:t>
      </w:r>
      <w:r w:rsidR="00FB770E" w:rsidRPr="00C11513">
        <w:rPr>
          <w:rStyle w:val="Emphasis"/>
          <w:i w:val="0"/>
          <w:iCs w:val="0"/>
        </w:rPr>
        <w:t xml:space="preserve">here are reports of </w:t>
      </w:r>
      <w:r w:rsidR="00FB770E" w:rsidRPr="00C11513">
        <w:t>infection in wild fish populations overseas.</w:t>
      </w:r>
      <w:r w:rsidR="00FB770E" w:rsidRPr="00C11513">
        <w:rPr>
          <w:rStyle w:val="Emphasis"/>
          <w:i w:val="0"/>
          <w:iCs w:val="0"/>
        </w:rPr>
        <w:t xml:space="preserve"> </w:t>
      </w:r>
      <w:r w:rsidR="00BD133B" w:rsidRPr="00C11513">
        <w:rPr>
          <w:rStyle w:val="Emphasis"/>
          <w:i w:val="0"/>
          <w:iCs w:val="0"/>
        </w:rPr>
        <w:t>However</w:t>
      </w:r>
      <w:r w:rsidR="0063061B" w:rsidRPr="00C11513">
        <w:rPr>
          <w:rStyle w:val="Emphasis"/>
          <w:i w:val="0"/>
          <w:iCs w:val="0"/>
        </w:rPr>
        <w:t>,</w:t>
      </w:r>
      <w:r w:rsidR="00FB770E" w:rsidRPr="00C11513">
        <w:rPr>
          <w:rStyle w:val="Emphasis"/>
          <w:i w:val="0"/>
          <w:iCs w:val="0"/>
        </w:rPr>
        <w:t xml:space="preserve"> infection in wild fish is typically only subclinical or a carrier state.</w:t>
      </w:r>
    </w:p>
    <w:p w14:paraId="605F2463" w14:textId="77777777" w:rsidR="00FB770E" w:rsidRPr="00C11513" w:rsidRDefault="00FB770E" w:rsidP="00FB770E">
      <w:pPr>
        <w:pStyle w:val="ListBullet"/>
        <w:spacing w:line="259" w:lineRule="auto"/>
      </w:pPr>
      <w:r w:rsidRPr="00C11513">
        <w:rPr>
          <w:rStyle w:val="Emphasis"/>
          <w:i w:val="0"/>
          <w:iCs w:val="0"/>
        </w:rPr>
        <w:t>The direct impact of NNV establishment and spread on the living environment is expected to be minor at the district or region level.</w:t>
      </w:r>
    </w:p>
    <w:p w14:paraId="3D03C78D" w14:textId="77777777" w:rsidR="00FB770E" w:rsidRPr="00C11513" w:rsidRDefault="00FB770E" w:rsidP="00FB770E">
      <w:pPr>
        <w:pStyle w:val="Heading6"/>
      </w:pPr>
      <w:r w:rsidRPr="00C11513">
        <w:t>Indirect effects</w:t>
      </w:r>
    </w:p>
    <w:p w14:paraId="550B410A" w14:textId="77777777" w:rsidR="00FB770E" w:rsidRPr="00C11513" w:rsidRDefault="00FB770E" w:rsidP="00FB770E">
      <w:pPr>
        <w:pStyle w:val="Heading7"/>
      </w:pPr>
      <w:r w:rsidRPr="00C11513">
        <w:t>The effect on new or modified eradication, control, monitoring or surveillance and compensation strategies or programs</w:t>
      </w:r>
    </w:p>
    <w:p w14:paraId="2BCB0E27" w14:textId="77777777" w:rsidR="00FB770E" w:rsidRPr="00C11513" w:rsidRDefault="00FB770E" w:rsidP="00FB770E">
      <w:pPr>
        <w:pStyle w:val="ListBullet"/>
        <w:spacing w:line="259" w:lineRule="auto"/>
      </w:pPr>
      <w:r w:rsidRPr="00C11513">
        <w:t xml:space="preserve">Infection with NNV is not listed as a notifiable disease by WOAH but is included on Australia's </w:t>
      </w:r>
      <w:r w:rsidRPr="00C11513">
        <w:rPr>
          <w:rStyle w:val="Emphasis"/>
        </w:rPr>
        <w:t>National list of reportable diseases of aquatic animals</w:t>
      </w:r>
      <w:r w:rsidRPr="00C11513">
        <w:t>. States and territories would be required to report on the occurrence of NNV.</w:t>
      </w:r>
    </w:p>
    <w:p w14:paraId="27EAA8C4" w14:textId="40911769" w:rsidR="00FB770E" w:rsidRPr="00C11513" w:rsidRDefault="00FB770E" w:rsidP="00FB770E">
      <w:pPr>
        <w:pStyle w:val="ListBullet"/>
        <w:spacing w:line="259" w:lineRule="auto"/>
      </w:pPr>
      <w:r w:rsidRPr="00C11513">
        <w:t xml:space="preserve">If NNV was confined to an </w:t>
      </w:r>
      <w:r w:rsidR="002520E0" w:rsidRPr="00C11513">
        <w:t>aquaculture</w:t>
      </w:r>
      <w:r w:rsidR="001B4FAC" w:rsidRPr="00C11513">
        <w:t xml:space="preserve"> </w:t>
      </w:r>
      <w:r w:rsidRPr="00C11513">
        <w:t>facility, then an attempt at eradication may be undertaken. The cost of an eradication attempt in affected salmonid farms would be significant for the industry.</w:t>
      </w:r>
    </w:p>
    <w:p w14:paraId="70591C53" w14:textId="77777777" w:rsidR="00FB770E" w:rsidRPr="00C11513" w:rsidRDefault="00FB770E" w:rsidP="00FB770E">
      <w:pPr>
        <w:pStyle w:val="ListBullet"/>
        <w:spacing w:line="259" w:lineRule="auto"/>
      </w:pPr>
      <w:r w:rsidRPr="00C11513">
        <w:t>To demonstrate that eradication is successful, there would need to be a surveillance exercise over at least two years to confirm freedom, at considerable cost.</w:t>
      </w:r>
    </w:p>
    <w:p w14:paraId="25A0940A" w14:textId="74695F76" w:rsidR="00FB770E" w:rsidRPr="00C11513" w:rsidRDefault="00FB770E" w:rsidP="00FB770E">
      <w:pPr>
        <w:pStyle w:val="ListBullet"/>
        <w:spacing w:line="259" w:lineRule="auto"/>
      </w:pPr>
      <w:r w:rsidRPr="00C11513">
        <w:t xml:space="preserve">If a movement restricted area were put in place for NNV, there would be ongoing costs associated with the </w:t>
      </w:r>
      <w:r w:rsidR="0035538D" w:rsidRPr="00C11513">
        <w:t xml:space="preserve">containment, </w:t>
      </w:r>
      <w:r w:rsidRPr="00C11513">
        <w:t xml:space="preserve">surveillance, monitoring and implementation of </w:t>
      </w:r>
      <w:r w:rsidR="002E37CC" w:rsidRPr="00C11513">
        <w:t>controls</w:t>
      </w:r>
      <w:r w:rsidRPr="00C11513">
        <w:t>.</w:t>
      </w:r>
    </w:p>
    <w:p w14:paraId="1C5C0F17" w14:textId="446523CC" w:rsidR="00FB770E" w:rsidRPr="00C11513" w:rsidRDefault="00FB770E" w:rsidP="00FB770E">
      <w:pPr>
        <w:pStyle w:val="ListBullet"/>
        <w:spacing w:line="259" w:lineRule="auto"/>
      </w:pPr>
      <w:r w:rsidRPr="00C11513">
        <w:t xml:space="preserve">If infection with NNV was confirmed in the </w:t>
      </w:r>
      <w:r w:rsidR="007A0C37" w:rsidRPr="00C11513">
        <w:t>wild</w:t>
      </w:r>
      <w:r w:rsidRPr="00C11513">
        <w:t>, the inherent difficulties for the eradication of aquatic animal diseases from wild populations would mean that a campaign aimed at eradicat</w:t>
      </w:r>
      <w:r w:rsidR="00750DCF" w:rsidRPr="00C11513">
        <w:t>ion</w:t>
      </w:r>
      <w:r w:rsidRPr="00C11513">
        <w:t xml:space="preserve"> is unlikely to be undertaken.</w:t>
      </w:r>
    </w:p>
    <w:p w14:paraId="12BB9576" w14:textId="77777777" w:rsidR="00FB770E" w:rsidRPr="00C11513" w:rsidRDefault="00FB770E" w:rsidP="00FB770E">
      <w:pPr>
        <w:pStyle w:val="ListBullet"/>
        <w:spacing w:line="259" w:lineRule="auto"/>
      </w:pPr>
      <w:r w:rsidRPr="00C11513">
        <w:t>Eradication and control of NNV is expected to cause minor impacts at the national level.</w:t>
      </w:r>
    </w:p>
    <w:p w14:paraId="41619ADF" w14:textId="77777777" w:rsidR="00FB770E" w:rsidRPr="00C11513" w:rsidRDefault="00FB770E" w:rsidP="00FB770E">
      <w:pPr>
        <w:pStyle w:val="Heading7"/>
      </w:pPr>
      <w:r w:rsidRPr="00C11513">
        <w:lastRenderedPageBreak/>
        <w:t>The effect on domestic trade or industry, including changes in consumer demand and effects on other industries supplying inputs to, or using outputs from, directly affected industries</w:t>
      </w:r>
    </w:p>
    <w:p w14:paraId="587F3008" w14:textId="77777777" w:rsidR="00FB770E" w:rsidRPr="00C11513" w:rsidRDefault="00FB770E" w:rsidP="00FB770E">
      <w:pPr>
        <w:pStyle w:val="ListBullet"/>
        <w:spacing w:line="259" w:lineRule="auto"/>
      </w:pPr>
      <w:r w:rsidRPr="00C11513">
        <w:t>Movement restriction orders, if put in place, would have indirect impacts on other industries such as seafood suppliers, commercial wild catch fisheries and bait fisheries due to the host range of NNV.</w:t>
      </w:r>
    </w:p>
    <w:p w14:paraId="226286A3" w14:textId="77777777" w:rsidR="00FB770E" w:rsidRPr="00C11513" w:rsidRDefault="00FB770E" w:rsidP="00FB770E">
      <w:pPr>
        <w:pStyle w:val="ListBullet"/>
        <w:spacing w:line="259" w:lineRule="auto"/>
      </w:pPr>
      <w:r w:rsidRPr="00C11513">
        <w:t>Industries supplying inputs into the affected regions may suffer losses. For example, where farm production is halted or decreased, feed companies would be impacted by reduced feed purchases.</w:t>
      </w:r>
    </w:p>
    <w:p w14:paraId="38D3EBFD" w14:textId="77777777" w:rsidR="00FB770E" w:rsidRPr="00C11513" w:rsidRDefault="00FB770E" w:rsidP="00FB770E">
      <w:pPr>
        <w:pStyle w:val="ListBullet"/>
        <w:spacing w:line="259" w:lineRule="auto"/>
      </w:pPr>
      <w:r w:rsidRPr="00C11513">
        <w:t>NNV-infected fish may show clinical signs which would affect their marketability.</w:t>
      </w:r>
    </w:p>
    <w:p w14:paraId="35111B68" w14:textId="77777777" w:rsidR="00FB770E" w:rsidRPr="00C11513" w:rsidRDefault="00FB770E" w:rsidP="00FB770E">
      <w:pPr>
        <w:pStyle w:val="ListBullet"/>
        <w:spacing w:line="259" w:lineRule="auto"/>
      </w:pPr>
      <w:r w:rsidRPr="00C11513">
        <w:t>NNV establishment and spread would likely have a minor impact at the state or territory level on domestic trade.</w:t>
      </w:r>
    </w:p>
    <w:p w14:paraId="6C553E18" w14:textId="77777777" w:rsidR="00FB770E" w:rsidRPr="00C11513" w:rsidRDefault="00FB770E" w:rsidP="00FB770E">
      <w:pPr>
        <w:pStyle w:val="Heading7"/>
      </w:pPr>
      <w:r w:rsidRPr="00C11513">
        <w:t>The effect on international trade, including loss of and restriction of markets, meeting new technical requirements to enter or maintain markets, and changes in international consumer demand</w:t>
      </w:r>
    </w:p>
    <w:p w14:paraId="1D3C0C57" w14:textId="7E2F76B3" w:rsidR="00FB770E" w:rsidRPr="00C11513" w:rsidRDefault="00781F51" w:rsidP="00FB770E">
      <w:pPr>
        <w:pStyle w:val="ListBullet"/>
        <w:spacing w:line="259" w:lineRule="auto"/>
      </w:pPr>
      <w:r w:rsidRPr="00C11513">
        <w:t>Whi</w:t>
      </w:r>
      <w:r w:rsidR="000C4F35" w:rsidRPr="00C11513">
        <w:t>l</w:t>
      </w:r>
      <w:r w:rsidRPr="00C11513">
        <w:t>st i</w:t>
      </w:r>
      <w:r w:rsidR="00FB770E" w:rsidRPr="00C11513">
        <w:t>nfection with NNV is not</w:t>
      </w:r>
      <w:r w:rsidR="000C4F35" w:rsidRPr="00C11513">
        <w:t xml:space="preserve"> a</w:t>
      </w:r>
      <w:r w:rsidR="00FB770E" w:rsidRPr="00C11513">
        <w:t xml:space="preserve"> WOAH-listed disease</w:t>
      </w:r>
      <w:r w:rsidRPr="00C11513">
        <w:t>, i</w:t>
      </w:r>
      <w:r w:rsidR="00FB770E" w:rsidRPr="00C11513">
        <w:t xml:space="preserve">mporting countries may </w:t>
      </w:r>
      <w:r w:rsidRPr="00C11513">
        <w:t>still</w:t>
      </w:r>
      <w:r w:rsidR="00FB770E" w:rsidRPr="00C11513">
        <w:t xml:space="preserve"> have import requirements </w:t>
      </w:r>
      <w:r w:rsidR="002F485F" w:rsidRPr="00C11513">
        <w:t>for</w:t>
      </w:r>
      <w:r w:rsidR="00FB770E" w:rsidRPr="00C11513">
        <w:t xml:space="preserve"> live</w:t>
      </w:r>
      <w:r w:rsidR="004C13D7" w:rsidRPr="00C11513">
        <w:t>, fresh or frozen species</w:t>
      </w:r>
      <w:r w:rsidR="00FB770E" w:rsidRPr="00C11513">
        <w:t xml:space="preserve"> susceptible to NNV.</w:t>
      </w:r>
    </w:p>
    <w:p w14:paraId="23B2358E" w14:textId="77777777" w:rsidR="00FB770E" w:rsidRPr="00C11513" w:rsidRDefault="00FB770E" w:rsidP="00FB770E">
      <w:pPr>
        <w:pStyle w:val="ListBullet"/>
        <w:spacing w:line="259" w:lineRule="auto"/>
      </w:pPr>
      <w:r w:rsidRPr="00C11513">
        <w:t>If NNV were to become established, Australia could use zoning to maintain access to international markets for live susceptible species.</w:t>
      </w:r>
    </w:p>
    <w:p w14:paraId="06BD5B29" w14:textId="200980C8" w:rsidR="00FB770E" w:rsidRPr="00C11513" w:rsidRDefault="00FB770E" w:rsidP="00FB770E">
      <w:pPr>
        <w:pStyle w:val="ListBullet"/>
        <w:spacing w:line="259" w:lineRule="auto"/>
      </w:pPr>
      <w:r w:rsidRPr="00C11513">
        <w:t xml:space="preserve">The impacts of NNV establishment and spread on international trade are likely to be minor at the </w:t>
      </w:r>
      <w:r w:rsidR="00C53D7A" w:rsidRPr="00C11513">
        <w:t>state or territory</w:t>
      </w:r>
      <w:r w:rsidRPr="00C11513">
        <w:t xml:space="preserve"> level.</w:t>
      </w:r>
    </w:p>
    <w:p w14:paraId="295EEDD1" w14:textId="77777777" w:rsidR="00FB770E" w:rsidRPr="00C11513" w:rsidRDefault="00FB770E" w:rsidP="00FB770E">
      <w:pPr>
        <w:pStyle w:val="Heading7"/>
      </w:pPr>
      <w:r w:rsidRPr="00C11513">
        <w:t>The effect on the environment, including biodiversity, endangered species and the integrity of ecosystems</w:t>
      </w:r>
    </w:p>
    <w:p w14:paraId="39D62E10" w14:textId="0B4AB653" w:rsidR="00FB770E" w:rsidRPr="00C11513" w:rsidRDefault="00FB770E" w:rsidP="00FB770E">
      <w:pPr>
        <w:pStyle w:val="ListBullet"/>
        <w:spacing w:line="259" w:lineRule="auto"/>
      </w:pPr>
      <w:r w:rsidRPr="00C11513">
        <w:rPr>
          <w:rStyle w:val="Emphasis"/>
          <w:i w:val="0"/>
          <w:iCs w:val="0"/>
        </w:rPr>
        <w:t>NNV ha</w:t>
      </w:r>
      <w:r w:rsidR="000E0DC3" w:rsidRPr="00C11513">
        <w:rPr>
          <w:rStyle w:val="Emphasis"/>
          <w:i w:val="0"/>
          <w:iCs w:val="0"/>
        </w:rPr>
        <w:t>s</w:t>
      </w:r>
      <w:r w:rsidRPr="00C11513">
        <w:t xml:space="preserve"> a moderate host range </w:t>
      </w:r>
      <w:r w:rsidR="00C855AB" w:rsidRPr="00C11513">
        <w:t>and has</w:t>
      </w:r>
      <w:r w:rsidRPr="00C11513">
        <w:t xml:space="preserve"> been reported in wild fish.</w:t>
      </w:r>
    </w:p>
    <w:p w14:paraId="68B1EC0F" w14:textId="77777777" w:rsidR="00FB770E" w:rsidRPr="00C11513" w:rsidRDefault="00FB770E" w:rsidP="00FB770E">
      <w:pPr>
        <w:pStyle w:val="ListBullet"/>
        <w:spacing w:line="259" w:lineRule="auto"/>
      </w:pPr>
      <w:r w:rsidRPr="00C11513">
        <w:t>There are no species listed as endangered in Australia that are related to species known to be susceptible to NNV.</w:t>
      </w:r>
    </w:p>
    <w:p w14:paraId="0CB9E9E6" w14:textId="77777777" w:rsidR="00FB770E" w:rsidRPr="00C11513" w:rsidRDefault="00FB770E" w:rsidP="00FB770E">
      <w:pPr>
        <w:pStyle w:val="ListBullet"/>
        <w:spacing w:line="259" w:lineRule="auto"/>
      </w:pPr>
      <w:r w:rsidRPr="00C11513">
        <w:t xml:space="preserve">The impacts of </w:t>
      </w:r>
      <w:r w:rsidRPr="00C11513">
        <w:rPr>
          <w:rStyle w:val="Emphasis"/>
          <w:i w:val="0"/>
          <w:iCs w:val="0"/>
        </w:rPr>
        <w:t>NNV</w:t>
      </w:r>
      <w:r w:rsidRPr="00C11513">
        <w:t xml:space="preserve"> establishment and spread on environmental biodiversity are unlikely to be discernible at any level.</w:t>
      </w:r>
    </w:p>
    <w:p w14:paraId="534EC5FD" w14:textId="77777777" w:rsidR="00FB770E" w:rsidRPr="00C11513" w:rsidRDefault="00FB770E" w:rsidP="00FB770E">
      <w:pPr>
        <w:pStyle w:val="Heading7"/>
      </w:pPr>
      <w:r w:rsidRPr="00C11513">
        <w:t>The effect on communities, including reduced rural and regional economic viability and loss of social amenity, and any ‘side effects’ of control measures</w:t>
      </w:r>
    </w:p>
    <w:p w14:paraId="583816ED" w14:textId="6DACE8C4" w:rsidR="009565A6" w:rsidRPr="00C11513" w:rsidRDefault="004A114B" w:rsidP="00FB770E">
      <w:pPr>
        <w:pStyle w:val="ListBullet"/>
        <w:spacing w:line="259" w:lineRule="auto"/>
      </w:pPr>
      <w:r w:rsidRPr="00C11513">
        <w:t xml:space="preserve">Recreational </w:t>
      </w:r>
      <w:r w:rsidR="00A5767B">
        <w:t>fishing for susceptible</w:t>
      </w:r>
      <w:r w:rsidRPr="00C11513">
        <w:t xml:space="preserve"> species could be affected by movement restriction areas put in place due to an outbreak of NNV which may impact on social amenity.</w:t>
      </w:r>
    </w:p>
    <w:p w14:paraId="25E39096" w14:textId="7EE95392" w:rsidR="00FB770E" w:rsidRPr="00C11513" w:rsidRDefault="00FB770E" w:rsidP="00FB770E">
      <w:pPr>
        <w:pStyle w:val="ListBullet"/>
        <w:spacing w:line="259" w:lineRule="auto"/>
      </w:pPr>
      <w:r w:rsidRPr="00C11513">
        <w:t xml:space="preserve">In local areas where aquaculture is a major industry, an </w:t>
      </w:r>
      <w:r w:rsidRPr="00C11513">
        <w:rPr>
          <w:rStyle w:val="Emphasis"/>
          <w:i w:val="0"/>
          <w:iCs w:val="0"/>
        </w:rPr>
        <w:t>NNV</w:t>
      </w:r>
      <w:r w:rsidRPr="00C11513">
        <w:t xml:space="preserve"> outbreak </w:t>
      </w:r>
      <w:r w:rsidR="0010138E" w:rsidRPr="00C11513">
        <w:t>would have an</w:t>
      </w:r>
      <w:r w:rsidRPr="00C11513">
        <w:t xml:space="preserve"> impact on communities such as causing loss of business and welfare concerns.</w:t>
      </w:r>
    </w:p>
    <w:p w14:paraId="262EA1C9" w14:textId="46785B64" w:rsidR="00FB770E" w:rsidRPr="00C11513" w:rsidRDefault="00FB770E" w:rsidP="00FB770E">
      <w:pPr>
        <w:pStyle w:val="ListBullet"/>
        <w:spacing w:line="259" w:lineRule="auto"/>
      </w:pPr>
      <w:r w:rsidRPr="00C11513">
        <w:t xml:space="preserve">The social impacts of </w:t>
      </w:r>
      <w:r w:rsidRPr="00C11513">
        <w:rPr>
          <w:rStyle w:val="Emphasis"/>
          <w:i w:val="0"/>
          <w:iCs w:val="0"/>
        </w:rPr>
        <w:t>NNV</w:t>
      </w:r>
      <w:r w:rsidRPr="00C11513">
        <w:t xml:space="preserve"> establishment and spread are expected to be minor at the </w:t>
      </w:r>
      <w:r w:rsidR="002D6D3D" w:rsidRPr="00C11513">
        <w:t>minor at the state</w:t>
      </w:r>
      <w:r w:rsidRPr="00C11513">
        <w:t xml:space="preserve"> or </w:t>
      </w:r>
      <w:r w:rsidR="002D6D3D" w:rsidRPr="00C11513">
        <w:t>territory</w:t>
      </w:r>
      <w:r w:rsidRPr="00C11513">
        <w:t xml:space="preserve"> level.</w:t>
      </w:r>
    </w:p>
    <w:p w14:paraId="660166F2" w14:textId="21B9FE0C" w:rsidR="00FB770E" w:rsidRPr="00C11513" w:rsidRDefault="00FB770E" w:rsidP="00FB770E">
      <w:r w:rsidRPr="00C11513">
        <w:fldChar w:fldCharType="begin"/>
      </w:r>
      <w:r w:rsidRPr="00C11513">
        <w:instrText xml:space="preserve"> REF _Ref146294471 \h </w:instrText>
      </w:r>
      <w:r w:rsidR="00C11513">
        <w:instrText xml:space="preserve"> \* MERGEFORMAT </w:instrText>
      </w:r>
      <w:r w:rsidRPr="00C11513">
        <w:fldChar w:fldCharType="separate"/>
      </w:r>
      <w:r w:rsidR="00835E2B" w:rsidRPr="00C11513">
        <w:t xml:space="preserve">Table </w:t>
      </w:r>
      <w:r w:rsidR="00835E2B">
        <w:rPr>
          <w:noProof/>
        </w:rPr>
        <w:t>16</w:t>
      </w:r>
      <w:r w:rsidRPr="00C11513">
        <w:fldChar w:fldCharType="end"/>
      </w:r>
      <w:r w:rsidRPr="00C11513">
        <w:t xml:space="preserve"> shows the individual impact scores for each criteria (determined using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fldChar w:fldCharType="begin"/>
      </w:r>
      <w:r w:rsidRPr="00C11513">
        <w:fldChar w:fldCharType="separate"/>
      </w:r>
      <w:r w:rsidRPr="00C11513">
        <w:t>Figure 3</w:t>
      </w:r>
      <w:r w:rsidRPr="00C11513">
        <w:fldChar w:fldCharType="end"/>
      </w:r>
      <w:r w:rsidRPr="00C11513">
        <w:t xml:space="preserve">) for establishment and spread of </w:t>
      </w:r>
      <w:r w:rsidRPr="00C11513">
        <w:rPr>
          <w:rStyle w:val="Emphasis"/>
          <w:i w:val="0"/>
          <w:iCs w:val="0"/>
        </w:rPr>
        <w:t>NNV</w:t>
      </w:r>
      <w:r w:rsidRPr="00C11513">
        <w:t xml:space="preserve">. The individual impact scores were combined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xml:space="preserve"> to estimate the overall impact (refer section </w:t>
      </w:r>
      <w:hyperlink w:anchor="_Determining_impacts" w:history="1">
        <w:r w:rsidRPr="00C11513">
          <w:rPr>
            <w:rStyle w:val="Hyperlink"/>
          </w:rPr>
          <w:t>Determining impacts</w:t>
        </w:r>
      </w:hyperlink>
      <w:r w:rsidRPr="00C11513">
        <w:t xml:space="preserve"> for detailed methodology).</w:t>
      </w:r>
    </w:p>
    <w:p w14:paraId="5ED74454" w14:textId="20AE5137" w:rsidR="00FB770E" w:rsidRPr="00C11513" w:rsidRDefault="00FB770E" w:rsidP="00FB770E">
      <w:pPr>
        <w:pStyle w:val="Caption"/>
      </w:pPr>
      <w:bookmarkStart w:id="199" w:name="_Ref146294471"/>
      <w:bookmarkStart w:id="200" w:name="_Toc147484078"/>
      <w:bookmarkStart w:id="201" w:name="_Toc173846883"/>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16</w:t>
      </w:r>
      <w:r w:rsidRPr="00C11513">
        <w:rPr>
          <w:noProof/>
        </w:rPr>
        <w:fldChar w:fldCharType="end"/>
      </w:r>
      <w:bookmarkEnd w:id="199"/>
      <w:r w:rsidRPr="00C11513" w:rsidDel="00D82057">
        <w:t xml:space="preserve"> </w:t>
      </w:r>
      <w:r w:rsidRPr="00C11513">
        <w:t xml:space="preserve">Overall impact of establishment and spread of </w:t>
      </w:r>
      <w:r w:rsidRPr="00C11513">
        <w:rPr>
          <w:rStyle w:val="Emphasis"/>
          <w:i w:val="0"/>
          <w:iCs w:val="0"/>
        </w:rPr>
        <w:t>NNV</w:t>
      </w:r>
      <w:r w:rsidRPr="00C11513">
        <w:t xml:space="preserve"> for the outbreak scenario</w:t>
      </w:r>
      <w:bookmarkEnd w:id="200"/>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517"/>
        <w:gridCol w:w="1355"/>
        <w:gridCol w:w="1497"/>
        <w:gridCol w:w="759"/>
      </w:tblGrid>
      <w:tr w:rsidR="00FB770E" w:rsidRPr="00C11513" w14:paraId="7C3E50C0" w14:textId="77777777" w:rsidTr="0003694C">
        <w:trPr>
          <w:tblHeader/>
        </w:trPr>
        <w:tc>
          <w:tcPr>
            <w:tcW w:w="514" w:type="pct"/>
            <w:tcBorders>
              <w:top w:val="single" w:sz="4" w:space="0" w:color="auto"/>
              <w:left w:val="single" w:sz="4" w:space="0" w:color="FFFFFF" w:themeColor="background1"/>
              <w:bottom w:val="single" w:sz="4" w:space="0" w:color="auto"/>
              <w:right w:val="single" w:sz="4" w:space="0" w:color="FFFFFF" w:themeColor="background1"/>
            </w:tcBorders>
            <w:hideMark/>
          </w:tcPr>
          <w:p w14:paraId="0365325F" w14:textId="77777777" w:rsidR="00FB770E" w:rsidRPr="00C11513" w:rsidRDefault="00FB770E" w:rsidP="001932AF">
            <w:pPr>
              <w:pStyle w:val="TableHeading"/>
            </w:pPr>
            <w:bookmarkStart w:id="202" w:name="Title_16"/>
            <w:bookmarkEnd w:id="202"/>
            <w:r w:rsidRPr="00C11513">
              <w:t>Effects</w:t>
            </w: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C4A108C" w14:textId="77777777" w:rsidR="00FB770E" w:rsidRPr="00C11513" w:rsidRDefault="00FB770E" w:rsidP="001932AF">
            <w:pPr>
              <w:pStyle w:val="TableHeading"/>
            </w:pPr>
            <w:r w:rsidRPr="00C11513">
              <w:t>Criteria</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069A0E1" w14:textId="77777777" w:rsidR="00FB770E" w:rsidRPr="00C11513" w:rsidRDefault="00FB770E" w:rsidP="001932AF">
            <w:pPr>
              <w:pStyle w:val="TableHeading"/>
            </w:pPr>
            <w:r w:rsidRPr="00C11513">
              <w:t>Level</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F4D9F4C" w14:textId="77777777" w:rsidR="00FB770E" w:rsidRPr="00C11513" w:rsidRDefault="00FB770E" w:rsidP="001932AF">
            <w:pPr>
              <w:pStyle w:val="TableHeading"/>
            </w:pPr>
            <w:r w:rsidRPr="00C11513">
              <w:t>Impact</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FE4EBFF" w14:textId="77777777" w:rsidR="00FB770E" w:rsidRPr="00C11513" w:rsidRDefault="00FB770E" w:rsidP="001932AF">
            <w:pPr>
              <w:pStyle w:val="TableHeading"/>
            </w:pPr>
            <w:r w:rsidRPr="00C11513">
              <w:t>Score</w:t>
            </w:r>
          </w:p>
        </w:tc>
      </w:tr>
      <w:tr w:rsidR="00FB770E" w:rsidRPr="00C11513" w14:paraId="7D3805EC" w14:textId="77777777" w:rsidTr="0003694C">
        <w:tc>
          <w:tcPr>
            <w:tcW w:w="514"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7DACE203" w14:textId="77777777" w:rsidR="00FB770E" w:rsidRPr="00C11513" w:rsidRDefault="00FB770E" w:rsidP="001932AF">
            <w:pPr>
              <w:pStyle w:val="TableText"/>
            </w:pPr>
            <w:r w:rsidRPr="00C11513">
              <w:t>Direct</w:t>
            </w: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C678E7D" w14:textId="77777777" w:rsidR="00FB770E" w:rsidRPr="00C11513" w:rsidRDefault="00FB770E" w:rsidP="001932AF">
            <w:pPr>
              <w:pStyle w:val="TableText"/>
            </w:pPr>
            <w:r w:rsidRPr="00C11513">
              <w:t>Animal health (production losses in aquaculture and commercial fisheries)</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5BD245EC" w14:textId="77777777" w:rsidR="00FB770E" w:rsidRPr="00C11513" w:rsidRDefault="00FB770E" w:rsidP="001932AF">
            <w:pPr>
              <w:pStyle w:val="TableText"/>
            </w:pPr>
            <w:r w:rsidRPr="00C11513">
              <w:t>National</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2CD159F5" w14:textId="77777777" w:rsidR="00FB770E" w:rsidRPr="00C11513" w:rsidRDefault="00FB770E" w:rsidP="001932AF">
            <w:pPr>
              <w:pStyle w:val="TableText"/>
            </w:pPr>
            <w:r w:rsidRPr="00C11513">
              <w:t>Significant</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7674E311" w14:textId="77777777" w:rsidR="00FB770E" w:rsidRPr="00C11513" w:rsidRDefault="00FB770E" w:rsidP="001932AF">
            <w:pPr>
              <w:pStyle w:val="TableText"/>
            </w:pPr>
            <w:r w:rsidRPr="00C11513">
              <w:t>F</w:t>
            </w:r>
          </w:p>
        </w:tc>
      </w:tr>
      <w:tr w:rsidR="00FB770E" w:rsidRPr="00C11513" w14:paraId="1E37CC66" w14:textId="77777777" w:rsidTr="0003694C">
        <w:tc>
          <w:tcPr>
            <w:tcW w:w="51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9482D96" w14:textId="77777777" w:rsidR="00FB770E" w:rsidRPr="00C11513" w:rsidRDefault="00FB770E" w:rsidP="001932AF">
            <w:pPr>
              <w:spacing w:after="0" w:line="240" w:lineRule="auto"/>
              <w:rPr>
                <w:sz w:val="18"/>
              </w:rPr>
            </w:pP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109C144" w14:textId="77777777" w:rsidR="00FB770E" w:rsidRPr="00C11513" w:rsidRDefault="00FB770E" w:rsidP="001932AF">
            <w:pPr>
              <w:pStyle w:val="TableText"/>
            </w:pPr>
            <w:r w:rsidRPr="00C11513">
              <w:t>The environment (native animals/plants, and non</w:t>
            </w:r>
            <w:r w:rsidRPr="00C11513">
              <w:noBreakHyphen/>
              <w:t>living environment)</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3E480527" w14:textId="77777777" w:rsidR="00FB770E" w:rsidRPr="00C11513" w:rsidRDefault="00FB770E" w:rsidP="001932AF">
            <w:pPr>
              <w:pStyle w:val="TableText"/>
            </w:pPr>
            <w:r w:rsidRPr="00C11513">
              <w:t>District or region</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6BFA6C87" w14:textId="77777777" w:rsidR="00FB770E" w:rsidRPr="00C11513" w:rsidRDefault="00FB770E" w:rsidP="001932AF">
            <w:pPr>
              <w:pStyle w:val="TableText"/>
            </w:pPr>
            <w:r w:rsidRPr="00C11513">
              <w:t>Minor</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01225C33" w14:textId="77777777" w:rsidR="00FB770E" w:rsidRPr="00C11513" w:rsidRDefault="00FB770E" w:rsidP="001932AF">
            <w:pPr>
              <w:pStyle w:val="TableText"/>
            </w:pPr>
            <w:r w:rsidRPr="00C11513">
              <w:t>C</w:t>
            </w:r>
          </w:p>
        </w:tc>
      </w:tr>
      <w:tr w:rsidR="00FB770E" w:rsidRPr="00C11513" w14:paraId="233658E3" w14:textId="77777777" w:rsidTr="0003694C">
        <w:tc>
          <w:tcPr>
            <w:tcW w:w="514"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5DA91D8D" w14:textId="77777777" w:rsidR="00FB770E" w:rsidRPr="00C11513" w:rsidRDefault="00FB770E" w:rsidP="001932AF">
            <w:pPr>
              <w:pStyle w:val="TableText"/>
            </w:pPr>
            <w:r w:rsidRPr="00C11513">
              <w:t>Indirect</w:t>
            </w: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BDF8DEA" w14:textId="77777777" w:rsidR="00FB770E" w:rsidRPr="00C11513" w:rsidRDefault="00FB770E" w:rsidP="001932AF">
            <w:pPr>
              <w:pStyle w:val="TableText"/>
            </w:pPr>
            <w:r w:rsidRPr="00C11513">
              <w:t>Economic (costs associated with eradication, control, surveillance and monitoring, and compensation)</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0A542A85" w14:textId="77777777" w:rsidR="00FB770E" w:rsidRPr="00C11513" w:rsidRDefault="00FB770E" w:rsidP="001932AF">
            <w:pPr>
              <w:pStyle w:val="TableText"/>
            </w:pPr>
            <w:r w:rsidRPr="00C11513">
              <w:t>National</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59EFE1FE" w14:textId="77777777" w:rsidR="00FB770E" w:rsidRPr="00C11513" w:rsidRDefault="00FB770E" w:rsidP="001932AF">
            <w:pPr>
              <w:pStyle w:val="TableText"/>
            </w:pPr>
            <w:r w:rsidRPr="00C11513">
              <w:t>Minor</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62BDB785" w14:textId="77777777" w:rsidR="00FB770E" w:rsidRPr="00C11513" w:rsidRDefault="00FB770E" w:rsidP="001932AF">
            <w:pPr>
              <w:pStyle w:val="TableText"/>
            </w:pPr>
            <w:r w:rsidRPr="00C11513">
              <w:t>E</w:t>
            </w:r>
          </w:p>
        </w:tc>
      </w:tr>
      <w:tr w:rsidR="00FB770E" w:rsidRPr="00C11513" w14:paraId="67461438" w14:textId="77777777" w:rsidTr="0003694C">
        <w:tc>
          <w:tcPr>
            <w:tcW w:w="51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6FCC1B2" w14:textId="77777777" w:rsidR="00FB770E" w:rsidRPr="00C11513" w:rsidRDefault="00FB770E" w:rsidP="001932AF">
            <w:pPr>
              <w:spacing w:after="0" w:line="240" w:lineRule="auto"/>
              <w:rPr>
                <w:sz w:val="18"/>
              </w:rPr>
            </w:pP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99FC392" w14:textId="77777777" w:rsidR="00FB770E" w:rsidRPr="00C11513" w:rsidRDefault="00FB770E" w:rsidP="001932AF">
            <w:pPr>
              <w:pStyle w:val="TableText"/>
            </w:pPr>
            <w:r w:rsidRPr="00C11513">
              <w:t>Economic (domestic trade effects and impact on other associated industries)</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611EA642" w14:textId="77777777" w:rsidR="00FB770E" w:rsidRPr="00C11513" w:rsidRDefault="00FB770E" w:rsidP="001932AF">
            <w:pPr>
              <w:pStyle w:val="TableText"/>
            </w:pPr>
            <w:r w:rsidRPr="00C11513">
              <w:t>State or territory</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6FDD133B" w14:textId="77777777" w:rsidR="00FB770E" w:rsidRPr="00C11513" w:rsidRDefault="00FB770E" w:rsidP="001932AF">
            <w:pPr>
              <w:pStyle w:val="TableText"/>
            </w:pPr>
            <w:r w:rsidRPr="00C11513">
              <w:t>Minor</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0F37B5CC" w14:textId="77777777" w:rsidR="00FB770E" w:rsidRPr="00C11513" w:rsidRDefault="00FB770E" w:rsidP="001932AF">
            <w:pPr>
              <w:pStyle w:val="TableText"/>
            </w:pPr>
            <w:r w:rsidRPr="00C11513">
              <w:t>D</w:t>
            </w:r>
          </w:p>
        </w:tc>
      </w:tr>
      <w:tr w:rsidR="00FB770E" w:rsidRPr="00C11513" w14:paraId="1BB22902" w14:textId="77777777" w:rsidTr="0003694C">
        <w:tc>
          <w:tcPr>
            <w:tcW w:w="51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682A2A1" w14:textId="77777777" w:rsidR="00FB770E" w:rsidRPr="00C11513" w:rsidRDefault="00FB770E" w:rsidP="001932AF">
            <w:pPr>
              <w:spacing w:after="0" w:line="240" w:lineRule="auto"/>
              <w:rPr>
                <w:sz w:val="18"/>
              </w:rPr>
            </w:pP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CA5BEBF" w14:textId="77777777" w:rsidR="00FB770E" w:rsidRPr="00C11513" w:rsidRDefault="00FB770E" w:rsidP="001932AF">
            <w:pPr>
              <w:pStyle w:val="TableText"/>
            </w:pPr>
            <w:r w:rsidRPr="00C11513">
              <w:t>Economic (international trade effects)</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5D93916F" w14:textId="71E1EF44" w:rsidR="00FB770E" w:rsidRPr="00C11513" w:rsidRDefault="00C53D7A" w:rsidP="001932AF">
            <w:pPr>
              <w:pStyle w:val="TableText"/>
            </w:pPr>
            <w:r w:rsidRPr="00C11513">
              <w:t>State or territory</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013F2652" w14:textId="77777777" w:rsidR="00FB770E" w:rsidRPr="00C11513" w:rsidRDefault="00FB770E" w:rsidP="001932AF">
            <w:pPr>
              <w:pStyle w:val="TableText"/>
            </w:pPr>
            <w:r w:rsidRPr="00C11513">
              <w:t>Minor</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6EADC6D7" w14:textId="684C7E60" w:rsidR="00FB770E" w:rsidRPr="00C11513" w:rsidRDefault="00C53D7A" w:rsidP="001932AF">
            <w:pPr>
              <w:pStyle w:val="TableText"/>
            </w:pPr>
            <w:r w:rsidRPr="00C11513">
              <w:t>D</w:t>
            </w:r>
          </w:p>
        </w:tc>
      </w:tr>
      <w:tr w:rsidR="00FB770E" w:rsidRPr="00C11513" w14:paraId="1F397E06" w14:textId="77777777" w:rsidTr="0003694C">
        <w:tc>
          <w:tcPr>
            <w:tcW w:w="51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CDBFD55" w14:textId="77777777" w:rsidR="00FB770E" w:rsidRPr="00C11513" w:rsidRDefault="00FB770E" w:rsidP="001932AF">
            <w:pPr>
              <w:spacing w:after="0" w:line="240" w:lineRule="auto"/>
              <w:rPr>
                <w:sz w:val="18"/>
              </w:rPr>
            </w:pP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E9263EC" w14:textId="77777777" w:rsidR="00FB770E" w:rsidRPr="00C11513" w:rsidRDefault="00FB770E" w:rsidP="001932AF">
            <w:pPr>
              <w:pStyle w:val="TableText"/>
            </w:pPr>
            <w:r w:rsidRPr="00C11513">
              <w:t>Environment (biodiversity, endangered species and the integrity of ecosystems)</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hideMark/>
          </w:tcPr>
          <w:p w14:paraId="11101780" w14:textId="77777777" w:rsidR="00FB770E" w:rsidRPr="00C11513" w:rsidRDefault="00FB770E" w:rsidP="001932AF">
            <w:pPr>
              <w:pStyle w:val="TableText"/>
            </w:pPr>
            <w:r w:rsidRPr="00C11513">
              <w:t>Local</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hideMark/>
          </w:tcPr>
          <w:p w14:paraId="316236E8" w14:textId="77777777" w:rsidR="00FB770E" w:rsidRPr="00C11513" w:rsidRDefault="00FB770E" w:rsidP="001932AF">
            <w:pPr>
              <w:pStyle w:val="TableText"/>
            </w:pPr>
            <w:r w:rsidRPr="00C11513">
              <w:t>Unlikely to be discernible</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hideMark/>
          </w:tcPr>
          <w:p w14:paraId="1FE13EF8" w14:textId="77777777" w:rsidR="00FB770E" w:rsidRPr="00C11513" w:rsidRDefault="00FB770E" w:rsidP="001932AF">
            <w:pPr>
              <w:pStyle w:val="TableText"/>
            </w:pPr>
            <w:r w:rsidRPr="00C11513">
              <w:t>A</w:t>
            </w:r>
          </w:p>
        </w:tc>
      </w:tr>
      <w:tr w:rsidR="00FB770E" w:rsidRPr="00C11513" w14:paraId="18AA6253" w14:textId="77777777" w:rsidTr="0003694C">
        <w:tc>
          <w:tcPr>
            <w:tcW w:w="51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BA45C0E" w14:textId="77777777" w:rsidR="00FB770E" w:rsidRPr="00C11513" w:rsidRDefault="00FB770E" w:rsidP="001932AF">
            <w:pPr>
              <w:spacing w:after="0" w:line="240" w:lineRule="auto"/>
              <w:rPr>
                <w:sz w:val="18"/>
              </w:rPr>
            </w:pPr>
          </w:p>
        </w:tc>
        <w:tc>
          <w:tcPr>
            <w:tcW w:w="249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B6C87E9" w14:textId="77777777" w:rsidR="00FB770E" w:rsidRPr="00C11513" w:rsidRDefault="00FB770E" w:rsidP="001932AF">
            <w:pPr>
              <w:pStyle w:val="TableText"/>
            </w:pPr>
            <w:r w:rsidRPr="00C11513">
              <w:t>Social (changes in tourism, side effects from control measures, and loss of social amenity)</w:t>
            </w:r>
          </w:p>
        </w:tc>
        <w:tc>
          <w:tcPr>
            <w:tcW w:w="74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DA6D52E" w14:textId="1082D484" w:rsidR="00FB770E" w:rsidRPr="00C11513" w:rsidRDefault="002D6D3D" w:rsidP="001932AF">
            <w:pPr>
              <w:pStyle w:val="TableText"/>
            </w:pPr>
            <w:r w:rsidRPr="00C11513">
              <w:t>State or territory</w:t>
            </w:r>
          </w:p>
        </w:tc>
        <w:tc>
          <w:tcPr>
            <w:tcW w:w="826"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44D0FF7" w14:textId="0103EC2B" w:rsidR="00FB770E" w:rsidRPr="00C11513" w:rsidRDefault="00FB770E" w:rsidP="001932AF">
            <w:pPr>
              <w:pStyle w:val="TableText"/>
            </w:pPr>
            <w:r w:rsidRPr="00C11513">
              <w:t>Minor</w:t>
            </w:r>
          </w:p>
        </w:tc>
        <w:tc>
          <w:tcPr>
            <w:tcW w:w="41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B6A50CB" w14:textId="0B04AE17" w:rsidR="00FB770E" w:rsidRPr="00C11513" w:rsidRDefault="002D6D3D" w:rsidP="001932AF">
            <w:pPr>
              <w:pStyle w:val="TableText"/>
            </w:pPr>
            <w:r w:rsidRPr="00C11513">
              <w:t>D</w:t>
            </w:r>
          </w:p>
        </w:tc>
      </w:tr>
    </w:tbl>
    <w:p w14:paraId="5B8AD72D" w14:textId="77777777" w:rsidR="00FB770E" w:rsidRPr="00C11513" w:rsidRDefault="00FB770E" w:rsidP="00FB770E">
      <w:pPr>
        <w:pStyle w:val="Heading5"/>
      </w:pPr>
      <w:r w:rsidRPr="00C11513">
        <w:t>Conclusion</w:t>
      </w:r>
    </w:p>
    <w:p w14:paraId="786DCF0F" w14:textId="77777777" w:rsidR="00FB770E" w:rsidRPr="00C11513" w:rsidRDefault="00FB770E" w:rsidP="00FB770E">
      <w:r w:rsidRPr="00C11513">
        <w:t xml:space="preserve">The overall impact of establishment and spread of </w:t>
      </w:r>
      <w:r w:rsidRPr="00C11513">
        <w:rPr>
          <w:rStyle w:val="Emphasis"/>
          <w:i w:val="0"/>
          <w:iCs w:val="0"/>
        </w:rPr>
        <w:t>NNV</w:t>
      </w:r>
      <w:r w:rsidRPr="00C11513">
        <w:t xml:space="preserve"> was estimated to be </w:t>
      </w:r>
      <w:r w:rsidRPr="00C11513">
        <w:rPr>
          <w:rStyle w:val="Strong"/>
        </w:rPr>
        <w:t>high</w:t>
      </w:r>
      <w:r w:rsidRPr="00C11513">
        <w:t>.</w:t>
      </w:r>
    </w:p>
    <w:p w14:paraId="1E1E0175" w14:textId="77777777" w:rsidR="00FB770E" w:rsidRPr="00C11513" w:rsidRDefault="00FB770E" w:rsidP="00FB770E">
      <w:pPr>
        <w:pStyle w:val="Heading4"/>
        <w:numPr>
          <w:ilvl w:val="2"/>
          <w:numId w:val="14"/>
        </w:numPr>
      </w:pPr>
      <w:r w:rsidRPr="00C11513">
        <w:t>Determination of likely consequences of the outbreak scenario</w:t>
      </w:r>
    </w:p>
    <w:p w14:paraId="002AAA5E" w14:textId="04A1DE8F" w:rsidR="00FB770E" w:rsidRPr="00C11513" w:rsidRDefault="00FB770E" w:rsidP="00FB770E">
      <w:r w:rsidRPr="00C11513">
        <w:t xml:space="preserve">The likely consequences of the outbreak scenario for </w:t>
      </w:r>
      <w:r w:rsidRPr="00C11513">
        <w:rPr>
          <w:rStyle w:val="Emphasis"/>
          <w:i w:val="0"/>
          <w:iCs w:val="0"/>
        </w:rPr>
        <w:t>NNV</w:t>
      </w:r>
      <w:r w:rsidRPr="00C11513">
        <w:t xml:space="preserve">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7FD688D9" w14:textId="4C5DA7F4" w:rsidR="00FB770E" w:rsidRPr="00C11513" w:rsidRDefault="00966842" w:rsidP="00FB770E">
      <w:pPr>
        <w:pStyle w:val="ListBullet"/>
        <w:spacing w:line="259" w:lineRule="auto"/>
      </w:pPr>
      <w:r w:rsidRPr="00C11513">
        <w:t>Australian o</w:t>
      </w:r>
      <w:r w:rsidR="00FB770E" w:rsidRPr="00C11513">
        <w:t>rnamental fish—</w:t>
      </w:r>
      <w:r w:rsidR="00FB770E" w:rsidRPr="00C11513">
        <w:rPr>
          <w:rStyle w:val="Strong"/>
        </w:rPr>
        <w:t>Very low</w:t>
      </w:r>
      <w:r w:rsidR="00002631" w:rsidRPr="00C11513">
        <w:rPr>
          <w:rStyle w:val="Strong"/>
          <w:b w:val="0"/>
          <w:bCs w:val="0"/>
        </w:rPr>
        <w:t>.</w:t>
      </w:r>
    </w:p>
    <w:p w14:paraId="644CEF95" w14:textId="042C06A9" w:rsidR="00FB770E" w:rsidRPr="00C11513" w:rsidRDefault="00FB770E" w:rsidP="00FB770E">
      <w:pPr>
        <w:pStyle w:val="ListBullet"/>
        <w:spacing w:line="259" w:lineRule="auto"/>
      </w:pPr>
      <w:r w:rsidRPr="00C11513">
        <w:t>Farmed foodfish—</w:t>
      </w:r>
      <w:r w:rsidRPr="00C11513">
        <w:rPr>
          <w:rStyle w:val="Strong"/>
        </w:rPr>
        <w:t>High</w:t>
      </w:r>
      <w:r w:rsidR="00002631" w:rsidRPr="00C11513">
        <w:rPr>
          <w:rStyle w:val="Strong"/>
          <w:b w:val="0"/>
          <w:bCs w:val="0"/>
        </w:rPr>
        <w:t>.</w:t>
      </w:r>
    </w:p>
    <w:p w14:paraId="76900E01" w14:textId="6022E6B0" w:rsidR="00FB770E" w:rsidRPr="00C11513" w:rsidRDefault="00FB770E" w:rsidP="00FB770E">
      <w:pPr>
        <w:pStyle w:val="ListBullet"/>
        <w:spacing w:line="259" w:lineRule="auto"/>
        <w:rPr>
          <w:rStyle w:val="Strong"/>
          <w:b w:val="0"/>
          <w:bCs w:val="0"/>
        </w:rPr>
      </w:pPr>
      <w:r w:rsidRPr="00C11513">
        <w:t>Wild fish—</w:t>
      </w:r>
      <w:r w:rsidRPr="00C11513">
        <w:rPr>
          <w:rStyle w:val="Strong"/>
        </w:rPr>
        <w:t>Moderate</w:t>
      </w:r>
      <w:r w:rsidR="00002631" w:rsidRPr="00C11513">
        <w:rPr>
          <w:rStyle w:val="Strong"/>
          <w:b w:val="0"/>
          <w:bCs w:val="0"/>
        </w:rPr>
        <w:t>.</w:t>
      </w:r>
    </w:p>
    <w:p w14:paraId="0F762544" w14:textId="77777777" w:rsidR="00FB770E" w:rsidRPr="00C11513" w:rsidRDefault="00FB770E" w:rsidP="00FB770E">
      <w:pPr>
        <w:pStyle w:val="Heading4"/>
        <w:numPr>
          <w:ilvl w:val="2"/>
          <w:numId w:val="14"/>
        </w:numPr>
      </w:pPr>
      <w:r w:rsidRPr="00C11513">
        <w:t>Determination of the partial annual risk</w:t>
      </w:r>
    </w:p>
    <w:p w14:paraId="42806091" w14:textId="6DDF475F" w:rsidR="00FB770E" w:rsidRPr="00C11513" w:rsidRDefault="00FB770E" w:rsidP="00FB770E">
      <w:r w:rsidRPr="00C11513">
        <w:t xml:space="preserve">The partial annual risk of entry, establishment and spread of </w:t>
      </w:r>
      <w:r w:rsidRPr="00C11513">
        <w:rPr>
          <w:rStyle w:val="Emphasis"/>
          <w:i w:val="0"/>
          <w:iCs w:val="0"/>
        </w:rPr>
        <w:t>NNV</w:t>
      </w:r>
      <w:r w:rsidRPr="00C11513">
        <w:t xml:space="preserve">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520583B9" w14:textId="265C74B7" w:rsidR="00FB770E" w:rsidRPr="00C11513" w:rsidRDefault="00966842" w:rsidP="00FB770E">
      <w:pPr>
        <w:pStyle w:val="ListBullet"/>
        <w:spacing w:line="259" w:lineRule="auto"/>
      </w:pPr>
      <w:r w:rsidRPr="00C11513">
        <w:t>Australian ornamental</w:t>
      </w:r>
      <w:r w:rsidR="00FB770E" w:rsidRPr="00C11513">
        <w:t xml:space="preserve"> fish—</w:t>
      </w:r>
      <w:r w:rsidR="00FB770E" w:rsidRPr="00C11513">
        <w:rPr>
          <w:rStyle w:val="Strong"/>
        </w:rPr>
        <w:t>Negligible</w:t>
      </w:r>
      <w:r w:rsidR="00002631" w:rsidRPr="00C11513">
        <w:rPr>
          <w:rStyle w:val="Strong"/>
          <w:b w:val="0"/>
          <w:bCs w:val="0"/>
        </w:rPr>
        <w:t>.</w:t>
      </w:r>
    </w:p>
    <w:p w14:paraId="389B435F" w14:textId="5AA533A6" w:rsidR="00FB770E" w:rsidRPr="00C11513" w:rsidRDefault="00FB770E" w:rsidP="00FB770E">
      <w:pPr>
        <w:pStyle w:val="ListBullet"/>
        <w:spacing w:line="259" w:lineRule="auto"/>
      </w:pPr>
      <w:r w:rsidRPr="00C11513">
        <w:t>Farmed foodfish—</w:t>
      </w:r>
      <w:r w:rsidRPr="00C11513">
        <w:rPr>
          <w:rStyle w:val="Strong"/>
        </w:rPr>
        <w:t>Very low</w:t>
      </w:r>
      <w:r w:rsidR="00002631" w:rsidRPr="00C11513">
        <w:rPr>
          <w:rStyle w:val="Strong"/>
          <w:b w:val="0"/>
          <w:bCs w:val="0"/>
        </w:rPr>
        <w:t>.</w:t>
      </w:r>
    </w:p>
    <w:p w14:paraId="37747452" w14:textId="40BC1A3E" w:rsidR="00FB770E" w:rsidRPr="00C11513" w:rsidRDefault="00FB770E" w:rsidP="00FB770E">
      <w:pPr>
        <w:pStyle w:val="ListBullet"/>
        <w:spacing w:line="259" w:lineRule="auto"/>
      </w:pPr>
      <w:r w:rsidRPr="00C11513">
        <w:t>Wild fish—</w:t>
      </w:r>
      <w:r w:rsidRPr="00C11513">
        <w:rPr>
          <w:rStyle w:val="Strong"/>
        </w:rPr>
        <w:t>Negligible</w:t>
      </w:r>
      <w:r w:rsidR="00002631" w:rsidRPr="00C11513">
        <w:rPr>
          <w:rStyle w:val="Strong"/>
          <w:b w:val="0"/>
          <w:bCs w:val="0"/>
        </w:rPr>
        <w:t>.</w:t>
      </w:r>
    </w:p>
    <w:p w14:paraId="099F3B58" w14:textId="77777777" w:rsidR="00FB770E" w:rsidRPr="00C11513" w:rsidRDefault="00FB770E" w:rsidP="00FB770E">
      <w:pPr>
        <w:pStyle w:val="Heading4"/>
        <w:numPr>
          <w:ilvl w:val="2"/>
          <w:numId w:val="14"/>
        </w:numPr>
      </w:pPr>
      <w:r w:rsidRPr="00C11513">
        <w:t>Estimation of overall annual risk</w:t>
      </w:r>
    </w:p>
    <w:p w14:paraId="3CB4525F" w14:textId="5AD6F854" w:rsidR="00FB770E" w:rsidRPr="00C11513" w:rsidRDefault="00FB770E" w:rsidP="00FB770E">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6CC8D136" w14:textId="77777777" w:rsidR="00FB770E" w:rsidRPr="00C11513" w:rsidRDefault="00FB770E" w:rsidP="00FB770E">
      <w:r w:rsidRPr="00C11513">
        <w:t xml:space="preserve">The overall annual risk associated with </w:t>
      </w:r>
      <w:r w:rsidRPr="00C11513">
        <w:rPr>
          <w:rStyle w:val="Emphasis"/>
          <w:i w:val="0"/>
          <w:iCs w:val="0"/>
        </w:rPr>
        <w:t>NNV</w:t>
      </w:r>
      <w:r w:rsidRPr="00C11513">
        <w:t xml:space="preserve"> was found to be </w:t>
      </w:r>
      <w:r w:rsidRPr="00C11513">
        <w:rPr>
          <w:rStyle w:val="Strong"/>
        </w:rPr>
        <w:t>very low</w:t>
      </w:r>
      <w:r w:rsidRPr="00C11513">
        <w:t>.</w:t>
      </w:r>
    </w:p>
    <w:p w14:paraId="4CB58FFB" w14:textId="77777777" w:rsidR="00FB770E" w:rsidRPr="00C11513" w:rsidRDefault="00FB770E">
      <w:pPr>
        <w:sectPr w:rsidR="00FB770E" w:rsidRPr="00C11513" w:rsidSect="007B2CCA">
          <w:pgSz w:w="11906" w:h="16838"/>
          <w:pgMar w:top="1418" w:right="1418" w:bottom="1418" w:left="1418" w:header="567" w:footer="283" w:gutter="0"/>
          <w:cols w:space="708"/>
          <w:docGrid w:linePitch="360"/>
        </w:sectPr>
      </w:pPr>
      <w:r w:rsidRPr="00C11513">
        <w:t>Therefore, as the overall annual risk achieves Australia’s ALOP, specific biosecurity measures are not considered necessary for this hazard.</w:t>
      </w:r>
    </w:p>
    <w:p w14:paraId="6D51D2D6" w14:textId="77777777" w:rsidR="000D4F68" w:rsidRPr="00C11513" w:rsidRDefault="000D4F68" w:rsidP="000D4F68">
      <w:pPr>
        <w:pStyle w:val="Heading2"/>
        <w:numPr>
          <w:ilvl w:val="0"/>
          <w:numId w:val="14"/>
        </w:numPr>
      </w:pPr>
      <w:bookmarkStart w:id="203" w:name="_Toc150944231"/>
      <w:bookmarkStart w:id="204" w:name="_Toc173846829"/>
      <w:r w:rsidRPr="00C11513">
        <w:lastRenderedPageBreak/>
        <w:t>Salmonid alphavirus</w:t>
      </w:r>
      <w:bookmarkEnd w:id="203"/>
      <w:bookmarkEnd w:id="204"/>
    </w:p>
    <w:p w14:paraId="77124F6E" w14:textId="77777777" w:rsidR="000D4F68" w:rsidRPr="00C11513" w:rsidRDefault="000D4F68" w:rsidP="000D4F68">
      <w:pPr>
        <w:pStyle w:val="Heading3"/>
        <w:numPr>
          <w:ilvl w:val="1"/>
          <w:numId w:val="14"/>
        </w:numPr>
      </w:pPr>
      <w:bookmarkStart w:id="205" w:name="_Toc150944232"/>
      <w:bookmarkStart w:id="206" w:name="_Toc173846830"/>
      <w:r w:rsidRPr="00C11513">
        <w:t>Background</w:t>
      </w:r>
      <w:bookmarkEnd w:id="205"/>
      <w:bookmarkEnd w:id="206"/>
    </w:p>
    <w:p w14:paraId="147E1A30" w14:textId="26071B41" w:rsidR="000D4F68" w:rsidRPr="00C11513" w:rsidRDefault="000D4F68" w:rsidP="000D4F68">
      <w:r w:rsidRPr="00C11513">
        <w:t>Salmonid alphavirus (SAV), also known as salmon pancreas disease virus (SPDV), is the aetiological agent of salmon pancreas disease (SPD), pancreas disease (PD) or sleeping disease (SD)</w:t>
      </w:r>
      <w:r w:rsidRPr="00C11513" w:rsidDel="00F9317A">
        <w:t xml:space="preserve">. </w:t>
      </w:r>
      <w:r w:rsidRPr="00C11513">
        <w:t xml:space="preserve">For historical reasons, the disease was referred as PD in marine production of </w:t>
      </w:r>
      <w:r w:rsidRPr="00C11513">
        <w:rPr>
          <w:i/>
          <w:iCs/>
        </w:rPr>
        <w:t>Salmo salar</w:t>
      </w:r>
      <w:r w:rsidRPr="00C11513">
        <w:t xml:space="preserve"> (Atlantic salmon) and </w:t>
      </w:r>
      <w:r w:rsidRPr="00C11513">
        <w:rPr>
          <w:i/>
          <w:iCs/>
        </w:rPr>
        <w:t>Oncorhynchus mykiss</w:t>
      </w:r>
      <w:r w:rsidRPr="00C11513">
        <w:t xml:space="preserve"> (rainbow trout), whereas in freshwater production of rainbow trout, the same pathogenesis was referred to as SD </w:t>
      </w:r>
      <w:r w:rsidR="00CF5266"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CF5266" w:rsidRPr="00C11513">
        <w:fldChar w:fldCharType="separate"/>
      </w:r>
      <w:r w:rsidR="00242CC9" w:rsidRPr="00C11513">
        <w:rPr>
          <w:noProof/>
        </w:rPr>
        <w:t>(Graham et al. 2011)</w:t>
      </w:r>
      <w:r w:rsidR="00CF5266" w:rsidRPr="00C11513">
        <w:fldChar w:fldCharType="end"/>
      </w:r>
      <w:r w:rsidRPr="00C11513">
        <w:t>.</w:t>
      </w:r>
    </w:p>
    <w:p w14:paraId="44BF5437" w14:textId="6D86E5E5" w:rsidR="000D4F68" w:rsidRPr="00C11513" w:rsidRDefault="000D4F68" w:rsidP="000D4F68">
      <w:r w:rsidRPr="00C11513">
        <w:t xml:space="preserve">PD was first recorded in farmed Atlantic salmon in Scotland in 1976 </w:t>
      </w:r>
      <w:r w:rsidR="00B67D4D" w:rsidRPr="00C11513">
        <w:fldChar w:fldCharType="begin"/>
      </w:r>
      <w:r w:rsidR="00E12839">
        <w:instrText xml:space="preserve"> ADDIN EN.CITE &lt;EndNote&gt;&lt;Cite&gt;&lt;Author&gt;McLoughlin&lt;/Author&gt;&lt;Year&gt;2007&lt;/Year&gt;&lt;RecNum&gt;295&lt;/RecNum&gt;&lt;IDText&gt;24417&lt;/IDText&gt;&lt;DisplayText&gt;(McLoughlin &amp;amp; Graham 2007)&lt;/DisplayText&gt;&lt;record&gt;&lt;rec-number&gt;295&lt;/rec-number&gt;&lt;foreign-keys&gt;&lt;key app="EN" db-id="0x0dx0eso02av5eafavxtp2mwzrsrvrr2rsp" timestamp="1706474084" guid="78db468f-b6b5-40bf-8d97-f938599a510b"&gt;295&lt;/key&gt;&lt;/foreign-keys&gt;&lt;ref-type name="Journal Article"&gt;17&lt;/ref-type&gt;&lt;contributors&gt;&lt;authors&gt;&lt;author&gt;McLoughlin, M. F.&lt;/author&gt;&lt;author&gt;Graham, D. A.&lt;/author&gt;&lt;/authors&gt;&lt;/contributors&gt;&lt;auth-address&gt;Aquatic Veterinary Services, 35 Cherryvalley Park, Belfast, Northern Ireland, UK. mfmcloughlin@ntlworld.com&lt;/auth-address&gt;&lt;titles&gt;&lt;title&gt;Alphavirus infections in salmonids--a review&lt;/title&gt;&lt;secondary-title&gt;Journal of fish diseases&lt;/secondary-title&gt;&lt;/titles&gt;&lt;periodical&gt;&lt;full-title&gt;Journal of Fish Diseases&lt;/full-title&gt;&lt;/periodical&gt;&lt;pages&gt;511-531&lt;/pages&gt;&lt;volume&gt;30&lt;/volume&gt;&lt;number&gt;9&lt;/number&gt;&lt;keywords&gt;&lt;keyword&gt;Alphavirus/pathogenicity/*physiology&lt;/keyword&gt;&lt;keyword&gt;Alphavirus Infections/pathology/*veterinary/virology&lt;/keyword&gt;&lt;keyword&gt;Animals&lt;/keyword&gt;&lt;keyword&gt;Fish Diseases/diagnosis/*pathology/prevention &amp;amp; control/*virology&lt;/keyword&gt;&lt;keyword&gt;Salmonidae/*virology&lt;/keyword&gt;&lt;/keywords&gt;&lt;dates&gt;&lt;year&gt;2007&lt;/year&gt;&lt;/dates&gt;&lt;orig-pub&gt;\\ACT001CL04FS07\BIOSECURITYDATA$\E Library\Animal Catalogue\McLoughlin et al 2007 EN24417&lt;/orig-pub&gt;&lt;isbn&gt;0140-7775 (Print)&amp;#xD;0140-7775&lt;/isbn&gt;&lt;label&gt;24417&lt;/label&gt;&lt;urls&gt;&lt;/urls&gt;&lt;custom1&gt;Ornamental fish_YGC&lt;/custom1&gt;&lt;electronic-resource-num&gt;https://doi.org/10.1111/j.1365-2761.2007.00848.x&lt;/electronic-resource-num&gt;&lt;remote-database-provider&gt;NLM&lt;/remote-database-provider&gt;&lt;/record&gt;&lt;/Cite&gt;&lt;/EndNote&gt;</w:instrText>
      </w:r>
      <w:r w:rsidR="00B67D4D" w:rsidRPr="00C11513">
        <w:fldChar w:fldCharType="separate"/>
      </w:r>
      <w:r w:rsidR="00B67D4D" w:rsidRPr="00C11513">
        <w:rPr>
          <w:noProof/>
        </w:rPr>
        <w:t>(McLoughlin &amp; Graham 2007)</w:t>
      </w:r>
      <w:r w:rsidR="00B67D4D" w:rsidRPr="00C11513">
        <w:fldChar w:fldCharType="end"/>
      </w:r>
      <w:r w:rsidRPr="00C11513">
        <w:t xml:space="preserve"> and subsequently reported from the United Kingdom and some European countries. The aetiological agents of PD and SD were first isolated in Ireland and France, respectively, and named SPDV </w:t>
      </w:r>
      <w:r w:rsidR="00B67D4D" w:rsidRPr="00C11513">
        <w:fldChar w:fldCharType="begin"/>
      </w:r>
      <w:r w:rsidR="00E12839">
        <w:instrText xml:space="preserve"> ADDIN EN.CITE &lt;EndNote&gt;&lt;Cite&gt;&lt;Author&gt;Nelson&lt;/Author&gt;&lt;Year&gt;1995&lt;/Year&gt;&lt;RecNum&gt;244&lt;/RecNum&gt;&lt;IDText&gt;23409&lt;/IDText&gt;&lt;DisplayText&gt;(Nelson et al. 1995)&lt;/DisplayText&gt;&lt;record&gt;&lt;rec-number&gt;244&lt;/rec-number&gt;&lt;foreign-keys&gt;&lt;key app="EN" db-id="0x0dx0eso02av5eafavxtp2mwzrsrvrr2rsp" timestamp="1706474082" guid="bb188423-4241-45cd-8124-50b70fdc427f"&gt;244&lt;/key&gt;&lt;/foreign-keys&gt;&lt;ref-type name="Journal Article"&gt;17&lt;/ref-type&gt;&lt;contributors&gt;&lt;authors&gt;&lt;author&gt;Nelson, R. T.&lt;/author&gt;&lt;author&gt;McLoughlin, Marian&lt;/author&gt;&lt;author&gt;Rowley, H. M.&lt;/author&gt;&lt;author&gt;Platten, Michael&lt;/author&gt;&lt;author&gt;McCormick, J. I.&lt;/author&gt;&lt;/authors&gt;&lt;/contributors&gt;&lt;titles&gt;&lt;title&gt;&lt;style face="normal" font="default" size="100%"&gt;Isolation of a toga-like virus from farmed atlantic salmon &lt;/style&gt;&lt;style face="italic" font="default" size="100%"&gt;Salmo salar&lt;/style&gt;&lt;style face="normal" font="default" size="100%"&gt; with Pancreas disease&lt;/style&gt;&lt;/title&gt;&lt;secondary-title&gt;Diseases of Aquatic Organisms&lt;/secondary-title&gt;&lt;/titles&gt;&lt;periodical&gt;&lt;full-title&gt;Diseases of Aquatic Organisms&lt;/full-title&gt;&lt;/periodical&gt;&lt;pages&gt;25-32&lt;/pages&gt;&lt;volume&gt;22&lt;/volume&gt;&lt;dates&gt;&lt;year&gt;1995&lt;/year&gt;&lt;/dates&gt;&lt;orig-pub&gt;Nelson et al 1995 EN23409.pdf&lt;/orig-pub&gt;&lt;label&gt;23409&lt;/label&gt;&lt;urls&gt;&lt;/urls&gt;&lt;custom1&gt;Marine ornamental_YGC&lt;/custom1&gt;&lt;electronic-resource-num&gt;https://www.int-res.com/articles/dao/22/d022p025.pdf&lt;/electronic-resource-num&gt;&lt;/record&gt;&lt;/Cite&gt;&lt;/EndNote&gt;</w:instrText>
      </w:r>
      <w:r w:rsidR="00B67D4D" w:rsidRPr="00C11513">
        <w:fldChar w:fldCharType="separate"/>
      </w:r>
      <w:r w:rsidR="00B67D4D" w:rsidRPr="00C11513">
        <w:rPr>
          <w:noProof/>
        </w:rPr>
        <w:t>(Nelson et al. 1995)</w:t>
      </w:r>
      <w:r w:rsidR="00B67D4D" w:rsidRPr="00C11513">
        <w:fldChar w:fldCharType="end"/>
      </w:r>
      <w:r w:rsidRPr="00C11513">
        <w:t xml:space="preserve"> and sleeping disease virus (SDV) </w:t>
      </w:r>
      <w:r w:rsidR="00B67D4D" w:rsidRPr="00C11513">
        <w:fldChar w:fldCharType="begin"/>
      </w:r>
      <w:r w:rsidR="00E12839">
        <w:instrText xml:space="preserve"> ADDIN EN.CITE &lt;EndNote&gt;&lt;Cite&gt;&lt;Author&gt;Castric&lt;/Author&gt;&lt;Year&gt;1997&lt;/Year&gt;&lt;RecNum&gt;245&lt;/RecNum&gt;&lt;IDText&gt;23410&lt;/IDText&gt;&lt;DisplayText&gt;(Castric et al. 1997)&lt;/DisplayText&gt;&lt;record&gt;&lt;rec-number&gt;245&lt;/rec-number&gt;&lt;foreign-keys&gt;&lt;key app="EN" db-id="0x0dx0eso02av5eafavxtp2mwzrsrvrr2rsp" timestamp="1706474082" guid="0930a81b-dd39-4ab4-8481-121654602bf6"&gt;245&lt;/key&gt;&lt;/foreign-keys&gt;&lt;ref-type name="Journal Article"&gt;17&lt;/ref-type&gt;&lt;contributors&gt;&lt;authors&gt;&lt;author&gt;Castric, J.&lt;/author&gt;&lt;author&gt;Baudin Laurencin, F.&lt;/author&gt;&lt;author&gt;Brémont, M.&lt;/author&gt;&lt;author&gt;Jeffroy, J.&lt;/author&gt;&lt;author&gt;Ven, A. le&lt;/author&gt;&lt;author&gt;Bearzotti, M.&lt;/author&gt;&lt;/authors&gt;&lt;/contributors&gt;&lt;titles&gt;&lt;title&gt;&lt;style face="normal" font="default" size="100%"&gt;Isolation of the virus responsible for sleeping disease in experimentally infected rainbow trout (&lt;/style&gt;&lt;style face="italic" font="default" size="100%"&gt;Oncorhynchus mykiss&lt;/style&gt;&lt;style face="normal" font="default" size="100%"&gt;)&lt;/style&gt;&lt;/title&gt;&lt;secondary-title&gt;Bulletin of the European Association of Fish Pathologists&lt;/secondary-title&gt;&lt;/titles&gt;&lt;periodical&gt;&lt;full-title&gt;Bulletin of the European Association of Fish Pathologists&lt;/full-title&gt;&lt;/periodical&gt;&lt;pages&gt;27-30&lt;/pages&gt;&lt;volume&gt;17&lt;/volume&gt;&lt;number&gt;1&lt;/number&gt;&lt;dates&gt;&lt;year&gt;1997&lt;/year&gt;&lt;/dates&gt;&lt;orig-pub&gt;Castric et al 1997 EN 23410.pdf&lt;/orig-pub&gt;&lt;isbn&gt;0108-0288&lt;/isbn&gt;&lt;label&gt;23410&lt;/label&gt;&lt;urls&gt;&lt;/urls&gt;&lt;custom1&gt;Marine ornamental_YGC&lt;/custom1&gt;&lt;electronic-resource-num&gt;https://eafp.org/download/1997-Volume17/Issue%201/17%201%2027-30.pdf&lt;/electronic-resource-num&gt;&lt;/record&gt;&lt;/Cite&gt;&lt;/EndNote&gt;</w:instrText>
      </w:r>
      <w:r w:rsidR="00B67D4D" w:rsidRPr="00C11513">
        <w:fldChar w:fldCharType="separate"/>
      </w:r>
      <w:r w:rsidR="00B67D4D" w:rsidRPr="00C11513">
        <w:rPr>
          <w:noProof/>
        </w:rPr>
        <w:t>(Castric et al. 1997)</w:t>
      </w:r>
      <w:r w:rsidR="00B67D4D" w:rsidRPr="00C11513">
        <w:fldChar w:fldCharType="end"/>
      </w:r>
      <w:r w:rsidRPr="00C11513">
        <w:t xml:space="preserve">. Later, it was concluded that SPDV and SDV were closely related isolates of the same virus species, and the name salmonid alphavirus (SAV) was proposed </w:t>
      </w:r>
      <w:r w:rsidR="00B67D4D" w:rsidRPr="00C11513">
        <w:fldChar w:fldCharType="begin"/>
      </w:r>
      <w:r w:rsidR="00E12839">
        <w:instrText xml:space="preserve"> ADDIN EN.CITE &lt;EndNote&gt;&lt;Cite&gt;&lt;Author&gt;Weston&lt;/Author&gt;&lt;Year&gt;2002&lt;/Year&gt;&lt;RecNum&gt;246&lt;/RecNum&gt;&lt;IDText&gt;23411&lt;/IDText&gt;&lt;DisplayText&gt;(Weston et al. 2002)&lt;/DisplayText&gt;&lt;record&gt;&lt;rec-number&gt;246&lt;/rec-number&gt;&lt;foreign-keys&gt;&lt;key app="EN" db-id="0x0dx0eso02av5eafavxtp2mwzrsrvrr2rsp" timestamp="1706474082" guid="661060de-2d81-4871-b2b7-f7830fccfad7"&gt;246&lt;/key&gt;&lt;/foreign-keys&gt;&lt;ref-type name="Journal Article"&gt;17&lt;/ref-type&gt;&lt;contributors&gt;&lt;authors&gt;&lt;author&gt;Weston, J. H.&lt;/author&gt;&lt;author&gt;Villoing, S.&lt;/author&gt;&lt;author&gt;Brémont, M.&lt;/author&gt;&lt;author&gt;Castric, J.&lt;/author&gt;&lt;author&gt;Pfeffer, M.&lt;/author&gt;&lt;author&gt;Jewhurst, V. A.&lt;/author&gt;&lt;author&gt;McLoughlin, M. F.&lt;/author&gt;&lt;author&gt;Rødseth, O.&lt;/author&gt;&lt;author&gt;Christie, K.E.&lt;/author&gt;&lt;author&gt;Koumans, J.&lt;/author&gt;&lt;author&gt;Todd, D&lt;/author&gt;&lt;/authors&gt;&lt;/contributors&gt;&lt;titles&gt;&lt;title&gt;Comparison of two aquatic alphaviruses, salmon pancreas disease virus and sleeping disease virus, by using genome sequence analysis, monoclonal reactivity, and cross-infection&lt;/title&gt;&lt;secondary-title&gt;Journal of virology&lt;/secondary-title&gt;&lt;/titles&gt;&lt;periodical&gt;&lt;full-title&gt;Journal of virology&lt;/full-title&gt;&lt;/periodical&gt;&lt;pages&gt;6155-6163&lt;/pages&gt;&lt;volume&gt;76&lt;/volume&gt;&lt;number&gt;12&lt;/number&gt;&lt;dates&gt;&lt;year&gt;2002&lt;/year&gt;&lt;/dates&gt;&lt;label&gt;23411&lt;/label&gt;&lt;urls&gt;&lt;related-urls&gt;&lt;url&gt;https://journals.asm.org/doi/abs/10.1128/jvi.76.12.6155-6163.2002&lt;/url&gt;&lt;/related-urls&gt;&lt;/urls&gt;&lt;custom1&gt;Marine ornamental_YGC&lt;/custom1&gt;&lt;electronic-resource-num&gt;doi:10.1128/jvi.76.12.6155-6163.2002&lt;/electronic-resource-num&gt;&lt;/record&gt;&lt;/Cite&gt;&lt;/EndNote&gt;</w:instrText>
      </w:r>
      <w:r w:rsidR="00B67D4D" w:rsidRPr="00C11513">
        <w:fldChar w:fldCharType="separate"/>
      </w:r>
      <w:r w:rsidR="00B67D4D" w:rsidRPr="00C11513">
        <w:rPr>
          <w:noProof/>
        </w:rPr>
        <w:t>(Weston et al. 2002)</w:t>
      </w:r>
      <w:r w:rsidR="00B67D4D" w:rsidRPr="00C11513">
        <w:fldChar w:fldCharType="end"/>
      </w:r>
      <w:r w:rsidRPr="00C11513">
        <w:t>.</w:t>
      </w:r>
    </w:p>
    <w:p w14:paraId="7B0EA555" w14:textId="48C1D18C" w:rsidR="000D4F68" w:rsidRPr="00C11513" w:rsidRDefault="000D4F68" w:rsidP="000D4F68">
      <w:r w:rsidRPr="00C11513">
        <w:t xml:space="preserve">Infection with SAV is listed as a disease notifiable to the World Organisation for Animal Health </w:t>
      </w:r>
      <w:r w:rsidR="00B67D4D"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00B67D4D" w:rsidRPr="00C11513">
        <w:fldChar w:fldCharType="separate"/>
      </w:r>
      <w:r w:rsidR="00B67D4D" w:rsidRPr="00C11513">
        <w:rPr>
          <w:noProof/>
        </w:rPr>
        <w:t>(WOAH 2023e)</w:t>
      </w:r>
      <w:r w:rsidR="00B67D4D" w:rsidRPr="00C11513">
        <w:fldChar w:fldCharType="end"/>
      </w:r>
      <w:r w:rsidRPr="00C11513">
        <w:t xml:space="preserve"> and is listed in Australia’s </w:t>
      </w:r>
      <w:r w:rsidRPr="00C11513">
        <w:rPr>
          <w:rStyle w:val="Emphasis"/>
        </w:rPr>
        <w:t>National list of reportable diseases of aquatic animals</w:t>
      </w:r>
      <w:r w:rsidRPr="00C11513">
        <w:t xml:space="preserve"> </w:t>
      </w:r>
      <w:r w:rsidR="00B67D4D" w:rsidRPr="00C11513">
        <w:fldChar w:fldCharType="begin"/>
      </w:r>
      <w:r w:rsidR="00E12839">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fldChar w:fldCharType="separate"/>
      </w:r>
      <w:r w:rsidR="00B67D4D" w:rsidRPr="00C11513">
        <w:rPr>
          <w:noProof/>
        </w:rPr>
        <w:t>(AHC 2021)</w:t>
      </w:r>
      <w:r w:rsidR="00B67D4D" w:rsidRPr="00C11513">
        <w:fldChar w:fldCharType="end"/>
      </w:r>
      <w:r w:rsidRPr="00C11513">
        <w:t>. Australia has a long history of passive surveillance and a strong system in place to detect incursions, SAV is considered exotic to Australia.</w:t>
      </w:r>
    </w:p>
    <w:p w14:paraId="7BE9A888" w14:textId="77777777" w:rsidR="000D4F68" w:rsidRPr="00C11513" w:rsidRDefault="000D4F68" w:rsidP="000D4F68">
      <w:pPr>
        <w:pStyle w:val="Heading3"/>
        <w:numPr>
          <w:ilvl w:val="1"/>
          <w:numId w:val="14"/>
        </w:numPr>
      </w:pPr>
      <w:bookmarkStart w:id="207" w:name="_Toc150944233"/>
      <w:bookmarkStart w:id="208" w:name="_Toc173846831"/>
      <w:r w:rsidRPr="00C11513">
        <w:t>Technical information</w:t>
      </w:r>
      <w:bookmarkEnd w:id="207"/>
      <w:bookmarkEnd w:id="208"/>
    </w:p>
    <w:p w14:paraId="4DF376F2" w14:textId="77777777" w:rsidR="000D4F68" w:rsidRPr="00C11513" w:rsidRDefault="000D4F68" w:rsidP="000D4F68">
      <w:r w:rsidRPr="00C11513">
        <w:t>The technical information in this section will be used to make a conclusion about whether risk assessment of SAV is warranted.</w:t>
      </w:r>
    </w:p>
    <w:p w14:paraId="10270067" w14:textId="77777777" w:rsidR="000D4F68" w:rsidRPr="00C11513" w:rsidRDefault="000D4F68" w:rsidP="000D4F68">
      <w:pPr>
        <w:pStyle w:val="Heading4"/>
        <w:numPr>
          <w:ilvl w:val="2"/>
          <w:numId w:val="14"/>
        </w:numPr>
      </w:pPr>
      <w:r w:rsidRPr="00C11513">
        <w:t>Agent properties</w:t>
      </w:r>
    </w:p>
    <w:p w14:paraId="434724C4" w14:textId="4B1AC596" w:rsidR="000D4F68" w:rsidRPr="00C11513" w:rsidRDefault="000D4F68" w:rsidP="000D4F68">
      <w:r w:rsidRPr="00C11513">
        <w:t xml:space="preserve">SAV is an enveloped, spherical, single-stranded, positive-sense RNA virus, approximately 60–70 nm in diameter, with a genome of ~12 kb </w:t>
      </w:r>
      <w:r w:rsidR="00B67D4D" w:rsidRPr="00C11513">
        <w:fldChar w:fldCharType="begin"/>
      </w:r>
      <w:r w:rsidR="00E12839">
        <w:instrText xml:space="preserve"> ADDIN EN.CITE &lt;EndNote&gt;&lt;Cite&gt;&lt;Author&gt;Chen&lt;/Author&gt;&lt;Year&gt;2018&lt;/Year&gt;&lt;RecNum&gt;235&lt;/RecNum&gt;&lt;IDText&gt;23400&lt;/IDText&gt;&lt;DisplayText&gt;(Chen et al. 2018)&lt;/DisplayText&gt;&lt;record&gt;&lt;rec-number&gt;235&lt;/rec-number&gt;&lt;foreign-keys&gt;&lt;key app="EN" db-id="0x0dx0eso02av5eafavxtp2mwzrsrvrr2rsp" timestamp="1706474082" guid="30257fdc-5233-4276-89b3-e52d20689384"&gt;235&lt;/key&gt;&lt;/foreign-keys&gt;&lt;ref-type name="Electronic Book"&gt;44&lt;/ref-type&gt;&lt;contributors&gt;&lt;authors&gt;&lt;author&gt;Chen, R.&lt;/author&gt;&lt;author&gt;Mukhopadhyay, S.&lt;/author&gt;&lt;author&gt;Merits, A.&lt;/author&gt;&lt;author&gt;Bolling, B.&lt;/author&gt;&lt;author&gt;Nasar, F.&lt;/author&gt;&lt;author&gt;Coffey, L.L.&lt;/author&gt;&lt;author&gt;Powers, A.&lt;/author&gt;&lt;author&gt;Weaver, S.C.&lt;/author&gt;&lt;author&gt;ICTV Report Consortium,&lt;/author&gt;&lt;/authors&gt;&lt;/contributors&gt;&lt;titles&gt;&lt;title&gt;ICTV Virus Taxonomy Profile: Togaviridae&lt;/title&gt;&lt;secondary-title&gt;Journal of General Virology&lt;/secondary-title&gt;&lt;/titles&gt;&lt;periodical&gt;&lt;full-title&gt;Journal of General Virology&lt;/full-title&gt;&lt;/periodical&gt;&lt;pages&gt;761–762&lt;/pages&gt;&lt;volume&gt;99&lt;/volume&gt;&lt;dates&gt;&lt;year&gt;2018&lt;/year&gt;&lt;/dates&gt;&lt;orig-pub&gt;Chen et al 2018 EN23400.pdf&lt;/orig-pub&gt;&lt;label&gt;23400&lt;/label&gt;&lt;urls&gt;&lt;/urls&gt;&lt;custom1&gt;Marine ornamental_YGC&lt;/custom1&gt;&lt;electronic-resource-num&gt;https://ictv.global/report/chapter/togaviridae/togaviridae&lt;/electronic-resource-num&gt;&lt;/record&gt;&lt;/Cite&gt;&lt;/EndNote&gt;</w:instrText>
      </w:r>
      <w:r w:rsidR="00B67D4D" w:rsidRPr="00C11513">
        <w:fldChar w:fldCharType="separate"/>
      </w:r>
      <w:r w:rsidR="00B67D4D" w:rsidRPr="00C11513">
        <w:rPr>
          <w:noProof/>
        </w:rPr>
        <w:t>(Chen et al. 2018)</w:t>
      </w:r>
      <w:r w:rsidR="00B67D4D" w:rsidRPr="00C11513">
        <w:fldChar w:fldCharType="end"/>
      </w:r>
      <w:r w:rsidRPr="00C11513">
        <w:t xml:space="preserve">. SAV is formally classified by the International Committee on Taxonomy of Viruses (ICTV) as salmon pancreas disease virus (SPDV) in the genus </w:t>
      </w:r>
      <w:r w:rsidRPr="00C11513">
        <w:rPr>
          <w:i/>
          <w:iCs/>
        </w:rPr>
        <w:t>Alphavirus</w:t>
      </w:r>
      <w:r w:rsidRPr="00C11513">
        <w:t xml:space="preserve">, family </w:t>
      </w:r>
      <w:r w:rsidRPr="00C11513">
        <w:rPr>
          <w:i/>
          <w:iCs/>
        </w:rPr>
        <w:t>Togaviridae</w:t>
      </w:r>
      <w:r w:rsidRPr="00C11513">
        <w:t xml:space="preserve"> </w:t>
      </w:r>
      <w:r w:rsidR="00B67D4D" w:rsidRPr="00C11513">
        <w:fldChar w:fldCharType="begin"/>
      </w:r>
      <w:r w:rsidR="00E12839">
        <w:instrText xml:space="preserve"> ADDIN EN.CITE &lt;EndNote&gt;&lt;Cite&gt;&lt;Author&gt;ICTV&lt;/Author&gt;&lt;Year&gt;2022&lt;/Year&gt;&lt;RecNum&gt;304&lt;/RecNum&gt;&lt;IDText&gt;24539&lt;/IDText&gt;&lt;DisplayText&gt;(ICTV 2022)&lt;/DisplayText&gt;&lt;record&gt;&lt;rec-number&gt;304&lt;/rec-number&gt;&lt;foreign-keys&gt;&lt;key app="EN" db-id="0x0dx0eso02av5eafavxtp2mwzrsrvrr2rsp" timestamp="1706474084" guid="dd0d6efb-5039-4589-aab5-dadef9f5d6a9"&gt;304&lt;/key&gt;&lt;/foreign-keys&gt;&lt;ref-type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B67D4D" w:rsidRPr="00C11513">
        <w:fldChar w:fldCharType="separate"/>
      </w:r>
      <w:r w:rsidR="00B67D4D" w:rsidRPr="00C11513">
        <w:rPr>
          <w:noProof/>
        </w:rPr>
        <w:t>(ICTV 2022)</w:t>
      </w:r>
      <w:r w:rsidR="00B67D4D" w:rsidRPr="00C11513">
        <w:fldChar w:fldCharType="end"/>
      </w:r>
      <w:r w:rsidRPr="00C11513">
        <w:t xml:space="preserve">. SAV is the most divergent among alphaviruses, with sequence similarity only in parts of the structural and non-structural proteins. This divergence may mean that SAV is ancestral, or it could reflect its adaptation to fish hosts and its lack of evolutionary constraints when compared to other alphaviruses associated with alternating transmission between a mammalian host and arthropod vector </w:t>
      </w:r>
      <w:r w:rsidR="00B67D4D" w:rsidRPr="00C11513">
        <w:fldChar w:fldCharType="begin"/>
      </w:r>
      <w:r w:rsidR="00E12839">
        <w:instrText xml:space="preserve"> ADDIN EN.CITE &lt;EndNote&gt;&lt;Cite&gt;&lt;Author&gt;Chen&lt;/Author&gt;&lt;Year&gt;2018&lt;/Year&gt;&lt;RecNum&gt;235&lt;/RecNum&gt;&lt;IDText&gt;23400&lt;/IDText&gt;&lt;DisplayText&gt;(Chen et al. 2018)&lt;/DisplayText&gt;&lt;record&gt;&lt;rec-number&gt;235&lt;/rec-number&gt;&lt;foreign-keys&gt;&lt;key app="EN" db-id="0x0dx0eso02av5eafavxtp2mwzrsrvrr2rsp" timestamp="1706474082" guid="30257fdc-5233-4276-89b3-e52d20689384"&gt;235&lt;/key&gt;&lt;/foreign-keys&gt;&lt;ref-type name="Electronic Book"&gt;44&lt;/ref-type&gt;&lt;contributors&gt;&lt;authors&gt;&lt;author&gt;Chen, R.&lt;/author&gt;&lt;author&gt;Mukhopadhyay, S.&lt;/author&gt;&lt;author&gt;Merits, A.&lt;/author&gt;&lt;author&gt;Bolling, B.&lt;/author&gt;&lt;author&gt;Nasar, F.&lt;/author&gt;&lt;author&gt;Coffey, L.L.&lt;/author&gt;&lt;author&gt;Powers, A.&lt;/author&gt;&lt;author&gt;Weaver, S.C.&lt;/author&gt;&lt;author&gt;ICTV Report Consortium,&lt;/author&gt;&lt;/authors&gt;&lt;/contributors&gt;&lt;titles&gt;&lt;title&gt;ICTV Virus Taxonomy Profile: Togaviridae&lt;/title&gt;&lt;secondary-title&gt;Journal of General Virology&lt;/secondary-title&gt;&lt;/titles&gt;&lt;periodical&gt;&lt;full-title&gt;Journal of General Virology&lt;/full-title&gt;&lt;/periodical&gt;&lt;pages&gt;761–762&lt;/pages&gt;&lt;volume&gt;99&lt;/volume&gt;&lt;dates&gt;&lt;year&gt;2018&lt;/year&gt;&lt;/dates&gt;&lt;orig-pub&gt;Chen et al 2018 EN23400.pdf&lt;/orig-pub&gt;&lt;label&gt;23400&lt;/label&gt;&lt;urls&gt;&lt;/urls&gt;&lt;custom1&gt;Marine ornamental_YGC&lt;/custom1&gt;&lt;electronic-resource-num&gt;https://ictv.global/report/chapter/togaviridae/togaviridae&lt;/electronic-resource-num&gt;&lt;/record&gt;&lt;/Cite&gt;&lt;/EndNote&gt;</w:instrText>
      </w:r>
      <w:r w:rsidR="00B67D4D" w:rsidRPr="00C11513">
        <w:fldChar w:fldCharType="separate"/>
      </w:r>
      <w:r w:rsidR="00B67D4D" w:rsidRPr="00C11513">
        <w:rPr>
          <w:noProof/>
        </w:rPr>
        <w:t>(Chen et al. 2018)</w:t>
      </w:r>
      <w:r w:rsidR="00B67D4D" w:rsidRPr="00C11513">
        <w:fldChar w:fldCharType="end"/>
      </w:r>
      <w:r w:rsidRPr="00C11513">
        <w:t>.</w:t>
      </w:r>
    </w:p>
    <w:p w14:paraId="1B5A59A2" w14:textId="37FBDE14" w:rsidR="000D4F68" w:rsidRPr="00C11513" w:rsidRDefault="000D4F68" w:rsidP="000D4F68">
      <w:r w:rsidRPr="00C11513">
        <w:t xml:space="preserve">SAV has been divided into six genotypes (SAV1–SAV6) based on the nucleic acid sequences for the capsid glycoproteins E2 and the non-structural proteins nsP3 genes </w:t>
      </w:r>
      <w:r w:rsidR="00B67D4D" w:rsidRPr="00C11513">
        <w:fldChar w:fldCharType="begin"/>
      </w:r>
      <w:r w:rsidR="00E12839">
        <w:instrText xml:space="preserve"> ADDIN EN.CITE &lt;EndNote&gt;&lt;Cite&gt;&lt;Author&gt;Fringuelli&lt;/Author&gt;&lt;Year&gt;2008&lt;/Year&gt;&lt;RecNum&gt;238&lt;/RecNum&gt;&lt;IDText&gt;23403&lt;/IDText&gt;&lt;DisplayText&gt;(Fringuelli et al. 2008)&lt;/DisplayText&gt;&lt;record&gt;&lt;rec-number&gt;238&lt;/rec-number&gt;&lt;foreign-keys&gt;&lt;key app="EN" db-id="0x0dx0eso02av5eafavxtp2mwzrsrvrr2rsp" timestamp="1706474082" guid="f4fd3603-8284-477c-9564-c2e303a53ff6"&gt;238&lt;/key&gt;&lt;/foreign-keys&gt;&lt;ref-type name="Journal Article"&gt;17&lt;/ref-type&gt;&lt;contributors&gt;&lt;authors&gt;&lt;author&gt;Fringuelli, E&lt;/author&gt;&lt;author&gt;Rowley, H M&lt;/author&gt;&lt;author&gt;Wilson, J C&lt;/author&gt;&lt;author&gt;Hunter, R&lt;/author&gt;&lt;author&gt;Rodger, H&lt;/author&gt;&lt;author&gt;Graham, D A&lt;/author&gt;&lt;/authors&gt;&lt;/contributors&gt;&lt;titles&gt;&lt;title&gt;Phylogenetic analyses and molecular epidemiology of European salmonid alphaviruses (SAV) based on partial E2 and nsP3 gene nucleotide sequences&lt;/title&gt;&lt;secondary-title&gt;Journal of fish diseases&lt;/secondary-title&gt;&lt;/titles&gt;&lt;periodical&gt;&lt;full-title&gt;Journal of Fish Diseases&lt;/full-title&gt;&lt;/periodical&gt;&lt;pages&gt;811-823&lt;/pages&gt;&lt;volume&gt;31&lt;/volume&gt;&lt;number&gt;11&lt;/number&gt;&lt;dates&gt;&lt;year&gt;2008&lt;/year&gt;&lt;/dates&gt;&lt;orig-pub&gt;Fringuelli et al 2008 EN23403.pdf&lt;/orig-pub&gt;&lt;isbn&gt;0140-7775&lt;/isbn&gt;&lt;label&gt;23403&lt;/label&gt;&lt;urls&gt;&lt;related-urls&gt;&lt;url&gt;https://onlinelibrary.wiley.com/doi/abs/10.1111/j.1365-2761.2008.00944.x&lt;/url&gt;&lt;/related-urls&gt;&lt;/urls&gt;&lt;custom1&gt;Ornamental fish_YGC&lt;/custom1&gt;&lt;electronic-resource-num&gt;https://doi.org/10.1111/j.1365-2761.2008.00944.x&lt;/electronic-resource-num&gt;&lt;/record&gt;&lt;/Cite&gt;&lt;/EndNote&gt;</w:instrText>
      </w:r>
      <w:r w:rsidR="00B67D4D" w:rsidRPr="00C11513">
        <w:fldChar w:fldCharType="separate"/>
      </w:r>
      <w:r w:rsidR="00B67D4D" w:rsidRPr="00C11513">
        <w:rPr>
          <w:noProof/>
        </w:rPr>
        <w:t>(Fringuelli et al. 2008)</w:t>
      </w:r>
      <w:r w:rsidR="00B67D4D" w:rsidRPr="00C11513">
        <w:fldChar w:fldCharType="end"/>
      </w:r>
      <w:r w:rsidRPr="00C11513">
        <w:t xml:space="preserve">. However, the percentage of nucleotide divergence within genotypes appears to be low (0–4.8% for E2, 0–6.6% for nsP3) </w:t>
      </w:r>
      <w:r w:rsidR="00B67D4D" w:rsidRPr="00C11513">
        <w:fldChar w:fldCharType="begin"/>
      </w:r>
      <w:r w:rsidR="00E12839">
        <w:instrText xml:space="preserve"> ADDIN EN.CITE &lt;EndNote&gt;&lt;Cite&gt;&lt;Author&gt;Fringuelli&lt;/Author&gt;&lt;Year&gt;2008&lt;/Year&gt;&lt;RecNum&gt;238&lt;/RecNum&gt;&lt;IDText&gt;23403&lt;/IDText&gt;&lt;DisplayText&gt;(Fringuelli et al. 2008)&lt;/DisplayText&gt;&lt;record&gt;&lt;rec-number&gt;238&lt;/rec-number&gt;&lt;foreign-keys&gt;&lt;key app="EN" db-id="0x0dx0eso02av5eafavxtp2mwzrsrvrr2rsp" timestamp="1706474082" guid="f4fd3603-8284-477c-9564-c2e303a53ff6"&gt;238&lt;/key&gt;&lt;/foreign-keys&gt;&lt;ref-type name="Journal Article"&gt;17&lt;/ref-type&gt;&lt;contributors&gt;&lt;authors&gt;&lt;author&gt;Fringuelli, E&lt;/author&gt;&lt;author&gt;Rowley, H M&lt;/author&gt;&lt;author&gt;Wilson, J C&lt;/author&gt;&lt;author&gt;Hunter, R&lt;/author&gt;&lt;author&gt;Rodger, H&lt;/author&gt;&lt;author&gt;Graham, D A&lt;/author&gt;&lt;/authors&gt;&lt;/contributors&gt;&lt;titles&gt;&lt;title&gt;Phylogenetic analyses and molecular epidemiology of European salmonid alphaviruses (SAV) based on partial E2 and nsP3 gene nucleotide sequences&lt;/title&gt;&lt;secondary-title&gt;Journal of fish diseases&lt;/secondary-title&gt;&lt;/titles&gt;&lt;periodical&gt;&lt;full-title&gt;Journal of Fish Diseases&lt;/full-title&gt;&lt;/periodical&gt;&lt;pages&gt;811-823&lt;/pages&gt;&lt;volume&gt;31&lt;/volume&gt;&lt;number&gt;11&lt;/number&gt;&lt;dates&gt;&lt;year&gt;2008&lt;/year&gt;&lt;/dates&gt;&lt;orig-pub&gt;Fringuelli et al 2008 EN23403.pdf&lt;/orig-pub&gt;&lt;isbn&gt;0140-7775&lt;/isbn&gt;&lt;label&gt;23403&lt;/label&gt;&lt;urls&gt;&lt;related-urls&gt;&lt;url&gt;https://onlinelibrary.wiley.com/doi/abs/10.1111/j.1365-2761.2008.00944.x&lt;/url&gt;&lt;/related-urls&gt;&lt;/urls&gt;&lt;custom1&gt;Ornamental fish_YGC&lt;/custom1&gt;&lt;electronic-resource-num&gt;https://doi.org/10.1111/j.1365-2761.2008.00944.x&lt;/electronic-resource-num&gt;&lt;/record&gt;&lt;/Cite&gt;&lt;/EndNote&gt;</w:instrText>
      </w:r>
      <w:r w:rsidR="00B67D4D" w:rsidRPr="00C11513">
        <w:fldChar w:fldCharType="separate"/>
      </w:r>
      <w:r w:rsidR="00B67D4D" w:rsidRPr="00C11513">
        <w:rPr>
          <w:noProof/>
        </w:rPr>
        <w:t>(Fringuelli et al. 2008)</w:t>
      </w:r>
      <w:r w:rsidR="00B67D4D" w:rsidRPr="00C11513">
        <w:fldChar w:fldCharType="end"/>
      </w:r>
      <w:r w:rsidRPr="00C11513">
        <w:t xml:space="preserve">. While SAV1 and SAV2 have been reported to cause disease in freshwater and marine fish, SAV3–SAV6 have only been reported causing disease in marine fish </w:t>
      </w:r>
      <w:r w:rsidR="00406B1B" w:rsidRPr="00C11513">
        <w:fldChar w:fldCharType="begin">
          <w:fldData xml:space="preserve">PEVuZE5vdGU+PENpdGU+PEF1dGhvcj5XT0FIPC9BdXRob3I+PFllYXI+MjAyMzwvWWVhcj48UmVj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==
</w:fldData>
        </w:fldChar>
      </w:r>
      <w:r w:rsidR="00E12839">
        <w:instrText xml:space="preserve"> ADDIN EN.CITE </w:instrText>
      </w:r>
      <w:r w:rsidR="00E12839">
        <w:fldChar w:fldCharType="begin">
          <w:fldData xml:space="preserve">PEVuZE5vdGU+PENpdGU+PEF1dGhvcj5XT0FIPC9BdXRob3I+PFllYXI+MjAyMzwvWWVhcj48UmVj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==
</w:fldData>
        </w:fldChar>
      </w:r>
      <w:r w:rsidR="00E12839">
        <w:instrText xml:space="preserve"> ADDIN EN.CITE.DATA </w:instrText>
      </w:r>
      <w:r w:rsidR="00E12839">
        <w:fldChar w:fldCharType="end"/>
      </w:r>
      <w:r w:rsidR="00406B1B" w:rsidRPr="00C11513">
        <w:fldChar w:fldCharType="separate"/>
      </w:r>
      <w:r w:rsidR="00573B6E" w:rsidRPr="00C11513">
        <w:rPr>
          <w:noProof/>
        </w:rPr>
        <w:t>(Weston et al. 2005; WOAH 2023e)</w:t>
      </w:r>
      <w:r w:rsidR="00406B1B" w:rsidRPr="00C11513">
        <w:fldChar w:fldCharType="end"/>
      </w:r>
      <w:r w:rsidRPr="00C11513">
        <w:t>.</w:t>
      </w:r>
    </w:p>
    <w:p w14:paraId="742D5AF0" w14:textId="3CE72D58" w:rsidR="000D4F68" w:rsidRPr="00C11513" w:rsidRDefault="000D4F68" w:rsidP="000D4F68">
      <w:r w:rsidRPr="00C11513">
        <w:t xml:space="preserve">Pathogenesis and infection dynamics had been shown to vary between SAV genotypes </w:t>
      </w:r>
      <w:r w:rsidR="009141CC"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9141CC" w:rsidRPr="00C11513">
        <w:fldChar w:fldCharType="separate"/>
      </w:r>
      <w:r w:rsidR="00790993" w:rsidRPr="00C11513">
        <w:rPr>
          <w:noProof/>
        </w:rPr>
        <w:t>(Graham et al. 2011)</w:t>
      </w:r>
      <w:r w:rsidR="009141CC" w:rsidRPr="00C11513">
        <w:fldChar w:fldCharType="end"/>
      </w:r>
      <w:r w:rsidRPr="00C11513">
        <w:t xml:space="preserve">. A cohabitation challenge of Atlantic salmon with fish infected with each of the six SAV genotypes showed that infection with SAV1 and SAV3 resulted in the highest virus loads in heart </w:t>
      </w:r>
      <w:r w:rsidRPr="00C11513">
        <w:lastRenderedPageBreak/>
        <w:t xml:space="preserve">tissue as measured by quantitative RT-PCR and in the most extensive histopathological changes while infection with SAV2 and SAV6 showed slower spread, lower virus loads and mild histopathological changes </w:t>
      </w:r>
      <w:r w:rsidR="00F32B13"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F32B13" w:rsidRPr="00C11513">
        <w:fldChar w:fldCharType="separate"/>
      </w:r>
      <w:r w:rsidR="009A5ADF" w:rsidRPr="00C11513">
        <w:rPr>
          <w:noProof/>
        </w:rPr>
        <w:t>(Graham et al. 2011)</w:t>
      </w:r>
      <w:r w:rsidR="00F32B13" w:rsidRPr="00C11513">
        <w:fldChar w:fldCharType="end"/>
      </w:r>
      <w:r w:rsidRPr="00C11513">
        <w:t>.</w:t>
      </w:r>
    </w:p>
    <w:p w14:paraId="0B06A725" w14:textId="610225C6" w:rsidR="000D4F68" w:rsidRPr="00C11513" w:rsidRDefault="000D4F68" w:rsidP="000D4F68">
      <w:r w:rsidRPr="00C11513">
        <w:t xml:space="preserve">Experiments have suggested that SAV would survive for extended periods in the aquatic environment </w:t>
      </w:r>
      <w:r w:rsidR="00A54754"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A54754" w:rsidRPr="00C11513">
        <w:fldChar w:fldCharType="separate"/>
      </w:r>
      <w:r w:rsidR="006B6181" w:rsidRPr="00C11513">
        <w:rPr>
          <w:noProof/>
        </w:rPr>
        <w:t>(Graham et al. 2007b)</w:t>
      </w:r>
      <w:r w:rsidR="00A54754" w:rsidRPr="00C11513">
        <w:fldChar w:fldCharType="end"/>
      </w:r>
      <w:r w:rsidRPr="00C11513">
        <w:t xml:space="preserve">. SAV survival in saltwater and freshwater has been shown to be inversely related to temperature, and to be reduced by the presence of organic matter </w:t>
      </w:r>
      <w:r w:rsidR="00D764ED"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D764ED" w:rsidRPr="00C11513">
        <w:fldChar w:fldCharType="separate"/>
      </w:r>
      <w:r w:rsidR="000614E3" w:rsidRPr="00C11513">
        <w:rPr>
          <w:noProof/>
        </w:rPr>
        <w:t>(Graham et al. 2007b)</w:t>
      </w:r>
      <w:r w:rsidR="00D764ED" w:rsidRPr="00C11513">
        <w:fldChar w:fldCharType="end"/>
      </w:r>
      <w:r w:rsidRPr="00C11513">
        <w:t>. Experiments conducted with SAV1 when exposed to 4</w:t>
      </w:r>
      <w:r w:rsidRPr="00C11513">
        <w:rPr>
          <w:rFonts w:ascii="Symbol" w:eastAsia="Symbol" w:hAnsi="Symbol" w:cs="Symbol"/>
        </w:rPr>
        <w:sym w:font="Symbol" w:char="F0B0"/>
      </w:r>
      <w:r w:rsidRPr="00C11513">
        <w:t>C, 10</w:t>
      </w:r>
      <w:r w:rsidRPr="00C11513">
        <w:rPr>
          <w:rFonts w:ascii="Symbol" w:eastAsia="Symbol" w:hAnsi="Symbol" w:cs="Symbol"/>
        </w:rPr>
        <w:sym w:font="Symbol" w:char="F0B0"/>
      </w:r>
      <w:r w:rsidRPr="00C11513">
        <w:t>C, 15</w:t>
      </w:r>
      <w:r w:rsidRPr="00C11513">
        <w:rPr>
          <w:rFonts w:ascii="Symbol" w:eastAsia="Symbol" w:hAnsi="Symbol" w:cs="Symbol"/>
        </w:rPr>
        <w:sym w:font="Symbol" w:char="F0B0"/>
      </w:r>
      <w:r w:rsidRPr="00C11513">
        <w:t>C and 20</w:t>
      </w:r>
      <w:r w:rsidRPr="00C11513">
        <w:rPr>
          <w:rFonts w:ascii="Symbol" w:eastAsia="Symbol" w:hAnsi="Symbol" w:cs="Symbol"/>
        </w:rPr>
        <w:sym w:font="Symbol" w:char="F0B0"/>
      </w:r>
      <w:r w:rsidRPr="00C11513">
        <w:t>C showed survival most prolonged at low temperatures and represented by higher half-life (t1/2) values at 4</w:t>
      </w:r>
      <w:r w:rsidRPr="00C11513">
        <w:rPr>
          <w:rFonts w:ascii="Symbol" w:eastAsia="Symbol" w:hAnsi="Symbol" w:cs="Symbol"/>
        </w:rPr>
        <w:sym w:font="Symbol" w:char="F0B0"/>
      </w:r>
      <w:r w:rsidRPr="00C11513">
        <w:t>C when compared to t1/2 values at 20</w:t>
      </w:r>
      <w:r w:rsidRPr="00C11513">
        <w:rPr>
          <w:rFonts w:ascii="Symbol" w:eastAsia="Symbol" w:hAnsi="Symbol" w:cs="Symbol"/>
        </w:rPr>
        <w:sym w:font="Symbol" w:char="F0B0"/>
      </w:r>
      <w:r w:rsidRPr="00C11513">
        <w:t xml:space="preserve">C </w:t>
      </w:r>
      <w:r w:rsidR="001B5E23"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1B5E23" w:rsidRPr="00C11513">
        <w:fldChar w:fldCharType="separate"/>
      </w:r>
      <w:r w:rsidR="003F52D5" w:rsidRPr="00C11513">
        <w:rPr>
          <w:noProof/>
        </w:rPr>
        <w:t>(Graham et al. 2007b)</w:t>
      </w:r>
      <w:r w:rsidR="001B5E23" w:rsidRPr="00C11513">
        <w:fldChar w:fldCharType="end"/>
      </w:r>
      <w:r w:rsidRPr="00C11513">
        <w:t>. SAV was shown to have a half-life of at least 5.7 days at 10</w:t>
      </w:r>
      <w:r w:rsidRPr="00C11513">
        <w:rPr>
          <w:rFonts w:ascii="Symbol" w:eastAsia="Symbol" w:hAnsi="Symbol" w:cs="Symbol"/>
        </w:rPr>
        <w:sym w:font="Symbol" w:char="F0B0"/>
      </w:r>
      <w:r w:rsidRPr="00C11513">
        <w:t>C, 3.6 days at 15</w:t>
      </w:r>
      <w:r w:rsidRPr="00C11513">
        <w:rPr>
          <w:rFonts w:ascii="Symbol" w:eastAsia="Symbol" w:hAnsi="Symbol" w:cs="Symbol"/>
        </w:rPr>
        <w:sym w:font="Symbol" w:char="F0B0"/>
      </w:r>
      <w:r w:rsidRPr="00C11513">
        <w:t>C, and at least 1.5 days at 20</w:t>
      </w:r>
      <w:r w:rsidRPr="00C11513">
        <w:rPr>
          <w:rFonts w:ascii="Symbol" w:eastAsia="Symbol" w:hAnsi="Symbol" w:cs="Symbol"/>
        </w:rPr>
        <w:sym w:font="Symbol" w:char="F0B0"/>
      </w:r>
      <w:r w:rsidRPr="00C11513">
        <w:t>C in seawater. Also, while SAV was detected in seawater 65 days after exposure to 4</w:t>
      </w:r>
      <w:r w:rsidRPr="00C11513">
        <w:rPr>
          <w:rFonts w:ascii="Symbol" w:eastAsia="Symbol" w:hAnsi="Symbol" w:cs="Symbol"/>
        </w:rPr>
        <w:sym w:font="Symbol" w:char="F0B0"/>
      </w:r>
      <w:r w:rsidRPr="00C11513">
        <w:t>C and 10</w:t>
      </w:r>
      <w:r w:rsidRPr="00C11513">
        <w:rPr>
          <w:rFonts w:ascii="Symbol" w:eastAsia="Symbol" w:hAnsi="Symbol" w:cs="Symbol"/>
        </w:rPr>
        <w:sym w:font="Symbol" w:char="F0B0"/>
      </w:r>
      <w:r w:rsidRPr="00C11513">
        <w:t>C, it was not detectable beyond 35 days when exposed to 15</w:t>
      </w:r>
      <w:r w:rsidRPr="00C11513">
        <w:rPr>
          <w:rFonts w:ascii="Symbol" w:eastAsia="Symbol" w:hAnsi="Symbol" w:cs="Symbol"/>
        </w:rPr>
        <w:sym w:font="Symbol" w:char="F0B0"/>
      </w:r>
      <w:r w:rsidRPr="00C11513">
        <w:t>C and beyond 21 days at 20</w:t>
      </w:r>
      <w:r w:rsidRPr="00C11513">
        <w:rPr>
          <w:rFonts w:ascii="Symbol" w:eastAsia="Symbol" w:hAnsi="Symbol" w:cs="Symbol"/>
        </w:rPr>
        <w:sym w:font="Symbol" w:char="F0B0"/>
      </w:r>
      <w:r w:rsidRPr="00C11513">
        <w:t xml:space="preserve">C </w:t>
      </w:r>
      <w:r w:rsidR="00C7461A"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C7461A" w:rsidRPr="00C11513">
        <w:fldChar w:fldCharType="separate"/>
      </w:r>
      <w:r w:rsidR="001736A3" w:rsidRPr="00C11513">
        <w:rPr>
          <w:noProof/>
        </w:rPr>
        <w:t>(Graham et al. 2007b)</w:t>
      </w:r>
      <w:r w:rsidR="00C7461A" w:rsidRPr="00C11513">
        <w:fldChar w:fldCharType="end"/>
      </w:r>
      <w:r w:rsidRPr="00C11513">
        <w:t>. At lower temperatures, experiments also showed longer survival times for SAV when in seawater in the presence of organic matter and when compared with freshwater. SAV was shown to have a t1/2 of at least 8.2 days at 10</w:t>
      </w:r>
      <w:r w:rsidRPr="00C11513">
        <w:rPr>
          <w:rFonts w:ascii="Symbol" w:eastAsia="Symbol" w:hAnsi="Symbol" w:cs="Symbol"/>
        </w:rPr>
        <w:sym w:font="Symbol" w:char="F0B0"/>
      </w:r>
      <w:r w:rsidRPr="00C11513">
        <w:t xml:space="preserve">C in freshwater </w:t>
      </w:r>
      <w:r w:rsidR="00931962"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931962" w:rsidRPr="00C11513">
        <w:fldChar w:fldCharType="separate"/>
      </w:r>
      <w:r w:rsidR="00D733F2" w:rsidRPr="00C11513">
        <w:rPr>
          <w:noProof/>
        </w:rPr>
        <w:t>(Graham et al. 2007b)</w:t>
      </w:r>
      <w:r w:rsidR="00931962" w:rsidRPr="00C11513">
        <w:fldChar w:fldCharType="end"/>
      </w:r>
      <w:r w:rsidRPr="00C11513">
        <w:t>.</w:t>
      </w:r>
    </w:p>
    <w:p w14:paraId="1946F6F5" w14:textId="0DAAB131" w:rsidR="000D4F68" w:rsidRPr="00C11513" w:rsidRDefault="000D4F68" w:rsidP="000D4F68">
      <w:r w:rsidRPr="00C11513">
        <w:t xml:space="preserve">In general, alphaviruses can be physically denatured by treating with various chemicals including urea, formaldehyde, beta-propiolactone, detergents, and acids. Infectivity of alphaviruses is also decreased by heat inactivation, exposure to low or high pH and exposure to ultraviolet light </w:t>
      </w:r>
      <w:r w:rsidR="00DC7FF6" w:rsidRPr="00C11513">
        <w:fldChar w:fldCharType="begin">
          <w:fldData xml:space="preserve">PEVuZE5vdGU+PENpdGU+PEF1dGhvcj5DaGVuPC9BdXRob3I+PFllYXI+MjAxODwvWWVhcj48UmVj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</w:fldData>
        </w:fldChar>
      </w:r>
      <w:r w:rsidR="00E12839">
        <w:instrText xml:space="preserve"> ADDIN EN.CITE </w:instrText>
      </w:r>
      <w:r w:rsidR="00E12839">
        <w:fldChar w:fldCharType="begin">
          <w:fldData xml:space="preserve">PEVuZE5vdGU+PENpdGU+PEF1dGhvcj5DaGVuPC9BdXRob3I+PFllYXI+MjAxODwvWWVhcj48UmVj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</w:fldData>
        </w:fldChar>
      </w:r>
      <w:r w:rsidR="00E12839">
        <w:instrText xml:space="preserve"> ADDIN EN.CITE.DATA </w:instrText>
      </w:r>
      <w:r w:rsidR="00E12839">
        <w:fldChar w:fldCharType="end"/>
      </w:r>
      <w:r w:rsidR="00DC7FF6" w:rsidRPr="00C11513">
        <w:fldChar w:fldCharType="separate"/>
      </w:r>
      <w:r w:rsidR="002E0C95" w:rsidRPr="00C11513">
        <w:rPr>
          <w:noProof/>
        </w:rPr>
        <w:t>(Chen et al. 2018; Graham et al. 2007b)</w:t>
      </w:r>
      <w:r w:rsidR="00DC7FF6" w:rsidRPr="00C11513">
        <w:fldChar w:fldCharType="end"/>
      </w:r>
      <w:r w:rsidRPr="00C11513">
        <w:t>. SAV can be rapidly inactivated at 60</w:t>
      </w:r>
      <w:r w:rsidRPr="00C11513">
        <w:rPr>
          <w:rFonts w:ascii="Symbol" w:eastAsia="Symbol" w:hAnsi="Symbol" w:cs="Symbol"/>
        </w:rPr>
        <w:t>°</w:t>
      </w:r>
      <w:r w:rsidRPr="00C11513">
        <w:t xml:space="preserve">C as exposure of SAV1 in liquid media and in the presence of organic matter resulted in no detection of the virus after 1 hour </w:t>
      </w:r>
      <w:r w:rsidR="00947376"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947376" w:rsidRPr="00C11513">
        <w:fldChar w:fldCharType="separate"/>
      </w:r>
      <w:r w:rsidR="002F4492" w:rsidRPr="00C11513">
        <w:rPr>
          <w:noProof/>
        </w:rPr>
        <w:t>(Graham et al. 2007b)</w:t>
      </w:r>
      <w:r w:rsidR="00947376" w:rsidRPr="00C11513">
        <w:fldChar w:fldCharType="end"/>
      </w:r>
      <w:r w:rsidRPr="00C11513">
        <w:t>.</w:t>
      </w:r>
    </w:p>
    <w:p w14:paraId="527CD78A" w14:textId="77777777" w:rsidR="000D4F68" w:rsidRPr="00C11513" w:rsidRDefault="000D4F68" w:rsidP="000D4F68">
      <w:pPr>
        <w:pStyle w:val="Heading5"/>
      </w:pPr>
      <w:r w:rsidRPr="00C11513">
        <w:t>Host range</w:t>
      </w:r>
    </w:p>
    <w:p w14:paraId="1A65AE5D" w14:textId="2F4F054E" w:rsidR="000D4F68" w:rsidRPr="00C11513" w:rsidRDefault="000D4F68" w:rsidP="000D4F68">
      <w:r w:rsidRPr="00C11513">
        <w:t xml:space="preserve">SAV is a serious disease agent of farmed Atlantic salmon and rainbow trout. All life stages of Atlantic salmon rainbow trout are susceptible to disease, from smolts to adult fish </w:t>
      </w:r>
      <w:r w:rsidR="00E43F68" w:rsidRPr="00C11513">
        <w:fldChar w:fldCharType="begin">
          <w:fldData xml:space="preserve">PEVuZE5vdGU+PENpdGU+PEF1dGhvcj5NY0xvdWdobGluPC9BdXRob3I+PFllYXI+MTk5ODwvWWVh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</w:fldData>
        </w:fldChar>
      </w:r>
      <w:r w:rsidR="00E12839">
        <w:instrText xml:space="preserve"> ADDIN EN.CITE </w:instrText>
      </w:r>
      <w:r w:rsidR="00E12839">
        <w:fldChar w:fldCharType="begin">
          <w:fldData xml:space="preserve">PEVuZE5vdGU+PENpdGU+PEF1dGhvcj5NY0xvdWdobGluPC9BdXRob3I+PFllYXI+MTk5ODwvWWVh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</w:fldData>
        </w:fldChar>
      </w:r>
      <w:r w:rsidR="00E12839">
        <w:instrText xml:space="preserve"> ADDIN EN.CITE.DATA </w:instrText>
      </w:r>
      <w:r w:rsidR="00E12839">
        <w:fldChar w:fldCharType="end"/>
      </w:r>
      <w:r w:rsidR="00E43F68" w:rsidRPr="00C11513">
        <w:fldChar w:fldCharType="separate"/>
      </w:r>
      <w:r w:rsidR="005E4954" w:rsidRPr="00C11513">
        <w:rPr>
          <w:noProof/>
        </w:rPr>
        <w:t>(Bratland &amp; Nylund 2009; Christie et al. 2007; Graham et al. 2010; McLoughlin, Rowley &amp; Doherty 1998)</w:t>
      </w:r>
      <w:r w:rsidR="00E43F68" w:rsidRPr="00C11513">
        <w:fldChar w:fldCharType="end"/>
      </w:r>
      <w:r w:rsidRPr="00C11513">
        <w:t xml:space="preserve">. Different strains of Atlantic salmon may have different susceptibility to SAV. Farmed rainbow trout in both freshwater and saltwater are susceptible to disease at all stages of production </w:t>
      </w:r>
      <w:r w:rsidR="00BF5EEB" w:rsidRPr="00C11513">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bnQgRGVwYXJ0bWVudCBvZiBBZ3JpY3VsdHVyZSAyMDE5OyBXT0FIIDIwMjNlKTwvRGlzcGxheVRl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</w:fldData>
        </w:fldChar>
      </w:r>
      <w:r w:rsidR="00E12839">
        <w:instrText xml:space="preserve"> ADDIN EN.CITE </w:instrText>
      </w:r>
      <w:r w:rsidR="00E12839">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bnQgRGVwYXJ0bWVudCBvZiBBZ3JpY3VsdHVyZSAyMDE5OyBXT0FIIDIwMjNlKTwvRGlzcGxheVRl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</w:fldData>
        </w:fldChar>
      </w:r>
      <w:r w:rsidR="00E12839">
        <w:instrText xml:space="preserve"> ADDIN EN.CITE.DATA </w:instrText>
      </w:r>
      <w:r w:rsidR="00E12839">
        <w:fldChar w:fldCharType="end"/>
      </w:r>
      <w:r w:rsidR="00BF5EEB" w:rsidRPr="00C11513">
        <w:fldChar w:fldCharType="separate"/>
      </w:r>
      <w:r w:rsidR="00573B6E" w:rsidRPr="00C11513">
        <w:rPr>
          <w:noProof/>
        </w:rPr>
        <w:t>(Australian Government Department of Agriculture 2019; WOAH 2023e)</w:t>
      </w:r>
      <w:r w:rsidR="00BF5EEB" w:rsidRPr="00C11513">
        <w:fldChar w:fldCharType="end"/>
      </w:r>
      <w:r w:rsidRPr="00C11513">
        <w:t>.</w:t>
      </w:r>
    </w:p>
    <w:p w14:paraId="49DEE879" w14:textId="3A4D0B27" w:rsidR="000D4F68" w:rsidRPr="00C11513" w:rsidRDefault="000D4F68" w:rsidP="000D4F68">
      <w:pPr>
        <w:rPr>
          <w:rStyle w:val="Hyperlink"/>
        </w:rPr>
      </w:pPr>
      <w:r w:rsidRPr="00C11513">
        <w:t xml:space="preserve">SAV has also been reported affecting other fish species, as summarised in </w:t>
      </w:r>
      <w:r w:rsidRPr="00C11513">
        <w:fldChar w:fldCharType="begin"/>
      </w:r>
      <w:r w:rsidRPr="00C11513">
        <w:instrText xml:space="preserve"> REF _Ref144203608 \h </w:instrText>
      </w:r>
      <w:r w:rsidR="00C11513">
        <w:instrText xml:space="preserve"> \* MERGEFORMAT </w:instrText>
      </w:r>
      <w:r w:rsidRPr="00C11513">
        <w:fldChar w:fldCharType="separate"/>
      </w:r>
      <w:r w:rsidR="00835E2B" w:rsidRPr="00C11513">
        <w:t xml:space="preserve">Table </w:t>
      </w:r>
      <w:r w:rsidR="00835E2B">
        <w:rPr>
          <w:noProof/>
        </w:rPr>
        <w:t>17</w:t>
      </w:r>
      <w:r w:rsidRPr="00C11513">
        <w:fldChar w:fldCharType="end"/>
      </w:r>
      <w:r w:rsidRPr="00C11513">
        <w:t xml:space="preserve"> and presented in full in </w:t>
      </w:r>
      <w:hyperlink w:anchor="_Appendix_C_Species" w:history="1">
        <w:r w:rsidRPr="00C11513">
          <w:rPr>
            <w:rStyle w:val="Hyperlink"/>
          </w:rPr>
          <w:t>Appendix C</w:t>
        </w:r>
      </w:hyperlink>
      <w:r w:rsidRPr="00C11513">
        <w:rPr>
          <w:rStyle w:val="Hyperlink"/>
        </w:rPr>
        <w:t>.</w:t>
      </w:r>
    </w:p>
    <w:p w14:paraId="078936C3" w14:textId="3BE3ED28" w:rsidR="000D4F68" w:rsidRPr="00C11513" w:rsidRDefault="000D4F68" w:rsidP="000D4F68">
      <w:pPr>
        <w:pStyle w:val="Caption"/>
      </w:pPr>
      <w:bookmarkStart w:id="209" w:name="_Ref144203608"/>
      <w:bookmarkStart w:id="210" w:name="_Ref145582861"/>
      <w:bookmarkStart w:id="211" w:name="_Toc147484079"/>
      <w:bookmarkStart w:id="212" w:name="_Toc173846884"/>
      <w:r w:rsidRPr="00C11513">
        <w:t xml:space="preserve">Table </w:t>
      </w:r>
      <w:r w:rsidRPr="00C11513">
        <w:fldChar w:fldCharType="begin"/>
      </w:r>
      <w:r w:rsidRPr="00C11513">
        <w:instrText xml:space="preserve"> SEQ Table \* ARABIC </w:instrText>
      </w:r>
      <w:r w:rsidRPr="00C11513">
        <w:fldChar w:fldCharType="separate"/>
      </w:r>
      <w:r w:rsidR="00835E2B">
        <w:rPr>
          <w:noProof/>
        </w:rPr>
        <w:t>17</w:t>
      </w:r>
      <w:r w:rsidRPr="00C11513">
        <w:rPr>
          <w:noProof/>
        </w:rPr>
        <w:fldChar w:fldCharType="end"/>
      </w:r>
      <w:bookmarkEnd w:id="209"/>
      <w:r w:rsidRPr="00C11513">
        <w:t xml:space="preserve"> Genera susceptible to </w:t>
      </w:r>
      <w:bookmarkEnd w:id="210"/>
      <w:r w:rsidRPr="00C11513">
        <w:t>SAV</w:t>
      </w:r>
      <w:bookmarkEnd w:id="211"/>
      <w:bookmarkEnd w:id="21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91"/>
        <w:gridCol w:w="1546"/>
        <w:gridCol w:w="2021"/>
        <w:gridCol w:w="1370"/>
        <w:gridCol w:w="1380"/>
        <w:gridCol w:w="1362"/>
      </w:tblGrid>
      <w:tr w:rsidR="000D4F68" w:rsidRPr="00C11513" w14:paraId="1034AC3E" w14:textId="77777777" w:rsidTr="0003694C">
        <w:trPr>
          <w:tblHeader/>
        </w:trPr>
        <w:tc>
          <w:tcPr>
            <w:tcW w:w="767" w:type="pct"/>
            <w:vMerge w:val="restart"/>
          </w:tcPr>
          <w:p w14:paraId="36069149" w14:textId="1991B3AB" w:rsidR="000D4F68" w:rsidRPr="00C11513" w:rsidRDefault="000D4F68" w:rsidP="001932AF">
            <w:pPr>
              <w:pStyle w:val="TableHeading"/>
            </w:pPr>
            <w:bookmarkStart w:id="213" w:name="Title_17"/>
            <w:bookmarkEnd w:id="213"/>
            <w:r w:rsidRPr="00C11513">
              <w:t>Environment</w:t>
            </w:r>
          </w:p>
        </w:tc>
        <w:tc>
          <w:tcPr>
            <w:tcW w:w="852" w:type="pct"/>
            <w:vMerge w:val="restart"/>
          </w:tcPr>
          <w:p w14:paraId="35006B12" w14:textId="77777777" w:rsidR="000D4F68" w:rsidRPr="00C11513" w:rsidRDefault="000D4F68" w:rsidP="001932AF">
            <w:pPr>
              <w:pStyle w:val="TableHeading"/>
            </w:pPr>
            <w:r w:rsidRPr="00C11513">
              <w:t>Family</w:t>
            </w:r>
          </w:p>
        </w:tc>
        <w:tc>
          <w:tcPr>
            <w:tcW w:w="1114" w:type="pct"/>
            <w:vMerge w:val="restart"/>
          </w:tcPr>
          <w:p w14:paraId="6C186B4D" w14:textId="77777777" w:rsidR="000D4F68" w:rsidRPr="00C11513" w:rsidRDefault="000D4F68" w:rsidP="001932AF">
            <w:pPr>
              <w:pStyle w:val="TableHeading"/>
            </w:pPr>
            <w:r w:rsidRPr="00C11513">
              <w:t>Genus</w:t>
            </w:r>
          </w:p>
        </w:tc>
        <w:tc>
          <w:tcPr>
            <w:tcW w:w="755" w:type="pct"/>
            <w:vMerge w:val="restart"/>
          </w:tcPr>
          <w:p w14:paraId="7FD95A09" w14:textId="77777777" w:rsidR="000D4F68" w:rsidRPr="00C11513" w:rsidRDefault="000D4F68" w:rsidP="001932AF">
            <w:pPr>
              <w:pStyle w:val="TableHeading"/>
            </w:pPr>
            <w:r w:rsidRPr="00C11513">
              <w:t>Permitted import</w:t>
            </w:r>
          </w:p>
        </w:tc>
        <w:tc>
          <w:tcPr>
            <w:tcW w:w="1512" w:type="pct"/>
            <w:gridSpan w:val="2"/>
          </w:tcPr>
          <w:p w14:paraId="50600F38" w14:textId="77777777" w:rsidR="000D4F68" w:rsidRPr="00C11513" w:rsidRDefault="000D4F68" w:rsidP="001932AF">
            <w:pPr>
              <w:pStyle w:val="TableHeading"/>
              <w:jc w:val="center"/>
              <w:rPr>
                <w:rStyle w:val="Emphasis"/>
                <w:i w:val="0"/>
              </w:rPr>
            </w:pPr>
            <w:r w:rsidRPr="00C11513">
              <w:rPr>
                <w:rStyle w:val="Emphasis"/>
                <w:i w:val="0"/>
                <w:iCs w:val="0"/>
              </w:rPr>
              <w:t>SA</w:t>
            </w:r>
            <w:r w:rsidRPr="00C11513">
              <w:rPr>
                <w:rStyle w:val="Emphasis"/>
                <w:i w:val="0"/>
              </w:rPr>
              <w:t>V</w:t>
            </w:r>
          </w:p>
        </w:tc>
      </w:tr>
      <w:tr w:rsidR="000D4F68" w:rsidRPr="00C11513" w14:paraId="3565A256" w14:textId="77777777" w:rsidTr="0003694C">
        <w:tc>
          <w:tcPr>
            <w:tcW w:w="767" w:type="pct"/>
            <w:vMerge/>
          </w:tcPr>
          <w:p w14:paraId="4FC07248" w14:textId="77777777" w:rsidR="000D4F68" w:rsidRPr="00C11513" w:rsidRDefault="000D4F68" w:rsidP="001932AF">
            <w:pPr>
              <w:pStyle w:val="TableHeading"/>
            </w:pPr>
          </w:p>
        </w:tc>
        <w:tc>
          <w:tcPr>
            <w:tcW w:w="852" w:type="pct"/>
            <w:vMerge/>
          </w:tcPr>
          <w:p w14:paraId="24ED10FF" w14:textId="77777777" w:rsidR="000D4F68" w:rsidRPr="00C11513" w:rsidRDefault="000D4F68" w:rsidP="001932AF">
            <w:pPr>
              <w:pStyle w:val="TableHeading"/>
            </w:pPr>
          </w:p>
        </w:tc>
        <w:tc>
          <w:tcPr>
            <w:tcW w:w="1114" w:type="pct"/>
            <w:vMerge/>
          </w:tcPr>
          <w:p w14:paraId="35B1BC23" w14:textId="77777777" w:rsidR="000D4F68" w:rsidRPr="00C11513" w:rsidRDefault="000D4F68" w:rsidP="001932AF">
            <w:pPr>
              <w:pStyle w:val="TableHeading"/>
              <w:rPr>
                <w:rStyle w:val="Emphasis"/>
              </w:rPr>
            </w:pPr>
          </w:p>
        </w:tc>
        <w:tc>
          <w:tcPr>
            <w:tcW w:w="755" w:type="pct"/>
            <w:vMerge/>
          </w:tcPr>
          <w:p w14:paraId="7E8B58B6" w14:textId="77777777" w:rsidR="000D4F68" w:rsidRPr="00C11513" w:rsidRDefault="000D4F68" w:rsidP="001932AF">
            <w:pPr>
              <w:pStyle w:val="TableHeading"/>
            </w:pPr>
          </w:p>
        </w:tc>
        <w:tc>
          <w:tcPr>
            <w:tcW w:w="761" w:type="pct"/>
          </w:tcPr>
          <w:p w14:paraId="42D741B1" w14:textId="77777777" w:rsidR="000D4F68" w:rsidRPr="00C11513" w:rsidRDefault="000D4F68" w:rsidP="001932AF">
            <w:pPr>
              <w:pStyle w:val="TableHeading"/>
            </w:pPr>
            <w:r w:rsidRPr="00C11513">
              <w:t>Susceptible to infection</w:t>
            </w:r>
          </w:p>
        </w:tc>
        <w:tc>
          <w:tcPr>
            <w:tcW w:w="751" w:type="pct"/>
          </w:tcPr>
          <w:p w14:paraId="56FFFBA4" w14:textId="77777777" w:rsidR="000D4F68" w:rsidRPr="00C11513" w:rsidRDefault="000D4F68" w:rsidP="001932AF">
            <w:pPr>
              <w:pStyle w:val="TableHeading"/>
            </w:pPr>
            <w:r w:rsidRPr="00C11513">
              <w:t>Positive PCR; no active infection</w:t>
            </w:r>
          </w:p>
        </w:tc>
      </w:tr>
      <w:tr w:rsidR="0003694C" w:rsidRPr="00C11513" w14:paraId="18E443FB" w14:textId="77777777" w:rsidTr="0003694C">
        <w:tc>
          <w:tcPr>
            <w:tcW w:w="767" w:type="pct"/>
            <w:vMerge w:val="restart"/>
          </w:tcPr>
          <w:p w14:paraId="17119C54" w14:textId="77777777" w:rsidR="0003694C" w:rsidRPr="00C11513" w:rsidRDefault="0003694C" w:rsidP="001932AF">
            <w:pPr>
              <w:pStyle w:val="TableText"/>
            </w:pPr>
            <w:r w:rsidRPr="00C11513">
              <w:t>Marine</w:t>
            </w:r>
          </w:p>
        </w:tc>
        <w:tc>
          <w:tcPr>
            <w:tcW w:w="852" w:type="pct"/>
          </w:tcPr>
          <w:p w14:paraId="19A70940" w14:textId="77777777" w:rsidR="0003694C" w:rsidRPr="00C11513" w:rsidRDefault="0003694C" w:rsidP="001932AF">
            <w:pPr>
              <w:pStyle w:val="TableText"/>
            </w:pPr>
            <w:r w:rsidRPr="00C11513">
              <w:t>Clupeidae</w:t>
            </w:r>
          </w:p>
        </w:tc>
        <w:tc>
          <w:tcPr>
            <w:tcW w:w="1114" w:type="pct"/>
          </w:tcPr>
          <w:p w14:paraId="381AA1B6" w14:textId="77777777" w:rsidR="0003694C" w:rsidRPr="00C11513" w:rsidRDefault="0003694C" w:rsidP="001932AF">
            <w:pPr>
              <w:pStyle w:val="TableText"/>
              <w:rPr>
                <w:rStyle w:val="Emphasis"/>
              </w:rPr>
            </w:pPr>
            <w:r w:rsidRPr="00C11513">
              <w:rPr>
                <w:i/>
              </w:rPr>
              <w:t>Clupea</w:t>
            </w:r>
          </w:p>
        </w:tc>
        <w:tc>
          <w:tcPr>
            <w:tcW w:w="755" w:type="pct"/>
          </w:tcPr>
          <w:p w14:paraId="70BA8534" w14:textId="77777777" w:rsidR="0003694C" w:rsidRPr="00C11513" w:rsidRDefault="0003694C" w:rsidP="001932AF">
            <w:pPr>
              <w:pStyle w:val="TableText"/>
            </w:pPr>
            <w:r w:rsidRPr="00C11513">
              <w:rPr>
                <w:rFonts w:cstheme="minorHAnsi"/>
                <w:szCs w:val="18"/>
              </w:rPr>
              <w:t>No</w:t>
            </w:r>
          </w:p>
        </w:tc>
        <w:tc>
          <w:tcPr>
            <w:tcW w:w="761" w:type="pct"/>
          </w:tcPr>
          <w:p w14:paraId="3E94FDAC" w14:textId="77777777" w:rsidR="0003694C" w:rsidRPr="00C11513" w:rsidRDefault="0003694C" w:rsidP="001932AF">
            <w:pPr>
              <w:pStyle w:val="TableText"/>
            </w:pPr>
            <w:r w:rsidRPr="00C11513">
              <w:t>-</w:t>
            </w:r>
          </w:p>
        </w:tc>
        <w:tc>
          <w:tcPr>
            <w:tcW w:w="751" w:type="pct"/>
          </w:tcPr>
          <w:p w14:paraId="74D48AF8" w14:textId="77777777" w:rsidR="0003694C" w:rsidRPr="00C11513" w:rsidRDefault="0003694C" w:rsidP="001932AF">
            <w:pPr>
              <w:pStyle w:val="TableText"/>
            </w:pPr>
            <w:r w:rsidRPr="00C11513">
              <w:t>N</w:t>
            </w:r>
          </w:p>
        </w:tc>
      </w:tr>
      <w:tr w:rsidR="0003694C" w:rsidRPr="00C11513" w14:paraId="1E69E92E" w14:textId="77777777" w:rsidTr="0003694C">
        <w:tc>
          <w:tcPr>
            <w:tcW w:w="767" w:type="pct"/>
            <w:vMerge/>
          </w:tcPr>
          <w:p w14:paraId="0810BFA4" w14:textId="77777777" w:rsidR="0003694C" w:rsidRPr="00C11513" w:rsidRDefault="0003694C" w:rsidP="001932AF">
            <w:pPr>
              <w:pStyle w:val="TableText"/>
            </w:pPr>
          </w:p>
        </w:tc>
        <w:tc>
          <w:tcPr>
            <w:tcW w:w="852" w:type="pct"/>
          </w:tcPr>
          <w:p w14:paraId="0594A6B0" w14:textId="77777777" w:rsidR="0003694C" w:rsidRPr="00C11513" w:rsidRDefault="0003694C" w:rsidP="001932AF">
            <w:pPr>
              <w:pStyle w:val="TableText"/>
            </w:pPr>
            <w:r w:rsidRPr="00C11513">
              <w:t>Cottidae</w:t>
            </w:r>
          </w:p>
        </w:tc>
        <w:tc>
          <w:tcPr>
            <w:tcW w:w="1114" w:type="pct"/>
          </w:tcPr>
          <w:p w14:paraId="32CB5294" w14:textId="77777777" w:rsidR="0003694C" w:rsidRPr="00C11513" w:rsidRDefault="0003694C" w:rsidP="001932AF">
            <w:pPr>
              <w:pStyle w:val="TableText"/>
              <w:rPr>
                <w:i/>
              </w:rPr>
            </w:pPr>
            <w:r w:rsidRPr="00C11513">
              <w:rPr>
                <w:i/>
              </w:rPr>
              <w:t>Myoxocephalus</w:t>
            </w:r>
          </w:p>
        </w:tc>
        <w:tc>
          <w:tcPr>
            <w:tcW w:w="755" w:type="pct"/>
          </w:tcPr>
          <w:p w14:paraId="3D2BCAC9" w14:textId="77777777" w:rsidR="0003694C" w:rsidRPr="00C11513" w:rsidRDefault="0003694C" w:rsidP="001932AF">
            <w:pPr>
              <w:pStyle w:val="TableText"/>
            </w:pPr>
            <w:r w:rsidRPr="00C11513">
              <w:rPr>
                <w:rFonts w:cstheme="minorHAnsi"/>
                <w:szCs w:val="18"/>
              </w:rPr>
              <w:t>No</w:t>
            </w:r>
          </w:p>
        </w:tc>
        <w:tc>
          <w:tcPr>
            <w:tcW w:w="761" w:type="pct"/>
          </w:tcPr>
          <w:p w14:paraId="540F64C0" w14:textId="77777777" w:rsidR="0003694C" w:rsidRPr="00C11513" w:rsidRDefault="0003694C" w:rsidP="001932AF">
            <w:pPr>
              <w:pStyle w:val="TableText"/>
            </w:pPr>
            <w:r w:rsidRPr="00C11513">
              <w:t>-</w:t>
            </w:r>
          </w:p>
        </w:tc>
        <w:tc>
          <w:tcPr>
            <w:tcW w:w="751" w:type="pct"/>
          </w:tcPr>
          <w:p w14:paraId="6D98EA85" w14:textId="77777777" w:rsidR="0003694C" w:rsidRPr="00C11513" w:rsidRDefault="0003694C" w:rsidP="001932AF">
            <w:pPr>
              <w:pStyle w:val="TableText"/>
            </w:pPr>
            <w:r w:rsidRPr="00C11513">
              <w:t>+</w:t>
            </w:r>
          </w:p>
        </w:tc>
      </w:tr>
      <w:tr w:rsidR="0003694C" w:rsidRPr="00C11513" w14:paraId="586E8101" w14:textId="77777777" w:rsidTr="0003694C">
        <w:tc>
          <w:tcPr>
            <w:tcW w:w="767" w:type="pct"/>
            <w:vMerge/>
          </w:tcPr>
          <w:p w14:paraId="60233CBC" w14:textId="77777777" w:rsidR="0003694C" w:rsidRPr="00C11513" w:rsidRDefault="0003694C" w:rsidP="001932AF">
            <w:pPr>
              <w:pStyle w:val="TableText"/>
            </w:pPr>
          </w:p>
        </w:tc>
        <w:tc>
          <w:tcPr>
            <w:tcW w:w="852" w:type="pct"/>
            <w:vMerge w:val="restart"/>
          </w:tcPr>
          <w:p w14:paraId="42DDECE3" w14:textId="77777777" w:rsidR="0003694C" w:rsidRPr="00C11513" w:rsidRDefault="0003694C" w:rsidP="001932AF">
            <w:pPr>
              <w:pStyle w:val="TableText"/>
            </w:pPr>
            <w:r w:rsidRPr="00C11513">
              <w:t>Gadidae</w:t>
            </w:r>
          </w:p>
        </w:tc>
        <w:tc>
          <w:tcPr>
            <w:tcW w:w="1114" w:type="pct"/>
          </w:tcPr>
          <w:p w14:paraId="56D58C37" w14:textId="77777777" w:rsidR="0003694C" w:rsidRPr="00C11513" w:rsidRDefault="0003694C" w:rsidP="001932AF">
            <w:pPr>
              <w:pStyle w:val="TableText"/>
              <w:rPr>
                <w:i/>
              </w:rPr>
            </w:pPr>
            <w:r w:rsidRPr="00C11513">
              <w:rPr>
                <w:i/>
              </w:rPr>
              <w:t>Gadus</w:t>
            </w:r>
          </w:p>
        </w:tc>
        <w:tc>
          <w:tcPr>
            <w:tcW w:w="755" w:type="pct"/>
          </w:tcPr>
          <w:p w14:paraId="59710C52" w14:textId="77777777" w:rsidR="0003694C" w:rsidRPr="00C11513" w:rsidRDefault="0003694C" w:rsidP="001932AF">
            <w:pPr>
              <w:pStyle w:val="TableText"/>
            </w:pPr>
            <w:r w:rsidRPr="00C11513">
              <w:rPr>
                <w:rFonts w:cstheme="minorHAnsi"/>
                <w:szCs w:val="18"/>
              </w:rPr>
              <w:t>No</w:t>
            </w:r>
          </w:p>
        </w:tc>
        <w:tc>
          <w:tcPr>
            <w:tcW w:w="761" w:type="pct"/>
          </w:tcPr>
          <w:p w14:paraId="60F286AB" w14:textId="77777777" w:rsidR="0003694C" w:rsidRPr="00C11513" w:rsidRDefault="0003694C" w:rsidP="001932AF">
            <w:pPr>
              <w:pStyle w:val="TableText"/>
            </w:pPr>
            <w:r w:rsidRPr="00C11513">
              <w:t>-</w:t>
            </w:r>
          </w:p>
        </w:tc>
        <w:tc>
          <w:tcPr>
            <w:tcW w:w="751" w:type="pct"/>
          </w:tcPr>
          <w:p w14:paraId="53254901" w14:textId="77777777" w:rsidR="0003694C" w:rsidRPr="00C11513" w:rsidRDefault="0003694C" w:rsidP="001932AF">
            <w:pPr>
              <w:pStyle w:val="TableText"/>
            </w:pPr>
            <w:r w:rsidRPr="00C11513">
              <w:t>+</w:t>
            </w:r>
          </w:p>
        </w:tc>
      </w:tr>
      <w:tr w:rsidR="0003694C" w:rsidRPr="00C11513" w14:paraId="38B412B8" w14:textId="77777777" w:rsidTr="0003694C">
        <w:tc>
          <w:tcPr>
            <w:tcW w:w="767" w:type="pct"/>
            <w:vMerge/>
          </w:tcPr>
          <w:p w14:paraId="2257F4CF" w14:textId="77777777" w:rsidR="0003694C" w:rsidRPr="00C11513" w:rsidRDefault="0003694C" w:rsidP="001932AF">
            <w:pPr>
              <w:pStyle w:val="TableText"/>
            </w:pPr>
          </w:p>
        </w:tc>
        <w:tc>
          <w:tcPr>
            <w:tcW w:w="852" w:type="pct"/>
            <w:vMerge/>
          </w:tcPr>
          <w:p w14:paraId="23575CD4" w14:textId="77777777" w:rsidR="0003694C" w:rsidRPr="00C11513" w:rsidRDefault="0003694C" w:rsidP="001932AF">
            <w:pPr>
              <w:pStyle w:val="TableText"/>
            </w:pPr>
          </w:p>
        </w:tc>
        <w:tc>
          <w:tcPr>
            <w:tcW w:w="1114" w:type="pct"/>
          </w:tcPr>
          <w:p w14:paraId="6990EA42" w14:textId="77777777" w:rsidR="0003694C" w:rsidRPr="00C11513" w:rsidRDefault="0003694C" w:rsidP="001932AF">
            <w:pPr>
              <w:pStyle w:val="TableText"/>
              <w:rPr>
                <w:i/>
              </w:rPr>
            </w:pPr>
            <w:r w:rsidRPr="00C11513">
              <w:rPr>
                <w:i/>
              </w:rPr>
              <w:t>Melanogrammus</w:t>
            </w:r>
          </w:p>
        </w:tc>
        <w:tc>
          <w:tcPr>
            <w:tcW w:w="755" w:type="pct"/>
          </w:tcPr>
          <w:p w14:paraId="7777DD7C" w14:textId="77777777" w:rsidR="0003694C" w:rsidRPr="00C11513" w:rsidRDefault="0003694C" w:rsidP="001932AF">
            <w:pPr>
              <w:pStyle w:val="TableText"/>
            </w:pPr>
            <w:r w:rsidRPr="00C11513">
              <w:rPr>
                <w:rFonts w:cstheme="minorHAnsi"/>
                <w:szCs w:val="18"/>
              </w:rPr>
              <w:t>No</w:t>
            </w:r>
          </w:p>
        </w:tc>
        <w:tc>
          <w:tcPr>
            <w:tcW w:w="761" w:type="pct"/>
          </w:tcPr>
          <w:p w14:paraId="4C78D362" w14:textId="77777777" w:rsidR="0003694C" w:rsidRPr="00C11513" w:rsidRDefault="0003694C" w:rsidP="001932AF">
            <w:pPr>
              <w:pStyle w:val="TableText"/>
            </w:pPr>
            <w:r w:rsidRPr="00C11513">
              <w:t>-</w:t>
            </w:r>
          </w:p>
        </w:tc>
        <w:tc>
          <w:tcPr>
            <w:tcW w:w="751" w:type="pct"/>
          </w:tcPr>
          <w:p w14:paraId="525241D3" w14:textId="77777777" w:rsidR="0003694C" w:rsidRPr="00C11513" w:rsidRDefault="0003694C" w:rsidP="001932AF">
            <w:pPr>
              <w:pStyle w:val="TableText"/>
            </w:pPr>
            <w:r w:rsidRPr="00C11513">
              <w:t>N</w:t>
            </w:r>
          </w:p>
        </w:tc>
      </w:tr>
      <w:tr w:rsidR="0003694C" w:rsidRPr="00C11513" w14:paraId="2713D497" w14:textId="77777777" w:rsidTr="0003694C">
        <w:tc>
          <w:tcPr>
            <w:tcW w:w="767" w:type="pct"/>
            <w:vMerge/>
          </w:tcPr>
          <w:p w14:paraId="6F3EF93A" w14:textId="77777777" w:rsidR="0003694C" w:rsidRPr="00C11513" w:rsidRDefault="0003694C" w:rsidP="001932AF">
            <w:pPr>
              <w:pStyle w:val="TableText"/>
            </w:pPr>
          </w:p>
        </w:tc>
        <w:tc>
          <w:tcPr>
            <w:tcW w:w="852" w:type="pct"/>
            <w:vMerge/>
          </w:tcPr>
          <w:p w14:paraId="5DEC24D9" w14:textId="77777777" w:rsidR="0003694C" w:rsidRPr="00C11513" w:rsidRDefault="0003694C" w:rsidP="001932AF">
            <w:pPr>
              <w:pStyle w:val="TableText"/>
            </w:pPr>
          </w:p>
        </w:tc>
        <w:tc>
          <w:tcPr>
            <w:tcW w:w="1114" w:type="pct"/>
          </w:tcPr>
          <w:p w14:paraId="474E7F8F" w14:textId="77777777" w:rsidR="0003694C" w:rsidRPr="00C11513" w:rsidRDefault="0003694C" w:rsidP="001932AF">
            <w:pPr>
              <w:pStyle w:val="TableText"/>
              <w:rPr>
                <w:i/>
              </w:rPr>
            </w:pPr>
            <w:r w:rsidRPr="00C11513">
              <w:rPr>
                <w:i/>
              </w:rPr>
              <w:t>Merlangius</w:t>
            </w:r>
          </w:p>
        </w:tc>
        <w:tc>
          <w:tcPr>
            <w:tcW w:w="755" w:type="pct"/>
          </w:tcPr>
          <w:p w14:paraId="29806BEA" w14:textId="77777777" w:rsidR="0003694C" w:rsidRPr="00C11513" w:rsidRDefault="0003694C" w:rsidP="001932AF">
            <w:pPr>
              <w:pStyle w:val="TableText"/>
            </w:pPr>
            <w:r w:rsidRPr="00C11513">
              <w:rPr>
                <w:rFonts w:cstheme="minorHAnsi"/>
                <w:szCs w:val="18"/>
              </w:rPr>
              <w:t>No</w:t>
            </w:r>
          </w:p>
        </w:tc>
        <w:tc>
          <w:tcPr>
            <w:tcW w:w="761" w:type="pct"/>
          </w:tcPr>
          <w:p w14:paraId="3EB8B71D" w14:textId="77777777" w:rsidR="0003694C" w:rsidRPr="00C11513" w:rsidRDefault="0003694C" w:rsidP="001932AF">
            <w:pPr>
              <w:pStyle w:val="TableText"/>
            </w:pPr>
            <w:r w:rsidRPr="00C11513">
              <w:t>-</w:t>
            </w:r>
          </w:p>
        </w:tc>
        <w:tc>
          <w:tcPr>
            <w:tcW w:w="751" w:type="pct"/>
          </w:tcPr>
          <w:p w14:paraId="4F55BBD6" w14:textId="77777777" w:rsidR="0003694C" w:rsidRPr="00C11513" w:rsidRDefault="0003694C" w:rsidP="001932AF">
            <w:pPr>
              <w:pStyle w:val="TableText"/>
            </w:pPr>
            <w:r w:rsidRPr="00C11513">
              <w:t>N</w:t>
            </w:r>
          </w:p>
        </w:tc>
      </w:tr>
      <w:tr w:rsidR="0003694C" w:rsidRPr="00C11513" w14:paraId="619F0CC7" w14:textId="77777777" w:rsidTr="0003694C">
        <w:tc>
          <w:tcPr>
            <w:tcW w:w="767" w:type="pct"/>
            <w:vMerge/>
          </w:tcPr>
          <w:p w14:paraId="3ECF6226" w14:textId="77777777" w:rsidR="0003694C" w:rsidRPr="00C11513" w:rsidRDefault="0003694C" w:rsidP="001932AF">
            <w:pPr>
              <w:pStyle w:val="TableText"/>
            </w:pPr>
          </w:p>
        </w:tc>
        <w:tc>
          <w:tcPr>
            <w:tcW w:w="852" w:type="pct"/>
            <w:vMerge/>
          </w:tcPr>
          <w:p w14:paraId="34F5159C" w14:textId="77777777" w:rsidR="0003694C" w:rsidRPr="00C11513" w:rsidRDefault="0003694C" w:rsidP="001932AF">
            <w:pPr>
              <w:pStyle w:val="TableText"/>
            </w:pPr>
          </w:p>
        </w:tc>
        <w:tc>
          <w:tcPr>
            <w:tcW w:w="1114" w:type="pct"/>
          </w:tcPr>
          <w:p w14:paraId="394AD84A" w14:textId="77777777" w:rsidR="0003694C" w:rsidRPr="00C11513" w:rsidRDefault="0003694C" w:rsidP="001932AF">
            <w:pPr>
              <w:pStyle w:val="TableText"/>
              <w:rPr>
                <w:i/>
              </w:rPr>
            </w:pPr>
            <w:r w:rsidRPr="00C11513">
              <w:rPr>
                <w:i/>
              </w:rPr>
              <w:t>Pollachius</w:t>
            </w:r>
          </w:p>
        </w:tc>
        <w:tc>
          <w:tcPr>
            <w:tcW w:w="755" w:type="pct"/>
          </w:tcPr>
          <w:p w14:paraId="075867D4" w14:textId="77777777" w:rsidR="0003694C" w:rsidRPr="00C11513" w:rsidRDefault="0003694C" w:rsidP="001932AF">
            <w:pPr>
              <w:pStyle w:val="TableText"/>
            </w:pPr>
            <w:r w:rsidRPr="00C11513">
              <w:rPr>
                <w:rFonts w:cstheme="minorHAnsi"/>
                <w:szCs w:val="18"/>
              </w:rPr>
              <w:t>No</w:t>
            </w:r>
          </w:p>
        </w:tc>
        <w:tc>
          <w:tcPr>
            <w:tcW w:w="761" w:type="pct"/>
          </w:tcPr>
          <w:p w14:paraId="6593D46E" w14:textId="77777777" w:rsidR="0003694C" w:rsidRPr="00C11513" w:rsidRDefault="0003694C" w:rsidP="001932AF">
            <w:pPr>
              <w:pStyle w:val="TableText"/>
            </w:pPr>
            <w:r w:rsidRPr="00C11513">
              <w:t>-</w:t>
            </w:r>
          </w:p>
        </w:tc>
        <w:tc>
          <w:tcPr>
            <w:tcW w:w="751" w:type="pct"/>
          </w:tcPr>
          <w:p w14:paraId="73496470" w14:textId="77777777" w:rsidR="0003694C" w:rsidRPr="00C11513" w:rsidRDefault="0003694C" w:rsidP="001932AF">
            <w:pPr>
              <w:pStyle w:val="TableText"/>
            </w:pPr>
            <w:r w:rsidRPr="00C11513">
              <w:t>N</w:t>
            </w:r>
          </w:p>
        </w:tc>
      </w:tr>
      <w:tr w:rsidR="0003694C" w:rsidRPr="00C11513" w14:paraId="61BDADA4" w14:textId="77777777" w:rsidTr="0003694C">
        <w:tc>
          <w:tcPr>
            <w:tcW w:w="767" w:type="pct"/>
            <w:vMerge/>
          </w:tcPr>
          <w:p w14:paraId="2DBA244E" w14:textId="77777777" w:rsidR="0003694C" w:rsidRPr="00C11513" w:rsidRDefault="0003694C" w:rsidP="001932AF">
            <w:pPr>
              <w:pStyle w:val="TableText"/>
            </w:pPr>
          </w:p>
        </w:tc>
        <w:tc>
          <w:tcPr>
            <w:tcW w:w="852" w:type="pct"/>
            <w:vMerge/>
          </w:tcPr>
          <w:p w14:paraId="590FA165" w14:textId="77777777" w:rsidR="0003694C" w:rsidRPr="00C11513" w:rsidRDefault="0003694C" w:rsidP="001932AF">
            <w:pPr>
              <w:pStyle w:val="TableText"/>
            </w:pPr>
          </w:p>
        </w:tc>
        <w:tc>
          <w:tcPr>
            <w:tcW w:w="1114" w:type="pct"/>
          </w:tcPr>
          <w:p w14:paraId="47AF9075" w14:textId="77777777" w:rsidR="0003694C" w:rsidRPr="00C11513" w:rsidRDefault="0003694C" w:rsidP="001932AF">
            <w:pPr>
              <w:pStyle w:val="TableText"/>
              <w:rPr>
                <w:i/>
              </w:rPr>
            </w:pPr>
            <w:r w:rsidRPr="00C11513">
              <w:rPr>
                <w:i/>
              </w:rPr>
              <w:t>Trisopterus</w:t>
            </w:r>
          </w:p>
        </w:tc>
        <w:tc>
          <w:tcPr>
            <w:tcW w:w="755" w:type="pct"/>
          </w:tcPr>
          <w:p w14:paraId="3545C081" w14:textId="77777777" w:rsidR="0003694C" w:rsidRPr="00C11513" w:rsidRDefault="0003694C" w:rsidP="001932AF">
            <w:pPr>
              <w:pStyle w:val="TableText"/>
            </w:pPr>
            <w:r w:rsidRPr="00C11513">
              <w:rPr>
                <w:rFonts w:cstheme="minorHAnsi"/>
                <w:szCs w:val="18"/>
              </w:rPr>
              <w:t>No</w:t>
            </w:r>
          </w:p>
        </w:tc>
        <w:tc>
          <w:tcPr>
            <w:tcW w:w="761" w:type="pct"/>
          </w:tcPr>
          <w:p w14:paraId="4FF6F333" w14:textId="77777777" w:rsidR="0003694C" w:rsidRPr="00C11513" w:rsidRDefault="0003694C" w:rsidP="001932AF">
            <w:pPr>
              <w:pStyle w:val="TableText"/>
            </w:pPr>
            <w:r w:rsidRPr="00C11513">
              <w:t>-</w:t>
            </w:r>
          </w:p>
        </w:tc>
        <w:tc>
          <w:tcPr>
            <w:tcW w:w="751" w:type="pct"/>
          </w:tcPr>
          <w:p w14:paraId="4FDCB94D" w14:textId="77777777" w:rsidR="0003694C" w:rsidRPr="00C11513" w:rsidRDefault="0003694C" w:rsidP="001932AF">
            <w:pPr>
              <w:pStyle w:val="TableText"/>
            </w:pPr>
            <w:r w:rsidRPr="00C11513">
              <w:t>N</w:t>
            </w:r>
          </w:p>
        </w:tc>
      </w:tr>
      <w:tr w:rsidR="0003694C" w:rsidRPr="00C11513" w14:paraId="1BABAF18" w14:textId="77777777" w:rsidTr="0003694C">
        <w:tc>
          <w:tcPr>
            <w:tcW w:w="767" w:type="pct"/>
            <w:vMerge/>
          </w:tcPr>
          <w:p w14:paraId="44BB5148" w14:textId="77777777" w:rsidR="0003694C" w:rsidRPr="00C11513" w:rsidRDefault="0003694C" w:rsidP="001932AF">
            <w:pPr>
              <w:pStyle w:val="TableText"/>
            </w:pPr>
          </w:p>
        </w:tc>
        <w:tc>
          <w:tcPr>
            <w:tcW w:w="852" w:type="pct"/>
          </w:tcPr>
          <w:p w14:paraId="612A15CA" w14:textId="77777777" w:rsidR="0003694C" w:rsidRPr="00C11513" w:rsidRDefault="0003694C" w:rsidP="001932AF">
            <w:pPr>
              <w:pStyle w:val="TableText"/>
            </w:pPr>
            <w:r w:rsidRPr="00C11513">
              <w:t>Labridae</w:t>
            </w:r>
          </w:p>
        </w:tc>
        <w:tc>
          <w:tcPr>
            <w:tcW w:w="1114" w:type="pct"/>
          </w:tcPr>
          <w:p w14:paraId="2692D009" w14:textId="77777777" w:rsidR="0003694C" w:rsidRPr="00C11513" w:rsidRDefault="0003694C" w:rsidP="001932AF">
            <w:pPr>
              <w:pStyle w:val="TableText"/>
              <w:rPr>
                <w:rStyle w:val="Emphasis"/>
              </w:rPr>
            </w:pPr>
            <w:r w:rsidRPr="00C11513">
              <w:rPr>
                <w:i/>
              </w:rPr>
              <w:t>Labrus</w:t>
            </w:r>
          </w:p>
        </w:tc>
        <w:tc>
          <w:tcPr>
            <w:tcW w:w="755" w:type="pct"/>
          </w:tcPr>
          <w:p w14:paraId="6943A117" w14:textId="77777777" w:rsidR="0003694C" w:rsidRPr="00C11513" w:rsidRDefault="0003694C" w:rsidP="001932AF">
            <w:pPr>
              <w:pStyle w:val="TableText"/>
              <w:rPr>
                <w:b/>
              </w:rPr>
            </w:pPr>
            <w:r w:rsidRPr="00C11513">
              <w:rPr>
                <w:b/>
                <w:bCs/>
              </w:rPr>
              <w:t>Yes</w:t>
            </w:r>
          </w:p>
        </w:tc>
        <w:tc>
          <w:tcPr>
            <w:tcW w:w="761" w:type="pct"/>
          </w:tcPr>
          <w:p w14:paraId="6287D58E" w14:textId="77777777" w:rsidR="0003694C" w:rsidRPr="00C11513" w:rsidRDefault="0003694C" w:rsidP="001932AF">
            <w:pPr>
              <w:pStyle w:val="TableText"/>
            </w:pPr>
            <w:r w:rsidRPr="00C11513">
              <w:t>N</w:t>
            </w:r>
            <w:r w:rsidRPr="00C11513">
              <w:rPr>
                <w:vertAlign w:val="superscript"/>
              </w:rPr>
              <w:t>I</w:t>
            </w:r>
          </w:p>
        </w:tc>
        <w:tc>
          <w:tcPr>
            <w:tcW w:w="751" w:type="pct"/>
          </w:tcPr>
          <w:p w14:paraId="10189F80" w14:textId="77777777" w:rsidR="0003694C" w:rsidRPr="00C11513" w:rsidRDefault="0003694C" w:rsidP="001932AF">
            <w:pPr>
              <w:pStyle w:val="TableText"/>
            </w:pPr>
            <w:r w:rsidRPr="00C11513">
              <w:t>-</w:t>
            </w:r>
          </w:p>
        </w:tc>
      </w:tr>
      <w:tr w:rsidR="0003694C" w:rsidRPr="00C11513" w14:paraId="33320C89" w14:textId="77777777" w:rsidTr="0003694C">
        <w:tc>
          <w:tcPr>
            <w:tcW w:w="767" w:type="pct"/>
            <w:vMerge/>
          </w:tcPr>
          <w:p w14:paraId="2468EB09" w14:textId="77777777" w:rsidR="0003694C" w:rsidRPr="00C11513" w:rsidRDefault="0003694C" w:rsidP="001932AF">
            <w:pPr>
              <w:pStyle w:val="TableText"/>
            </w:pPr>
          </w:p>
        </w:tc>
        <w:tc>
          <w:tcPr>
            <w:tcW w:w="852" w:type="pct"/>
          </w:tcPr>
          <w:p w14:paraId="680D7E66" w14:textId="77777777" w:rsidR="0003694C" w:rsidRPr="00C11513" w:rsidRDefault="0003694C" w:rsidP="001932AF">
            <w:pPr>
              <w:pStyle w:val="TableText"/>
            </w:pPr>
            <w:r w:rsidRPr="00C11513">
              <w:t>Lepeophtheirus</w:t>
            </w:r>
          </w:p>
        </w:tc>
        <w:tc>
          <w:tcPr>
            <w:tcW w:w="1114" w:type="pct"/>
          </w:tcPr>
          <w:p w14:paraId="68B70FDB" w14:textId="77777777" w:rsidR="0003694C" w:rsidRPr="00C11513" w:rsidRDefault="0003694C" w:rsidP="001932AF">
            <w:pPr>
              <w:pStyle w:val="TableText"/>
              <w:rPr>
                <w:i/>
              </w:rPr>
            </w:pPr>
            <w:r w:rsidRPr="00C11513">
              <w:rPr>
                <w:i/>
                <w:iCs/>
              </w:rPr>
              <w:t>Lepeophtheirus</w:t>
            </w:r>
          </w:p>
        </w:tc>
        <w:tc>
          <w:tcPr>
            <w:tcW w:w="755" w:type="pct"/>
          </w:tcPr>
          <w:p w14:paraId="51E8279D" w14:textId="77777777" w:rsidR="0003694C" w:rsidRPr="00C11513" w:rsidRDefault="0003694C" w:rsidP="001932AF">
            <w:pPr>
              <w:pStyle w:val="TableText"/>
            </w:pPr>
            <w:r w:rsidRPr="00C11513">
              <w:rPr>
                <w:rFonts w:cstheme="minorHAnsi"/>
                <w:szCs w:val="18"/>
              </w:rPr>
              <w:t>No</w:t>
            </w:r>
          </w:p>
        </w:tc>
        <w:tc>
          <w:tcPr>
            <w:tcW w:w="761" w:type="pct"/>
          </w:tcPr>
          <w:p w14:paraId="524490D2" w14:textId="77777777" w:rsidR="0003694C" w:rsidRPr="00C11513" w:rsidRDefault="0003694C" w:rsidP="001932AF">
            <w:pPr>
              <w:pStyle w:val="TableText"/>
            </w:pPr>
            <w:r w:rsidRPr="00C11513">
              <w:t>-</w:t>
            </w:r>
          </w:p>
        </w:tc>
        <w:tc>
          <w:tcPr>
            <w:tcW w:w="751" w:type="pct"/>
          </w:tcPr>
          <w:p w14:paraId="2B749983" w14:textId="77777777" w:rsidR="0003694C" w:rsidRPr="00C11513" w:rsidRDefault="0003694C" w:rsidP="001932AF">
            <w:pPr>
              <w:pStyle w:val="TableText"/>
            </w:pPr>
            <w:r w:rsidRPr="00C11513">
              <w:t>N</w:t>
            </w:r>
          </w:p>
        </w:tc>
      </w:tr>
      <w:tr w:rsidR="0003694C" w:rsidRPr="00C11513" w14:paraId="6A440A6B" w14:textId="77777777" w:rsidTr="0003694C">
        <w:tc>
          <w:tcPr>
            <w:tcW w:w="767" w:type="pct"/>
            <w:vMerge/>
          </w:tcPr>
          <w:p w14:paraId="2217A45C" w14:textId="77777777" w:rsidR="0003694C" w:rsidRPr="00C11513" w:rsidRDefault="0003694C" w:rsidP="001932AF">
            <w:pPr>
              <w:pStyle w:val="TableText"/>
            </w:pPr>
          </w:p>
        </w:tc>
        <w:tc>
          <w:tcPr>
            <w:tcW w:w="852" w:type="pct"/>
          </w:tcPr>
          <w:p w14:paraId="000926EE" w14:textId="77777777" w:rsidR="0003694C" w:rsidRPr="00C11513" w:rsidRDefault="0003694C" w:rsidP="001932AF">
            <w:pPr>
              <w:pStyle w:val="TableText"/>
            </w:pPr>
            <w:r w:rsidRPr="00C11513">
              <w:t>Merlucciidae</w:t>
            </w:r>
          </w:p>
        </w:tc>
        <w:tc>
          <w:tcPr>
            <w:tcW w:w="1114" w:type="pct"/>
          </w:tcPr>
          <w:p w14:paraId="7A273334" w14:textId="77777777" w:rsidR="0003694C" w:rsidRPr="00C11513" w:rsidRDefault="0003694C" w:rsidP="001932AF">
            <w:pPr>
              <w:pStyle w:val="TableText"/>
              <w:rPr>
                <w:i/>
              </w:rPr>
            </w:pPr>
            <w:r w:rsidRPr="00C11513">
              <w:rPr>
                <w:i/>
              </w:rPr>
              <w:t>Merluccius</w:t>
            </w:r>
          </w:p>
        </w:tc>
        <w:tc>
          <w:tcPr>
            <w:tcW w:w="755" w:type="pct"/>
          </w:tcPr>
          <w:p w14:paraId="4CE43B51" w14:textId="77777777" w:rsidR="0003694C" w:rsidRPr="00C11513" w:rsidRDefault="0003694C" w:rsidP="001932AF">
            <w:pPr>
              <w:pStyle w:val="TableText"/>
            </w:pPr>
            <w:r w:rsidRPr="00C11513">
              <w:rPr>
                <w:rFonts w:cstheme="minorHAnsi"/>
                <w:szCs w:val="18"/>
              </w:rPr>
              <w:t>No</w:t>
            </w:r>
          </w:p>
        </w:tc>
        <w:tc>
          <w:tcPr>
            <w:tcW w:w="761" w:type="pct"/>
          </w:tcPr>
          <w:p w14:paraId="6AC4696A" w14:textId="77777777" w:rsidR="0003694C" w:rsidRPr="00C11513" w:rsidRDefault="0003694C" w:rsidP="001932AF">
            <w:pPr>
              <w:pStyle w:val="TableText"/>
            </w:pPr>
            <w:r w:rsidRPr="00C11513">
              <w:t>-</w:t>
            </w:r>
          </w:p>
        </w:tc>
        <w:tc>
          <w:tcPr>
            <w:tcW w:w="751" w:type="pct"/>
          </w:tcPr>
          <w:p w14:paraId="0C0D034B" w14:textId="77777777" w:rsidR="0003694C" w:rsidRPr="00C11513" w:rsidRDefault="0003694C" w:rsidP="001932AF">
            <w:pPr>
              <w:pStyle w:val="TableText"/>
            </w:pPr>
            <w:r w:rsidRPr="00C11513">
              <w:t>+</w:t>
            </w:r>
          </w:p>
        </w:tc>
      </w:tr>
      <w:tr w:rsidR="0003694C" w:rsidRPr="00C11513" w14:paraId="1B9B37D1" w14:textId="77777777" w:rsidTr="0003694C">
        <w:tc>
          <w:tcPr>
            <w:tcW w:w="767" w:type="pct"/>
            <w:vMerge/>
          </w:tcPr>
          <w:p w14:paraId="4F509139" w14:textId="77777777" w:rsidR="0003694C" w:rsidRPr="00C11513" w:rsidRDefault="0003694C" w:rsidP="001932AF">
            <w:pPr>
              <w:pStyle w:val="TableText"/>
            </w:pPr>
          </w:p>
        </w:tc>
        <w:tc>
          <w:tcPr>
            <w:tcW w:w="852" w:type="pct"/>
            <w:vMerge w:val="restart"/>
          </w:tcPr>
          <w:p w14:paraId="60E01631" w14:textId="77777777" w:rsidR="0003694C" w:rsidRPr="00C11513" w:rsidRDefault="0003694C" w:rsidP="001932AF">
            <w:pPr>
              <w:pStyle w:val="TableText"/>
            </w:pPr>
            <w:r w:rsidRPr="00C11513">
              <w:t>Pleuronectidae</w:t>
            </w:r>
          </w:p>
        </w:tc>
        <w:tc>
          <w:tcPr>
            <w:tcW w:w="1114" w:type="pct"/>
          </w:tcPr>
          <w:p w14:paraId="0FC03184" w14:textId="77777777" w:rsidR="0003694C" w:rsidRPr="00C11513" w:rsidRDefault="0003694C" w:rsidP="001932AF">
            <w:pPr>
              <w:pStyle w:val="TableText"/>
              <w:rPr>
                <w:rStyle w:val="Emphasis"/>
              </w:rPr>
            </w:pPr>
            <w:r w:rsidRPr="00C11513">
              <w:rPr>
                <w:i/>
              </w:rPr>
              <w:t>Hippoglossoides</w:t>
            </w:r>
          </w:p>
        </w:tc>
        <w:tc>
          <w:tcPr>
            <w:tcW w:w="755" w:type="pct"/>
          </w:tcPr>
          <w:p w14:paraId="5B385504" w14:textId="77777777" w:rsidR="0003694C" w:rsidRPr="00C11513" w:rsidRDefault="0003694C" w:rsidP="001932AF">
            <w:pPr>
              <w:pStyle w:val="TableText"/>
            </w:pPr>
            <w:r w:rsidRPr="00C11513">
              <w:rPr>
                <w:rFonts w:cstheme="minorHAnsi"/>
                <w:szCs w:val="18"/>
              </w:rPr>
              <w:t>No</w:t>
            </w:r>
          </w:p>
        </w:tc>
        <w:tc>
          <w:tcPr>
            <w:tcW w:w="761" w:type="pct"/>
          </w:tcPr>
          <w:p w14:paraId="1B225FE9" w14:textId="77777777" w:rsidR="0003694C" w:rsidRPr="00C11513" w:rsidRDefault="0003694C" w:rsidP="001932AF">
            <w:pPr>
              <w:pStyle w:val="TableText"/>
            </w:pPr>
            <w:r w:rsidRPr="00C11513">
              <w:t>N</w:t>
            </w:r>
            <w:r w:rsidRPr="00C11513">
              <w:rPr>
                <w:vertAlign w:val="superscript"/>
              </w:rPr>
              <w:t>I</w:t>
            </w:r>
          </w:p>
        </w:tc>
        <w:tc>
          <w:tcPr>
            <w:tcW w:w="751" w:type="pct"/>
          </w:tcPr>
          <w:p w14:paraId="10C61EE0" w14:textId="77777777" w:rsidR="0003694C" w:rsidRPr="00C11513" w:rsidRDefault="0003694C" w:rsidP="001932AF">
            <w:pPr>
              <w:pStyle w:val="TableText"/>
            </w:pPr>
            <w:r w:rsidRPr="00C11513">
              <w:t>-</w:t>
            </w:r>
          </w:p>
        </w:tc>
      </w:tr>
      <w:tr w:rsidR="0003694C" w:rsidRPr="00C11513" w14:paraId="107BD2FD" w14:textId="77777777" w:rsidTr="0003694C">
        <w:tc>
          <w:tcPr>
            <w:tcW w:w="767" w:type="pct"/>
            <w:vMerge/>
          </w:tcPr>
          <w:p w14:paraId="2CB9087F" w14:textId="77777777" w:rsidR="0003694C" w:rsidRPr="00C11513" w:rsidRDefault="0003694C" w:rsidP="001932AF">
            <w:pPr>
              <w:pStyle w:val="TableText"/>
            </w:pPr>
          </w:p>
        </w:tc>
        <w:tc>
          <w:tcPr>
            <w:tcW w:w="852" w:type="pct"/>
            <w:vMerge/>
          </w:tcPr>
          <w:p w14:paraId="5187B31F" w14:textId="77777777" w:rsidR="0003694C" w:rsidRPr="00C11513" w:rsidRDefault="0003694C" w:rsidP="001932AF">
            <w:pPr>
              <w:pStyle w:val="TableText"/>
            </w:pPr>
          </w:p>
        </w:tc>
        <w:tc>
          <w:tcPr>
            <w:tcW w:w="1114" w:type="pct"/>
          </w:tcPr>
          <w:p w14:paraId="5DEF94EF" w14:textId="77777777" w:rsidR="0003694C" w:rsidRPr="00C11513" w:rsidRDefault="0003694C" w:rsidP="001932AF">
            <w:pPr>
              <w:pStyle w:val="TableText"/>
              <w:rPr>
                <w:i/>
              </w:rPr>
            </w:pPr>
            <w:r w:rsidRPr="00C11513">
              <w:rPr>
                <w:rStyle w:val="Emphasis"/>
              </w:rPr>
              <w:t>Limanda</w:t>
            </w:r>
          </w:p>
        </w:tc>
        <w:tc>
          <w:tcPr>
            <w:tcW w:w="755" w:type="pct"/>
          </w:tcPr>
          <w:p w14:paraId="4B318B83" w14:textId="77777777" w:rsidR="0003694C" w:rsidRPr="00C11513" w:rsidRDefault="0003694C" w:rsidP="001932AF">
            <w:pPr>
              <w:pStyle w:val="TableText"/>
            </w:pPr>
            <w:r w:rsidRPr="00C11513">
              <w:rPr>
                <w:rFonts w:cstheme="minorHAnsi"/>
                <w:szCs w:val="18"/>
              </w:rPr>
              <w:t>No</w:t>
            </w:r>
          </w:p>
        </w:tc>
        <w:tc>
          <w:tcPr>
            <w:tcW w:w="761" w:type="pct"/>
          </w:tcPr>
          <w:p w14:paraId="46C1EFA4" w14:textId="77777777" w:rsidR="0003694C" w:rsidRPr="00C11513" w:rsidRDefault="0003694C" w:rsidP="001932AF">
            <w:pPr>
              <w:pStyle w:val="TableText"/>
            </w:pPr>
            <w:r w:rsidRPr="00C11513">
              <w:t>-</w:t>
            </w:r>
          </w:p>
        </w:tc>
        <w:tc>
          <w:tcPr>
            <w:tcW w:w="751" w:type="pct"/>
          </w:tcPr>
          <w:p w14:paraId="19133242" w14:textId="77777777" w:rsidR="0003694C" w:rsidRPr="00C11513" w:rsidRDefault="0003694C" w:rsidP="001932AF">
            <w:pPr>
              <w:pStyle w:val="TableText"/>
            </w:pPr>
            <w:r w:rsidRPr="00C11513">
              <w:t>-</w:t>
            </w:r>
          </w:p>
        </w:tc>
      </w:tr>
      <w:tr w:rsidR="0003694C" w:rsidRPr="00C11513" w14:paraId="55BEBF4C" w14:textId="77777777" w:rsidTr="0003694C">
        <w:tc>
          <w:tcPr>
            <w:tcW w:w="767" w:type="pct"/>
            <w:vMerge/>
          </w:tcPr>
          <w:p w14:paraId="7959F28C" w14:textId="77777777" w:rsidR="0003694C" w:rsidRPr="00C11513" w:rsidRDefault="0003694C" w:rsidP="001932AF">
            <w:pPr>
              <w:pStyle w:val="TableText"/>
            </w:pPr>
          </w:p>
        </w:tc>
        <w:tc>
          <w:tcPr>
            <w:tcW w:w="852" w:type="pct"/>
            <w:vMerge/>
          </w:tcPr>
          <w:p w14:paraId="0ABADF5F" w14:textId="77777777" w:rsidR="0003694C" w:rsidRPr="00C11513" w:rsidRDefault="0003694C" w:rsidP="001932AF">
            <w:pPr>
              <w:pStyle w:val="TableText"/>
            </w:pPr>
          </w:p>
        </w:tc>
        <w:tc>
          <w:tcPr>
            <w:tcW w:w="1114" w:type="pct"/>
          </w:tcPr>
          <w:p w14:paraId="3E17F263" w14:textId="77777777" w:rsidR="0003694C" w:rsidRPr="00C11513" w:rsidRDefault="0003694C" w:rsidP="001932AF">
            <w:pPr>
              <w:pStyle w:val="TableText"/>
              <w:rPr>
                <w:i/>
              </w:rPr>
            </w:pPr>
            <w:r w:rsidRPr="00C11513">
              <w:rPr>
                <w:i/>
              </w:rPr>
              <w:t>Platichthys</w:t>
            </w:r>
          </w:p>
        </w:tc>
        <w:tc>
          <w:tcPr>
            <w:tcW w:w="755" w:type="pct"/>
          </w:tcPr>
          <w:p w14:paraId="37BAA69E" w14:textId="77777777" w:rsidR="0003694C" w:rsidRPr="00C11513" w:rsidRDefault="0003694C" w:rsidP="001932AF">
            <w:pPr>
              <w:pStyle w:val="TableText"/>
            </w:pPr>
            <w:r w:rsidRPr="00C11513">
              <w:rPr>
                <w:rFonts w:cstheme="minorHAnsi"/>
                <w:szCs w:val="18"/>
              </w:rPr>
              <w:t>No</w:t>
            </w:r>
          </w:p>
        </w:tc>
        <w:tc>
          <w:tcPr>
            <w:tcW w:w="761" w:type="pct"/>
          </w:tcPr>
          <w:p w14:paraId="0E96CF65" w14:textId="77777777" w:rsidR="0003694C" w:rsidRPr="00C11513" w:rsidRDefault="0003694C" w:rsidP="001932AF">
            <w:pPr>
              <w:pStyle w:val="TableText"/>
            </w:pPr>
            <w:r w:rsidRPr="00C11513">
              <w:t>-</w:t>
            </w:r>
          </w:p>
        </w:tc>
        <w:tc>
          <w:tcPr>
            <w:tcW w:w="751" w:type="pct"/>
          </w:tcPr>
          <w:p w14:paraId="4A9F20EB" w14:textId="77777777" w:rsidR="0003694C" w:rsidRPr="00C11513" w:rsidRDefault="0003694C" w:rsidP="001932AF">
            <w:pPr>
              <w:pStyle w:val="TableText"/>
            </w:pPr>
            <w:r w:rsidRPr="00C11513">
              <w:t>N</w:t>
            </w:r>
          </w:p>
        </w:tc>
      </w:tr>
      <w:tr w:rsidR="0003694C" w:rsidRPr="00C11513" w14:paraId="1D809A88" w14:textId="77777777" w:rsidTr="0003694C">
        <w:tc>
          <w:tcPr>
            <w:tcW w:w="767" w:type="pct"/>
            <w:vMerge/>
          </w:tcPr>
          <w:p w14:paraId="11BD9DFB" w14:textId="77777777" w:rsidR="0003694C" w:rsidRPr="00C11513" w:rsidRDefault="0003694C" w:rsidP="001932AF">
            <w:pPr>
              <w:pStyle w:val="TableText"/>
            </w:pPr>
          </w:p>
        </w:tc>
        <w:tc>
          <w:tcPr>
            <w:tcW w:w="852" w:type="pct"/>
            <w:vMerge/>
          </w:tcPr>
          <w:p w14:paraId="326251B8" w14:textId="77777777" w:rsidR="0003694C" w:rsidRPr="00C11513" w:rsidRDefault="0003694C" w:rsidP="001932AF">
            <w:pPr>
              <w:pStyle w:val="TableText"/>
            </w:pPr>
          </w:p>
        </w:tc>
        <w:tc>
          <w:tcPr>
            <w:tcW w:w="1114" w:type="pct"/>
          </w:tcPr>
          <w:p w14:paraId="00E5C7C7" w14:textId="77777777" w:rsidR="0003694C" w:rsidRPr="00C11513" w:rsidRDefault="0003694C" w:rsidP="001932AF">
            <w:pPr>
              <w:pStyle w:val="TableText"/>
              <w:rPr>
                <w:i/>
              </w:rPr>
            </w:pPr>
            <w:r w:rsidRPr="00C11513">
              <w:rPr>
                <w:i/>
              </w:rPr>
              <w:t>Pleuronectes</w:t>
            </w:r>
          </w:p>
        </w:tc>
        <w:tc>
          <w:tcPr>
            <w:tcW w:w="755" w:type="pct"/>
          </w:tcPr>
          <w:p w14:paraId="0A2DDF29" w14:textId="77777777" w:rsidR="0003694C" w:rsidRPr="00C11513" w:rsidRDefault="0003694C" w:rsidP="001932AF">
            <w:pPr>
              <w:pStyle w:val="TableText"/>
            </w:pPr>
            <w:r w:rsidRPr="00C11513">
              <w:rPr>
                <w:rFonts w:cstheme="minorHAnsi"/>
                <w:szCs w:val="18"/>
              </w:rPr>
              <w:t>No</w:t>
            </w:r>
          </w:p>
        </w:tc>
        <w:tc>
          <w:tcPr>
            <w:tcW w:w="761" w:type="pct"/>
          </w:tcPr>
          <w:p w14:paraId="1CD6CE69" w14:textId="77777777" w:rsidR="0003694C" w:rsidRPr="00C11513" w:rsidRDefault="0003694C" w:rsidP="001932AF">
            <w:pPr>
              <w:pStyle w:val="TableText"/>
            </w:pPr>
            <w:r w:rsidRPr="00C11513">
              <w:t>N</w:t>
            </w:r>
            <w:r w:rsidRPr="00C11513">
              <w:rPr>
                <w:vertAlign w:val="superscript"/>
              </w:rPr>
              <w:t>I</w:t>
            </w:r>
          </w:p>
        </w:tc>
        <w:tc>
          <w:tcPr>
            <w:tcW w:w="751" w:type="pct"/>
          </w:tcPr>
          <w:p w14:paraId="77B95F0E" w14:textId="77777777" w:rsidR="0003694C" w:rsidRPr="00C11513" w:rsidRDefault="0003694C" w:rsidP="001932AF">
            <w:pPr>
              <w:pStyle w:val="TableText"/>
            </w:pPr>
            <w:r w:rsidRPr="00C11513">
              <w:t>-</w:t>
            </w:r>
          </w:p>
        </w:tc>
      </w:tr>
      <w:tr w:rsidR="0003694C" w:rsidRPr="00C11513" w14:paraId="0E51D5DE" w14:textId="77777777" w:rsidTr="0003694C">
        <w:tc>
          <w:tcPr>
            <w:tcW w:w="767" w:type="pct"/>
            <w:vMerge w:val="restart"/>
          </w:tcPr>
          <w:p w14:paraId="69B507A1" w14:textId="77777777" w:rsidR="0003694C" w:rsidRPr="00C11513" w:rsidRDefault="0003694C" w:rsidP="001932AF">
            <w:pPr>
              <w:pStyle w:val="TableText"/>
            </w:pPr>
            <w:r w:rsidRPr="00C11513">
              <w:t>Euryhaline</w:t>
            </w:r>
          </w:p>
        </w:tc>
        <w:tc>
          <w:tcPr>
            <w:tcW w:w="852" w:type="pct"/>
            <w:vMerge w:val="restart"/>
          </w:tcPr>
          <w:p w14:paraId="60F29C7A" w14:textId="77777777" w:rsidR="0003694C" w:rsidRPr="00C11513" w:rsidRDefault="0003694C" w:rsidP="001932AF">
            <w:pPr>
              <w:pStyle w:val="TableText"/>
            </w:pPr>
            <w:r w:rsidRPr="00C11513">
              <w:t>Salmonidae</w:t>
            </w:r>
          </w:p>
        </w:tc>
        <w:tc>
          <w:tcPr>
            <w:tcW w:w="1114" w:type="pct"/>
          </w:tcPr>
          <w:p w14:paraId="5669F13A" w14:textId="77777777" w:rsidR="0003694C" w:rsidRPr="00C11513" w:rsidRDefault="0003694C" w:rsidP="001932AF">
            <w:pPr>
              <w:pStyle w:val="TableText"/>
              <w:rPr>
                <w:rStyle w:val="Emphasis"/>
              </w:rPr>
            </w:pPr>
            <w:r w:rsidRPr="00C11513">
              <w:rPr>
                <w:rStyle w:val="Emphasis"/>
              </w:rPr>
              <w:t>Oncorhynchus</w:t>
            </w:r>
          </w:p>
        </w:tc>
        <w:tc>
          <w:tcPr>
            <w:tcW w:w="755" w:type="pct"/>
          </w:tcPr>
          <w:p w14:paraId="3958100B" w14:textId="77777777" w:rsidR="0003694C" w:rsidRPr="00C11513" w:rsidRDefault="0003694C" w:rsidP="001932AF">
            <w:pPr>
              <w:pStyle w:val="TableText"/>
            </w:pPr>
            <w:r w:rsidRPr="00C11513">
              <w:rPr>
                <w:rFonts w:cstheme="minorHAnsi"/>
                <w:szCs w:val="18"/>
              </w:rPr>
              <w:t>n/a</w:t>
            </w:r>
          </w:p>
        </w:tc>
        <w:tc>
          <w:tcPr>
            <w:tcW w:w="761" w:type="pct"/>
          </w:tcPr>
          <w:p w14:paraId="026C44E6" w14:textId="77777777" w:rsidR="0003694C" w:rsidRPr="00C11513" w:rsidRDefault="0003694C" w:rsidP="001932AF">
            <w:pPr>
              <w:pStyle w:val="TableText"/>
            </w:pPr>
            <w:r w:rsidRPr="00C11513">
              <w:t>N</w:t>
            </w:r>
          </w:p>
        </w:tc>
        <w:tc>
          <w:tcPr>
            <w:tcW w:w="751" w:type="pct"/>
          </w:tcPr>
          <w:p w14:paraId="0E9BE94D" w14:textId="77777777" w:rsidR="0003694C" w:rsidRPr="00C11513" w:rsidRDefault="0003694C" w:rsidP="001932AF">
            <w:pPr>
              <w:pStyle w:val="TableText"/>
            </w:pPr>
            <w:r w:rsidRPr="00C11513">
              <w:t>N</w:t>
            </w:r>
          </w:p>
        </w:tc>
      </w:tr>
      <w:tr w:rsidR="0003694C" w:rsidRPr="00C11513" w14:paraId="47A2322D" w14:textId="77777777" w:rsidTr="0003694C">
        <w:tc>
          <w:tcPr>
            <w:tcW w:w="767" w:type="pct"/>
            <w:vMerge/>
          </w:tcPr>
          <w:p w14:paraId="7486542D" w14:textId="77777777" w:rsidR="0003694C" w:rsidRPr="00C11513" w:rsidRDefault="0003694C" w:rsidP="001932AF">
            <w:pPr>
              <w:pStyle w:val="TableText"/>
            </w:pPr>
          </w:p>
        </w:tc>
        <w:tc>
          <w:tcPr>
            <w:tcW w:w="852" w:type="pct"/>
            <w:vMerge/>
          </w:tcPr>
          <w:p w14:paraId="60583AD5" w14:textId="77777777" w:rsidR="0003694C" w:rsidRPr="00C11513" w:rsidRDefault="0003694C" w:rsidP="001932AF">
            <w:pPr>
              <w:pStyle w:val="TableText"/>
            </w:pPr>
          </w:p>
        </w:tc>
        <w:tc>
          <w:tcPr>
            <w:tcW w:w="1114" w:type="pct"/>
          </w:tcPr>
          <w:p w14:paraId="33D5DA37" w14:textId="77777777" w:rsidR="0003694C" w:rsidRPr="00C11513" w:rsidRDefault="0003694C" w:rsidP="001932AF">
            <w:pPr>
              <w:pStyle w:val="TableText"/>
              <w:rPr>
                <w:rStyle w:val="Emphasis"/>
              </w:rPr>
            </w:pPr>
            <w:r w:rsidRPr="00C11513">
              <w:rPr>
                <w:rStyle w:val="Emphasis"/>
              </w:rPr>
              <w:t>Salmo</w:t>
            </w:r>
          </w:p>
        </w:tc>
        <w:tc>
          <w:tcPr>
            <w:tcW w:w="755" w:type="pct"/>
          </w:tcPr>
          <w:p w14:paraId="2E214BD8" w14:textId="77777777" w:rsidR="0003694C" w:rsidRPr="00C11513" w:rsidRDefault="0003694C" w:rsidP="001932AF">
            <w:pPr>
              <w:pStyle w:val="TableText"/>
            </w:pPr>
            <w:r w:rsidRPr="00C11513">
              <w:rPr>
                <w:rFonts w:cstheme="minorHAnsi"/>
                <w:szCs w:val="18"/>
              </w:rPr>
              <w:t>n/a</w:t>
            </w:r>
          </w:p>
        </w:tc>
        <w:tc>
          <w:tcPr>
            <w:tcW w:w="761" w:type="pct"/>
          </w:tcPr>
          <w:p w14:paraId="4E676B78" w14:textId="77777777" w:rsidR="0003694C" w:rsidRPr="00C11513" w:rsidRDefault="0003694C" w:rsidP="001932AF">
            <w:pPr>
              <w:pStyle w:val="TableText"/>
            </w:pPr>
            <w:r w:rsidRPr="00C11513">
              <w:t>N</w:t>
            </w:r>
          </w:p>
        </w:tc>
        <w:tc>
          <w:tcPr>
            <w:tcW w:w="751" w:type="pct"/>
          </w:tcPr>
          <w:p w14:paraId="7092B7CD" w14:textId="77777777" w:rsidR="0003694C" w:rsidRPr="00C11513" w:rsidRDefault="0003694C" w:rsidP="001932AF">
            <w:pPr>
              <w:pStyle w:val="TableText"/>
            </w:pPr>
            <w:r w:rsidRPr="00C11513">
              <w:t>-</w:t>
            </w:r>
          </w:p>
        </w:tc>
      </w:tr>
      <w:tr w:rsidR="0003694C" w:rsidRPr="00C11513" w14:paraId="718C0B49" w14:textId="77777777" w:rsidTr="0003694C">
        <w:tc>
          <w:tcPr>
            <w:tcW w:w="767" w:type="pct"/>
            <w:vMerge/>
          </w:tcPr>
          <w:p w14:paraId="346BC82F" w14:textId="77777777" w:rsidR="0003694C" w:rsidRPr="00C11513" w:rsidRDefault="0003694C" w:rsidP="001932AF">
            <w:pPr>
              <w:pStyle w:val="TableText"/>
            </w:pPr>
          </w:p>
        </w:tc>
        <w:tc>
          <w:tcPr>
            <w:tcW w:w="852" w:type="pct"/>
            <w:vMerge/>
          </w:tcPr>
          <w:p w14:paraId="25EB72C4" w14:textId="77777777" w:rsidR="0003694C" w:rsidRPr="00C11513" w:rsidRDefault="0003694C" w:rsidP="001932AF">
            <w:pPr>
              <w:pStyle w:val="TableText"/>
            </w:pPr>
          </w:p>
        </w:tc>
        <w:tc>
          <w:tcPr>
            <w:tcW w:w="1114" w:type="pct"/>
          </w:tcPr>
          <w:p w14:paraId="549E8BD0" w14:textId="77777777" w:rsidR="0003694C" w:rsidRPr="00C11513" w:rsidRDefault="0003694C" w:rsidP="001932AF">
            <w:pPr>
              <w:pStyle w:val="TableText"/>
              <w:rPr>
                <w:rStyle w:val="Emphasis"/>
              </w:rPr>
            </w:pPr>
            <w:r w:rsidRPr="00C11513">
              <w:rPr>
                <w:rStyle w:val="Emphasis"/>
              </w:rPr>
              <w:t>Salvelinus</w:t>
            </w:r>
          </w:p>
        </w:tc>
        <w:tc>
          <w:tcPr>
            <w:tcW w:w="755" w:type="pct"/>
          </w:tcPr>
          <w:p w14:paraId="616696C2" w14:textId="77777777" w:rsidR="0003694C" w:rsidRPr="00C11513" w:rsidRDefault="0003694C" w:rsidP="001932AF">
            <w:pPr>
              <w:pStyle w:val="TableText"/>
            </w:pPr>
            <w:r w:rsidRPr="00C11513">
              <w:rPr>
                <w:rFonts w:cstheme="minorHAnsi"/>
                <w:szCs w:val="18"/>
              </w:rPr>
              <w:t>n/a</w:t>
            </w:r>
          </w:p>
        </w:tc>
        <w:tc>
          <w:tcPr>
            <w:tcW w:w="761" w:type="pct"/>
          </w:tcPr>
          <w:p w14:paraId="37B27568" w14:textId="77777777" w:rsidR="0003694C" w:rsidRPr="00C11513" w:rsidRDefault="0003694C" w:rsidP="001932AF">
            <w:pPr>
              <w:pStyle w:val="TableText"/>
            </w:pPr>
            <w:r w:rsidRPr="00C11513">
              <w:t>N</w:t>
            </w:r>
          </w:p>
        </w:tc>
        <w:tc>
          <w:tcPr>
            <w:tcW w:w="751" w:type="pct"/>
          </w:tcPr>
          <w:p w14:paraId="544EE3F5" w14:textId="77777777" w:rsidR="0003694C" w:rsidRPr="00C11513" w:rsidRDefault="0003694C" w:rsidP="001932AF">
            <w:pPr>
              <w:pStyle w:val="TableText"/>
            </w:pPr>
            <w:r w:rsidRPr="00C11513">
              <w:t>-</w:t>
            </w:r>
          </w:p>
        </w:tc>
      </w:tr>
    </w:tbl>
    <w:p w14:paraId="2499F532" w14:textId="21B8C64F" w:rsidR="000D4F68" w:rsidRPr="00C11513" w:rsidRDefault="000D4F68" w:rsidP="000D4F68">
      <w:pPr>
        <w:pStyle w:val="FigureTableNoteSource"/>
      </w:pPr>
      <w:r w:rsidRPr="00C11513">
        <w:rPr>
          <w:rStyle w:val="Strong"/>
        </w:rPr>
        <w:t>Permitted import</w:t>
      </w:r>
      <w:r w:rsidRPr="00C11513">
        <w:t xml:space="preserve"> Included on the </w:t>
      </w:r>
      <w:r w:rsidRPr="00C11513">
        <w:rPr>
          <w:lang w:eastAsia="ja-JP"/>
        </w:rPr>
        <w:t xml:space="preserve">department’s </w:t>
      </w:r>
      <w:hyperlink r:id="rId61" w:history="1">
        <w:r w:rsidRPr="00C11513">
          <w:rPr>
            <w:rStyle w:val="Hyperlink"/>
            <w:lang w:eastAsia="ja-JP"/>
          </w:rPr>
          <w:t>List of permitted live marine ornamental fish suitable for import</w:t>
        </w:r>
      </w:hyperlink>
      <w:r w:rsidRPr="00C11513">
        <w:rPr>
          <w:rStyle w:val="Hyperlink"/>
          <w:lang w:eastAsia="ja-JP"/>
        </w:rPr>
        <w:t xml:space="preserve">. </w:t>
      </w:r>
      <w:r w:rsidR="009B584F" w:rsidRPr="00C11513">
        <w:rPr>
          <w:rStyle w:val="Strong"/>
        </w:rPr>
        <w:t xml:space="preserve">n/a </w:t>
      </w:r>
      <w:r w:rsidR="009B584F" w:rsidRPr="00C11513">
        <w:rPr>
          <w:rStyle w:val="Strong"/>
          <w:b w:val="0"/>
          <w:bCs w:val="0"/>
        </w:rPr>
        <w:t xml:space="preserve">Not applicable, these species are not included on the department’s </w:t>
      </w:r>
      <w:hyperlink r:id="rId62" w:history="1">
        <w:r w:rsidR="00156FC6" w:rsidRPr="00C11513">
          <w:rPr>
            <w:rStyle w:val="Hyperlink"/>
          </w:rPr>
          <w:t>L</w:t>
        </w:r>
        <w:r w:rsidR="009B584F" w:rsidRPr="00C11513">
          <w:rPr>
            <w:rStyle w:val="Hyperlink"/>
          </w:rPr>
          <w:t>ist of permitted live marine ornamental fish suitable for import</w:t>
        </w:r>
      </w:hyperlink>
      <w:r w:rsidR="009B584F" w:rsidRPr="00C11513">
        <w:rPr>
          <w:rStyle w:val="Strong"/>
          <w:b w:val="0"/>
          <w:bCs w:val="0"/>
        </w:rPr>
        <w:t xml:space="preserve"> and are outside the scope of this review. </w:t>
      </w:r>
      <w:r w:rsidR="009B584F" w:rsidRPr="00C11513">
        <w:rPr>
          <w:rStyle w:val="Strong"/>
        </w:rPr>
        <w:t xml:space="preserve">N </w:t>
      </w:r>
      <w:r w:rsidRPr="00C11513">
        <w:t>Susceptible to infection by natural exposure. N</w:t>
      </w:r>
      <w:r w:rsidRPr="00C11513">
        <w:rPr>
          <w:vertAlign w:val="superscript"/>
        </w:rPr>
        <w:t>I</w:t>
      </w:r>
      <w:r w:rsidRPr="00C11513">
        <w:t xml:space="preserve"> incomplete evidence for susceptibility. </w:t>
      </w:r>
      <w:r w:rsidRPr="00C11513">
        <w:rPr>
          <w:rStyle w:val="Strong"/>
        </w:rPr>
        <w:t>E</w:t>
      </w:r>
      <w:r w:rsidRPr="00C11513">
        <w:rPr>
          <w:rStyle w:val="Hyperlink"/>
          <w:u w:val="none"/>
          <w:lang w:eastAsia="ja-JP"/>
        </w:rPr>
        <w:t xml:space="preserve"> </w:t>
      </w:r>
      <w:r w:rsidRPr="00C11513">
        <w:rPr>
          <w:rStyle w:val="Hyperlink"/>
          <w:color w:val="auto"/>
          <w:u w:val="none"/>
          <w:lang w:eastAsia="ja-JP"/>
        </w:rPr>
        <w:t xml:space="preserve">Susceptible to infection by experimental exposure. </w:t>
      </w:r>
      <w:r w:rsidRPr="00C11513">
        <w:rPr>
          <w:b/>
          <w:bCs/>
        </w:rPr>
        <w:t>+</w:t>
      </w:r>
      <w:r w:rsidRPr="00C11513">
        <w:t xml:space="preserve"> Positive PCR but not specified if due to natural or experimental exposure.</w:t>
      </w:r>
    </w:p>
    <w:p w14:paraId="42197E5B" w14:textId="77777777" w:rsidR="000D4F68" w:rsidRPr="00C11513" w:rsidRDefault="000D4F68" w:rsidP="000D4F68">
      <w:pPr>
        <w:pStyle w:val="Heading5"/>
      </w:pPr>
      <w:r w:rsidRPr="00C11513">
        <w:t>Geographical distribution</w:t>
      </w:r>
    </w:p>
    <w:p w14:paraId="6711510F" w14:textId="67DAAC48" w:rsidR="000D4F68" w:rsidRPr="00C11513" w:rsidRDefault="000D4F68" w:rsidP="000D4F68">
      <w:r w:rsidRPr="00C11513">
        <w:t xml:space="preserve">SAV was initially detected in Scotland and has subsequently been reported in France, Norway, Austria, Germany, Italy, Spain, Scotland, Ireland and England </w:t>
      </w:r>
      <w:r w:rsidR="00B6083C" w:rsidRPr="00C11513">
        <w:fldChar w:fldCharType="begin">
          <w:fldData xml:space="preserve">PEVuZE5vdGU+PENpdGU+PEF1dGhvcj5HcmFoYW08L0F1dGhvcj48WWVhcj4yMDEwPC9ZZWFyPjxS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ZWNOdW0+NDk8L1JlY051bT48SURUZXh0PjYwNTY8L0lEVGV4dD48RGlzcGxheVRleHQ+KEZyaW5n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</w:fldData>
        </w:fldChar>
      </w:r>
      <w:r w:rsidR="00E12839">
        <w:instrText xml:space="preserve"> ADDIN EN.CITE.DATA </w:instrText>
      </w:r>
      <w:r w:rsidR="00E12839">
        <w:fldChar w:fldCharType="end"/>
      </w:r>
      <w:r w:rsidR="00B6083C" w:rsidRPr="00C11513">
        <w:fldChar w:fldCharType="separate"/>
      </w:r>
      <w:r w:rsidR="002B337D" w:rsidRPr="00C11513">
        <w:rPr>
          <w:noProof/>
        </w:rPr>
        <w:t>(Fringuelli et al. 2008; Graham et al. 2010; Jansen et al. 2010a; Jansen et al. 2010b; Lewisch et al. 2018; Wallace, McKay &amp; Murray 2017)</w:t>
      </w:r>
      <w:r w:rsidR="00B6083C" w:rsidRPr="00C11513">
        <w:fldChar w:fldCharType="end"/>
      </w:r>
      <w:r w:rsidRPr="00C11513">
        <w:t xml:space="preserve">. There is one publication reporting PD in pen-reared Atlantic salmon from the west coast of the United States, but no virus was isolated </w:t>
      </w:r>
      <w:r w:rsidR="00B67D4D" w:rsidRPr="00C11513">
        <w:fldChar w:fldCharType="begin"/>
      </w:r>
      <w:r w:rsidR="00E12839">
        <w:instrText xml:space="preserve"> ADDIN EN.CITE &lt;EndNote&gt;&lt;Cite&gt;&lt;Author&gt;Kent&lt;/Author&gt;&lt;Year&gt;1987&lt;/Year&gt;&lt;RecNum&gt;243&lt;/RecNum&gt;&lt;IDText&gt;23408&lt;/IDText&gt;&lt;DisplayText&gt;(Kent &amp;amp; Elston 1987)&lt;/DisplayText&gt;&lt;record&gt;&lt;rec-number&gt;243&lt;/rec-number&gt;&lt;foreign-keys&gt;&lt;key app="EN" db-id="0x0dx0eso02av5eafavxtp2mwzrsrvrr2rsp" timestamp="1706474082" guid="bfd1f76a-a02b-4ea3-9f23-3da69b499b75"&gt;243&lt;/key&gt;&lt;/foreign-keys&gt;&lt;ref-type name="Journal Article"&gt;17&lt;/ref-type&gt;&lt;contributors&gt;&lt;authors&gt;&lt;author&gt;Kent, M. L.&lt;/author&gt;&lt;author&gt;Elston, R. A.&lt;/author&gt;&lt;/authors&gt;&lt;/contributors&gt;&lt;titles&gt;&lt;title&gt;Pancreas disease in pen-reared Atlantic salmon in North America&lt;/title&gt;&lt;secondary-title&gt;Bulletin of the European Association of Fish Pathologists&lt;/secondary-title&gt;&lt;/titles&gt;&lt;periodical&gt;&lt;full-title&gt;Bulletin of the European Association of Fish Pathologists&lt;/full-title&gt;&lt;/periodical&gt;&lt;pages&gt;29-31&lt;/pages&gt;&lt;volume&gt;7&lt;/volume&gt;&lt;number&gt;2&lt;/number&gt;&lt;dates&gt;&lt;year&gt;1987&lt;/year&gt;&lt;pub-dates&gt;&lt;date&gt;26 July 2023&lt;/date&gt;&lt;/pub-dates&gt;&lt;/dates&gt;&lt;isbn&gt;0108-0288&lt;/isbn&gt;&lt;label&gt;23408&lt;/label&gt;&lt;urls&gt;&lt;/urls&gt;&lt;custom1&gt;Marine Ornamental_YGC&lt;/custom1&gt;&lt;custom2&gt;Mortalities of up to 27% were associated with pancreatic lesions in Atlantic salmon maintained in seawater net pens in Washington State, USA. The time of onset of disease, gross and histopathological changes, and lack of a demonstrable aetiological agent suggest that they were afflicted with a similar pancreatic syndrome that is widespread in Atlantic salmon reared in Scotland.&lt;/custom2&gt;&lt;electronic-resource-num&gt;https://www.cabdirect.org/cabdirect/abstract/19872299465&lt;/electronic-resource-num&gt;&lt;remote-database-name&gt;CABDirect&lt;/remote-database-name&gt;&lt;/record&gt;&lt;/Cite&gt;&lt;/EndNote&gt;</w:instrText>
      </w:r>
      <w:r w:rsidR="00B67D4D" w:rsidRPr="00C11513">
        <w:fldChar w:fldCharType="separate"/>
      </w:r>
      <w:r w:rsidR="00B67D4D" w:rsidRPr="00C11513">
        <w:rPr>
          <w:noProof/>
        </w:rPr>
        <w:t>(Kent &amp; Elston 1987)</w:t>
      </w:r>
      <w:r w:rsidR="00B67D4D" w:rsidRPr="00C11513">
        <w:fldChar w:fldCharType="end"/>
      </w:r>
      <w:r w:rsidRPr="00C11513">
        <w:t>.</w:t>
      </w:r>
    </w:p>
    <w:p w14:paraId="1E5F8AC9" w14:textId="77777777" w:rsidR="000D4F68" w:rsidRPr="00C11513" w:rsidRDefault="000D4F68" w:rsidP="000D4F68">
      <w:pPr>
        <w:pStyle w:val="Heading5"/>
      </w:pPr>
      <w:r w:rsidRPr="00C11513">
        <w:t>Prevalence</w:t>
      </w:r>
    </w:p>
    <w:p w14:paraId="525C0ECB" w14:textId="77777777" w:rsidR="000D4F68" w:rsidRPr="00C11513" w:rsidRDefault="000D4F68" w:rsidP="000D4F68">
      <w:pPr>
        <w:pStyle w:val="Heading6"/>
      </w:pPr>
      <w:r w:rsidRPr="00C11513">
        <w:t>Marine ornamental fish</w:t>
      </w:r>
    </w:p>
    <w:p w14:paraId="30B0706B" w14:textId="4C44A340" w:rsidR="000D4F68" w:rsidRPr="00C11513" w:rsidRDefault="000D4F68" w:rsidP="000D4F68">
      <w:r w:rsidRPr="00C11513">
        <w:rPr>
          <w:i/>
          <w:iCs/>
        </w:rPr>
        <w:t>Labrus bergylta</w:t>
      </w:r>
      <w:r w:rsidRPr="00C11513">
        <w:t xml:space="preserve"> (ballan wrasse) is the only confirmed report of SAV</w:t>
      </w:r>
      <w:r w:rsidRPr="00C11513">
        <w:rPr>
          <w:i/>
          <w:iCs/>
        </w:rPr>
        <w:t xml:space="preserve"> </w:t>
      </w:r>
      <w:r w:rsidRPr="00C11513">
        <w:t xml:space="preserve">infecting a marine ornamental species on the </w:t>
      </w:r>
      <w:hyperlink r:id="rId63" w:history="1">
        <w:r w:rsidRPr="00C11513">
          <w:rPr>
            <w:rStyle w:val="Hyperlink"/>
            <w:lang w:eastAsia="ja-JP"/>
          </w:rPr>
          <w:t>List of permitted live marine ornamental fish suitable for import</w:t>
        </w:r>
      </w:hyperlink>
      <w:r w:rsidRPr="00C11513">
        <w:rPr>
          <w:rStyle w:val="Emphasis"/>
        </w:rPr>
        <w:t xml:space="preserve"> </w:t>
      </w:r>
      <w:r w:rsidRPr="00C11513">
        <w:rPr>
          <w:lang w:eastAsia="ja-JP"/>
        </w:rPr>
        <w:t>(</w:t>
      </w:r>
      <w:r w:rsidR="00F55CDD" w:rsidRPr="00C11513">
        <w:rPr>
          <w:rStyle w:val="Emphasis"/>
        </w:rPr>
        <w:t>Permitted marine species list</w:t>
      </w:r>
      <w:r w:rsidRPr="00C11513">
        <w:rPr>
          <w:lang w:eastAsia="ja-JP"/>
        </w:rPr>
        <w:t xml:space="preserve">) (refer </w:t>
      </w:r>
      <w:hyperlink w:anchor="_Appendix_A_List" w:history="1">
        <w:r w:rsidRPr="00C11513">
          <w:rPr>
            <w:rStyle w:val="Hyperlink"/>
            <w:lang w:eastAsia="ja-JP"/>
          </w:rPr>
          <w:t>Appendix A</w:t>
        </w:r>
      </w:hyperlink>
      <w:r w:rsidRPr="00C11513">
        <w:rPr>
          <w:lang w:eastAsia="ja-JP"/>
        </w:rPr>
        <w:t>)</w:t>
      </w:r>
      <w:r w:rsidRPr="00C11513">
        <w:t xml:space="preserve">. The report referred to infection of wild ballan wrasse collected in Ireland </w:t>
      </w:r>
      <w:r w:rsidR="00B67D4D" w:rsidRPr="00C11513">
        <w:fldChar w:fldCharType="begin"/>
      </w:r>
      <w:r w:rsidR="00E12839">
        <w:instrText xml:space="preserve"> ADDIN EN.CITE &lt;EndNote&gt;&lt;Cite&gt;&lt;Author&gt;Ruane&lt;/Author&gt;&lt;Year&gt;2018&lt;/Year&gt;&lt;RecNum&gt;248&lt;/RecNum&gt;&lt;IDText&gt;23413&lt;/IDText&gt;&lt;DisplayText&gt;(Ruane et al. 2018)&lt;/DisplayText&gt;&lt;record&gt;&lt;rec-number&gt;248&lt;/rec-number&gt;&lt;foreign-keys&gt;&lt;key app="EN" db-id="0x0dx0eso02av5eafavxtp2mwzrsrvrr2rsp" timestamp="1706474082" guid="5c14637b-7722-4575-8192-2814520a34f1"&gt;248&lt;/key&gt;&lt;/foreign-keys&gt;&lt;ref-type name="Journal Article"&gt;17&lt;/ref-type&gt;&lt;contributors&gt;&lt;authors&gt;&lt;author&gt;Ruane, N. M.&lt;/author&gt;&lt;author&gt;Swords, D.&lt;/author&gt;&lt;author&gt;Morrissey, T.&lt;/author&gt;&lt;author&gt;Geary, M.J.&lt;/author&gt;&lt;author&gt;Hickey, C.&lt;/author&gt;&lt;author&gt;Collins, E. M.&lt;/author&gt;&lt;author&gt;Geoghegan, F.&lt;/author&gt;&lt;author&gt;Swords, F.&lt;/author&gt;&lt;/authors&gt;&lt;/contributors&gt;&lt;titles&gt;&lt;title&gt;&lt;style face="normal" font="default" size="100%"&gt;Isolation of salmonid alphavirus subtype 6 from wild-caught ballan wrasse, &lt;/style&gt;&lt;style face="italic" font="default" size="100%"&gt;Labrus bergylta&lt;/style&gt;&lt;style face="normal" font="default" size="100%"&gt; (Ascanius)&lt;/style&gt;&lt;/title&gt;&lt;secondary-title&gt;Journal of Fish Diseases&lt;/secondary-title&gt;&lt;/titles&gt;&lt;periodical&gt;&lt;full-title&gt;Journal of Fish Diseases&lt;/full-title&gt;&lt;/periodical&gt;&lt;pages&gt;1643-1651&lt;/pages&gt;&lt;volume&gt;41&lt;/volume&gt;&lt;number&gt;11&lt;/number&gt;&lt;dates&gt;&lt;year&gt;2018&lt;/year&gt;&lt;/dates&gt;&lt;orig-pub&gt;\\ACT001CL04FS07\BIOSECURITYDATA$\E Library\Animal Catalogue\R\Ruane et al 2018 EN23413.pdf&lt;/orig-pub&gt;&lt;isbn&gt;0140-7775&lt;/isbn&gt;&lt;label&gt;23413&lt;/label&gt;&lt;urls&gt;&lt;related-urls&gt;&lt;url&gt;https://onlinelibrary.wiley.com/doi/abs/10.1111/jfd.12870&lt;/url&gt;&lt;/related-urls&gt;&lt;/urls&gt;&lt;custom1&gt;Ornamental fish_YGC&lt;/custom1&gt;&lt;electronic-resource-num&gt;https://doi.org/10.1111/jfd.12870&lt;/electronic-resource-num&gt;&lt;/record&gt;&lt;/Cite&gt;&lt;/EndNote&gt;</w:instrText>
      </w:r>
      <w:r w:rsidR="00B67D4D" w:rsidRPr="00C11513">
        <w:fldChar w:fldCharType="separate"/>
      </w:r>
      <w:r w:rsidR="00B67D4D" w:rsidRPr="00C11513">
        <w:rPr>
          <w:noProof/>
        </w:rPr>
        <w:t>(Ruane et al. 2018)</w:t>
      </w:r>
      <w:r w:rsidR="00B67D4D" w:rsidRPr="00C11513">
        <w:fldChar w:fldCharType="end"/>
      </w:r>
      <w:r w:rsidRPr="00C11513">
        <w:t>, but no prevalence was estimated.</w:t>
      </w:r>
    </w:p>
    <w:p w14:paraId="7BD57735" w14:textId="77777777" w:rsidR="000D4F68" w:rsidRPr="00C11513" w:rsidRDefault="000D4F68" w:rsidP="000D4F68">
      <w:pPr>
        <w:pStyle w:val="Heading6"/>
      </w:pPr>
      <w:r w:rsidRPr="00C11513">
        <w:t>Salmon</w:t>
      </w:r>
    </w:p>
    <w:p w14:paraId="474B3140" w14:textId="1422E1B7" w:rsidR="000D4F68" w:rsidRPr="00C11513" w:rsidRDefault="000D4F68" w:rsidP="000D4F68">
      <w:r w:rsidRPr="00C11513">
        <w:t xml:space="preserve">The prevalence rates of infection with SAV are variable. Prevalence of 70–100% have been reported in farmed Atlantic salmon during disease outbreaks in Ireland </w:t>
      </w:r>
      <w:r w:rsidR="00BE145A" w:rsidRPr="00C11513">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EN.CITE.DATA </w:instrText>
      </w:r>
      <w:r w:rsidR="00E12839">
        <w:fldChar w:fldCharType="end"/>
      </w:r>
      <w:r w:rsidR="00BE145A" w:rsidRPr="00C11513">
        <w:fldChar w:fldCharType="separate"/>
      </w:r>
      <w:r w:rsidR="00A84EA6" w:rsidRPr="00C11513">
        <w:rPr>
          <w:noProof/>
        </w:rPr>
        <w:t>(Graham et al. 2010)</w:t>
      </w:r>
      <w:r w:rsidR="00BE145A" w:rsidRPr="00C11513">
        <w:fldChar w:fldCharType="end"/>
      </w:r>
      <w:r w:rsidRPr="00C11513">
        <w:t xml:space="preserve">. A serological survey for the presence of SAV (SPDV) antibody in farmed Atlantic salmon </w:t>
      </w:r>
      <w:r w:rsidRPr="00C11513" w:rsidDel="00D31323">
        <w:t xml:space="preserve">in </w:t>
      </w:r>
      <w:r w:rsidRPr="00C11513">
        <w:t xml:space="preserve">Ireland during 1996 reported positive results in 53% of the sites </w:t>
      </w:r>
      <w:r w:rsidR="00B67D4D" w:rsidRPr="00C11513">
        <w:fldChar w:fldCharType="begin"/>
      </w:r>
      <w:r w:rsidR="00E12839">
        <w:instrText xml:space="preserve"> ADDIN EN.CITE &lt;EndNote&gt;&lt;Cite&gt;&lt;Author&gt;McLoughlin&lt;/Author&gt;&lt;Year&gt;1998&lt;/Year&gt;&lt;RecNum&gt;241&lt;/RecNum&gt;&lt;IDText&gt;23406&lt;/IDText&gt;&lt;DisplayText&gt;(McLoughlin, Rowley &amp;amp; Doherty 1998)&lt;/DisplayText&gt;&lt;record&gt;&lt;rec-number&gt;241&lt;/rec-number&gt;&lt;foreign-keys&gt;&lt;key app="EN" db-id="0x0dx0eso02av5eafavxtp2mwzrsrvrr2rsp" timestamp="1706474082" guid="6d512561-51c2-4aba-94b0-f0b4c9de3884"&gt;241&lt;/key&gt;&lt;/foreign-keys&gt;&lt;ref-type name="Journal Article"&gt;17&lt;/ref-type&gt;&lt;contributors&gt;&lt;authors&gt;&lt;author&gt;McLoughlin, M. F.&lt;/author&gt;&lt;author&gt;Rowley, H M&lt;/author&gt;&lt;author&gt;Doherty, M.D.&lt;/author&gt;&lt;/authors&gt;&lt;/contributors&gt;&lt;titles&gt;&lt;title&gt;&lt;style face="normal" font="default" size="100%"&gt;A serological survey of salmon pancreas disease virus (SPDV) antibodies in farmed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Diseases&lt;/full-title&gt;&lt;/periodical&gt;&lt;pages&gt;305-307&lt;/pages&gt;&lt;volume&gt;21&lt;/volume&gt;&lt;number&gt;4&lt;/number&gt;&lt;dates&gt;&lt;year&gt;1998&lt;/year&gt;&lt;/dates&gt;&lt;orig-pub&gt;McLoughlin et al 2008 EN23406.pdf&lt;/orig-pub&gt;&lt;isbn&gt;0140-7775&lt;/isbn&gt;&lt;label&gt;23406&lt;/label&gt;&lt;urls&gt;&lt;related-urls&gt;&lt;url&gt;https://onlinelibrary.wiley.com/doi/abs/10.1046/j.1365-2761.1998.00109.x&lt;/url&gt;&lt;/related-urls&gt;&lt;/urls&gt;&lt;custom1&gt;Marine Ornamental_YGC&lt;/custom1&gt;&lt;electronic-resource-num&gt;https://doi.org/10.1046/j.1365-2761.1998.00109.x&lt;/electronic-resource-num&gt;&lt;/record&gt;&lt;/Cite&gt;&lt;/EndNote&gt;</w:instrText>
      </w:r>
      <w:r w:rsidR="00B67D4D" w:rsidRPr="00C11513">
        <w:fldChar w:fldCharType="separate"/>
      </w:r>
      <w:r w:rsidR="00B67D4D" w:rsidRPr="00C11513">
        <w:rPr>
          <w:noProof/>
        </w:rPr>
        <w:t>(McLoughlin, Rowley &amp; Doherty 1998)</w:t>
      </w:r>
      <w:r w:rsidR="00B67D4D" w:rsidRPr="00C11513">
        <w:fldChar w:fldCharType="end"/>
      </w:r>
      <w:r w:rsidRPr="00C11513">
        <w:t xml:space="preserve">. Later, in 2002, an epidemiological survey showed that 59% of Irish sites reported outbreaks of PD </w:t>
      </w:r>
      <w:r w:rsidR="00B67D4D" w:rsidRPr="00C11513">
        <w:fldChar w:fldCharType="begin"/>
      </w:r>
      <w:r w:rsidR="00E12839">
        <w:instrText xml:space="preserve"> ADDIN EN.CITE &lt;EndNote&gt;&lt;Cite&gt;&lt;Author&gt;McLoughlin&lt;/Author&gt;&lt;Year&gt;2003&lt;/Year&gt;&lt;RecNum&gt;242&lt;/RecNum&gt;&lt;IDText&gt;23407&lt;/IDText&gt;&lt;DisplayText&gt;(McLoughlin et al. 2003)&lt;/DisplayText&gt;&lt;record&gt;&lt;rec-number&gt;242&lt;/rec-number&gt;&lt;foreign-keys&gt;&lt;key app="EN" db-id="0x0dx0eso02av5eafavxtp2mwzrsrvrr2rsp" timestamp="1706474082" guid="0e7daae5-a18b-4f67-a622-f395e1dba2bc"&gt;242&lt;/key&gt;&lt;/foreign-keys&gt;&lt;ref-type name="Report"&gt;27&lt;/ref-type&gt;&lt;contributors&gt;&lt;authors&gt;&lt;author&gt;McLoughlin, M F&lt;/author&gt;&lt;author&gt;Peeler, E&lt;/author&gt;&lt;author&gt;Foyle, K L&lt;/author&gt;&lt;author&gt;O&amp;apos;Ceallachain, D&lt;/author&gt;&lt;author&gt;Geoghegan, F&lt;/author&gt;&lt;/authors&gt;&lt;/contributors&gt;&lt;titles&gt;&lt;title&gt;&lt;style face="normal" font="default" size="100%"&gt;An Epidemiological Investigation of the Re-Emergence of Pancreas Disease in Irish Farmed Atlantic Salmon (&lt;/style&gt;&lt;style face="italic" font="default" size="100%"&gt;Salmo salar&lt;/style&gt;&lt;style face="normal" font="default" size="100%"&gt; L.) in 2002&lt;/style&gt;&lt;/title&gt;&lt;/titles&gt;&lt;number&gt;Marine Environment and Health Series No 14&lt;/number&gt;&lt;keywords&gt;&lt;keyword&gt;MEHS&lt;/keyword&gt;&lt;/keywords&gt;&lt;dates&gt;&lt;year&gt;2003&lt;/year&gt;&lt;pub-dates&gt;&lt;date&gt;25 July 2005&lt;/date&gt;&lt;/pub-dates&gt;&lt;/dates&gt;&lt;publisher&gt;Marine Institute&lt;/publisher&gt;&lt;orig-pub&gt;\\ACT001CL04FS07\BIOSECURITYDATA$\E Library\Animal Catalogue\&lt;/orig-pub&gt;&lt;isbn&gt;1649-0053&lt;/isbn&gt;&lt;label&gt;23407&lt;/label&gt;&lt;urls&gt;&lt;related-urls&gt;&lt;url&gt;http://hdl.handle.net/10793/239&lt;/url&gt;&lt;/related-urls&gt;&lt;/urls&gt;&lt;custom1&gt;Marine Ornamental_YGC&lt;/custom1&gt;&lt;electronic-resource-num&gt;https://oar.marine.ie/handle/10793/239&lt;/electronic-resource-num&gt;&lt;language&gt;en&lt;/language&gt;&lt;/record&gt;&lt;/Cite&gt;&lt;/EndNote&gt;</w:instrText>
      </w:r>
      <w:r w:rsidR="00B67D4D" w:rsidRPr="00C11513">
        <w:fldChar w:fldCharType="separate"/>
      </w:r>
      <w:r w:rsidR="00B67D4D" w:rsidRPr="00C11513">
        <w:rPr>
          <w:noProof/>
        </w:rPr>
        <w:t>(McLoughlin et al. 2003)</w:t>
      </w:r>
      <w:r w:rsidR="00B67D4D" w:rsidRPr="00C11513">
        <w:fldChar w:fldCharType="end"/>
      </w:r>
      <w:r w:rsidRPr="00C11513">
        <w:t xml:space="preserve">. Surveys during 2003 and 2004 indicated that PD occurred in 62% and 86% of sites, respectively </w:t>
      </w:r>
      <w:r w:rsidR="00B67D4D" w:rsidRPr="00C11513">
        <w:fldChar w:fldCharType="begin"/>
      </w:r>
      <w:r w:rsidR="00E12839">
        <w:instrText xml:space="preserve"> ADDIN EN.CITE &lt;EndNote&gt;&lt;Cite&gt;&lt;Author&gt;Ruane&lt;/Author&gt;&lt;Year&gt;2005&lt;/Year&gt;&lt;RecNum&gt;240&lt;/RecNum&gt;&lt;IDText&gt;23405&lt;/IDText&gt;&lt;DisplayText&gt;(Ruane et al. 2005)&lt;/DisplayText&gt;&lt;record&gt;&lt;rec-number&gt;240&lt;/rec-number&gt;&lt;foreign-keys&gt;&lt;key app="EN" db-id="0x0dx0eso02av5eafavxtp2mwzrsrvrr2rsp" timestamp="1706474082" guid="0055ad1c-2222-4e22-a4ad-741ac3c6c808"&gt;240&lt;/key&gt;&lt;/foreign-keys&gt;&lt;ref-type name="Report"&gt;27&lt;/ref-type&gt;&lt;contributors&gt;&lt;authors&gt;&lt;author&gt;Ruane, N. M.&lt;/author&gt;&lt;author&gt;Rodger, H&lt;/author&gt;&lt;author&gt;Graham, D&lt;/author&gt;&lt;author&gt;Foyle, L&lt;/author&gt;&lt;author&gt;Norris, A&lt;/author&gt;&lt;author&gt;Ratcliff, J&lt;/author&gt;&lt;author&gt;Murphy, K&lt;/author&gt;&lt;author&gt;Mitchell, S&lt;/author&gt;&lt;author&gt;Staples, C&lt;/author&gt;&lt;author&gt;Jewhurst, H&lt;/author&gt;&lt;author&gt;Todd, D&lt;/author&gt;&lt;author&gt;Geoghegan, F&lt;/author&gt;&lt;author&gt;Ó Cinneide, M&lt;/author&gt;&lt;/authors&gt;&lt;/contributors&gt;&lt;titles&gt;&lt;title&gt;Research on Pancreas Disease in Irish Farmed Salmon 2004/2005 – Current and Future Initiatives&lt;/title&gt;&lt;/titles&gt;&lt;number&gt;Marine Environment and Health Series No 22&lt;/number&gt;&lt;keywords&gt;&lt;keyword&gt;MEHS&lt;/keyword&gt;&lt;/keywords&gt;&lt;dates&gt;&lt;year&gt;2005&lt;/year&gt;&lt;pub-dates&gt;&lt;date&gt;25 July 2005&lt;/date&gt;&lt;/pub-dates&gt;&lt;/dates&gt;&lt;publisher&gt;Marine Institute&lt;/publisher&gt;&lt;orig-pub&gt;\\ACT001CL04FS07\BIOSECURITYDATA$\E Library\Animal Catalogue\R\Ruane et al 2005 EN23405.pdf&lt;/orig-pub&gt;&lt;isbn&gt;1649-0053&lt;/isbn&gt;&lt;label&gt;23405&lt;/label&gt;&lt;urls&gt;&lt;related-urls&gt;&lt;url&gt;http://hdl.handle.net/10793/247&lt;/url&gt;&lt;/related-urls&gt;&lt;/urls&gt;&lt;custom1&gt;Marine Ornamental_YGC&lt;/custom1&gt;&lt;electronic-resource-num&gt;https://oar.marine.ie/handle/10793/247&lt;/electronic-resource-num&gt;&lt;/record&gt;&lt;/Cite&gt;&lt;/EndNote&gt;</w:instrText>
      </w:r>
      <w:r w:rsidR="00B67D4D" w:rsidRPr="00C11513">
        <w:fldChar w:fldCharType="separate"/>
      </w:r>
      <w:r w:rsidR="00B67D4D" w:rsidRPr="00C11513">
        <w:rPr>
          <w:noProof/>
        </w:rPr>
        <w:t>(Ruane et al. 2005)</w:t>
      </w:r>
      <w:r w:rsidR="00B67D4D" w:rsidRPr="00C11513">
        <w:fldChar w:fldCharType="end"/>
      </w:r>
      <w:r w:rsidRPr="00C11513">
        <w:t>.</w:t>
      </w:r>
    </w:p>
    <w:p w14:paraId="2AAD4DFA" w14:textId="1D5D5318" w:rsidR="000D4F68" w:rsidRPr="00C11513" w:rsidRDefault="000D4F68" w:rsidP="000D4F68">
      <w:r w:rsidRPr="00C11513">
        <w:t xml:space="preserve">Fish from 46 freshwater sites in six counties along the Norwegian coastline rearing Atlantic salmon were sampled prior to seawater transfer and followed onto their seawater sites. During the seawater </w:t>
      </w:r>
      <w:r w:rsidRPr="00C11513">
        <w:lastRenderedPageBreak/>
        <w:t xml:space="preserve">production phase, fish were sampled three times from 51 seawater sites. SAV was not identified by real-time RT-PCR from smolt tissue samples collected in the freshwater phase. In the seawater phase, SAV3 was detected in 63.9% (n=36) of samples from sites located within the PD endemic region of Norway (south-western coast) but not detected in samples from sites outside the endemic region (n=15). The cumulative incidence of PD during the production cycle amongst sites with SAV detected was 87% (n=23) </w:t>
      </w:r>
      <w:r w:rsidR="001C1755" w:rsidRPr="00C11513">
        <w:fldChar w:fldCharType="begin">
          <w:fldData xml:space="preserve">PEVuZE5vdGU+PENpdGU+PEF1dGhvcj5KYW5zZW48L0F1dGhvcj48WWVhcj4yMDEwPC9ZZWFyPjxS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</w:fldData>
        </w:fldChar>
      </w:r>
      <w:r w:rsidR="00E12839">
        <w:instrText xml:space="preserve"> ADDIN EN.CITE </w:instrText>
      </w:r>
      <w:r w:rsidR="00E12839">
        <w:fldChar w:fldCharType="begin">
          <w:fldData xml:space="preserve">PEVuZE5vdGU+PENpdGU+PEF1dGhvcj5KYW5zZW48L0F1dGhvcj48WWVhcj4yMDEwPC9ZZWFyPjxS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</w:fldData>
        </w:fldChar>
      </w:r>
      <w:r w:rsidR="00E12839">
        <w:instrText xml:space="preserve"> ADDIN EN.CITE.DATA </w:instrText>
      </w:r>
      <w:r w:rsidR="00E12839">
        <w:fldChar w:fldCharType="end"/>
      </w:r>
      <w:r w:rsidR="001C1755" w:rsidRPr="00C11513">
        <w:fldChar w:fldCharType="separate"/>
      </w:r>
      <w:r w:rsidR="00F44E3A" w:rsidRPr="00C11513">
        <w:rPr>
          <w:noProof/>
        </w:rPr>
        <w:t>(Jansen et al. 2010a)</w:t>
      </w:r>
      <w:r w:rsidR="001C1755" w:rsidRPr="00C11513">
        <w:fldChar w:fldCharType="end"/>
      </w:r>
      <w:r w:rsidRPr="00C11513">
        <w:t>.</w:t>
      </w:r>
    </w:p>
    <w:p w14:paraId="55952E9C" w14:textId="77777777" w:rsidR="000D4F68" w:rsidRPr="00C11513" w:rsidRDefault="000D4F68" w:rsidP="000D4F68">
      <w:pPr>
        <w:pStyle w:val="Heading6"/>
      </w:pPr>
      <w:r w:rsidRPr="00C11513">
        <w:t>Other fish</w:t>
      </w:r>
    </w:p>
    <w:p w14:paraId="5729F8C0" w14:textId="57C00FBD" w:rsidR="000D4F68" w:rsidRPr="00C11513" w:rsidRDefault="000D4F68" w:rsidP="000D4F68">
      <w:r w:rsidRPr="00C11513">
        <w:t xml:space="preserve">SAV has been detected by RT-PCR in some wild marine flatfish species in Scottish waters at prevalence ranging from 0–18%, depending on species and location </w:t>
      </w:r>
      <w:r w:rsidR="00C4253A" w:rsidRPr="00C11513">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EN.CITE.DATA </w:instrText>
      </w:r>
      <w:r w:rsidR="00E12839">
        <w:fldChar w:fldCharType="end"/>
      </w:r>
      <w:r w:rsidR="00C4253A" w:rsidRPr="00C11513">
        <w:fldChar w:fldCharType="separate"/>
      </w:r>
      <w:r w:rsidR="000C330E" w:rsidRPr="00C11513">
        <w:rPr>
          <w:noProof/>
        </w:rPr>
        <w:t>(Snow et al. 2010)</w:t>
      </w:r>
      <w:r w:rsidR="00C4253A" w:rsidRPr="00C11513">
        <w:fldChar w:fldCharType="end"/>
      </w:r>
      <w:r w:rsidRPr="00C11513">
        <w:t xml:space="preserve">. From these, 6.67% (n=30) heart and kidney pools of </w:t>
      </w:r>
      <w:r w:rsidRPr="00C11513">
        <w:rPr>
          <w:i/>
        </w:rPr>
        <w:t xml:space="preserve">Hippoglossoides </w:t>
      </w:r>
      <w:r w:rsidRPr="00C11513">
        <w:rPr>
          <w:i/>
          <w:iCs/>
        </w:rPr>
        <w:t xml:space="preserve">platessoides </w:t>
      </w:r>
      <w:r w:rsidRPr="00C11513">
        <w:t xml:space="preserve">(long rough dab), 9.09% (n=11) of </w:t>
      </w:r>
      <w:r w:rsidRPr="00C11513">
        <w:rPr>
          <w:i/>
        </w:rPr>
        <w:t>Pleuronectes</w:t>
      </w:r>
      <w:r w:rsidRPr="00C11513">
        <w:rPr>
          <w:i/>
          <w:iCs/>
        </w:rPr>
        <w:t xml:space="preserve"> platessa </w:t>
      </w:r>
      <w:r w:rsidRPr="00C11513">
        <w:t xml:space="preserve">(plaice), and 18% (n=50) of </w:t>
      </w:r>
      <w:r w:rsidRPr="00C11513">
        <w:rPr>
          <w:rStyle w:val="Emphasis"/>
        </w:rPr>
        <w:t>Limanda</w:t>
      </w:r>
      <w:r w:rsidRPr="00C11513">
        <w:rPr>
          <w:i/>
          <w:iCs/>
        </w:rPr>
        <w:t> limanda</w:t>
      </w:r>
      <w:r w:rsidRPr="00C11513">
        <w:t xml:space="preserve"> (common dab flatfish) sampled in the vicinity of aquaculture activity tested positive for SAV, while only 4% (n=25) and 2.99% (n=167) individual common dab flatfish</w:t>
      </w:r>
      <w:r w:rsidRPr="00C11513">
        <w:rPr>
          <w:i/>
          <w:iCs/>
        </w:rPr>
        <w:t xml:space="preserve"> </w:t>
      </w:r>
      <w:r w:rsidRPr="00C11513">
        <w:t xml:space="preserve">caught during two independent sampling trips to areas remote from aquaculture activity tested positive </w:t>
      </w:r>
      <w:r w:rsidR="00FA6CE1" w:rsidRPr="00C11513">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EN.CITE.DATA </w:instrText>
      </w:r>
      <w:r w:rsidR="00E12839">
        <w:fldChar w:fldCharType="end"/>
      </w:r>
      <w:r w:rsidR="00FA6CE1" w:rsidRPr="00C11513">
        <w:fldChar w:fldCharType="separate"/>
      </w:r>
      <w:r w:rsidR="00692B34" w:rsidRPr="00C11513">
        <w:rPr>
          <w:noProof/>
        </w:rPr>
        <w:t>(Snow et al. 2010)</w:t>
      </w:r>
      <w:r w:rsidR="00FA6CE1" w:rsidRPr="00C11513">
        <w:fldChar w:fldCharType="end"/>
      </w:r>
      <w:r w:rsidRPr="00C11513">
        <w:t>.</w:t>
      </w:r>
    </w:p>
    <w:p w14:paraId="0038D50A" w14:textId="77777777" w:rsidR="000D4F68" w:rsidRPr="00C11513" w:rsidRDefault="000D4F68" w:rsidP="000D4F68">
      <w:pPr>
        <w:pStyle w:val="Heading5"/>
      </w:pPr>
      <w:r w:rsidRPr="00C11513">
        <w:t>Mortalities</w:t>
      </w:r>
    </w:p>
    <w:p w14:paraId="1F519AB4" w14:textId="66DC1A1E" w:rsidR="000D4F68" w:rsidRPr="00C11513" w:rsidRDefault="000D4F68" w:rsidP="000D4F68">
      <w:r w:rsidRPr="00C11513">
        <w:t xml:space="preserve">Mortality rates due to SAV have been reported to vary with SAV genotypes, host species, water temperature and time of the year </w:t>
      </w:r>
      <w:r w:rsidR="00A072EF" w:rsidRPr="00C11513">
        <w:fldChar w:fldCharType="begin">
          <w:fldData xml:space="preserve">PEVuZE5vdGU+PENpdGU+PEF1dGhvcj5HcmFoYW08L0F1dGhvcj48WWVhcj4yMDExPC9ZZWFyPjxS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ZWNOdW0+MjM2PC9SZWNOdW0+PElEVGV4dD4yMzQwMTwvSURUZXh0PjxEaXNwbGF5VGV4dD4oQmFu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</w:fldData>
        </w:fldChar>
      </w:r>
      <w:r w:rsidR="00E12839">
        <w:instrText xml:space="preserve"> ADDIN EN.CITE.DATA </w:instrText>
      </w:r>
      <w:r w:rsidR="00E12839">
        <w:fldChar w:fldCharType="end"/>
      </w:r>
      <w:r w:rsidR="00A072EF" w:rsidRPr="00C11513">
        <w:fldChar w:fldCharType="separate"/>
      </w:r>
      <w:r w:rsidR="00BA4D24" w:rsidRPr="00C11513">
        <w:rPr>
          <w:noProof/>
        </w:rPr>
        <w:t>(Bang Jensen et al. 2012; Graham et al. 2011; Graham et al. 2007b)</w:t>
      </w:r>
      <w:r w:rsidR="00A072EF" w:rsidRPr="00C11513">
        <w:fldChar w:fldCharType="end"/>
      </w:r>
      <w:r w:rsidRPr="00C11513">
        <w:t xml:space="preserve">. Water temperature is an important environmental variable as it can influence the host immune defence and the pathogen survival </w:t>
      </w:r>
      <w:r w:rsidR="00B67D4D" w:rsidRPr="00C11513">
        <w:fldChar w:fldCharType="begin"/>
      </w:r>
      <w:r w:rsidR="00E12839">
        <w:instrText xml:space="preserve"> ADDIN EN.CITE &lt;EndNote&gt;&lt;Cite&gt;&lt;Author&gt;Stene&lt;/Author&gt;&lt;Year&gt;2014&lt;/Year&gt;&lt;RecNum&gt;253&lt;/RecNum&gt;&lt;IDText&gt;23425&lt;/IDText&gt;&lt;DisplayText&gt;(Stene et al. 2014)&lt;/DisplayText&gt;&lt;record&gt;&lt;rec-number&gt;253&lt;/rec-number&gt;&lt;foreign-keys&gt;&lt;key app="EN" db-id="0x0dx0eso02av5eafavxtp2mwzrsrvrr2rsp" timestamp="1706474083" guid="80aa06b9-b879-4c2d-9966-eb757a86d574"&gt;253&lt;/key&gt;&lt;/foreign-keys&gt;&lt;ref-type name="Journal Article"&gt;17&lt;/ref-type&gt;&lt;contributors&gt;&lt;authors&gt;&lt;author&gt;Stene, A.&lt;/author&gt;&lt;author&gt;Bang Jensen, B.&lt;/author&gt;&lt;author&gt;Knutsen, Ø&lt;/author&gt;&lt;author&gt;Olsen, A.&lt;/author&gt;&lt;author&gt;Viljugrein, H.&lt;/author&gt;&lt;/authors&gt;&lt;/contributors&gt;&lt;auth-address&gt;Ålesund University College, Ålesund, Norway.&lt;/auth-address&gt;&lt;titles&gt;&lt;title&gt;Seasonal increase in sea temperature triggers pancreas disease outbreaks in Norwegian salmon farms&lt;/title&gt;&lt;secondary-title&gt;Journal of fish diseases&lt;/secondary-title&gt;&lt;/titles&gt;&lt;periodical&gt;&lt;full-title&gt;Journal of Fish Diseases&lt;/full-title&gt;&lt;/periodical&gt;&lt;pages&gt;739-751&lt;/pages&gt;&lt;volume&gt;37&lt;/volume&gt;&lt;number&gt;8&lt;/number&gt;&lt;keywords&gt;&lt;keyword&gt;Alphavirus Infections/epidemiology/*veterinary&lt;/keyword&gt;&lt;keyword&gt;Animals&lt;/keyword&gt;&lt;keyword&gt;Aquaculture&lt;/keyword&gt;&lt;keyword&gt;Fish Diseases/epidemiology/*virology&lt;/keyword&gt;&lt;keyword&gt;Norway/epidemiology&lt;/keyword&gt;&lt;keyword&gt;Pancreatic Diseases/*epidemiology/veterinary/virology&lt;/keyword&gt;&lt;keyword&gt;Risk Factors&lt;/keyword&gt;&lt;keyword&gt;*Seasons&lt;/keyword&gt;&lt;keyword&gt;Sensitivity and Specificity&lt;/keyword&gt;&lt;keyword&gt;Temperature&lt;/keyword&gt;&lt;keyword&gt;Atlantic salmon&lt;/keyword&gt;&lt;keyword&gt;disease dynamics&lt;/keyword&gt;&lt;keyword&gt;pancreas disease&lt;/keyword&gt;&lt;keyword&gt;sea temperature changes&lt;/keyword&gt;&lt;/keywords&gt;&lt;dates&gt;&lt;year&gt;2014&lt;/year&gt;&lt;/dates&gt;&lt;orig-pub&gt;\\Act001cl04fs07\biosecuritydata$\E Library\Animal Catalogue\S\Stene et al 2014 EN23425.pdf&lt;/orig-pub&gt;&lt;isbn&gt;0140-7775&lt;/isbn&gt;&lt;label&gt;23425&lt;/label&gt;&lt;urls&gt;&lt;/urls&gt;&lt;custom1&gt;Ornamental fish_YGC&lt;/custom1&gt;&lt;electronic-resource-num&gt;https://onlinelibrary.wiley.com/doi/10.1111/jfd.12165&lt;/electronic-resource-num&gt;&lt;/record&gt;&lt;/Cite&gt;&lt;/EndNote&gt;</w:instrText>
      </w:r>
      <w:r w:rsidR="00B67D4D" w:rsidRPr="00C11513">
        <w:fldChar w:fldCharType="separate"/>
      </w:r>
      <w:r w:rsidR="00B67D4D" w:rsidRPr="00C11513">
        <w:rPr>
          <w:noProof/>
        </w:rPr>
        <w:t>(Stene et al. 2014)</w:t>
      </w:r>
      <w:r w:rsidR="00B67D4D" w:rsidRPr="00C11513">
        <w:fldChar w:fldCharType="end"/>
      </w:r>
      <w:r w:rsidRPr="00C11513">
        <w:t xml:space="preserve">. In cultured fish, SAV has been reported to cause mortalities of over 50% </w:t>
      </w:r>
      <w:r w:rsidR="002462B1" w:rsidRPr="00C11513">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bnQgRGVwYXJ0bWVudCBvZiBBZ3JpY3VsdHVyZSAyMDE5OyBXT0FIIDIwMjNlKTwvRGlzcGxheVRl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</w:fldData>
        </w:fldChar>
      </w:r>
      <w:r w:rsidR="00E12839">
        <w:instrText xml:space="preserve"> ADDIN EN.CITE </w:instrText>
      </w:r>
      <w:r w:rsidR="00E12839">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bnQgRGVwYXJ0bWVudCBvZiBBZ3JpY3VsdHVyZSAyMDE5OyBXT0FIIDIwMjNlKTwvRGlzcGxheVRl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</w:fldData>
        </w:fldChar>
      </w:r>
      <w:r w:rsidR="00E12839">
        <w:instrText xml:space="preserve"> ADDIN EN.CITE.DATA </w:instrText>
      </w:r>
      <w:r w:rsidR="00E12839">
        <w:fldChar w:fldCharType="end"/>
      </w:r>
      <w:r w:rsidR="002462B1" w:rsidRPr="00C11513">
        <w:fldChar w:fldCharType="separate"/>
      </w:r>
      <w:r w:rsidR="00573B6E" w:rsidRPr="00C11513">
        <w:rPr>
          <w:noProof/>
        </w:rPr>
        <w:t>(Australian Government Department of Agriculture 2019; WOAH 2023e)</w:t>
      </w:r>
      <w:r w:rsidR="002462B1" w:rsidRPr="00C11513">
        <w:fldChar w:fldCharType="end"/>
      </w:r>
      <w:r w:rsidRPr="00C11513">
        <w:t xml:space="preserve">. The variability in the mortality rates in cultured fish has been reported to reflect different mitigation and control policies practiced by different aquaculture facilities </w:t>
      </w:r>
      <w:r w:rsidR="00B67D4D" w:rsidRPr="00C11513">
        <w:fldChar w:fldCharType="begin"/>
      </w:r>
      <w:r w:rsidR="00E12839">
        <w:instrText xml:space="preserve"> ADDIN EN.CITE &lt;EndNote&gt;&lt;Cite&gt;&lt;Author&gt;Fringuelli&lt;/Author&gt;&lt;Year&gt;2008&lt;/Year&gt;&lt;RecNum&gt;238&lt;/RecNum&gt;&lt;IDText&gt;23403&lt;/IDText&gt;&lt;DisplayText&gt;(Fringuelli et al. 2008)&lt;/DisplayText&gt;&lt;record&gt;&lt;rec-number&gt;238&lt;/rec-number&gt;&lt;foreign-keys&gt;&lt;key app="EN" db-id="0x0dx0eso02av5eafavxtp2mwzrsrvrr2rsp" timestamp="1706474082" guid="f4fd3603-8284-477c-9564-c2e303a53ff6"&gt;238&lt;/key&gt;&lt;/foreign-keys&gt;&lt;ref-type name="Journal Article"&gt;17&lt;/ref-type&gt;&lt;contributors&gt;&lt;authors&gt;&lt;author&gt;Fringuelli, E&lt;/author&gt;&lt;author&gt;Rowley, H M&lt;/author&gt;&lt;author&gt;Wilson, J C&lt;/author&gt;&lt;author&gt;Hunter, R&lt;/author&gt;&lt;author&gt;Rodger, H&lt;/author&gt;&lt;author&gt;Graham, D A&lt;/author&gt;&lt;/authors&gt;&lt;/contributors&gt;&lt;titles&gt;&lt;title&gt;Phylogenetic analyses and molecular epidemiology of European salmonid alphaviruses (SAV) based on partial E2 and nsP3 gene nucleotide sequences&lt;/title&gt;&lt;secondary-title&gt;Journal of fish diseases&lt;/secondary-title&gt;&lt;/titles&gt;&lt;periodical&gt;&lt;full-title&gt;Journal of Fish Diseases&lt;/full-title&gt;&lt;/periodical&gt;&lt;pages&gt;811-823&lt;/pages&gt;&lt;volume&gt;31&lt;/volume&gt;&lt;number&gt;11&lt;/number&gt;&lt;dates&gt;&lt;year&gt;2008&lt;/year&gt;&lt;/dates&gt;&lt;orig-pub&gt;Fringuelli et al 2008 EN23403.pdf&lt;/orig-pub&gt;&lt;isbn&gt;0140-7775&lt;/isbn&gt;&lt;label&gt;23403&lt;/label&gt;&lt;urls&gt;&lt;related-urls&gt;&lt;url&gt;https://onlinelibrary.wiley.com/doi/abs/10.1111/j.1365-2761.2008.00944.x&lt;/url&gt;&lt;/related-urls&gt;&lt;/urls&gt;&lt;custom1&gt;Ornamental fish_YGC&lt;/custom1&gt;&lt;electronic-resource-num&gt;https://doi.org/10.1111/j.1365-2761.2008.00944.x&lt;/electronic-resource-num&gt;&lt;/record&gt;&lt;/Cite&gt;&lt;/EndNote&gt;</w:instrText>
      </w:r>
      <w:r w:rsidR="00B67D4D" w:rsidRPr="00C11513">
        <w:fldChar w:fldCharType="separate"/>
      </w:r>
      <w:r w:rsidR="00B67D4D" w:rsidRPr="00C11513">
        <w:rPr>
          <w:noProof/>
        </w:rPr>
        <w:t>(Fringuelli et al. 2008)</w:t>
      </w:r>
      <w:r w:rsidR="00B67D4D" w:rsidRPr="00C11513">
        <w:fldChar w:fldCharType="end"/>
      </w:r>
      <w:r w:rsidRPr="00C11513">
        <w:t>. Mortality rates due to infection with SAV in wild fish are largely unknown.</w:t>
      </w:r>
    </w:p>
    <w:p w14:paraId="18A8BC78" w14:textId="77777777" w:rsidR="000D4F68" w:rsidRPr="00C11513" w:rsidRDefault="000D4F68" w:rsidP="000D4F68">
      <w:pPr>
        <w:pStyle w:val="Heading6"/>
      </w:pPr>
      <w:r w:rsidRPr="00C11513">
        <w:t>Marine ornamental fish</w:t>
      </w:r>
    </w:p>
    <w:p w14:paraId="1C52F7A0" w14:textId="77777777" w:rsidR="000D4F68" w:rsidRPr="00C11513" w:rsidRDefault="000D4F68" w:rsidP="000D4F68">
      <w:r w:rsidRPr="00C11513">
        <w:t>No reports of mortality events in wild or aquarium wrasse caused by SAV</w:t>
      </w:r>
      <w:r w:rsidRPr="00C11513">
        <w:rPr>
          <w:i/>
          <w:iCs/>
        </w:rPr>
        <w:t xml:space="preserve"> </w:t>
      </w:r>
      <w:r w:rsidRPr="00C11513">
        <w:t>were found.</w:t>
      </w:r>
    </w:p>
    <w:p w14:paraId="35F27929" w14:textId="77777777" w:rsidR="000D4F68" w:rsidRPr="00C11513" w:rsidRDefault="000D4F68" w:rsidP="000D4F68">
      <w:pPr>
        <w:pStyle w:val="Heading6"/>
      </w:pPr>
      <w:r w:rsidRPr="00C11513">
        <w:t>Salmon</w:t>
      </w:r>
    </w:p>
    <w:p w14:paraId="321EF10A" w14:textId="29E0FD2C" w:rsidR="000D4F68" w:rsidRPr="00C11513" w:rsidRDefault="000D4F68" w:rsidP="000D4F68">
      <w:r w:rsidRPr="00C11513">
        <w:t xml:space="preserve">An epidemiological study in Norway, from cages of Atlantic salmon at seawater sites positive for SAV, found that mortality levels following a disease diagnosis varied significantly between populations (range 0.7–26.9%) with the mean percentage of mortality 6.9% (±7.06) </w:t>
      </w:r>
      <w:r w:rsidR="00C4071B" w:rsidRPr="00C11513">
        <w:fldChar w:fldCharType="begin">
          <w:fldData xml:space="preserve">PEVuZE5vdGU+PENpdGU+PEF1dGhvcj5KYW5zZW48L0F1dGhvcj48WWVhcj4yMDEwPC9ZZWFyPjxS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</w:fldData>
        </w:fldChar>
      </w:r>
      <w:r w:rsidR="00E12839">
        <w:instrText xml:space="preserve"> ADDIN EN.CITE </w:instrText>
      </w:r>
      <w:r w:rsidR="00E12839">
        <w:fldChar w:fldCharType="begin">
          <w:fldData xml:space="preserve">PEVuZE5vdGU+PENpdGU+PEF1dGhvcj5KYW5zZW48L0F1dGhvcj48WWVhcj4yMDEwPC9ZZWFyPjxS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</w:fldData>
        </w:fldChar>
      </w:r>
      <w:r w:rsidR="00E12839">
        <w:instrText xml:space="preserve"> ADDIN EN.CITE.DATA </w:instrText>
      </w:r>
      <w:r w:rsidR="00E12839">
        <w:fldChar w:fldCharType="end"/>
      </w:r>
      <w:r w:rsidR="00C4071B" w:rsidRPr="00C11513">
        <w:fldChar w:fldCharType="separate"/>
      </w:r>
      <w:r w:rsidR="004B687A" w:rsidRPr="00C11513">
        <w:rPr>
          <w:noProof/>
        </w:rPr>
        <w:t>(Jansen et al. 2010a)</w:t>
      </w:r>
      <w:r w:rsidR="00C4071B" w:rsidRPr="00C11513">
        <w:fldChar w:fldCharType="end"/>
      </w:r>
      <w:r w:rsidRPr="00C11513">
        <w:t xml:space="preserve">. In Ireland, mortalities averaging 12% (range 1–42%) were reported from Atlantic salmon farms suffering from outbreaks of PD in 2002 </w:t>
      </w:r>
      <w:r w:rsidR="00B67D4D" w:rsidRPr="00C11513">
        <w:fldChar w:fldCharType="begin"/>
      </w:r>
      <w:r w:rsidR="00E12839">
        <w:instrText xml:space="preserve"> ADDIN EN.CITE &lt;EndNote&gt;&lt;Cite&gt;&lt;Author&gt;McLoughlin&lt;/Author&gt;&lt;Year&gt;2003&lt;/Year&gt;&lt;RecNum&gt;242&lt;/RecNum&gt;&lt;IDText&gt;23407&lt;/IDText&gt;&lt;DisplayText&gt;(McLoughlin et al. 2003)&lt;/DisplayText&gt;&lt;record&gt;&lt;rec-number&gt;242&lt;/rec-number&gt;&lt;foreign-keys&gt;&lt;key app="EN" db-id="0x0dx0eso02av5eafavxtp2mwzrsrvrr2rsp" timestamp="1706474082" guid="0e7daae5-a18b-4f67-a622-f395e1dba2bc"&gt;242&lt;/key&gt;&lt;/foreign-keys&gt;&lt;ref-type name="Report"&gt;27&lt;/ref-type&gt;&lt;contributors&gt;&lt;authors&gt;&lt;author&gt;McLoughlin, M F&lt;/author&gt;&lt;author&gt;Peeler, E&lt;/author&gt;&lt;author&gt;Foyle, K L&lt;/author&gt;&lt;author&gt;O&amp;apos;Ceallachain, D&lt;/author&gt;&lt;author&gt;Geoghegan, F&lt;/author&gt;&lt;/authors&gt;&lt;/contributors&gt;&lt;titles&gt;&lt;title&gt;&lt;style face="normal" font="default" size="100%"&gt;An Epidemiological Investigation of the Re-Emergence of Pancreas Disease in Irish Farmed Atlantic Salmon (&lt;/style&gt;&lt;style face="italic" font="default" size="100%"&gt;Salmo salar&lt;/style&gt;&lt;style face="normal" font="default" size="100%"&gt; L.) in 2002&lt;/style&gt;&lt;/title&gt;&lt;/titles&gt;&lt;number&gt;Marine Environment and Health Series No 14&lt;/number&gt;&lt;keywords&gt;&lt;keyword&gt;MEHS&lt;/keyword&gt;&lt;/keywords&gt;&lt;dates&gt;&lt;year&gt;2003&lt;/year&gt;&lt;pub-dates&gt;&lt;date&gt;25 July 2005&lt;/date&gt;&lt;/pub-dates&gt;&lt;/dates&gt;&lt;publisher&gt;Marine Institute&lt;/publisher&gt;&lt;orig-pub&gt;\\ACT001CL04FS07\BIOSECURITYDATA$\E Library\Animal Catalogue\&lt;/orig-pub&gt;&lt;isbn&gt;1649-0053&lt;/isbn&gt;&lt;label&gt;23407&lt;/label&gt;&lt;urls&gt;&lt;related-urls&gt;&lt;url&gt;http://hdl.handle.net/10793/239&lt;/url&gt;&lt;/related-urls&gt;&lt;/urls&gt;&lt;custom1&gt;Marine Ornamental_YGC&lt;/custom1&gt;&lt;electronic-resource-num&gt;https://oar.marine.ie/handle/10793/239&lt;/electronic-resource-num&gt;&lt;language&gt;en&lt;/language&gt;&lt;/record&gt;&lt;/Cite&gt;&lt;/EndNote&gt;</w:instrText>
      </w:r>
      <w:r w:rsidR="00B67D4D" w:rsidRPr="00C11513">
        <w:fldChar w:fldCharType="separate"/>
      </w:r>
      <w:r w:rsidR="00B67D4D" w:rsidRPr="00C11513">
        <w:rPr>
          <w:noProof/>
        </w:rPr>
        <w:t>(McLoughlin et al. 2003)</w:t>
      </w:r>
      <w:r w:rsidR="00B67D4D" w:rsidRPr="00C11513">
        <w:fldChar w:fldCharType="end"/>
      </w:r>
      <w:r w:rsidRPr="00C11513">
        <w:t xml:space="preserve">. Later, in 2003 and 2004, mean mortalities of 18.8% (range 2–27%) and 14.8% (range 4–35%), respectively, were reported from farms during PD outbreaks </w:t>
      </w:r>
      <w:r w:rsidR="00B858C3" w:rsidRPr="00C11513">
        <w:fldChar w:fldCharType="begin">
          <w:fldData xml:space="preserve">PEVuZE5vdGU+PENpdGU+PEF1dGhvcj5Sb2RnZXI8L0F1dGhvcj48WWVhcj4yMDA3PC9ZZWFyPjxS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</w:fldData>
        </w:fldChar>
      </w:r>
      <w:r w:rsidR="00E12839">
        <w:instrText xml:space="preserve"> ADDIN EN.CITE </w:instrText>
      </w:r>
      <w:r w:rsidR="00E12839">
        <w:fldChar w:fldCharType="begin">
          <w:fldData xml:space="preserve">PEVuZE5vdGU+PENpdGU+PEF1dGhvcj5Sb2RnZXI8L0F1dGhvcj48WWVhcj4yMDA3PC9ZZWFyPjxS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</w:fldData>
        </w:fldChar>
      </w:r>
      <w:r w:rsidR="00E12839">
        <w:instrText xml:space="preserve"> ADDIN EN.CITE.DATA </w:instrText>
      </w:r>
      <w:r w:rsidR="00E12839">
        <w:fldChar w:fldCharType="end"/>
      </w:r>
      <w:r w:rsidR="00B858C3" w:rsidRPr="00C11513">
        <w:fldChar w:fldCharType="separate"/>
      </w:r>
      <w:r w:rsidR="00685A34" w:rsidRPr="00C11513">
        <w:rPr>
          <w:noProof/>
        </w:rPr>
        <w:t>(Rodger &amp; Mitchell 2007)</w:t>
      </w:r>
      <w:r w:rsidR="00B858C3" w:rsidRPr="00C11513">
        <w:fldChar w:fldCharType="end"/>
      </w:r>
      <w:r w:rsidRPr="00C11513">
        <w:t xml:space="preserve">. Mortalities from 10.9–30% in Atlantic salmon have been reported during outbreaks that occurred in the marine phase of production in two Irish farms </w:t>
      </w:r>
      <w:r w:rsidR="00156745" w:rsidRPr="00C11513">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EN.CITE.DATA </w:instrText>
      </w:r>
      <w:r w:rsidR="00E12839">
        <w:fldChar w:fldCharType="end"/>
      </w:r>
      <w:r w:rsidR="00156745" w:rsidRPr="00C11513">
        <w:fldChar w:fldCharType="separate"/>
      </w:r>
      <w:r w:rsidR="0083264B" w:rsidRPr="00C11513">
        <w:rPr>
          <w:noProof/>
        </w:rPr>
        <w:t>(Graham et al. 2010)</w:t>
      </w:r>
      <w:r w:rsidR="00156745" w:rsidRPr="00C11513">
        <w:fldChar w:fldCharType="end"/>
      </w:r>
      <w:r w:rsidRPr="00C11513">
        <w:t>.</w:t>
      </w:r>
    </w:p>
    <w:p w14:paraId="6811C99F" w14:textId="77777777" w:rsidR="000D4F68" w:rsidRPr="00C11513" w:rsidRDefault="000D4F68" w:rsidP="000D4F68">
      <w:pPr>
        <w:pStyle w:val="Heading5"/>
      </w:pPr>
      <w:r w:rsidRPr="00C11513">
        <w:t>Transmission</w:t>
      </w:r>
    </w:p>
    <w:p w14:paraId="0D70D36C" w14:textId="7DC73A23" w:rsidR="000D4F68" w:rsidRPr="00C11513" w:rsidRDefault="000D4F68" w:rsidP="000D4F68">
      <w:r w:rsidRPr="00C11513">
        <w:t xml:space="preserve">SAV can be transmitted horizontally by the ingestion of infected tissues and via water </w:t>
      </w:r>
      <w:r w:rsidR="00BC57D0" w:rsidRPr="00C11513">
        <w:fldChar w:fldCharType="begin">
          <w:fldData xml:space="preserve">PEVuZE5vdGU+PENpdGU+PEF1dGhvcj5KYW5zZW48L0F1dGhvcj48WWVhcj4yMDEwPC9ZZWFyPjxS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</w:fldData>
        </w:fldChar>
      </w:r>
      <w:r w:rsidR="00E12839">
        <w:instrText xml:space="preserve"> ADDIN EN.CITE </w:instrText>
      </w:r>
      <w:r w:rsidR="00E12839">
        <w:fldChar w:fldCharType="begin">
          <w:fldData xml:space="preserve">PEVuZE5vdGU+PENpdGU+PEF1dGhvcj5KYW5zZW48L0F1dGhvcj48WWVhcj4yMDEwPC9ZZWFyPjxS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</w:fldData>
        </w:fldChar>
      </w:r>
      <w:r w:rsidR="00E12839">
        <w:instrText xml:space="preserve"> ADDIN EN.CITE.DATA </w:instrText>
      </w:r>
      <w:r w:rsidR="00E12839">
        <w:fldChar w:fldCharType="end"/>
      </w:r>
      <w:r w:rsidR="00BC57D0" w:rsidRPr="00C11513">
        <w:fldChar w:fldCharType="separate"/>
      </w:r>
      <w:r w:rsidR="00573B6E" w:rsidRPr="00C11513">
        <w:rPr>
          <w:noProof/>
        </w:rPr>
        <w:t>(Jansen et al. 2010a; WOAH 2023e)</w:t>
      </w:r>
      <w:r w:rsidR="00BC57D0" w:rsidRPr="00C11513">
        <w:fldChar w:fldCharType="end"/>
      </w:r>
      <w:r w:rsidRPr="00C11513">
        <w:t xml:space="preserve">. The virus can survive for extended periods in seawater </w:t>
      </w:r>
      <w:r w:rsidR="00571C95" w:rsidRPr="00C11513">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 </w:instrText>
      </w:r>
      <w:r w:rsidR="00E12839">
        <w:fldChar w:fldCharType="begin">
          <w:fldData xml:space="preserve">PEVuZE5vdGU+PENpdGU+PEF1dGhvcj5HcmFoYW08L0F1dGhvcj48WWVhcj4yMDA3PC9ZZWFyPjxS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</w:fldData>
        </w:fldChar>
      </w:r>
      <w:r w:rsidR="00E12839">
        <w:instrText xml:space="preserve"> ADDIN EN.CITE.DATA </w:instrText>
      </w:r>
      <w:r w:rsidR="00E12839">
        <w:fldChar w:fldCharType="end"/>
      </w:r>
      <w:r w:rsidR="00571C95" w:rsidRPr="00C11513">
        <w:fldChar w:fldCharType="separate"/>
      </w:r>
      <w:r w:rsidR="00216AF7" w:rsidRPr="00C11513">
        <w:rPr>
          <w:noProof/>
        </w:rPr>
        <w:t>(Graham et al. 2007b)</w:t>
      </w:r>
      <w:r w:rsidR="00571C95" w:rsidRPr="00C11513">
        <w:fldChar w:fldCharType="end"/>
      </w:r>
      <w:r w:rsidRPr="00C11513">
        <w:t xml:space="preserve">. Shedding and transmission of SAV may occur via faeces and mucus, as SAV has been detected persisting in these samples for up to 3 weeks during infection </w:t>
      </w:r>
      <w:r w:rsidR="00D63D35"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D63D35" w:rsidRPr="00C11513">
        <w:fldChar w:fldCharType="separate"/>
      </w:r>
      <w:r w:rsidR="00505931" w:rsidRPr="00C11513">
        <w:rPr>
          <w:noProof/>
        </w:rPr>
        <w:t>(Graham et al. 2011)</w:t>
      </w:r>
      <w:r w:rsidR="00D63D35" w:rsidRPr="00C11513">
        <w:fldChar w:fldCharType="end"/>
      </w:r>
      <w:r w:rsidRPr="00C11513">
        <w:t xml:space="preserve">. Horizontal transmission via inadequately cleaned and disinfected well-boats, or by contaminated equipment or </w:t>
      </w:r>
      <w:r w:rsidRPr="00C11513">
        <w:lastRenderedPageBreak/>
        <w:t xml:space="preserve">personnel may also occur </w:t>
      </w:r>
      <w:r w:rsidR="00EF733B" w:rsidRPr="00C11513">
        <w:fldChar w:fldCharType="begin">
          <w:fldData xml:space="preserve">PEVuZE5vdGU+PENpdGU+PEF1dGhvcj5KYW5zZW48L0F1dGhvcj48WWVhcj4yMDEwPC9ZZWFyPjxS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</w:fldData>
        </w:fldChar>
      </w:r>
      <w:r w:rsidR="00E12839">
        <w:instrText xml:space="preserve"> ADDIN EN.CITE </w:instrText>
      </w:r>
      <w:r w:rsidR="00E12839">
        <w:fldChar w:fldCharType="begin">
          <w:fldData xml:space="preserve">PEVuZE5vdGU+PENpdGU+PEF1dGhvcj5KYW5zZW48L0F1dGhvcj48WWVhcj4yMDEwPC9ZZWFyPjxS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</w:fldData>
        </w:fldChar>
      </w:r>
      <w:r w:rsidR="00E12839">
        <w:instrText xml:space="preserve"> ADDIN EN.CITE.DATA </w:instrText>
      </w:r>
      <w:r w:rsidR="00E12839">
        <w:fldChar w:fldCharType="end"/>
      </w:r>
      <w:r w:rsidR="00EF733B" w:rsidRPr="00C11513">
        <w:fldChar w:fldCharType="separate"/>
      </w:r>
      <w:r w:rsidR="00A221F1" w:rsidRPr="00C11513">
        <w:rPr>
          <w:noProof/>
        </w:rPr>
        <w:t>(Jansen et al. 2010b)</w:t>
      </w:r>
      <w:r w:rsidR="00EF733B" w:rsidRPr="00C11513">
        <w:fldChar w:fldCharType="end"/>
      </w:r>
      <w:r w:rsidRPr="00C11513">
        <w:t xml:space="preserve">. Transmission of SAV from broodstock to progeny is considered unlikely but has not been ruled out </w:t>
      </w:r>
      <w:r w:rsidR="00B67D4D" w:rsidRPr="00C11513">
        <w:fldChar w:fldCharType="begin"/>
      </w:r>
      <w:r w:rsidR="00E12839">
        <w:instrText xml:space="preserve"> ADDIN EN.CITE &lt;EndNote&gt;&lt;Cite&gt;&lt;Author&gt;Bratland&lt;/Author&gt;&lt;Year&gt;2009&lt;/Year&gt;&lt;RecNum&gt;296&lt;/RecNum&gt;&lt;IDText&gt;24418&lt;/IDText&gt;&lt;DisplayText&gt;(Bratland &amp;amp; Nylund 2009)&lt;/DisplayText&gt;&lt;record&gt;&lt;rec-number&gt;296&lt;/rec-number&gt;&lt;foreign-keys&gt;&lt;key app="EN" db-id="0x0dx0eso02av5eafavxtp2mwzrsrvrr2rsp" timestamp="1706474084" guid="e67c6b43-b7a3-41c5-9459-40110bb0b724"&gt;296&lt;/key&gt;&lt;/foreign-keys&gt;&lt;ref-type name="Journal Article"&gt;17&lt;/ref-type&gt;&lt;contributors&gt;&lt;authors&gt;&lt;author&gt;Bratland, A.&lt;/author&gt;&lt;author&gt;Nylund, A.&lt;/author&gt;&lt;/authors&gt;&lt;/contributors&gt;&lt;titles&gt;&lt;title&gt;Studies on the possibility of vertical transmission of Norwegian salmonid alphavirus in production of atlantic salmon in Norway&lt;/title&gt;&lt;secondary-title&gt;Journal of Aquatic Animal Health&lt;/secondary-title&gt;&lt;/titles&gt;&lt;periodical&gt;&lt;full-title&gt;Journal of Aquatic Animal Health&lt;/full-title&gt;&lt;/periodical&gt;&lt;pages&gt;173-178&lt;/pages&gt;&lt;volume&gt;21&lt;/volume&gt;&lt;number&gt;3&lt;/number&gt;&lt;dates&gt;&lt;year&gt;2009&lt;/year&gt;&lt;/dates&gt;&lt;isbn&gt;0899-7659&lt;/isbn&gt;&lt;label&gt;24418&lt;/label&gt;&lt;urls&gt;&lt;related-urls&gt;&lt;url&gt;https://afspubs.onlinelibrary.wiley.com/doi/abs/10.1577/H08-038.1&lt;/url&gt;&lt;/related-urls&gt;&lt;/urls&gt;&lt;custom1&gt;Ornamental fish_YGC&lt;/custom1&gt;&lt;electronic-resource-num&gt;https://doi.org/10.1577/H08-038.1&lt;/electronic-resource-num&gt;&lt;/record&gt;&lt;/Cite&gt;&lt;/EndNote&gt;</w:instrText>
      </w:r>
      <w:r w:rsidR="00B67D4D" w:rsidRPr="00C11513">
        <w:fldChar w:fldCharType="separate"/>
      </w:r>
      <w:r w:rsidR="00B67D4D" w:rsidRPr="00C11513">
        <w:rPr>
          <w:noProof/>
        </w:rPr>
        <w:t>(Bratland &amp; Nylund 2009)</w:t>
      </w:r>
      <w:r w:rsidR="00B67D4D" w:rsidRPr="00C11513">
        <w:fldChar w:fldCharType="end"/>
      </w:r>
      <w:r w:rsidRPr="00C11513">
        <w:t>.</w:t>
      </w:r>
    </w:p>
    <w:p w14:paraId="3C6B96F9" w14:textId="2719BA5C" w:rsidR="000D4F68" w:rsidRPr="00C11513" w:rsidRDefault="000D4F68" w:rsidP="000D4F68">
      <w:r w:rsidRPr="00C11513">
        <w:t xml:space="preserve">Fish that survive disease can become reservoirs of infection </w:t>
      </w:r>
      <w:r w:rsidR="00EA2437" w:rsidRPr="00C11513">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EN.CITE.DATA </w:instrText>
      </w:r>
      <w:r w:rsidR="00E12839">
        <w:fldChar w:fldCharType="end"/>
      </w:r>
      <w:r w:rsidR="00EA2437" w:rsidRPr="00C11513">
        <w:fldChar w:fldCharType="separate"/>
      </w:r>
      <w:r w:rsidR="00E965BE" w:rsidRPr="00C11513">
        <w:rPr>
          <w:noProof/>
        </w:rPr>
        <w:t>(Graham et al. 2010)</w:t>
      </w:r>
      <w:r w:rsidR="00EA2437" w:rsidRPr="00C11513">
        <w:fldChar w:fldCharType="end"/>
      </w:r>
      <w:r w:rsidRPr="00C11513">
        <w:t xml:space="preserve">. Natural reservoirs of SAV may include wild fish </w:t>
      </w:r>
      <w:r w:rsidR="00186A42" w:rsidRPr="00C11513">
        <w:fldChar w:fldCharType="begin">
          <w:fldData xml:space="preserve">PEVuZE5vdGU+PENpdGU+PEF1dGhvcj5Tbm93PC9BdXRob3I+PFllYXI+MjAxMDwvWWVhcj48UmVj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ZT48L0VuZE5vdGU+AG==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TnVtPjIzOTwvUmVjTnVtPjxJRFRleHQ+MjM0MDQ8L0lEVGV4dD48RGlzcGxheVRleHQ+KEF1c3Ry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ZT48L0VuZE5vdGU+AG==
</w:fldData>
        </w:fldChar>
      </w:r>
      <w:r w:rsidR="00E12839">
        <w:instrText xml:space="preserve"> ADDIN EN.CITE.DATA </w:instrText>
      </w:r>
      <w:r w:rsidR="00E12839">
        <w:fldChar w:fldCharType="end"/>
      </w:r>
      <w:r w:rsidR="00186A42" w:rsidRPr="00C11513">
        <w:fldChar w:fldCharType="separate"/>
      </w:r>
      <w:r w:rsidR="00506E55" w:rsidRPr="00C11513">
        <w:rPr>
          <w:noProof/>
        </w:rPr>
        <w:t>(Australian Government Department of Agriculture 2019; Snow et al. 2010)</w:t>
      </w:r>
      <w:r w:rsidR="00186A42" w:rsidRPr="00C11513">
        <w:fldChar w:fldCharType="end"/>
      </w:r>
      <w:r w:rsidRPr="00C11513">
        <w:t xml:space="preserve">. Reservoirs of infection may also exist in the environment as SAV outbreaks tend to reoccur in successive fish generations introduced into historically infected sites, despite implementation of management practices including fallowing periods </w:t>
      </w:r>
      <w:r w:rsidR="00C1445A" w:rsidRPr="00C11513">
        <w:fldChar w:fldCharType="begin">
          <w:fldData xml:space="preserve">PEVuZE5vdGU+PENpdGU+PEF1dGhvcj5NY0xvdWdobGluPC9BdXRob3I+PFllYXI+MjAwNzwvWWVh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</w:fldData>
        </w:fldChar>
      </w:r>
      <w:r w:rsidR="00E12839">
        <w:instrText xml:space="preserve"> ADDIN EN.CITE </w:instrText>
      </w:r>
      <w:r w:rsidR="00E12839">
        <w:fldChar w:fldCharType="begin">
          <w:fldData xml:space="preserve">PEVuZE5vdGU+PENpdGU+PEF1dGhvcj5NY0xvdWdobGluPC9BdXRob3I+PFllYXI+MjAwNzwvWWVh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</w:fldData>
        </w:fldChar>
      </w:r>
      <w:r w:rsidR="00E12839">
        <w:instrText xml:space="preserve"> ADDIN EN.CITE.DATA </w:instrText>
      </w:r>
      <w:r w:rsidR="00E12839">
        <w:fldChar w:fldCharType="end"/>
      </w:r>
      <w:r w:rsidR="00C1445A" w:rsidRPr="00C11513">
        <w:fldChar w:fldCharType="separate"/>
      </w:r>
      <w:r w:rsidR="00703331" w:rsidRPr="00C11513">
        <w:rPr>
          <w:noProof/>
        </w:rPr>
        <w:t>(McLoughlin &amp; Graham 2007; Snow et al. 2010)</w:t>
      </w:r>
      <w:r w:rsidR="00C1445A" w:rsidRPr="00C11513">
        <w:fldChar w:fldCharType="end"/>
      </w:r>
      <w:r w:rsidRPr="00C11513">
        <w:t xml:space="preserve">. SAV has been detected by real-time RT-PCR from sea lice </w:t>
      </w:r>
      <w:r w:rsidRPr="00C11513">
        <w:rPr>
          <w:i/>
          <w:iCs/>
        </w:rPr>
        <w:t>Lepeophtheirus salmonis</w:t>
      </w:r>
      <w:r w:rsidRPr="00C11513">
        <w:t xml:space="preserve"> infesting Atlantic salmon with PD. Although it was not determined if SAV originated from within the lice, arthropod-borne transmission of SAV has been suggested </w:t>
      </w:r>
      <w:r w:rsidR="003C0CFB" w:rsidRPr="00C11513">
        <w:fldChar w:fldCharType="begin">
          <w:fldData xml:space="preserve">PEVuZE5vdGU+PENpdGU+PEF1dGhvcj5DaGVuPC9BdXRob3I+PFllYXI+MjAxODwvWWVhcj48UmVj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</w:fldData>
        </w:fldChar>
      </w:r>
      <w:r w:rsidR="00E12839">
        <w:instrText xml:space="preserve"> ADDIN EN.CITE </w:instrText>
      </w:r>
      <w:r w:rsidR="00E12839">
        <w:fldChar w:fldCharType="begin">
          <w:fldData xml:space="preserve">PEVuZE5vdGU+PENpdGU+PEF1dGhvcj5DaGVuPC9BdXRob3I+PFllYXI+MjAxODwvWWVhcj48UmVj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</w:fldData>
        </w:fldChar>
      </w:r>
      <w:r w:rsidR="00E12839">
        <w:instrText xml:space="preserve"> ADDIN EN.CITE.DATA </w:instrText>
      </w:r>
      <w:r w:rsidR="00E12839">
        <w:fldChar w:fldCharType="end"/>
      </w:r>
      <w:r w:rsidR="003C0CFB" w:rsidRPr="00C11513">
        <w:fldChar w:fldCharType="separate"/>
      </w:r>
      <w:r w:rsidR="000E6C6B" w:rsidRPr="00C11513">
        <w:rPr>
          <w:noProof/>
        </w:rPr>
        <w:t>(Chen et al. 2018; Petterson, Sandberg &amp; Santi 2009)</w:t>
      </w:r>
      <w:r w:rsidR="003C0CFB" w:rsidRPr="00C11513">
        <w:fldChar w:fldCharType="end"/>
      </w:r>
      <w:r w:rsidRPr="00C11513">
        <w:t>.</w:t>
      </w:r>
    </w:p>
    <w:p w14:paraId="068BA5E7" w14:textId="77777777" w:rsidR="000D4F68" w:rsidRPr="00C11513" w:rsidRDefault="000D4F68" w:rsidP="000D4F68">
      <w:pPr>
        <w:pStyle w:val="Heading5"/>
      </w:pPr>
      <w:r w:rsidRPr="00C11513">
        <w:t>Mechanism of spread</w:t>
      </w:r>
    </w:p>
    <w:p w14:paraId="3668416C" w14:textId="363FC453" w:rsidR="000D4F68" w:rsidRPr="00C11513" w:rsidRDefault="000D4F68" w:rsidP="000D4F68">
      <w:r w:rsidRPr="00C11513">
        <w:t xml:space="preserve">The mechanism of SAV spread into new countries and/or areas has been attributed to movement of infected live fish </w:t>
      </w:r>
      <w:r w:rsidR="006553A5" w:rsidRPr="00C11513">
        <w:fldChar w:fldCharType="begin">
          <w:fldData xml:space="preserve">PEVuZE5vdGU+PENpdGU+PEF1dGhvcj5Tbm93PC9BdXRob3I+PFllYXI+MjAxMDwvWWVhcj48UmVj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TnVtPjIzOTwvUmVjTnVtPjxJRFRleHQ+MjM0MDQ8L0lEVGV4dD48RGlzcGxheVRleHQ+KFJvZGdl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</w:fldData>
        </w:fldChar>
      </w:r>
      <w:r w:rsidR="00E12839">
        <w:instrText xml:space="preserve"> ADDIN EN.CITE.DATA </w:instrText>
      </w:r>
      <w:r w:rsidR="00E12839">
        <w:fldChar w:fldCharType="end"/>
      </w:r>
      <w:r w:rsidR="006553A5" w:rsidRPr="00C11513">
        <w:fldChar w:fldCharType="separate"/>
      </w:r>
      <w:r w:rsidR="004A7A1D" w:rsidRPr="00C11513">
        <w:rPr>
          <w:noProof/>
        </w:rPr>
        <w:t>(Rodger &amp; Mitchell 2007; Snow et al. 2010)</w:t>
      </w:r>
      <w:r w:rsidR="006553A5" w:rsidRPr="00C11513">
        <w:fldChar w:fldCharType="end"/>
      </w:r>
      <w:r w:rsidRPr="00C11513">
        <w:t xml:space="preserve">. For example, SAV isolates responsible for disease outbreaks in rainbow trout in continental Europe and the United Kingdon are thought to have been introduced in imported fish </w:t>
      </w:r>
      <w:r w:rsidR="00F04DF7" w:rsidRPr="00C11513">
        <w:fldChar w:fldCharType="begin">
          <w:fldData xml:space="preserve">PEVuZE5vdGU+PENpdGU+PEF1dGhvcj5XZXN0b248L0F1dGhvcj48WWVhcj4yMDA1PC9ZZWFyPjxS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</w:fldData>
        </w:fldChar>
      </w:r>
      <w:r w:rsidR="00E12839">
        <w:instrText xml:space="preserve"> ADDIN EN.CITE </w:instrText>
      </w:r>
      <w:r w:rsidR="00E12839">
        <w:fldChar w:fldCharType="begin">
          <w:fldData xml:space="preserve">PEVuZE5vdGU+PENpdGU+PEF1dGhvcj5XZXN0b248L0F1dGhvcj48WWVhcj4yMDA1PC9ZZWFyPjxS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</w:fldData>
        </w:fldChar>
      </w:r>
      <w:r w:rsidR="00E12839">
        <w:instrText xml:space="preserve"> ADDIN EN.CITE.DATA </w:instrText>
      </w:r>
      <w:r w:rsidR="00E12839">
        <w:fldChar w:fldCharType="end"/>
      </w:r>
      <w:r w:rsidR="00F04DF7" w:rsidRPr="00C11513">
        <w:fldChar w:fldCharType="separate"/>
      </w:r>
      <w:r w:rsidR="006817EA" w:rsidRPr="00C11513">
        <w:rPr>
          <w:noProof/>
        </w:rPr>
        <w:t>(Weston et al. 2005)</w:t>
      </w:r>
      <w:r w:rsidR="00F04DF7" w:rsidRPr="00C11513">
        <w:fldChar w:fldCharType="end"/>
      </w:r>
      <w:r w:rsidRPr="00C11513">
        <w:t>(</w:t>
      </w:r>
      <w:r w:rsidR="00F13B44" w:rsidRPr="00C11513">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TnVtPjIzOTwvUmVjTnVtPjxJRFRleHQ+MjM0MDQ8L0lEVGV4dD48RGlzcGxheVRleHQ+KFNub3cg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</w:fldData>
        </w:fldChar>
      </w:r>
      <w:r w:rsidR="00E12839">
        <w:instrText xml:space="preserve"> ADDIN EN.CITE.DATA </w:instrText>
      </w:r>
      <w:r w:rsidR="00E12839">
        <w:fldChar w:fldCharType="end"/>
      </w:r>
      <w:r w:rsidR="00F13B44" w:rsidRPr="00C11513">
        <w:fldChar w:fldCharType="separate"/>
      </w:r>
      <w:r w:rsidR="008D4904" w:rsidRPr="00C11513">
        <w:rPr>
          <w:noProof/>
        </w:rPr>
        <w:t>(Snow et al. 2010)</w:t>
      </w:r>
      <w:r w:rsidR="00F13B44" w:rsidRPr="00C11513">
        <w:fldChar w:fldCharType="end"/>
      </w:r>
      <w:r w:rsidRPr="00C11513">
        <w:t xml:space="preserve"> citing </w:t>
      </w:r>
      <w:r w:rsidR="00B67D4D" w:rsidRPr="00C11513">
        <w:fldChar w:fldCharType="begin"/>
      </w:r>
      <w:r w:rsidR="00E12839">
        <w:instrText xml:space="preserve"> ADDIN EN.CITE &lt;EndNote&gt;&lt;Cite&gt;&lt;Author&gt;Branson&lt;/Author&gt;&lt;Year&gt;2002&lt;/Year&gt;&lt;RecNum&gt;297&lt;/RecNum&gt;&lt;IDText&gt;24419&lt;/IDText&gt;&lt;DisplayText&gt;(Branson 2002)&lt;/DisplayText&gt;&lt;record&gt;&lt;rec-number&gt;297&lt;/rec-number&gt;&lt;foreign-keys&gt;&lt;key app="EN" db-id="0x0dx0eso02av5eafavxtp2mwzrsrvrr2rsp" timestamp="1706474084" guid="49500df6-0fe1-4a0a-ad4d-c1b3aaca2933"&gt;297&lt;/key&gt;&lt;/foreign-keys&gt;&lt;ref-type name="Journal Article"&gt;17&lt;/ref-type&gt;&lt;contributors&gt;&lt;authors&gt;&lt;author&gt;Branson, E.&lt;/author&gt;&lt;/authors&gt;&lt;/contributors&gt;&lt;titles&gt;&lt;title&gt;Sleeping disease in trout&lt;/title&gt;&lt;secondary-title&gt;The Veterinary record&lt;/secondary-title&gt;&lt;/titles&gt;&lt;periodical&gt;&lt;full-title&gt;The Veterinary record&lt;/full-title&gt;&lt;/periodical&gt;&lt;pages&gt;759-760&lt;/pages&gt;&lt;volume&gt;150&lt;/volume&gt;&lt;number&gt;24&lt;/number&gt;&lt;keywords&gt;&lt;keyword&gt;Alphavirus Infections/diagnosis/*veterinary&lt;/keyword&gt;&lt;keyword&gt;Animals&lt;/keyword&gt;&lt;keyword&gt;England/epidemiology&lt;/keyword&gt;&lt;keyword&gt;Fish Diseases/*diagnosis/epidemiology/prevention &amp;amp; control&lt;/keyword&gt;&lt;keyword&gt;*Trout&lt;/keyword&gt;&lt;/keywords&gt;&lt;dates&gt;&lt;year&gt;2002&lt;/year&gt;&lt;/dates&gt;&lt;isbn&gt;0042-4900 (Print)&amp;#xD;0042-4900&lt;/isbn&gt;&lt;label&gt;24419&lt;/label&gt;&lt;urls&gt;&lt;/urls&gt;&lt;custom1&gt;Ornamental fish_YGC&lt;/custom1&gt;&lt;remote-database-provider&gt;NLM&lt;/remote-database-provider&gt;&lt;/record&gt;&lt;/Cite&gt;&lt;/EndNote&gt;</w:instrText>
      </w:r>
      <w:r w:rsidR="00B67D4D" w:rsidRPr="00C11513">
        <w:fldChar w:fldCharType="separate"/>
      </w:r>
      <w:r w:rsidR="00B67D4D" w:rsidRPr="00C11513">
        <w:rPr>
          <w:noProof/>
        </w:rPr>
        <w:t>(Branson 2002)</w:t>
      </w:r>
      <w:r w:rsidR="00B67D4D" w:rsidRPr="00C11513">
        <w:fldChar w:fldCharType="end"/>
      </w:r>
      <w:r w:rsidRPr="00C11513">
        <w:t>).</w:t>
      </w:r>
    </w:p>
    <w:p w14:paraId="58A2900B" w14:textId="77777777" w:rsidR="000D4F68" w:rsidRPr="00C11513" w:rsidRDefault="000D4F68" w:rsidP="000D4F68">
      <w:pPr>
        <w:pStyle w:val="Heading5"/>
      </w:pPr>
      <w:r w:rsidRPr="00C11513">
        <w:t>Infectious dose</w:t>
      </w:r>
    </w:p>
    <w:p w14:paraId="6F7CDE98" w14:textId="184F3E8F" w:rsidR="000D4F68" w:rsidRPr="00C11513" w:rsidRDefault="000D4F68" w:rsidP="000D4F68">
      <w:r w:rsidRPr="00C11513">
        <w:t>The minimum infectious dose of SAV required to cause disease in susceptible species by experimental challenge or natural infection is not known. However, intraperitoneal injection of Atlantic salmon (mean weight 72 g) with an inoculum containing SAV (SAV1–6, independently) at 5 </w:t>
      </w:r>
      <w:r w:rsidRPr="00C11513">
        <w:rPr>
          <w:rFonts w:cstheme="minorHAnsi"/>
        </w:rPr>
        <w:t>×</w:t>
      </w:r>
      <w:r w:rsidRPr="00C11513">
        <w:t> 10</w:t>
      </w:r>
      <w:r w:rsidRPr="00C11513">
        <w:rPr>
          <w:vertAlign w:val="superscript"/>
        </w:rPr>
        <w:t>3</w:t>
      </w:r>
      <w:r w:rsidRPr="00C11513">
        <w:t> TCID</w:t>
      </w:r>
      <w:r w:rsidRPr="00C11513">
        <w:rPr>
          <w:vertAlign w:val="subscript"/>
        </w:rPr>
        <w:t>50</w:t>
      </w:r>
      <w:r w:rsidRPr="00C11513">
        <w:t xml:space="preserve">/mL resulted in infection. In this study, SAV was able to be transmitted from the injected fish to cohabitant fish, however, the transmission efficiency and the pathological, serological, and virological findings were highly variable between genotypes </w:t>
      </w:r>
      <w:r w:rsidR="00142DF6"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142DF6" w:rsidRPr="00C11513">
        <w:fldChar w:fldCharType="separate"/>
      </w:r>
      <w:r w:rsidR="00696B02" w:rsidRPr="00C11513">
        <w:rPr>
          <w:noProof/>
        </w:rPr>
        <w:t>(Graham et al. 2011)</w:t>
      </w:r>
      <w:r w:rsidR="00142DF6" w:rsidRPr="00C11513">
        <w:fldChar w:fldCharType="end"/>
      </w:r>
      <w:r w:rsidRPr="00C11513">
        <w:t>. Another experimental study showed that intraperitoneal injection of Atlantic salmon with an inoculum containing SAV at 10</w:t>
      </w:r>
      <w:r w:rsidRPr="00C11513">
        <w:rPr>
          <w:vertAlign w:val="superscript"/>
        </w:rPr>
        <w:t>6</w:t>
      </w:r>
      <w:r w:rsidRPr="00C11513">
        <w:t> TCID</w:t>
      </w:r>
      <w:r w:rsidRPr="00C11513">
        <w:rPr>
          <w:vertAlign w:val="subscript"/>
        </w:rPr>
        <w:t>50</w:t>
      </w:r>
      <w:r w:rsidRPr="00C11513">
        <w:t xml:space="preserve">/mL, resulted in infection </w:t>
      </w:r>
      <w:r w:rsidR="00E87852" w:rsidRPr="00C11513">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 </w:instrText>
      </w:r>
      <w:r w:rsidR="00E12839">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EN.CITE.DATA </w:instrText>
      </w:r>
      <w:r w:rsidR="00E12839">
        <w:fldChar w:fldCharType="end"/>
      </w:r>
      <w:r w:rsidR="00E87852" w:rsidRPr="00C11513">
        <w:fldChar w:fldCharType="separate"/>
      </w:r>
      <w:r w:rsidR="00B408F7" w:rsidRPr="00C11513">
        <w:rPr>
          <w:noProof/>
        </w:rPr>
        <w:t>(Desvignes et al. 2002)</w:t>
      </w:r>
      <w:r w:rsidR="00E87852" w:rsidRPr="00C11513">
        <w:fldChar w:fldCharType="end"/>
      </w:r>
      <w:r w:rsidRPr="00C11513">
        <w:t>.</w:t>
      </w:r>
    </w:p>
    <w:p w14:paraId="24745CF0" w14:textId="77777777" w:rsidR="000D4F68" w:rsidRPr="00C11513" w:rsidRDefault="000D4F68" w:rsidP="000D4F68">
      <w:pPr>
        <w:pStyle w:val="Heading4"/>
        <w:numPr>
          <w:ilvl w:val="2"/>
          <w:numId w:val="14"/>
        </w:numPr>
      </w:pPr>
      <w:r w:rsidRPr="00C11513">
        <w:t>Pathogenesis</w:t>
      </w:r>
    </w:p>
    <w:p w14:paraId="1F1E366F" w14:textId="61327437" w:rsidR="000D4F68" w:rsidRPr="00C11513" w:rsidRDefault="000D4F68" w:rsidP="000D4F68">
      <w:r w:rsidRPr="00C11513">
        <w:t xml:space="preserve">Outbreaks of PD more often occur in the spring and summer months when the sea temperature is high </w:t>
      </w:r>
      <w:r w:rsidR="00246918" w:rsidRPr="00C11513">
        <w:fldChar w:fldCharType="begin">
          <w:fldData xml:space="preserve">PEVuZE5vdGU+PENpdGU+PEF1dGhvcj5NY0xvdWdobGluPC9BdXRob3I+PFllYXI+MjAwNzwvWWVh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</w:fldData>
        </w:fldChar>
      </w:r>
      <w:r w:rsidR="00E12839">
        <w:instrText xml:space="preserve"> ADDIN EN.CITE </w:instrText>
      </w:r>
      <w:r w:rsidR="00E12839">
        <w:fldChar w:fldCharType="begin">
          <w:fldData xml:space="preserve">PEVuZE5vdGU+PENpdGU+PEF1dGhvcj5NY0xvdWdobGluPC9BdXRob3I+PFllYXI+MjAwNzwvWWVh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</w:fldData>
        </w:fldChar>
      </w:r>
      <w:r w:rsidR="00E12839">
        <w:instrText xml:space="preserve"> ADDIN EN.CITE.DATA </w:instrText>
      </w:r>
      <w:r w:rsidR="00E12839">
        <w:fldChar w:fldCharType="end"/>
      </w:r>
      <w:r w:rsidR="00246918" w:rsidRPr="00C11513">
        <w:fldChar w:fldCharType="separate"/>
      </w:r>
      <w:r w:rsidR="00B57B63" w:rsidRPr="00C11513">
        <w:rPr>
          <w:noProof/>
        </w:rPr>
        <w:t>(McLoughlin &amp; Graham 2007; Rodger &amp; Mitchell 2007)</w:t>
      </w:r>
      <w:r w:rsidR="00246918" w:rsidRPr="00C11513">
        <w:fldChar w:fldCharType="end"/>
      </w:r>
      <w:r w:rsidRPr="00C11513">
        <w:t xml:space="preserve">. The sea temperature may also have some bearing on the pathogenesis of PD with more acute and shorter-lived outbreaks occurring when temperatures are rising and more chronic outbreaks when temperatures are declining (M. F. McLoughlin, unpublished observations) </w:t>
      </w:r>
      <w:r w:rsidR="00B67D4D" w:rsidRPr="00C11513">
        <w:fldChar w:fldCharType="begin"/>
      </w:r>
      <w:r w:rsidR="00E12839">
        <w:instrText xml:space="preserve"> ADDIN EN.CITE &lt;EndNote&gt;&lt;Cite&gt;&lt;Author&gt;McLoughlin&lt;/Author&gt;&lt;Year&gt;2007&lt;/Year&gt;&lt;RecNum&gt;295&lt;/RecNum&gt;&lt;IDText&gt;24417&lt;/IDText&gt;&lt;DisplayText&gt;(McLoughlin &amp;amp; Graham 2007)&lt;/DisplayText&gt;&lt;record&gt;&lt;rec-number&gt;295&lt;/rec-number&gt;&lt;foreign-keys&gt;&lt;key app="EN" db-id="0x0dx0eso02av5eafavxtp2mwzrsrvrr2rsp" timestamp="1706474084" guid="78db468f-b6b5-40bf-8d97-f938599a510b"&gt;295&lt;/key&gt;&lt;/foreign-keys&gt;&lt;ref-type name="Journal Article"&gt;17&lt;/ref-type&gt;&lt;contributors&gt;&lt;authors&gt;&lt;author&gt;McLoughlin, M. F.&lt;/author&gt;&lt;author&gt;Graham, D. A.&lt;/author&gt;&lt;/authors&gt;&lt;/contributors&gt;&lt;auth-address&gt;Aquatic Veterinary Services, 35 Cherryvalley Park, Belfast, Northern Ireland, UK. mfmcloughlin@ntlworld.com&lt;/auth-address&gt;&lt;titles&gt;&lt;title&gt;Alphavirus infections in salmonids--a review&lt;/title&gt;&lt;secondary-title&gt;Journal of fish diseases&lt;/secondary-title&gt;&lt;/titles&gt;&lt;periodical&gt;&lt;full-title&gt;Journal of Fish Diseases&lt;/full-title&gt;&lt;/periodical&gt;&lt;pages&gt;511-531&lt;/pages&gt;&lt;volume&gt;30&lt;/volume&gt;&lt;number&gt;9&lt;/number&gt;&lt;keywords&gt;&lt;keyword&gt;Alphavirus/pathogenicity/*physiology&lt;/keyword&gt;&lt;keyword&gt;Alphavirus Infections/pathology/*veterinary/virology&lt;/keyword&gt;&lt;keyword&gt;Animals&lt;/keyword&gt;&lt;keyword&gt;Fish Diseases/diagnosis/*pathology/prevention &amp;amp; control/*virology&lt;/keyword&gt;&lt;keyword&gt;Salmonidae/*virology&lt;/keyword&gt;&lt;/keywords&gt;&lt;dates&gt;&lt;year&gt;2007&lt;/year&gt;&lt;/dates&gt;&lt;orig-pub&gt;\\ACT001CL04FS07\BIOSECURITYDATA$\E Library\Animal Catalogue\McLoughlin et al 2007 EN24417&lt;/orig-pub&gt;&lt;isbn&gt;0140-7775 (Print)&amp;#xD;0140-7775&lt;/isbn&gt;&lt;label&gt;24417&lt;/label&gt;&lt;urls&gt;&lt;/urls&gt;&lt;custom1&gt;Ornamental fish_YGC&lt;/custom1&gt;&lt;electronic-resource-num&gt;https://doi.org/10.1111/j.1365-2761.2007.00848.x&lt;/electronic-resource-num&gt;&lt;remote-database-provider&gt;NLM&lt;/remote-database-provider&gt;&lt;/record&gt;&lt;/Cite&gt;&lt;/EndNote&gt;</w:instrText>
      </w:r>
      <w:r w:rsidR="00B67D4D" w:rsidRPr="00C11513">
        <w:fldChar w:fldCharType="separate"/>
      </w:r>
      <w:r w:rsidR="00B67D4D" w:rsidRPr="00C11513">
        <w:rPr>
          <w:noProof/>
        </w:rPr>
        <w:t>(McLoughlin &amp; Graham 2007)</w:t>
      </w:r>
      <w:r w:rsidR="00B67D4D" w:rsidRPr="00C11513">
        <w:fldChar w:fldCharType="end"/>
      </w:r>
      <w:r w:rsidRPr="00C11513">
        <w:t>.</w:t>
      </w:r>
    </w:p>
    <w:p w14:paraId="651B1298" w14:textId="77777777" w:rsidR="000D4F68" w:rsidRPr="00C11513" w:rsidRDefault="000D4F68" w:rsidP="000D4F68">
      <w:pPr>
        <w:pStyle w:val="Heading5"/>
      </w:pPr>
      <w:r w:rsidRPr="00C11513">
        <w:t>Tissue tropism</w:t>
      </w:r>
    </w:p>
    <w:p w14:paraId="5AA53BFE" w14:textId="127F970C" w:rsidR="000D4F68" w:rsidRPr="00C11513" w:rsidRDefault="000D4F68" w:rsidP="000D4F68">
      <w:r w:rsidRPr="00C11513">
        <w:t xml:space="preserve">The heart and the pancreas are the main target organs for infection with SAV. SAV has also been found affecting the brain, kidney, spleen, and gills </w:t>
      </w:r>
      <w:r w:rsidR="00B170EC" w:rsidRPr="00C11513">
        <w:fldChar w:fldCharType="begin">
          <w:fldData xml:space="preserve">PEVuZE5vdGU+PENpdGU+PEF1dGhvcj5Tbm93PC9BdXRob3I+PFllYXI+MjAxMDwvWWVhcj48UmVj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</w:fldData>
        </w:fldChar>
      </w:r>
      <w:r w:rsidR="00E12839">
        <w:instrText xml:space="preserve"> ADDIN EN.CITE </w:instrText>
      </w:r>
      <w:r w:rsidR="00E12839">
        <w:fldChar w:fldCharType="begin">
          <w:fldData xml:space="preserve">PEVuZE5vdGU+PENpdGU+PEF1dGhvcj5Tbm93PC9BdXRob3I+PFllYXI+MjAxMDwvWWVhcj48UmVj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</w:fldData>
        </w:fldChar>
      </w:r>
      <w:r w:rsidR="00E12839">
        <w:instrText xml:space="preserve"> ADDIN EN.CITE.DATA </w:instrText>
      </w:r>
      <w:r w:rsidR="00E12839">
        <w:fldChar w:fldCharType="end"/>
      </w:r>
      <w:r w:rsidR="00B170EC" w:rsidRPr="00C11513">
        <w:fldChar w:fldCharType="separate"/>
      </w:r>
      <w:r w:rsidR="0077409D" w:rsidRPr="00C11513">
        <w:rPr>
          <w:noProof/>
        </w:rPr>
        <w:t>(Graham et al. 2010; Snow et al. 2010)</w:t>
      </w:r>
      <w:r w:rsidR="00B170EC" w:rsidRPr="00C11513">
        <w:fldChar w:fldCharType="end"/>
      </w:r>
      <w:r w:rsidRPr="00C11513">
        <w:t xml:space="preserve">. SAV has been detected in mucous, faeces and serum </w:t>
      </w:r>
      <w:r w:rsidR="00261E53" w:rsidRPr="00C11513">
        <w:fldChar w:fldCharType="begin">
          <w:fldData xml:space="preserve">PEVuZE5vdGU+PENpdGU+PEF1dGhvcj5HcmFoYW08L0F1dGhvcj48WWVhcj4yMDExPC9ZZWFyPjxS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ZWNOdW0+MjM2PC9SZWNOdW0+PElEVGV4dD4yMzQwMTwvSURUZXh0PjxEaXNwbGF5VGV4dD4oRnJp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</w:fldData>
        </w:fldChar>
      </w:r>
      <w:r w:rsidR="00E12839">
        <w:instrText xml:space="preserve"> ADDIN EN.CITE.DATA </w:instrText>
      </w:r>
      <w:r w:rsidR="00E12839">
        <w:fldChar w:fldCharType="end"/>
      </w:r>
      <w:r w:rsidR="00261E53" w:rsidRPr="00C11513">
        <w:fldChar w:fldCharType="separate"/>
      </w:r>
      <w:r w:rsidR="009233CC" w:rsidRPr="00C11513">
        <w:rPr>
          <w:noProof/>
        </w:rPr>
        <w:t>(Fringuelli et al. 2008; Graham et al. 2010; Graham et al. 2011)</w:t>
      </w:r>
      <w:r w:rsidR="00261E53" w:rsidRPr="00C11513">
        <w:fldChar w:fldCharType="end"/>
      </w:r>
      <w:r w:rsidRPr="00C11513">
        <w:t>.</w:t>
      </w:r>
    </w:p>
    <w:p w14:paraId="0FFB52E6" w14:textId="77777777" w:rsidR="000D4F68" w:rsidRPr="00C11513" w:rsidRDefault="000D4F68" w:rsidP="000D4F68">
      <w:pPr>
        <w:pStyle w:val="Heading5"/>
      </w:pPr>
      <w:r w:rsidRPr="00C11513">
        <w:t>Tissue titre</w:t>
      </w:r>
    </w:p>
    <w:p w14:paraId="37A7E9F1" w14:textId="21764671" w:rsidR="000D4F68" w:rsidRPr="00C11513" w:rsidRDefault="000D4F68" w:rsidP="000D4F68">
      <w:r w:rsidRPr="00C11513">
        <w:t xml:space="preserve">Tissue screening by real-time RT-PCR of farmed Atlantic salmon during outbreaks of PD showed that the prevalence and persistence of SAV was greatest in gill and heart and lower in kidney and brain </w:t>
      </w:r>
      <w:r w:rsidR="005866F0" w:rsidRPr="00C11513">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EN.CITE.DATA </w:instrText>
      </w:r>
      <w:r w:rsidR="00E12839">
        <w:fldChar w:fldCharType="end"/>
      </w:r>
      <w:r w:rsidR="005866F0" w:rsidRPr="00C11513">
        <w:fldChar w:fldCharType="separate"/>
      </w:r>
      <w:r w:rsidR="006369D7" w:rsidRPr="00C11513">
        <w:rPr>
          <w:noProof/>
        </w:rPr>
        <w:t>(Graham et al. 2010)</w:t>
      </w:r>
      <w:r w:rsidR="005866F0" w:rsidRPr="00C11513">
        <w:fldChar w:fldCharType="end"/>
      </w:r>
      <w:r w:rsidRPr="00C11513">
        <w:t>.</w:t>
      </w:r>
    </w:p>
    <w:p w14:paraId="3FC698B8" w14:textId="305E1D30" w:rsidR="000D4F68" w:rsidRPr="00C11513" w:rsidRDefault="000D4F68" w:rsidP="000D4F68">
      <w:r w:rsidRPr="00C11513">
        <w:t>The levels of SAV in the serum of infected Atlantic salmon and rainbow trout have been reported to range from 2 </w:t>
      </w:r>
      <w:r w:rsidRPr="00C11513">
        <w:rPr>
          <w:rFonts w:cstheme="minorHAnsi"/>
        </w:rPr>
        <w:t>×</w:t>
      </w:r>
      <w:r w:rsidRPr="00C11513">
        <w:t> 10</w:t>
      </w:r>
      <w:r w:rsidRPr="00C11513">
        <w:rPr>
          <w:vertAlign w:val="superscript"/>
        </w:rPr>
        <w:t>6</w:t>
      </w:r>
      <w:r w:rsidRPr="00C11513">
        <w:t>–2 </w:t>
      </w:r>
      <w:r w:rsidRPr="00C11513">
        <w:rPr>
          <w:rFonts w:cstheme="minorHAnsi"/>
        </w:rPr>
        <w:t>×</w:t>
      </w:r>
      <w:r w:rsidRPr="00C11513">
        <w:t> 10</w:t>
      </w:r>
      <w:r w:rsidRPr="00C11513">
        <w:rPr>
          <w:vertAlign w:val="superscript"/>
        </w:rPr>
        <w:t>11</w:t>
      </w:r>
      <w:r w:rsidRPr="00C11513">
        <w:t xml:space="preserve">/mL </w:t>
      </w:r>
      <w:r w:rsidR="009846C3" w:rsidRPr="00C11513">
        <w:fldChar w:fldCharType="begin">
          <w:fldData xml:space="preserve">PEVuZE5vdGU+PENpdGU+PEF1dGhvcj5KZXdodXJzdDwvQXV0aG9yPjxZZWFyPjIwMDQ8L1llYXI+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</w:fldData>
        </w:fldChar>
      </w:r>
      <w:r w:rsidR="00E12839">
        <w:instrText xml:space="preserve"> ADDIN EN.CITE </w:instrText>
      </w:r>
      <w:r w:rsidR="00E12839">
        <w:fldChar w:fldCharType="begin">
          <w:fldData xml:space="preserve">PEVuZE5vdGU+PENpdGU+PEF1dGhvcj5KZXdodXJzdDwvQXV0aG9yPjxZZWFyPjIwMDQ8L1llYXI+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</w:fldData>
        </w:fldChar>
      </w:r>
      <w:r w:rsidR="00E12839">
        <w:instrText xml:space="preserve"> ADDIN EN.CITE.DATA </w:instrText>
      </w:r>
      <w:r w:rsidR="00E12839">
        <w:fldChar w:fldCharType="end"/>
      </w:r>
      <w:r w:rsidR="009846C3" w:rsidRPr="00C11513">
        <w:fldChar w:fldCharType="separate"/>
      </w:r>
      <w:r w:rsidR="001C1FFB" w:rsidRPr="00C11513">
        <w:rPr>
          <w:noProof/>
        </w:rPr>
        <w:t>(Jewhurst et al. 2004)</w:t>
      </w:r>
      <w:r w:rsidR="009846C3" w:rsidRPr="00C11513">
        <w:fldChar w:fldCharType="end"/>
      </w:r>
      <w:r w:rsidRPr="00C11513">
        <w:t xml:space="preserve">. Experimental infection of Atlantic salmon by </w:t>
      </w:r>
      <w:r w:rsidRPr="00C11513">
        <w:lastRenderedPageBreak/>
        <w:t>cohabitation resulted in detection of SAV RNA (by quantitative RT-PCR) in heart tissue, at 2 weeks post-challenge, of 10</w:t>
      </w:r>
      <w:r w:rsidRPr="00C11513">
        <w:rPr>
          <w:vertAlign w:val="superscript"/>
        </w:rPr>
        <w:t>0.41</w:t>
      </w:r>
      <w:r w:rsidRPr="00C11513">
        <w:t>, 10</w:t>
      </w:r>
      <w:r w:rsidRPr="00C11513">
        <w:rPr>
          <w:vertAlign w:val="superscript"/>
        </w:rPr>
        <w:t xml:space="preserve">0.02 </w:t>
      </w:r>
      <w:r w:rsidRPr="00C11513">
        <w:t>,10</w:t>
      </w:r>
      <w:r w:rsidRPr="00C11513">
        <w:rPr>
          <w:vertAlign w:val="superscript"/>
        </w:rPr>
        <w:t xml:space="preserve">0.24 </w:t>
      </w:r>
      <w:r w:rsidRPr="00C11513">
        <w:t>and 10</w:t>
      </w:r>
      <w:r w:rsidRPr="00C11513">
        <w:rPr>
          <w:vertAlign w:val="superscript"/>
        </w:rPr>
        <w:t xml:space="preserve">0.01 </w:t>
      </w:r>
      <w:r w:rsidRPr="00C11513">
        <w:t xml:space="preserve">copies for SAV1, 3, 5 and 6, respectively </w:t>
      </w:r>
      <w:r w:rsidR="006C6B23"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6C6B23" w:rsidRPr="00C11513">
        <w:fldChar w:fldCharType="separate"/>
      </w:r>
      <w:r w:rsidR="00013E9F" w:rsidRPr="00C11513">
        <w:rPr>
          <w:noProof/>
        </w:rPr>
        <w:t>(Graham et al. 2011)</w:t>
      </w:r>
      <w:r w:rsidR="006C6B23" w:rsidRPr="00C11513">
        <w:fldChar w:fldCharType="end"/>
      </w:r>
      <w:r w:rsidRPr="00C11513">
        <w:t>. Comparison of the loads of SAV1, 3, 5 and 6 in heart tissue from 2–8 weeks post-challenge, showed the highest virus loads were from SAV1 and 3, with peak values at 3 weeks post-challenge (values of 10</w:t>
      </w:r>
      <w:r w:rsidRPr="00C11513">
        <w:rPr>
          <w:vertAlign w:val="superscript"/>
        </w:rPr>
        <w:t xml:space="preserve">0.7 </w:t>
      </w:r>
      <w:r w:rsidRPr="00C11513">
        <w:t>and 10</w:t>
      </w:r>
      <w:r w:rsidRPr="00C11513">
        <w:rPr>
          <w:vertAlign w:val="superscript"/>
        </w:rPr>
        <w:t xml:space="preserve">0.72 </w:t>
      </w:r>
      <w:r w:rsidRPr="00C11513">
        <w:t xml:space="preserve">copies, respectively) </w:t>
      </w:r>
      <w:r w:rsidR="00B0438C" w:rsidRPr="00C11513">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aGFtIGV0IGFsLiAyMDExKTwvRGlzcGxheVRleHQ+PHJlY29yZD48cmVjLW51bWJlcj4yMzY8L3Jl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</w:fldData>
        </w:fldChar>
      </w:r>
      <w:r w:rsidR="00E12839">
        <w:instrText xml:space="preserve"> ADDIN EN.CITE.DATA </w:instrText>
      </w:r>
      <w:r w:rsidR="00E12839">
        <w:fldChar w:fldCharType="end"/>
      </w:r>
      <w:r w:rsidR="00B0438C" w:rsidRPr="00C11513">
        <w:fldChar w:fldCharType="separate"/>
      </w:r>
      <w:r w:rsidR="00737348" w:rsidRPr="00C11513">
        <w:rPr>
          <w:noProof/>
        </w:rPr>
        <w:t>(Graham et al. 2011)</w:t>
      </w:r>
      <w:r w:rsidR="00B0438C" w:rsidRPr="00C11513">
        <w:fldChar w:fldCharType="end"/>
      </w:r>
      <w:r w:rsidRPr="00C11513">
        <w:t>.</w:t>
      </w:r>
    </w:p>
    <w:p w14:paraId="40DDA056" w14:textId="0CEBA6C8" w:rsidR="000D4F68" w:rsidRPr="00C11513" w:rsidRDefault="000D4F68" w:rsidP="000D4F68">
      <w:r w:rsidRPr="00C11513">
        <w:t>Intraperitoneal injection of Atlantic salmon with 10</w:t>
      </w:r>
      <w:r w:rsidRPr="00C11513">
        <w:rPr>
          <w:vertAlign w:val="superscript"/>
        </w:rPr>
        <w:t>6</w:t>
      </w:r>
      <w:r w:rsidRPr="00C11513">
        <w:t> TCID</w:t>
      </w:r>
      <w:r w:rsidRPr="00C11513">
        <w:rPr>
          <w:vertAlign w:val="subscript"/>
        </w:rPr>
        <w:t>50</w:t>
      </w:r>
      <w:r w:rsidRPr="00C11513">
        <w:t>/mL SAV resulted in infection with SAV detectable from day 2 (average viral load 3 </w:t>
      </w:r>
      <w:r w:rsidRPr="00C11513">
        <w:rPr>
          <w:rFonts w:cstheme="minorHAnsi"/>
        </w:rPr>
        <w:t>×</w:t>
      </w:r>
      <w:r w:rsidRPr="00C11513">
        <w:t> 10</w:t>
      </w:r>
      <w:r w:rsidRPr="00C11513">
        <w:rPr>
          <w:vertAlign w:val="superscript"/>
        </w:rPr>
        <w:t>5</w:t>
      </w:r>
      <w:r w:rsidRPr="00C11513">
        <w:t> TCID</w:t>
      </w:r>
      <w:r w:rsidRPr="00C11513">
        <w:rPr>
          <w:vertAlign w:val="subscript"/>
        </w:rPr>
        <w:t>50</w:t>
      </w:r>
      <w:r w:rsidRPr="00C11513">
        <w:t>/mL of plasma) and until day 30 post-inoculation (average viral load 10</w:t>
      </w:r>
      <w:r w:rsidRPr="00C11513">
        <w:rPr>
          <w:vertAlign w:val="superscript"/>
        </w:rPr>
        <w:t>2</w:t>
      </w:r>
      <w:r w:rsidRPr="00C11513">
        <w:t> TCID</w:t>
      </w:r>
      <w:r w:rsidRPr="00C11513">
        <w:rPr>
          <w:vertAlign w:val="subscript"/>
        </w:rPr>
        <w:t>50</w:t>
      </w:r>
      <w:r w:rsidRPr="00C11513">
        <w:t xml:space="preserve">/mL of plasma) </w:t>
      </w:r>
      <w:r w:rsidR="00A33A2D" w:rsidRPr="00C11513">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 </w:instrText>
      </w:r>
      <w:r w:rsidR="00E12839">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EN.CITE.DATA </w:instrText>
      </w:r>
      <w:r w:rsidR="00E12839">
        <w:fldChar w:fldCharType="end"/>
      </w:r>
      <w:r w:rsidR="00A33A2D" w:rsidRPr="00C11513">
        <w:fldChar w:fldCharType="separate"/>
      </w:r>
      <w:r w:rsidR="005B1A70" w:rsidRPr="00C11513">
        <w:rPr>
          <w:noProof/>
        </w:rPr>
        <w:t>(Desvignes et al. 2002)</w:t>
      </w:r>
      <w:r w:rsidR="00A33A2D" w:rsidRPr="00C11513">
        <w:fldChar w:fldCharType="end"/>
      </w:r>
      <w:r w:rsidRPr="00C11513">
        <w:t>. In the study and for the timepoints tested, the levels of SAV peaked at day 4 post-inoculation and progressively decreased through days 9 and 16 post-inoculation, with average viral load of 3 </w:t>
      </w:r>
      <w:r w:rsidRPr="00C11513">
        <w:rPr>
          <w:rFonts w:cstheme="minorHAnsi"/>
        </w:rPr>
        <w:t>×</w:t>
      </w:r>
      <w:r w:rsidRPr="00C11513">
        <w:t> 10</w:t>
      </w:r>
      <w:r w:rsidRPr="00C11513">
        <w:rPr>
          <w:vertAlign w:val="superscript"/>
        </w:rPr>
        <w:t>6</w:t>
      </w:r>
      <w:r w:rsidRPr="00C11513">
        <w:t> TCID</w:t>
      </w:r>
      <w:r w:rsidRPr="00C11513">
        <w:rPr>
          <w:vertAlign w:val="subscript"/>
        </w:rPr>
        <w:t>50</w:t>
      </w:r>
      <w:r w:rsidRPr="00C11513">
        <w:t>/mL, 5 </w:t>
      </w:r>
      <w:r w:rsidRPr="00C11513">
        <w:rPr>
          <w:rFonts w:cstheme="minorHAnsi"/>
        </w:rPr>
        <w:t>×</w:t>
      </w:r>
      <w:r w:rsidRPr="00C11513">
        <w:t> 10</w:t>
      </w:r>
      <w:r w:rsidRPr="00C11513">
        <w:rPr>
          <w:vertAlign w:val="superscript"/>
        </w:rPr>
        <w:t>4</w:t>
      </w:r>
      <w:r w:rsidRPr="00C11513">
        <w:t> TCID</w:t>
      </w:r>
      <w:r w:rsidRPr="00C11513">
        <w:rPr>
          <w:vertAlign w:val="subscript"/>
        </w:rPr>
        <w:t>50</w:t>
      </w:r>
      <w:r w:rsidRPr="00C11513">
        <w:t>/mL and 8 </w:t>
      </w:r>
      <w:r w:rsidRPr="00C11513">
        <w:rPr>
          <w:rFonts w:cstheme="minorHAnsi"/>
        </w:rPr>
        <w:t>×</w:t>
      </w:r>
      <w:r w:rsidRPr="00C11513">
        <w:t> 10</w:t>
      </w:r>
      <w:r w:rsidRPr="00C11513">
        <w:rPr>
          <w:vertAlign w:val="superscript"/>
        </w:rPr>
        <w:t>3</w:t>
      </w:r>
      <w:r w:rsidRPr="00C11513">
        <w:t> TCID</w:t>
      </w:r>
      <w:r w:rsidRPr="00C11513">
        <w:rPr>
          <w:vertAlign w:val="subscript"/>
        </w:rPr>
        <w:t>50</w:t>
      </w:r>
      <w:r w:rsidRPr="00C11513">
        <w:t xml:space="preserve">/mL, respectively </w:t>
      </w:r>
      <w:r w:rsidR="00B54AFE" w:rsidRPr="00C11513">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 </w:instrText>
      </w:r>
      <w:r w:rsidR="00E12839">
        <w:fldChar w:fldCharType="begin">
          <w:fldData xml:space="preserve">PEVuZE5vdGU+PENpdGU+PEF1dGhvcj5EZXN2aWduZXM8L0F1dGhvcj48WWVhcj4yMDAyPC9ZZWFy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</w:fldData>
        </w:fldChar>
      </w:r>
      <w:r w:rsidR="00E12839">
        <w:instrText xml:space="preserve"> ADDIN EN.CITE.DATA </w:instrText>
      </w:r>
      <w:r w:rsidR="00E12839">
        <w:fldChar w:fldCharType="end"/>
      </w:r>
      <w:r w:rsidR="00B54AFE" w:rsidRPr="00C11513">
        <w:fldChar w:fldCharType="separate"/>
      </w:r>
      <w:r w:rsidR="00FE7D38" w:rsidRPr="00C11513">
        <w:rPr>
          <w:noProof/>
        </w:rPr>
        <w:t>(Desvignes et al. 2002)</w:t>
      </w:r>
      <w:r w:rsidR="00B54AFE" w:rsidRPr="00C11513">
        <w:fldChar w:fldCharType="end"/>
      </w:r>
      <w:r w:rsidRPr="00C11513">
        <w:t>.</w:t>
      </w:r>
    </w:p>
    <w:p w14:paraId="115CE6C0" w14:textId="77777777" w:rsidR="000D4F68" w:rsidRPr="00C11513" w:rsidRDefault="000D4F68" w:rsidP="000D4F68">
      <w:pPr>
        <w:pStyle w:val="Heading4"/>
        <w:numPr>
          <w:ilvl w:val="2"/>
          <w:numId w:val="14"/>
        </w:numPr>
      </w:pPr>
      <w:r w:rsidRPr="00C11513">
        <w:t>Diagnosis</w:t>
      </w:r>
    </w:p>
    <w:p w14:paraId="340D0F9E" w14:textId="77777777" w:rsidR="000D4F68" w:rsidRPr="00C11513" w:rsidRDefault="000D4F68" w:rsidP="000D4F68">
      <w:pPr>
        <w:pStyle w:val="Heading5"/>
      </w:pPr>
      <w:r w:rsidRPr="00C11513">
        <w:t>Clinical signs</w:t>
      </w:r>
    </w:p>
    <w:p w14:paraId="741CFF41" w14:textId="49229972" w:rsidR="000D4F68" w:rsidRPr="00C11513" w:rsidRDefault="000D4F68" w:rsidP="000D4F68">
      <w:r w:rsidRPr="00C11513">
        <w:t xml:space="preserve">Clinical signs associated with infection with SAV include yellow mucoid gut contents, petechiae in pyloric fat, pale hearts and/or hemopericardium due to heart rupture, scale pocket oedema, exophthalmos, ascites, and atrophy of red skeletal muscle in chronic cases </w:t>
      </w:r>
      <w:r w:rsidR="00D36C76" w:rsidRPr="00C11513">
        <w:fldChar w:fldCharType="begin">
          <w:fldData xml:space="preserve">PEVuZE5vdGU+PENpdGU+PEF1dGhvcj5NY0xvdWdobGluPC9BdXRob3I+PFllYXI+MjAwNzwvWWVh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</w:fldData>
        </w:fldChar>
      </w:r>
      <w:r w:rsidR="00E12839">
        <w:instrText xml:space="preserve"> ADDIN EN.CITE </w:instrText>
      </w:r>
      <w:r w:rsidR="00E12839">
        <w:fldChar w:fldCharType="begin">
          <w:fldData xml:space="preserve">PEVuZE5vdGU+PENpdGU+PEF1dGhvcj5NY0xvdWdobGluPC9BdXRob3I+PFllYXI+MjAwNzwvWWVh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</w:fldData>
        </w:fldChar>
      </w:r>
      <w:r w:rsidR="00E12839">
        <w:instrText xml:space="preserve"> ADDIN EN.CITE.DATA </w:instrText>
      </w:r>
      <w:r w:rsidR="00E12839">
        <w:fldChar w:fldCharType="end"/>
      </w:r>
      <w:r w:rsidR="00D36C76" w:rsidRPr="00C11513">
        <w:fldChar w:fldCharType="separate"/>
      </w:r>
      <w:r w:rsidR="00116F2F" w:rsidRPr="00C11513">
        <w:rPr>
          <w:noProof/>
        </w:rPr>
        <w:t>(Jansen et al. 2017; McLoughlin &amp; Graham 2007)</w:t>
      </w:r>
      <w:r w:rsidR="00D36C76" w:rsidRPr="00C11513">
        <w:fldChar w:fldCharType="end"/>
      </w:r>
      <w:r w:rsidRPr="00C11513">
        <w:t xml:space="preserve">. Disease signs on farmed fish include lack of appetite, stunted growth, sluggish swimming and swimming close to the surface and against the current or resting at the bottom of the tank </w:t>
      </w:r>
      <w:r w:rsidR="002F0006" w:rsidRPr="00C11513">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bnQgRGVwYXJ0bWVudCBvZiBBZ3JpY3VsdHVyZSAyMDE5OyBCYW5nIEplbnNlbiBldCBhbC4gMjAx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</w:fldData>
        </w:fldChar>
      </w:r>
      <w:r w:rsidR="00E12839">
        <w:instrText xml:space="preserve"> ADDIN EN.CITE </w:instrText>
      </w:r>
      <w:r w:rsidR="00E12839">
        <w:fldChar w:fldCharType="begin">
          <w:fldData xml:space="preserve">PEVuZE5vdGU+PENpdGU+PEF1dGhvcj5BdXN0cmFsaWFuIEdvdmVybm1lbnQgRGVwYXJ0bWVudCBv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</w:fldData>
        </w:fldChar>
      </w:r>
      <w:r w:rsidR="00E12839">
        <w:instrText xml:space="preserve"> ADDIN EN.CITE.DATA </w:instrText>
      </w:r>
      <w:r w:rsidR="00E12839">
        <w:fldChar w:fldCharType="end"/>
      </w:r>
      <w:r w:rsidR="002F0006" w:rsidRPr="00C11513">
        <w:fldChar w:fldCharType="separate"/>
      </w:r>
      <w:r w:rsidR="00297D31" w:rsidRPr="00C11513">
        <w:rPr>
          <w:noProof/>
        </w:rPr>
        <w:t>(Australian Government Department of Agriculture 2019; Bang Jensen et al. 2012; Desvignes et al. 2002; Jansen et al. 2017)</w:t>
      </w:r>
      <w:r w:rsidR="002F0006" w:rsidRPr="00C11513">
        <w:fldChar w:fldCharType="end"/>
      </w:r>
      <w:r w:rsidRPr="00C11513">
        <w:t>.</w:t>
      </w:r>
    </w:p>
    <w:p w14:paraId="17795F2C" w14:textId="77777777" w:rsidR="000D4F68" w:rsidRPr="00C11513" w:rsidRDefault="000D4F68" w:rsidP="000D4F68">
      <w:pPr>
        <w:pStyle w:val="Heading5"/>
      </w:pPr>
      <w:r w:rsidRPr="00C11513">
        <w:t>Pathology</w:t>
      </w:r>
    </w:p>
    <w:p w14:paraId="2644C685" w14:textId="0C98E339" w:rsidR="000D4F68" w:rsidRPr="00C11513" w:rsidRDefault="000D4F68" w:rsidP="000D4F68">
      <w:r w:rsidRPr="00C11513">
        <w:t xml:space="preserve">SAV causes loss and necrosis of the exocrine pancreas, necrosis of cardiomyocytes, myocarditis and skeletal muscle necrosis, degeneration and myositis </w:t>
      </w:r>
      <w:r w:rsidR="00226834" w:rsidRPr="00C11513">
        <w:fldChar w:fldCharType="begin">
          <w:fldData xml:space="preserve">PEVuZE5vdGU+PENpdGU+PEF1dGhvcj5HcmFoYW08L0F1dGhvcj48WWVhcj4yMDEwPC9ZZWFyPjxS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ZWNOdW0+NDk8L1JlY051bT48SURUZXh0PjYwNTY8L0lEVGV4dD48RGlzcGxheVRleHQ+KERlc3Zp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</w:fldData>
        </w:fldChar>
      </w:r>
      <w:r w:rsidR="00E12839">
        <w:instrText xml:space="preserve"> ADDIN EN.CITE.DATA </w:instrText>
      </w:r>
      <w:r w:rsidR="00E12839">
        <w:fldChar w:fldCharType="end"/>
      </w:r>
      <w:r w:rsidR="00226834" w:rsidRPr="00C11513">
        <w:fldChar w:fldCharType="separate"/>
      </w:r>
      <w:r w:rsidR="001E3A3E" w:rsidRPr="00C11513">
        <w:rPr>
          <w:noProof/>
        </w:rPr>
        <w:t>(Desvignes et al. 2002; Graham et al. 2010; Jansen et al. 2017; McLoughlin &amp; Graham 2007)</w:t>
      </w:r>
      <w:r w:rsidR="00226834" w:rsidRPr="00C11513">
        <w:fldChar w:fldCharType="end"/>
      </w:r>
      <w:r w:rsidRPr="00C11513">
        <w:t xml:space="preserve">. Additionally, hepatic pyknosis or inflammation consistent with a viral infection and sloughed enterocytes in the caeca have been observed </w:t>
      </w:r>
      <w:r w:rsidR="0077409B" w:rsidRPr="00C11513">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 </w:instrText>
      </w:r>
      <w:r w:rsidR="00E12839">
        <w:fldChar w:fldCharType="begin">
          <w:fldData xml:space="preserve">PEVuZE5vdGU+PENpdGU+PEF1dGhvcj5HcmFoYW08L0F1dGhvcj48WWVhcj4yMDEwPC9ZZWFyPjxS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</w:fldData>
        </w:fldChar>
      </w:r>
      <w:r w:rsidR="00E12839">
        <w:instrText xml:space="preserve"> ADDIN EN.CITE.DATA </w:instrText>
      </w:r>
      <w:r w:rsidR="00E12839">
        <w:fldChar w:fldCharType="end"/>
      </w:r>
      <w:r w:rsidR="0077409B" w:rsidRPr="00C11513">
        <w:fldChar w:fldCharType="separate"/>
      </w:r>
      <w:r w:rsidR="005A54B5" w:rsidRPr="00C11513">
        <w:rPr>
          <w:noProof/>
        </w:rPr>
        <w:t>(Graham et al. 2010)</w:t>
      </w:r>
      <w:r w:rsidR="0077409B" w:rsidRPr="00C11513">
        <w:fldChar w:fldCharType="end"/>
      </w:r>
      <w:r w:rsidRPr="00C11513">
        <w:t>.</w:t>
      </w:r>
    </w:p>
    <w:p w14:paraId="3780A440" w14:textId="77777777" w:rsidR="000D4F68" w:rsidRPr="00C11513" w:rsidRDefault="000D4F68" w:rsidP="000D4F68">
      <w:pPr>
        <w:pStyle w:val="Heading5"/>
      </w:pPr>
      <w:r w:rsidRPr="00C11513">
        <w:t>Testing</w:t>
      </w:r>
    </w:p>
    <w:p w14:paraId="5D29ED1C" w14:textId="6C790D28" w:rsidR="000D4F68" w:rsidRPr="00C11513" w:rsidRDefault="000D4F68" w:rsidP="000D4F68">
      <w:r w:rsidRPr="00C11513">
        <w:t xml:space="preserve">Chapter 2.3.8 of the WOAH </w:t>
      </w:r>
      <w:r w:rsidRPr="00C11513">
        <w:rPr>
          <w:i/>
          <w:iCs/>
        </w:rPr>
        <w:t>Manual of diagnostic tests for aquatic animals</w:t>
      </w:r>
      <w:r w:rsidRPr="00C11513">
        <w:t xml:space="preserve"> (WOAH Manual) provides details of the methods currently available for targeted surveillance and diagnosis of SAV </w:t>
      </w:r>
      <w:r w:rsidR="00B67D4D"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00B67D4D" w:rsidRPr="00C11513">
        <w:fldChar w:fldCharType="separate"/>
      </w:r>
      <w:r w:rsidR="00B67D4D" w:rsidRPr="00C11513">
        <w:rPr>
          <w:noProof/>
        </w:rPr>
        <w:t>(WOAH 2023e)</w:t>
      </w:r>
      <w:r w:rsidR="00B67D4D" w:rsidRPr="00C11513">
        <w:fldChar w:fldCharType="end"/>
      </w:r>
      <w:r w:rsidRPr="00C11513">
        <w:t xml:space="preserve">. RT-PCR and sequencing are the recommended methods for presumptive and confirmatory diagnosis of SAV. Real-time RT-PCR is the recommended methods for surveillance of apparently healthy animals </w:t>
      </w:r>
      <w:r w:rsidR="00B67D4D"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00B67D4D" w:rsidRPr="00C11513">
        <w:fldChar w:fldCharType="separate"/>
      </w:r>
      <w:r w:rsidR="00B67D4D" w:rsidRPr="00C11513">
        <w:rPr>
          <w:noProof/>
        </w:rPr>
        <w:t>(WOAH 2023e)</w:t>
      </w:r>
      <w:r w:rsidR="00B67D4D" w:rsidRPr="00C11513">
        <w:fldChar w:fldCharType="end"/>
      </w:r>
      <w:r w:rsidRPr="00C11513">
        <w:t>.</w:t>
      </w:r>
    </w:p>
    <w:p w14:paraId="2C7A3E6A" w14:textId="0FEE712C" w:rsidR="000D4F68" w:rsidRPr="00C11513" w:rsidRDefault="000D4F68" w:rsidP="000D4F68">
      <w:r w:rsidRPr="00C11513">
        <w:t xml:space="preserve">The level of antigenic variation among genotypes is considered low as monoclonal antibodies raised against a specific SAV genotype are likely to cross react with others </w:t>
      </w:r>
      <w:r w:rsidR="002D5EF6" w:rsidRPr="00C11513">
        <w:fldChar w:fldCharType="begin">
          <w:fldData xml:space="preserve">PEVuZE5vdGU+PENpdGU+PEF1dGhvcj5HcmFoYW08L0F1dGhvcj48WWVhcj4yMDExPC9ZZWFyPjxS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</w:fldData>
        </w:fldChar>
      </w:r>
      <w:r w:rsidR="00E12839">
        <w:instrText xml:space="preserve"> ADDIN EN.CITE </w:instrText>
      </w:r>
      <w:r w:rsidR="00E12839">
        <w:fldChar w:fldCharType="begin">
          <w:fldData xml:space="preserve">PEVuZE5vdGU+PENpdGU+PEF1dGhvcj5HcmFoYW08L0F1dGhvcj48WWVhcj4yMDExPC9ZZWFyPjxS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</w:fldData>
        </w:fldChar>
      </w:r>
      <w:r w:rsidR="00E12839">
        <w:instrText xml:space="preserve"> ADDIN EN.CITE.DATA </w:instrText>
      </w:r>
      <w:r w:rsidR="00E12839">
        <w:fldChar w:fldCharType="end"/>
      </w:r>
      <w:r w:rsidR="002D5EF6" w:rsidRPr="00C11513">
        <w:fldChar w:fldCharType="separate"/>
      </w:r>
      <w:r w:rsidR="006B162C" w:rsidRPr="00C11513">
        <w:rPr>
          <w:noProof/>
        </w:rPr>
        <w:t>(Graham et al. 2011; Jewhurst et al. 2004)</w:t>
      </w:r>
      <w:r w:rsidR="002D5EF6" w:rsidRPr="00C11513">
        <w:fldChar w:fldCharType="end"/>
      </w:r>
      <w:r w:rsidRPr="00C11513">
        <w:t>.</w:t>
      </w:r>
    </w:p>
    <w:p w14:paraId="68B929EB" w14:textId="77777777" w:rsidR="000D4F68" w:rsidRPr="00C11513" w:rsidRDefault="000D4F68" w:rsidP="000D4F68">
      <w:pPr>
        <w:pStyle w:val="Heading4"/>
        <w:numPr>
          <w:ilvl w:val="2"/>
          <w:numId w:val="14"/>
        </w:numPr>
      </w:pPr>
      <w:r w:rsidRPr="00C11513">
        <w:t>Treatment</w:t>
      </w:r>
    </w:p>
    <w:p w14:paraId="228A0C2B" w14:textId="210B0E99" w:rsidR="000D4F68" w:rsidRPr="00C11513" w:rsidRDefault="000D4F68" w:rsidP="000D4F68">
      <w:r w:rsidRPr="00C11513">
        <w:t xml:space="preserve">There are no scientifically confirmed reports of effective chemotherapy or immunostimulation treatments. DNA-based and cell culture-based virus-inactivated vaccines against SAV are commercially available </w:t>
      </w:r>
      <w:r w:rsidR="00A8171F" w:rsidRPr="00C11513">
        <w:fldChar w:fldCharType="begin">
          <w:fldData xml:space="preserve">PEVuZE5vdGU+PENpdGU+PEF1dGhvcj5XT0FIPC9BdXRob3I+PFllYXI+MjAyMzwvWWVhcj48UmVj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</w:fldData>
        </w:fldChar>
      </w:r>
      <w:r w:rsidR="00E12839">
        <w:instrText xml:space="preserve"> ADDIN EN.CITE </w:instrText>
      </w:r>
      <w:r w:rsidR="00E12839">
        <w:fldChar w:fldCharType="begin">
          <w:fldData xml:space="preserve">PEVuZE5vdGU+PENpdGU+PEF1dGhvcj5XT0FIPC9BdXRob3I+PFllYXI+MjAyMzwvWWVhcj48UmVj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</w:fldData>
        </w:fldChar>
      </w:r>
      <w:r w:rsidR="00E12839">
        <w:instrText xml:space="preserve"> ADDIN EN.CITE.DATA </w:instrText>
      </w:r>
      <w:r w:rsidR="00E12839">
        <w:fldChar w:fldCharType="end"/>
      </w:r>
      <w:r w:rsidR="00A8171F" w:rsidRPr="00C11513">
        <w:fldChar w:fldCharType="separate"/>
      </w:r>
      <w:r w:rsidR="00573B6E" w:rsidRPr="00C11513">
        <w:rPr>
          <w:noProof/>
        </w:rPr>
        <w:t>(Bang Jensen et al. 2012; WOAH 2023e)</w:t>
      </w:r>
      <w:r w:rsidR="00A8171F" w:rsidRPr="00C11513">
        <w:fldChar w:fldCharType="end"/>
      </w:r>
      <w:r w:rsidRPr="00C11513">
        <w:t>.</w:t>
      </w:r>
    </w:p>
    <w:p w14:paraId="25018166" w14:textId="77777777" w:rsidR="000D4F68" w:rsidRPr="00C11513" w:rsidRDefault="000D4F68" w:rsidP="000D4F68">
      <w:pPr>
        <w:pStyle w:val="Heading4"/>
        <w:numPr>
          <w:ilvl w:val="2"/>
          <w:numId w:val="14"/>
        </w:numPr>
      </w:pPr>
      <w:r w:rsidRPr="00C11513">
        <w:lastRenderedPageBreak/>
        <w:t>Control</w:t>
      </w:r>
    </w:p>
    <w:p w14:paraId="45CDED3D" w14:textId="549CFE64" w:rsidR="000D4F68" w:rsidRPr="00C11513" w:rsidRDefault="000D4F68" w:rsidP="000D4F68">
      <w:r w:rsidRPr="00C11513">
        <w:t xml:space="preserve">Control measures for SAV mainly rely on avoiding exposure to the virus by introducing virus-free fish, coupled with good hygiene practices on farms. Breeding programmes have produced fish with increased resistance to disease caused by SAV, which are now commercially available </w:t>
      </w:r>
      <w:r w:rsidR="00B67D4D"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00B67D4D" w:rsidRPr="00C11513">
        <w:fldChar w:fldCharType="separate"/>
      </w:r>
      <w:r w:rsidR="00B67D4D" w:rsidRPr="00C11513">
        <w:rPr>
          <w:noProof/>
        </w:rPr>
        <w:t>(WOAH 2023e)</w:t>
      </w:r>
      <w:r w:rsidR="00B67D4D" w:rsidRPr="00C11513">
        <w:fldChar w:fldCharType="end"/>
      </w:r>
      <w:r w:rsidRPr="00C11513">
        <w:t xml:space="preserve">. Standard disinfection procedures are considered sufficient to prevent contamination of the surface of the egg by SAV </w:t>
      </w:r>
      <w:r w:rsidR="00B67D4D" w:rsidRPr="00C11513">
        <w:fldChar w:fldCharType="begin"/>
      </w:r>
      <w:r w:rsidR="00E12839">
        <w:instrText xml:space="preserve"> ADDIN EN.CITE &lt;EndNote&gt;&lt;Cite&gt;&lt;Author&gt;Graham&lt;/Author&gt;&lt;Year&gt;2007&lt;/Year&gt;&lt;RecNum&gt;250&lt;/RecNum&gt;&lt;IDText&gt;23422&lt;/IDText&gt;&lt;DisplayText&gt;(Graham et al. 2007a)&lt;/DisplayText&gt;&lt;record&gt;&lt;rec-number&gt;250&lt;/rec-number&gt;&lt;foreign-keys&gt;&lt;key app="EN" db-id="0x0dx0eso02av5eafavxtp2mwzrsrvrr2rsp" timestamp="1706474082" guid="23671c3b-590a-40c5-956b-6682ae6f03d4"&gt;250&lt;/key&gt;&lt;/foreign-keys&gt;&lt;ref-type name="Journal Article"&gt;17&lt;/ref-type&gt;&lt;contributors&gt;&lt;authors&gt;&lt;author&gt;Graham, D. A.&lt;/author&gt;&lt;author&gt;Cherry, K.&lt;/author&gt;&lt;author&gt;Wilson, C. J.&lt;/author&gt;&lt;author&gt;Rowley, H. M.&lt;/author&gt;&lt;/authors&gt;&lt;/contributors&gt;&lt;auth-address&gt;Veterinary Sciences Division, Agri-Food Biosciences Institute of Northern Ireland (AFBINI), Stormont, Belfast, UK. david.graham@afbini.gov.uk&lt;/auth-address&gt;&lt;titles&gt;&lt;title&gt;Susceptibility of salmonid alphavirus to a range of chemical disinfectants&lt;/title&gt;&lt;secondary-title&gt;Journal of fish diseases&lt;/secondary-title&gt;&lt;/titles&gt;&lt;periodical&gt;&lt;full-title&gt;Journal of Fish Diseases&lt;/full-title&gt;&lt;/periodical&gt;&lt;pages&gt;269-277&lt;/pages&gt;&lt;volume&gt;30&lt;/volume&gt;&lt;number&gt;5&lt;/number&gt;&lt;edition&gt;2007/05/16&lt;/edition&gt;&lt;keywords&gt;&lt;keyword&gt;Alphavirus/*drug effects&lt;/keyword&gt;&lt;keyword&gt;Alphavirus Infections/prevention &amp;amp; control/*veterinary&lt;/keyword&gt;&lt;keyword&gt;Animals&lt;/keyword&gt;&lt;keyword&gt;Disinfectants/*toxicity&lt;/keyword&gt;&lt;keyword&gt;Fish Diseases/*prevention &amp;amp; control/virology&lt;/keyword&gt;&lt;keyword&gt;Nedocromil/toxicity&lt;/keyword&gt;&lt;keyword&gt;Peroxides/toxicity&lt;/keyword&gt;&lt;keyword&gt;Salmonidae&lt;/keyword&gt;&lt;keyword&gt;Sulfuric Acids/toxicity&lt;/keyword&gt;&lt;keyword&gt;Toxicity Tests, Acute&lt;/keyword&gt;&lt;/keywords&gt;&lt;dates&gt;&lt;year&gt;2007&lt;/year&gt;&lt;pub-dates&gt;&lt;date&gt;May&lt;/date&gt;&lt;/pub-dates&gt;&lt;/dates&gt;&lt;isbn&gt;0140-7775 (Print)&amp;#xD;0140-7775&lt;/isbn&gt;&lt;label&gt;23422&lt;/label&gt;&lt;urls&gt;&lt;/urls&gt;&lt;custom1&gt;Ornamental fish_YGC&lt;/custom1&gt;&lt;electronic-resource-num&gt;10.1111/j.1365-2761.2007.00810.x&lt;/electronic-resource-num&gt;&lt;remote-database-provider&gt;NLM&lt;/remote-database-provider&gt;&lt;/record&gt;&lt;/Cite&gt;&lt;/EndNote&gt;</w:instrText>
      </w:r>
      <w:r w:rsidR="00B67D4D" w:rsidRPr="00C11513">
        <w:fldChar w:fldCharType="separate"/>
      </w:r>
      <w:r w:rsidR="00B67D4D" w:rsidRPr="00C11513">
        <w:rPr>
          <w:noProof/>
        </w:rPr>
        <w:t>(Graham et al. 2007a)</w:t>
      </w:r>
      <w:r w:rsidR="00B67D4D" w:rsidRPr="00C11513">
        <w:fldChar w:fldCharType="end"/>
      </w:r>
      <w:r w:rsidRPr="00C11513">
        <w:t>.</w:t>
      </w:r>
    </w:p>
    <w:p w14:paraId="08130612" w14:textId="77777777" w:rsidR="000D4F68" w:rsidRPr="00C11513" w:rsidRDefault="000D4F68" w:rsidP="000D4F68">
      <w:pPr>
        <w:pStyle w:val="Heading4"/>
        <w:numPr>
          <w:ilvl w:val="2"/>
          <w:numId w:val="14"/>
        </w:numPr>
      </w:pPr>
      <w:r w:rsidRPr="00C11513">
        <w:t>Impact of the disease</w:t>
      </w:r>
    </w:p>
    <w:p w14:paraId="5CDC89E6" w14:textId="3D4EA4EE" w:rsidR="000D4F68" w:rsidRPr="00C11513" w:rsidRDefault="000D4F68" w:rsidP="000D4F68">
      <w:r w:rsidRPr="00C11513">
        <w:t xml:space="preserve">Production losses associated with SAV infection are due to mortalities caused during disease outbreaks, reduced growth, increased feed conversion ratio, and reduced quality of infected fish </w:t>
      </w:r>
      <w:r w:rsidR="00B67D4D" w:rsidRPr="00C11513">
        <w:fldChar w:fldCharType="begin"/>
      </w:r>
      <w:r w:rsidR="00E12839">
        <w:instrText xml:space="preserve"> ADDIN EN.CITE &lt;EndNote&gt;&lt;Cite&gt;&lt;Author&gt;Jansen&lt;/Author&gt;&lt;Year&gt;2017&lt;/Year&gt;&lt;RecNum&gt;294&lt;/RecNum&gt;&lt;IDText&gt;24416&lt;/IDText&gt;&lt;DisplayText&gt;(Jansen et al. 2017)&lt;/DisplayText&gt;&lt;record&gt;&lt;rec-number&gt;294&lt;/rec-number&gt;&lt;foreign-keys&gt;&lt;key app="EN" db-id="0x0dx0eso02av5eafavxtp2mwzrsrvrr2rsp" timestamp="1706474084" guid="5951576a-6684-4998-9074-28d823b30f80"&gt;294&lt;/key&gt;&lt;/foreign-keys&gt;&lt;ref-type name="Journal Article"&gt;17&lt;/ref-type&gt;&lt;contributors&gt;&lt;authors&gt;&lt;author&gt;Jansen, M D&lt;/author&gt;&lt;author&gt;Bang Jensen, B&lt;/author&gt;&lt;author&gt;McLoughlin, M F&lt;/author&gt;&lt;author&gt;Rodger, H D&lt;/author&gt;&lt;author&gt;Taksdal, T&lt;/author&gt;&lt;author&gt;Sindre, H&lt;/author&gt;&lt;author&gt;Graham, D A&lt;/author&gt;&lt;author&gt;Lillehaug, A&lt;/author&gt;&lt;/authors&gt;&lt;/contributors&gt;&lt;titles&gt;&lt;title&gt;The epidemiology of pancreas disease in salmonid aquaculture: a summary of the current state of knowledge&lt;/title&gt;&lt;secondary-title&gt;Journal of fish diseases&lt;/secondary-title&gt;&lt;/titles&gt;&lt;periodical&gt;&lt;full-title&gt;Journal of Fish Diseases&lt;/full-title&gt;&lt;/periodical&gt;&lt;pages&gt;141-155&lt;/pages&gt;&lt;volume&gt;40&lt;/volume&gt;&lt;number&gt;1&lt;/number&gt;&lt;dates&gt;&lt;year&gt;2017&lt;/year&gt;&lt;/dates&gt;&lt;orig-pub&gt;Jansen et al 2017 24416.pdf&lt;/orig-pub&gt;&lt;isbn&gt;0140-7775&lt;/isbn&gt;&lt;label&gt;24416&lt;/label&gt;&lt;urls&gt;&lt;related-urls&gt;&lt;url&gt;https://onlinelibrary.wiley.com/doi/abs/10.1111/jfd.12478&lt;/url&gt;&lt;/related-urls&gt;&lt;/urls&gt;&lt;custom1&gt;Ornamental fish_YGC&lt;/custom1&gt;&lt;electronic-resource-num&gt;https://doi.org/10.1111/jfd.12478&lt;/electronic-resource-num&gt;&lt;/record&gt;&lt;/Cite&gt;&lt;/EndNote&gt;</w:instrText>
      </w:r>
      <w:r w:rsidR="00B67D4D" w:rsidRPr="00C11513">
        <w:fldChar w:fldCharType="separate"/>
      </w:r>
      <w:r w:rsidR="00B67D4D" w:rsidRPr="00C11513">
        <w:rPr>
          <w:noProof/>
        </w:rPr>
        <w:t>(Jansen et al. 2017)</w:t>
      </w:r>
      <w:r w:rsidR="00B67D4D" w:rsidRPr="00C11513">
        <w:fldChar w:fldCharType="end"/>
      </w:r>
      <w:r w:rsidRPr="00C11513">
        <w:t xml:space="preserve">. Irish salmon farms presenting high levels of mortality due to SAV during 2003 and 2004, reported a loss of turnover of </w:t>
      </w:r>
      <w:r w:rsidRPr="00C11513">
        <w:rPr>
          <w:rFonts w:cstheme="minorHAnsi"/>
        </w:rPr>
        <w:t>€</w:t>
      </w:r>
      <w:r w:rsidRPr="00C11513">
        <w:t xml:space="preserve">35 million and €12 million, respectively </w:t>
      </w:r>
      <w:r w:rsidR="00B67D4D" w:rsidRPr="00C11513">
        <w:fldChar w:fldCharType="begin"/>
      </w:r>
      <w:r w:rsidR="00E12839">
        <w:instrText xml:space="preserve"> ADDIN EN.CITE &lt;EndNote&gt;&lt;Cite&gt;&lt;Author&gt;Ruane&lt;/Author&gt;&lt;Year&gt;2005&lt;/Year&gt;&lt;RecNum&gt;240&lt;/RecNum&gt;&lt;IDText&gt;23405&lt;/IDText&gt;&lt;DisplayText&gt;(Ruane et al. 2005)&lt;/DisplayText&gt;&lt;record&gt;&lt;rec-number&gt;240&lt;/rec-number&gt;&lt;foreign-keys&gt;&lt;key app="EN" db-id="0x0dx0eso02av5eafavxtp2mwzrsrvrr2rsp" timestamp="1706474082" guid="0055ad1c-2222-4e22-a4ad-741ac3c6c808"&gt;240&lt;/key&gt;&lt;/foreign-keys&gt;&lt;ref-type name="Report"&gt;27&lt;/ref-type&gt;&lt;contributors&gt;&lt;authors&gt;&lt;author&gt;Ruane, N. M.&lt;/author&gt;&lt;author&gt;Rodger, H&lt;/author&gt;&lt;author&gt;Graham, D&lt;/author&gt;&lt;author&gt;Foyle, L&lt;/author&gt;&lt;author&gt;Norris, A&lt;/author&gt;&lt;author&gt;Ratcliff, J&lt;/author&gt;&lt;author&gt;Murphy, K&lt;/author&gt;&lt;author&gt;Mitchell, S&lt;/author&gt;&lt;author&gt;Staples, C&lt;/author&gt;&lt;author&gt;Jewhurst, H&lt;/author&gt;&lt;author&gt;Todd, D&lt;/author&gt;&lt;author&gt;Geoghegan, F&lt;/author&gt;&lt;author&gt;Ó Cinneide, M&lt;/author&gt;&lt;/authors&gt;&lt;/contributors&gt;&lt;titles&gt;&lt;title&gt;Research on Pancreas Disease in Irish Farmed Salmon 2004/2005 – Current and Future Initiatives&lt;/title&gt;&lt;/titles&gt;&lt;number&gt;Marine Environment and Health Series No 22&lt;/number&gt;&lt;keywords&gt;&lt;keyword&gt;MEHS&lt;/keyword&gt;&lt;/keywords&gt;&lt;dates&gt;&lt;year&gt;2005&lt;/year&gt;&lt;pub-dates&gt;&lt;date&gt;25 July 2005&lt;/date&gt;&lt;/pub-dates&gt;&lt;/dates&gt;&lt;publisher&gt;Marine Institute&lt;/publisher&gt;&lt;orig-pub&gt;\\ACT001CL04FS07\BIOSECURITYDATA$\E Library\Animal Catalogue\R\Ruane et al 2005 EN23405.pdf&lt;/orig-pub&gt;&lt;isbn&gt;1649-0053&lt;/isbn&gt;&lt;label&gt;23405&lt;/label&gt;&lt;urls&gt;&lt;related-urls&gt;&lt;url&gt;http://hdl.handle.net/10793/247&lt;/url&gt;&lt;/related-urls&gt;&lt;/urls&gt;&lt;custom1&gt;Marine Ornamental_YGC&lt;/custom1&gt;&lt;electronic-resource-num&gt;https://oar.marine.ie/handle/10793/247&lt;/electronic-resource-num&gt;&lt;/record&gt;&lt;/Cite&gt;&lt;/EndNote&gt;</w:instrText>
      </w:r>
      <w:r w:rsidR="00B67D4D" w:rsidRPr="00C11513">
        <w:fldChar w:fldCharType="separate"/>
      </w:r>
      <w:r w:rsidR="00B67D4D" w:rsidRPr="00C11513">
        <w:rPr>
          <w:noProof/>
        </w:rPr>
        <w:t>(Ruane et al. 2005)</w:t>
      </w:r>
      <w:r w:rsidR="00B67D4D" w:rsidRPr="00C11513">
        <w:fldChar w:fldCharType="end"/>
      </w:r>
      <w:r w:rsidRPr="00C11513">
        <w:t xml:space="preserve">. A Norwegian study estimated the direct costs of a PD outbreak at a site with 500,000 salmon smolts to be €1.8 million using 2007 figures </w:t>
      </w:r>
      <w:r w:rsidR="00B67D4D" w:rsidRPr="00C11513">
        <w:fldChar w:fldCharType="begin"/>
      </w:r>
      <w:r w:rsidR="00E12839">
        <w:instrText xml:space="preserve"> ADDIN EN.CITE &lt;EndNote&gt;&lt;Cite&gt;&lt;Author&gt;Aunsmo&lt;/Author&gt;&lt;Year&gt;2010&lt;/Year&gt;&lt;RecNum&gt;252&lt;/RecNum&gt;&lt;IDText&gt;23424&lt;/IDText&gt;&lt;DisplayText&gt;(Aunsmo et al. 2010)&lt;/DisplayText&gt;&lt;record&gt;&lt;rec-number&gt;252&lt;/rec-number&gt;&lt;foreign-keys&gt;&lt;key app="EN" db-id="0x0dx0eso02av5eafavxtp2mwzrsrvrr2rsp" timestamp="1706474083" guid="ba80fba3-849a-4422-92e5-d3bda2af551f"&gt;252&lt;/key&gt;&lt;/foreign-keys&gt;&lt;ref-type name="Journal Article"&gt;17&lt;/ref-type&gt;&lt;contributors&gt;&lt;authors&gt;&lt;author&gt;Aunsmo, A.&lt;/author&gt;&lt;author&gt;Valle, P. S.&lt;/author&gt;&lt;author&gt;Sandberg, M.&lt;/author&gt;&lt;author&gt;Midtlyng, P. J.&lt;/author&gt;&lt;author&gt;Bruheim, T.&lt;/author&gt;&lt;/authors&gt;&lt;/contributors&gt;&lt;auth-address&gt;Norwegian School of Veterinary Science, P.O. Box 8146 Dep, 0033 Oslo, Norway; SalMar Farming AS, 7266 Kverva, Norway. aunsmo@salmar.no&lt;/auth-address&gt;&lt;titles&gt;&lt;title&gt;Stochastic modelling of direct costs of pancreas disease (PD) in Norwegian farmed Atlantic salmon (Salmo salar L.)&lt;/title&gt;&lt;secondary-title&gt;Preventive veterinary medicine&lt;/secondary-title&gt;&lt;/titles&gt;&lt;periodical&gt;&lt;full-title&gt;Preventive Veterinary Medicine&lt;/full-title&gt;&lt;/periodical&gt;&lt;pages&gt;233-241&lt;/pages&gt;&lt;volume&gt;93&lt;/volume&gt;&lt;number&gt;2-3&lt;/number&gt;&lt;keywords&gt;&lt;keyword&gt;Animals&lt;/keyword&gt;&lt;keyword&gt;Aquaculture/*economics&lt;/keyword&gt;&lt;keyword&gt;Costs and Cost Analysis&lt;/keyword&gt;&lt;keyword&gt;Disease Outbreaks/economics/prevention &amp;amp; control/*veterinary&lt;/keyword&gt;&lt;keyword&gt;Fish Diseases/*economics/prevention &amp;amp; control&lt;/keyword&gt;&lt;keyword&gt;Norway&lt;/keyword&gt;&lt;keyword&gt;Pancreatic Diseases/economics/prevention &amp;amp; control/*veterinary&lt;/keyword&gt;&lt;keyword&gt;Primary Prevention/economics&lt;/keyword&gt;&lt;keyword&gt;*Salmo salar&lt;/keyword&gt;&lt;keyword&gt;Stochastic Processes&lt;/keyword&gt;&lt;/keywords&gt;&lt;dates&gt;&lt;year&gt;2010&lt;/year&gt;&lt;/dates&gt;&lt;isbn&gt;0167-5877&lt;/isbn&gt;&lt;label&gt;23424&lt;/label&gt;&lt;urls&gt;&lt;/urls&gt;&lt;electronic-resource-num&gt;10.1016/j.prevetmed.2009.10.001&lt;/electronic-resource-num&gt;&lt;remote-database-provider&gt;NLM&lt;/remote-database-provider&gt;&lt;/record&gt;&lt;/Cite&gt;&lt;/EndNote&gt;</w:instrText>
      </w:r>
      <w:r w:rsidR="00B67D4D" w:rsidRPr="00C11513">
        <w:fldChar w:fldCharType="separate"/>
      </w:r>
      <w:r w:rsidR="00B67D4D" w:rsidRPr="00C11513">
        <w:rPr>
          <w:noProof/>
        </w:rPr>
        <w:t>(Aunsmo et al. 2010)</w:t>
      </w:r>
      <w:r w:rsidR="00B67D4D" w:rsidRPr="00C11513">
        <w:fldChar w:fldCharType="end"/>
      </w:r>
      <w:r w:rsidRPr="00C11513">
        <w:t xml:space="preserve">. A later study with 2013 figures estimated the direct costs to be €7 million at a site with 1 million smolts </w:t>
      </w:r>
      <w:r w:rsidR="004F3DC4" w:rsidRPr="00C11513">
        <w:fldChar w:fldCharType="begin">
          <w:fldData xml:space="preserve">PEVuZE5vdGU+PENpdGU+PEF1dGhvcj5QZXR0ZXJzZW48L0F1dGhvcj48WWVhcj4yMDE1PC9ZZWFy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</w:fldData>
        </w:fldChar>
      </w:r>
      <w:r w:rsidR="00E12839">
        <w:instrText xml:space="preserve"> ADDIN EN.CITE </w:instrText>
      </w:r>
      <w:r w:rsidR="00E12839">
        <w:fldChar w:fldCharType="begin">
          <w:fldData xml:space="preserve">PEVuZE5vdGU+PENpdGU+PEF1dGhvcj5QZXR0ZXJzZW48L0F1dGhvcj48WWVhcj4yMDE1PC9ZZWFy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</w:fldData>
        </w:fldChar>
      </w:r>
      <w:r w:rsidR="00E12839">
        <w:instrText xml:space="preserve"> ADDIN EN.CITE.DATA </w:instrText>
      </w:r>
      <w:r w:rsidR="00E12839">
        <w:fldChar w:fldCharType="end"/>
      </w:r>
      <w:r w:rsidR="004F3DC4" w:rsidRPr="00C11513">
        <w:fldChar w:fldCharType="separate"/>
      </w:r>
      <w:r w:rsidR="00C96A84" w:rsidRPr="00C11513">
        <w:rPr>
          <w:noProof/>
        </w:rPr>
        <w:t>(Pettersen et al. 2015)</w:t>
      </w:r>
      <w:r w:rsidR="004F3DC4" w:rsidRPr="00C11513">
        <w:fldChar w:fldCharType="end"/>
      </w:r>
      <w:r w:rsidRPr="00C11513">
        <w:t>.</w:t>
      </w:r>
    </w:p>
    <w:p w14:paraId="13A32096" w14:textId="77777777" w:rsidR="000D4F68" w:rsidRPr="00C11513" w:rsidRDefault="000D4F68" w:rsidP="000D4F68">
      <w:pPr>
        <w:pStyle w:val="Heading4"/>
        <w:numPr>
          <w:ilvl w:val="2"/>
          <w:numId w:val="14"/>
        </w:numPr>
      </w:pPr>
      <w:r w:rsidRPr="00C11513">
        <w:t>Current biosecurity measures</w:t>
      </w:r>
    </w:p>
    <w:p w14:paraId="7425E0C6" w14:textId="77777777" w:rsidR="000D4F68" w:rsidRPr="00C11513" w:rsidRDefault="000D4F68" w:rsidP="000D4F68">
      <w:r w:rsidRPr="00C11513">
        <w:t>There are no current biosecurity measures specific for SAV in marine ornamental fish species.</w:t>
      </w:r>
    </w:p>
    <w:p w14:paraId="6C2CF44D" w14:textId="77777777" w:rsidR="000D4F68" w:rsidRPr="00C11513" w:rsidRDefault="000D4F68" w:rsidP="000D4F68">
      <w:pPr>
        <w:pStyle w:val="Heading4"/>
        <w:numPr>
          <w:ilvl w:val="2"/>
          <w:numId w:val="14"/>
        </w:numPr>
      </w:pPr>
      <w:r w:rsidRPr="00C11513">
        <w:t>Conclusion</w:t>
      </w:r>
    </w:p>
    <w:p w14:paraId="13A52F3A" w14:textId="77777777" w:rsidR="000D4F68" w:rsidRPr="00C11513" w:rsidRDefault="000D4F68" w:rsidP="000D4F68">
      <w:r w:rsidRPr="00C11513">
        <w:t>SAV is present in exporting countries, is not present in Australia and is capable of causing adverse effects. In Australia, infection with SAV is a nationally notifiable disease. Based on the preceding information, risk assessment is warranted.</w:t>
      </w:r>
    </w:p>
    <w:p w14:paraId="5E9BBB7E" w14:textId="77777777" w:rsidR="00C57593" w:rsidRPr="00C11513" w:rsidRDefault="00C57593" w:rsidP="00C57593">
      <w:pPr>
        <w:pStyle w:val="Heading3"/>
        <w:numPr>
          <w:ilvl w:val="1"/>
          <w:numId w:val="14"/>
        </w:numPr>
      </w:pPr>
      <w:bookmarkStart w:id="214" w:name="_Toc150944234"/>
      <w:bookmarkStart w:id="215" w:name="_Toc173846832"/>
      <w:r w:rsidRPr="00C11513">
        <w:t>Risk assessment</w:t>
      </w:r>
      <w:bookmarkEnd w:id="214"/>
      <w:bookmarkEnd w:id="215"/>
    </w:p>
    <w:p w14:paraId="1774B495" w14:textId="3F260868" w:rsidR="00C57593" w:rsidRPr="00C11513" w:rsidRDefault="00C72388" w:rsidP="00C57593">
      <w:r w:rsidRPr="00C11513">
        <w:t xml:space="preserve">Based on </w:t>
      </w:r>
      <w:hyperlink w:anchor="_Method" w:history="1">
        <w:r w:rsidRPr="00C11513">
          <w:rPr>
            <w:rStyle w:val="Hyperlink"/>
          </w:rPr>
          <w:t>chapter 2</w:t>
        </w:r>
      </w:hyperlink>
      <w:r w:rsidRPr="00C11513">
        <w:t xml:space="preserve"> and the technical information about</w:t>
      </w:r>
      <w:r w:rsidR="00C57593" w:rsidRPr="00C11513">
        <w:t xml:space="preserve"> SAV presented in this chapter, the risk assessment was completed.</w:t>
      </w:r>
    </w:p>
    <w:p w14:paraId="3477DD2A" w14:textId="4FB9C949"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73406981" w14:textId="77777777" w:rsidR="00C57593" w:rsidRPr="00C11513" w:rsidRDefault="00C57593" w:rsidP="00C57593">
      <w:pPr>
        <w:pStyle w:val="Heading4"/>
        <w:numPr>
          <w:ilvl w:val="2"/>
          <w:numId w:val="14"/>
        </w:numPr>
      </w:pPr>
      <w:r w:rsidRPr="00C11513">
        <w:t>Entry assessment</w:t>
      </w:r>
    </w:p>
    <w:p w14:paraId="091C6E9B" w14:textId="77777777" w:rsidR="00C57593" w:rsidRPr="00C11513" w:rsidRDefault="00C57593" w:rsidP="00C57593">
      <w:r w:rsidRPr="00C11513">
        <w:t>The key points considered relevant when conducting the entry assessment for SAV were that:</w:t>
      </w:r>
    </w:p>
    <w:p w14:paraId="22CBE3C9" w14:textId="77777777" w:rsidR="00C57593" w:rsidRPr="00C11513" w:rsidRDefault="00C57593" w:rsidP="00C57593">
      <w:pPr>
        <w:pStyle w:val="ListBullet"/>
        <w:spacing w:line="259" w:lineRule="auto"/>
      </w:pPr>
      <w:r w:rsidRPr="00C11513">
        <w:t>This risk review is generic and therefore the entry assessment assumes that SAV is present in all source countries.</w:t>
      </w:r>
    </w:p>
    <w:p w14:paraId="02EE67B2" w14:textId="2252A26B" w:rsidR="00C57593" w:rsidRPr="00C11513" w:rsidRDefault="00C57593" w:rsidP="00C57593">
      <w:pPr>
        <w:pStyle w:val="ListBullet"/>
        <w:spacing w:line="259" w:lineRule="auto"/>
      </w:pPr>
      <w:r w:rsidRPr="00C11513">
        <w:t xml:space="preserve">There is only one report of SAV infecting marine ornamental fish genus on the </w:t>
      </w:r>
      <w:r w:rsidR="00F55CDD" w:rsidRPr="00C11513">
        <w:rPr>
          <w:rStyle w:val="Emphasis"/>
        </w:rPr>
        <w:t>Permitted marine species list</w:t>
      </w:r>
      <w:r w:rsidR="00C66413" w:rsidRPr="00C11513">
        <w:rPr>
          <w:lang w:eastAsia="ja-JP"/>
        </w:rPr>
        <w:t xml:space="preserve"> </w:t>
      </w:r>
      <w:r w:rsidRPr="00C11513">
        <w:rPr>
          <w:lang w:eastAsia="ja-JP"/>
        </w:rPr>
        <w:t xml:space="preserve">(refer </w:t>
      </w:r>
      <w:hyperlink w:anchor="_Appendix_A_List" w:history="1">
        <w:r w:rsidRPr="00C11513">
          <w:rPr>
            <w:rStyle w:val="Hyperlink"/>
            <w:lang w:eastAsia="ja-JP"/>
          </w:rPr>
          <w:t>Appendix A</w:t>
        </w:r>
      </w:hyperlink>
      <w:r w:rsidRPr="00C11513">
        <w:rPr>
          <w:lang w:eastAsia="ja-JP"/>
        </w:rPr>
        <w:t>)</w:t>
      </w:r>
      <w:r w:rsidRPr="00C11513">
        <w:t xml:space="preserve">. </w:t>
      </w:r>
      <w:r w:rsidRPr="00C11513">
        <w:rPr>
          <w:lang w:eastAsia="ja-JP"/>
        </w:rPr>
        <w:t xml:space="preserve">Natural infection was reported in wild </w:t>
      </w:r>
      <w:r w:rsidRPr="00C11513">
        <w:rPr>
          <w:i/>
        </w:rPr>
        <w:t xml:space="preserve">Labrus bergylta </w:t>
      </w:r>
      <w:r w:rsidRPr="00C11513">
        <w:rPr>
          <w:iCs/>
        </w:rPr>
        <w:t>(</w:t>
      </w:r>
      <w:r w:rsidRPr="00C11513">
        <w:rPr>
          <w:lang w:eastAsia="ja-JP"/>
        </w:rPr>
        <w:t xml:space="preserve">ballan wrasse) </w:t>
      </w:r>
      <w:r w:rsidRPr="00C11513">
        <w:t xml:space="preserve">collected in Ireland </w:t>
      </w:r>
      <w:r w:rsidR="00B67D4D" w:rsidRPr="00C11513">
        <w:fldChar w:fldCharType="begin"/>
      </w:r>
      <w:r w:rsidR="00E12839">
        <w:instrText xml:space="preserve"> ADDIN EN.CITE &lt;EndNote&gt;&lt;Cite&gt;&lt;Author&gt;Ruane&lt;/Author&gt;&lt;Year&gt;2018&lt;/Year&gt;&lt;RecNum&gt;248&lt;/RecNum&gt;&lt;IDText&gt;23413&lt;/IDText&gt;&lt;DisplayText&gt;(Ruane et al. 2018)&lt;/DisplayText&gt;&lt;record&gt;&lt;rec-number&gt;248&lt;/rec-number&gt;&lt;foreign-keys&gt;&lt;key app="EN" db-id="0x0dx0eso02av5eafavxtp2mwzrsrvrr2rsp" timestamp="1706474082" guid="5c14637b-7722-4575-8192-2814520a34f1"&gt;248&lt;/key&gt;&lt;/foreign-keys&gt;&lt;ref-type name="Journal Article"&gt;17&lt;/ref-type&gt;&lt;contributors&gt;&lt;authors&gt;&lt;author&gt;Ruane, N. M.&lt;/author&gt;&lt;author&gt;Swords, D.&lt;/author&gt;&lt;author&gt;Morrissey, T.&lt;/author&gt;&lt;author&gt;Geary, M.J.&lt;/author&gt;&lt;author&gt;Hickey, C.&lt;/author&gt;&lt;author&gt;Collins, E. M.&lt;/author&gt;&lt;author&gt;Geoghegan, F.&lt;/author&gt;&lt;author&gt;Swords, F.&lt;/author&gt;&lt;/authors&gt;&lt;/contributors&gt;&lt;titles&gt;&lt;title&gt;&lt;style face="normal" font="default" size="100%"&gt;Isolation of salmonid alphavirus subtype 6 from wild-caught ballan wrasse, &lt;/style&gt;&lt;style face="italic" font="default" size="100%"&gt;Labrus bergylta&lt;/style&gt;&lt;style face="normal" font="default" size="100%"&gt; (Ascanius)&lt;/style&gt;&lt;/title&gt;&lt;secondary-title&gt;Journal of Fish Diseases&lt;/secondary-title&gt;&lt;/titles&gt;&lt;periodical&gt;&lt;full-title&gt;Journal of Fish Diseases&lt;/full-title&gt;&lt;/periodical&gt;&lt;pages&gt;1643-1651&lt;/pages&gt;&lt;volume&gt;41&lt;/volume&gt;&lt;number&gt;11&lt;/number&gt;&lt;dates&gt;&lt;year&gt;2018&lt;/year&gt;&lt;/dates&gt;&lt;orig-pub&gt;\\ACT001CL04FS07\BIOSECURITYDATA$\E Library\Animal Catalogue\R\Ruane et al 2018 EN23413.pdf&lt;/orig-pub&gt;&lt;isbn&gt;0140-7775&lt;/isbn&gt;&lt;label&gt;23413&lt;/label&gt;&lt;urls&gt;&lt;related-urls&gt;&lt;url&gt;https://onlinelibrary.wiley.com/doi/abs/10.1111/jfd.12870&lt;/url&gt;&lt;/related-urls&gt;&lt;/urls&gt;&lt;custom1&gt;Ornamental fish_YGC&lt;/custom1&gt;&lt;electronic-resource-num&gt;https://doi.org/10.1111/jfd.12870&lt;/electronic-resource-num&gt;&lt;/record&gt;&lt;/Cite&gt;&lt;/EndNote&gt;</w:instrText>
      </w:r>
      <w:r w:rsidR="00B67D4D" w:rsidRPr="00C11513">
        <w:fldChar w:fldCharType="separate"/>
      </w:r>
      <w:r w:rsidR="00B67D4D" w:rsidRPr="00C11513">
        <w:rPr>
          <w:noProof/>
        </w:rPr>
        <w:t>(Ruane et al. 2018)</w:t>
      </w:r>
      <w:r w:rsidR="00B67D4D" w:rsidRPr="00C11513">
        <w:fldChar w:fldCharType="end"/>
      </w:r>
      <w:r w:rsidRPr="00C11513">
        <w:t xml:space="preserve">. </w:t>
      </w:r>
      <w:r w:rsidR="00AD5868" w:rsidRPr="00C11513">
        <w:t>A species of w</w:t>
      </w:r>
      <w:r w:rsidRPr="00C11513">
        <w:t>ild-caught wrasse commonly used as cleaner fish</w:t>
      </w:r>
      <w:r w:rsidR="00AD5868" w:rsidRPr="00C11513">
        <w:t>,</w:t>
      </w:r>
      <w:r w:rsidRPr="00C11513">
        <w:t xml:space="preserve"> and unlikely to be kept as ornamental fish.</w:t>
      </w:r>
    </w:p>
    <w:p w14:paraId="0F0CCAB2" w14:textId="77777777" w:rsidR="00C57593" w:rsidRPr="00C11513" w:rsidRDefault="00C57593" w:rsidP="00C57593">
      <w:pPr>
        <w:pStyle w:val="ListBullet"/>
        <w:spacing w:line="259" w:lineRule="auto"/>
      </w:pPr>
      <w:r w:rsidRPr="00C11513">
        <w:t>Prevalence of SAV in marine ornamental fish and wild fish populations is unknown. Prevalence in farmed salmonids can reach 100%.</w:t>
      </w:r>
    </w:p>
    <w:p w14:paraId="78C8B686" w14:textId="77777777" w:rsidR="00C57593" w:rsidRPr="00C11513" w:rsidRDefault="00C57593" w:rsidP="00C57593">
      <w:pPr>
        <w:pStyle w:val="ListBullet"/>
        <w:spacing w:line="259" w:lineRule="auto"/>
      </w:pPr>
      <w:r w:rsidRPr="00C11513">
        <w:t>SAV can survive in seawater for extended periods, particularly at low temperatures.</w:t>
      </w:r>
    </w:p>
    <w:p w14:paraId="470F3BCC" w14:textId="48400F9B" w:rsidR="00C57593" w:rsidRPr="00C11513" w:rsidRDefault="00C57593" w:rsidP="00C57593">
      <w:pPr>
        <w:pStyle w:val="ListBullet"/>
        <w:spacing w:line="259" w:lineRule="auto"/>
      </w:pPr>
      <w:r w:rsidRPr="00C11513">
        <w:t>The optimum temperature for SAV isolation and replication is typically 10–15</w:t>
      </w:r>
      <w:r w:rsidRPr="00C11513">
        <w:rPr>
          <w:rFonts w:ascii="Symbol" w:eastAsia="Symbol" w:hAnsi="Symbol" w:cs="Symbol"/>
        </w:rPr>
        <w:sym w:font="Symbol" w:char="F0B0"/>
      </w:r>
      <w:r w:rsidRPr="00C11513">
        <w:t xml:space="preserve">C </w:t>
      </w:r>
      <w:r w:rsidR="00B67D4D" w:rsidRPr="00C11513">
        <w:fldChar w:fldCharType="begin"/>
      </w:r>
      <w:r w:rsidR="00E12839">
        <w:instrText xml:space="preserve"> ADDIN EN.CITE &lt;EndNote&gt;&lt;Cite&gt;&lt;Author&gt;McLoughlin&lt;/Author&gt;&lt;Year&gt;2007&lt;/Year&gt;&lt;RecNum&gt;295&lt;/RecNum&gt;&lt;IDText&gt;24417&lt;/IDText&gt;&lt;DisplayText&gt;(McLoughlin &amp;amp; Graham 2007)&lt;/DisplayText&gt;&lt;record&gt;&lt;rec-number&gt;295&lt;/rec-number&gt;&lt;foreign-keys&gt;&lt;key app="EN" db-id="0x0dx0eso02av5eafavxtp2mwzrsrvrr2rsp" timestamp="1706474084" guid="78db468f-b6b5-40bf-8d97-f938599a510b"&gt;295&lt;/key&gt;&lt;/foreign-keys&gt;&lt;ref-type name="Journal Article"&gt;17&lt;/ref-type&gt;&lt;contributors&gt;&lt;authors&gt;&lt;author&gt;McLoughlin, M. F.&lt;/author&gt;&lt;author&gt;Graham, D. A.&lt;/author&gt;&lt;/authors&gt;&lt;/contributors&gt;&lt;auth-address&gt;Aquatic Veterinary Services, 35 Cherryvalley Park, Belfast, Northern Ireland, UK. mfmcloughlin@ntlworld.com&lt;/auth-address&gt;&lt;titles&gt;&lt;title&gt;Alphavirus infections in salmonids--a review&lt;/title&gt;&lt;secondary-title&gt;Journal of fish diseases&lt;/secondary-title&gt;&lt;/titles&gt;&lt;periodical&gt;&lt;full-title&gt;Journal of Fish Diseases&lt;/full-title&gt;&lt;/periodical&gt;&lt;pages&gt;511-531&lt;/pages&gt;&lt;volume&gt;30&lt;/volume&gt;&lt;number&gt;9&lt;/number&gt;&lt;keywords&gt;&lt;keyword&gt;Alphavirus/pathogenicity/*physiology&lt;/keyword&gt;&lt;keyword&gt;Alphavirus Infections/pathology/*veterinary/virology&lt;/keyword&gt;&lt;keyword&gt;Animals&lt;/keyword&gt;&lt;keyword&gt;Fish Diseases/diagnosis/*pathology/prevention &amp;amp; control/*virology&lt;/keyword&gt;&lt;keyword&gt;Salmonidae/*virology&lt;/keyword&gt;&lt;/keywords&gt;&lt;dates&gt;&lt;year&gt;2007&lt;/year&gt;&lt;/dates&gt;&lt;orig-pub&gt;\\ACT001CL04FS07\BIOSECURITYDATA$\E Library\Animal Catalogue\McLoughlin et al 2007 EN24417&lt;/orig-pub&gt;&lt;isbn&gt;0140-7775 (Print)&amp;#xD;0140-7775&lt;/isbn&gt;&lt;label&gt;24417&lt;/label&gt;&lt;urls&gt;&lt;/urls&gt;&lt;custom1&gt;Ornamental fish_YGC&lt;/custom1&gt;&lt;electronic-resource-num&gt;https://doi.org/10.1111/j.1365-2761.2007.00848.x&lt;/electronic-resource-num&gt;&lt;remote-database-provider&gt;NLM&lt;/remote-database-provider&gt;&lt;/record&gt;&lt;/Cite&gt;&lt;/EndNote&gt;</w:instrText>
      </w:r>
      <w:r w:rsidR="00B67D4D" w:rsidRPr="00C11513">
        <w:fldChar w:fldCharType="separate"/>
      </w:r>
      <w:r w:rsidR="00B67D4D" w:rsidRPr="00C11513">
        <w:rPr>
          <w:noProof/>
        </w:rPr>
        <w:t>(McLoughlin &amp; Graham 2007)</w:t>
      </w:r>
      <w:r w:rsidR="00B67D4D" w:rsidRPr="00C11513">
        <w:fldChar w:fldCharType="end"/>
      </w:r>
      <w:r w:rsidRPr="00C11513">
        <w:t>.</w:t>
      </w:r>
    </w:p>
    <w:p w14:paraId="2E75EA89" w14:textId="7E7B9FAF" w:rsidR="00C57593" w:rsidRPr="00C11513" w:rsidRDefault="008D2AE0" w:rsidP="00C57593">
      <w:pPr>
        <w:pStyle w:val="ListBullet"/>
        <w:spacing w:line="259" w:lineRule="auto"/>
      </w:pPr>
      <w:r w:rsidRPr="00C11513">
        <w:lastRenderedPageBreak/>
        <w:t>Pre-export inspection</w:t>
      </w:r>
      <w:r w:rsidR="00C57593" w:rsidRPr="00C11513">
        <w:t xml:space="preserve"> is unlikely to detect marine ornamental fish infected with SAV as the only study reported the infected wrasse showed no clinical signs of disease.</w:t>
      </w:r>
    </w:p>
    <w:p w14:paraId="7CB3530C" w14:textId="77777777" w:rsidR="00C57593" w:rsidRPr="00C11513" w:rsidRDefault="00C57593" w:rsidP="00C57593">
      <w:pPr>
        <w:pStyle w:val="Heading5"/>
      </w:pPr>
      <w:r w:rsidRPr="00C11513">
        <w:t>Conclusion</w:t>
      </w:r>
    </w:p>
    <w:p w14:paraId="0685E5EE" w14:textId="72E2F6B5" w:rsidR="00C57593" w:rsidRPr="00C11513" w:rsidRDefault="00C57593" w:rsidP="00C57593">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SAV was estimated to be </w:t>
      </w:r>
      <w:r w:rsidRPr="00C11513">
        <w:rPr>
          <w:rStyle w:val="Strong"/>
        </w:rPr>
        <w:t>very low</w:t>
      </w:r>
      <w:r w:rsidRPr="00C11513">
        <w:t>.</w:t>
      </w:r>
    </w:p>
    <w:p w14:paraId="59D28498" w14:textId="77777777" w:rsidR="00C57593" w:rsidRPr="00C11513" w:rsidRDefault="00C57593" w:rsidP="00C57593">
      <w:pPr>
        <w:pStyle w:val="Heading4"/>
        <w:numPr>
          <w:ilvl w:val="2"/>
          <w:numId w:val="14"/>
        </w:numPr>
      </w:pPr>
      <w:r w:rsidRPr="00C11513">
        <w:t>Exposure assessment</w:t>
      </w:r>
    </w:p>
    <w:p w14:paraId="7C35B0B4" w14:textId="00CD1BED" w:rsidR="00C57593" w:rsidRPr="00C11513" w:rsidRDefault="00C57593" w:rsidP="00C57593">
      <w:r w:rsidRPr="00C11513">
        <w:t xml:space="preserve">The key points considered relevant when conducting the </w:t>
      </w:r>
      <w:r w:rsidR="00364E09" w:rsidRPr="00C11513">
        <w:t xml:space="preserve">direct </w:t>
      </w:r>
      <w:r w:rsidRPr="00C11513">
        <w:t>exposure assessment for SAV were that:</w:t>
      </w:r>
    </w:p>
    <w:p w14:paraId="32C8E267" w14:textId="77777777" w:rsidR="00C57593" w:rsidRPr="00C11513" w:rsidRDefault="00C57593" w:rsidP="00C57593">
      <w:pPr>
        <w:pStyle w:val="ListBullet"/>
        <w:spacing w:line="259" w:lineRule="auto"/>
      </w:pPr>
      <w:r w:rsidRPr="00C11513">
        <w:t>SAV can be transmitted horizontally by ingestion of infected tissues and via water.</w:t>
      </w:r>
    </w:p>
    <w:p w14:paraId="5FA24A61" w14:textId="77777777" w:rsidR="00C57593" w:rsidRPr="00C11513" w:rsidRDefault="00C57593" w:rsidP="00C57593">
      <w:pPr>
        <w:pStyle w:val="ListBullet"/>
        <w:spacing w:line="259" w:lineRule="auto"/>
      </w:pPr>
      <w:r w:rsidRPr="00C11513">
        <w:t>SAV can survive outside the host for an extended period.</w:t>
      </w:r>
    </w:p>
    <w:p w14:paraId="700C5795" w14:textId="77777777" w:rsidR="00C57593" w:rsidRPr="00C11513" w:rsidRDefault="00C57593" w:rsidP="00C57593">
      <w:pPr>
        <w:pStyle w:val="ListBullet"/>
        <w:spacing w:line="259" w:lineRule="auto"/>
      </w:pPr>
      <w:r w:rsidRPr="00C11513">
        <w:t>SAV may be present in sufficient loads in imported fish to cause infection in susceptible species if exposed.</w:t>
      </w:r>
    </w:p>
    <w:p w14:paraId="2488E1FF" w14:textId="77777777" w:rsidR="00C57593" w:rsidRPr="00C11513" w:rsidRDefault="00C57593" w:rsidP="00C57593">
      <w:pPr>
        <w:pStyle w:val="ListBullet"/>
        <w:spacing w:line="259" w:lineRule="auto"/>
      </w:pPr>
      <w:r w:rsidRPr="00C11513">
        <w:t>Salmonid species susceptible to SAV infection are present in Australia.</w:t>
      </w:r>
    </w:p>
    <w:p w14:paraId="3252B8A6" w14:textId="77777777" w:rsidR="00C57593" w:rsidRPr="00C11513" w:rsidRDefault="00C57593" w:rsidP="00C57593">
      <w:pPr>
        <w:pStyle w:val="ListBullet"/>
        <w:spacing w:line="259" w:lineRule="auto"/>
      </w:pPr>
      <w:r w:rsidRPr="00C11513">
        <w:t xml:space="preserve">SAV </w:t>
      </w:r>
      <w:r w:rsidRPr="00C11513">
        <w:rPr>
          <w:lang w:eastAsia="ja-JP"/>
        </w:rPr>
        <w:t>typically replicates at temperatures of 10–15</w:t>
      </w:r>
      <w:r w:rsidRPr="00C11513">
        <w:rPr>
          <w:rFonts w:ascii="Symbol" w:eastAsia="Symbol" w:hAnsi="Symbol" w:cstheme="minorHAnsi"/>
          <w:lang w:eastAsia="ja-JP"/>
        </w:rPr>
        <w:sym w:font="Symbol" w:char="F0B0"/>
      </w:r>
      <w:r w:rsidRPr="00C11513">
        <w:rPr>
          <w:lang w:eastAsia="ja-JP"/>
        </w:rPr>
        <w:t>C.</w:t>
      </w:r>
    </w:p>
    <w:p w14:paraId="2A8276F2" w14:textId="77777777" w:rsidR="00C57593" w:rsidRPr="00C11513" w:rsidRDefault="00C57593" w:rsidP="00C57593">
      <w:pPr>
        <w:pStyle w:val="ListBullet"/>
        <w:spacing w:line="259" w:lineRule="auto"/>
      </w:pPr>
      <w:r w:rsidRPr="00C11513">
        <w:t>Because of the holding conditions in aquarium facilities, any ornamental susceptible species grown with, or sharing the same water as infected imported fish, will likely be exposed to viable SAV. However, natural infection has only been detected in wrasse used as cleaner fish which are unlikely to be kept as ornamental fish.</w:t>
      </w:r>
    </w:p>
    <w:p w14:paraId="6A19F60E" w14:textId="03226604" w:rsidR="00C57593" w:rsidRPr="00C11513" w:rsidRDefault="00C57593" w:rsidP="00C57593">
      <w:pPr>
        <w:pStyle w:val="ListBullet"/>
        <w:spacing w:line="259" w:lineRule="auto"/>
      </w:pPr>
      <w:r w:rsidRPr="00C11513">
        <w:t xml:space="preserve">Farmed foodfish in Australia are known to be susceptible to SAV (e.g. salmonids). However, it is unlikely farmed fish would be in the vicinity of the shore where imported live marine ornamental fish would be released or that they could make their way to a fish cage. Feeding imported marine ornamental fish to farmed foodfish broodstock is assumed to be </w:t>
      </w:r>
      <w:r w:rsidR="001D29EE">
        <w:t>unlikely</w:t>
      </w:r>
      <w:r w:rsidRPr="00C11513">
        <w:t xml:space="preserve"> because of their high cost and the large volume and specific nutritional profile that farmed foodfish broodstock require.</w:t>
      </w:r>
    </w:p>
    <w:p w14:paraId="3E9AEF95" w14:textId="77777777" w:rsidR="009565A6" w:rsidRPr="00C11513" w:rsidRDefault="00316E3A" w:rsidP="00316E3A">
      <w:pPr>
        <w:pStyle w:val="ListBullet"/>
        <w:spacing w:line="259" w:lineRule="auto"/>
      </w:pPr>
      <w:r w:rsidRPr="00C11513">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p>
    <w:p w14:paraId="0101769E" w14:textId="7D83A697" w:rsidR="00C57593" w:rsidRPr="00C11513" w:rsidRDefault="00642195" w:rsidP="00316E3A">
      <w:pPr>
        <w:pStyle w:val="ListBullet"/>
        <w:spacing w:line="259" w:lineRule="auto"/>
      </w:pPr>
      <w:r w:rsidRPr="00C11513">
        <w:t>SAV</w:t>
      </w:r>
      <w:r w:rsidR="00316E3A" w:rsidRPr="00C11513">
        <w:t xml:space="preserve"> has a modest host range present in Australian waters that could be infected. However, wild susceptible species would likely be more scattered compared to the dense populations found in aquaculture, which would reduce opportunities for transmission</w:t>
      </w:r>
      <w:r w:rsidR="00C57593" w:rsidRPr="00C11513">
        <w:t>.</w:t>
      </w:r>
    </w:p>
    <w:p w14:paraId="303044B8" w14:textId="77777777" w:rsidR="00C57593" w:rsidRPr="00C11513" w:rsidRDefault="00C57593" w:rsidP="00C57593">
      <w:pPr>
        <w:pStyle w:val="Heading5"/>
      </w:pPr>
      <w:r w:rsidRPr="00C11513">
        <w:t>Conclusion</w:t>
      </w:r>
    </w:p>
    <w:p w14:paraId="46C91EF6" w14:textId="598910F3" w:rsidR="00C57593" w:rsidRPr="00C11513" w:rsidRDefault="00C57593" w:rsidP="00C57593">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exposure of each exposure group to SAV was estimated to be:</w:t>
      </w:r>
    </w:p>
    <w:p w14:paraId="2CB599B9" w14:textId="54ED191E" w:rsidR="00C57593" w:rsidRPr="00C11513" w:rsidRDefault="00E91CFB" w:rsidP="00C57593">
      <w:pPr>
        <w:pStyle w:val="ListBullet"/>
        <w:spacing w:line="259" w:lineRule="auto"/>
      </w:pPr>
      <w:r w:rsidRPr="00C11513">
        <w:t>Australian o</w:t>
      </w:r>
      <w:r w:rsidR="00C57593" w:rsidRPr="00C11513">
        <w:t>rnamental fish—</w:t>
      </w:r>
      <w:r w:rsidR="00C57593" w:rsidRPr="00C11513">
        <w:rPr>
          <w:b/>
        </w:rPr>
        <w:t xml:space="preserve">Extremely </w:t>
      </w:r>
      <w:r w:rsidR="00C57593" w:rsidRPr="00C11513">
        <w:rPr>
          <w:b/>
          <w:bCs/>
        </w:rPr>
        <w:t>low</w:t>
      </w:r>
      <w:r w:rsidR="00002631" w:rsidRPr="00C11513">
        <w:t>.</w:t>
      </w:r>
    </w:p>
    <w:p w14:paraId="4DD721FA" w14:textId="684E2D5A" w:rsidR="00C57593" w:rsidRPr="00C11513" w:rsidRDefault="00C57593" w:rsidP="00C57593">
      <w:pPr>
        <w:pStyle w:val="ListBullet"/>
        <w:spacing w:line="259" w:lineRule="auto"/>
      </w:pPr>
      <w:r w:rsidRPr="00C11513">
        <w:t>Farmed foodfish—</w:t>
      </w:r>
      <w:r w:rsidRPr="00C11513" w:rsidDel="00904B47">
        <w:rPr>
          <w:b/>
          <w:bCs/>
        </w:rPr>
        <w:t>Extremely low</w:t>
      </w:r>
      <w:r w:rsidR="00002631" w:rsidRPr="00C11513">
        <w:t>.</w:t>
      </w:r>
    </w:p>
    <w:p w14:paraId="513F5082" w14:textId="0CD74385" w:rsidR="00C57593" w:rsidRPr="00C11513" w:rsidRDefault="00C57593" w:rsidP="00C57593">
      <w:pPr>
        <w:pStyle w:val="ListBullet"/>
        <w:spacing w:line="259" w:lineRule="auto"/>
      </w:pPr>
      <w:r w:rsidRPr="00C11513">
        <w:t>Wild fish —</w:t>
      </w:r>
      <w:r w:rsidRPr="00C11513">
        <w:rPr>
          <w:b/>
          <w:bCs/>
        </w:rPr>
        <w:t>Very low</w:t>
      </w:r>
      <w:r w:rsidR="00002631" w:rsidRPr="00C11513">
        <w:t>.</w:t>
      </w:r>
    </w:p>
    <w:p w14:paraId="05005928" w14:textId="77777777" w:rsidR="00C57593" w:rsidRPr="00C11513" w:rsidRDefault="00C57593" w:rsidP="00C57593">
      <w:pPr>
        <w:pStyle w:val="Heading4"/>
        <w:numPr>
          <w:ilvl w:val="2"/>
          <w:numId w:val="14"/>
        </w:numPr>
      </w:pPr>
      <w:r w:rsidRPr="00C11513">
        <w:lastRenderedPageBreak/>
        <w:t>Determination of the partial annual likelihood of entry and exposure</w:t>
      </w:r>
    </w:p>
    <w:p w14:paraId="79690368" w14:textId="477EB135" w:rsidR="00C57593" w:rsidRPr="00C11513" w:rsidRDefault="00C57593" w:rsidP="00C57593">
      <w:r w:rsidRPr="00C11513">
        <w:t xml:space="preserve">The partial annual likelihood of entry and exposure of each exposure group to SAV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4CB4AF9B" w14:textId="0FD1A598" w:rsidR="00C57593" w:rsidRPr="00C11513" w:rsidRDefault="0028187B" w:rsidP="00C57593">
      <w:pPr>
        <w:pStyle w:val="ListBullet"/>
        <w:spacing w:line="259" w:lineRule="auto"/>
      </w:pPr>
      <w:r w:rsidRPr="00C11513">
        <w:t>Australian o</w:t>
      </w:r>
      <w:r w:rsidR="00C57593" w:rsidRPr="00C11513">
        <w:t>rnamental fish—</w:t>
      </w:r>
      <w:r w:rsidR="00C57593" w:rsidRPr="00C11513">
        <w:rPr>
          <w:b/>
          <w:bCs/>
        </w:rPr>
        <w:t>Extremely</w:t>
      </w:r>
      <w:r w:rsidR="00C57593" w:rsidRPr="00C11513">
        <w:rPr>
          <w:b/>
        </w:rPr>
        <w:t xml:space="preserve"> low</w:t>
      </w:r>
      <w:r w:rsidR="00C57593" w:rsidRPr="00C11513">
        <w:t>.</w:t>
      </w:r>
    </w:p>
    <w:p w14:paraId="4AC1ACD8" w14:textId="77777777" w:rsidR="00C57593" w:rsidRPr="00C11513" w:rsidRDefault="00C57593" w:rsidP="00C57593">
      <w:pPr>
        <w:pStyle w:val="ListBullet"/>
        <w:spacing w:line="259" w:lineRule="auto"/>
      </w:pPr>
      <w:r w:rsidRPr="00C11513">
        <w:t>Farmed foodfish—</w:t>
      </w:r>
      <w:r w:rsidRPr="00C11513" w:rsidDel="00CB60A0">
        <w:t xml:space="preserve"> </w:t>
      </w:r>
      <w:r w:rsidRPr="00C11513">
        <w:rPr>
          <w:b/>
        </w:rPr>
        <w:t xml:space="preserve">Extremely </w:t>
      </w:r>
      <w:r w:rsidRPr="00C11513" w:rsidDel="00CB60A0">
        <w:rPr>
          <w:b/>
        </w:rPr>
        <w:t>low</w:t>
      </w:r>
      <w:r w:rsidRPr="00C11513">
        <w:t>.</w:t>
      </w:r>
    </w:p>
    <w:p w14:paraId="0310A4A7" w14:textId="77777777" w:rsidR="00C57593" w:rsidRPr="00C11513" w:rsidRDefault="00C57593" w:rsidP="00C57593">
      <w:pPr>
        <w:pStyle w:val="ListBullet"/>
        <w:spacing w:line="259" w:lineRule="auto"/>
      </w:pPr>
      <w:r w:rsidRPr="00C11513">
        <w:t>Wild fish—</w:t>
      </w:r>
      <w:r w:rsidRPr="00C11513">
        <w:rPr>
          <w:b/>
        </w:rPr>
        <w:t xml:space="preserve"> Extremely low</w:t>
      </w:r>
      <w:r w:rsidRPr="00C11513">
        <w:t>.</w:t>
      </w:r>
    </w:p>
    <w:p w14:paraId="30894767" w14:textId="77777777" w:rsidR="00C57593" w:rsidRPr="00C11513" w:rsidRDefault="00C57593" w:rsidP="00C57593">
      <w:pPr>
        <w:pStyle w:val="Heading4"/>
        <w:numPr>
          <w:ilvl w:val="2"/>
          <w:numId w:val="14"/>
        </w:numPr>
      </w:pPr>
      <w:r w:rsidRPr="00C11513">
        <w:t>Consequence assessment</w:t>
      </w:r>
    </w:p>
    <w:p w14:paraId="1D84FEC2" w14:textId="77777777" w:rsidR="00C57593" w:rsidRPr="00C11513" w:rsidRDefault="00C57593" w:rsidP="00C57593">
      <w:pPr>
        <w:pStyle w:val="Heading5"/>
      </w:pPr>
      <w:r w:rsidRPr="00C11513">
        <w:t>Partial likelihood of establishment and spread (PLES)</w:t>
      </w:r>
    </w:p>
    <w:p w14:paraId="122E15C5" w14:textId="77777777" w:rsidR="00C57593" w:rsidRPr="00C11513" w:rsidRDefault="00C57593" w:rsidP="00C57593">
      <w:r w:rsidRPr="00C11513">
        <w:t>The key points considered relevant when determining the partial likelihood of establishment and spread for SAV were that:</w:t>
      </w:r>
    </w:p>
    <w:p w14:paraId="0D05F060" w14:textId="77777777" w:rsidR="00C57593" w:rsidRPr="00C11513" w:rsidRDefault="00C57593" w:rsidP="00C57593">
      <w:pPr>
        <w:pStyle w:val="ListBullet"/>
        <w:spacing w:line="259" w:lineRule="auto"/>
      </w:pPr>
      <w:r w:rsidRPr="00C11513">
        <w:t>SAV can be transmitted horizontally by ingestion of infected tissues and via water.</w:t>
      </w:r>
    </w:p>
    <w:p w14:paraId="37E34321" w14:textId="77777777" w:rsidR="00C57593" w:rsidRPr="00C11513" w:rsidRDefault="00C57593" w:rsidP="00C57593">
      <w:pPr>
        <w:pStyle w:val="ListBullet"/>
        <w:spacing w:line="259" w:lineRule="auto"/>
      </w:pPr>
      <w:r w:rsidRPr="00C11513">
        <w:t>SAV can survive outside the host for an extended period.</w:t>
      </w:r>
    </w:p>
    <w:p w14:paraId="249321EE" w14:textId="77777777" w:rsidR="00C57593" w:rsidRPr="00C11513" w:rsidRDefault="00C57593" w:rsidP="00C57593">
      <w:pPr>
        <w:pStyle w:val="ListBullet"/>
        <w:spacing w:line="259" w:lineRule="auto"/>
      </w:pPr>
      <w:r w:rsidRPr="00C11513">
        <w:t>It is expected that susceptible species in contact with SAV-infected fish would receive an infectious dose.</w:t>
      </w:r>
    </w:p>
    <w:p w14:paraId="3B89723D" w14:textId="77777777" w:rsidR="00C57593" w:rsidRPr="00C11513" w:rsidRDefault="00C57593" w:rsidP="00C57593">
      <w:pPr>
        <w:pStyle w:val="ListBullet"/>
        <w:spacing w:line="259" w:lineRule="auto"/>
      </w:pPr>
      <w:r w:rsidRPr="00C11513">
        <w:t>Fish that survive SAV infections may become carriers and sources of the virus.</w:t>
      </w:r>
    </w:p>
    <w:p w14:paraId="22F072A4" w14:textId="77777777" w:rsidR="00C57593" w:rsidRPr="00C11513" w:rsidRDefault="00C57593" w:rsidP="00C57593">
      <w:pPr>
        <w:pStyle w:val="ListBullet"/>
        <w:spacing w:line="259" w:lineRule="auto"/>
      </w:pPr>
      <w:r w:rsidRPr="00C11513">
        <w:t>Salmonid species susceptible to SAV infection are present in Australia.</w:t>
      </w:r>
    </w:p>
    <w:p w14:paraId="7D6AC74E" w14:textId="77777777" w:rsidR="00C57593" w:rsidRPr="00C11513" w:rsidRDefault="00C57593" w:rsidP="00C57593">
      <w:pPr>
        <w:pStyle w:val="ListBullet"/>
        <w:spacing w:line="259" w:lineRule="auto"/>
      </w:pPr>
      <w:r w:rsidRPr="00C11513">
        <w:t xml:space="preserve">SAV </w:t>
      </w:r>
      <w:r w:rsidRPr="00C11513">
        <w:rPr>
          <w:lang w:eastAsia="ja-JP"/>
        </w:rPr>
        <w:t>typically replicates at temperatures of 10–15</w:t>
      </w:r>
      <w:r w:rsidRPr="00C11513">
        <w:rPr>
          <w:rFonts w:ascii="Symbol" w:eastAsia="Symbol" w:hAnsi="Symbol" w:cstheme="minorHAnsi"/>
          <w:lang w:eastAsia="ja-JP"/>
        </w:rPr>
        <w:sym w:font="Symbol" w:char="F0B0"/>
      </w:r>
      <w:r w:rsidRPr="00C11513">
        <w:rPr>
          <w:lang w:eastAsia="ja-JP"/>
        </w:rPr>
        <w:t>C.</w:t>
      </w:r>
    </w:p>
    <w:p w14:paraId="046CF15A" w14:textId="77777777" w:rsidR="00C57593" w:rsidRPr="00C11513" w:rsidRDefault="00C57593" w:rsidP="00C57593">
      <w:pPr>
        <w:pStyle w:val="ListBullet"/>
        <w:spacing w:line="259" w:lineRule="auto"/>
      </w:pPr>
      <w:r w:rsidRPr="00C11513">
        <w:t>There is no available treatment for SAV infection.</w:t>
      </w:r>
    </w:p>
    <w:p w14:paraId="195F06EF" w14:textId="77777777" w:rsidR="009565A6" w:rsidRPr="00C11513" w:rsidRDefault="00B70803" w:rsidP="00C57593">
      <w:pPr>
        <w:pStyle w:val="ListBullet"/>
        <w:spacing w:line="259" w:lineRule="auto"/>
      </w:pPr>
      <w:r w:rsidRPr="00C11513">
        <w:t>Natural infection</w:t>
      </w:r>
      <w:r w:rsidR="000E7E74" w:rsidRPr="00C11513">
        <w:t xml:space="preserve"> of SAV</w:t>
      </w:r>
      <w:r w:rsidR="00441360" w:rsidRPr="00C11513">
        <w:t xml:space="preserve"> in a permitted</w:t>
      </w:r>
      <w:r w:rsidR="00BC4FB7" w:rsidRPr="00C11513">
        <w:t xml:space="preserve"> </w:t>
      </w:r>
      <w:r w:rsidR="00441360" w:rsidRPr="00C11513">
        <w:t>marine ornamental fish</w:t>
      </w:r>
      <w:r w:rsidR="000E7E74" w:rsidRPr="00C11513">
        <w:t xml:space="preserve"> </w:t>
      </w:r>
      <w:r w:rsidR="00BC4FB7" w:rsidRPr="00C11513">
        <w:t xml:space="preserve">species </w:t>
      </w:r>
      <w:r w:rsidR="000E7E74" w:rsidRPr="00C11513">
        <w:t>has</w:t>
      </w:r>
      <w:r w:rsidR="00F678EC" w:rsidRPr="00C11513">
        <w:t xml:space="preserve"> currently</w:t>
      </w:r>
      <w:r w:rsidR="000E7E74" w:rsidRPr="00C11513">
        <w:t xml:space="preserve"> only been detected in wrasse </w:t>
      </w:r>
      <w:r w:rsidR="002F1E7B" w:rsidRPr="00C11513">
        <w:t>utilised as cleaner fish</w:t>
      </w:r>
      <w:r w:rsidR="005246CE" w:rsidRPr="00C11513">
        <w:t xml:space="preserve">, </w:t>
      </w:r>
      <w:r w:rsidR="002F1E7B" w:rsidRPr="00C11513">
        <w:t xml:space="preserve">cohoused with foodfish. </w:t>
      </w:r>
      <w:r w:rsidR="00757113" w:rsidRPr="00C11513">
        <w:t>Whilst stressors associated with aquariums (</w:t>
      </w:r>
      <w:r w:rsidR="00515D24" w:rsidRPr="00C11513">
        <w:t>e.g.,</w:t>
      </w:r>
      <w:r w:rsidR="00757113" w:rsidRPr="00C11513">
        <w:t xml:space="preserve"> stocking density, growing conditions) increase</w:t>
      </w:r>
      <w:r w:rsidR="00345A79" w:rsidRPr="00C11513">
        <w:t>s</w:t>
      </w:r>
      <w:r w:rsidR="00757113" w:rsidRPr="00C11513">
        <w:t xml:space="preserve"> </w:t>
      </w:r>
      <w:r w:rsidR="00515D24" w:rsidRPr="00C11513">
        <w:t xml:space="preserve">the </w:t>
      </w:r>
      <w:r w:rsidR="00757113" w:rsidRPr="00C11513">
        <w:t xml:space="preserve">likelihood of </w:t>
      </w:r>
      <w:r w:rsidR="00515D24" w:rsidRPr="00C11513">
        <w:t xml:space="preserve">disease </w:t>
      </w:r>
      <w:r w:rsidR="00757113" w:rsidRPr="00C11513">
        <w:t xml:space="preserve">establishment, </w:t>
      </w:r>
      <w:r w:rsidR="00345A79" w:rsidRPr="00C11513">
        <w:t>the lack of other susceptible ornamental hosts</w:t>
      </w:r>
      <w:r w:rsidR="00515D24" w:rsidRPr="00C11513">
        <w:t>,</w:t>
      </w:r>
      <w:r w:rsidR="00345A79" w:rsidRPr="00C11513">
        <w:t xml:space="preserve"> and ornamental fish not being cohoused with foodfish, </w:t>
      </w:r>
      <w:r w:rsidR="00515D24" w:rsidRPr="00C11513">
        <w:t xml:space="preserve">makes it unlikely that SAV will establish in an Australian ornamental </w:t>
      </w:r>
      <w:r w:rsidR="0051735A" w:rsidRPr="00C11513">
        <w:t xml:space="preserve">fish </w:t>
      </w:r>
      <w:r w:rsidR="00515D24" w:rsidRPr="00C11513">
        <w:t>facility.</w:t>
      </w:r>
    </w:p>
    <w:p w14:paraId="0DAB8CF8" w14:textId="4AF7A418" w:rsidR="00C57593" w:rsidRPr="00C11513" w:rsidRDefault="00C57593" w:rsidP="00C57593">
      <w:pPr>
        <w:pStyle w:val="ListBullet"/>
        <w:spacing w:line="259" w:lineRule="auto"/>
      </w:pPr>
      <w:r w:rsidRPr="00C11513">
        <w:t>Fish could be moved to other ornamental facilities in Australia. It is expected that SAV could establish in these facilities if present in the fish being translocated.</w:t>
      </w:r>
    </w:p>
    <w:p w14:paraId="094BC39D" w14:textId="77777777" w:rsidR="00C57593" w:rsidRPr="00C11513" w:rsidRDefault="00C57593" w:rsidP="00C57593">
      <w:pPr>
        <w:pStyle w:val="ListBullet"/>
        <w:spacing w:line="259" w:lineRule="auto"/>
      </w:pPr>
      <w:r w:rsidRPr="00C11513">
        <w:t>SAV is a notifiable fish diseases in Australia including Victoria, New South Wales, Tasmania, Western Australia and South Australia.</w:t>
      </w:r>
    </w:p>
    <w:p w14:paraId="72AE3877" w14:textId="52B3A514" w:rsidR="000F569C" w:rsidRPr="00C11513" w:rsidRDefault="000F569C" w:rsidP="00C57593">
      <w:pPr>
        <w:pStyle w:val="ListBullet"/>
        <w:spacing w:line="259" w:lineRule="auto"/>
      </w:pPr>
      <w:r w:rsidRPr="00C11513">
        <w:t>Each state and territory have translocation protocols for aquaculture animals, which typically includes consideration of SAV, which would reduce the likelihood of spread between farmed foodfish populations. Though the movement of ornamental fish between hobbyists and retail premises is difficult to monitor and not necessarily captured under all state and territory legislations</w:t>
      </w:r>
      <w:r w:rsidR="00ED5313" w:rsidRPr="00C11513">
        <w:t>.</w:t>
      </w:r>
    </w:p>
    <w:p w14:paraId="3A9C1662" w14:textId="7CB624C9" w:rsidR="00C57593" w:rsidRPr="00C11513" w:rsidRDefault="00C57593" w:rsidP="00C57593">
      <w:pPr>
        <w:pStyle w:val="ListBullet"/>
        <w:spacing w:line="259" w:lineRule="auto"/>
      </w:pPr>
      <w:r w:rsidRPr="00C11513">
        <w:t>If SAV were to establish in ornamental facilities supplying a significant part of the hobby sector or many breeders, it could spread widely within this exposure group.</w:t>
      </w:r>
    </w:p>
    <w:p w14:paraId="111377DC" w14:textId="69989D1C" w:rsidR="00C57593" w:rsidRPr="00C11513" w:rsidRDefault="00C57593" w:rsidP="00C57593">
      <w:pPr>
        <w:pStyle w:val="ListBullet"/>
        <w:spacing w:line="259" w:lineRule="auto"/>
      </w:pPr>
      <w:r w:rsidRPr="00C11513">
        <w:t xml:space="preserve">It is unlikely that SAV will spread from aquarium industry to farmed foodfish industry due to the lack of exposure pathways and biosecurity practices expected to be in place in </w:t>
      </w:r>
      <w:r w:rsidR="00747E31" w:rsidRPr="00C11513">
        <w:t>facilities which farm susceptible species</w:t>
      </w:r>
      <w:r w:rsidRPr="00C11513">
        <w:t>.</w:t>
      </w:r>
    </w:p>
    <w:p w14:paraId="32E9E6A0" w14:textId="77777777" w:rsidR="00C57593" w:rsidRPr="00C11513" w:rsidRDefault="00C57593" w:rsidP="00C57593">
      <w:pPr>
        <w:pStyle w:val="ListBullet"/>
        <w:spacing w:line="259" w:lineRule="auto"/>
      </w:pPr>
      <w:r w:rsidRPr="00C11513">
        <w:lastRenderedPageBreak/>
        <w:t>The likelihood of SAV spread from ornamental facilities to wild populations via escaped fish is unlikely as it is unlikely that live marine ornamental fish would survive in the wild due to their environmental sensitivity, and anticipated propagule pressure.</w:t>
      </w:r>
    </w:p>
    <w:p w14:paraId="52414856" w14:textId="77777777" w:rsidR="00C57593" w:rsidRPr="00C11513" w:rsidRDefault="00C57593" w:rsidP="00C57593">
      <w:pPr>
        <w:pStyle w:val="ListBullet"/>
        <w:spacing w:line="259" w:lineRule="auto"/>
      </w:pPr>
      <w:r w:rsidRPr="00C11513">
        <w:t>Farmed foodfish in Australia are known to be susceptible to SAV (e.g. salmonids).</w:t>
      </w:r>
    </w:p>
    <w:p w14:paraId="3191506C" w14:textId="2BC05DE3" w:rsidR="00215103" w:rsidRPr="00C11513" w:rsidRDefault="00215103" w:rsidP="00C57593">
      <w:pPr>
        <w:pStyle w:val="ListBullet"/>
        <w:spacing w:line="259" w:lineRule="auto"/>
      </w:pPr>
      <w:r w:rsidRPr="00C11513">
        <w:t xml:space="preserve">If SAV were to establish in farmed foodfish populations it could spread to wild populations through release of water from farms into natural waters. </w:t>
      </w:r>
      <w:r w:rsidR="000964A5" w:rsidRPr="00C11513">
        <w:t>SAV is effectively transmitted through water and can persist in the environment</w:t>
      </w:r>
      <w:r w:rsidRPr="00C11513">
        <w:t>. The spread would be moderated by dilution effects and implementation of biosecurity measures. Spread from cage operated farmed foodfish to wild fish would be even more likely due to the sharing of water</w:t>
      </w:r>
      <w:r w:rsidR="0008505D" w:rsidRPr="00C11513">
        <w:t>.</w:t>
      </w:r>
    </w:p>
    <w:p w14:paraId="48B55C33" w14:textId="77777777" w:rsidR="00C57593" w:rsidRPr="00C11513" w:rsidRDefault="00C57593" w:rsidP="00C57593">
      <w:pPr>
        <w:pStyle w:val="ListBullet"/>
        <w:spacing w:line="259" w:lineRule="auto"/>
      </w:pPr>
      <w:r w:rsidRPr="00C11513">
        <w:t>SAV spread from foodfish facilities to the aquarium industry is unlikely given the closed systems and lack of exposure pathway between the two exposure groups.</w:t>
      </w:r>
    </w:p>
    <w:p w14:paraId="709EF813" w14:textId="77777777" w:rsidR="00C57593" w:rsidRPr="00C11513" w:rsidRDefault="00C57593" w:rsidP="00C57593">
      <w:pPr>
        <w:pStyle w:val="ListBullet"/>
        <w:spacing w:line="259" w:lineRule="auto"/>
      </w:pPr>
      <w:r w:rsidRPr="00C11513">
        <w:t>If one or more index cases of SAV were to occur in the wild, establishment and spread would be less likely than on a farm because the densities of susceptible animals are much less which reduces the opportunities for transmission. However, because SAV can survive in the environment, it could persist until susceptible hosts were to encounter it. The ability of fish to be subclinically infected with SAV and to remain carriers after surviving an infection would also aid its spread.</w:t>
      </w:r>
    </w:p>
    <w:p w14:paraId="1D9FF228" w14:textId="77777777" w:rsidR="00C57593" w:rsidRPr="00C11513" w:rsidRDefault="00C57593" w:rsidP="00C57593">
      <w:pPr>
        <w:pStyle w:val="ListBullet"/>
        <w:spacing w:line="259" w:lineRule="auto"/>
      </w:pPr>
      <w:r w:rsidRPr="00C11513">
        <w:t>If SAV were to establish in the wild, it may spread to cage operated farmed foodfish.</w:t>
      </w:r>
    </w:p>
    <w:p w14:paraId="1C19A8BF" w14:textId="77777777" w:rsidR="00C57593" w:rsidRPr="00C11513" w:rsidRDefault="00C57593" w:rsidP="00C57593">
      <w:pPr>
        <w:pStyle w:val="ListBullet"/>
        <w:spacing w:line="259" w:lineRule="auto"/>
      </w:pPr>
      <w:r w:rsidRPr="00C11513">
        <w:t>If SAV were to establish in the wild, especially in waters around aquaculture facilities, it may spread to facilities through water intake. In the absence of effective biosecurity measures, wild infected fish may be transferred into the farms through the inlet water channels.</w:t>
      </w:r>
    </w:p>
    <w:p w14:paraId="1F6B746A" w14:textId="77777777" w:rsidR="00C57593" w:rsidRPr="00C11513" w:rsidRDefault="00C57593" w:rsidP="00C57593">
      <w:pPr>
        <w:pStyle w:val="Heading5"/>
      </w:pPr>
      <w:r w:rsidRPr="00C11513">
        <w:t>Conclusion</w:t>
      </w:r>
    </w:p>
    <w:p w14:paraId="785DD5DB" w14:textId="6A62573F" w:rsidR="00C57593" w:rsidRPr="00C11513" w:rsidRDefault="00C57593" w:rsidP="00C57593">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establishment and spread of SAV in each exposure group for the outbreak scenario was estimated to be:</w:t>
      </w:r>
    </w:p>
    <w:p w14:paraId="42E21A1C" w14:textId="4FB64F44" w:rsidR="00C57593" w:rsidRPr="00C11513" w:rsidRDefault="0028187B" w:rsidP="00C57593">
      <w:pPr>
        <w:pStyle w:val="ListBullet"/>
        <w:spacing w:line="259" w:lineRule="auto"/>
      </w:pPr>
      <w:r w:rsidRPr="00C11513">
        <w:t>Australian o</w:t>
      </w:r>
      <w:r w:rsidR="00C57593" w:rsidRPr="00C11513">
        <w:t>rnamental fish—</w:t>
      </w:r>
      <w:r w:rsidR="00C57593" w:rsidRPr="00C11513">
        <w:rPr>
          <w:b/>
          <w:bCs/>
        </w:rPr>
        <w:t>Extremely</w:t>
      </w:r>
      <w:r w:rsidR="00C57593" w:rsidRPr="00C11513">
        <w:t xml:space="preserve"> </w:t>
      </w:r>
      <w:r w:rsidR="00C57593" w:rsidRPr="00C11513">
        <w:rPr>
          <w:b/>
        </w:rPr>
        <w:t>low</w:t>
      </w:r>
      <w:r w:rsidR="00002631" w:rsidRPr="00C11513">
        <w:t>.</w:t>
      </w:r>
    </w:p>
    <w:p w14:paraId="77107F35" w14:textId="7F2B1B61" w:rsidR="00C57593" w:rsidRPr="00C11513" w:rsidRDefault="00C57593" w:rsidP="00C57593">
      <w:pPr>
        <w:pStyle w:val="ListBullet"/>
        <w:spacing w:line="259" w:lineRule="auto"/>
      </w:pPr>
      <w:r w:rsidRPr="00C11513">
        <w:t>Farmed foodfish—</w:t>
      </w:r>
      <w:r w:rsidRPr="00C11513">
        <w:rPr>
          <w:b/>
          <w:bCs/>
        </w:rPr>
        <w:t>Moderate</w:t>
      </w:r>
      <w:r w:rsidR="00002631" w:rsidRPr="00C11513">
        <w:t>.</w:t>
      </w:r>
    </w:p>
    <w:p w14:paraId="4EED08B1" w14:textId="58A9767D" w:rsidR="00C57593" w:rsidRPr="00C11513" w:rsidRDefault="00C57593" w:rsidP="00C57593">
      <w:pPr>
        <w:pStyle w:val="ListBullet"/>
        <w:spacing w:line="259" w:lineRule="auto"/>
      </w:pPr>
      <w:r w:rsidRPr="00C11513">
        <w:t>Wild fish—</w:t>
      </w:r>
      <w:r w:rsidRPr="00C11513">
        <w:rPr>
          <w:b/>
          <w:bCs/>
        </w:rPr>
        <w:t>Low</w:t>
      </w:r>
      <w:r w:rsidR="00002631" w:rsidRPr="00C11513">
        <w:t>.</w:t>
      </w:r>
    </w:p>
    <w:p w14:paraId="174B3664" w14:textId="77777777" w:rsidR="00C57593" w:rsidRPr="00C11513" w:rsidRDefault="00C57593" w:rsidP="00C57593">
      <w:pPr>
        <w:pStyle w:val="Heading5"/>
      </w:pPr>
      <w:r w:rsidRPr="00C11513">
        <w:t>Determining adverse impacts resulting from the outbreak scenario</w:t>
      </w:r>
    </w:p>
    <w:p w14:paraId="3B7264A8" w14:textId="77777777" w:rsidR="00C57593" w:rsidRPr="00C11513" w:rsidRDefault="00C57593" w:rsidP="00C57593">
      <w:r w:rsidRPr="00C11513">
        <w:t>The factors considered relevant when determining the adverse impacts resulting from establishment and spread of SAV included:</w:t>
      </w:r>
    </w:p>
    <w:p w14:paraId="2E8C6211" w14:textId="77777777" w:rsidR="00C57593" w:rsidRPr="00C11513" w:rsidRDefault="00C57593" w:rsidP="00C57593">
      <w:pPr>
        <w:pStyle w:val="Heading6"/>
      </w:pPr>
      <w:r w:rsidRPr="00C11513">
        <w:t>Direct effects</w:t>
      </w:r>
    </w:p>
    <w:p w14:paraId="5A9AE244" w14:textId="77777777" w:rsidR="00C57593" w:rsidRPr="00C11513" w:rsidRDefault="00C57593" w:rsidP="00C57593">
      <w:pPr>
        <w:pStyle w:val="Heading7"/>
      </w:pPr>
      <w:r w:rsidRPr="00C11513">
        <w:t>The effect on the life or health (including production effects) of susceptible animals and fish</w:t>
      </w:r>
    </w:p>
    <w:p w14:paraId="02E73E79" w14:textId="12C4C153" w:rsidR="00C57593" w:rsidRPr="00C11513" w:rsidRDefault="00C57593" w:rsidP="00C57593">
      <w:pPr>
        <w:pStyle w:val="ListBullet"/>
        <w:spacing w:line="259" w:lineRule="auto"/>
      </w:pPr>
      <w:r w:rsidRPr="00C11513">
        <w:t>SAV predominantly infects farmed salmonids and causes over 50% mortality. Production and productivity losses due to SAV would be significant for the Australian salmonid industry with aquaculture production valued at approximately</w:t>
      </w:r>
      <w:r w:rsidR="001A0E07" w:rsidRPr="00C11513">
        <w:t xml:space="preserve"> A$1.15 billion in 2021–22 </w:t>
      </w:r>
      <w:r w:rsidR="00B67D4D"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fldChar w:fldCharType="separate"/>
      </w:r>
      <w:r w:rsidR="00B67D4D" w:rsidRPr="00C11513">
        <w:rPr>
          <w:noProof/>
        </w:rPr>
        <w:t>(Tuynman et al. 2023)</w:t>
      </w:r>
      <w:r w:rsidR="00B67D4D" w:rsidRPr="00C11513">
        <w:fldChar w:fldCharType="end"/>
      </w:r>
      <w:r w:rsidR="001A0E07" w:rsidRPr="00C11513">
        <w:t>.</w:t>
      </w:r>
    </w:p>
    <w:p w14:paraId="7C544D6B" w14:textId="77777777" w:rsidR="00C57593" w:rsidRPr="00C11513" w:rsidRDefault="00C57593" w:rsidP="00C57593">
      <w:pPr>
        <w:pStyle w:val="ListBullet"/>
        <w:spacing w:line="259" w:lineRule="auto"/>
      </w:pPr>
      <w:r w:rsidRPr="00C11513">
        <w:t>Marine ornamental species other than wrasse may be susceptible to SAV. The marine ornamental industry would be significantly affected by an outbreak of SAV if it caused morbidity and mortality.</w:t>
      </w:r>
    </w:p>
    <w:p w14:paraId="492AFB2F" w14:textId="77777777" w:rsidR="00C57593" w:rsidRPr="00C11513" w:rsidRDefault="00C57593" w:rsidP="00C57593">
      <w:pPr>
        <w:pStyle w:val="ListBullet"/>
        <w:spacing w:line="259" w:lineRule="auto"/>
      </w:pPr>
      <w:r w:rsidRPr="00C11513">
        <w:lastRenderedPageBreak/>
        <w:t>SAV may impact wild fisheries in Australia. There are reports of SAV in wild fish although none were associated with mortalities and declines in catch rates.</w:t>
      </w:r>
    </w:p>
    <w:p w14:paraId="10F3077A" w14:textId="77777777" w:rsidR="00C57593" w:rsidRPr="00C11513" w:rsidRDefault="00C57593" w:rsidP="00C57593">
      <w:pPr>
        <w:pStyle w:val="ListBullet"/>
        <w:spacing w:line="259" w:lineRule="auto"/>
      </w:pPr>
      <w:r w:rsidRPr="00C11513">
        <w:t>Based on the impacts of SAV infection overseas, SAV establishment and spread in Australia would be expected to cause significant impacts at the national level on the life or health of susceptible species.</w:t>
      </w:r>
    </w:p>
    <w:p w14:paraId="56729F26" w14:textId="77777777" w:rsidR="00C57593" w:rsidRPr="00C11513" w:rsidRDefault="00C57593" w:rsidP="00C57593">
      <w:pPr>
        <w:pStyle w:val="Heading7"/>
      </w:pPr>
      <w:r w:rsidRPr="00C11513">
        <w:t>The effect on the living environment, including life and health of wildlife, and any effects on the non-living environment</w:t>
      </w:r>
    </w:p>
    <w:p w14:paraId="35162708" w14:textId="77777777" w:rsidR="009565A6" w:rsidRPr="00C11513" w:rsidRDefault="00213FD1" w:rsidP="00C57593">
      <w:pPr>
        <w:pStyle w:val="ListBullet"/>
        <w:spacing w:line="259" w:lineRule="auto"/>
      </w:pPr>
      <w:r w:rsidRPr="00C11513">
        <w:t>There is a moderate host range for SAV in Australia.</w:t>
      </w:r>
    </w:p>
    <w:p w14:paraId="33AA8F29" w14:textId="77777777" w:rsidR="009565A6" w:rsidRPr="00C11513" w:rsidRDefault="00213FD1" w:rsidP="00C57593">
      <w:pPr>
        <w:pStyle w:val="ListBullet"/>
        <w:spacing w:line="259" w:lineRule="auto"/>
      </w:pPr>
      <w:r w:rsidRPr="00C11513">
        <w:t>Infection with SAV has been reported in wild fish populations overseas.</w:t>
      </w:r>
    </w:p>
    <w:p w14:paraId="50DD6D83" w14:textId="74D1E77D" w:rsidR="00C57593" w:rsidRPr="00C11513" w:rsidRDefault="00C57593" w:rsidP="00C57593">
      <w:pPr>
        <w:pStyle w:val="ListBullet"/>
        <w:spacing w:line="259" w:lineRule="auto"/>
      </w:pPr>
      <w:r w:rsidRPr="00C11513">
        <w:t>The direct impact of SAV establishment and spread on the living environment is expected to be minor at the district or region level.</w:t>
      </w:r>
    </w:p>
    <w:p w14:paraId="59BF0F7B" w14:textId="77777777" w:rsidR="00C57593" w:rsidRPr="00C11513" w:rsidRDefault="00C57593" w:rsidP="00C57593">
      <w:pPr>
        <w:pStyle w:val="Heading6"/>
      </w:pPr>
      <w:r w:rsidRPr="00C11513">
        <w:t>Indirect effects</w:t>
      </w:r>
    </w:p>
    <w:p w14:paraId="11C1DA2C" w14:textId="77777777" w:rsidR="00C57593" w:rsidRPr="00C11513" w:rsidRDefault="00C57593" w:rsidP="00C57593">
      <w:pPr>
        <w:pStyle w:val="Heading7"/>
      </w:pPr>
      <w:r w:rsidRPr="00C11513">
        <w:t>The effect on new or modified eradication, control, monitoring or surveillance and compensation strategies or programs</w:t>
      </w:r>
    </w:p>
    <w:p w14:paraId="54DB8075" w14:textId="77777777" w:rsidR="00C57593" w:rsidRPr="00C11513" w:rsidRDefault="00C57593" w:rsidP="00C57593">
      <w:pPr>
        <w:pStyle w:val="ListBullet"/>
        <w:spacing w:line="259" w:lineRule="auto"/>
      </w:pPr>
      <w:r w:rsidRPr="00C11513">
        <w:t xml:space="preserve">Infection with SAV is listed as a notifiable disease by WOAH and is included on Australia's </w:t>
      </w:r>
      <w:r w:rsidRPr="00C11513">
        <w:rPr>
          <w:rStyle w:val="Emphasis"/>
        </w:rPr>
        <w:t>National list of reportable diseases of aquatic animals</w:t>
      </w:r>
      <w:r w:rsidRPr="00C11513">
        <w:t>. States and territories would be required to report on the occurrence of SAV.</w:t>
      </w:r>
    </w:p>
    <w:p w14:paraId="03DBE45F" w14:textId="77777777" w:rsidR="00C57593" w:rsidRPr="00C11513" w:rsidRDefault="00C57593" w:rsidP="00C57593">
      <w:pPr>
        <w:pStyle w:val="ListBullet"/>
        <w:spacing w:line="259" w:lineRule="auto"/>
      </w:pPr>
      <w:r w:rsidRPr="00C11513">
        <w:t>If SAV was confirmed at a facility or farm, then an attempt at eradication would be undertaken. The cost of an eradication attempt in affected salmonid farms would be significant for the industry.</w:t>
      </w:r>
    </w:p>
    <w:p w14:paraId="25D4B827" w14:textId="77777777" w:rsidR="00C57593" w:rsidRPr="00C11513" w:rsidRDefault="00C57593" w:rsidP="00C57593">
      <w:pPr>
        <w:pStyle w:val="ListBullet"/>
        <w:spacing w:line="259" w:lineRule="auto"/>
      </w:pPr>
      <w:r w:rsidRPr="00C11513">
        <w:t>To demonstrate that eradication is successful, there would need to be a surveillance exercise over at least two years to confirm freedom, at considerable cost.</w:t>
      </w:r>
    </w:p>
    <w:p w14:paraId="6CA96703" w14:textId="77777777" w:rsidR="00C57593" w:rsidRPr="00C11513" w:rsidRDefault="00C57593" w:rsidP="00C57593">
      <w:pPr>
        <w:pStyle w:val="ListBullet"/>
        <w:spacing w:line="259" w:lineRule="auto"/>
      </w:pPr>
      <w:r w:rsidRPr="00C11513">
        <w:t>If SAV was confirmed in the environment, the inherent difficulties for the eradication of aquatic animal diseases from wild populations would mean that a campaign aimed at eradicating SAV from wild populations is unlikely to be undertaken.</w:t>
      </w:r>
    </w:p>
    <w:p w14:paraId="39E1DCCB" w14:textId="77777777" w:rsidR="00C57593" w:rsidRPr="00C11513" w:rsidRDefault="00C57593" w:rsidP="00C57593">
      <w:pPr>
        <w:pStyle w:val="ListBullet"/>
        <w:spacing w:line="259" w:lineRule="auto"/>
      </w:pPr>
      <w:r w:rsidRPr="00C11513">
        <w:t>If a movement restriction area were put in place for an outbreak of SAV, there would be ongoing costs associated with the surveillance, monitoring and implementation of the area.</w:t>
      </w:r>
    </w:p>
    <w:p w14:paraId="28E03795" w14:textId="77777777" w:rsidR="00C57593" w:rsidRPr="00C11513" w:rsidRDefault="00C57593" w:rsidP="00C57593">
      <w:pPr>
        <w:pStyle w:val="ListBullet"/>
        <w:spacing w:line="259" w:lineRule="auto"/>
      </w:pPr>
      <w:r w:rsidRPr="00C11513">
        <w:t>Eradication and control of SAV is expected to cause minor impacts at the national level.</w:t>
      </w:r>
    </w:p>
    <w:p w14:paraId="3CC10ED2" w14:textId="77777777" w:rsidR="00C57593" w:rsidRPr="00C11513" w:rsidRDefault="00C57593" w:rsidP="00C57593">
      <w:pPr>
        <w:pStyle w:val="Heading7"/>
      </w:pPr>
      <w:r w:rsidRPr="00C11513">
        <w:t>The effect on domestic trade or industry, including changes in consumer demand and effects on other industries supplying inputs to, or using outputs from, directly affected industries</w:t>
      </w:r>
    </w:p>
    <w:p w14:paraId="556250E6" w14:textId="77777777" w:rsidR="00C57593" w:rsidRPr="00C11513" w:rsidRDefault="00C57593" w:rsidP="00C57593">
      <w:pPr>
        <w:pStyle w:val="ListBullet"/>
        <w:spacing w:line="259" w:lineRule="auto"/>
      </w:pPr>
      <w:r w:rsidRPr="00C11513">
        <w:t>Movement restriction orders, if put in place, would have indirect impacts on other industries such as seafood suppliers and commercial wild catch fisheries due to the host range of SAV.</w:t>
      </w:r>
    </w:p>
    <w:p w14:paraId="37C673C1" w14:textId="77777777" w:rsidR="00C57593" w:rsidRPr="00C11513" w:rsidRDefault="00C57593" w:rsidP="00C57593">
      <w:pPr>
        <w:pStyle w:val="ListBullet"/>
        <w:spacing w:line="259" w:lineRule="auto"/>
      </w:pPr>
      <w:r w:rsidRPr="00C11513">
        <w:t>Industries supplying inputs into the affected regions may suffer losses. For example, where farm production is halted or decreased, feed companies would be impacted by reduced feed purchases.</w:t>
      </w:r>
    </w:p>
    <w:p w14:paraId="535371AD" w14:textId="77777777" w:rsidR="00C57593" w:rsidRPr="00C11513" w:rsidRDefault="00C57593" w:rsidP="00C57593">
      <w:pPr>
        <w:pStyle w:val="ListBullet"/>
        <w:spacing w:line="259" w:lineRule="auto"/>
      </w:pPr>
      <w:r w:rsidRPr="00C11513">
        <w:t>SAV-infected fish may show clinical signs which would affect their marketability.</w:t>
      </w:r>
    </w:p>
    <w:p w14:paraId="433CED63" w14:textId="77777777" w:rsidR="00C57593" w:rsidRPr="00C11513" w:rsidRDefault="00C57593" w:rsidP="00C57593">
      <w:pPr>
        <w:pStyle w:val="ListBullet"/>
        <w:spacing w:line="259" w:lineRule="auto"/>
      </w:pPr>
      <w:r w:rsidRPr="00C11513">
        <w:t>SAV establishment and spread would likely have a minor impact at the state or territory level on domestic trade.</w:t>
      </w:r>
    </w:p>
    <w:p w14:paraId="136BCC41" w14:textId="77777777" w:rsidR="00C57593" w:rsidRPr="00C11513" w:rsidRDefault="00C57593" w:rsidP="00C57593">
      <w:pPr>
        <w:pStyle w:val="Heading7"/>
      </w:pPr>
      <w:r w:rsidRPr="00C11513">
        <w:lastRenderedPageBreak/>
        <w:t>The effect on international trade, including loss of and restriction of markets, meeting new technical requirements to enter or maintain markets, and changes in international consumer demand</w:t>
      </w:r>
    </w:p>
    <w:p w14:paraId="3DC0CDDC" w14:textId="77777777" w:rsidR="009565A6" w:rsidRPr="00C11513" w:rsidRDefault="00C57593" w:rsidP="00C57593">
      <w:pPr>
        <w:pStyle w:val="ListBullet"/>
        <w:spacing w:line="259" w:lineRule="auto"/>
      </w:pPr>
      <w:r w:rsidRPr="00C11513">
        <w:t xml:space="preserve">Infection with SAV is a WOAH-listed disease. Importing countries may have import requirements </w:t>
      </w:r>
      <w:r w:rsidR="00702BEF" w:rsidRPr="00C11513">
        <w:t>for</w:t>
      </w:r>
      <w:r w:rsidRPr="00C11513">
        <w:t xml:space="preserve"> live, fresh</w:t>
      </w:r>
      <w:r w:rsidR="00702BEF" w:rsidRPr="00C11513">
        <w:t>,</w:t>
      </w:r>
      <w:r w:rsidRPr="00C11513">
        <w:t xml:space="preserve"> or frozen species susceptible to SAV</w:t>
      </w:r>
      <w:r w:rsidR="00702BEF" w:rsidRPr="00C11513">
        <w:t>.</w:t>
      </w:r>
    </w:p>
    <w:p w14:paraId="510E5396" w14:textId="2E52E8FC" w:rsidR="00C57593" w:rsidRPr="00C11513" w:rsidRDefault="00C57593" w:rsidP="00C57593">
      <w:pPr>
        <w:pStyle w:val="ListBullet"/>
        <w:spacing w:line="259" w:lineRule="auto"/>
      </w:pPr>
      <w:r w:rsidRPr="00C11513">
        <w:t>If SAV were to become established, Australia could use zoning to maintain access to international markets for live susceptible species and non-viable product.</w:t>
      </w:r>
    </w:p>
    <w:p w14:paraId="2DA980F4" w14:textId="77777777" w:rsidR="00C57593" w:rsidRPr="00C11513" w:rsidRDefault="00C57593" w:rsidP="00C57593">
      <w:pPr>
        <w:pStyle w:val="ListBullet"/>
        <w:spacing w:line="259" w:lineRule="auto"/>
      </w:pPr>
      <w:r w:rsidRPr="00C11513">
        <w:t>The impacts of SAV establishment and spread on international trade are likely to be minor at the state or territory level.</w:t>
      </w:r>
    </w:p>
    <w:p w14:paraId="5AC4D3DA" w14:textId="77777777" w:rsidR="00C57593" w:rsidRPr="00C11513" w:rsidRDefault="00C57593" w:rsidP="00C57593">
      <w:pPr>
        <w:pStyle w:val="Heading7"/>
      </w:pPr>
      <w:r w:rsidRPr="00C11513">
        <w:t>The effect on the environment, including biodiversity, endangered species and the integrity of ecosystems</w:t>
      </w:r>
    </w:p>
    <w:p w14:paraId="4C002969" w14:textId="77777777" w:rsidR="00C57593" w:rsidRPr="00C11513" w:rsidRDefault="00C57593" w:rsidP="00C57593">
      <w:pPr>
        <w:pStyle w:val="ListBullet"/>
        <w:spacing w:line="259" w:lineRule="auto"/>
      </w:pPr>
      <w:r w:rsidRPr="00C11513">
        <w:t>SAV has a moderate host range and has been reported in wild fish.</w:t>
      </w:r>
    </w:p>
    <w:p w14:paraId="3D418B78" w14:textId="77777777" w:rsidR="00C57593" w:rsidRPr="00C11513" w:rsidRDefault="00C57593" w:rsidP="00C57593">
      <w:pPr>
        <w:pStyle w:val="ListBullet"/>
        <w:spacing w:line="259" w:lineRule="auto"/>
      </w:pPr>
      <w:r w:rsidRPr="00C11513">
        <w:t>There are no species listed as endangered in Australia that are related to species known to be susceptible to SAV.</w:t>
      </w:r>
    </w:p>
    <w:p w14:paraId="16904AC5" w14:textId="77777777" w:rsidR="00C57593" w:rsidRPr="00C11513" w:rsidRDefault="00C57593" w:rsidP="00C57593">
      <w:pPr>
        <w:pStyle w:val="ListBullet"/>
        <w:spacing w:line="259" w:lineRule="auto"/>
      </w:pPr>
      <w:r w:rsidRPr="00C11513">
        <w:t>The impacts of SAV establishment and spread on environmental biodiversity is not expected to be discernible at any level.</w:t>
      </w:r>
    </w:p>
    <w:p w14:paraId="389128AE" w14:textId="77777777" w:rsidR="00C57593" w:rsidRPr="00C11513" w:rsidRDefault="00C57593" w:rsidP="00C57593">
      <w:pPr>
        <w:pStyle w:val="Heading7"/>
      </w:pPr>
      <w:r w:rsidRPr="00C11513">
        <w:t>The effect on communities, including reduced rural and regional economic viability and loss of social amenity, and any ‘side effects’ of control measures</w:t>
      </w:r>
    </w:p>
    <w:p w14:paraId="33D26F22" w14:textId="77777777" w:rsidR="00C57593" w:rsidRPr="00C11513" w:rsidRDefault="00C57593" w:rsidP="00C57593">
      <w:pPr>
        <w:pStyle w:val="ListBullet"/>
        <w:spacing w:line="259" w:lineRule="auto"/>
      </w:pPr>
      <w:r w:rsidRPr="00C11513">
        <w:t>Fish susceptible to SAV are recreationally fished in Australia and could be affected by mortalities and movement restriction areas put in place which may impact on social amenity.</w:t>
      </w:r>
    </w:p>
    <w:p w14:paraId="2AFE2F9D" w14:textId="77777777" w:rsidR="00C57593" w:rsidRPr="00C11513" w:rsidRDefault="00C57593" w:rsidP="00C57593">
      <w:pPr>
        <w:pStyle w:val="ListBullet"/>
        <w:spacing w:line="259" w:lineRule="auto"/>
      </w:pPr>
      <w:r w:rsidRPr="00C11513">
        <w:t>In local areas where aquaculture is a major industry, an SAV outbreak would have an impact on communities such as causing loss of business and welfare concerns.</w:t>
      </w:r>
    </w:p>
    <w:p w14:paraId="74755FB7" w14:textId="77777777" w:rsidR="00C57593" w:rsidRPr="00C11513" w:rsidRDefault="00C57593" w:rsidP="00C57593">
      <w:pPr>
        <w:pStyle w:val="ListBullet"/>
        <w:spacing w:line="259" w:lineRule="auto"/>
      </w:pPr>
      <w:r w:rsidRPr="00C11513">
        <w:t>The social impacts of SAV establishment and spread are expected to be minor at the district or region level.</w:t>
      </w:r>
    </w:p>
    <w:p w14:paraId="55E5ECD6" w14:textId="524FABA5" w:rsidR="00C57593" w:rsidRPr="00C11513" w:rsidRDefault="00C57593" w:rsidP="00C57593">
      <w:r w:rsidRPr="00C11513">
        <w:rPr>
          <w:b/>
          <w:bCs/>
        </w:rPr>
        <w:fldChar w:fldCharType="begin"/>
      </w:r>
      <w:r w:rsidRPr="00C11513">
        <w:rPr>
          <w:b/>
          <w:bCs/>
        </w:rPr>
        <w:instrText xml:space="preserve"> REF _Ref146527411 \h  \* MERGEFORMAT </w:instrText>
      </w:r>
      <w:r w:rsidRPr="00C11513">
        <w:rPr>
          <w:b/>
          <w:bCs/>
        </w:rPr>
      </w:r>
      <w:r w:rsidRPr="00C11513">
        <w:rPr>
          <w:b/>
          <w:bCs/>
        </w:rPr>
        <w:fldChar w:fldCharType="separate"/>
      </w:r>
      <w:r w:rsidR="00835E2B" w:rsidRPr="00835E2B">
        <w:rPr>
          <w:rStyle w:val="CaptionChar"/>
          <w:b w:val="0"/>
          <w:spacing w:val="0"/>
          <w:kern w:val="0"/>
          <w:sz w:val="22"/>
          <w:szCs w:val="22"/>
        </w:rPr>
        <w:t>Table 18</w:t>
      </w:r>
      <w:r w:rsidRPr="00C11513">
        <w:rPr>
          <w:b/>
          <w:bCs/>
        </w:rPr>
        <w:fldChar w:fldCharType="end"/>
      </w:r>
      <w:r w:rsidRPr="00C11513">
        <w:t xml:space="preserve"> shows the individual impact scores for each criteria (determined using </w:t>
      </w:r>
      <w:r w:rsidRPr="00C11513">
        <w:fldChar w:fldCharType="begin"/>
      </w:r>
      <w:r w:rsidRPr="00C11513">
        <w:instrText xml:space="preserve"> REF _Ref126670696 \h </w:instrText>
      </w:r>
      <w:r w:rsidR="00C11513">
        <w:instrText xml:space="preserve"> \* MERGEFORMAT </w:instrText>
      </w:r>
      <w:r w:rsidRPr="00C11513">
        <w:fldChar w:fldCharType="separate"/>
      </w:r>
      <w:r w:rsidR="00835E2B" w:rsidRPr="00C11513">
        <w:t xml:space="preserve">Figure </w:t>
      </w:r>
      <w:r w:rsidR="00835E2B">
        <w:rPr>
          <w:noProof/>
        </w:rPr>
        <w:t>5</w:t>
      </w:r>
      <w:r w:rsidRPr="00C11513">
        <w:fldChar w:fldCharType="end"/>
      </w:r>
      <w:r w:rsidRPr="00C11513">
        <w:t xml:space="preserve">) for establishment and spread of SAV. The individual impact scores were combined using the rules in </w:t>
      </w:r>
      <w:r w:rsidRPr="00C11513">
        <w:fldChar w:fldCharType="begin"/>
      </w:r>
      <w:r w:rsidRPr="00C11513">
        <w:instrText xml:space="preserve"> REF _Ref126670884 \h </w:instrText>
      </w:r>
      <w:r w:rsidR="00C11513">
        <w:instrText xml:space="preserve"> \* MERGEFORMAT </w:instrText>
      </w:r>
      <w:r w:rsidRPr="00C11513">
        <w:fldChar w:fldCharType="separate"/>
      </w:r>
      <w:r w:rsidR="00835E2B" w:rsidRPr="00C11513">
        <w:t xml:space="preserve">Table </w:t>
      </w:r>
      <w:r w:rsidR="00835E2B">
        <w:rPr>
          <w:noProof/>
        </w:rPr>
        <w:t>6</w:t>
      </w:r>
      <w:r w:rsidRPr="00C11513">
        <w:fldChar w:fldCharType="end"/>
      </w:r>
      <w:r w:rsidRPr="00C11513">
        <w:t xml:space="preserve"> to estimate the overall impact (refer section </w:t>
      </w:r>
      <w:hyperlink w:anchor="_Determining_impacts" w:history="1">
        <w:r w:rsidRPr="00C11513">
          <w:rPr>
            <w:rStyle w:val="Hyperlink"/>
          </w:rPr>
          <w:t>Determining impacts</w:t>
        </w:r>
      </w:hyperlink>
      <w:r w:rsidRPr="00C11513">
        <w:t xml:space="preserve"> for detailed methodology).</w:t>
      </w:r>
    </w:p>
    <w:p w14:paraId="0573F456" w14:textId="3EC3953F" w:rsidR="00C57593" w:rsidRPr="00C11513" w:rsidRDefault="00C57593" w:rsidP="00C57593">
      <w:pPr>
        <w:pStyle w:val="Caption"/>
      </w:pPr>
      <w:bookmarkStart w:id="216" w:name="_Ref146527411"/>
      <w:bookmarkStart w:id="217" w:name="_Toc147484080"/>
      <w:bookmarkStart w:id="218" w:name="_Toc173846885"/>
      <w:r w:rsidRPr="00C11513">
        <w:rPr>
          <w:rStyle w:val="CaptionChar"/>
          <w:b/>
          <w:spacing w:val="0"/>
          <w:kern w:val="0"/>
        </w:rPr>
        <w:t xml:space="preserve">Table </w:t>
      </w:r>
      <w:r w:rsidRPr="00C11513">
        <w:rPr>
          <w:rStyle w:val="CaptionChar"/>
          <w:b/>
          <w:spacing w:val="0"/>
          <w:kern w:val="0"/>
        </w:rPr>
        <w:fldChar w:fldCharType="begin"/>
      </w:r>
      <w:r w:rsidRPr="00C11513">
        <w:rPr>
          <w:rStyle w:val="CaptionChar"/>
          <w:b/>
          <w:spacing w:val="0"/>
          <w:kern w:val="0"/>
        </w:rPr>
        <w:instrText xml:space="preserve"> SEQ Table \* ARABIC </w:instrText>
      </w:r>
      <w:r w:rsidRPr="00C11513">
        <w:rPr>
          <w:rStyle w:val="CaptionChar"/>
          <w:b/>
          <w:spacing w:val="0"/>
          <w:kern w:val="0"/>
        </w:rPr>
        <w:fldChar w:fldCharType="separate"/>
      </w:r>
      <w:r w:rsidR="00835E2B">
        <w:rPr>
          <w:rStyle w:val="CaptionChar"/>
          <w:b/>
          <w:noProof/>
          <w:spacing w:val="0"/>
          <w:kern w:val="0"/>
        </w:rPr>
        <w:t>18</w:t>
      </w:r>
      <w:r w:rsidRPr="00C11513">
        <w:rPr>
          <w:rStyle w:val="CaptionChar"/>
          <w:b/>
          <w:spacing w:val="0"/>
          <w:kern w:val="0"/>
        </w:rPr>
        <w:fldChar w:fldCharType="end"/>
      </w:r>
      <w:bookmarkEnd w:id="216"/>
      <w:r w:rsidRPr="00C11513">
        <w:rPr>
          <w:rStyle w:val="CaptionChar"/>
          <w:b/>
          <w:spacing w:val="0"/>
          <w:kern w:val="0"/>
        </w:rPr>
        <w:t xml:space="preserve"> Overall impact of establishment and spread of SAV for the outbreak scenario</w:t>
      </w:r>
      <w:r w:rsidR="00002631" w:rsidRPr="00C11513">
        <w:rPr>
          <w:b w:val="0"/>
          <w:bCs w:val="0"/>
        </w:rPr>
        <w:t>.</w:t>
      </w:r>
      <w:bookmarkEnd w:id="217"/>
      <w:bookmarkEnd w:id="21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C57593" w:rsidRPr="00C11513" w14:paraId="5D4E5204" w14:textId="77777777" w:rsidTr="0003694C">
        <w:trPr>
          <w:tblHeader/>
        </w:trPr>
        <w:tc>
          <w:tcPr>
            <w:tcW w:w="516" w:type="pct"/>
            <w:hideMark/>
          </w:tcPr>
          <w:p w14:paraId="4C7127C3" w14:textId="77777777" w:rsidR="00C57593" w:rsidRPr="00C11513" w:rsidRDefault="00C57593" w:rsidP="001932AF">
            <w:pPr>
              <w:pStyle w:val="TableHeading"/>
            </w:pPr>
            <w:bookmarkStart w:id="219" w:name="Title_18"/>
            <w:bookmarkEnd w:id="219"/>
            <w:r w:rsidRPr="00C11513">
              <w:t>Effects</w:t>
            </w:r>
          </w:p>
        </w:tc>
        <w:tc>
          <w:tcPr>
            <w:tcW w:w="2494" w:type="pct"/>
            <w:vAlign w:val="center"/>
            <w:hideMark/>
          </w:tcPr>
          <w:p w14:paraId="2C0F373D" w14:textId="77777777" w:rsidR="00C57593" w:rsidRPr="00C11513" w:rsidRDefault="00C57593" w:rsidP="001932AF">
            <w:pPr>
              <w:pStyle w:val="TableHeading"/>
            </w:pPr>
            <w:r w:rsidRPr="00C11513">
              <w:t>Criteria</w:t>
            </w:r>
          </w:p>
        </w:tc>
        <w:tc>
          <w:tcPr>
            <w:tcW w:w="742" w:type="pct"/>
            <w:vAlign w:val="center"/>
            <w:hideMark/>
          </w:tcPr>
          <w:p w14:paraId="5EC6D901" w14:textId="77777777" w:rsidR="00C57593" w:rsidRPr="00C11513" w:rsidRDefault="00C57593" w:rsidP="001932AF">
            <w:pPr>
              <w:pStyle w:val="TableHeading"/>
            </w:pPr>
            <w:r w:rsidRPr="00C11513">
              <w:t>Level</w:t>
            </w:r>
          </w:p>
        </w:tc>
        <w:tc>
          <w:tcPr>
            <w:tcW w:w="828" w:type="pct"/>
            <w:vAlign w:val="center"/>
            <w:hideMark/>
          </w:tcPr>
          <w:p w14:paraId="0D7FDDE6" w14:textId="77777777" w:rsidR="00C57593" w:rsidRPr="00C11513" w:rsidRDefault="00C57593" w:rsidP="001932AF">
            <w:pPr>
              <w:pStyle w:val="TableHeading"/>
            </w:pPr>
            <w:r w:rsidRPr="00C11513">
              <w:t>Impact</w:t>
            </w:r>
          </w:p>
        </w:tc>
        <w:tc>
          <w:tcPr>
            <w:tcW w:w="420" w:type="pct"/>
            <w:vAlign w:val="center"/>
            <w:hideMark/>
          </w:tcPr>
          <w:p w14:paraId="7D706E8F" w14:textId="77777777" w:rsidR="00C57593" w:rsidRPr="00C11513" w:rsidRDefault="00C57593" w:rsidP="001932AF">
            <w:pPr>
              <w:pStyle w:val="TableHeading"/>
            </w:pPr>
            <w:r w:rsidRPr="00C11513">
              <w:t>Score</w:t>
            </w:r>
          </w:p>
        </w:tc>
      </w:tr>
      <w:tr w:rsidR="00C57593" w:rsidRPr="00C11513" w14:paraId="04E61D96" w14:textId="77777777" w:rsidTr="0003694C">
        <w:tc>
          <w:tcPr>
            <w:tcW w:w="516" w:type="pct"/>
            <w:vMerge w:val="restart"/>
            <w:hideMark/>
          </w:tcPr>
          <w:p w14:paraId="20AD5D37" w14:textId="77777777" w:rsidR="00C57593" w:rsidRPr="00C11513" w:rsidRDefault="00C57593" w:rsidP="001932AF">
            <w:pPr>
              <w:pStyle w:val="TableText"/>
            </w:pPr>
            <w:r w:rsidRPr="00C11513">
              <w:t>Direct</w:t>
            </w:r>
          </w:p>
        </w:tc>
        <w:tc>
          <w:tcPr>
            <w:tcW w:w="2494" w:type="pct"/>
            <w:vAlign w:val="center"/>
            <w:hideMark/>
          </w:tcPr>
          <w:p w14:paraId="35DDC0D3" w14:textId="77777777" w:rsidR="00C57593" w:rsidRPr="00C11513" w:rsidRDefault="00C57593" w:rsidP="001932AF">
            <w:pPr>
              <w:pStyle w:val="TableText"/>
            </w:pPr>
            <w:r w:rsidRPr="00C11513">
              <w:t>Animal health (production losses in aquaculture and commercial fisheries)</w:t>
            </w:r>
          </w:p>
        </w:tc>
        <w:tc>
          <w:tcPr>
            <w:tcW w:w="742" w:type="pct"/>
            <w:vAlign w:val="center"/>
            <w:hideMark/>
          </w:tcPr>
          <w:p w14:paraId="173B4130" w14:textId="77777777" w:rsidR="00C57593" w:rsidRPr="00C11513" w:rsidRDefault="00C57593" w:rsidP="001932AF">
            <w:pPr>
              <w:pStyle w:val="TableText"/>
            </w:pPr>
            <w:r w:rsidRPr="00C11513">
              <w:t>National</w:t>
            </w:r>
          </w:p>
        </w:tc>
        <w:tc>
          <w:tcPr>
            <w:tcW w:w="828" w:type="pct"/>
            <w:vAlign w:val="center"/>
            <w:hideMark/>
          </w:tcPr>
          <w:p w14:paraId="57407C71" w14:textId="77777777" w:rsidR="00C57593" w:rsidRPr="00C11513" w:rsidRDefault="00C57593" w:rsidP="001932AF">
            <w:pPr>
              <w:pStyle w:val="TableText"/>
            </w:pPr>
            <w:r w:rsidRPr="00C11513">
              <w:t>Significant</w:t>
            </w:r>
          </w:p>
        </w:tc>
        <w:tc>
          <w:tcPr>
            <w:tcW w:w="420" w:type="pct"/>
            <w:vAlign w:val="center"/>
            <w:hideMark/>
          </w:tcPr>
          <w:p w14:paraId="5FF2E91E" w14:textId="77777777" w:rsidR="00C57593" w:rsidRPr="00C11513" w:rsidRDefault="00C57593" w:rsidP="001932AF">
            <w:pPr>
              <w:pStyle w:val="TableText"/>
            </w:pPr>
            <w:r w:rsidRPr="00C11513">
              <w:t>F</w:t>
            </w:r>
          </w:p>
        </w:tc>
      </w:tr>
      <w:tr w:rsidR="00C57593" w:rsidRPr="00C11513" w14:paraId="4916616C" w14:textId="77777777" w:rsidTr="0003694C">
        <w:tc>
          <w:tcPr>
            <w:tcW w:w="516" w:type="pct"/>
            <w:vMerge/>
            <w:vAlign w:val="center"/>
            <w:hideMark/>
          </w:tcPr>
          <w:p w14:paraId="0B09B65F" w14:textId="77777777" w:rsidR="00C57593" w:rsidRPr="00C11513" w:rsidRDefault="00C57593" w:rsidP="001932AF">
            <w:pPr>
              <w:spacing w:after="0" w:line="240" w:lineRule="auto"/>
              <w:rPr>
                <w:sz w:val="18"/>
              </w:rPr>
            </w:pPr>
          </w:p>
        </w:tc>
        <w:tc>
          <w:tcPr>
            <w:tcW w:w="2494" w:type="pct"/>
            <w:vAlign w:val="center"/>
            <w:hideMark/>
          </w:tcPr>
          <w:p w14:paraId="0EA61ACE" w14:textId="77777777" w:rsidR="00C57593" w:rsidRPr="00C11513" w:rsidRDefault="00C57593" w:rsidP="001932AF">
            <w:pPr>
              <w:pStyle w:val="TableText"/>
            </w:pPr>
            <w:r w:rsidRPr="00C11513">
              <w:t>The environment (native animals/plants, and non</w:t>
            </w:r>
            <w:r w:rsidRPr="00C11513">
              <w:noBreakHyphen/>
              <w:t>living environment)</w:t>
            </w:r>
          </w:p>
        </w:tc>
        <w:tc>
          <w:tcPr>
            <w:tcW w:w="742" w:type="pct"/>
            <w:vAlign w:val="center"/>
            <w:hideMark/>
          </w:tcPr>
          <w:p w14:paraId="155EFE78" w14:textId="77777777" w:rsidR="00C57593" w:rsidRPr="00C11513" w:rsidRDefault="00C57593" w:rsidP="001932AF">
            <w:pPr>
              <w:pStyle w:val="TableText"/>
            </w:pPr>
            <w:r w:rsidRPr="00C11513">
              <w:t>District or region</w:t>
            </w:r>
          </w:p>
        </w:tc>
        <w:tc>
          <w:tcPr>
            <w:tcW w:w="828" w:type="pct"/>
            <w:vAlign w:val="center"/>
            <w:hideMark/>
          </w:tcPr>
          <w:p w14:paraId="78550CD2" w14:textId="77777777" w:rsidR="00C57593" w:rsidRPr="00C11513" w:rsidRDefault="00C57593" w:rsidP="001932AF">
            <w:pPr>
              <w:pStyle w:val="TableText"/>
            </w:pPr>
            <w:r w:rsidRPr="00C11513">
              <w:t>Minor</w:t>
            </w:r>
          </w:p>
        </w:tc>
        <w:tc>
          <w:tcPr>
            <w:tcW w:w="420" w:type="pct"/>
            <w:vAlign w:val="center"/>
            <w:hideMark/>
          </w:tcPr>
          <w:p w14:paraId="71D9BC36" w14:textId="77777777" w:rsidR="00C57593" w:rsidRPr="00C11513" w:rsidRDefault="00C57593" w:rsidP="001932AF">
            <w:pPr>
              <w:pStyle w:val="TableText"/>
            </w:pPr>
            <w:r w:rsidRPr="00C11513">
              <w:t>C</w:t>
            </w:r>
          </w:p>
        </w:tc>
      </w:tr>
      <w:tr w:rsidR="00C57593" w:rsidRPr="00C11513" w14:paraId="209E4620" w14:textId="77777777" w:rsidTr="0003694C">
        <w:tc>
          <w:tcPr>
            <w:tcW w:w="516" w:type="pct"/>
            <w:vMerge w:val="restart"/>
            <w:hideMark/>
          </w:tcPr>
          <w:p w14:paraId="7AA4452C" w14:textId="77777777" w:rsidR="00C57593" w:rsidRPr="00C11513" w:rsidRDefault="00C57593" w:rsidP="001932AF">
            <w:pPr>
              <w:pStyle w:val="TableText"/>
            </w:pPr>
            <w:r w:rsidRPr="00C11513">
              <w:t>Indirect</w:t>
            </w:r>
          </w:p>
        </w:tc>
        <w:tc>
          <w:tcPr>
            <w:tcW w:w="2494" w:type="pct"/>
            <w:vAlign w:val="center"/>
            <w:hideMark/>
          </w:tcPr>
          <w:p w14:paraId="0AFE9A21" w14:textId="77777777" w:rsidR="00C57593" w:rsidRPr="00C11513" w:rsidRDefault="00C57593" w:rsidP="001932AF">
            <w:pPr>
              <w:pStyle w:val="TableText"/>
            </w:pPr>
            <w:r w:rsidRPr="00C11513">
              <w:t>Economic (costs associated with eradication, control, surveillance and monitoring, and compensation)</w:t>
            </w:r>
          </w:p>
        </w:tc>
        <w:tc>
          <w:tcPr>
            <w:tcW w:w="742" w:type="pct"/>
            <w:vAlign w:val="center"/>
            <w:hideMark/>
          </w:tcPr>
          <w:p w14:paraId="646BA240" w14:textId="77777777" w:rsidR="00C57593" w:rsidRPr="00C11513" w:rsidRDefault="00C57593" w:rsidP="001932AF">
            <w:pPr>
              <w:pStyle w:val="TableText"/>
            </w:pPr>
            <w:r w:rsidRPr="00C11513">
              <w:t>National</w:t>
            </w:r>
          </w:p>
        </w:tc>
        <w:tc>
          <w:tcPr>
            <w:tcW w:w="828" w:type="pct"/>
            <w:vAlign w:val="center"/>
            <w:hideMark/>
          </w:tcPr>
          <w:p w14:paraId="103C6F48" w14:textId="77777777" w:rsidR="00C57593" w:rsidRPr="00C11513" w:rsidRDefault="00C57593" w:rsidP="001932AF">
            <w:pPr>
              <w:pStyle w:val="TableText"/>
            </w:pPr>
            <w:r w:rsidRPr="00C11513">
              <w:t>Minor</w:t>
            </w:r>
          </w:p>
        </w:tc>
        <w:tc>
          <w:tcPr>
            <w:tcW w:w="420" w:type="pct"/>
            <w:vAlign w:val="center"/>
            <w:hideMark/>
          </w:tcPr>
          <w:p w14:paraId="7985E48F" w14:textId="77777777" w:rsidR="00C57593" w:rsidRPr="00C11513" w:rsidRDefault="00C57593" w:rsidP="001932AF">
            <w:pPr>
              <w:pStyle w:val="TableText"/>
            </w:pPr>
            <w:r w:rsidRPr="00C11513">
              <w:t>E</w:t>
            </w:r>
          </w:p>
        </w:tc>
      </w:tr>
      <w:tr w:rsidR="00C57593" w:rsidRPr="00C11513" w14:paraId="652E96A5" w14:textId="77777777" w:rsidTr="0003694C">
        <w:tc>
          <w:tcPr>
            <w:tcW w:w="516" w:type="pct"/>
            <w:vMerge/>
            <w:vAlign w:val="center"/>
            <w:hideMark/>
          </w:tcPr>
          <w:p w14:paraId="72F4FCFC" w14:textId="77777777" w:rsidR="00C57593" w:rsidRPr="00C11513" w:rsidRDefault="00C57593" w:rsidP="001932AF">
            <w:pPr>
              <w:spacing w:after="0" w:line="240" w:lineRule="auto"/>
              <w:rPr>
                <w:sz w:val="18"/>
              </w:rPr>
            </w:pPr>
          </w:p>
        </w:tc>
        <w:tc>
          <w:tcPr>
            <w:tcW w:w="2494" w:type="pct"/>
            <w:vAlign w:val="center"/>
            <w:hideMark/>
          </w:tcPr>
          <w:p w14:paraId="3B9A34B3" w14:textId="77777777" w:rsidR="00C57593" w:rsidRPr="00C11513" w:rsidRDefault="00C57593" w:rsidP="001932AF">
            <w:pPr>
              <w:pStyle w:val="TableText"/>
            </w:pPr>
            <w:r w:rsidRPr="00C11513">
              <w:t>Economic (domestic trade effects and impact on other associated industries)</w:t>
            </w:r>
          </w:p>
        </w:tc>
        <w:tc>
          <w:tcPr>
            <w:tcW w:w="742" w:type="pct"/>
            <w:vAlign w:val="center"/>
            <w:hideMark/>
          </w:tcPr>
          <w:p w14:paraId="25E49943" w14:textId="77777777" w:rsidR="00C57593" w:rsidRPr="00C11513" w:rsidRDefault="00C57593" w:rsidP="001932AF">
            <w:pPr>
              <w:pStyle w:val="TableText"/>
            </w:pPr>
            <w:r w:rsidRPr="00C11513">
              <w:t>State or territory</w:t>
            </w:r>
          </w:p>
        </w:tc>
        <w:tc>
          <w:tcPr>
            <w:tcW w:w="828" w:type="pct"/>
            <w:vAlign w:val="center"/>
            <w:hideMark/>
          </w:tcPr>
          <w:p w14:paraId="4DD857D6" w14:textId="77777777" w:rsidR="00C57593" w:rsidRPr="00C11513" w:rsidRDefault="00C57593" w:rsidP="001932AF">
            <w:pPr>
              <w:pStyle w:val="TableText"/>
            </w:pPr>
            <w:r w:rsidRPr="00C11513">
              <w:t>Minor</w:t>
            </w:r>
          </w:p>
        </w:tc>
        <w:tc>
          <w:tcPr>
            <w:tcW w:w="420" w:type="pct"/>
            <w:vAlign w:val="center"/>
            <w:hideMark/>
          </w:tcPr>
          <w:p w14:paraId="7FAE84EE" w14:textId="77777777" w:rsidR="00C57593" w:rsidRPr="00C11513" w:rsidRDefault="00C57593" w:rsidP="001932AF">
            <w:pPr>
              <w:pStyle w:val="TableText"/>
            </w:pPr>
            <w:r w:rsidRPr="00C11513">
              <w:t>D</w:t>
            </w:r>
          </w:p>
        </w:tc>
      </w:tr>
      <w:tr w:rsidR="00C57593" w:rsidRPr="00C11513" w14:paraId="62F05652" w14:textId="77777777" w:rsidTr="0003694C">
        <w:tc>
          <w:tcPr>
            <w:tcW w:w="516" w:type="pct"/>
            <w:vMerge/>
            <w:vAlign w:val="center"/>
            <w:hideMark/>
          </w:tcPr>
          <w:p w14:paraId="47561F44" w14:textId="77777777" w:rsidR="00C57593" w:rsidRPr="00C11513" w:rsidRDefault="00C57593" w:rsidP="001932AF">
            <w:pPr>
              <w:spacing w:after="0" w:line="240" w:lineRule="auto"/>
              <w:rPr>
                <w:sz w:val="18"/>
              </w:rPr>
            </w:pPr>
          </w:p>
        </w:tc>
        <w:tc>
          <w:tcPr>
            <w:tcW w:w="2494" w:type="pct"/>
            <w:vAlign w:val="center"/>
            <w:hideMark/>
          </w:tcPr>
          <w:p w14:paraId="4DFA600D" w14:textId="77777777" w:rsidR="00C57593" w:rsidRPr="00C11513" w:rsidRDefault="00C57593" w:rsidP="001932AF">
            <w:pPr>
              <w:pStyle w:val="TableText"/>
            </w:pPr>
            <w:r w:rsidRPr="00C11513">
              <w:t>Economic (international trade effects)</w:t>
            </w:r>
          </w:p>
        </w:tc>
        <w:tc>
          <w:tcPr>
            <w:tcW w:w="742" w:type="pct"/>
            <w:vAlign w:val="center"/>
            <w:hideMark/>
          </w:tcPr>
          <w:p w14:paraId="19439F3A" w14:textId="77777777" w:rsidR="00C57593" w:rsidRPr="00C11513" w:rsidRDefault="00C57593" w:rsidP="001932AF">
            <w:pPr>
              <w:pStyle w:val="TableText"/>
            </w:pPr>
            <w:r w:rsidRPr="00C11513">
              <w:t>State or territory</w:t>
            </w:r>
          </w:p>
        </w:tc>
        <w:tc>
          <w:tcPr>
            <w:tcW w:w="828" w:type="pct"/>
            <w:vAlign w:val="center"/>
            <w:hideMark/>
          </w:tcPr>
          <w:p w14:paraId="52403901" w14:textId="77777777" w:rsidR="00C57593" w:rsidRPr="00C11513" w:rsidRDefault="00C57593" w:rsidP="001932AF">
            <w:pPr>
              <w:pStyle w:val="TableText"/>
            </w:pPr>
            <w:r w:rsidRPr="00C11513">
              <w:t>Minor</w:t>
            </w:r>
          </w:p>
        </w:tc>
        <w:tc>
          <w:tcPr>
            <w:tcW w:w="420" w:type="pct"/>
            <w:vAlign w:val="center"/>
            <w:hideMark/>
          </w:tcPr>
          <w:p w14:paraId="04D7B967" w14:textId="77777777" w:rsidR="00C57593" w:rsidRPr="00C11513" w:rsidRDefault="00C57593" w:rsidP="001932AF">
            <w:pPr>
              <w:pStyle w:val="TableText"/>
            </w:pPr>
            <w:r w:rsidRPr="00C11513">
              <w:t>D</w:t>
            </w:r>
          </w:p>
        </w:tc>
      </w:tr>
      <w:tr w:rsidR="00C57593" w:rsidRPr="00C11513" w14:paraId="18443434" w14:textId="77777777" w:rsidTr="0003694C">
        <w:tc>
          <w:tcPr>
            <w:tcW w:w="516" w:type="pct"/>
            <w:vMerge/>
            <w:vAlign w:val="center"/>
            <w:hideMark/>
          </w:tcPr>
          <w:p w14:paraId="392C6094" w14:textId="77777777" w:rsidR="00C57593" w:rsidRPr="00C11513" w:rsidRDefault="00C57593" w:rsidP="001932AF">
            <w:pPr>
              <w:spacing w:after="0" w:line="240" w:lineRule="auto"/>
              <w:rPr>
                <w:sz w:val="18"/>
              </w:rPr>
            </w:pPr>
          </w:p>
        </w:tc>
        <w:tc>
          <w:tcPr>
            <w:tcW w:w="2494" w:type="pct"/>
            <w:vAlign w:val="center"/>
            <w:hideMark/>
          </w:tcPr>
          <w:p w14:paraId="7681F0F8" w14:textId="77777777" w:rsidR="00C57593" w:rsidRPr="00C11513" w:rsidRDefault="00C57593" w:rsidP="001932AF">
            <w:pPr>
              <w:pStyle w:val="TableText"/>
            </w:pPr>
            <w:r w:rsidRPr="00C11513">
              <w:t>Environment (biodiversity, endangered species and the integrity of ecosystems)</w:t>
            </w:r>
          </w:p>
        </w:tc>
        <w:tc>
          <w:tcPr>
            <w:tcW w:w="742" w:type="pct"/>
            <w:vAlign w:val="center"/>
            <w:hideMark/>
          </w:tcPr>
          <w:p w14:paraId="720646D0" w14:textId="77777777" w:rsidR="00C57593" w:rsidRPr="00C11513" w:rsidRDefault="00C57593" w:rsidP="001932AF">
            <w:pPr>
              <w:pStyle w:val="TableText"/>
            </w:pPr>
            <w:r w:rsidRPr="00C11513">
              <w:t>Local</w:t>
            </w:r>
          </w:p>
        </w:tc>
        <w:tc>
          <w:tcPr>
            <w:tcW w:w="828" w:type="pct"/>
            <w:vAlign w:val="center"/>
            <w:hideMark/>
          </w:tcPr>
          <w:p w14:paraId="75D788FA" w14:textId="77777777" w:rsidR="00C57593" w:rsidRPr="00C11513" w:rsidRDefault="00C57593" w:rsidP="001932AF">
            <w:pPr>
              <w:pStyle w:val="TableText"/>
            </w:pPr>
            <w:r w:rsidRPr="00C11513">
              <w:t>Unlikely to be discernible</w:t>
            </w:r>
          </w:p>
        </w:tc>
        <w:tc>
          <w:tcPr>
            <w:tcW w:w="420" w:type="pct"/>
            <w:vAlign w:val="center"/>
            <w:hideMark/>
          </w:tcPr>
          <w:p w14:paraId="68AEE2EB" w14:textId="77777777" w:rsidR="00C57593" w:rsidRPr="00C11513" w:rsidRDefault="00C57593" w:rsidP="001932AF">
            <w:pPr>
              <w:pStyle w:val="TableText"/>
            </w:pPr>
            <w:r w:rsidRPr="00C11513">
              <w:t>A</w:t>
            </w:r>
          </w:p>
        </w:tc>
      </w:tr>
      <w:tr w:rsidR="00C57593" w:rsidRPr="00C11513" w14:paraId="1A5F330E" w14:textId="77777777" w:rsidTr="0003694C">
        <w:trPr>
          <w:trHeight w:val="339"/>
        </w:trPr>
        <w:tc>
          <w:tcPr>
            <w:tcW w:w="516" w:type="pct"/>
            <w:vMerge/>
            <w:vAlign w:val="center"/>
            <w:hideMark/>
          </w:tcPr>
          <w:p w14:paraId="0B9378C6" w14:textId="77777777" w:rsidR="00C57593" w:rsidRPr="00C11513" w:rsidRDefault="00C57593" w:rsidP="001932AF">
            <w:pPr>
              <w:spacing w:after="0" w:line="240" w:lineRule="auto"/>
              <w:rPr>
                <w:sz w:val="18"/>
              </w:rPr>
            </w:pPr>
          </w:p>
        </w:tc>
        <w:tc>
          <w:tcPr>
            <w:tcW w:w="2494" w:type="pct"/>
            <w:vAlign w:val="center"/>
            <w:hideMark/>
          </w:tcPr>
          <w:p w14:paraId="338CFB27" w14:textId="77777777" w:rsidR="00C57593" w:rsidRPr="00C11513" w:rsidRDefault="00C57593" w:rsidP="001932AF">
            <w:pPr>
              <w:pStyle w:val="TableText"/>
            </w:pPr>
            <w:r w:rsidRPr="00C11513">
              <w:t>Social (changes in tourism, side effects from control measures, and loss of social amenity)</w:t>
            </w:r>
          </w:p>
        </w:tc>
        <w:tc>
          <w:tcPr>
            <w:tcW w:w="742" w:type="pct"/>
            <w:vAlign w:val="center"/>
            <w:hideMark/>
          </w:tcPr>
          <w:p w14:paraId="428BDBFD" w14:textId="77777777" w:rsidR="00C57593" w:rsidRPr="00C11513" w:rsidRDefault="00C57593" w:rsidP="001932AF">
            <w:pPr>
              <w:pStyle w:val="TableText"/>
            </w:pPr>
            <w:r w:rsidRPr="00C11513">
              <w:t>District or region</w:t>
            </w:r>
          </w:p>
        </w:tc>
        <w:tc>
          <w:tcPr>
            <w:tcW w:w="828" w:type="pct"/>
            <w:vAlign w:val="center"/>
            <w:hideMark/>
          </w:tcPr>
          <w:p w14:paraId="0A834411" w14:textId="77777777" w:rsidR="00C57593" w:rsidRPr="00C11513" w:rsidRDefault="00C57593" w:rsidP="001932AF">
            <w:pPr>
              <w:pStyle w:val="TableText"/>
            </w:pPr>
            <w:r w:rsidRPr="00C11513">
              <w:t>Minor</w:t>
            </w:r>
          </w:p>
        </w:tc>
        <w:tc>
          <w:tcPr>
            <w:tcW w:w="420" w:type="pct"/>
            <w:vAlign w:val="center"/>
            <w:hideMark/>
          </w:tcPr>
          <w:p w14:paraId="68D6FAC4" w14:textId="77777777" w:rsidR="00C57593" w:rsidRPr="00C11513" w:rsidRDefault="00C57593" w:rsidP="001932AF">
            <w:pPr>
              <w:pStyle w:val="TableText"/>
            </w:pPr>
            <w:r w:rsidRPr="00C11513">
              <w:t>C</w:t>
            </w:r>
          </w:p>
        </w:tc>
      </w:tr>
    </w:tbl>
    <w:p w14:paraId="5136719B" w14:textId="77777777" w:rsidR="00C57593" w:rsidRPr="00C11513" w:rsidRDefault="00C57593" w:rsidP="00C57593">
      <w:pPr>
        <w:pStyle w:val="Heading5"/>
      </w:pPr>
      <w:r w:rsidRPr="00C11513">
        <w:t>Conclusion</w:t>
      </w:r>
    </w:p>
    <w:p w14:paraId="30B13920" w14:textId="77777777" w:rsidR="00C57593" w:rsidRPr="00C11513" w:rsidRDefault="00C57593" w:rsidP="00C57593">
      <w:r w:rsidRPr="00C11513">
        <w:t xml:space="preserve">The overall impact of establishment and spread of SAV was estimated to be </w:t>
      </w:r>
      <w:r w:rsidRPr="00C11513">
        <w:rPr>
          <w:b/>
          <w:bCs/>
        </w:rPr>
        <w:t>high</w:t>
      </w:r>
      <w:r w:rsidRPr="00C11513">
        <w:t>.</w:t>
      </w:r>
    </w:p>
    <w:p w14:paraId="19E95718" w14:textId="77777777" w:rsidR="00C57593" w:rsidRPr="00C11513" w:rsidRDefault="00C57593" w:rsidP="00C57593">
      <w:pPr>
        <w:pStyle w:val="Heading4"/>
        <w:numPr>
          <w:ilvl w:val="2"/>
          <w:numId w:val="14"/>
        </w:numPr>
      </w:pPr>
      <w:r w:rsidRPr="00C11513">
        <w:t>Determination of likely consequences of the outbreak scenario</w:t>
      </w:r>
    </w:p>
    <w:p w14:paraId="27BEFEB9" w14:textId="255E3350" w:rsidR="00C57593" w:rsidRPr="00C11513" w:rsidRDefault="00C57593" w:rsidP="00C57593">
      <w:r w:rsidRPr="00C11513">
        <w:t xml:space="preserve">The likely consequences of the outbreak scenario for SAV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653ED23A" w14:textId="0C8786A8" w:rsidR="00C57593" w:rsidRPr="00C11513" w:rsidRDefault="008F2096" w:rsidP="00C57593">
      <w:pPr>
        <w:pStyle w:val="ListBullet"/>
        <w:spacing w:line="259" w:lineRule="auto"/>
      </w:pPr>
      <w:r w:rsidRPr="00C11513">
        <w:t>Australian o</w:t>
      </w:r>
      <w:r w:rsidR="00C57593" w:rsidRPr="00C11513">
        <w:t>rnamental fish—</w:t>
      </w:r>
      <w:r w:rsidR="00C57593" w:rsidRPr="00C11513">
        <w:rPr>
          <w:b/>
        </w:rPr>
        <w:t>Very low</w:t>
      </w:r>
      <w:r w:rsidR="00002631" w:rsidRPr="00C11513">
        <w:t>.</w:t>
      </w:r>
    </w:p>
    <w:p w14:paraId="3613DECD" w14:textId="74706ECB" w:rsidR="00C57593" w:rsidRPr="00C11513" w:rsidRDefault="00C57593" w:rsidP="00C57593">
      <w:pPr>
        <w:pStyle w:val="ListBullet"/>
        <w:spacing w:line="259" w:lineRule="auto"/>
      </w:pPr>
      <w:r w:rsidRPr="00C11513">
        <w:t>Farmed foodfish—</w:t>
      </w:r>
      <w:r w:rsidRPr="00C11513">
        <w:rPr>
          <w:b/>
        </w:rPr>
        <w:t>High</w:t>
      </w:r>
      <w:r w:rsidR="00002631" w:rsidRPr="00C11513">
        <w:t>.</w:t>
      </w:r>
    </w:p>
    <w:p w14:paraId="33572F3F" w14:textId="6A97C18F" w:rsidR="00C57593" w:rsidRPr="00C11513" w:rsidRDefault="00C57593" w:rsidP="00C57593">
      <w:pPr>
        <w:pStyle w:val="ListBullet"/>
        <w:spacing w:line="259" w:lineRule="auto"/>
      </w:pPr>
      <w:r w:rsidRPr="00C11513">
        <w:t>Wild fish—</w:t>
      </w:r>
      <w:r w:rsidRPr="00C11513">
        <w:rPr>
          <w:b/>
        </w:rPr>
        <w:t>Moderate</w:t>
      </w:r>
      <w:r w:rsidR="00002631" w:rsidRPr="00C11513">
        <w:t>.</w:t>
      </w:r>
    </w:p>
    <w:p w14:paraId="32BC5662" w14:textId="77777777" w:rsidR="00C57593" w:rsidRPr="00C11513" w:rsidRDefault="00C57593" w:rsidP="00C57593">
      <w:pPr>
        <w:pStyle w:val="Heading4"/>
        <w:numPr>
          <w:ilvl w:val="2"/>
          <w:numId w:val="14"/>
        </w:numPr>
      </w:pPr>
      <w:r w:rsidRPr="00C11513">
        <w:t>Determination of the partial annual risk</w:t>
      </w:r>
    </w:p>
    <w:p w14:paraId="7E4AC6EA" w14:textId="7C54E869" w:rsidR="00C57593" w:rsidRPr="00C11513" w:rsidRDefault="00C57593" w:rsidP="00C57593">
      <w:r w:rsidRPr="00C11513">
        <w:t xml:space="preserve">The partial annual risk of entry, establishment and spread of SAV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15BDECA1" w14:textId="484AB9DB" w:rsidR="00C57593" w:rsidRPr="00C11513" w:rsidRDefault="008F2096" w:rsidP="00C57593">
      <w:pPr>
        <w:pStyle w:val="ListBullet"/>
        <w:spacing w:line="259" w:lineRule="auto"/>
      </w:pPr>
      <w:r w:rsidRPr="00C11513">
        <w:t>Australian o</w:t>
      </w:r>
      <w:r w:rsidR="00C57593" w:rsidRPr="00C11513">
        <w:t>rnamental fish—</w:t>
      </w:r>
      <w:r w:rsidR="00C57593" w:rsidRPr="00C11513">
        <w:rPr>
          <w:b/>
        </w:rPr>
        <w:t>Negligible</w:t>
      </w:r>
      <w:r w:rsidR="00002631" w:rsidRPr="00C11513">
        <w:t>.</w:t>
      </w:r>
    </w:p>
    <w:p w14:paraId="322BAC70" w14:textId="349DAE84" w:rsidR="00C57593" w:rsidRPr="00C11513" w:rsidRDefault="00C57593" w:rsidP="00C57593">
      <w:pPr>
        <w:pStyle w:val="ListBullet"/>
        <w:spacing w:line="259" w:lineRule="auto"/>
      </w:pPr>
      <w:r w:rsidRPr="00C11513">
        <w:t>Farmed foodfish—</w:t>
      </w:r>
      <w:r w:rsidRPr="00C11513">
        <w:rPr>
          <w:b/>
        </w:rPr>
        <w:t>Very low</w:t>
      </w:r>
      <w:r w:rsidR="00002631" w:rsidRPr="00C11513">
        <w:t>.</w:t>
      </w:r>
    </w:p>
    <w:p w14:paraId="50831742" w14:textId="77777777" w:rsidR="00C57593" w:rsidRPr="00C11513" w:rsidRDefault="00C57593" w:rsidP="00C57593">
      <w:pPr>
        <w:pStyle w:val="ListBullet"/>
        <w:spacing w:line="259" w:lineRule="auto"/>
      </w:pPr>
      <w:r w:rsidRPr="00C11513">
        <w:t>Wild fish—</w:t>
      </w:r>
      <w:r w:rsidRPr="00C11513">
        <w:rPr>
          <w:b/>
        </w:rPr>
        <w:t>Negligible</w:t>
      </w:r>
      <w:r w:rsidRPr="00C11513">
        <w:t>.</w:t>
      </w:r>
    </w:p>
    <w:p w14:paraId="50201F42" w14:textId="77777777" w:rsidR="00C57593" w:rsidRPr="00C11513" w:rsidRDefault="00C57593" w:rsidP="00C57593">
      <w:pPr>
        <w:pStyle w:val="Heading4"/>
        <w:numPr>
          <w:ilvl w:val="2"/>
          <w:numId w:val="14"/>
        </w:numPr>
      </w:pPr>
      <w:r w:rsidRPr="00C11513">
        <w:t>Estimation of overall annual risk</w:t>
      </w:r>
    </w:p>
    <w:p w14:paraId="7B5C1079" w14:textId="3B2B776E" w:rsidR="00C57593" w:rsidRPr="00C11513" w:rsidRDefault="00C57593" w:rsidP="00C57593">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15F0E892" w14:textId="77777777" w:rsidR="00C57593" w:rsidRPr="00C11513" w:rsidRDefault="00C57593" w:rsidP="00906B8E">
      <w:r w:rsidRPr="00C11513">
        <w:t xml:space="preserve">The overall annual risk associated with SAV was found to be </w:t>
      </w:r>
      <w:r w:rsidRPr="00C11513">
        <w:rPr>
          <w:b/>
          <w:bCs/>
        </w:rPr>
        <w:t>very low</w:t>
      </w:r>
      <w:r w:rsidRPr="00C11513">
        <w:t>. Therefore, as the overall annual risk achieve Australia’s ALOP, no specific biosecurity measures are considered necessary for this hazard.</w:t>
      </w:r>
    </w:p>
    <w:p w14:paraId="5616F132" w14:textId="77777777" w:rsidR="00C57593" w:rsidRPr="00C11513" w:rsidRDefault="00C57593" w:rsidP="00C57593">
      <w:pPr>
        <w:sectPr w:rsidR="00C57593" w:rsidRPr="00C11513" w:rsidSect="007B2CCA">
          <w:pgSz w:w="11906" w:h="16838"/>
          <w:pgMar w:top="1418" w:right="1418" w:bottom="1418" w:left="1418" w:header="567" w:footer="283" w:gutter="0"/>
          <w:cols w:space="708"/>
          <w:docGrid w:linePitch="360"/>
        </w:sectPr>
      </w:pPr>
    </w:p>
    <w:p w14:paraId="1B0F0D47" w14:textId="77777777" w:rsidR="00A6689D" w:rsidRPr="00C11513" w:rsidRDefault="00A6689D" w:rsidP="00A6689D">
      <w:pPr>
        <w:pStyle w:val="Heading2"/>
        <w:numPr>
          <w:ilvl w:val="0"/>
          <w:numId w:val="14"/>
        </w:numPr>
      </w:pPr>
      <w:bookmarkStart w:id="220" w:name="_Toc150944227"/>
      <w:bookmarkStart w:id="221" w:name="_Toc150944235"/>
      <w:bookmarkStart w:id="222" w:name="_Toc173846833"/>
      <w:r w:rsidRPr="00C11513">
        <w:lastRenderedPageBreak/>
        <w:t>Similar damselfish virus and other related ranaviruses</w:t>
      </w:r>
      <w:bookmarkEnd w:id="220"/>
      <w:bookmarkEnd w:id="222"/>
    </w:p>
    <w:p w14:paraId="2B7D185D" w14:textId="77777777" w:rsidR="00A6689D" w:rsidRPr="00C11513" w:rsidRDefault="00A6689D" w:rsidP="00A6689D">
      <w:pPr>
        <w:pStyle w:val="Heading3"/>
        <w:numPr>
          <w:ilvl w:val="1"/>
          <w:numId w:val="14"/>
        </w:numPr>
        <w:rPr>
          <w:lang w:eastAsia="ja-JP"/>
        </w:rPr>
      </w:pPr>
      <w:bookmarkStart w:id="223" w:name="_Toc150944228"/>
      <w:bookmarkStart w:id="224" w:name="_Toc173846834"/>
      <w:r w:rsidRPr="00C11513">
        <w:rPr>
          <w:lang w:eastAsia="ja-JP"/>
        </w:rPr>
        <w:t>Background</w:t>
      </w:r>
      <w:bookmarkEnd w:id="223"/>
      <w:bookmarkEnd w:id="224"/>
    </w:p>
    <w:p w14:paraId="1AA5F248" w14:textId="26773CCC" w:rsidR="00B64640" w:rsidRPr="00C11513" w:rsidRDefault="00A6689D" w:rsidP="00D91F83">
      <w:pPr>
        <w:rPr>
          <w:lang w:eastAsia="ja-JP"/>
        </w:rPr>
      </w:pPr>
      <w:r w:rsidRPr="00C11513">
        <w:rPr>
          <w:lang w:eastAsia="ja-JP"/>
        </w:rPr>
        <w:t xml:space="preserve">Ranaviruses comprise a collection of closely related virus strains and variants within the genus </w:t>
      </w:r>
      <w:r w:rsidRPr="00C11513">
        <w:rPr>
          <w:i/>
          <w:iCs/>
          <w:lang w:eastAsia="ja-JP"/>
        </w:rPr>
        <w:t>Ranavirus</w:t>
      </w:r>
      <w:r w:rsidRPr="00C11513">
        <w:rPr>
          <w:lang w:eastAsia="ja-JP"/>
        </w:rPr>
        <w:t xml:space="preserve">, family </w:t>
      </w:r>
      <w:r w:rsidRPr="00C11513">
        <w:rPr>
          <w:i/>
          <w:iCs/>
          <w:lang w:eastAsia="ja-JP"/>
        </w:rPr>
        <w:t>Iridoviridae</w:t>
      </w:r>
      <w:r w:rsidR="00A63D37">
        <w:rPr>
          <w:i/>
          <w:iCs/>
          <w:lang w:eastAsia="ja-JP"/>
        </w:rPr>
        <w:t xml:space="preserve">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001736DD" w:rsidRPr="00C11513">
        <w:rPr>
          <w:i/>
          <w:iCs/>
          <w:lang w:eastAsia="ja-JP"/>
        </w:rPr>
        <w:t>.</w:t>
      </w:r>
      <w:r w:rsidR="00943A79" w:rsidRPr="00C11513">
        <w:rPr>
          <w:i/>
          <w:iCs/>
          <w:lang w:eastAsia="ja-JP"/>
        </w:rPr>
        <w:t xml:space="preserve"> </w:t>
      </w:r>
      <w:r w:rsidR="001736DD" w:rsidRPr="00C11513">
        <w:rPr>
          <w:lang w:eastAsia="ja-JP"/>
        </w:rPr>
        <w:t xml:space="preserve">There is significant uncertainty in the taxonomy of isolates within the genus </w:t>
      </w:r>
      <w:r w:rsidR="001736DD" w:rsidRPr="00C11513">
        <w:rPr>
          <w:i/>
          <w:iCs/>
          <w:lang w:eastAsia="ja-JP"/>
        </w:rPr>
        <w:t>Ranavirus</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&lt;EndNote&gt;&lt;Cite&gt;&lt;Author&gt;Chinchar&lt;/Author&gt;&lt;Year&gt;2005&lt;/Year&gt;&lt;RecNum&gt;30&lt;/RecNum&gt;&lt;IDText&gt;3089&lt;/IDText&gt;&lt;DisplayText&gt;(Chinchar et al. 2005)&lt;/DisplayText&gt;&lt;record&gt;&lt;rec-number&gt;30&lt;/rec-number&gt;&lt;foreign-keys&gt;&lt;key app="EN" db-id="0x0dx0eso02av5eafavxtp2mwzrsrvrr2rsp" timestamp="1706474075" guid="bdaef44c-a62c-48b6-bded-cf77d71fb56d"&gt;30&lt;/key&gt;&lt;/foreign-keys&gt;&lt;ref-type name="Book Section"&gt;5&lt;/ref-type&gt;&lt;contributors&gt;&lt;authors&gt;&lt;author&gt;Chinchar,G.&lt;/author&gt;&lt;author&gt;Essbauer,S.&lt;/author&gt;&lt;author&gt;Hyatt,A.&lt;/author&gt;&lt;author&gt;Miyazaki,T.&lt;/author&gt;&lt;author&gt;Seligy,V.&lt;/author&gt;&lt;author&gt;Williams,T.&lt;/author&gt;&lt;/authors&gt;&lt;secondary-authors&gt;&lt;author&gt;Fauquet,M.&lt;/author&gt;&lt;author&gt;Mayo,A.&lt;/author&gt;&lt;author&gt;Maniloff,J.&lt;/author&gt;&lt;author&gt;Desselberger,U.&lt;/author&gt;&lt;author&gt;Ball,L.A.&lt;/author&gt;&lt;/secondary-authors&gt;&lt;/contributors&gt;&lt;titles&gt;&lt;title&gt;Family Iridoviridae&lt;/title&gt;&lt;secondary-title&gt;Virus taxonomy: classification and nomenclature of viruses. Eighth report of the International Taxonomy of Viruses&lt;/secondary-title&gt;&lt;/titles&gt;&lt;pages&gt;145-162&lt;/pages&gt;&lt;keywords&gt;&lt;keyword&gt;Classification&lt;/keyword&gt;&lt;keyword&gt;DAFF&lt;/keyword&gt;&lt;keyword&gt;Family&lt;/keyword&gt;&lt;keyword&gt;Iridoviridae&lt;/keyword&gt;&lt;keyword&gt;Nomenclature&lt;/keyword&gt;&lt;keyword&gt;Report&lt;/keyword&gt;&lt;keyword&gt;Taxonomy&lt;/keyword&gt;&lt;keyword&gt;taxonomy-&lt;/keyword&gt;&lt;keyword&gt;Virus&lt;/keyword&gt;&lt;keyword&gt;Viruses&lt;/keyword&gt;&lt;/keywords&gt;&lt;dates&gt;&lt;year&gt;2005&lt;/year&gt;&lt;/dates&gt;&lt;pub-location&gt;San Diego&lt;/pub-location&gt;&lt;publisher&gt;Elsevier&lt;/publisher&gt;&lt;isbn&gt;0122499514&lt;/isbn&gt;&lt;label&gt;3089&lt;/label&gt;&lt;urls&gt;&lt;/urls&gt;&lt;custom1&gt;aquatics finfish iridovirus policy review gm&lt;/custom1&gt;&lt;modified-date&gt;54873&lt;/modified-date&gt;&lt;/record&gt;&lt;/Cite&gt;&lt;/EndNote&gt;</w:instrText>
      </w:r>
      <w:r w:rsidR="00B67D4D" w:rsidRPr="00C11513">
        <w:rPr>
          <w:lang w:eastAsia="ja-JP"/>
        </w:rPr>
        <w:fldChar w:fldCharType="separate"/>
      </w:r>
      <w:r w:rsidR="00B67D4D" w:rsidRPr="00C11513">
        <w:rPr>
          <w:noProof/>
          <w:lang w:eastAsia="ja-JP"/>
        </w:rPr>
        <w:t>(Chinchar et al. 2005)</w:t>
      </w:r>
      <w:r w:rsidR="00B67D4D" w:rsidRPr="00C11513">
        <w:rPr>
          <w:lang w:eastAsia="ja-JP"/>
        </w:rPr>
        <w:fldChar w:fldCharType="end"/>
      </w:r>
      <w:r w:rsidRPr="00C11513">
        <w:rPr>
          <w:lang w:eastAsia="ja-JP"/>
        </w:rPr>
        <w:t xml:space="preserve">. </w:t>
      </w:r>
      <w:r w:rsidR="001814CC" w:rsidRPr="00C11513">
        <w:rPr>
          <w:lang w:eastAsia="ja-JP"/>
        </w:rPr>
        <w:t xml:space="preserve">The lineages are constantly changing as additional ranavirus genomes are sequenced and phylogenetic analysis is performed with additional genes or whole genomes </w:t>
      </w:r>
      <w:r w:rsidR="004E5B49" w:rsidRPr="00C11513">
        <w:rPr>
          <w:lang w:eastAsia="ja-JP"/>
        </w:rPr>
        <w:fldChar w:fldCharType="begin">
          <w:fldData xml:space="preserve">PEVuZE5vdGU+PENpdGU+PEF1dGhvcj5HcmF5PC9BdXRob3I+PFllYXI+MjAxNTwvWWVhcj48UmVj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PEVuZE5vdGU+PENpdGU+PEF1dGhvcj5HcmF5PC9BdXRob3I+PFllYXI+MjAxNTwvWWVhcj48UmVj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4E5B49" w:rsidRPr="00C11513">
        <w:rPr>
          <w:noProof/>
          <w:lang w:eastAsia="ja-JP"/>
        </w:rPr>
        <w:t>(Gray &amp; Chinchar 2015; Owen 2022; Price 2015)</w:t>
      </w:r>
      <w:r w:rsidR="004E5B49" w:rsidRPr="00C11513">
        <w:rPr>
          <w:lang w:eastAsia="ja-JP"/>
        </w:rPr>
        <w:fldChar w:fldCharType="end"/>
      </w:r>
      <w:r w:rsidR="009C69FD" w:rsidRPr="00C11513">
        <w:rPr>
          <w:lang w:eastAsia="ja-JP"/>
        </w:rPr>
        <w:t>.</w:t>
      </w:r>
      <w:r w:rsidR="00FD4BA2" w:rsidRPr="00C11513">
        <w:rPr>
          <w:lang w:eastAsia="ja-JP"/>
        </w:rPr>
        <w:t xml:space="preserve"> </w:t>
      </w:r>
      <w:r w:rsidR="00E86E45" w:rsidRPr="00C11513">
        <w:rPr>
          <w:lang w:eastAsia="ja-JP"/>
        </w:rPr>
        <w:t xml:space="preserve">Species of ranavirus include </w:t>
      </w:r>
      <w:r w:rsidR="00615584" w:rsidRPr="00C11513">
        <w:rPr>
          <w:lang w:eastAsia="ja-JP"/>
        </w:rPr>
        <w:t>the</w:t>
      </w:r>
      <w:r w:rsidR="00B64640" w:rsidRPr="00C11513">
        <w:t xml:space="preserve"> </w:t>
      </w:r>
      <w:r w:rsidR="00712CF9" w:rsidRPr="00C11513">
        <w:rPr>
          <w:lang w:eastAsia="ja-JP"/>
        </w:rPr>
        <w:t>Santee-Cooper ranavirus largemouth bass virus (LMBV</w:t>
      </w:r>
      <w:r w:rsidR="00B75FE0">
        <w:rPr>
          <w:lang w:eastAsia="ja-JP"/>
        </w:rPr>
        <w:t xml:space="preserve">, also known as </w:t>
      </w:r>
      <w:r w:rsidR="00B75FE0" w:rsidRPr="00B75FE0">
        <w:rPr>
          <w:i/>
          <w:iCs/>
          <w:lang w:eastAsia="ja-JP"/>
        </w:rPr>
        <w:t>Ranavirus micropterus1</w:t>
      </w:r>
      <w:r w:rsidR="00712CF9" w:rsidRPr="00C11513">
        <w:rPr>
          <w:lang w:eastAsia="ja-JP"/>
        </w:rPr>
        <w:t xml:space="preserve">)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00B75FE0">
        <w:rPr>
          <w:lang w:eastAsia="ja-JP"/>
        </w:rPr>
        <w:t xml:space="preserve"> </w:t>
      </w:r>
      <w:r w:rsidR="00712CF9" w:rsidRPr="00C11513">
        <w:rPr>
          <w:lang w:eastAsia="ja-JP"/>
        </w:rPr>
        <w:t xml:space="preserve">and closely related viral isolates as </w:t>
      </w:r>
      <w:r w:rsidR="00B64640" w:rsidRPr="00C11513">
        <w:rPr>
          <w:lang w:eastAsia="ja-JP"/>
        </w:rPr>
        <w:t>S</w:t>
      </w:r>
      <w:r w:rsidR="00E86E45" w:rsidRPr="00C11513">
        <w:rPr>
          <w:lang w:eastAsia="ja-JP"/>
        </w:rPr>
        <w:t>imilar damselfish ranavirus (SRDV)</w:t>
      </w:r>
      <w:r w:rsidR="007B3E1B" w:rsidRPr="00C11513">
        <w:rPr>
          <w:lang w:eastAsia="ja-JP"/>
        </w:rPr>
        <w:t xml:space="preserve">, koi ranavirus (KIRV), </w:t>
      </w:r>
      <w:r w:rsidR="00E86E45" w:rsidRPr="00C11513">
        <w:rPr>
          <w:lang w:eastAsia="ja-JP"/>
        </w:rPr>
        <w:t>and other highly similar viruses</w:t>
      </w:r>
      <w:r w:rsidR="007B3E1B" w:rsidRPr="00C11513">
        <w:rPr>
          <w:lang w:eastAsia="ja-JP"/>
        </w:rPr>
        <w:t>.</w:t>
      </w:r>
      <w:r w:rsidR="00B75FE0" w:rsidRPr="00B75FE0">
        <w:t xml:space="preserve"> </w:t>
      </w:r>
    </w:p>
    <w:p w14:paraId="703481B4" w14:textId="26105C54" w:rsidR="00E86E45" w:rsidRPr="00C11513" w:rsidRDefault="00FD4BA2" w:rsidP="00D91F83">
      <w:pPr>
        <w:rPr>
          <w:lang w:eastAsia="ja-JP"/>
        </w:rPr>
      </w:pPr>
      <w:r w:rsidRPr="00C11513">
        <w:rPr>
          <w:lang w:eastAsia="ja-JP"/>
        </w:rPr>
        <w:t xml:space="preserve">SRDV was first reported </w:t>
      </w:r>
      <w:r w:rsidR="00AA5338" w:rsidRPr="00C11513">
        <w:rPr>
          <w:lang w:eastAsia="ja-JP"/>
        </w:rPr>
        <w:t>causing</w:t>
      </w:r>
      <w:r w:rsidRPr="00C11513">
        <w:rPr>
          <w:lang w:eastAsia="ja-JP"/>
        </w:rPr>
        <w:t xml:space="preserve"> mortality </w:t>
      </w:r>
      <w:r w:rsidR="00A5767B">
        <w:rPr>
          <w:lang w:eastAsia="ja-JP"/>
        </w:rPr>
        <w:t>i</w:t>
      </w:r>
      <w:r w:rsidRPr="00C11513">
        <w:rPr>
          <w:lang w:eastAsia="ja-JP"/>
        </w:rPr>
        <w:t xml:space="preserve">n farmed </w:t>
      </w:r>
      <w:r w:rsidRPr="00C11513">
        <w:rPr>
          <w:i/>
          <w:iCs/>
          <w:lang w:eastAsia="ja-JP"/>
        </w:rPr>
        <w:t xml:space="preserve">Pomacentrus similis </w:t>
      </w:r>
      <w:r w:rsidRPr="00C11513">
        <w:rPr>
          <w:lang w:eastAsia="ja-JP"/>
        </w:rPr>
        <w:t xml:space="preserve">(similar damselfish) in South India </w:t>
      </w:r>
      <w:r w:rsidR="00B64640" w:rsidRPr="00C11513">
        <w:rPr>
          <w:lang w:eastAsia="ja-JP"/>
        </w:rPr>
        <w:t xml:space="preserve">in 2017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Pr="00C11513">
        <w:rPr>
          <w:lang w:eastAsia="ja-JP"/>
        </w:rPr>
        <w:t xml:space="preserve">. KIRV was </w:t>
      </w:r>
      <w:r w:rsidR="00427A13" w:rsidRPr="00C11513">
        <w:rPr>
          <w:lang w:eastAsia="ja-JP"/>
        </w:rPr>
        <w:t>isolat</w:t>
      </w:r>
      <w:r w:rsidR="0032267D" w:rsidRPr="00C11513">
        <w:rPr>
          <w:lang w:eastAsia="ja-JP"/>
        </w:rPr>
        <w:t>ed from</w:t>
      </w:r>
      <w:r w:rsidRPr="00C11513">
        <w:rPr>
          <w:lang w:eastAsia="ja-JP"/>
        </w:rPr>
        <w:t xml:space="preserve"> mortality events of farmed </w:t>
      </w:r>
      <w:r w:rsidRPr="00C11513">
        <w:rPr>
          <w:i/>
          <w:iCs/>
          <w:lang w:eastAsia="ja-JP"/>
        </w:rPr>
        <w:t>Cyprinus carpio</w:t>
      </w:r>
      <w:r w:rsidRPr="00C11513">
        <w:rPr>
          <w:lang w:eastAsia="ja-JP"/>
        </w:rPr>
        <w:t xml:space="preserve"> (koi) in South India </w:t>
      </w:r>
      <w:r w:rsidR="0098038D" w:rsidRPr="00C11513">
        <w:rPr>
          <w:lang w:eastAsia="ja-JP"/>
        </w:rPr>
        <w:t>in 2015</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lang w:eastAsia="ja-JP"/>
        </w:rPr>
        <w:fldChar w:fldCharType="separate"/>
      </w:r>
      <w:r w:rsidR="00B67D4D" w:rsidRPr="00C11513">
        <w:rPr>
          <w:noProof/>
          <w:lang w:eastAsia="ja-JP"/>
        </w:rPr>
        <w:t>(George et al. 2015)</w:t>
      </w:r>
      <w:r w:rsidR="00B67D4D" w:rsidRPr="00C11513">
        <w:rPr>
          <w:lang w:eastAsia="ja-JP"/>
        </w:rPr>
        <w:fldChar w:fldCharType="end"/>
      </w:r>
      <w:r w:rsidRPr="00C11513">
        <w:rPr>
          <w:lang w:eastAsia="ja-JP"/>
        </w:rPr>
        <w:t>.</w:t>
      </w:r>
      <w:r w:rsidR="00B25A8A" w:rsidRPr="00C11513">
        <w:rPr>
          <w:lang w:eastAsia="ja-JP"/>
        </w:rPr>
        <w:t xml:space="preserve"> </w:t>
      </w:r>
      <w:r w:rsidRPr="00C11513">
        <w:rPr>
          <w:lang w:eastAsia="ja-JP"/>
        </w:rPr>
        <w:t>Natural infection with SRDV or KIRV has not been reported beyond the region of initial detection.</w:t>
      </w:r>
    </w:p>
    <w:p w14:paraId="49CE5503" w14:textId="6BF92147" w:rsidR="00FB5E13" w:rsidRPr="00C11513" w:rsidRDefault="00FB5E13" w:rsidP="00A6689D">
      <w:pPr>
        <w:rPr>
          <w:lang w:eastAsia="ja-JP"/>
        </w:rPr>
      </w:pPr>
      <w:r w:rsidRPr="00C11513">
        <w:t>SRDV is the only ranavirus that compl</w:t>
      </w:r>
      <w:r w:rsidR="00B74546" w:rsidRPr="00C11513">
        <w:t>ies</w:t>
      </w:r>
      <w:r w:rsidRPr="00C11513">
        <w:t xml:space="preserve"> with the criteria described in the World Organisation for Animal Health </w:t>
      </w:r>
      <w:r w:rsidRPr="00C11513">
        <w:rPr>
          <w:rStyle w:val="Emphasis"/>
        </w:rPr>
        <w:t xml:space="preserve">Aquatic animal health code </w:t>
      </w:r>
      <w:r w:rsidRPr="00C11513">
        <w:t xml:space="preserve">(WOAH Code) Article 2.1.2 </w:t>
      </w:r>
      <w:r w:rsidRPr="00C11513">
        <w:rPr>
          <w:rStyle w:val="Emphasis"/>
        </w:rPr>
        <w:t>Hazard Identification</w:t>
      </w:r>
      <w:r w:rsidRPr="00C11513">
        <w:t xml:space="preserve">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Pr="00C11513">
        <w:t xml:space="preserve"> and has been retained as hazard.</w:t>
      </w:r>
      <w:r w:rsidRPr="00C11513">
        <w:rPr>
          <w:lang w:eastAsia="ja-JP"/>
        </w:rPr>
        <w:t xml:space="preserve"> </w:t>
      </w:r>
      <w:r w:rsidR="00554FDA" w:rsidRPr="00C11513">
        <w:rPr>
          <w:lang w:eastAsia="ja-JP"/>
        </w:rPr>
        <w:t xml:space="preserve">As SRDV, KIRV and LMBV are </w:t>
      </w:r>
      <w:r w:rsidR="00D851F8" w:rsidRPr="00C11513">
        <w:rPr>
          <w:lang w:eastAsia="ja-JP"/>
        </w:rPr>
        <w:t>closely related virus isolates</w:t>
      </w:r>
      <w:r w:rsidR="00554FDA" w:rsidRPr="00C11513">
        <w:rPr>
          <w:lang w:eastAsia="ja-JP"/>
        </w:rPr>
        <w:t xml:space="preserve">, </w:t>
      </w:r>
      <w:r w:rsidRPr="00C11513">
        <w:rPr>
          <w:lang w:eastAsia="ja-JP"/>
        </w:rPr>
        <w:t xml:space="preserve">KIRV and LMBV are </w:t>
      </w:r>
      <w:r w:rsidR="00255483" w:rsidRPr="00C11513">
        <w:rPr>
          <w:lang w:eastAsia="ja-JP"/>
        </w:rPr>
        <w:t xml:space="preserve">also </w:t>
      </w:r>
      <w:r w:rsidRPr="00C11513">
        <w:rPr>
          <w:lang w:eastAsia="ja-JP"/>
        </w:rPr>
        <w:t xml:space="preserve">considered </w:t>
      </w:r>
      <w:r w:rsidR="006808F7" w:rsidRPr="00C11513">
        <w:rPr>
          <w:lang w:eastAsia="ja-JP"/>
        </w:rPr>
        <w:t>in this chapter</w:t>
      </w:r>
      <w:r w:rsidRPr="00C11513">
        <w:rPr>
          <w:lang w:eastAsia="ja-JP"/>
        </w:rPr>
        <w:t>.</w:t>
      </w:r>
    </w:p>
    <w:p w14:paraId="2BB23FA9" w14:textId="41D46B97" w:rsidR="009565A6" w:rsidRPr="00C11513" w:rsidRDefault="005B56C4" w:rsidP="00A6689D">
      <w:pPr>
        <w:rPr>
          <w:lang w:eastAsia="ja-JP"/>
        </w:rPr>
      </w:pPr>
      <w:r w:rsidRPr="00C11513">
        <w:rPr>
          <w:lang w:eastAsia="ja-JP"/>
        </w:rPr>
        <w:t>I</w:t>
      </w:r>
      <w:r w:rsidR="00C86DF7" w:rsidRPr="00C11513">
        <w:rPr>
          <w:lang w:eastAsia="ja-JP"/>
        </w:rPr>
        <w:t xml:space="preserve">nfection with </w:t>
      </w:r>
      <w:r w:rsidR="00C86DF7" w:rsidRPr="00C11513">
        <w:rPr>
          <w:i/>
          <w:iCs/>
          <w:lang w:eastAsia="ja-JP"/>
        </w:rPr>
        <w:t>Ranavirus</w:t>
      </w:r>
      <w:r w:rsidR="00C86DF7" w:rsidRPr="00C11513">
        <w:rPr>
          <w:lang w:eastAsia="ja-JP"/>
        </w:rPr>
        <w:t xml:space="preserve"> is listed as a disease notifiable to the World Organisation for Animal Health (WOAH) </w:t>
      </w:r>
      <w:r w:rsidR="00B67D4D" w:rsidRPr="00C11513">
        <w:rPr>
          <w:lang w:eastAsia="ja-JP"/>
        </w:rPr>
        <w:fldChar w:fldCharType="begin"/>
      </w:r>
      <w:r w:rsidR="00E12839">
        <w:rPr>
          <w:lang w:eastAsia="ja-JP"/>
        </w:rPr>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rPr>
          <w:lang w:eastAsia="ja-JP"/>
        </w:rPr>
        <w:fldChar w:fldCharType="separate"/>
      </w:r>
      <w:r w:rsidR="00B67D4D" w:rsidRPr="00C11513">
        <w:rPr>
          <w:noProof/>
          <w:lang w:eastAsia="ja-JP"/>
        </w:rPr>
        <w:t>(WOAH 2023a)</w:t>
      </w:r>
      <w:r w:rsidR="00B67D4D" w:rsidRPr="00C11513">
        <w:rPr>
          <w:lang w:eastAsia="ja-JP"/>
        </w:rPr>
        <w:fldChar w:fldCharType="end"/>
      </w:r>
      <w:r w:rsidR="00C86DF7" w:rsidRPr="00C11513">
        <w:rPr>
          <w:lang w:eastAsia="ja-JP"/>
        </w:rPr>
        <w:t>.</w:t>
      </w:r>
      <w:r w:rsidR="00672F77" w:rsidRPr="00C11513">
        <w:rPr>
          <w:lang w:eastAsia="ja-JP"/>
        </w:rPr>
        <w:t xml:space="preserve"> On Australia’s </w:t>
      </w:r>
      <w:r w:rsidR="00672F77" w:rsidRPr="00C11513">
        <w:rPr>
          <w:i/>
          <w:iCs/>
          <w:lang w:eastAsia="ja-JP"/>
        </w:rPr>
        <w:t>National list of reportable disease of aquatic animals</w:t>
      </w:r>
      <w:r w:rsidR="00672F77" w:rsidRPr="00C11513">
        <w:rPr>
          <w:lang w:eastAsia="ja-JP"/>
        </w:rPr>
        <w:t>, infection with Singapore grouper iridovirus is included for finfish species, and infection with</w:t>
      </w:r>
      <w:r w:rsidR="001F4555" w:rsidRPr="00C11513">
        <w:rPr>
          <w:lang w:eastAsia="ja-JP"/>
        </w:rPr>
        <w:t xml:space="preserve"> </w:t>
      </w:r>
      <w:r w:rsidR="00672F77" w:rsidRPr="00C11513">
        <w:rPr>
          <w:i/>
          <w:iCs/>
          <w:lang w:eastAsia="ja-JP"/>
        </w:rPr>
        <w:t>Ranavirus</w:t>
      </w:r>
      <w:r w:rsidR="00672F77" w:rsidRPr="00C11513">
        <w:rPr>
          <w:lang w:eastAsia="ja-JP"/>
        </w:rPr>
        <w:t xml:space="preserve"> </w:t>
      </w:r>
      <w:r w:rsidR="007F5F34" w:rsidRPr="00C11513">
        <w:rPr>
          <w:lang w:eastAsia="ja-JP"/>
        </w:rPr>
        <w:t xml:space="preserve">species </w:t>
      </w:r>
      <w:r w:rsidR="00672F77" w:rsidRPr="00C11513">
        <w:rPr>
          <w:lang w:eastAsia="ja-JP"/>
        </w:rPr>
        <w:t xml:space="preserve">is included for amphibians </w:t>
      </w:r>
      <w:r w:rsidR="00B67D4D" w:rsidRPr="00C11513">
        <w:rPr>
          <w:lang w:eastAsia="ja-JP"/>
        </w:rPr>
        <w:fldChar w:fldCharType="begin"/>
      </w:r>
      <w:r w:rsidR="00E12839">
        <w:rPr>
          <w:lang w:eastAsia="ja-JP"/>
        </w:rPr>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rPr>
          <w:lang w:eastAsia="ja-JP"/>
        </w:rPr>
        <w:fldChar w:fldCharType="separate"/>
      </w:r>
      <w:r w:rsidR="00B67D4D" w:rsidRPr="00C11513">
        <w:rPr>
          <w:noProof/>
          <w:lang w:eastAsia="ja-JP"/>
        </w:rPr>
        <w:t>(AHC 2021)</w:t>
      </w:r>
      <w:r w:rsidR="00B67D4D" w:rsidRPr="00C11513">
        <w:rPr>
          <w:lang w:eastAsia="ja-JP"/>
        </w:rPr>
        <w:fldChar w:fldCharType="end"/>
      </w:r>
      <w:r w:rsidR="00672F77" w:rsidRPr="00C11513">
        <w:rPr>
          <w:lang w:eastAsia="ja-JP"/>
        </w:rPr>
        <w:t>.</w:t>
      </w:r>
      <w:r w:rsidR="00A6689D" w:rsidRPr="00C11513">
        <w:rPr>
          <w:lang w:eastAsia="ja-JP"/>
        </w:rPr>
        <w:t xml:space="preserve"> </w:t>
      </w:r>
      <w:r w:rsidR="00476364" w:rsidRPr="00C11513">
        <w:rPr>
          <w:lang w:eastAsia="ja-JP"/>
        </w:rPr>
        <w:t>Australia has a long history of passive surveillance and a strong system in place to detect incursions.</w:t>
      </w:r>
      <w:r w:rsidR="00682388" w:rsidRPr="00C11513">
        <w:rPr>
          <w:lang w:eastAsia="ja-JP"/>
        </w:rPr>
        <w:t xml:space="preserve"> </w:t>
      </w:r>
      <w:r w:rsidR="0074776A" w:rsidRPr="00C11513">
        <w:rPr>
          <w:lang w:eastAsia="ja-JP"/>
        </w:rPr>
        <w:t>SRDV</w:t>
      </w:r>
      <w:r w:rsidR="00102314" w:rsidRPr="00C11513">
        <w:rPr>
          <w:lang w:eastAsia="ja-JP"/>
        </w:rPr>
        <w:t>,</w:t>
      </w:r>
      <w:r w:rsidR="00102314" w:rsidRPr="00C11513">
        <w:t xml:space="preserve"> </w:t>
      </w:r>
      <w:r w:rsidR="00102314" w:rsidRPr="00C11513">
        <w:rPr>
          <w:lang w:eastAsia="ja-JP"/>
        </w:rPr>
        <w:t>KIRV and LMBV</w:t>
      </w:r>
      <w:r w:rsidR="0074776A" w:rsidRPr="00C11513">
        <w:rPr>
          <w:lang w:eastAsia="ja-JP"/>
        </w:rPr>
        <w:t xml:space="preserve"> </w:t>
      </w:r>
      <w:r w:rsidR="00102314" w:rsidRPr="00C11513">
        <w:rPr>
          <w:lang w:eastAsia="ja-JP"/>
        </w:rPr>
        <w:t>are</w:t>
      </w:r>
      <w:r w:rsidR="00863710" w:rsidRPr="00C11513">
        <w:rPr>
          <w:lang w:eastAsia="ja-JP"/>
        </w:rPr>
        <w:t xml:space="preserve"> </w:t>
      </w:r>
      <w:r w:rsidR="0074776A" w:rsidRPr="00C11513">
        <w:rPr>
          <w:lang w:eastAsia="ja-JP"/>
        </w:rPr>
        <w:t>considered exotic to Australia.</w:t>
      </w:r>
    </w:p>
    <w:p w14:paraId="3D0DB68E" w14:textId="77777777" w:rsidR="009565A6" w:rsidRPr="00C11513" w:rsidRDefault="00A6689D" w:rsidP="00A6689D">
      <w:pPr>
        <w:pStyle w:val="Heading3"/>
        <w:numPr>
          <w:ilvl w:val="1"/>
          <w:numId w:val="14"/>
        </w:numPr>
        <w:rPr>
          <w:lang w:eastAsia="ja-JP"/>
        </w:rPr>
      </w:pPr>
      <w:bookmarkStart w:id="225" w:name="_Toc150944229"/>
      <w:bookmarkStart w:id="226" w:name="_Toc173846835"/>
      <w:r w:rsidRPr="00C11513">
        <w:rPr>
          <w:lang w:eastAsia="ja-JP"/>
        </w:rPr>
        <w:t>Technical information</w:t>
      </w:r>
      <w:bookmarkEnd w:id="225"/>
      <w:bookmarkEnd w:id="226"/>
    </w:p>
    <w:p w14:paraId="3998F82D" w14:textId="77777777" w:rsidR="009565A6" w:rsidRPr="00C11513" w:rsidRDefault="00A6689D" w:rsidP="00A6689D">
      <w:pPr>
        <w:pStyle w:val="Heading4"/>
        <w:numPr>
          <w:ilvl w:val="2"/>
          <w:numId w:val="14"/>
        </w:numPr>
        <w:rPr>
          <w:lang w:eastAsia="ja-JP"/>
        </w:rPr>
      </w:pPr>
      <w:r w:rsidRPr="00C11513">
        <w:rPr>
          <w:lang w:eastAsia="ja-JP"/>
        </w:rPr>
        <w:t>Agent properties</w:t>
      </w:r>
    </w:p>
    <w:p w14:paraId="607DEBBA" w14:textId="5B4B47DD" w:rsidR="009565A6" w:rsidRPr="00C11513" w:rsidRDefault="00A6689D" w:rsidP="00A6689D">
      <w:pPr>
        <w:rPr>
          <w:lang w:eastAsia="ja-JP"/>
        </w:rPr>
      </w:pPr>
      <w:r w:rsidRPr="00C11513">
        <w:rPr>
          <w:lang w:eastAsia="ja-JP"/>
        </w:rPr>
        <w:t xml:space="preserve">Ranaviruses are large icosahedral, double-stranded DNA (dsDNA) containing viruses. Viruses within the genus </w:t>
      </w:r>
      <w:r w:rsidRPr="00C11513">
        <w:rPr>
          <w:i/>
          <w:iCs/>
          <w:lang w:eastAsia="ja-JP"/>
        </w:rPr>
        <w:t>Ranavirus</w:t>
      </w:r>
      <w:r w:rsidRPr="00C11513">
        <w:rPr>
          <w:lang w:eastAsia="ja-JP"/>
        </w:rPr>
        <w:t xml:space="preserve"> belong to the subfamily </w:t>
      </w:r>
      <w:r w:rsidRPr="00C11513">
        <w:rPr>
          <w:i/>
          <w:iCs/>
          <w:lang w:eastAsia="ja-JP"/>
        </w:rPr>
        <w:t>Alphairidovirinae</w:t>
      </w:r>
      <w:r w:rsidRPr="00C11513">
        <w:rPr>
          <w:lang w:eastAsia="ja-JP"/>
        </w:rPr>
        <w:t xml:space="preserve"> and family </w:t>
      </w:r>
      <w:r w:rsidRPr="00C11513">
        <w:rPr>
          <w:i/>
          <w:iCs/>
          <w:lang w:eastAsia="ja-JP"/>
        </w:rPr>
        <w:t xml:space="preserve">Iridoviridae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00A63D37">
        <w:rPr>
          <w:lang w:eastAsia="ja-JP"/>
        </w:rPr>
        <w:t xml:space="preserve">. </w:t>
      </w:r>
      <w:r w:rsidR="00A63D37" w:rsidRPr="00A63D37">
        <w:rPr>
          <w:lang w:eastAsia="ja-JP"/>
        </w:rPr>
        <w:t>The International Committee of Taxonomy and Viruses (ICTV) has formally classified 7</w:t>
      </w:r>
      <w:r w:rsidR="00A63D37">
        <w:rPr>
          <w:lang w:eastAsia="ja-JP"/>
        </w:rPr>
        <w:t> </w:t>
      </w:r>
      <w:r w:rsidR="00A63D37" w:rsidRPr="00A63D37">
        <w:rPr>
          <w:lang w:eastAsia="ja-JP"/>
        </w:rPr>
        <w:t xml:space="preserve">virus species as members of the genus Ranavirus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00A63D37" w:rsidRPr="00A63D37">
        <w:rPr>
          <w:lang w:eastAsia="ja-JP"/>
        </w:rPr>
        <w:t xml:space="preserve">. These include </w:t>
      </w:r>
      <w:r w:rsidR="00A63D37" w:rsidRPr="00436A8F">
        <w:rPr>
          <w:i/>
          <w:iCs/>
          <w:lang w:eastAsia="ja-JP"/>
        </w:rPr>
        <w:t>Ranavirus</w:t>
      </w:r>
      <w:r w:rsidR="00436A8F">
        <w:rPr>
          <w:i/>
          <w:iCs/>
          <w:lang w:eastAsia="ja-JP"/>
        </w:rPr>
        <w:t> </w:t>
      </w:r>
      <w:r w:rsidR="00A63D37" w:rsidRPr="00436A8F">
        <w:rPr>
          <w:i/>
          <w:iCs/>
          <w:lang w:eastAsia="ja-JP"/>
        </w:rPr>
        <w:t xml:space="preserve">epinephelus1 </w:t>
      </w:r>
      <w:r w:rsidR="00A63D37" w:rsidRPr="00A63D37">
        <w:rPr>
          <w:lang w:eastAsia="ja-JP"/>
        </w:rPr>
        <w:t xml:space="preserve">(SGIV), </w:t>
      </w:r>
      <w:r w:rsidR="00A63D37" w:rsidRPr="00436A8F">
        <w:rPr>
          <w:i/>
          <w:iCs/>
          <w:lang w:eastAsia="ja-JP"/>
        </w:rPr>
        <w:t>Ranavirus</w:t>
      </w:r>
      <w:r w:rsidR="00436A8F" w:rsidRPr="00436A8F">
        <w:rPr>
          <w:i/>
          <w:iCs/>
          <w:lang w:eastAsia="ja-JP"/>
        </w:rPr>
        <w:t> </w:t>
      </w:r>
      <w:r w:rsidR="00A63D37" w:rsidRPr="00436A8F">
        <w:rPr>
          <w:i/>
          <w:iCs/>
          <w:lang w:eastAsia="ja-JP"/>
        </w:rPr>
        <w:t>alytes1</w:t>
      </w:r>
      <w:r w:rsidR="00A63D37" w:rsidRPr="00A63D37">
        <w:rPr>
          <w:lang w:eastAsia="ja-JP"/>
        </w:rPr>
        <w:t xml:space="preserve"> (common midwife toad virus), </w:t>
      </w:r>
      <w:r w:rsidR="00A63D37" w:rsidRPr="00436A8F">
        <w:rPr>
          <w:i/>
          <w:iCs/>
          <w:lang w:eastAsia="ja-JP"/>
        </w:rPr>
        <w:t>Ranavirus</w:t>
      </w:r>
      <w:r w:rsidR="00436A8F" w:rsidRPr="00436A8F">
        <w:rPr>
          <w:i/>
          <w:iCs/>
          <w:lang w:eastAsia="ja-JP"/>
        </w:rPr>
        <w:t> </w:t>
      </w:r>
      <w:r w:rsidR="00A63D37" w:rsidRPr="00436A8F">
        <w:rPr>
          <w:i/>
          <w:iCs/>
          <w:lang w:eastAsia="ja-JP"/>
        </w:rPr>
        <w:t>ambystoma1</w:t>
      </w:r>
      <w:r w:rsidR="00A63D37" w:rsidRPr="00A63D37">
        <w:rPr>
          <w:lang w:eastAsia="ja-JP"/>
        </w:rPr>
        <w:t xml:space="preserve"> (Ambystoma tigrinum virus), </w:t>
      </w:r>
      <w:r w:rsidR="00A63D37" w:rsidRPr="00436A8F">
        <w:rPr>
          <w:i/>
          <w:iCs/>
          <w:lang w:eastAsia="ja-JP"/>
        </w:rPr>
        <w:t>Ranavirus</w:t>
      </w:r>
      <w:r w:rsidR="00436A8F" w:rsidRPr="00436A8F">
        <w:rPr>
          <w:i/>
          <w:iCs/>
          <w:lang w:eastAsia="ja-JP"/>
        </w:rPr>
        <w:t> </w:t>
      </w:r>
      <w:r w:rsidR="00A63D37" w:rsidRPr="00436A8F">
        <w:rPr>
          <w:i/>
          <w:iCs/>
          <w:lang w:eastAsia="ja-JP"/>
        </w:rPr>
        <w:t>gadus1</w:t>
      </w:r>
      <w:r w:rsidR="00A63D37" w:rsidRPr="00A63D37">
        <w:rPr>
          <w:lang w:eastAsia="ja-JP"/>
        </w:rPr>
        <w:t xml:space="preserve"> (lumpfish ranavirus), </w:t>
      </w:r>
      <w:r w:rsidR="00A63D37" w:rsidRPr="00436A8F">
        <w:rPr>
          <w:i/>
          <w:iCs/>
          <w:lang w:eastAsia="ja-JP"/>
        </w:rPr>
        <w:t>Ranavirus</w:t>
      </w:r>
      <w:r w:rsidR="00436A8F" w:rsidRPr="00436A8F">
        <w:rPr>
          <w:i/>
          <w:iCs/>
          <w:lang w:eastAsia="ja-JP"/>
        </w:rPr>
        <w:t> </w:t>
      </w:r>
      <w:r w:rsidR="00A63D37" w:rsidRPr="00436A8F">
        <w:rPr>
          <w:i/>
          <w:iCs/>
          <w:lang w:eastAsia="ja-JP"/>
        </w:rPr>
        <w:t>micropterus1</w:t>
      </w:r>
      <w:r w:rsidR="00A63D37" w:rsidRPr="00A63D37">
        <w:rPr>
          <w:lang w:eastAsia="ja-JP"/>
        </w:rPr>
        <w:t xml:space="preserve"> (largemouth bass virus), </w:t>
      </w:r>
      <w:r w:rsidR="00A63D37" w:rsidRPr="00436A8F">
        <w:rPr>
          <w:i/>
          <w:iCs/>
          <w:lang w:eastAsia="ja-JP"/>
        </w:rPr>
        <w:t>Ranavirus</w:t>
      </w:r>
      <w:r w:rsidR="00436A8F">
        <w:rPr>
          <w:lang w:eastAsia="ja-JP"/>
        </w:rPr>
        <w:t> </w:t>
      </w:r>
      <w:r w:rsidR="00A63D37" w:rsidRPr="00436A8F">
        <w:rPr>
          <w:i/>
          <w:iCs/>
          <w:lang w:eastAsia="ja-JP"/>
        </w:rPr>
        <w:t>perca1</w:t>
      </w:r>
      <w:r w:rsidR="00A63D37" w:rsidRPr="00A63D37">
        <w:rPr>
          <w:lang w:eastAsia="ja-JP"/>
        </w:rPr>
        <w:t xml:space="preserve"> (Epizootic haematopoietic necrosis virus) and </w:t>
      </w:r>
      <w:r w:rsidR="00A63D37" w:rsidRPr="00436A8F">
        <w:rPr>
          <w:i/>
          <w:iCs/>
          <w:lang w:eastAsia="ja-JP"/>
        </w:rPr>
        <w:t>Ranavirus</w:t>
      </w:r>
      <w:r w:rsidR="00436A8F">
        <w:rPr>
          <w:lang w:eastAsia="ja-JP"/>
        </w:rPr>
        <w:t> </w:t>
      </w:r>
      <w:r w:rsidR="00A63D37" w:rsidRPr="00436A8F">
        <w:rPr>
          <w:i/>
          <w:iCs/>
          <w:lang w:eastAsia="ja-JP"/>
        </w:rPr>
        <w:t>rana1</w:t>
      </w:r>
      <w:r w:rsidR="00A63D37" w:rsidRPr="00A63D37">
        <w:rPr>
          <w:lang w:eastAsia="ja-JP"/>
        </w:rPr>
        <w:t xml:space="preserve"> (Frog virus 3, FV3)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00E52B4D" w:rsidRPr="00C11513">
        <w:rPr>
          <w:lang w:eastAsia="ja-JP"/>
        </w:rPr>
        <w:t>.</w:t>
      </w:r>
    </w:p>
    <w:p w14:paraId="3A11AFB9" w14:textId="5174D876" w:rsidR="00A6689D" w:rsidRPr="00C11513" w:rsidRDefault="00171B06" w:rsidP="00A6689D">
      <w:pPr>
        <w:rPr>
          <w:lang w:eastAsia="ja-JP"/>
        </w:rPr>
      </w:pPr>
      <w:r>
        <w:rPr>
          <w:lang w:eastAsia="ja-JP"/>
        </w:rPr>
        <w:t xml:space="preserve">The ICTV outlines criteria for </w:t>
      </w:r>
      <w:r w:rsidR="00A6689D" w:rsidRPr="00C11513">
        <w:rPr>
          <w:lang w:eastAsia="ja-JP"/>
        </w:rPr>
        <w:t xml:space="preserve">characterising and distinguishing ranavirus isolates. </w:t>
      </w:r>
      <w:r w:rsidR="000F0821" w:rsidRPr="00C11513">
        <w:rPr>
          <w:lang w:eastAsia="ja-JP"/>
        </w:rPr>
        <w:t>C</w:t>
      </w:r>
      <w:r w:rsidR="00A6689D" w:rsidRPr="00C11513">
        <w:rPr>
          <w:lang w:eastAsia="ja-JP"/>
        </w:rPr>
        <w:t xml:space="preserve">riteria include amino acid and nucleotide sequence identity, phylogeny, principal host species, genome size, genetic co-linearity, and gene content. Within </w:t>
      </w:r>
      <w:r w:rsidR="00A6689D" w:rsidRPr="00C11513">
        <w:rPr>
          <w:i/>
          <w:iCs/>
          <w:lang w:eastAsia="ja-JP"/>
        </w:rPr>
        <w:t>Ranavirus</w:t>
      </w:r>
      <w:r w:rsidR="00A6689D" w:rsidRPr="00C11513">
        <w:rPr>
          <w:lang w:eastAsia="ja-JP"/>
        </w:rPr>
        <w:t xml:space="preserve">, many isolates show &gt;90% similarity in sequence </w:t>
      </w:r>
      <w:r w:rsidR="00A6689D" w:rsidRPr="00C11513">
        <w:rPr>
          <w:lang w:eastAsia="ja-JP"/>
        </w:rPr>
        <w:lastRenderedPageBreak/>
        <w:t xml:space="preserve">identities for the major capsid protein and other conserved points. Consequently, the ICTV considers ranavirus isolates as members of the same viral species if they share &gt;95% amino acid identity based on a concatenated set of 26 core iridovirid genes, and display phylogenetic relatedness, a co-linear gene arrangement, similar genomic size, and similar G+C content </w:t>
      </w:r>
      <w:r w:rsidR="00B67D4D" w:rsidRPr="00C11513">
        <w:rPr>
          <w:lang w:eastAsia="ja-JP"/>
        </w:rPr>
        <w:fldChar w:fldCharType="begin"/>
      </w:r>
      <w:r w:rsidR="00E12839">
        <w:rPr>
          <w:lang w:eastAsia="ja-JP"/>
        </w:rPr>
        <w:instrText xml:space="preserve"> ADDIN EN.CITE &lt;EndNote&gt;&lt;Cite&gt;&lt;Author&gt;ICTV&lt;/Author&gt;&lt;Year&gt;2023&lt;/Year&gt;&lt;RecNum&gt;12&lt;/RecNum&gt;&lt;IDText&gt;18&lt;/IDText&gt;&lt;DisplayText&gt;(ICTV 2023a)&lt;/DisplayText&gt;&lt;record&gt;&lt;rec-number&gt;12&lt;/rec-number&gt;&lt;foreign-keys&gt;&lt;key app="EN" db-id="0x0dx0eso02av5eafavxtp2mwzrsrvrr2rsp" timestamp="1706474074" guid="f0db3f9d-a4dd-458f-a3e0-492c2db0064a"&gt;12&lt;/key&gt;&lt;/foreign-keys&gt;&lt;ref-type name="Web Page"&gt;12&lt;/ref-type&gt;&lt;contributors&gt;&lt;authors&gt;&lt;author&gt;ICTV &lt;/author&gt;&lt;/authors&gt;&lt;/contributors&gt;&lt;titles&gt;&lt;title&gt;Genus: Ranavirus&lt;/title&gt;&lt;/titles&gt;&lt;dates&gt;&lt;year&gt;2023&lt;/year&gt;&lt;/dates&gt;&lt;label&gt;18&lt;/label&gt;&lt;urls&gt;&lt;related-urls&gt;&lt;url&gt;https://ictv.global/report/chapter/iridoviridae/iridoviridae/ranavirus&lt;/url&gt;&lt;/related-urls&gt;&lt;/urls&gt;&lt;/record&gt;&lt;/Cite&gt;&lt;/EndNote&gt;</w:instrText>
      </w:r>
      <w:r w:rsidR="00B67D4D" w:rsidRPr="00C11513">
        <w:rPr>
          <w:lang w:eastAsia="ja-JP"/>
        </w:rPr>
        <w:fldChar w:fldCharType="separate"/>
      </w:r>
      <w:r w:rsidR="00B67D4D" w:rsidRPr="00C11513">
        <w:rPr>
          <w:noProof/>
          <w:lang w:eastAsia="ja-JP"/>
        </w:rPr>
        <w:t>(ICTV 2023a)</w:t>
      </w:r>
      <w:r w:rsidR="00B67D4D" w:rsidRPr="00C11513">
        <w:rPr>
          <w:lang w:eastAsia="ja-JP"/>
        </w:rPr>
        <w:fldChar w:fldCharType="end"/>
      </w:r>
      <w:r w:rsidR="00A6689D" w:rsidRPr="00C11513">
        <w:rPr>
          <w:lang w:eastAsia="ja-JP"/>
        </w:rPr>
        <w:t>.</w:t>
      </w:r>
    </w:p>
    <w:p w14:paraId="3CB7BDA7" w14:textId="06585A5B" w:rsidR="009565A6" w:rsidRPr="00C11513" w:rsidRDefault="0033742D" w:rsidP="0033742D">
      <w:pPr>
        <w:rPr>
          <w:lang w:eastAsia="ja-JP"/>
        </w:rPr>
      </w:pPr>
      <w:r w:rsidRPr="00CB705C">
        <w:rPr>
          <w:lang w:eastAsia="ja-JP"/>
        </w:rPr>
        <w:t>LMBV</w:t>
      </w:r>
      <w:r>
        <w:rPr>
          <w:lang w:eastAsia="ja-JP"/>
        </w:rPr>
        <w:t>, t</w:t>
      </w:r>
      <w:r w:rsidR="00BE360D" w:rsidRPr="00C11513">
        <w:rPr>
          <w:lang w:eastAsia="ja-JP"/>
        </w:rPr>
        <w:t xml:space="preserve">he </w:t>
      </w:r>
      <w:r w:rsidR="00311D68" w:rsidRPr="00C11513">
        <w:rPr>
          <w:lang w:eastAsia="ja-JP"/>
        </w:rPr>
        <w:t xml:space="preserve">first </w:t>
      </w:r>
      <w:r w:rsidR="00BE360D" w:rsidRPr="00C11513">
        <w:rPr>
          <w:lang w:eastAsia="ja-JP"/>
        </w:rPr>
        <w:t>Santee-Cooper ranavirus</w:t>
      </w:r>
      <w:r>
        <w:rPr>
          <w:lang w:eastAsia="ja-JP"/>
        </w:rPr>
        <w:t>,</w:t>
      </w:r>
      <w:r w:rsidR="00BE360D" w:rsidRPr="00C11513">
        <w:rPr>
          <w:lang w:eastAsia="ja-JP"/>
        </w:rPr>
        <w:t xml:space="preserve"> was identified in </w:t>
      </w:r>
      <w:r w:rsidR="00BE360D" w:rsidRPr="00C11513">
        <w:rPr>
          <w:i/>
          <w:lang w:eastAsia="ja-JP"/>
        </w:rPr>
        <w:t>Micropterus</w:t>
      </w:r>
      <w:r w:rsidR="00056266" w:rsidRPr="00C11513">
        <w:rPr>
          <w:i/>
          <w:lang w:eastAsia="ja-JP"/>
        </w:rPr>
        <w:t> </w:t>
      </w:r>
      <w:r w:rsidR="00BE360D" w:rsidRPr="00C11513">
        <w:rPr>
          <w:i/>
          <w:lang w:eastAsia="ja-JP"/>
        </w:rPr>
        <w:t>salmoides</w:t>
      </w:r>
      <w:r w:rsidR="00BE360D" w:rsidRPr="00C11513">
        <w:rPr>
          <w:lang w:eastAsia="ja-JP"/>
        </w:rPr>
        <w:t xml:space="preserve"> (largemouth bass) from Santee-Cooper reservoir, and later reported from other river systems </w:t>
      </w:r>
      <w:r w:rsidR="00426E1B" w:rsidRPr="00C11513">
        <w:rPr>
          <w:lang w:eastAsia="ja-JP"/>
        </w:rPr>
        <w:t xml:space="preserve">in the United States </w:t>
      </w:r>
      <w:r w:rsidR="00B67D4D" w:rsidRPr="00C11513">
        <w:rPr>
          <w:lang w:eastAsia="ja-JP"/>
        </w:rPr>
        <w:fldChar w:fldCharType="begin"/>
      </w:r>
      <w:r w:rsidR="00E12839">
        <w:rPr>
          <w:lang w:eastAsia="ja-JP"/>
        </w:rPr>
        <w:instrText xml:space="preserve"> ADDIN EN.CITE &lt;EndNote&gt;&lt;Cite&gt;&lt;Author&gt;Whittington&lt;/Author&gt;&lt;Year&gt;2010&lt;/Year&gt;&lt;RecNum&gt;2605&lt;/RecNum&gt;&lt;IDText&gt;56132&lt;/IDText&gt;&lt;DisplayText&gt;(Whittington, Becker &amp;amp; Dennis 2010)&lt;/DisplayText&gt;&lt;record&gt;&lt;rec-number&gt;2605&lt;/rec-number&gt;&lt;foreign-keys&gt;&lt;key app="EN" db-id="0x0dx0eso02av5eafavxtp2mwzrsrvrr2rsp" timestamp="1710295418" guid="fb7550c5-e2b7-48a9-9056-abe49ff5490d"&gt;2605&lt;/key&gt;&lt;/foreign-keys&gt;&lt;ref-type name="Journal Article"&gt;17&lt;/ref-type&gt;&lt;contributors&gt;&lt;authors&gt;&lt;author&gt;Whittington, R. J.&lt;/author&gt;&lt;author&gt;Becker, J. A.&lt;/author&gt;&lt;author&gt;Dennis, M. M.&lt;/author&gt;&lt;/authors&gt;&lt;/contributors&gt;&lt;auth-address&gt;The University of Sydney, Australia. r.whittington@usyd.edu.au&lt;/auth-address&gt;&lt;titles&gt;&lt;title&gt;Iridovirus infections in finfish - critical review with emphasis on ranaviruses&lt;/title&gt;&lt;secondary-title&gt;Journal of Fish Diseases&lt;/secondary-title&gt;&lt;/titles&gt;&lt;periodical&gt;&lt;full-title&gt;Journal of Fish Diseases&lt;/full-title&gt;&lt;/periodical&gt;&lt;pages&gt;95-122&lt;/pages&gt;&lt;volume&gt;33&lt;/volume&gt;&lt;number&gt;2&lt;/number&gt;&lt;edition&gt;20091228&lt;/edition&gt;&lt;keywords&gt;&lt;keyword&gt;Amphibians/virology&lt;/keyword&gt;&lt;keyword&gt;Animals&lt;/keyword&gt;&lt;keyword&gt;Antibodies, Viral&lt;/keyword&gt;&lt;keyword&gt;DNA Virus Infections/epidemiology/prevention &amp;amp; control/transmission/*veterinary&lt;/keyword&gt;&lt;keyword&gt;Disease Reservoirs/veterinary&lt;/keyword&gt;&lt;keyword&gt;Disease Susceptibility&lt;/keyword&gt;&lt;keyword&gt;Fish Diseases/epidemiology/prevention &amp;amp; control/transmission/*virology&lt;/keyword&gt;&lt;keyword&gt;Fishes/virology&lt;/keyword&gt;&lt;keyword&gt;Prevalence&lt;/keyword&gt;&lt;keyword&gt;Ranavirus/classification/genetics/pathogenicity/*physiology&lt;/keyword&gt;&lt;keyword&gt;Reptiles/virology&lt;/keyword&gt;&lt;/keywords&gt;&lt;dates&gt;&lt;year&gt;2010&lt;/year&gt;&lt;/dates&gt;&lt;orig-pub&gt;\\ACT001CL04FS07\BIOSECURITYDATA$\E Library\Animal Catalogue\W\Whittington et al 2010 EN56132.pdf&lt;/orig-pub&gt;&lt;isbn&gt;0140-7775&lt;/isbn&gt;&lt;label&gt;56132&lt;/label&gt;&lt;urls&gt;&lt;related-urls&gt;&lt;url&gt;https://onlinelibrary.wiley.com/doi/10.1111/j.1365-2761.2009.01110.x&lt;/url&gt;&lt;/related-urls&gt;&lt;/urls&gt;&lt;electronic-resource-num&gt;https://doi.org/10.1111/j.1365-2761.2009.01110.x&lt;/electronic-resource-num&gt;&lt;/record&gt;&lt;/Cite&gt;&lt;/EndNote&gt;</w:instrText>
      </w:r>
      <w:r w:rsidR="00B67D4D" w:rsidRPr="00C11513">
        <w:rPr>
          <w:lang w:eastAsia="ja-JP"/>
        </w:rPr>
        <w:fldChar w:fldCharType="separate"/>
      </w:r>
      <w:r w:rsidR="00B67D4D" w:rsidRPr="00C11513">
        <w:rPr>
          <w:noProof/>
          <w:lang w:eastAsia="ja-JP"/>
        </w:rPr>
        <w:t>(Whittington, Becker &amp; Dennis 2010)</w:t>
      </w:r>
      <w:r w:rsidR="00B67D4D" w:rsidRPr="00C11513">
        <w:rPr>
          <w:lang w:eastAsia="ja-JP"/>
        </w:rPr>
        <w:fldChar w:fldCharType="end"/>
      </w:r>
      <w:r w:rsidR="00311D68" w:rsidRPr="00C11513">
        <w:rPr>
          <w:lang w:eastAsia="ja-JP"/>
        </w:rPr>
        <w:t>.</w:t>
      </w:r>
      <w:r w:rsidR="0085518A" w:rsidRPr="00C11513">
        <w:rPr>
          <w:lang w:eastAsia="ja-JP"/>
        </w:rPr>
        <w:t xml:space="preserve"> </w:t>
      </w:r>
      <w:r>
        <w:rPr>
          <w:lang w:eastAsia="ja-JP"/>
        </w:rPr>
        <w:t>L</w:t>
      </w:r>
      <w:r w:rsidRPr="0033742D">
        <w:rPr>
          <w:lang w:eastAsia="ja-JP"/>
        </w:rPr>
        <w:t xml:space="preserve">MBV is formally classified by the ICTV as species </w:t>
      </w:r>
      <w:r w:rsidRPr="0033742D">
        <w:rPr>
          <w:i/>
          <w:iCs/>
          <w:lang w:eastAsia="ja-JP"/>
        </w:rPr>
        <w:t>Ranavirus micropterus1</w:t>
      </w:r>
      <w:r w:rsidRPr="0033742D">
        <w:rPr>
          <w:lang w:eastAsia="ja-JP"/>
        </w:rPr>
        <w:t xml:space="preserve"> </w:t>
      </w:r>
      <w:r w:rsidR="00E12839">
        <w:rPr>
          <w:lang w:eastAsia="ja-JP"/>
        </w:rPr>
        <w:fldChar w:fldCharType="begin"/>
      </w:r>
      <w:r w:rsidR="00E12839">
        <w:rPr>
          <w:lang w:eastAsia="ja-JP"/>
        </w:rPr>
        <w:instrText xml:space="preserve"> ADDIN EN.CITE &lt;EndNote&gt;&lt;Cite&gt;&lt;Author&gt;ICTV&lt;/Author&gt;&lt;Year&gt;2024&lt;/Year&gt;&lt;RecNum&gt;2852&lt;/RecNum&gt;&lt;IDText&gt;56423&lt;/IDText&gt;&lt;DisplayText&gt;(ICTV 2024)&lt;/DisplayText&gt;&lt;record&gt;&lt;rec-number&gt;2852&lt;/rec-number&gt;&lt;foreign-keys&gt;&lt;key app="EN" db-id="0x0dx0eso02av5eafavxtp2mwzrsrvrr2rsp" timestamp="1718849575" guid="e4cc553e-dd73-4d4f-adbd-013d6bbc490a"&gt;2852&lt;/key&gt;&lt;/foreign-keys&gt;&lt;ref-type name="Online Database"&gt;45&lt;/ref-type&gt;&lt;contributors&gt;&lt;authors&gt;&lt;author&gt;ICTV&lt;/author&gt;&lt;/authors&gt;&lt;/contributors&gt;&lt;titles&gt;&lt;title&gt;Virus Taxonomy: 2022 Release&lt;/title&gt;&lt;/titles&gt;&lt;volume&gt;EC 55, Jena, Germany, August 2023&amp;#xD;Email ratification April 2024 (MSL #39); release v3, June 19, 2024&lt;/volume&gt;&lt;number&gt;MSL #39&lt;/number&gt;&lt;dates&gt;&lt;year&gt;2024&lt;/year&gt;&lt;pub-dates&gt;&lt;date&gt;20 June 2024&lt;/date&gt;&lt;/pub-dates&gt;&lt;/dates&gt;&lt;publisher&gt;International Committee on Taxonomy of Viruses&lt;/publisher&gt;&lt;label&gt;56423&lt;/label&gt;&lt;urls&gt;&lt;related-urls&gt;&lt;url&gt;https://ictv.global/taxonomy&lt;/url&gt;&lt;/related-urls&gt;&lt;/urls&gt;&lt;electronic-resource-num&gt;https://ictv.global/taxonomy&lt;/electronic-resource-num&gt;&lt;/record&gt;&lt;/Cite&gt;&lt;/EndNote&gt;</w:instrText>
      </w:r>
      <w:r w:rsidR="00E12839">
        <w:rPr>
          <w:lang w:eastAsia="ja-JP"/>
        </w:rPr>
        <w:fldChar w:fldCharType="separate"/>
      </w:r>
      <w:r w:rsidR="00E12839">
        <w:rPr>
          <w:noProof/>
          <w:lang w:eastAsia="ja-JP"/>
        </w:rPr>
        <w:t>(ICTV 2024)</w:t>
      </w:r>
      <w:r w:rsidR="00E12839">
        <w:rPr>
          <w:lang w:eastAsia="ja-JP"/>
        </w:rPr>
        <w:fldChar w:fldCharType="end"/>
      </w:r>
      <w:r w:rsidRPr="0033742D">
        <w:rPr>
          <w:lang w:eastAsia="ja-JP"/>
        </w:rPr>
        <w:t xml:space="preserve">, which include the </w:t>
      </w:r>
      <w:r w:rsidR="00311D68" w:rsidRPr="0033742D">
        <w:rPr>
          <w:lang w:eastAsia="ja-JP"/>
        </w:rPr>
        <w:t>virus</w:t>
      </w:r>
      <w:r w:rsidR="00BD660C" w:rsidRPr="0033742D">
        <w:rPr>
          <w:lang w:eastAsia="ja-JP"/>
        </w:rPr>
        <w:t xml:space="preserve"> isolates</w:t>
      </w:r>
      <w:r w:rsidR="00311D68" w:rsidRPr="0033742D">
        <w:rPr>
          <w:lang w:eastAsia="ja-JP"/>
        </w:rPr>
        <w:t xml:space="preserve">, doctor fish virus (DFV) and guppy virus 6 (GV-6) </w:t>
      </w:r>
      <w:r w:rsidR="00E12839">
        <w:rPr>
          <w:lang w:eastAsia="ja-JP"/>
        </w:rPr>
        <w:fldChar w:fldCharType="begin">
          <w:fldData xml:space="preserve">PEVuZE5vdGU+PENpdGU+PEF1dGhvcj5JQ1RWPC9BdXRob3I+PFllYXI+MjAyNDwvWWVhcj48UmVj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PEVuZE5vdGU+PENpdGU+PEF1dGhvcj5JQ1RWPC9BdXRob3I+PFllYXI+MjAyNDwvWWVhcj48UmVj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E12839">
        <w:rPr>
          <w:lang w:eastAsia="ja-JP"/>
        </w:rPr>
      </w:r>
      <w:r w:rsidR="00E12839">
        <w:rPr>
          <w:lang w:eastAsia="ja-JP"/>
        </w:rPr>
        <w:fldChar w:fldCharType="separate"/>
      </w:r>
      <w:r w:rsidR="00E12839">
        <w:rPr>
          <w:noProof/>
          <w:lang w:eastAsia="ja-JP"/>
        </w:rPr>
        <w:t>(Chinchar et al. 2017a; ICTV 2023a, b, 2024)</w:t>
      </w:r>
      <w:r w:rsidR="00E12839">
        <w:rPr>
          <w:lang w:eastAsia="ja-JP"/>
        </w:rPr>
        <w:fldChar w:fldCharType="end"/>
      </w:r>
      <w:r w:rsidR="00311D68" w:rsidRPr="00C11513">
        <w:rPr>
          <w:lang w:eastAsia="ja-JP"/>
        </w:rPr>
        <w:t>.</w:t>
      </w:r>
      <w:r w:rsidR="00BD46C8" w:rsidRPr="00C11513">
        <w:rPr>
          <w:lang w:eastAsia="ja-JP"/>
        </w:rPr>
        <w:t xml:space="preserve"> </w:t>
      </w:r>
      <w:r w:rsidR="002854C4" w:rsidRPr="00C11513">
        <w:rPr>
          <w:lang w:eastAsia="ja-JP"/>
        </w:rPr>
        <w:t xml:space="preserve">Genetic and phenotypic differences have been reported among LMBV isolates </w:t>
      </w:r>
      <w:r w:rsidR="00B67D4D" w:rsidRPr="00C11513">
        <w:rPr>
          <w:lang w:eastAsia="ja-JP"/>
        </w:rPr>
        <w:fldChar w:fldCharType="begin"/>
      </w:r>
      <w:r w:rsidR="00E12839">
        <w:rPr>
          <w:lang w:eastAsia="ja-JP"/>
        </w:rPr>
        <w:instrText xml:space="preserve"> ADDIN EN.CITE &lt;EndNote&gt;&lt;Cite&gt;&lt;Author&gt;Goldberg&lt;/Author&gt;&lt;Year&gt;2003&lt;/Year&gt;&lt;RecNum&gt;2612&lt;/RecNum&gt;&lt;IDText&gt;56136&lt;/IDText&gt;&lt;DisplayText&gt;(Goldberg et al. 2003)&lt;/DisplayText&gt;&lt;record&gt;&lt;rec-number&gt;2612&lt;/rec-number&gt;&lt;foreign-keys&gt;&lt;key app="EN" db-id="0x0dx0eso02av5eafavxtp2mwzrsrvrr2rsp" timestamp="1710456842" guid="cf02555b-32cd-4b85-a23c-9b79020247c7"&gt;2612&lt;/key&gt;&lt;/foreign-keys&gt;&lt;ref-type name="Journal Article"&gt;17&lt;/ref-type&gt;&lt;contributors&gt;&lt;authors&gt;&lt;author&gt;Goldberg, T. L.&lt;/author&gt;&lt;author&gt;Coleman, D. A.&lt;/author&gt;&lt;author&gt;Grant, E. C.&lt;/author&gt;&lt;author&gt;Inendino, K. R.&lt;/author&gt;&lt;author&gt;Philipp, D. P.&lt;/author&gt;&lt;/authors&gt;&lt;/contributors&gt;&lt;titles&gt;&lt;title&gt;Strain variation in an emerging iridovirus of warm water fishes&lt;/title&gt;&lt;secondary-title&gt;Journal of Virology&lt;/secondary-title&gt;&lt;/titles&gt;&lt;periodical&gt;&lt;full-title&gt;Journal of virology&lt;/full-title&gt;&lt;/periodical&gt;&lt;pages&gt;8812-8818&lt;/pages&gt;&lt;volume&gt;77&lt;/volume&gt;&lt;number&gt;16&lt;/number&gt;&lt;dates&gt;&lt;year&gt;2003&lt;/year&gt;&lt;/dates&gt;&lt;label&gt;56136&lt;/label&gt;&lt;urls&gt;&lt;related-urls&gt;&lt;url&gt;https://journals.asm.org/doi/abs/10.1128/jvi.77.16.8812-8818.2003&lt;/url&gt;&lt;/related-urls&gt;&lt;/urls&gt;&lt;electronic-resource-num&gt;doi:10.1128/jvi.77.16.8812-8818.2003&lt;/electronic-resource-num&gt;&lt;/record&gt;&lt;/Cite&gt;&lt;/EndNote&gt;</w:instrText>
      </w:r>
      <w:r w:rsidR="00B67D4D" w:rsidRPr="00C11513">
        <w:rPr>
          <w:lang w:eastAsia="ja-JP"/>
        </w:rPr>
        <w:fldChar w:fldCharType="separate"/>
      </w:r>
      <w:r w:rsidR="00B67D4D" w:rsidRPr="00C11513">
        <w:rPr>
          <w:noProof/>
          <w:lang w:eastAsia="ja-JP"/>
        </w:rPr>
        <w:t>(Goldberg et al. 2003)</w:t>
      </w:r>
      <w:r w:rsidR="00B67D4D" w:rsidRPr="00C11513">
        <w:rPr>
          <w:lang w:eastAsia="ja-JP"/>
        </w:rPr>
        <w:fldChar w:fldCharType="end"/>
      </w:r>
      <w:r w:rsidR="00140710" w:rsidRPr="00C11513">
        <w:rPr>
          <w:lang w:eastAsia="ja-JP"/>
        </w:rPr>
        <w:t xml:space="preserve">. </w:t>
      </w:r>
      <w:r w:rsidR="00EC2D53" w:rsidRPr="00C11513">
        <w:rPr>
          <w:lang w:eastAsia="ja-JP"/>
        </w:rPr>
        <w:t xml:space="preserve">In addition, </w:t>
      </w:r>
      <w:r w:rsidR="00867F81" w:rsidRPr="00C11513">
        <w:rPr>
          <w:lang w:eastAsia="ja-JP"/>
        </w:rPr>
        <w:t xml:space="preserve">other </w:t>
      </w:r>
      <w:r w:rsidR="004270A0" w:rsidRPr="00C11513">
        <w:rPr>
          <w:lang w:eastAsia="ja-JP"/>
        </w:rPr>
        <w:t xml:space="preserve">two </w:t>
      </w:r>
      <w:r w:rsidR="00867F81" w:rsidRPr="00C11513">
        <w:rPr>
          <w:lang w:eastAsia="ja-JP"/>
        </w:rPr>
        <w:t xml:space="preserve">virus </w:t>
      </w:r>
      <w:r w:rsidR="009736E4" w:rsidRPr="00C11513">
        <w:rPr>
          <w:lang w:eastAsia="ja-JP"/>
        </w:rPr>
        <w:t>have been reported to be closely related to LMBV</w:t>
      </w:r>
      <w:r w:rsidR="00867F81" w:rsidRPr="00C11513">
        <w:rPr>
          <w:lang w:eastAsia="ja-JP"/>
        </w:rPr>
        <w:t xml:space="preserve">, the similar damselfish ranavirus </w:t>
      </w:r>
      <w:r w:rsidR="004270A0" w:rsidRPr="00C11513">
        <w:rPr>
          <w:lang w:eastAsia="ja-JP"/>
        </w:rPr>
        <w:t>(S</w:t>
      </w:r>
      <w:r w:rsidR="00C7523F" w:rsidRPr="00C11513">
        <w:rPr>
          <w:lang w:eastAsia="ja-JP"/>
        </w:rPr>
        <w:t xml:space="preserve">RDV) </w:t>
      </w:r>
      <w:r w:rsidR="00867F81" w:rsidRPr="00C11513">
        <w:rPr>
          <w:lang w:eastAsia="ja-JP"/>
        </w:rPr>
        <w:t>and koi ranavirus (KIRV)</w:t>
      </w:r>
      <w:r w:rsidR="000474E1" w:rsidRPr="00C11513">
        <w:rPr>
          <w:lang w:eastAsia="ja-JP"/>
        </w:rPr>
        <w:t>,</w:t>
      </w:r>
      <w:r w:rsidR="009736E4" w:rsidRPr="00C11513">
        <w:rPr>
          <w:lang w:eastAsia="ja-JP"/>
        </w:rPr>
        <w:t xml:space="preserve"> </w:t>
      </w:r>
      <w:r w:rsidR="00C7523F" w:rsidRPr="00C11513">
        <w:rPr>
          <w:lang w:eastAsia="ja-JP"/>
        </w:rPr>
        <w:t xml:space="preserve">isolated from farmed </w:t>
      </w:r>
      <w:r w:rsidR="00C7523F" w:rsidRPr="00C11513">
        <w:rPr>
          <w:i/>
          <w:lang w:eastAsia="ja-JP"/>
        </w:rPr>
        <w:t xml:space="preserve">Pomacentrus similis </w:t>
      </w:r>
      <w:r w:rsidR="00C7523F" w:rsidRPr="00C11513">
        <w:rPr>
          <w:lang w:eastAsia="ja-JP"/>
        </w:rPr>
        <w:t>(similar damselfish)</w:t>
      </w:r>
      <w:r w:rsidR="009736E4"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9736E4" w:rsidRPr="00C11513">
        <w:rPr>
          <w:lang w:eastAsia="ja-JP"/>
        </w:rPr>
        <w:t xml:space="preserve"> and </w:t>
      </w:r>
      <w:r w:rsidR="009736E4" w:rsidRPr="00C11513">
        <w:rPr>
          <w:i/>
          <w:lang w:eastAsia="ja-JP"/>
        </w:rPr>
        <w:t>Cyprinus carpio</w:t>
      </w:r>
      <w:r w:rsidR="009736E4" w:rsidRPr="00C11513">
        <w:rPr>
          <w:lang w:eastAsia="ja-JP"/>
        </w:rPr>
        <w:t xml:space="preserve"> (koi</w:t>
      </w:r>
      <w:r w:rsidR="00567729" w:rsidRPr="00C11513">
        <w:rPr>
          <w:lang w:eastAsia="ja-JP"/>
        </w:rPr>
        <w:t xml:space="preserve"> carp</w:t>
      </w:r>
      <w:r w:rsidR="009736E4"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lang w:eastAsia="ja-JP"/>
        </w:rPr>
        <w:fldChar w:fldCharType="separate"/>
      </w:r>
      <w:r w:rsidR="00B67D4D" w:rsidRPr="00C11513">
        <w:rPr>
          <w:noProof/>
          <w:lang w:eastAsia="ja-JP"/>
        </w:rPr>
        <w:t>(George et al. 2015)</w:t>
      </w:r>
      <w:r w:rsidR="00B67D4D" w:rsidRPr="00C11513">
        <w:rPr>
          <w:lang w:eastAsia="ja-JP"/>
        </w:rPr>
        <w:fldChar w:fldCharType="end"/>
      </w:r>
      <w:r w:rsidR="009736E4" w:rsidRPr="00C11513">
        <w:rPr>
          <w:lang w:eastAsia="ja-JP"/>
        </w:rPr>
        <w:t>, respectively.</w:t>
      </w:r>
      <w:r w:rsidR="00616182" w:rsidRPr="00C11513">
        <w:rPr>
          <w:lang w:eastAsia="ja-JP"/>
        </w:rPr>
        <w:t xml:space="preserve"> </w:t>
      </w:r>
      <w:r w:rsidR="00A06B14" w:rsidRPr="00C11513">
        <w:rPr>
          <w:lang w:eastAsia="ja-JP"/>
        </w:rPr>
        <w:t xml:space="preserve">Sequence analysis of the major capsid protein (MCP) of LMBV and KIRVs showed a 99.9% similarity </w:t>
      </w:r>
      <w:r w:rsidR="00B67D4D" w:rsidRPr="00C11513">
        <w:rPr>
          <w:lang w:eastAsia="ja-JP"/>
        </w:rPr>
        <w:fldChar w:fldCharType="begin"/>
      </w:r>
      <w:r w:rsidR="00E12839">
        <w:rPr>
          <w:lang w:eastAsia="ja-JP"/>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lang w:eastAsia="ja-JP"/>
        </w:rPr>
        <w:fldChar w:fldCharType="separate"/>
      </w:r>
      <w:r w:rsidR="00B67D4D" w:rsidRPr="00C11513">
        <w:rPr>
          <w:noProof/>
          <w:lang w:eastAsia="ja-JP"/>
        </w:rPr>
        <w:t>(George et al. 2015)</w:t>
      </w:r>
      <w:r w:rsidR="00B67D4D" w:rsidRPr="00C11513">
        <w:rPr>
          <w:lang w:eastAsia="ja-JP"/>
        </w:rPr>
        <w:fldChar w:fldCharType="end"/>
      </w:r>
      <w:r w:rsidR="00A06B14" w:rsidRPr="00C11513">
        <w:rPr>
          <w:lang w:eastAsia="ja-JP"/>
        </w:rPr>
        <w:t>.</w:t>
      </w:r>
      <w:r w:rsidR="0021308C" w:rsidRPr="00C11513">
        <w:rPr>
          <w:lang w:eastAsia="ja-JP"/>
        </w:rPr>
        <w:t xml:space="preserve"> </w:t>
      </w:r>
      <w:r w:rsidR="000951FC" w:rsidRPr="00C11513">
        <w:rPr>
          <w:lang w:eastAsia="ja-JP"/>
        </w:rPr>
        <w:t xml:space="preserve">SRDV </w:t>
      </w:r>
      <w:r w:rsidR="0021308C" w:rsidRPr="00C11513">
        <w:rPr>
          <w:lang w:eastAsia="ja-JP"/>
        </w:rPr>
        <w:t>showed</w:t>
      </w:r>
      <w:r w:rsidR="000951FC" w:rsidRPr="00C11513">
        <w:rPr>
          <w:lang w:eastAsia="ja-JP"/>
        </w:rPr>
        <w:t xml:space="preserve"> 99.82% identity with LMBV and 99.29% identity with KIRV across a 1130 fragment of the MCP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0951FC" w:rsidRPr="00C11513">
        <w:rPr>
          <w:lang w:eastAsia="ja-JP"/>
        </w:rPr>
        <w:t xml:space="preserve">. </w:t>
      </w:r>
      <w:r w:rsidR="009F2B1C" w:rsidRPr="00C11513">
        <w:rPr>
          <w:lang w:eastAsia="ja-JP"/>
        </w:rPr>
        <w:t xml:space="preserve">Serological studies </w:t>
      </w:r>
      <w:r w:rsidR="00540298" w:rsidRPr="00C11513">
        <w:rPr>
          <w:lang w:eastAsia="ja-JP"/>
        </w:rPr>
        <w:t xml:space="preserve">have also shown that </w:t>
      </w:r>
      <w:r w:rsidR="005C0083" w:rsidRPr="00C11513">
        <w:rPr>
          <w:lang w:eastAsia="ja-JP"/>
        </w:rPr>
        <w:t xml:space="preserve">SRDV and KIRV </w:t>
      </w:r>
      <w:r w:rsidR="00E35E5D" w:rsidRPr="00C11513">
        <w:rPr>
          <w:lang w:eastAsia="ja-JP"/>
        </w:rPr>
        <w:t xml:space="preserve">share </w:t>
      </w:r>
      <w:r w:rsidR="00734F06" w:rsidRPr="00C11513">
        <w:rPr>
          <w:lang w:eastAsia="ja-JP"/>
        </w:rPr>
        <w:t>similar immunogenic epitopes on their capsid proteins and antigenic similarity</w:t>
      </w:r>
      <w:r w:rsidR="004D03A0"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5B40B0" w:rsidRPr="00C11513">
        <w:rPr>
          <w:lang w:eastAsia="ja-JP"/>
        </w:rPr>
        <w:t>.</w:t>
      </w:r>
    </w:p>
    <w:p w14:paraId="690DEA5D" w14:textId="690CDB56" w:rsidR="00616182" w:rsidRPr="00C11513" w:rsidRDefault="00616182" w:rsidP="00616182">
      <w:pPr>
        <w:rPr>
          <w:lang w:eastAsia="ja-JP"/>
        </w:rPr>
      </w:pPr>
      <w:r w:rsidRPr="00C11513">
        <w:rPr>
          <w:lang w:eastAsia="ja-JP"/>
        </w:rPr>
        <w:t xml:space="preserve">At the time of preparing this report, SRDV is the only exotic </w:t>
      </w:r>
      <w:r w:rsidR="00C27F7C" w:rsidRPr="00C11513">
        <w:rPr>
          <w:i/>
          <w:iCs/>
          <w:lang w:eastAsia="ja-JP"/>
        </w:rPr>
        <w:t>Ranavirus</w:t>
      </w:r>
      <w:r w:rsidRPr="00C11513">
        <w:rPr>
          <w:lang w:eastAsia="ja-JP"/>
        </w:rPr>
        <w:t xml:space="preserve"> confirmed to infect live marine ornamental fish currently included on the department’s </w:t>
      </w:r>
      <w:hyperlink r:id="rId64" w:history="1">
        <w:r w:rsidRPr="00C11513">
          <w:rPr>
            <w:rStyle w:val="Hyperlink"/>
            <w:lang w:eastAsia="ja-JP"/>
          </w:rPr>
          <w:t>List of permitted live marine ornamental fish suitable for import</w:t>
        </w:r>
      </w:hyperlink>
      <w:r w:rsidRPr="00C11513">
        <w:rPr>
          <w:lang w:eastAsia="ja-JP"/>
        </w:rPr>
        <w:t xml:space="preserve"> (</w:t>
      </w:r>
      <w:r w:rsidR="00F55CDD" w:rsidRPr="00C11513">
        <w:rPr>
          <w:rStyle w:val="Emphasis"/>
        </w:rPr>
        <w:t>Permitted marine species list</w:t>
      </w:r>
      <w:r w:rsidRPr="00C11513">
        <w:rPr>
          <w:lang w:eastAsia="ja-JP"/>
        </w:rPr>
        <w:t xml:space="preserve">). </w:t>
      </w:r>
      <w:r w:rsidR="009A6F02" w:rsidRPr="00C11513">
        <w:rPr>
          <w:lang w:eastAsia="ja-JP"/>
        </w:rPr>
        <w:t xml:space="preserve">In experimental studies, KIRV was found to grow on </w:t>
      </w:r>
      <w:r w:rsidR="009A6F02" w:rsidRPr="00C11513">
        <w:rPr>
          <w:i/>
          <w:iCs/>
          <w:lang w:eastAsia="ja-JP"/>
        </w:rPr>
        <w:t xml:space="preserve">Amphiprion sebae </w:t>
      </w:r>
      <w:r w:rsidR="009A6F02" w:rsidRPr="00C11513">
        <w:rPr>
          <w:lang w:eastAsia="ja-JP"/>
        </w:rPr>
        <w:t xml:space="preserve">(sebae clownfish) cell lines </w:t>
      </w:r>
      <w:r w:rsidR="00B67D4D" w:rsidRPr="00C11513">
        <w:rPr>
          <w:lang w:eastAsia="ja-JP"/>
        </w:rPr>
        <w:fldChar w:fldCharType="begin"/>
      </w:r>
      <w:r w:rsidR="00E12839">
        <w:rPr>
          <w:lang w:eastAsia="ja-JP"/>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lang w:eastAsia="ja-JP"/>
        </w:rPr>
        <w:fldChar w:fldCharType="separate"/>
      </w:r>
      <w:r w:rsidR="00B67D4D" w:rsidRPr="00C11513">
        <w:rPr>
          <w:noProof/>
          <w:lang w:eastAsia="ja-JP"/>
        </w:rPr>
        <w:t>(George et al. 2015)</w:t>
      </w:r>
      <w:r w:rsidR="00B67D4D" w:rsidRPr="00C11513">
        <w:rPr>
          <w:lang w:eastAsia="ja-JP"/>
        </w:rPr>
        <w:fldChar w:fldCharType="end"/>
      </w:r>
      <w:r w:rsidR="009A6F02" w:rsidRPr="00C11513">
        <w:rPr>
          <w:lang w:eastAsia="ja-JP"/>
        </w:rPr>
        <w:t>.</w:t>
      </w:r>
      <w:r w:rsidR="00B25685" w:rsidRPr="00C11513">
        <w:rPr>
          <w:lang w:eastAsia="ja-JP"/>
        </w:rPr>
        <w:t xml:space="preserve"> </w:t>
      </w:r>
      <w:r w:rsidRPr="00C11513">
        <w:rPr>
          <w:lang w:eastAsia="ja-JP"/>
        </w:rPr>
        <w:t xml:space="preserve">As SRDV is the only </w:t>
      </w:r>
      <w:r w:rsidRPr="00C11513">
        <w:rPr>
          <w:i/>
          <w:lang w:eastAsia="ja-JP"/>
        </w:rPr>
        <w:t>Ranavirus</w:t>
      </w:r>
      <w:r w:rsidRPr="00C11513">
        <w:rPr>
          <w:lang w:eastAsia="ja-JP"/>
        </w:rPr>
        <w:t xml:space="preserve"> that has been shown to infect a live permitted species of marine ornamental fish, it will be considered the primary risk, with KIRV and LMBV being considered </w:t>
      </w:r>
      <w:r w:rsidR="00780ABF" w:rsidRPr="00C11513">
        <w:rPr>
          <w:lang w:eastAsia="ja-JP"/>
        </w:rPr>
        <w:t>as they are closely related viral isolates.</w:t>
      </w:r>
    </w:p>
    <w:p w14:paraId="211E9901" w14:textId="769A7E47" w:rsidR="00CB0877" w:rsidRPr="00C11513" w:rsidRDefault="007C5F83" w:rsidP="00616182">
      <w:pPr>
        <w:rPr>
          <w:lang w:eastAsia="ja-JP"/>
        </w:rPr>
      </w:pPr>
      <w:r w:rsidRPr="00C11513">
        <w:rPr>
          <w:lang w:eastAsia="ja-JP"/>
        </w:rPr>
        <w:t xml:space="preserve">In general, </w:t>
      </w:r>
      <w:r w:rsidR="00E41348" w:rsidRPr="00C11513">
        <w:rPr>
          <w:lang w:eastAsia="ja-JP"/>
        </w:rPr>
        <w:t xml:space="preserve">members of </w:t>
      </w:r>
      <w:r w:rsidR="00E41348" w:rsidRPr="00C11513">
        <w:rPr>
          <w:i/>
          <w:lang w:eastAsia="ja-JP"/>
        </w:rPr>
        <w:t>R</w:t>
      </w:r>
      <w:r w:rsidRPr="00C11513">
        <w:rPr>
          <w:i/>
          <w:lang w:eastAsia="ja-JP"/>
        </w:rPr>
        <w:t>anavirus</w:t>
      </w:r>
      <w:r w:rsidRPr="00C11513">
        <w:rPr>
          <w:lang w:eastAsia="ja-JP"/>
        </w:rPr>
        <w:t xml:space="preserve"> loose i</w:t>
      </w:r>
      <w:r w:rsidR="00912B9A" w:rsidRPr="00C11513">
        <w:rPr>
          <w:lang w:eastAsia="ja-JP"/>
        </w:rPr>
        <w:t>nfectivity rapidly at pH 2.0–3.0 and at temperatures above 50°C</w:t>
      </w:r>
      <w:r w:rsidR="00AF59D8"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&lt;EndNote&gt;&lt;Cite&gt;&lt;Author&gt;ICTV&lt;/Author&gt;&lt;Year&gt;2023&lt;/Year&gt;&lt;RecNum&gt;12&lt;/RecNum&gt;&lt;IDText&gt;18&lt;/IDText&gt;&lt;DisplayText&gt;(ICTV 2023a)&lt;/DisplayText&gt;&lt;record&gt;&lt;rec-number&gt;12&lt;/rec-number&gt;&lt;foreign-keys&gt;&lt;key app="EN" db-id="0x0dx0eso02av5eafavxtp2mwzrsrvrr2rsp" timestamp="1706474074" guid="f0db3f9d-a4dd-458f-a3e0-492c2db0064a"&gt;12&lt;/key&gt;&lt;/foreign-keys&gt;&lt;ref-type name="Web Page"&gt;12&lt;/ref-type&gt;&lt;contributors&gt;&lt;authors&gt;&lt;author&gt;ICTV &lt;/author&gt;&lt;/authors&gt;&lt;/contributors&gt;&lt;titles&gt;&lt;title&gt;Genus: Ranavirus&lt;/title&gt;&lt;/titles&gt;&lt;dates&gt;&lt;year&gt;2023&lt;/year&gt;&lt;/dates&gt;&lt;label&gt;18&lt;/label&gt;&lt;urls&gt;&lt;related-urls&gt;&lt;url&gt;https://ictv.global/report/chapter/iridoviridae/iridoviridae/ranavirus&lt;/url&gt;&lt;/related-urls&gt;&lt;/urls&gt;&lt;/record&gt;&lt;/Cite&gt;&lt;/EndNote&gt;</w:instrText>
      </w:r>
      <w:r w:rsidR="00B67D4D" w:rsidRPr="00C11513">
        <w:rPr>
          <w:lang w:eastAsia="ja-JP"/>
        </w:rPr>
        <w:fldChar w:fldCharType="separate"/>
      </w:r>
      <w:r w:rsidR="00B67D4D" w:rsidRPr="00C11513">
        <w:rPr>
          <w:noProof/>
          <w:lang w:eastAsia="ja-JP"/>
        </w:rPr>
        <w:t>(ICTV 2023a)</w:t>
      </w:r>
      <w:r w:rsidR="00B67D4D" w:rsidRPr="00C11513">
        <w:rPr>
          <w:lang w:eastAsia="ja-JP"/>
        </w:rPr>
        <w:fldChar w:fldCharType="end"/>
      </w:r>
      <w:r w:rsidR="00912B9A" w:rsidRPr="00C11513">
        <w:rPr>
          <w:lang w:eastAsia="ja-JP"/>
        </w:rPr>
        <w:t xml:space="preserve">. </w:t>
      </w:r>
      <w:r w:rsidR="00EB3DA4" w:rsidRPr="00C11513">
        <w:t xml:space="preserve">Virions are sensitive to </w:t>
      </w:r>
      <w:r w:rsidR="00912B9A" w:rsidRPr="00C11513">
        <w:rPr>
          <w:lang w:eastAsia="ja-JP"/>
        </w:rPr>
        <w:t>ether, chloroform, sodium deoxychlorate and phospholipase A</w:t>
      </w:r>
      <w:r w:rsidR="00644E38"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&lt;EndNote&gt;&lt;Cite&gt;&lt;Author&gt;ICTV&lt;/Author&gt;&lt;Year&gt;2023&lt;/Year&gt;&lt;RecNum&gt;12&lt;/RecNum&gt;&lt;IDText&gt;18&lt;/IDText&gt;&lt;DisplayText&gt;(ICTV 2023a)&lt;/DisplayText&gt;&lt;record&gt;&lt;rec-number&gt;12&lt;/rec-number&gt;&lt;foreign-keys&gt;&lt;key app="EN" db-id="0x0dx0eso02av5eafavxtp2mwzrsrvrr2rsp" timestamp="1706474074" guid="f0db3f9d-a4dd-458f-a3e0-492c2db0064a"&gt;12&lt;/key&gt;&lt;/foreign-keys&gt;&lt;ref-type name="Web Page"&gt;12&lt;/ref-type&gt;&lt;contributors&gt;&lt;authors&gt;&lt;author&gt;ICTV &lt;/author&gt;&lt;/authors&gt;&lt;/contributors&gt;&lt;titles&gt;&lt;title&gt;Genus: Ranavirus&lt;/title&gt;&lt;/titles&gt;&lt;dates&gt;&lt;year&gt;2023&lt;/year&gt;&lt;/dates&gt;&lt;label&gt;18&lt;/label&gt;&lt;urls&gt;&lt;related-urls&gt;&lt;url&gt;https://ictv.global/report/chapter/iridoviridae/iridoviridae/ranavirus&lt;/url&gt;&lt;/related-urls&gt;&lt;/urls&gt;&lt;/record&gt;&lt;/Cite&gt;&lt;/EndNote&gt;</w:instrText>
      </w:r>
      <w:r w:rsidR="00B67D4D" w:rsidRPr="00C11513">
        <w:rPr>
          <w:lang w:eastAsia="ja-JP"/>
        </w:rPr>
        <w:fldChar w:fldCharType="separate"/>
      </w:r>
      <w:r w:rsidR="00B67D4D" w:rsidRPr="00C11513">
        <w:rPr>
          <w:noProof/>
          <w:lang w:eastAsia="ja-JP"/>
        </w:rPr>
        <w:t>(ICTV 2023a)</w:t>
      </w:r>
      <w:r w:rsidR="00B67D4D" w:rsidRPr="00C11513">
        <w:rPr>
          <w:lang w:eastAsia="ja-JP"/>
        </w:rPr>
        <w:fldChar w:fldCharType="end"/>
      </w:r>
      <w:r w:rsidR="00912B9A" w:rsidRPr="00C11513">
        <w:rPr>
          <w:lang w:eastAsia="ja-JP"/>
        </w:rPr>
        <w:t>.</w:t>
      </w:r>
      <w:r w:rsidR="00A96706" w:rsidRPr="00C11513">
        <w:rPr>
          <w:lang w:eastAsia="ja-JP"/>
        </w:rPr>
        <w:t xml:space="preserve"> </w:t>
      </w:r>
      <w:r w:rsidR="00AA5F2D" w:rsidRPr="00C11513">
        <w:rPr>
          <w:lang w:eastAsia="ja-JP"/>
        </w:rPr>
        <w:t xml:space="preserve">LMBV </w:t>
      </w:r>
      <w:r w:rsidR="008560DC" w:rsidRPr="00C11513">
        <w:rPr>
          <w:lang w:eastAsia="ja-JP"/>
        </w:rPr>
        <w:t xml:space="preserve">survives freezing as it </w:t>
      </w:r>
      <w:r w:rsidR="00AA5F2D" w:rsidRPr="00C11513">
        <w:rPr>
          <w:lang w:eastAsia="ja-JP"/>
        </w:rPr>
        <w:t xml:space="preserve">has been reported to </w:t>
      </w:r>
      <w:r w:rsidR="00AF2990" w:rsidRPr="00C11513">
        <w:rPr>
          <w:lang w:eastAsia="ja-JP"/>
        </w:rPr>
        <w:t xml:space="preserve">remain viable in fish tissues </w:t>
      </w:r>
      <w:r w:rsidR="0086204F" w:rsidRPr="00C11513">
        <w:rPr>
          <w:lang w:eastAsia="ja-JP"/>
        </w:rPr>
        <w:t xml:space="preserve">frozen at - 10°C </w:t>
      </w:r>
      <w:r w:rsidR="00AF2990" w:rsidRPr="00C11513">
        <w:rPr>
          <w:lang w:eastAsia="ja-JP"/>
        </w:rPr>
        <w:t>for at least 155</w:t>
      </w:r>
      <w:r w:rsidR="002F0757" w:rsidRPr="00C11513">
        <w:rPr>
          <w:lang w:eastAsia="ja-JP"/>
        </w:rPr>
        <w:t> </w:t>
      </w:r>
      <w:r w:rsidR="00AF2990" w:rsidRPr="00C11513">
        <w:rPr>
          <w:lang w:eastAsia="ja-JP"/>
        </w:rPr>
        <w:t xml:space="preserve">days </w:t>
      </w:r>
      <w:r w:rsidR="00B67D4D" w:rsidRPr="00C11513">
        <w:rPr>
          <w:lang w:eastAsia="ja-JP"/>
        </w:rPr>
        <w:fldChar w:fldCharType="begin"/>
      </w:r>
      <w:r w:rsidR="00E12839">
        <w:rPr>
          <w:lang w:eastAsia="ja-JP"/>
        </w:rPr>
        <w:instrText xml:space="preserve"> ADDIN EN.CITE &lt;EndNote&gt;&lt;Cite&gt;&lt;Author&gt;Plumb&lt;/Author&gt;&lt;Year&gt;1999&lt;/Year&gt;&lt;RecNum&gt;2611&lt;/RecNum&gt;&lt;IDText&gt;56135&lt;/IDText&gt;&lt;DisplayText&gt;(Plumb &amp;amp; Zilberg 1999b)&lt;/DisplayText&gt;&lt;record&gt;&lt;rec-number&gt;2611&lt;/rec-number&gt;&lt;foreign-keys&gt;&lt;key app="EN" db-id="0x0dx0eso02av5eafavxtp2mwzrsrvrr2rsp" timestamp="1710392522" guid="0ce3b788-19e4-4abb-b79c-247483383306"&gt;2611&lt;/key&gt;&lt;/foreign-keys&gt;&lt;ref-type name="Journal Article"&gt;17&lt;/ref-type&gt;&lt;contributors&gt;&lt;authors&gt;&lt;author&gt;Plumb, J. A.&lt;/author&gt;&lt;author&gt;Zilberg, D.&lt;/author&gt;&lt;/authors&gt;&lt;/contributors&gt;&lt;titles&gt;&lt;title&gt;Survival of Largemouth bass iridovirus in frozen fish&lt;/title&gt;&lt;secondary-title&gt;Journal of Aquatic Animal Health&lt;/secondary-title&gt;&lt;/titles&gt;&lt;periodical&gt;&lt;full-title&gt;Journal of Aquatic Animal Health&lt;/full-title&gt;&lt;/periodical&gt;&lt;pages&gt;94-96&lt;/pages&gt;&lt;volume&gt;11&lt;/volume&gt;&lt;number&gt;1&lt;/number&gt;&lt;dates&gt;&lt;year&gt;1999&lt;/year&gt;&lt;/dates&gt;&lt;isbn&gt;0899-7659&lt;/isbn&gt;&lt;label&gt;56135&lt;/label&gt;&lt;urls&gt;&lt;related-urls&gt;&lt;url&gt;https://afspubs.onlinelibrary.wiley.com/doi/abs/10.1577/1548-8667%281999%29011%3C0094%3ASOLBII%3E2.0.CO%3B2&lt;/url&gt;&lt;/related-urls&gt;&lt;/urls&gt;&lt;electronic-resource-num&gt;https://doi.org/10.1577/1548-8667(1999)011&amp;lt;0094:SOLBII&amp;gt;2.0.CO;2&lt;/electronic-resource-num&gt;&lt;/record&gt;&lt;/Cite&gt;&lt;/EndNote&gt;</w:instrText>
      </w:r>
      <w:r w:rsidR="00B67D4D" w:rsidRPr="00C11513">
        <w:rPr>
          <w:lang w:eastAsia="ja-JP"/>
        </w:rPr>
        <w:fldChar w:fldCharType="separate"/>
      </w:r>
      <w:r w:rsidR="00B67D4D" w:rsidRPr="00C11513">
        <w:rPr>
          <w:noProof/>
          <w:lang w:eastAsia="ja-JP"/>
        </w:rPr>
        <w:t>(Plumb &amp; Zilberg 1999b)</w:t>
      </w:r>
      <w:r w:rsidR="00B67D4D" w:rsidRPr="00C11513">
        <w:rPr>
          <w:lang w:eastAsia="ja-JP"/>
        </w:rPr>
        <w:fldChar w:fldCharType="end"/>
      </w:r>
      <w:r w:rsidR="008C278A" w:rsidRPr="00C11513">
        <w:rPr>
          <w:lang w:eastAsia="ja-JP"/>
        </w:rPr>
        <w:t>.</w:t>
      </w:r>
    </w:p>
    <w:p w14:paraId="4B7D54D6" w14:textId="77777777" w:rsidR="009565A6" w:rsidRPr="00C11513" w:rsidRDefault="00A6689D" w:rsidP="00A6689D">
      <w:pPr>
        <w:pStyle w:val="Heading4"/>
        <w:numPr>
          <w:ilvl w:val="2"/>
          <w:numId w:val="14"/>
        </w:numPr>
        <w:rPr>
          <w:lang w:eastAsia="ja-JP"/>
        </w:rPr>
      </w:pPr>
      <w:r w:rsidRPr="00C11513">
        <w:rPr>
          <w:lang w:eastAsia="ja-JP"/>
        </w:rPr>
        <w:t>Epidemiology</w:t>
      </w:r>
    </w:p>
    <w:p w14:paraId="3B43F2B5" w14:textId="77777777" w:rsidR="009565A6" w:rsidRPr="00C11513" w:rsidRDefault="00A6689D" w:rsidP="00A6689D">
      <w:pPr>
        <w:pStyle w:val="Heading5"/>
        <w:rPr>
          <w:lang w:eastAsia="ja-JP"/>
        </w:rPr>
      </w:pPr>
      <w:r w:rsidRPr="00C11513">
        <w:rPr>
          <w:lang w:eastAsia="ja-JP"/>
        </w:rPr>
        <w:t>Host range</w:t>
      </w:r>
    </w:p>
    <w:p w14:paraId="00B995D2" w14:textId="6694DD76" w:rsidR="00A6689D" w:rsidRPr="00C11513" w:rsidRDefault="00EE1359" w:rsidP="00A6689D">
      <w:pPr>
        <w:rPr>
          <w:lang w:eastAsia="ja-JP"/>
        </w:rPr>
      </w:pPr>
      <w:r w:rsidRPr="00C11513">
        <w:rPr>
          <w:lang w:eastAsia="ja-JP"/>
        </w:rPr>
        <w:t xml:space="preserve">Species which are susceptible to infection with </w:t>
      </w:r>
      <w:r w:rsidR="00A6689D" w:rsidRPr="00C11513">
        <w:rPr>
          <w:lang w:eastAsia="ja-JP"/>
        </w:rPr>
        <w:t xml:space="preserve">SRDV, </w:t>
      </w:r>
      <w:r w:rsidR="00B31D90" w:rsidRPr="00C11513">
        <w:t>KIRV and LMBV</w:t>
      </w:r>
      <w:r w:rsidR="00A6689D" w:rsidRPr="00C11513">
        <w:rPr>
          <w:lang w:eastAsia="ja-JP"/>
        </w:rPr>
        <w:t xml:space="preserve">, is limited, as summarised in </w:t>
      </w:r>
      <w:r w:rsidR="00B463CA" w:rsidRPr="00C11513">
        <w:rPr>
          <w:lang w:eastAsia="ja-JP"/>
        </w:rPr>
        <w:fldChar w:fldCharType="begin"/>
      </w:r>
      <w:r w:rsidR="00B463CA" w:rsidRPr="00C11513">
        <w:rPr>
          <w:lang w:eastAsia="ja-JP"/>
        </w:rPr>
        <w:instrText xml:space="preserve"> REF _Ref162009116 \h </w:instrText>
      </w:r>
      <w:r w:rsidR="00C11513">
        <w:rPr>
          <w:lang w:eastAsia="ja-JP"/>
        </w:rPr>
        <w:instrText xml:space="preserve"> \* MERGEFORMAT </w:instrText>
      </w:r>
      <w:r w:rsidR="00B463CA" w:rsidRPr="00C11513">
        <w:rPr>
          <w:lang w:eastAsia="ja-JP"/>
        </w:rPr>
      </w:r>
      <w:r w:rsidR="00B463CA" w:rsidRPr="00C11513">
        <w:rPr>
          <w:lang w:eastAsia="ja-JP"/>
        </w:rPr>
        <w:fldChar w:fldCharType="separate"/>
      </w:r>
      <w:r w:rsidR="00835E2B" w:rsidRPr="00C11513">
        <w:t xml:space="preserve">Table </w:t>
      </w:r>
      <w:r w:rsidR="00835E2B">
        <w:rPr>
          <w:noProof/>
        </w:rPr>
        <w:t>19</w:t>
      </w:r>
      <w:r w:rsidR="00B463CA" w:rsidRPr="00C11513">
        <w:rPr>
          <w:lang w:eastAsia="ja-JP"/>
        </w:rPr>
        <w:fldChar w:fldCharType="end"/>
      </w:r>
      <w:r w:rsidR="00A6689D" w:rsidRPr="00C11513">
        <w:rPr>
          <w:lang w:eastAsia="ja-JP"/>
        </w:rPr>
        <w:t xml:space="preserve">, and presented in full in </w:t>
      </w:r>
      <w:hyperlink w:anchor="_Appendix_C_Species" w:history="1">
        <w:r w:rsidR="00AA0DB3" w:rsidRPr="00C11513">
          <w:rPr>
            <w:rStyle w:val="Hyperlink"/>
          </w:rPr>
          <w:t>Appendix C</w:t>
        </w:r>
      </w:hyperlink>
      <w:r w:rsidR="00A6689D" w:rsidRPr="00C11513">
        <w:rPr>
          <w:lang w:eastAsia="ja-JP"/>
        </w:rPr>
        <w:t>.</w:t>
      </w:r>
    </w:p>
    <w:p w14:paraId="2F20B840" w14:textId="732782E7" w:rsidR="0009170B" w:rsidRPr="00C11513" w:rsidRDefault="00F0679A" w:rsidP="00F0679A">
      <w:pPr>
        <w:pStyle w:val="Caption"/>
        <w:rPr>
          <w:lang w:eastAsia="ja-JP"/>
        </w:rPr>
      </w:pPr>
      <w:bookmarkStart w:id="227" w:name="_Ref162009116"/>
      <w:bookmarkStart w:id="228" w:name="_Toc173846886"/>
      <w:r w:rsidRPr="00C11513">
        <w:t xml:space="preserve">Table </w:t>
      </w:r>
      <w:r w:rsidRPr="00C11513">
        <w:fldChar w:fldCharType="begin"/>
      </w:r>
      <w:r w:rsidRPr="00C11513">
        <w:instrText xml:space="preserve"> SEQ Table \* ARABIC </w:instrText>
      </w:r>
      <w:r w:rsidRPr="00C11513">
        <w:fldChar w:fldCharType="separate"/>
      </w:r>
      <w:r w:rsidR="00835E2B">
        <w:rPr>
          <w:noProof/>
        </w:rPr>
        <w:t>19</w:t>
      </w:r>
      <w:r w:rsidRPr="00C11513">
        <w:rPr>
          <w:noProof/>
        </w:rPr>
        <w:fldChar w:fldCharType="end"/>
      </w:r>
      <w:bookmarkEnd w:id="227"/>
      <w:r w:rsidRPr="00C11513">
        <w:t xml:space="preserve"> Genera susceptible to SRDV, KIRV and LMBV</w:t>
      </w:r>
      <w:bookmarkEnd w:id="22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28"/>
        <w:gridCol w:w="1335"/>
        <w:gridCol w:w="1185"/>
        <w:gridCol w:w="1063"/>
        <w:gridCol w:w="1359"/>
        <w:gridCol w:w="1282"/>
        <w:gridCol w:w="1518"/>
      </w:tblGrid>
      <w:tr w:rsidR="00A6689D" w:rsidRPr="00C11513" w14:paraId="5186A96C" w14:textId="77777777" w:rsidTr="0003694C">
        <w:trPr>
          <w:tblHeader/>
        </w:trPr>
        <w:tc>
          <w:tcPr>
            <w:tcW w:w="732" w:type="pct"/>
          </w:tcPr>
          <w:p w14:paraId="6AB54B6A" w14:textId="77777777" w:rsidR="00A6689D" w:rsidRPr="00C11513" w:rsidRDefault="00A6689D" w:rsidP="00FF0A2E">
            <w:pPr>
              <w:pStyle w:val="TableHeading"/>
            </w:pPr>
            <w:bookmarkStart w:id="229" w:name="Title_19"/>
            <w:bookmarkEnd w:id="229"/>
            <w:r w:rsidRPr="00C11513">
              <w:t>Environment</w:t>
            </w:r>
          </w:p>
        </w:tc>
        <w:tc>
          <w:tcPr>
            <w:tcW w:w="736" w:type="pct"/>
          </w:tcPr>
          <w:p w14:paraId="481B0F34" w14:textId="77777777" w:rsidR="00A6689D" w:rsidRPr="00C11513" w:rsidRDefault="00A6689D" w:rsidP="00FF0A2E">
            <w:pPr>
              <w:pStyle w:val="TableHeading"/>
            </w:pPr>
            <w:r w:rsidRPr="00C11513">
              <w:t>Family</w:t>
            </w:r>
          </w:p>
        </w:tc>
        <w:tc>
          <w:tcPr>
            <w:tcW w:w="653" w:type="pct"/>
          </w:tcPr>
          <w:p w14:paraId="51232032" w14:textId="77777777" w:rsidR="00A6689D" w:rsidRPr="00C11513" w:rsidRDefault="00A6689D" w:rsidP="00FF0A2E">
            <w:pPr>
              <w:pStyle w:val="TableHeading"/>
            </w:pPr>
            <w:r w:rsidRPr="00C11513">
              <w:t>Genus</w:t>
            </w:r>
          </w:p>
        </w:tc>
        <w:tc>
          <w:tcPr>
            <w:tcW w:w="586" w:type="pct"/>
          </w:tcPr>
          <w:p w14:paraId="4B9703FE" w14:textId="77777777" w:rsidR="00A6689D" w:rsidRPr="00C11513" w:rsidRDefault="00A6689D" w:rsidP="00FF0A2E">
            <w:pPr>
              <w:pStyle w:val="TableHeading"/>
            </w:pPr>
            <w:r w:rsidRPr="00C11513">
              <w:t>Permitted import</w:t>
            </w:r>
          </w:p>
        </w:tc>
        <w:tc>
          <w:tcPr>
            <w:tcW w:w="749" w:type="pct"/>
          </w:tcPr>
          <w:p w14:paraId="7B80FB57" w14:textId="77777777" w:rsidR="00A6689D" w:rsidRPr="00C11513" w:rsidRDefault="00A6689D" w:rsidP="00FF0A2E">
            <w:pPr>
              <w:pStyle w:val="TableHeading"/>
              <w:rPr>
                <w:rStyle w:val="Emphasis"/>
              </w:rPr>
            </w:pPr>
            <w:r w:rsidRPr="00C11513">
              <w:t>Susceptible to infection with SRDV</w:t>
            </w:r>
          </w:p>
        </w:tc>
        <w:tc>
          <w:tcPr>
            <w:tcW w:w="707" w:type="pct"/>
          </w:tcPr>
          <w:p w14:paraId="1E37312B" w14:textId="77777777" w:rsidR="00A6689D" w:rsidRPr="00C11513" w:rsidRDefault="00A6689D" w:rsidP="00FF0A2E">
            <w:pPr>
              <w:pStyle w:val="TableHeading"/>
            </w:pPr>
            <w:r w:rsidRPr="00C11513">
              <w:t>Susceptible to infection with LMBV</w:t>
            </w:r>
          </w:p>
        </w:tc>
        <w:tc>
          <w:tcPr>
            <w:tcW w:w="838" w:type="pct"/>
          </w:tcPr>
          <w:p w14:paraId="4665FC23" w14:textId="77777777" w:rsidR="00A6689D" w:rsidRPr="00C11513" w:rsidRDefault="00A6689D" w:rsidP="00FF0A2E">
            <w:pPr>
              <w:pStyle w:val="TableHeading"/>
            </w:pPr>
            <w:r w:rsidRPr="00C11513">
              <w:t>Susceptible to infection with KIRV</w:t>
            </w:r>
          </w:p>
        </w:tc>
      </w:tr>
      <w:tr w:rsidR="00A6689D" w:rsidRPr="00C11513" w14:paraId="6584790C" w14:textId="77777777" w:rsidTr="0003694C">
        <w:tc>
          <w:tcPr>
            <w:tcW w:w="732" w:type="pct"/>
          </w:tcPr>
          <w:p w14:paraId="361E84DA" w14:textId="77777777" w:rsidR="00A6689D" w:rsidRPr="00C11513" w:rsidRDefault="00A6689D" w:rsidP="00FF0A2E">
            <w:pPr>
              <w:pStyle w:val="TableText"/>
              <w:rPr>
                <w:rFonts w:cstheme="minorHAnsi"/>
              </w:rPr>
            </w:pPr>
            <w:r w:rsidRPr="00C11513">
              <w:rPr>
                <w:rFonts w:cstheme="minorHAnsi"/>
              </w:rPr>
              <w:t>Marine</w:t>
            </w:r>
          </w:p>
        </w:tc>
        <w:tc>
          <w:tcPr>
            <w:tcW w:w="736" w:type="pct"/>
          </w:tcPr>
          <w:p w14:paraId="4BDB7942" w14:textId="77777777" w:rsidR="00A6689D" w:rsidRPr="00C11513" w:rsidRDefault="00A6689D" w:rsidP="00FF0A2E">
            <w:pPr>
              <w:pStyle w:val="TableText"/>
              <w:rPr>
                <w:rFonts w:cstheme="minorHAnsi"/>
              </w:rPr>
            </w:pPr>
            <w:r w:rsidRPr="00C11513">
              <w:rPr>
                <w:rFonts w:cstheme="minorHAnsi"/>
              </w:rPr>
              <w:t>Pomacentridae</w:t>
            </w:r>
          </w:p>
        </w:tc>
        <w:tc>
          <w:tcPr>
            <w:tcW w:w="653" w:type="pct"/>
          </w:tcPr>
          <w:p w14:paraId="3DC7BF8E" w14:textId="77777777" w:rsidR="00A6689D" w:rsidRPr="00C11513" w:rsidRDefault="00A6689D" w:rsidP="00FF0A2E">
            <w:pPr>
              <w:pStyle w:val="TableText"/>
              <w:rPr>
                <w:rStyle w:val="Emphasis"/>
                <w:rFonts w:cstheme="minorHAnsi"/>
              </w:rPr>
            </w:pPr>
            <w:r w:rsidRPr="00C11513">
              <w:rPr>
                <w:rStyle w:val="Emphasis"/>
                <w:rFonts w:cstheme="minorHAnsi"/>
              </w:rPr>
              <w:t>Pomacentrus</w:t>
            </w:r>
          </w:p>
        </w:tc>
        <w:tc>
          <w:tcPr>
            <w:tcW w:w="586" w:type="pct"/>
          </w:tcPr>
          <w:p w14:paraId="330C779D" w14:textId="77777777" w:rsidR="00A6689D" w:rsidRPr="00C11513" w:rsidRDefault="00A6689D" w:rsidP="00FF0A2E">
            <w:pPr>
              <w:pStyle w:val="TableText"/>
              <w:jc w:val="center"/>
              <w:rPr>
                <w:rFonts w:cstheme="minorHAnsi"/>
              </w:rPr>
            </w:pPr>
            <w:r w:rsidRPr="00C11513">
              <w:rPr>
                <w:rFonts w:cstheme="minorHAnsi"/>
              </w:rPr>
              <w:t>Yes</w:t>
            </w:r>
          </w:p>
        </w:tc>
        <w:tc>
          <w:tcPr>
            <w:tcW w:w="749" w:type="pct"/>
          </w:tcPr>
          <w:p w14:paraId="00559163" w14:textId="77777777" w:rsidR="00A6689D" w:rsidRPr="00C11513" w:rsidRDefault="00A6689D" w:rsidP="00FF0A2E">
            <w:pPr>
              <w:pStyle w:val="TableText"/>
              <w:jc w:val="center"/>
              <w:rPr>
                <w:rFonts w:cstheme="minorHAnsi"/>
              </w:rPr>
            </w:pPr>
            <w:r w:rsidRPr="00C11513">
              <w:rPr>
                <w:rFonts w:cstheme="minorHAnsi"/>
              </w:rPr>
              <w:t>N</w:t>
            </w:r>
          </w:p>
        </w:tc>
        <w:tc>
          <w:tcPr>
            <w:tcW w:w="707" w:type="pct"/>
          </w:tcPr>
          <w:p w14:paraId="6DB74426" w14:textId="77777777" w:rsidR="00A6689D" w:rsidRPr="00C11513" w:rsidRDefault="00A6689D" w:rsidP="00FF0A2E">
            <w:pPr>
              <w:pStyle w:val="TableText"/>
              <w:jc w:val="center"/>
              <w:rPr>
                <w:rFonts w:cstheme="minorHAnsi"/>
              </w:rPr>
            </w:pPr>
            <w:r w:rsidRPr="00C11513">
              <w:rPr>
                <w:rFonts w:cstheme="minorHAnsi"/>
              </w:rPr>
              <w:t>-</w:t>
            </w:r>
          </w:p>
        </w:tc>
        <w:tc>
          <w:tcPr>
            <w:tcW w:w="838" w:type="pct"/>
          </w:tcPr>
          <w:p w14:paraId="2ABE670F" w14:textId="77777777" w:rsidR="00A6689D" w:rsidRPr="00C11513" w:rsidRDefault="00A6689D" w:rsidP="00FF0A2E">
            <w:pPr>
              <w:pStyle w:val="TableText"/>
              <w:jc w:val="center"/>
              <w:rPr>
                <w:rFonts w:cstheme="minorHAnsi"/>
              </w:rPr>
            </w:pPr>
            <w:r w:rsidRPr="00C11513">
              <w:rPr>
                <w:rFonts w:cstheme="minorHAnsi"/>
              </w:rPr>
              <w:t>-</w:t>
            </w:r>
          </w:p>
        </w:tc>
      </w:tr>
      <w:tr w:rsidR="0003694C" w:rsidRPr="00C11513" w14:paraId="4698117E" w14:textId="77777777" w:rsidTr="0003694C">
        <w:tc>
          <w:tcPr>
            <w:tcW w:w="732" w:type="pct"/>
            <w:vMerge w:val="restart"/>
          </w:tcPr>
          <w:p w14:paraId="2624AFF5" w14:textId="77777777" w:rsidR="0003694C" w:rsidRPr="00C11513" w:rsidRDefault="0003694C" w:rsidP="00FF0A2E">
            <w:pPr>
              <w:pStyle w:val="TableText"/>
              <w:rPr>
                <w:rFonts w:cstheme="minorHAnsi"/>
              </w:rPr>
            </w:pPr>
            <w:r w:rsidRPr="00C11513">
              <w:rPr>
                <w:rFonts w:cstheme="minorHAnsi"/>
              </w:rPr>
              <w:t>Euryhaline</w:t>
            </w:r>
          </w:p>
        </w:tc>
        <w:tc>
          <w:tcPr>
            <w:tcW w:w="736" w:type="pct"/>
          </w:tcPr>
          <w:p w14:paraId="687F0160" w14:textId="77777777" w:rsidR="0003694C" w:rsidRPr="00C11513" w:rsidRDefault="0003694C" w:rsidP="00FF0A2E">
            <w:pPr>
              <w:pStyle w:val="TableText"/>
              <w:rPr>
                <w:rFonts w:cstheme="minorHAnsi"/>
                <w:i/>
                <w:iCs/>
              </w:rPr>
            </w:pPr>
            <w:r w:rsidRPr="00C11513">
              <w:rPr>
                <w:rStyle w:val="Emphasis"/>
                <w:rFonts w:cstheme="minorHAnsi"/>
              </w:rPr>
              <w:t>Latidae</w:t>
            </w:r>
          </w:p>
        </w:tc>
        <w:tc>
          <w:tcPr>
            <w:tcW w:w="653" w:type="pct"/>
          </w:tcPr>
          <w:p w14:paraId="6B64A2A1" w14:textId="77777777" w:rsidR="0003694C" w:rsidRPr="00C11513" w:rsidRDefault="0003694C" w:rsidP="00FF0A2E">
            <w:pPr>
              <w:pStyle w:val="TableText"/>
              <w:rPr>
                <w:rStyle w:val="Emphasis"/>
                <w:rFonts w:cstheme="minorHAnsi"/>
                <w:i w:val="0"/>
                <w:iCs w:val="0"/>
              </w:rPr>
            </w:pPr>
            <w:r w:rsidRPr="00C11513">
              <w:rPr>
                <w:rStyle w:val="Emphasis"/>
                <w:rFonts w:cstheme="minorHAnsi"/>
              </w:rPr>
              <w:t>Lates</w:t>
            </w:r>
          </w:p>
        </w:tc>
        <w:tc>
          <w:tcPr>
            <w:tcW w:w="586" w:type="pct"/>
          </w:tcPr>
          <w:p w14:paraId="0EBFE3C4"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7291919E" w14:textId="77777777" w:rsidR="0003694C" w:rsidRPr="00C11513" w:rsidRDefault="0003694C" w:rsidP="00FF0A2E">
            <w:pPr>
              <w:pStyle w:val="TableText"/>
              <w:jc w:val="center"/>
              <w:rPr>
                <w:rFonts w:cstheme="minorHAnsi"/>
              </w:rPr>
            </w:pPr>
            <w:r w:rsidRPr="00C11513">
              <w:rPr>
                <w:rFonts w:cstheme="minorHAnsi"/>
              </w:rPr>
              <w:t>E</w:t>
            </w:r>
          </w:p>
        </w:tc>
        <w:tc>
          <w:tcPr>
            <w:tcW w:w="707" w:type="pct"/>
          </w:tcPr>
          <w:p w14:paraId="558C5C2C"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04B8F4E8"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34215905" w14:textId="77777777" w:rsidTr="0003694C">
        <w:tc>
          <w:tcPr>
            <w:tcW w:w="732" w:type="pct"/>
            <w:vMerge/>
          </w:tcPr>
          <w:p w14:paraId="52E3E4DD" w14:textId="77777777" w:rsidR="0003694C" w:rsidRPr="00C11513" w:rsidRDefault="0003694C" w:rsidP="00FF0A2E">
            <w:pPr>
              <w:pStyle w:val="TableText"/>
              <w:rPr>
                <w:rFonts w:cstheme="minorHAnsi"/>
              </w:rPr>
            </w:pPr>
          </w:p>
        </w:tc>
        <w:tc>
          <w:tcPr>
            <w:tcW w:w="736" w:type="pct"/>
          </w:tcPr>
          <w:p w14:paraId="0BCFE72D" w14:textId="77777777" w:rsidR="0003694C" w:rsidRPr="00C11513" w:rsidRDefault="0003694C" w:rsidP="00FF0A2E">
            <w:pPr>
              <w:pStyle w:val="TableText"/>
              <w:rPr>
                <w:rStyle w:val="Emphasis"/>
                <w:rFonts w:cstheme="minorHAnsi"/>
                <w:i w:val="0"/>
                <w:iCs w:val="0"/>
              </w:rPr>
            </w:pPr>
            <w:r w:rsidRPr="00C11513">
              <w:rPr>
                <w:rStyle w:val="Emphasis"/>
                <w:rFonts w:cstheme="minorHAnsi"/>
                <w:i w:val="0"/>
                <w:iCs w:val="0"/>
              </w:rPr>
              <w:t>Cichlidae</w:t>
            </w:r>
          </w:p>
        </w:tc>
        <w:tc>
          <w:tcPr>
            <w:tcW w:w="653" w:type="pct"/>
          </w:tcPr>
          <w:p w14:paraId="41E46A9C" w14:textId="77777777" w:rsidR="0003694C" w:rsidRPr="00C11513" w:rsidRDefault="0003694C" w:rsidP="00FF0A2E">
            <w:pPr>
              <w:pStyle w:val="TableText"/>
              <w:rPr>
                <w:rStyle w:val="Emphasis"/>
                <w:rFonts w:cstheme="minorHAnsi"/>
              </w:rPr>
            </w:pPr>
            <w:r w:rsidRPr="00C11513">
              <w:rPr>
                <w:rStyle w:val="Emphasis"/>
                <w:rFonts w:cstheme="minorHAnsi"/>
              </w:rPr>
              <w:t>Oreochromis</w:t>
            </w:r>
          </w:p>
        </w:tc>
        <w:tc>
          <w:tcPr>
            <w:tcW w:w="586" w:type="pct"/>
          </w:tcPr>
          <w:p w14:paraId="72DAC487"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4DB2516C"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4CEA891B" w14:textId="77777777" w:rsidR="0003694C" w:rsidRPr="00C11513" w:rsidRDefault="0003694C" w:rsidP="00FF0A2E">
            <w:pPr>
              <w:pStyle w:val="TableText"/>
              <w:jc w:val="center"/>
              <w:rPr>
                <w:rFonts w:cstheme="minorHAnsi"/>
              </w:rPr>
            </w:pPr>
            <w:r w:rsidRPr="00C11513">
              <w:rPr>
                <w:rFonts w:cstheme="minorHAnsi"/>
              </w:rPr>
              <w:t>-</w:t>
            </w:r>
          </w:p>
        </w:tc>
        <w:tc>
          <w:tcPr>
            <w:tcW w:w="838" w:type="pct"/>
          </w:tcPr>
          <w:p w14:paraId="5C9AA7B9" w14:textId="77777777" w:rsidR="0003694C" w:rsidRPr="00C11513" w:rsidRDefault="0003694C" w:rsidP="00FF0A2E">
            <w:pPr>
              <w:pStyle w:val="TableText"/>
              <w:jc w:val="center"/>
              <w:rPr>
                <w:rFonts w:cstheme="minorHAnsi"/>
              </w:rPr>
            </w:pPr>
            <w:r w:rsidRPr="00C11513">
              <w:rPr>
                <w:rFonts w:cstheme="minorHAnsi"/>
              </w:rPr>
              <w:t>E</w:t>
            </w:r>
          </w:p>
        </w:tc>
      </w:tr>
      <w:tr w:rsidR="0003694C" w:rsidRPr="00C11513" w14:paraId="548813D6" w14:textId="77777777" w:rsidTr="0003694C">
        <w:tc>
          <w:tcPr>
            <w:tcW w:w="732" w:type="pct"/>
            <w:vMerge w:val="restart"/>
          </w:tcPr>
          <w:p w14:paraId="7E60F578" w14:textId="77777777" w:rsidR="0003694C" w:rsidRPr="00C11513" w:rsidRDefault="0003694C" w:rsidP="00FF0A2E">
            <w:pPr>
              <w:pStyle w:val="TableText"/>
              <w:rPr>
                <w:rFonts w:cstheme="minorHAnsi"/>
              </w:rPr>
            </w:pPr>
            <w:r w:rsidRPr="00C11513">
              <w:rPr>
                <w:rFonts w:cstheme="minorHAnsi"/>
              </w:rPr>
              <w:t>Freshwater</w:t>
            </w:r>
          </w:p>
        </w:tc>
        <w:tc>
          <w:tcPr>
            <w:tcW w:w="736" w:type="pct"/>
            <w:vMerge w:val="restart"/>
          </w:tcPr>
          <w:p w14:paraId="68B608EF" w14:textId="77777777" w:rsidR="0003694C" w:rsidRPr="00C11513" w:rsidRDefault="0003694C" w:rsidP="00FF0A2E">
            <w:pPr>
              <w:pStyle w:val="TableText"/>
              <w:rPr>
                <w:rFonts w:cstheme="minorHAnsi"/>
              </w:rPr>
            </w:pPr>
            <w:r w:rsidRPr="00C11513">
              <w:rPr>
                <w:rFonts w:cstheme="minorHAnsi"/>
              </w:rPr>
              <w:t>Cyprinidae</w:t>
            </w:r>
          </w:p>
        </w:tc>
        <w:tc>
          <w:tcPr>
            <w:tcW w:w="653" w:type="pct"/>
          </w:tcPr>
          <w:p w14:paraId="2A819AE8" w14:textId="77777777" w:rsidR="0003694C" w:rsidRPr="00C11513" w:rsidRDefault="0003694C" w:rsidP="00FF0A2E">
            <w:pPr>
              <w:pStyle w:val="TableText"/>
              <w:rPr>
                <w:rStyle w:val="Emphasis"/>
                <w:rFonts w:cstheme="minorHAnsi"/>
                <w:i w:val="0"/>
                <w:iCs w:val="0"/>
              </w:rPr>
            </w:pPr>
            <w:r w:rsidRPr="00C11513">
              <w:rPr>
                <w:rStyle w:val="Emphasis"/>
                <w:rFonts w:cstheme="minorHAnsi"/>
              </w:rPr>
              <w:t>Cyprinus</w:t>
            </w:r>
          </w:p>
        </w:tc>
        <w:tc>
          <w:tcPr>
            <w:tcW w:w="586" w:type="pct"/>
          </w:tcPr>
          <w:p w14:paraId="49208734"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7FEFB652" w14:textId="77777777" w:rsidR="0003694C" w:rsidRPr="00C11513" w:rsidRDefault="0003694C" w:rsidP="00FF0A2E">
            <w:pPr>
              <w:pStyle w:val="TableText"/>
              <w:jc w:val="center"/>
              <w:rPr>
                <w:rFonts w:cstheme="minorHAnsi"/>
              </w:rPr>
            </w:pPr>
            <w:r w:rsidRPr="00C11513">
              <w:rPr>
                <w:rFonts w:cstheme="minorHAnsi"/>
              </w:rPr>
              <w:t>E</w:t>
            </w:r>
          </w:p>
        </w:tc>
        <w:tc>
          <w:tcPr>
            <w:tcW w:w="707" w:type="pct"/>
          </w:tcPr>
          <w:p w14:paraId="2A325F3A" w14:textId="77777777" w:rsidR="0003694C" w:rsidRPr="00C11513" w:rsidRDefault="0003694C" w:rsidP="00FF0A2E">
            <w:pPr>
              <w:pStyle w:val="TableText"/>
              <w:jc w:val="center"/>
              <w:rPr>
                <w:rFonts w:cstheme="minorHAnsi"/>
              </w:rPr>
            </w:pPr>
            <w:r w:rsidRPr="00C11513">
              <w:rPr>
                <w:rFonts w:cstheme="minorHAnsi"/>
              </w:rPr>
              <w:t>-</w:t>
            </w:r>
          </w:p>
        </w:tc>
        <w:tc>
          <w:tcPr>
            <w:tcW w:w="838" w:type="pct"/>
          </w:tcPr>
          <w:p w14:paraId="697BFC39" w14:textId="77777777" w:rsidR="0003694C" w:rsidRPr="00C11513" w:rsidRDefault="0003694C" w:rsidP="00FF0A2E">
            <w:pPr>
              <w:pStyle w:val="TableText"/>
              <w:jc w:val="center"/>
              <w:rPr>
                <w:rFonts w:cstheme="minorHAnsi"/>
              </w:rPr>
            </w:pPr>
            <w:r w:rsidRPr="00C11513">
              <w:rPr>
                <w:rFonts w:cstheme="minorHAnsi"/>
              </w:rPr>
              <w:t>N</w:t>
            </w:r>
          </w:p>
        </w:tc>
      </w:tr>
      <w:tr w:rsidR="0003694C" w:rsidRPr="00C11513" w14:paraId="205C6124" w14:textId="77777777" w:rsidTr="0003694C">
        <w:tc>
          <w:tcPr>
            <w:tcW w:w="732" w:type="pct"/>
            <w:vMerge/>
          </w:tcPr>
          <w:p w14:paraId="036DDF9F" w14:textId="77777777" w:rsidR="0003694C" w:rsidRPr="00C11513" w:rsidRDefault="0003694C" w:rsidP="00FF0A2E">
            <w:pPr>
              <w:pStyle w:val="TableText"/>
              <w:rPr>
                <w:rFonts w:cstheme="minorHAnsi"/>
              </w:rPr>
            </w:pPr>
          </w:p>
        </w:tc>
        <w:tc>
          <w:tcPr>
            <w:tcW w:w="736" w:type="pct"/>
            <w:vMerge/>
          </w:tcPr>
          <w:p w14:paraId="2928994D" w14:textId="77777777" w:rsidR="0003694C" w:rsidRPr="00C11513" w:rsidRDefault="0003694C" w:rsidP="00FF0A2E">
            <w:pPr>
              <w:pStyle w:val="TableText"/>
              <w:rPr>
                <w:rFonts w:cstheme="minorHAnsi"/>
              </w:rPr>
            </w:pPr>
          </w:p>
        </w:tc>
        <w:tc>
          <w:tcPr>
            <w:tcW w:w="653" w:type="pct"/>
          </w:tcPr>
          <w:p w14:paraId="158DDDD7" w14:textId="77777777" w:rsidR="0003694C" w:rsidRPr="00C11513" w:rsidRDefault="0003694C" w:rsidP="00FF0A2E">
            <w:pPr>
              <w:pStyle w:val="TableText"/>
              <w:rPr>
                <w:rStyle w:val="Emphasis"/>
                <w:rFonts w:cstheme="minorHAnsi"/>
              </w:rPr>
            </w:pPr>
            <w:r w:rsidRPr="00C11513">
              <w:rPr>
                <w:rStyle w:val="Emphasis"/>
                <w:rFonts w:cstheme="minorHAnsi"/>
              </w:rPr>
              <w:t>Carassius</w:t>
            </w:r>
          </w:p>
        </w:tc>
        <w:tc>
          <w:tcPr>
            <w:tcW w:w="586" w:type="pct"/>
          </w:tcPr>
          <w:p w14:paraId="7E8443CA"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33298F8C"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5C74CEBE" w14:textId="77777777" w:rsidR="0003694C" w:rsidRPr="00C11513" w:rsidRDefault="0003694C" w:rsidP="00FF0A2E">
            <w:pPr>
              <w:pStyle w:val="TableText"/>
              <w:jc w:val="center"/>
              <w:rPr>
                <w:rFonts w:cstheme="minorHAnsi"/>
              </w:rPr>
            </w:pPr>
            <w:r w:rsidRPr="00C11513">
              <w:rPr>
                <w:rFonts w:cstheme="minorHAnsi"/>
              </w:rPr>
              <w:t>-</w:t>
            </w:r>
          </w:p>
        </w:tc>
        <w:tc>
          <w:tcPr>
            <w:tcW w:w="838" w:type="pct"/>
          </w:tcPr>
          <w:p w14:paraId="082C238C" w14:textId="77777777" w:rsidR="0003694C" w:rsidRPr="00C11513" w:rsidRDefault="0003694C" w:rsidP="00FF0A2E">
            <w:pPr>
              <w:pStyle w:val="TableText"/>
              <w:jc w:val="center"/>
              <w:rPr>
                <w:rFonts w:cstheme="minorHAnsi"/>
              </w:rPr>
            </w:pPr>
            <w:r w:rsidRPr="00C11513">
              <w:rPr>
                <w:rFonts w:cstheme="minorHAnsi"/>
              </w:rPr>
              <w:t>E</w:t>
            </w:r>
          </w:p>
        </w:tc>
      </w:tr>
      <w:tr w:rsidR="0003694C" w:rsidRPr="00C11513" w14:paraId="450EE8B4" w14:textId="77777777" w:rsidTr="0003694C">
        <w:tc>
          <w:tcPr>
            <w:tcW w:w="732" w:type="pct"/>
            <w:vMerge/>
          </w:tcPr>
          <w:p w14:paraId="01EC40EA" w14:textId="77777777" w:rsidR="0003694C" w:rsidRPr="00C11513" w:rsidRDefault="0003694C" w:rsidP="00FF0A2E">
            <w:pPr>
              <w:pStyle w:val="TableText"/>
              <w:rPr>
                <w:rFonts w:cstheme="minorHAnsi"/>
              </w:rPr>
            </w:pPr>
          </w:p>
        </w:tc>
        <w:tc>
          <w:tcPr>
            <w:tcW w:w="736" w:type="pct"/>
            <w:vMerge/>
          </w:tcPr>
          <w:p w14:paraId="5F82F9D8" w14:textId="77777777" w:rsidR="0003694C" w:rsidRPr="00C11513" w:rsidRDefault="0003694C" w:rsidP="00FF0A2E">
            <w:pPr>
              <w:pStyle w:val="TableText"/>
              <w:rPr>
                <w:rFonts w:cstheme="minorHAnsi"/>
              </w:rPr>
            </w:pPr>
          </w:p>
        </w:tc>
        <w:tc>
          <w:tcPr>
            <w:tcW w:w="653" w:type="pct"/>
          </w:tcPr>
          <w:p w14:paraId="3EB7AD16" w14:textId="63FA6D0B" w:rsidR="0003694C" w:rsidRPr="00C11513" w:rsidRDefault="0003694C" w:rsidP="00FF0A2E">
            <w:pPr>
              <w:pStyle w:val="TableText"/>
              <w:rPr>
                <w:rStyle w:val="Emphasis"/>
                <w:rFonts w:cstheme="minorHAnsi"/>
              </w:rPr>
            </w:pPr>
            <w:r w:rsidRPr="00C11513">
              <w:rPr>
                <w:rStyle w:val="Emphasis"/>
                <w:rFonts w:cstheme="minorHAnsi"/>
              </w:rPr>
              <w:t>Labeo</w:t>
            </w:r>
          </w:p>
        </w:tc>
        <w:tc>
          <w:tcPr>
            <w:tcW w:w="586" w:type="pct"/>
          </w:tcPr>
          <w:p w14:paraId="2777F8C4" w14:textId="05DE2471" w:rsidR="0003694C" w:rsidRPr="00C11513" w:rsidRDefault="0003694C" w:rsidP="00FF0A2E">
            <w:pPr>
              <w:pStyle w:val="TableText"/>
              <w:jc w:val="center"/>
              <w:rPr>
                <w:rFonts w:cstheme="minorHAnsi"/>
              </w:rPr>
            </w:pPr>
            <w:r w:rsidRPr="00C11513">
              <w:rPr>
                <w:rFonts w:cstheme="minorHAnsi"/>
              </w:rPr>
              <w:t>n/a</w:t>
            </w:r>
          </w:p>
        </w:tc>
        <w:tc>
          <w:tcPr>
            <w:tcW w:w="749" w:type="pct"/>
          </w:tcPr>
          <w:p w14:paraId="408F2D87" w14:textId="3628B8DA" w:rsidR="0003694C" w:rsidRPr="00C11513" w:rsidRDefault="0003694C" w:rsidP="00FF0A2E">
            <w:pPr>
              <w:pStyle w:val="TableText"/>
              <w:jc w:val="center"/>
              <w:rPr>
                <w:rFonts w:cstheme="minorHAnsi"/>
              </w:rPr>
            </w:pPr>
            <w:r w:rsidRPr="00C11513">
              <w:rPr>
                <w:rFonts w:cstheme="minorHAnsi"/>
              </w:rPr>
              <w:t>-</w:t>
            </w:r>
          </w:p>
        </w:tc>
        <w:tc>
          <w:tcPr>
            <w:tcW w:w="707" w:type="pct"/>
          </w:tcPr>
          <w:p w14:paraId="4FD261F8" w14:textId="534846B4" w:rsidR="0003694C" w:rsidRPr="00C11513" w:rsidRDefault="0003694C" w:rsidP="00FF0A2E">
            <w:pPr>
              <w:pStyle w:val="TableText"/>
              <w:jc w:val="center"/>
              <w:rPr>
                <w:rFonts w:cstheme="minorHAnsi"/>
              </w:rPr>
            </w:pPr>
            <w:r w:rsidRPr="00C11513">
              <w:rPr>
                <w:rFonts w:cstheme="minorHAnsi"/>
              </w:rPr>
              <w:t>-</w:t>
            </w:r>
          </w:p>
        </w:tc>
        <w:tc>
          <w:tcPr>
            <w:tcW w:w="838" w:type="pct"/>
          </w:tcPr>
          <w:p w14:paraId="55053D56" w14:textId="16CD5A7C" w:rsidR="0003694C" w:rsidRPr="00C11513" w:rsidRDefault="0003694C" w:rsidP="00FF0A2E">
            <w:pPr>
              <w:pStyle w:val="TableText"/>
              <w:jc w:val="center"/>
              <w:rPr>
                <w:rFonts w:cstheme="minorHAnsi"/>
              </w:rPr>
            </w:pPr>
            <w:r w:rsidRPr="00C11513">
              <w:rPr>
                <w:rFonts w:cstheme="minorHAnsi"/>
              </w:rPr>
              <w:t>E</w:t>
            </w:r>
          </w:p>
        </w:tc>
      </w:tr>
      <w:tr w:rsidR="0003694C" w:rsidRPr="00C11513" w14:paraId="11871B0A" w14:textId="77777777" w:rsidTr="0003694C">
        <w:tc>
          <w:tcPr>
            <w:tcW w:w="732" w:type="pct"/>
            <w:vMerge/>
          </w:tcPr>
          <w:p w14:paraId="13076D29" w14:textId="77777777" w:rsidR="0003694C" w:rsidRPr="00C11513" w:rsidRDefault="0003694C" w:rsidP="00FF0A2E">
            <w:pPr>
              <w:pStyle w:val="TableText"/>
              <w:rPr>
                <w:rFonts w:cstheme="minorHAnsi"/>
              </w:rPr>
            </w:pPr>
          </w:p>
        </w:tc>
        <w:tc>
          <w:tcPr>
            <w:tcW w:w="736" w:type="pct"/>
            <w:vMerge/>
          </w:tcPr>
          <w:p w14:paraId="1EF37186" w14:textId="77777777" w:rsidR="0003694C" w:rsidRPr="00C11513" w:rsidRDefault="0003694C" w:rsidP="00FF0A2E">
            <w:pPr>
              <w:pStyle w:val="TableText"/>
              <w:rPr>
                <w:rFonts w:cstheme="minorHAnsi"/>
              </w:rPr>
            </w:pPr>
          </w:p>
        </w:tc>
        <w:tc>
          <w:tcPr>
            <w:tcW w:w="653" w:type="pct"/>
          </w:tcPr>
          <w:p w14:paraId="7C56DAEC" w14:textId="77777777" w:rsidR="0003694C" w:rsidRPr="00C11513" w:rsidRDefault="0003694C" w:rsidP="00FF0A2E">
            <w:pPr>
              <w:pStyle w:val="TableText"/>
              <w:rPr>
                <w:rStyle w:val="Emphasis"/>
                <w:rFonts w:cstheme="minorHAnsi"/>
              </w:rPr>
            </w:pPr>
            <w:r w:rsidRPr="00C11513">
              <w:rPr>
                <w:rStyle w:val="Emphasis"/>
                <w:rFonts w:cstheme="minorHAnsi"/>
              </w:rPr>
              <w:t>Necomis</w:t>
            </w:r>
          </w:p>
        </w:tc>
        <w:tc>
          <w:tcPr>
            <w:tcW w:w="586" w:type="pct"/>
          </w:tcPr>
          <w:p w14:paraId="2B19873F"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0D664AF1"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2855A4DE"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78A29DA7"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0B3F1171" w14:textId="77777777" w:rsidTr="0003694C">
        <w:tc>
          <w:tcPr>
            <w:tcW w:w="732" w:type="pct"/>
            <w:vMerge/>
          </w:tcPr>
          <w:p w14:paraId="0724FC6B" w14:textId="77777777" w:rsidR="0003694C" w:rsidRPr="00C11513" w:rsidRDefault="0003694C" w:rsidP="00FF0A2E">
            <w:pPr>
              <w:pStyle w:val="TableText"/>
              <w:rPr>
                <w:rFonts w:cstheme="minorHAnsi"/>
              </w:rPr>
            </w:pPr>
          </w:p>
        </w:tc>
        <w:tc>
          <w:tcPr>
            <w:tcW w:w="736" w:type="pct"/>
            <w:vMerge w:val="restart"/>
          </w:tcPr>
          <w:p w14:paraId="30F447AC" w14:textId="77777777" w:rsidR="0003694C" w:rsidRPr="00C11513" w:rsidRDefault="0003694C" w:rsidP="00FF0A2E">
            <w:pPr>
              <w:pStyle w:val="TableText"/>
              <w:rPr>
                <w:rFonts w:cstheme="minorHAnsi"/>
              </w:rPr>
            </w:pPr>
            <w:r w:rsidRPr="00C11513">
              <w:rPr>
                <w:rFonts w:cstheme="minorHAnsi"/>
              </w:rPr>
              <w:t>Centrarchidae</w:t>
            </w:r>
          </w:p>
        </w:tc>
        <w:tc>
          <w:tcPr>
            <w:tcW w:w="653" w:type="pct"/>
          </w:tcPr>
          <w:p w14:paraId="266E712B" w14:textId="77777777" w:rsidR="0003694C" w:rsidRPr="00C11513" w:rsidRDefault="0003694C" w:rsidP="00FF0A2E">
            <w:pPr>
              <w:pStyle w:val="TableText"/>
              <w:rPr>
                <w:rStyle w:val="Emphasis"/>
                <w:rFonts w:cstheme="minorHAnsi"/>
              </w:rPr>
            </w:pPr>
            <w:r w:rsidRPr="00C11513">
              <w:rPr>
                <w:rStyle w:val="Emphasis"/>
                <w:rFonts w:cstheme="minorHAnsi"/>
              </w:rPr>
              <w:t>Micropterus</w:t>
            </w:r>
          </w:p>
        </w:tc>
        <w:tc>
          <w:tcPr>
            <w:tcW w:w="586" w:type="pct"/>
          </w:tcPr>
          <w:p w14:paraId="75F856BC"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53245B83"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34D79C1D" w14:textId="77777777" w:rsidR="0003694C" w:rsidRPr="00C11513" w:rsidRDefault="0003694C" w:rsidP="00FF0A2E">
            <w:pPr>
              <w:pStyle w:val="TableText"/>
              <w:jc w:val="center"/>
              <w:rPr>
                <w:rFonts w:cstheme="minorHAnsi"/>
              </w:rPr>
            </w:pPr>
            <w:r w:rsidRPr="00C11513">
              <w:rPr>
                <w:rFonts w:cstheme="minorHAnsi"/>
              </w:rPr>
              <w:t>N</w:t>
            </w:r>
          </w:p>
        </w:tc>
        <w:tc>
          <w:tcPr>
            <w:tcW w:w="838" w:type="pct"/>
          </w:tcPr>
          <w:p w14:paraId="4E8CD11C"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01E60BED" w14:textId="77777777" w:rsidTr="0003694C">
        <w:tc>
          <w:tcPr>
            <w:tcW w:w="732" w:type="pct"/>
            <w:vMerge/>
          </w:tcPr>
          <w:p w14:paraId="0D8CCF9B" w14:textId="77777777" w:rsidR="0003694C" w:rsidRPr="00C11513" w:rsidRDefault="0003694C" w:rsidP="00FF0A2E">
            <w:pPr>
              <w:pStyle w:val="TableText"/>
              <w:rPr>
                <w:rFonts w:cstheme="minorHAnsi"/>
              </w:rPr>
            </w:pPr>
          </w:p>
        </w:tc>
        <w:tc>
          <w:tcPr>
            <w:tcW w:w="736" w:type="pct"/>
            <w:vMerge/>
          </w:tcPr>
          <w:p w14:paraId="6E051F95" w14:textId="77777777" w:rsidR="0003694C" w:rsidRPr="00C11513" w:rsidRDefault="0003694C" w:rsidP="00FF0A2E">
            <w:pPr>
              <w:pStyle w:val="TableText"/>
              <w:rPr>
                <w:rFonts w:cstheme="minorHAnsi"/>
              </w:rPr>
            </w:pPr>
          </w:p>
        </w:tc>
        <w:tc>
          <w:tcPr>
            <w:tcW w:w="653" w:type="pct"/>
          </w:tcPr>
          <w:p w14:paraId="559992C2" w14:textId="77777777" w:rsidR="0003694C" w:rsidRPr="00C11513" w:rsidRDefault="0003694C" w:rsidP="00FF0A2E">
            <w:pPr>
              <w:pStyle w:val="TableText"/>
              <w:rPr>
                <w:rStyle w:val="Emphasis"/>
                <w:rFonts w:cstheme="minorHAnsi"/>
              </w:rPr>
            </w:pPr>
            <w:r w:rsidRPr="00C11513">
              <w:rPr>
                <w:rStyle w:val="Emphasis"/>
                <w:rFonts w:cstheme="minorHAnsi"/>
              </w:rPr>
              <w:t>Lepomis</w:t>
            </w:r>
          </w:p>
        </w:tc>
        <w:tc>
          <w:tcPr>
            <w:tcW w:w="586" w:type="pct"/>
          </w:tcPr>
          <w:p w14:paraId="7FA01196"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3ACFA406"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4AD44FD3"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4E071CBB"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4ED943D2" w14:textId="77777777" w:rsidTr="0003694C">
        <w:tc>
          <w:tcPr>
            <w:tcW w:w="732" w:type="pct"/>
            <w:vMerge/>
          </w:tcPr>
          <w:p w14:paraId="71643C57" w14:textId="77777777" w:rsidR="0003694C" w:rsidRPr="00C11513" w:rsidRDefault="0003694C" w:rsidP="00FF0A2E">
            <w:pPr>
              <w:pStyle w:val="TableText"/>
              <w:rPr>
                <w:rFonts w:cstheme="minorHAnsi"/>
              </w:rPr>
            </w:pPr>
          </w:p>
        </w:tc>
        <w:tc>
          <w:tcPr>
            <w:tcW w:w="736" w:type="pct"/>
            <w:vMerge/>
          </w:tcPr>
          <w:p w14:paraId="2D6BCD1F" w14:textId="77777777" w:rsidR="0003694C" w:rsidRPr="00C11513" w:rsidRDefault="0003694C" w:rsidP="00FF0A2E">
            <w:pPr>
              <w:pStyle w:val="TableText"/>
              <w:rPr>
                <w:rFonts w:cstheme="minorHAnsi"/>
              </w:rPr>
            </w:pPr>
          </w:p>
        </w:tc>
        <w:tc>
          <w:tcPr>
            <w:tcW w:w="653" w:type="pct"/>
          </w:tcPr>
          <w:p w14:paraId="1BA8DDE1" w14:textId="77777777" w:rsidR="0003694C" w:rsidRPr="00C11513" w:rsidRDefault="0003694C" w:rsidP="00FF0A2E">
            <w:pPr>
              <w:pStyle w:val="TableText"/>
              <w:rPr>
                <w:rStyle w:val="Emphasis"/>
                <w:rFonts w:cstheme="minorHAnsi"/>
              </w:rPr>
            </w:pPr>
            <w:r w:rsidRPr="00C11513">
              <w:rPr>
                <w:rStyle w:val="Emphasis"/>
                <w:rFonts w:cstheme="minorHAnsi"/>
              </w:rPr>
              <w:t>Ambloplites</w:t>
            </w:r>
          </w:p>
        </w:tc>
        <w:tc>
          <w:tcPr>
            <w:tcW w:w="586" w:type="pct"/>
          </w:tcPr>
          <w:p w14:paraId="3854BC62"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25CBC58F"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1566BD25"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2172DEC7"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20EADE49" w14:textId="77777777" w:rsidTr="0003694C">
        <w:tc>
          <w:tcPr>
            <w:tcW w:w="732" w:type="pct"/>
            <w:vMerge/>
          </w:tcPr>
          <w:p w14:paraId="000BACBB" w14:textId="77777777" w:rsidR="0003694C" w:rsidRPr="00C11513" w:rsidRDefault="0003694C" w:rsidP="00FF0A2E">
            <w:pPr>
              <w:pStyle w:val="TableText"/>
              <w:rPr>
                <w:rFonts w:cstheme="minorHAnsi"/>
              </w:rPr>
            </w:pPr>
          </w:p>
        </w:tc>
        <w:tc>
          <w:tcPr>
            <w:tcW w:w="736" w:type="pct"/>
            <w:vMerge/>
          </w:tcPr>
          <w:p w14:paraId="5AEE2273" w14:textId="77777777" w:rsidR="0003694C" w:rsidRPr="00C11513" w:rsidRDefault="0003694C" w:rsidP="00FF0A2E">
            <w:pPr>
              <w:pStyle w:val="TableText"/>
              <w:rPr>
                <w:rFonts w:cstheme="minorHAnsi"/>
              </w:rPr>
            </w:pPr>
          </w:p>
        </w:tc>
        <w:tc>
          <w:tcPr>
            <w:tcW w:w="653" w:type="pct"/>
          </w:tcPr>
          <w:p w14:paraId="7CAC8F89" w14:textId="77777777" w:rsidR="0003694C" w:rsidRPr="00C11513" w:rsidRDefault="0003694C" w:rsidP="00FF0A2E">
            <w:pPr>
              <w:pStyle w:val="TableText"/>
              <w:rPr>
                <w:rStyle w:val="Emphasis"/>
                <w:rFonts w:cstheme="minorHAnsi"/>
              </w:rPr>
            </w:pPr>
            <w:r w:rsidRPr="00C11513">
              <w:rPr>
                <w:rStyle w:val="Emphasis"/>
                <w:rFonts w:cstheme="minorHAnsi"/>
              </w:rPr>
              <w:t xml:space="preserve">Poxomis </w:t>
            </w:r>
          </w:p>
        </w:tc>
        <w:tc>
          <w:tcPr>
            <w:tcW w:w="586" w:type="pct"/>
          </w:tcPr>
          <w:p w14:paraId="030B689E"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67B933F6"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470B57E9"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19385393"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4D8CD78A" w14:textId="77777777" w:rsidTr="0003694C">
        <w:tc>
          <w:tcPr>
            <w:tcW w:w="732" w:type="pct"/>
            <w:vMerge/>
          </w:tcPr>
          <w:p w14:paraId="6D5E4C9E" w14:textId="77777777" w:rsidR="0003694C" w:rsidRPr="00C11513" w:rsidRDefault="0003694C" w:rsidP="00FF0A2E">
            <w:pPr>
              <w:pStyle w:val="TableText"/>
              <w:rPr>
                <w:rFonts w:cstheme="minorHAnsi"/>
              </w:rPr>
            </w:pPr>
          </w:p>
        </w:tc>
        <w:tc>
          <w:tcPr>
            <w:tcW w:w="736" w:type="pct"/>
            <w:vMerge w:val="restart"/>
          </w:tcPr>
          <w:p w14:paraId="55AE28C8" w14:textId="77777777" w:rsidR="0003694C" w:rsidRPr="00C11513" w:rsidRDefault="0003694C" w:rsidP="00FF0A2E">
            <w:pPr>
              <w:pStyle w:val="TableText"/>
              <w:rPr>
                <w:rFonts w:cstheme="minorHAnsi"/>
              </w:rPr>
            </w:pPr>
            <w:r w:rsidRPr="00C11513">
              <w:rPr>
                <w:rFonts w:cstheme="minorHAnsi"/>
              </w:rPr>
              <w:t>Moronidae</w:t>
            </w:r>
          </w:p>
        </w:tc>
        <w:tc>
          <w:tcPr>
            <w:tcW w:w="653" w:type="pct"/>
          </w:tcPr>
          <w:p w14:paraId="155F6357" w14:textId="77777777" w:rsidR="0003694C" w:rsidRPr="00C11513" w:rsidRDefault="0003694C" w:rsidP="00FF0A2E">
            <w:pPr>
              <w:pStyle w:val="TableText"/>
              <w:rPr>
                <w:rStyle w:val="Emphasis"/>
                <w:rFonts w:cstheme="minorHAnsi"/>
              </w:rPr>
            </w:pPr>
            <w:r w:rsidRPr="00C11513">
              <w:rPr>
                <w:rStyle w:val="Emphasis"/>
                <w:rFonts w:cstheme="minorHAnsi"/>
              </w:rPr>
              <w:t>Scortum</w:t>
            </w:r>
          </w:p>
        </w:tc>
        <w:tc>
          <w:tcPr>
            <w:tcW w:w="586" w:type="pct"/>
          </w:tcPr>
          <w:p w14:paraId="0772BC8D"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57B82CB0"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4F973002" w14:textId="77777777" w:rsidR="0003694C" w:rsidRPr="00C11513" w:rsidRDefault="0003694C" w:rsidP="00FF0A2E">
            <w:pPr>
              <w:pStyle w:val="TableText"/>
              <w:jc w:val="center"/>
              <w:rPr>
                <w:rFonts w:cstheme="minorHAnsi"/>
              </w:rPr>
            </w:pPr>
            <w:r w:rsidRPr="00C11513">
              <w:rPr>
                <w:rFonts w:cstheme="minorHAnsi"/>
              </w:rPr>
              <w:t>N</w:t>
            </w:r>
          </w:p>
        </w:tc>
        <w:tc>
          <w:tcPr>
            <w:tcW w:w="838" w:type="pct"/>
          </w:tcPr>
          <w:p w14:paraId="76198EEC"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6E6A78FB" w14:textId="77777777" w:rsidTr="0003694C">
        <w:tc>
          <w:tcPr>
            <w:tcW w:w="732" w:type="pct"/>
            <w:vMerge/>
          </w:tcPr>
          <w:p w14:paraId="2F35A0E0" w14:textId="77777777" w:rsidR="0003694C" w:rsidRPr="00C11513" w:rsidRDefault="0003694C" w:rsidP="00FF0A2E">
            <w:pPr>
              <w:pStyle w:val="TableText"/>
              <w:rPr>
                <w:rFonts w:cstheme="minorHAnsi"/>
              </w:rPr>
            </w:pPr>
          </w:p>
        </w:tc>
        <w:tc>
          <w:tcPr>
            <w:tcW w:w="736" w:type="pct"/>
            <w:vMerge/>
          </w:tcPr>
          <w:p w14:paraId="37697FC0" w14:textId="77777777" w:rsidR="0003694C" w:rsidRPr="00C11513" w:rsidRDefault="0003694C" w:rsidP="00FF0A2E">
            <w:pPr>
              <w:pStyle w:val="TableText"/>
              <w:rPr>
                <w:rFonts w:cstheme="minorHAnsi"/>
              </w:rPr>
            </w:pPr>
          </w:p>
        </w:tc>
        <w:tc>
          <w:tcPr>
            <w:tcW w:w="653" w:type="pct"/>
          </w:tcPr>
          <w:p w14:paraId="6556C270" w14:textId="77777777" w:rsidR="0003694C" w:rsidRPr="00C11513" w:rsidRDefault="0003694C" w:rsidP="00FF0A2E">
            <w:pPr>
              <w:pStyle w:val="TableText"/>
              <w:rPr>
                <w:rStyle w:val="Emphasis"/>
                <w:rFonts w:cstheme="minorHAnsi"/>
              </w:rPr>
            </w:pPr>
            <w:r w:rsidRPr="00C11513">
              <w:rPr>
                <w:rStyle w:val="Emphasis"/>
                <w:rFonts w:cstheme="minorHAnsi"/>
              </w:rPr>
              <w:t>Morone</w:t>
            </w:r>
          </w:p>
        </w:tc>
        <w:tc>
          <w:tcPr>
            <w:tcW w:w="586" w:type="pct"/>
          </w:tcPr>
          <w:p w14:paraId="4C6E2CC9"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39B8FCA7"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08C16026" w14:textId="77777777" w:rsidR="0003694C" w:rsidRPr="00C11513" w:rsidRDefault="0003694C" w:rsidP="00FF0A2E">
            <w:pPr>
              <w:pStyle w:val="TableText"/>
              <w:jc w:val="center"/>
              <w:rPr>
                <w:rFonts w:cstheme="minorHAnsi"/>
              </w:rPr>
            </w:pPr>
            <w:r w:rsidRPr="00C11513">
              <w:rPr>
                <w:rFonts w:cstheme="minorHAnsi"/>
              </w:rPr>
              <w:t>N, E</w:t>
            </w:r>
          </w:p>
        </w:tc>
        <w:tc>
          <w:tcPr>
            <w:tcW w:w="838" w:type="pct"/>
          </w:tcPr>
          <w:p w14:paraId="7D923E3C"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2027743F" w14:textId="77777777" w:rsidTr="0003694C">
        <w:tc>
          <w:tcPr>
            <w:tcW w:w="732" w:type="pct"/>
            <w:vMerge/>
          </w:tcPr>
          <w:p w14:paraId="05B038B0" w14:textId="77777777" w:rsidR="0003694C" w:rsidRPr="00C11513" w:rsidRDefault="0003694C" w:rsidP="00FF0A2E">
            <w:pPr>
              <w:pStyle w:val="TableText"/>
              <w:rPr>
                <w:rFonts w:cstheme="minorHAnsi"/>
              </w:rPr>
            </w:pPr>
          </w:p>
        </w:tc>
        <w:tc>
          <w:tcPr>
            <w:tcW w:w="736" w:type="pct"/>
          </w:tcPr>
          <w:p w14:paraId="547B6305" w14:textId="77777777" w:rsidR="0003694C" w:rsidRPr="00C11513" w:rsidRDefault="0003694C" w:rsidP="00FF0A2E">
            <w:pPr>
              <w:pStyle w:val="TableText"/>
              <w:rPr>
                <w:rFonts w:cstheme="minorHAnsi"/>
              </w:rPr>
            </w:pPr>
            <w:r w:rsidRPr="00C11513">
              <w:rPr>
                <w:rFonts w:cstheme="minorHAnsi"/>
              </w:rPr>
              <w:t>Esocidae</w:t>
            </w:r>
          </w:p>
        </w:tc>
        <w:tc>
          <w:tcPr>
            <w:tcW w:w="653" w:type="pct"/>
          </w:tcPr>
          <w:p w14:paraId="1C92A1AB" w14:textId="77777777" w:rsidR="0003694C" w:rsidRPr="00C11513" w:rsidRDefault="0003694C" w:rsidP="00FF0A2E">
            <w:pPr>
              <w:pStyle w:val="TableText"/>
              <w:rPr>
                <w:rStyle w:val="Emphasis"/>
                <w:rFonts w:cstheme="minorHAnsi"/>
              </w:rPr>
            </w:pPr>
            <w:r w:rsidRPr="00C11513">
              <w:rPr>
                <w:rStyle w:val="Emphasis"/>
                <w:rFonts w:cstheme="minorHAnsi"/>
              </w:rPr>
              <w:t>Esox</w:t>
            </w:r>
          </w:p>
        </w:tc>
        <w:tc>
          <w:tcPr>
            <w:tcW w:w="586" w:type="pct"/>
          </w:tcPr>
          <w:p w14:paraId="4050D159"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777C0DF5"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6D306CE8"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75CEF8B0"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6CF0B280" w14:textId="77777777" w:rsidTr="0003694C">
        <w:tc>
          <w:tcPr>
            <w:tcW w:w="732" w:type="pct"/>
            <w:vMerge/>
          </w:tcPr>
          <w:p w14:paraId="24A3558D" w14:textId="77777777" w:rsidR="0003694C" w:rsidRPr="00C11513" w:rsidRDefault="0003694C" w:rsidP="00FF0A2E">
            <w:pPr>
              <w:pStyle w:val="TableText"/>
              <w:rPr>
                <w:rFonts w:cstheme="minorHAnsi"/>
              </w:rPr>
            </w:pPr>
          </w:p>
        </w:tc>
        <w:tc>
          <w:tcPr>
            <w:tcW w:w="736" w:type="pct"/>
          </w:tcPr>
          <w:p w14:paraId="2915D2B3" w14:textId="77777777" w:rsidR="0003694C" w:rsidRPr="00C11513" w:rsidRDefault="0003694C" w:rsidP="00FF0A2E">
            <w:pPr>
              <w:pStyle w:val="TableText"/>
              <w:rPr>
                <w:rFonts w:cstheme="minorHAnsi"/>
              </w:rPr>
            </w:pPr>
            <w:r w:rsidRPr="00C11513">
              <w:rPr>
                <w:rFonts w:cstheme="minorHAnsi"/>
              </w:rPr>
              <w:t>Sciaenidae</w:t>
            </w:r>
          </w:p>
        </w:tc>
        <w:tc>
          <w:tcPr>
            <w:tcW w:w="653" w:type="pct"/>
          </w:tcPr>
          <w:p w14:paraId="4540D3A6" w14:textId="77777777" w:rsidR="0003694C" w:rsidRPr="00C11513" w:rsidRDefault="0003694C" w:rsidP="00FF0A2E">
            <w:pPr>
              <w:pStyle w:val="TableText"/>
              <w:rPr>
                <w:rStyle w:val="Emphasis"/>
                <w:rFonts w:cstheme="minorHAnsi"/>
              </w:rPr>
            </w:pPr>
            <w:r w:rsidRPr="00C11513">
              <w:rPr>
                <w:rStyle w:val="Emphasis"/>
                <w:rFonts w:cstheme="minorHAnsi"/>
              </w:rPr>
              <w:t>Aplodinotus</w:t>
            </w:r>
          </w:p>
        </w:tc>
        <w:tc>
          <w:tcPr>
            <w:tcW w:w="586" w:type="pct"/>
          </w:tcPr>
          <w:p w14:paraId="6304711A"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3C73DE91"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442E3EA3"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3D25C483"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36A17678" w14:textId="77777777" w:rsidTr="0003694C">
        <w:tc>
          <w:tcPr>
            <w:tcW w:w="732" w:type="pct"/>
            <w:vMerge/>
          </w:tcPr>
          <w:p w14:paraId="68FCBB54" w14:textId="77777777" w:rsidR="0003694C" w:rsidRPr="00C11513" w:rsidRDefault="0003694C" w:rsidP="00FF0A2E">
            <w:pPr>
              <w:pStyle w:val="TableText"/>
              <w:rPr>
                <w:rFonts w:cstheme="minorHAnsi"/>
              </w:rPr>
            </w:pPr>
          </w:p>
        </w:tc>
        <w:tc>
          <w:tcPr>
            <w:tcW w:w="736" w:type="pct"/>
          </w:tcPr>
          <w:p w14:paraId="42AB75D5" w14:textId="77777777" w:rsidR="0003694C" w:rsidRPr="00C11513" w:rsidRDefault="0003694C" w:rsidP="00FF0A2E">
            <w:pPr>
              <w:pStyle w:val="TableText"/>
              <w:rPr>
                <w:rFonts w:cstheme="minorHAnsi"/>
              </w:rPr>
            </w:pPr>
            <w:r w:rsidRPr="00C11513">
              <w:rPr>
                <w:rFonts w:cstheme="minorHAnsi"/>
              </w:rPr>
              <w:t>Castostomidae</w:t>
            </w:r>
          </w:p>
        </w:tc>
        <w:tc>
          <w:tcPr>
            <w:tcW w:w="653" w:type="pct"/>
          </w:tcPr>
          <w:p w14:paraId="46D450EF" w14:textId="77777777" w:rsidR="0003694C" w:rsidRPr="00C11513" w:rsidRDefault="0003694C" w:rsidP="00FF0A2E">
            <w:pPr>
              <w:pStyle w:val="TableText"/>
              <w:rPr>
                <w:rStyle w:val="Emphasis"/>
                <w:rFonts w:cstheme="minorHAnsi"/>
              </w:rPr>
            </w:pPr>
            <w:r w:rsidRPr="00C11513">
              <w:rPr>
                <w:rStyle w:val="Emphasis"/>
                <w:rFonts w:cstheme="minorHAnsi"/>
              </w:rPr>
              <w:t>Minytrema</w:t>
            </w:r>
          </w:p>
        </w:tc>
        <w:tc>
          <w:tcPr>
            <w:tcW w:w="586" w:type="pct"/>
          </w:tcPr>
          <w:p w14:paraId="5A31B185"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3F742D35"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66F727B0"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32BA782F" w14:textId="77777777" w:rsidR="0003694C" w:rsidRPr="00C11513" w:rsidRDefault="0003694C" w:rsidP="00FF0A2E">
            <w:pPr>
              <w:pStyle w:val="TableText"/>
              <w:jc w:val="center"/>
              <w:rPr>
                <w:rFonts w:cstheme="minorHAnsi"/>
              </w:rPr>
            </w:pPr>
            <w:r w:rsidRPr="00C11513">
              <w:rPr>
                <w:rFonts w:cstheme="minorHAnsi"/>
              </w:rPr>
              <w:t>-</w:t>
            </w:r>
          </w:p>
        </w:tc>
      </w:tr>
      <w:tr w:rsidR="0003694C" w:rsidRPr="00C11513" w14:paraId="55D41DA4" w14:textId="77777777" w:rsidTr="0003694C">
        <w:tc>
          <w:tcPr>
            <w:tcW w:w="732" w:type="pct"/>
            <w:vMerge/>
          </w:tcPr>
          <w:p w14:paraId="6B4AB9CD" w14:textId="77777777" w:rsidR="0003694C" w:rsidRPr="00C11513" w:rsidRDefault="0003694C" w:rsidP="00FF0A2E">
            <w:pPr>
              <w:pStyle w:val="TableText"/>
              <w:rPr>
                <w:rFonts w:cstheme="minorHAnsi"/>
              </w:rPr>
            </w:pPr>
          </w:p>
        </w:tc>
        <w:tc>
          <w:tcPr>
            <w:tcW w:w="736" w:type="pct"/>
          </w:tcPr>
          <w:p w14:paraId="2CC6D001" w14:textId="77777777" w:rsidR="0003694C" w:rsidRPr="00C11513" w:rsidRDefault="0003694C" w:rsidP="00FF0A2E">
            <w:pPr>
              <w:pStyle w:val="TableText"/>
              <w:rPr>
                <w:rFonts w:cstheme="minorHAnsi"/>
              </w:rPr>
            </w:pPr>
            <w:r w:rsidRPr="00C11513">
              <w:rPr>
                <w:rFonts w:cstheme="minorHAnsi"/>
              </w:rPr>
              <w:t>Channidae</w:t>
            </w:r>
          </w:p>
        </w:tc>
        <w:tc>
          <w:tcPr>
            <w:tcW w:w="653" w:type="pct"/>
          </w:tcPr>
          <w:p w14:paraId="62268ACE" w14:textId="77777777" w:rsidR="0003694C" w:rsidRPr="00C11513" w:rsidRDefault="0003694C" w:rsidP="00FF0A2E">
            <w:pPr>
              <w:pStyle w:val="TableText"/>
              <w:rPr>
                <w:rStyle w:val="Emphasis"/>
                <w:rFonts w:cstheme="minorHAnsi"/>
              </w:rPr>
            </w:pPr>
            <w:r w:rsidRPr="00C11513">
              <w:rPr>
                <w:rStyle w:val="Emphasis"/>
                <w:rFonts w:cstheme="minorHAnsi"/>
              </w:rPr>
              <w:t>Channa</w:t>
            </w:r>
          </w:p>
        </w:tc>
        <w:tc>
          <w:tcPr>
            <w:tcW w:w="586" w:type="pct"/>
          </w:tcPr>
          <w:p w14:paraId="7BA7F5DF" w14:textId="77777777" w:rsidR="0003694C" w:rsidRPr="00C11513" w:rsidRDefault="0003694C" w:rsidP="00FF0A2E">
            <w:pPr>
              <w:pStyle w:val="TableText"/>
              <w:jc w:val="center"/>
              <w:rPr>
                <w:rFonts w:cstheme="minorHAnsi"/>
              </w:rPr>
            </w:pPr>
            <w:r w:rsidRPr="00C11513">
              <w:rPr>
                <w:rFonts w:cstheme="minorHAnsi"/>
              </w:rPr>
              <w:t>n/a</w:t>
            </w:r>
          </w:p>
        </w:tc>
        <w:tc>
          <w:tcPr>
            <w:tcW w:w="749" w:type="pct"/>
          </w:tcPr>
          <w:p w14:paraId="75906192" w14:textId="77777777" w:rsidR="0003694C" w:rsidRPr="00C11513" w:rsidRDefault="0003694C" w:rsidP="00FF0A2E">
            <w:pPr>
              <w:pStyle w:val="TableText"/>
              <w:jc w:val="center"/>
              <w:rPr>
                <w:rFonts w:cstheme="minorHAnsi"/>
              </w:rPr>
            </w:pPr>
            <w:r w:rsidRPr="00C11513">
              <w:rPr>
                <w:rFonts w:cstheme="minorHAnsi"/>
              </w:rPr>
              <w:t>-</w:t>
            </w:r>
          </w:p>
        </w:tc>
        <w:tc>
          <w:tcPr>
            <w:tcW w:w="707" w:type="pct"/>
          </w:tcPr>
          <w:p w14:paraId="3EFC1E18" w14:textId="77777777" w:rsidR="0003694C" w:rsidRPr="00C11513" w:rsidRDefault="0003694C" w:rsidP="00FF0A2E">
            <w:pPr>
              <w:pStyle w:val="TableText"/>
              <w:jc w:val="center"/>
              <w:rPr>
                <w:rFonts w:cstheme="minorHAnsi"/>
              </w:rPr>
            </w:pPr>
            <w:r w:rsidRPr="00C11513">
              <w:rPr>
                <w:rFonts w:cstheme="minorHAnsi"/>
              </w:rPr>
              <w:t>E</w:t>
            </w:r>
          </w:p>
        </w:tc>
        <w:tc>
          <w:tcPr>
            <w:tcW w:w="838" w:type="pct"/>
          </w:tcPr>
          <w:p w14:paraId="691B4287" w14:textId="77777777" w:rsidR="0003694C" w:rsidRPr="00C11513" w:rsidRDefault="0003694C" w:rsidP="00FF0A2E">
            <w:pPr>
              <w:pStyle w:val="TableText"/>
              <w:jc w:val="center"/>
              <w:rPr>
                <w:rFonts w:cstheme="minorHAnsi"/>
              </w:rPr>
            </w:pPr>
            <w:r w:rsidRPr="00C11513">
              <w:rPr>
                <w:rFonts w:cstheme="minorHAnsi"/>
              </w:rPr>
              <w:t>-</w:t>
            </w:r>
          </w:p>
        </w:tc>
      </w:tr>
    </w:tbl>
    <w:p w14:paraId="45820C4C" w14:textId="2D744FF4" w:rsidR="00A6689D" w:rsidRPr="00C11513" w:rsidRDefault="00A6689D" w:rsidP="00A6689D">
      <w:pPr>
        <w:pStyle w:val="FigureTableNoteSource"/>
      </w:pPr>
      <w:r w:rsidRPr="00C11513">
        <w:rPr>
          <w:rStyle w:val="Strong"/>
        </w:rPr>
        <w:t>Permitted import</w:t>
      </w:r>
      <w:r w:rsidRPr="00C11513">
        <w:t xml:space="preserve"> Included on the </w:t>
      </w:r>
      <w:r w:rsidRPr="00C11513">
        <w:rPr>
          <w:lang w:eastAsia="ja-JP"/>
        </w:rPr>
        <w:t xml:space="preserve">department’s </w:t>
      </w:r>
      <w:hyperlink r:id="rId65" w:history="1">
        <w:r w:rsidRPr="00C11513">
          <w:rPr>
            <w:rStyle w:val="Hyperlink"/>
            <w:lang w:eastAsia="ja-JP"/>
          </w:rPr>
          <w:t>List of permitted live marine ornamental fish suitable for import</w:t>
        </w:r>
      </w:hyperlink>
      <w:r w:rsidRPr="00C11513">
        <w:rPr>
          <w:rStyle w:val="Hyperlink"/>
          <w:lang w:eastAsia="ja-JP"/>
        </w:rPr>
        <w:t xml:space="preserve">. </w:t>
      </w:r>
      <w:r w:rsidRPr="00C11513">
        <w:rPr>
          <w:rStyle w:val="Strong"/>
        </w:rPr>
        <w:t xml:space="preserve">n/a </w:t>
      </w:r>
      <w:r w:rsidRPr="00C11513">
        <w:t>Not applicable because freshwater species.</w:t>
      </w:r>
      <w:r w:rsidRPr="00C11513">
        <w:rPr>
          <w:rStyle w:val="Hyperlink"/>
          <w:u w:val="none"/>
          <w:lang w:eastAsia="ja-JP"/>
        </w:rPr>
        <w:t xml:space="preserve"> </w:t>
      </w:r>
      <w:r w:rsidRPr="00C11513">
        <w:rPr>
          <w:rStyle w:val="Strong"/>
        </w:rPr>
        <w:t xml:space="preserve">N </w:t>
      </w:r>
      <w:r w:rsidRPr="00C11513">
        <w:t xml:space="preserve">Susceptible to infection by natural exposure.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p>
    <w:p w14:paraId="1E0C003F" w14:textId="1ABA0BA0" w:rsidR="009565A6" w:rsidRPr="00C11513" w:rsidRDefault="00A6689D" w:rsidP="00A6689D">
      <w:pPr>
        <w:rPr>
          <w:lang w:eastAsia="ja-JP"/>
        </w:rPr>
      </w:pPr>
      <w:r w:rsidRPr="00C11513">
        <w:rPr>
          <w:lang w:eastAsia="ja-JP"/>
        </w:rPr>
        <w:t xml:space="preserve">SRDV and KIRV have been reported to affect juvenile to adults, with juveniles being more susceptible. LMBV is most prevalent in young to intermediate aged fish (1.5 years to 6 years), with reduced transmissions amongst fingerlings, and assumed increased mortality in adults </w:t>
      </w:r>
      <w:r w:rsidR="00B67D4D" w:rsidRPr="00C11513">
        <w:rPr>
          <w:lang w:eastAsia="ja-JP"/>
        </w:rPr>
        <w:fldChar w:fldCharType="begin"/>
      </w:r>
      <w:r w:rsidR="00E12839">
        <w:rPr>
          <w:lang w:eastAsia="ja-JP"/>
        </w:rPr>
        <w:instrText xml:space="preserve"> ADDIN EN.CITE &lt;EndNote&gt;&lt;Cite&gt;&lt;Author&gt;Maceina&lt;/Author&gt;&lt;Year&gt;2006&lt;/Year&gt;&lt;RecNum&gt;31&lt;/RecNum&gt;&lt;IDText&gt;1&lt;/IDText&gt;&lt;DisplayText&gt;(Maceina &amp;amp; Grizzle 2006)&lt;/DisplayText&gt;&lt;record&gt;&lt;rec-number&gt;31&lt;/rec-number&gt;&lt;foreign-keys&gt;&lt;key app="EN" db-id="0x0dx0eso02av5eafavxtp2mwzrsrvrr2rsp" timestamp="1706474075" guid="2e1ddee5-fe46-4018-b49c-559a3a8ae093"&gt;31&lt;/key&gt;&lt;/foreign-keys&gt;&lt;ref-type name="Journal Article"&gt;17&lt;/ref-type&gt;&lt;contributors&gt;&lt;authors&gt;&lt;author&gt;Maceina, M.J&lt;/author&gt;&lt;author&gt;Grizzle, J.M.&lt;/author&gt;&lt;/authors&gt;&lt;/contributors&gt;&lt;titles&gt;&lt;title&gt;The relation of largemouth bass virus to largemouth bass population metrics in five Alabama reserviors&lt;/title&gt;&lt;secondary-title&gt;Transactions of the American Fisheries Society&lt;/secondary-title&gt;&lt;/titles&gt;&lt;periodical&gt;&lt;full-title&gt;Transactions of the American Fisheries Society&lt;/full-title&gt;&lt;/periodical&gt;&lt;pages&gt;10&lt;/pages&gt;&lt;volume&gt;135&lt;/volume&gt;&lt;number&gt;2&lt;/number&gt;&lt;section&gt;545&lt;/section&gt;&lt;dates&gt;&lt;year&gt;2006&lt;/year&gt;&lt;/dates&gt;&lt;label&gt;1&lt;/label&gt;&lt;urls&gt;&lt;related-urls&gt;&lt;url&gt;https://www.tandfonline.com/doi/abs/10.1577/T05-100.1&lt;/url&gt;&lt;/related-urls&gt;&lt;/urls&gt;&lt;/record&gt;&lt;/Cite&gt;&lt;/EndNote&gt;</w:instrText>
      </w:r>
      <w:r w:rsidR="00B67D4D" w:rsidRPr="00C11513">
        <w:rPr>
          <w:lang w:eastAsia="ja-JP"/>
        </w:rPr>
        <w:fldChar w:fldCharType="separate"/>
      </w:r>
      <w:r w:rsidR="00B67D4D" w:rsidRPr="00C11513">
        <w:rPr>
          <w:noProof/>
          <w:lang w:eastAsia="ja-JP"/>
        </w:rPr>
        <w:t>(Maceina &amp; Grizzle 2006)</w:t>
      </w:r>
      <w:r w:rsidR="00B67D4D" w:rsidRPr="00C11513">
        <w:rPr>
          <w:lang w:eastAsia="ja-JP"/>
        </w:rPr>
        <w:fldChar w:fldCharType="end"/>
      </w:r>
      <w:r w:rsidRPr="00C11513">
        <w:rPr>
          <w:lang w:eastAsia="ja-JP"/>
        </w:rPr>
        <w:t>.</w:t>
      </w:r>
    </w:p>
    <w:p w14:paraId="6DA142B9" w14:textId="00047882" w:rsidR="009565A6" w:rsidRPr="00C11513" w:rsidRDefault="00D40310" w:rsidP="00097B7D">
      <w:pPr>
        <w:rPr>
          <w:lang w:eastAsia="ja-JP"/>
        </w:rPr>
      </w:pPr>
      <w:r w:rsidRPr="00C11513">
        <w:rPr>
          <w:lang w:eastAsia="ja-JP"/>
        </w:rPr>
        <w:t xml:space="preserve">Although </w:t>
      </w:r>
      <w:r w:rsidR="00B9776E" w:rsidRPr="00C11513">
        <w:rPr>
          <w:lang w:eastAsia="ja-JP"/>
        </w:rPr>
        <w:t xml:space="preserve">SRDV </w:t>
      </w:r>
      <w:r w:rsidRPr="00C11513">
        <w:rPr>
          <w:lang w:eastAsia="ja-JP"/>
        </w:rPr>
        <w:t xml:space="preserve">has only been reported causing natural infection </w:t>
      </w:r>
      <w:r w:rsidR="00097B7D" w:rsidRPr="00C11513">
        <w:rPr>
          <w:lang w:eastAsia="ja-JP"/>
        </w:rPr>
        <w:t xml:space="preserve">and </w:t>
      </w:r>
      <w:r w:rsidR="00B9776E" w:rsidRPr="00C11513">
        <w:rPr>
          <w:lang w:eastAsia="ja-JP"/>
        </w:rPr>
        <w:t xml:space="preserve">mortality </w:t>
      </w:r>
      <w:r w:rsidR="00097B7D" w:rsidRPr="00C11513">
        <w:rPr>
          <w:lang w:eastAsia="ja-JP"/>
        </w:rPr>
        <w:t xml:space="preserve">in </w:t>
      </w:r>
      <w:r w:rsidR="001412E7" w:rsidRPr="00C11513">
        <w:rPr>
          <w:lang w:eastAsia="ja-JP"/>
        </w:rPr>
        <w:t xml:space="preserve">ornamental facilities and </w:t>
      </w:r>
      <w:r w:rsidR="00097B7D" w:rsidRPr="00C11513">
        <w:rPr>
          <w:lang w:eastAsia="ja-JP"/>
        </w:rPr>
        <w:t>farm</w:t>
      </w:r>
      <w:r w:rsidR="00395924" w:rsidRPr="00C11513">
        <w:rPr>
          <w:lang w:eastAsia="ja-JP"/>
        </w:rPr>
        <w:t>s holding</w:t>
      </w:r>
      <w:r w:rsidR="00097B7D" w:rsidRPr="00C11513">
        <w:rPr>
          <w:lang w:eastAsia="ja-JP"/>
        </w:rPr>
        <w:t xml:space="preserve"> </w:t>
      </w:r>
      <w:r w:rsidR="00B9776E" w:rsidRPr="00C11513">
        <w:rPr>
          <w:lang w:eastAsia="ja-JP"/>
        </w:rPr>
        <w:t>similar damselfish</w:t>
      </w:r>
      <w:r w:rsidR="00395924"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097B7D" w:rsidRPr="00C11513">
        <w:rPr>
          <w:lang w:eastAsia="ja-JP"/>
        </w:rPr>
        <w:t>,</w:t>
      </w:r>
      <w:r w:rsidR="00517C4C" w:rsidRPr="00C11513">
        <w:rPr>
          <w:lang w:eastAsia="ja-JP"/>
        </w:rPr>
        <w:t xml:space="preserve"> </w:t>
      </w:r>
      <w:r w:rsidR="001412E7" w:rsidRPr="00C11513">
        <w:rPr>
          <w:lang w:eastAsia="ja-JP"/>
        </w:rPr>
        <w:t>it has</w:t>
      </w:r>
      <w:r w:rsidR="00B9776E" w:rsidRPr="00C11513">
        <w:rPr>
          <w:lang w:eastAsia="ja-JP"/>
        </w:rPr>
        <w:t xml:space="preserve"> experimentally infected </w:t>
      </w:r>
      <w:r w:rsidR="00CF7237" w:rsidRPr="00C11513">
        <w:rPr>
          <w:i/>
          <w:iCs/>
          <w:lang w:eastAsia="ja-JP"/>
        </w:rPr>
        <w:t>Lates calcarifer</w:t>
      </w:r>
      <w:r w:rsidR="00CF7237" w:rsidRPr="00C11513">
        <w:rPr>
          <w:lang w:eastAsia="ja-JP"/>
        </w:rPr>
        <w:t xml:space="preserve"> (barramundi) fingerlings</w:t>
      </w:r>
      <w:r w:rsidR="00545404" w:rsidRPr="00C11513">
        <w:rPr>
          <w:lang w:eastAsia="ja-JP"/>
        </w:rPr>
        <w:t xml:space="preserve"> following challenge by intraperitoneal injection</w:t>
      </w:r>
      <w:r w:rsidR="00244CD6"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&lt;EndNote&gt;&lt;Cite&gt;&lt;Author&gt;Riji John&lt;/Author&gt;&lt;Year&gt;2023&lt;/Year&gt;&lt;RecNum&gt;64&lt;/RecNum&gt;&lt;IDText&gt;4&lt;/IDText&gt;&lt;DisplayText&gt;(Riji John, Sivasankar &amp;amp; George 2023)&lt;/DisplayText&gt;&lt;record&gt;&lt;rec-number&gt;64&lt;/rec-number&gt;&lt;foreign-keys&gt;&lt;key app="EN" db-id="0x0dx0eso02av5eafavxtp2mwzrsrvrr2rsp" timestamp="1706474076" guid="d1a41f38-1b6b-4eae-b844-fcccf9460d3f"&gt;64&lt;/key&gt;&lt;/foreign-keys&gt;&lt;ref-type name="Book Section"&gt;5&lt;/ref-type&gt;&lt;contributors&gt;&lt;authors&gt;&lt;author&gt;Riji John, K.&lt;/author&gt;&lt;author&gt;Sivasankar, P.&lt;/author&gt;&lt;author&gt;George, M. R&lt;/author&gt;&lt;/authors&gt;&lt;secondary-authors&gt;&lt;author&gt;Saxena, S.K. &lt;/author&gt;&lt;/secondary-authors&gt;&lt;/contributors&gt;&lt;titles&gt;&lt;title&gt;Status of Emerging and Reemerging Fish Viral Infections in India&lt;/title&gt;&lt;secondary-title&gt;Viral Outbreaks&lt;/secondary-title&gt;&lt;/titles&gt;&lt;dates&gt;&lt;year&gt;2023&lt;/year&gt;&lt;/dates&gt;&lt;pub-location&gt;IntechOpen&lt;/pub-location&gt;&lt;orig-pub&gt;\\ACT001CL04FS07\BIOSECURITYDATA$\E Library\Animal Catalogue\R\Riji John et al 2023 EN4.pdf&lt;/orig-pub&gt;&lt;label&gt;4&lt;/label&gt;&lt;urls&gt;&lt;related-urls&gt;&lt;url&gt;https://www.intechopen.com/chapters/85211&lt;/url&gt;&lt;/related-urls&gt;&lt;/urls&gt;&lt;electronic-resource-num&gt;10.5772/intechopen.109012&lt;/electronic-resource-num&gt;&lt;/record&gt;&lt;/Cite&gt;&lt;/EndNote&gt;</w:instrText>
      </w:r>
      <w:r w:rsidR="00B67D4D" w:rsidRPr="00C11513">
        <w:rPr>
          <w:lang w:eastAsia="ja-JP"/>
        </w:rPr>
        <w:fldChar w:fldCharType="separate"/>
      </w:r>
      <w:r w:rsidR="00B67D4D" w:rsidRPr="00C11513">
        <w:rPr>
          <w:noProof/>
          <w:lang w:eastAsia="ja-JP"/>
        </w:rPr>
        <w:t>(Riji John, Sivasankar &amp; George 2023)</w:t>
      </w:r>
      <w:r w:rsidR="00B67D4D" w:rsidRPr="00C11513">
        <w:rPr>
          <w:lang w:eastAsia="ja-JP"/>
        </w:rPr>
        <w:fldChar w:fldCharType="end"/>
      </w:r>
      <w:r w:rsidR="00CF7237" w:rsidRPr="00C11513">
        <w:rPr>
          <w:lang w:eastAsia="ja-JP"/>
        </w:rPr>
        <w:t xml:space="preserve"> and </w:t>
      </w:r>
      <w:r w:rsidR="00B9776E" w:rsidRPr="00C11513">
        <w:rPr>
          <w:lang w:eastAsia="ja-JP"/>
        </w:rPr>
        <w:t xml:space="preserve">freshwater fish </w:t>
      </w:r>
      <w:r w:rsidR="00B9776E" w:rsidRPr="00C11513">
        <w:rPr>
          <w:i/>
          <w:iCs/>
          <w:lang w:eastAsia="ja-JP"/>
        </w:rPr>
        <w:t>Channa striata</w:t>
      </w:r>
      <w:r w:rsidR="00B9776E" w:rsidRPr="00C11513">
        <w:rPr>
          <w:lang w:eastAsia="ja-JP"/>
        </w:rPr>
        <w:t xml:space="preserve"> (snakehead murrel) cell lines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B9776E" w:rsidRPr="00C11513">
        <w:rPr>
          <w:lang w:eastAsia="ja-JP"/>
        </w:rPr>
        <w:t>.</w:t>
      </w:r>
    </w:p>
    <w:p w14:paraId="0E59EA2F" w14:textId="4590E3D5" w:rsidR="00B9776E" w:rsidRPr="00C11513" w:rsidRDefault="00B9776E" w:rsidP="00B44E3B">
      <w:pPr>
        <w:rPr>
          <w:lang w:eastAsia="ja-JP"/>
        </w:rPr>
      </w:pPr>
      <w:r w:rsidRPr="00C11513">
        <w:rPr>
          <w:lang w:eastAsia="ja-JP"/>
        </w:rPr>
        <w:t xml:space="preserve">KIRV </w:t>
      </w:r>
      <w:r w:rsidR="00E54848" w:rsidRPr="00C11513">
        <w:rPr>
          <w:lang w:eastAsia="ja-JP"/>
        </w:rPr>
        <w:t>has only been reported causing natural infection and mortality in</w:t>
      </w:r>
      <w:r w:rsidR="005419DE" w:rsidRPr="00C11513">
        <w:rPr>
          <w:lang w:eastAsia="ja-JP"/>
        </w:rPr>
        <w:t xml:space="preserve"> </w:t>
      </w:r>
      <w:r w:rsidRPr="00C11513">
        <w:rPr>
          <w:lang w:eastAsia="ja-JP"/>
        </w:rPr>
        <w:t>koi</w:t>
      </w:r>
      <w:r w:rsidR="00D15C4F" w:rsidRPr="00C11513">
        <w:rPr>
          <w:lang w:eastAsia="ja-JP"/>
        </w:rPr>
        <w:t xml:space="preserve"> carp, but e</w:t>
      </w:r>
      <w:r w:rsidRPr="00C11513">
        <w:rPr>
          <w:lang w:eastAsia="ja-JP"/>
        </w:rPr>
        <w:t xml:space="preserve">xperimental challenge has expanded the possible host range. The cell lines of snakehead murrel, barramundi, sebae clownfish, </w:t>
      </w:r>
      <w:r w:rsidRPr="00C11513">
        <w:rPr>
          <w:i/>
          <w:iCs/>
          <w:lang w:eastAsia="ja-JP"/>
        </w:rPr>
        <w:t>Lepomis macrochirus</w:t>
      </w:r>
      <w:r w:rsidRPr="00C11513">
        <w:rPr>
          <w:lang w:eastAsia="ja-JP"/>
        </w:rPr>
        <w:t xml:space="preserve"> (bluegill), </w:t>
      </w:r>
      <w:r w:rsidR="00737E88" w:rsidRPr="00C11513">
        <w:rPr>
          <w:i/>
          <w:iCs/>
          <w:lang w:eastAsia="ja-JP"/>
        </w:rPr>
        <w:t xml:space="preserve">Pimephales promelas </w:t>
      </w:r>
      <w:r w:rsidR="00EB78FA" w:rsidRPr="00C11513">
        <w:rPr>
          <w:lang w:eastAsia="ja-JP"/>
        </w:rPr>
        <w:t>(fathead minnow</w:t>
      </w:r>
      <w:r w:rsidR="00737E88" w:rsidRPr="00C11513">
        <w:rPr>
          <w:lang w:eastAsia="ja-JP"/>
        </w:rPr>
        <w:t xml:space="preserve">, </w:t>
      </w:r>
      <w:r w:rsidR="00737E88" w:rsidRPr="00C11513">
        <w:rPr>
          <w:i/>
          <w:iCs/>
          <w:lang w:eastAsia="ja-JP"/>
        </w:rPr>
        <w:t xml:space="preserve">Epithelioma papulosum cyprini </w:t>
      </w:r>
      <w:r w:rsidR="00EB78FA" w:rsidRPr="00C11513">
        <w:rPr>
          <w:lang w:eastAsia="ja-JP"/>
        </w:rPr>
        <w:t>cell line)</w:t>
      </w:r>
      <w:r w:rsidRPr="00C11513">
        <w:rPr>
          <w:lang w:eastAsia="ja-JP"/>
        </w:rPr>
        <w:t xml:space="preserve">, and </w:t>
      </w:r>
      <w:r w:rsidRPr="00C11513">
        <w:rPr>
          <w:i/>
          <w:iCs/>
          <w:lang w:eastAsia="ja-JP"/>
        </w:rPr>
        <w:t>Ictalurus nebulosis</w:t>
      </w:r>
      <w:r w:rsidRPr="00C11513">
        <w:rPr>
          <w:lang w:eastAsia="ja-JP"/>
        </w:rPr>
        <w:t xml:space="preserve"> (brown bullhead) have all shown KIRV growth once exposed </w:t>
      </w:r>
      <w:r w:rsidR="00B67D4D" w:rsidRPr="00C11513">
        <w:rPr>
          <w:lang w:eastAsia="ja-JP"/>
        </w:rPr>
        <w:fldChar w:fldCharType="begin"/>
      </w:r>
      <w:r w:rsidR="00E12839">
        <w:rPr>
          <w:lang w:eastAsia="ja-JP"/>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lang w:eastAsia="ja-JP"/>
        </w:rPr>
        <w:fldChar w:fldCharType="separate"/>
      </w:r>
      <w:r w:rsidR="00B67D4D" w:rsidRPr="00C11513">
        <w:rPr>
          <w:noProof/>
          <w:lang w:eastAsia="ja-JP"/>
        </w:rPr>
        <w:t>(George et al. 2015)</w:t>
      </w:r>
      <w:r w:rsidR="00B67D4D" w:rsidRPr="00C11513">
        <w:rPr>
          <w:lang w:eastAsia="ja-JP"/>
        </w:rPr>
        <w:fldChar w:fldCharType="end"/>
      </w:r>
      <w:r w:rsidRPr="00C11513">
        <w:rPr>
          <w:lang w:eastAsia="ja-JP"/>
        </w:rPr>
        <w:t xml:space="preserve">. </w:t>
      </w:r>
      <w:r w:rsidR="007C2E27" w:rsidRPr="00C11513">
        <w:rPr>
          <w:lang w:eastAsia="ja-JP"/>
        </w:rPr>
        <w:t>Experimental c</w:t>
      </w:r>
      <w:r w:rsidRPr="00C11513">
        <w:rPr>
          <w:lang w:eastAsia="ja-JP"/>
        </w:rPr>
        <w:t xml:space="preserve">hallenge </w:t>
      </w:r>
      <w:r w:rsidR="007C2E27" w:rsidRPr="00C11513">
        <w:rPr>
          <w:lang w:eastAsia="ja-JP"/>
        </w:rPr>
        <w:t>by</w:t>
      </w:r>
      <w:r w:rsidRPr="00C11513">
        <w:rPr>
          <w:lang w:eastAsia="ja-JP"/>
        </w:rPr>
        <w:t xml:space="preserve"> intraperitoneal injection of KIRV</w:t>
      </w:r>
      <w:r w:rsidR="007C2E27" w:rsidRPr="00C11513">
        <w:rPr>
          <w:lang w:eastAsia="ja-JP"/>
        </w:rPr>
        <w:t xml:space="preserve"> </w:t>
      </w:r>
      <w:r w:rsidR="00E876F1" w:rsidRPr="00C11513">
        <w:rPr>
          <w:lang w:eastAsia="ja-JP"/>
        </w:rPr>
        <w:t xml:space="preserve">produced </w:t>
      </w:r>
      <w:r w:rsidR="00E876F1" w:rsidRPr="00C11513">
        <w:t xml:space="preserve">pathogen-specific PCR results </w:t>
      </w:r>
      <w:r w:rsidR="007C2E27" w:rsidRPr="00C11513">
        <w:rPr>
          <w:lang w:eastAsia="ja-JP"/>
        </w:rPr>
        <w:t xml:space="preserve">in </w:t>
      </w:r>
      <w:r w:rsidRPr="00C11513">
        <w:rPr>
          <w:i/>
          <w:iCs/>
          <w:lang w:eastAsia="ja-JP"/>
        </w:rPr>
        <w:t>Carassius</w:t>
      </w:r>
      <w:r w:rsidR="002B37C7" w:rsidRPr="00C11513">
        <w:rPr>
          <w:i/>
          <w:iCs/>
          <w:lang w:eastAsia="ja-JP"/>
        </w:rPr>
        <w:t> </w:t>
      </w:r>
      <w:r w:rsidRPr="00C11513">
        <w:rPr>
          <w:i/>
          <w:iCs/>
          <w:lang w:eastAsia="ja-JP"/>
        </w:rPr>
        <w:t>au</w:t>
      </w:r>
      <w:r w:rsidR="00D470D2" w:rsidRPr="00C11513">
        <w:rPr>
          <w:i/>
          <w:iCs/>
          <w:lang w:eastAsia="ja-JP"/>
        </w:rPr>
        <w:t>r</w:t>
      </w:r>
      <w:r w:rsidRPr="00C11513">
        <w:rPr>
          <w:i/>
          <w:iCs/>
          <w:lang w:eastAsia="ja-JP"/>
        </w:rPr>
        <w:t>atus</w:t>
      </w:r>
      <w:r w:rsidRPr="00C11513">
        <w:rPr>
          <w:lang w:eastAsia="ja-JP"/>
        </w:rPr>
        <w:t xml:space="preserve"> (goldfish)</w:t>
      </w:r>
      <w:r w:rsidR="00C05500" w:rsidRPr="00C11513">
        <w:rPr>
          <w:lang w:eastAsia="ja-JP"/>
        </w:rPr>
        <w:t xml:space="preserve">, </w:t>
      </w:r>
      <w:r w:rsidRPr="00C11513">
        <w:rPr>
          <w:i/>
          <w:iCs/>
          <w:lang w:eastAsia="ja-JP"/>
        </w:rPr>
        <w:t>Oreochromis n</w:t>
      </w:r>
      <w:r w:rsidR="005E747E" w:rsidRPr="00C11513">
        <w:rPr>
          <w:i/>
          <w:iCs/>
          <w:lang w:eastAsia="ja-JP"/>
        </w:rPr>
        <w:t>i</w:t>
      </w:r>
      <w:r w:rsidRPr="00C11513">
        <w:rPr>
          <w:i/>
          <w:iCs/>
          <w:lang w:eastAsia="ja-JP"/>
        </w:rPr>
        <w:t>loticus</w:t>
      </w:r>
      <w:r w:rsidRPr="00C11513">
        <w:rPr>
          <w:lang w:eastAsia="ja-JP"/>
        </w:rPr>
        <w:t xml:space="preserve"> (Nile tilapia)</w:t>
      </w:r>
      <w:r w:rsidR="00B77646" w:rsidRPr="00C11513">
        <w:rPr>
          <w:lang w:eastAsia="ja-JP"/>
        </w:rPr>
        <w:t>,</w:t>
      </w:r>
      <w:r w:rsidRPr="00C11513">
        <w:rPr>
          <w:lang w:eastAsia="ja-JP"/>
        </w:rPr>
        <w:t xml:space="preserve"> </w:t>
      </w:r>
      <w:r w:rsidR="00B77646" w:rsidRPr="00C11513">
        <w:rPr>
          <w:i/>
          <w:iCs/>
          <w:lang w:eastAsia="ja-JP"/>
        </w:rPr>
        <w:t>Cyprinus carpio</w:t>
      </w:r>
      <w:r w:rsidR="00B77646" w:rsidRPr="00C11513">
        <w:rPr>
          <w:lang w:eastAsia="ja-JP"/>
        </w:rPr>
        <w:t xml:space="preserve"> (common carp) and </w:t>
      </w:r>
      <w:r w:rsidR="00B77646" w:rsidRPr="00C11513">
        <w:rPr>
          <w:i/>
          <w:iCs/>
          <w:lang w:eastAsia="ja-JP"/>
        </w:rPr>
        <w:t xml:space="preserve">Labeo rohita </w:t>
      </w:r>
      <w:r w:rsidR="00B77646" w:rsidRPr="00C11513">
        <w:rPr>
          <w:lang w:eastAsia="ja-JP"/>
        </w:rPr>
        <w:t xml:space="preserve">(rohu) </w:t>
      </w:r>
      <w:r w:rsidR="00B44E3B" w:rsidRPr="00C11513">
        <w:rPr>
          <w:lang w:eastAsia="ja-JP"/>
        </w:rPr>
        <w:t>at 3 days post injection</w:t>
      </w:r>
      <w:r w:rsidR="0038310B" w:rsidRPr="00C11513">
        <w:rPr>
          <w:lang w:eastAsia="ja-JP"/>
        </w:rPr>
        <w:t xml:space="preserve">. </w:t>
      </w:r>
      <w:r w:rsidR="004873AC" w:rsidRPr="00C11513">
        <w:rPr>
          <w:lang w:eastAsia="ja-JP"/>
        </w:rPr>
        <w:t>Although</w:t>
      </w:r>
      <w:r w:rsidR="00B44E3B" w:rsidRPr="00C11513">
        <w:rPr>
          <w:lang w:eastAsia="ja-JP"/>
        </w:rPr>
        <w:t xml:space="preserve"> clinical signs or mortalities were not observed in the challenged fish</w:t>
      </w:r>
      <w:r w:rsidR="004873AC" w:rsidRPr="00C11513">
        <w:rPr>
          <w:lang w:eastAsia="ja-JP"/>
        </w:rPr>
        <w:t>, hist</w:t>
      </w:r>
      <w:r w:rsidR="00475BE0" w:rsidRPr="00C11513">
        <w:rPr>
          <w:lang w:eastAsia="ja-JP"/>
        </w:rPr>
        <w:t>o</w:t>
      </w:r>
      <w:r w:rsidR="00871E47" w:rsidRPr="00C11513">
        <w:rPr>
          <w:lang w:eastAsia="ja-JP"/>
        </w:rPr>
        <w:t xml:space="preserve">logical lesions were </w:t>
      </w:r>
      <w:r w:rsidR="00723943" w:rsidRPr="00C11513">
        <w:rPr>
          <w:lang w:eastAsia="ja-JP"/>
        </w:rPr>
        <w:t>present</w:t>
      </w:r>
      <w:r w:rsidR="00AC2015" w:rsidRPr="00C11513">
        <w:rPr>
          <w:lang w:eastAsia="ja-JP"/>
        </w:rPr>
        <w:t xml:space="preserve"> in some tissues</w:t>
      </w:r>
      <w:r w:rsidRPr="00C11513">
        <w:rPr>
          <w:lang w:eastAsia="ja-JP"/>
        </w:rPr>
        <w:t xml:space="preserve"> </w:t>
      </w:r>
      <w:r w:rsidR="00B67D4D" w:rsidRPr="00C11513">
        <w:rPr>
          <w:lang w:eastAsia="ja-JP"/>
        </w:rPr>
        <w:fldChar w:fldCharType="begin">
          <w:fldData xml:space="preserve">PEVuZE5vdGU+PENpdGU+PEF1dGhvcj5LYXZpYXJhc3U8L0F1dGhvcj48WWVhcj4yMDIyPC9ZZWFy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PEVuZE5vdGU+PENpdGU+PEF1dGhvcj5LYXZpYXJhc3U8L0F1dGhvcj48WWVhcj4yMDIyPC9ZZWFy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B67D4D" w:rsidRPr="00C11513">
        <w:rPr>
          <w:lang w:eastAsia="ja-JP"/>
        </w:rPr>
      </w:r>
      <w:r w:rsidR="00B67D4D" w:rsidRPr="00C11513">
        <w:rPr>
          <w:lang w:eastAsia="ja-JP"/>
        </w:rPr>
        <w:fldChar w:fldCharType="separate"/>
      </w:r>
      <w:r w:rsidR="00573B6E" w:rsidRPr="00C11513">
        <w:rPr>
          <w:noProof/>
          <w:lang w:eastAsia="ja-JP"/>
        </w:rPr>
        <w:t>(Kaviarasu et al. 2022; Kaviarasu et al. 2020)</w:t>
      </w:r>
      <w:r w:rsidR="00B67D4D" w:rsidRPr="00C11513">
        <w:rPr>
          <w:lang w:eastAsia="ja-JP"/>
        </w:rPr>
        <w:fldChar w:fldCharType="end"/>
      </w:r>
      <w:r w:rsidRPr="00C11513">
        <w:rPr>
          <w:lang w:eastAsia="ja-JP"/>
        </w:rPr>
        <w:t>.</w:t>
      </w:r>
    </w:p>
    <w:p w14:paraId="14F1CDF6" w14:textId="77777777" w:rsidR="00A6689D" w:rsidRPr="00C11513" w:rsidRDefault="00A6689D" w:rsidP="00A6689D">
      <w:pPr>
        <w:pStyle w:val="Heading5"/>
        <w:rPr>
          <w:lang w:eastAsia="ja-JP"/>
        </w:rPr>
      </w:pPr>
      <w:r w:rsidRPr="00C11513">
        <w:rPr>
          <w:lang w:eastAsia="ja-JP"/>
        </w:rPr>
        <w:t>Geographical distribution</w:t>
      </w:r>
    </w:p>
    <w:p w14:paraId="308D655B" w14:textId="40D65C94" w:rsidR="009565A6" w:rsidRPr="00C11513" w:rsidRDefault="00A6689D" w:rsidP="00A6689D">
      <w:pPr>
        <w:rPr>
          <w:lang w:eastAsia="ja-JP"/>
        </w:rPr>
      </w:pPr>
      <w:r w:rsidRPr="00C11513">
        <w:rPr>
          <w:lang w:eastAsia="ja-JP"/>
        </w:rPr>
        <w:t xml:space="preserve">SRDV and KIRV were both first reported in South Indian ornamental fish breeding and rearing farms </w:t>
      </w:r>
      <w:r w:rsidR="004E5B49" w:rsidRPr="00C11513">
        <w:rPr>
          <w:lang w:eastAsia="ja-JP"/>
        </w:rPr>
        <w:fldChar w:fldCharType="begin">
          <w:fldData xml:space="preserve">PEVuZE5vdGU+PENpdGU+PEF1dGhvcj5TaXZhc2Fua2FyPC9BdXRob3I+PFllYXI+MjAxNzwvWWVh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=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PEVuZE5vdGU+PENpdGU+PEF1dGhvcj5TaXZhc2Fua2FyPC9BdXRob3I+PFllYXI+MjAxNzwvWWVh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=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573B6E" w:rsidRPr="00C11513">
        <w:rPr>
          <w:noProof/>
          <w:lang w:eastAsia="ja-JP"/>
        </w:rPr>
        <w:t>(George et al. 2015; Sivasankar 2017)</w:t>
      </w:r>
      <w:r w:rsidR="004E5B49" w:rsidRPr="00C11513">
        <w:rPr>
          <w:lang w:eastAsia="ja-JP"/>
        </w:rPr>
        <w:fldChar w:fldCharType="end"/>
      </w:r>
      <w:r w:rsidRPr="00C11513">
        <w:rPr>
          <w:lang w:eastAsia="ja-JP"/>
        </w:rPr>
        <w:t>. No reports of either virus distributing beyond this region, and these populations, were found.</w:t>
      </w:r>
    </w:p>
    <w:p w14:paraId="5BAAF0A1" w14:textId="3750026A" w:rsidR="009565A6" w:rsidRPr="00C11513" w:rsidRDefault="00A6689D" w:rsidP="00A6689D">
      <w:pPr>
        <w:rPr>
          <w:lang w:eastAsia="ja-JP"/>
        </w:rPr>
      </w:pPr>
      <w:r w:rsidRPr="00C11513">
        <w:rPr>
          <w:lang w:eastAsia="ja-JP"/>
        </w:rPr>
        <w:lastRenderedPageBreak/>
        <w:t xml:space="preserve">LMBV was first reported to cause mortality in the early 1990s, in wild populations of largemouth bass in </w:t>
      </w:r>
      <w:r w:rsidR="0016655D" w:rsidRPr="00C11513">
        <w:rPr>
          <w:lang w:eastAsia="ja-JP"/>
        </w:rPr>
        <w:t>the United States</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&lt;EndNote&gt;&lt;Cite&gt;&lt;Author&gt;Grizzle&lt;/Author&gt;&lt;Year&gt;2002&lt;/Year&gt;&lt;RecNum&gt;626&lt;/RecNum&gt;&lt;IDText&gt;16&lt;/IDText&gt;&lt;DisplayText&gt;(Grizzle et al. 2002)&lt;/DisplayText&gt;&lt;record&gt;&lt;rec-number&gt;626&lt;/rec-number&gt;&lt;foreign-keys&gt;&lt;key app="EN" db-id="0x0dx0eso02av5eafavxtp2mwzrsrvrr2rsp" timestamp="1706474097" guid="1cccab0d-1270-4772-b2bc-a6d1253d73db"&gt;626&lt;/key&gt;&lt;/foreign-keys&gt;&lt;ref-type name="Journal Article"&gt;17&lt;/ref-type&gt;&lt;contributors&gt;&lt;authors&gt;&lt;author&gt;Grizzle, J.M.&lt;/author&gt;&lt;author&gt;Altinok, I.&lt;/author&gt;&lt;author&gt;Fraser, W.A.&lt;/author&gt;&lt;author&gt;Francis-Floyd, R.&lt;/author&gt;&lt;/authors&gt;&lt;/contributors&gt;&lt;titles&gt;&lt;title&gt;First isolation of largemouth bass virus&lt;/title&gt;&lt;secondary-title&gt;Diseases of Aquatic Organisms&lt;/secondary-title&gt;&lt;/titles&gt;&lt;periodical&gt;&lt;full-title&gt;Diseases of Aquatic Organisms&lt;/full-title&gt;&lt;/periodical&gt;&lt;pages&gt;3&lt;/pages&gt;&lt;volume&gt;50&lt;/volume&gt;&lt;number&gt;3&lt;/number&gt;&lt;section&gt;233&lt;/section&gt;&lt;dates&gt;&lt;year&gt;2002&lt;/year&gt;&lt;/dates&gt;&lt;label&gt;16&lt;/label&gt;&lt;urls&gt;&lt;/urls&gt;&lt;/record&gt;&lt;/Cite&gt;&lt;/EndNote&gt;</w:instrText>
      </w:r>
      <w:r w:rsidR="00B67D4D" w:rsidRPr="00C11513">
        <w:rPr>
          <w:lang w:eastAsia="ja-JP"/>
        </w:rPr>
        <w:fldChar w:fldCharType="separate"/>
      </w:r>
      <w:r w:rsidR="00B67D4D" w:rsidRPr="00C11513">
        <w:rPr>
          <w:noProof/>
          <w:lang w:eastAsia="ja-JP"/>
        </w:rPr>
        <w:t>(Grizzle et al. 2002)</w:t>
      </w:r>
      <w:r w:rsidR="00B67D4D" w:rsidRPr="00C11513">
        <w:rPr>
          <w:lang w:eastAsia="ja-JP"/>
        </w:rPr>
        <w:fldChar w:fldCharType="end"/>
      </w:r>
      <w:r w:rsidRPr="00C11513">
        <w:rPr>
          <w:lang w:eastAsia="ja-JP"/>
        </w:rPr>
        <w:t xml:space="preserve">. The initial reports were isolated to Florida and South Carolina </w:t>
      </w:r>
      <w:r w:rsidR="00B67D4D" w:rsidRPr="00C11513">
        <w:rPr>
          <w:lang w:eastAsia="ja-JP"/>
        </w:rPr>
        <w:fldChar w:fldCharType="begin"/>
      </w:r>
      <w:r w:rsidR="00E12839">
        <w:rPr>
          <w:lang w:eastAsia="ja-JP"/>
        </w:rPr>
        <w:instrText xml:space="preserve"> ADDIN EN.CITE &lt;EndNote&gt;&lt;Cite&gt;&lt;Author&gt;Grizzle&lt;/Author&gt;&lt;Year&gt;2002&lt;/Year&gt;&lt;RecNum&gt;626&lt;/RecNum&gt;&lt;IDText&gt;16&lt;/IDText&gt;&lt;DisplayText&gt;(Grizzle et al. 2002)&lt;/DisplayText&gt;&lt;record&gt;&lt;rec-number&gt;626&lt;/rec-number&gt;&lt;foreign-keys&gt;&lt;key app="EN" db-id="0x0dx0eso02av5eafavxtp2mwzrsrvrr2rsp" timestamp="1706474097" guid="1cccab0d-1270-4772-b2bc-a6d1253d73db"&gt;626&lt;/key&gt;&lt;/foreign-keys&gt;&lt;ref-type name="Journal Article"&gt;17&lt;/ref-type&gt;&lt;contributors&gt;&lt;authors&gt;&lt;author&gt;Grizzle, J.M.&lt;/author&gt;&lt;author&gt;Altinok, I.&lt;/author&gt;&lt;author&gt;Fraser, W.A.&lt;/author&gt;&lt;author&gt;Francis-Floyd, R.&lt;/author&gt;&lt;/authors&gt;&lt;/contributors&gt;&lt;titles&gt;&lt;title&gt;First isolation of largemouth bass virus&lt;/title&gt;&lt;secondary-title&gt;Diseases of Aquatic Organisms&lt;/secondary-title&gt;&lt;/titles&gt;&lt;periodical&gt;&lt;full-title&gt;Diseases of Aquatic Organisms&lt;/full-title&gt;&lt;/periodical&gt;&lt;pages&gt;3&lt;/pages&gt;&lt;volume&gt;50&lt;/volume&gt;&lt;number&gt;3&lt;/number&gt;&lt;section&gt;233&lt;/section&gt;&lt;dates&gt;&lt;year&gt;2002&lt;/year&gt;&lt;/dates&gt;&lt;label&gt;16&lt;/label&gt;&lt;urls&gt;&lt;/urls&gt;&lt;/record&gt;&lt;/Cite&gt;&lt;/EndNote&gt;</w:instrText>
      </w:r>
      <w:r w:rsidR="00B67D4D" w:rsidRPr="00C11513">
        <w:rPr>
          <w:lang w:eastAsia="ja-JP"/>
        </w:rPr>
        <w:fldChar w:fldCharType="separate"/>
      </w:r>
      <w:r w:rsidR="00B67D4D" w:rsidRPr="00C11513">
        <w:rPr>
          <w:noProof/>
          <w:lang w:eastAsia="ja-JP"/>
        </w:rPr>
        <w:t>(Grizzle et al. 2002)</w:t>
      </w:r>
      <w:r w:rsidR="00B67D4D" w:rsidRPr="00C11513">
        <w:rPr>
          <w:lang w:eastAsia="ja-JP"/>
        </w:rPr>
        <w:fldChar w:fldCharType="end"/>
      </w:r>
      <w:r w:rsidRPr="00C11513">
        <w:rPr>
          <w:lang w:eastAsia="ja-JP"/>
        </w:rPr>
        <w:t xml:space="preserve">, but by 2003 LMBV had caused clinical signs and mortality events in wild and cultured populations of largemouth bass in over 20 states </w:t>
      </w:r>
      <w:r w:rsidR="00B67D4D" w:rsidRPr="00C11513">
        <w:rPr>
          <w:lang w:eastAsia="ja-JP"/>
        </w:rPr>
        <w:fldChar w:fldCharType="begin"/>
      </w:r>
      <w:r w:rsidR="00E12839">
        <w:rPr>
          <w:lang w:eastAsia="ja-JP"/>
        </w:rPr>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rPr>
          <w:lang w:eastAsia="ja-JP"/>
        </w:rPr>
        <w:fldChar w:fldCharType="separate"/>
      </w:r>
      <w:r w:rsidR="00B67D4D" w:rsidRPr="00C11513">
        <w:rPr>
          <w:noProof/>
          <w:lang w:eastAsia="ja-JP"/>
        </w:rPr>
        <w:t>(Zhao et al. 2023b)</w:t>
      </w:r>
      <w:r w:rsidR="00B67D4D" w:rsidRPr="00C11513">
        <w:rPr>
          <w:lang w:eastAsia="ja-JP"/>
        </w:rPr>
        <w:fldChar w:fldCharType="end"/>
      </w:r>
      <w:r w:rsidRPr="00C11513">
        <w:rPr>
          <w:lang w:eastAsia="ja-JP"/>
        </w:rPr>
        <w:t xml:space="preserve">. </w:t>
      </w:r>
      <w:r w:rsidR="00914DE0" w:rsidRPr="00C11513">
        <w:rPr>
          <w:lang w:eastAsia="ja-JP"/>
        </w:rPr>
        <w:t>First</w:t>
      </w:r>
      <w:r w:rsidRPr="00C11513">
        <w:rPr>
          <w:lang w:eastAsia="ja-JP"/>
        </w:rPr>
        <w:t xml:space="preserve"> reports of LMBV in China occurred in 2006-2008, when cultured populations across several farms in the Guangdong Province experienced ulcerative clinical signs </w:t>
      </w:r>
      <w:r w:rsidR="00B67D4D" w:rsidRPr="00C11513">
        <w:rPr>
          <w:lang w:eastAsia="ja-JP"/>
        </w:rPr>
        <w:fldChar w:fldCharType="begin"/>
      </w:r>
      <w:r w:rsidR="00E12839">
        <w:rPr>
          <w:lang w:eastAsia="ja-JP"/>
        </w:rPr>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rPr>
          <w:lang w:eastAsia="ja-JP"/>
        </w:rPr>
        <w:fldChar w:fldCharType="separate"/>
      </w:r>
      <w:r w:rsidR="00B67D4D" w:rsidRPr="00C11513">
        <w:rPr>
          <w:noProof/>
          <w:lang w:eastAsia="ja-JP"/>
        </w:rPr>
        <w:t>(Zhao et al. 2023b)</w:t>
      </w:r>
      <w:r w:rsidR="00B67D4D" w:rsidRPr="00C11513">
        <w:rPr>
          <w:lang w:eastAsia="ja-JP"/>
        </w:rPr>
        <w:fldChar w:fldCharType="end"/>
      </w:r>
      <w:r w:rsidR="00036A95" w:rsidRPr="00C11513">
        <w:rPr>
          <w:lang w:eastAsia="ja-JP"/>
        </w:rPr>
        <w:t>.</w:t>
      </w:r>
    </w:p>
    <w:p w14:paraId="68297AA6" w14:textId="77777777" w:rsidR="009565A6" w:rsidRPr="00C11513" w:rsidRDefault="00A6689D" w:rsidP="00A6689D">
      <w:pPr>
        <w:pStyle w:val="Heading5"/>
        <w:rPr>
          <w:lang w:eastAsia="ja-JP"/>
        </w:rPr>
      </w:pPr>
      <w:r w:rsidRPr="00C11513">
        <w:rPr>
          <w:lang w:eastAsia="ja-JP"/>
        </w:rPr>
        <w:t>Prevalence</w:t>
      </w:r>
    </w:p>
    <w:p w14:paraId="3AFD35CC" w14:textId="37C6FECB" w:rsidR="00A6689D" w:rsidRPr="00C11513" w:rsidRDefault="00A6689D" w:rsidP="00A6689D">
      <w:pPr>
        <w:rPr>
          <w:lang w:eastAsia="ja-JP"/>
        </w:rPr>
      </w:pPr>
      <w:r w:rsidRPr="00C11513">
        <w:rPr>
          <w:lang w:eastAsia="ja-JP"/>
        </w:rPr>
        <w:t>Data on the prevalence of ranavirus infections in live marine ornamental fish is scarce, likely due to the high mortality and quick progression to death associated with ranaviruses.</w:t>
      </w:r>
    </w:p>
    <w:p w14:paraId="552A7CC4" w14:textId="77777777" w:rsidR="009565A6" w:rsidRPr="00C11513" w:rsidRDefault="00A6689D" w:rsidP="00A6689D">
      <w:pPr>
        <w:pStyle w:val="Heading6"/>
        <w:rPr>
          <w:lang w:eastAsia="ja-JP"/>
        </w:rPr>
      </w:pPr>
      <w:r w:rsidRPr="00C11513">
        <w:rPr>
          <w:lang w:eastAsia="ja-JP"/>
        </w:rPr>
        <w:t>Marine ornamental fish</w:t>
      </w:r>
    </w:p>
    <w:p w14:paraId="21996DB4" w14:textId="77777777" w:rsidR="009565A6" w:rsidRPr="00C11513" w:rsidRDefault="00B7590E" w:rsidP="00A6689D">
      <w:pPr>
        <w:rPr>
          <w:lang w:eastAsia="ja-JP"/>
        </w:rPr>
      </w:pPr>
      <w:r w:rsidRPr="00C11513">
        <w:t>SRDV has only been reported</w:t>
      </w:r>
      <w:r w:rsidR="00363251" w:rsidRPr="00C11513">
        <w:t xml:space="preserve"> </w:t>
      </w:r>
      <w:r w:rsidR="00777E71" w:rsidRPr="00C11513">
        <w:t>in</w:t>
      </w:r>
      <w:r w:rsidR="00363251" w:rsidRPr="00C11513">
        <w:t xml:space="preserve"> farmed</w:t>
      </w:r>
      <w:r w:rsidR="00857EF2" w:rsidRPr="00C11513">
        <w:t xml:space="preserve"> </w:t>
      </w:r>
      <w:r w:rsidR="00857EF2" w:rsidRPr="00C11513">
        <w:rPr>
          <w:i/>
          <w:iCs/>
        </w:rPr>
        <w:t>Pomacentrus similis</w:t>
      </w:r>
      <w:r w:rsidRPr="00C11513">
        <w:t xml:space="preserve"> </w:t>
      </w:r>
      <w:r w:rsidR="00777E71" w:rsidRPr="00C11513">
        <w:t>but</w:t>
      </w:r>
      <w:r w:rsidR="0040145B" w:rsidRPr="00C11513">
        <w:t xml:space="preserve"> n</w:t>
      </w:r>
      <w:r w:rsidR="00A6689D" w:rsidRPr="00C11513">
        <w:t xml:space="preserve">o prevalence estimates were </w:t>
      </w:r>
      <w:r w:rsidR="009424F5" w:rsidRPr="00C11513">
        <w:t>given</w:t>
      </w:r>
      <w:r w:rsidR="00A6689D" w:rsidRPr="00C11513">
        <w:t xml:space="preserve">. </w:t>
      </w:r>
      <w:r w:rsidR="00A6689D" w:rsidRPr="00C11513">
        <w:rPr>
          <w:lang w:eastAsia="ja-JP"/>
        </w:rPr>
        <w:t>KIRV</w:t>
      </w:r>
      <w:r w:rsidR="00664716" w:rsidRPr="00C11513">
        <w:rPr>
          <w:lang w:eastAsia="ja-JP"/>
        </w:rPr>
        <w:t xml:space="preserve"> and LMBV have not been reported in marine ornamental fish species</w:t>
      </w:r>
      <w:r w:rsidR="00A6689D" w:rsidRPr="00C11513">
        <w:rPr>
          <w:lang w:eastAsia="ja-JP"/>
        </w:rPr>
        <w:t>.</w:t>
      </w:r>
    </w:p>
    <w:p w14:paraId="3EF27384" w14:textId="03063E87" w:rsidR="00A6689D" w:rsidRPr="00C11513" w:rsidRDefault="00A6689D" w:rsidP="00A6689D">
      <w:pPr>
        <w:pStyle w:val="Heading6"/>
        <w:rPr>
          <w:lang w:eastAsia="ja-JP"/>
        </w:rPr>
      </w:pPr>
      <w:r w:rsidRPr="00C11513">
        <w:rPr>
          <w:lang w:eastAsia="ja-JP"/>
        </w:rPr>
        <w:t>Other fish</w:t>
      </w:r>
    </w:p>
    <w:p w14:paraId="5C2B6DF0" w14:textId="6C75B517" w:rsidR="009565A6" w:rsidRPr="00C11513" w:rsidRDefault="00A6689D" w:rsidP="00A6689D">
      <w:pPr>
        <w:rPr>
          <w:rFonts w:cstheme="minorHAnsi"/>
          <w:lang w:eastAsia="ja-JP"/>
        </w:rPr>
      </w:pPr>
      <w:r w:rsidRPr="00C11513">
        <w:t xml:space="preserve">No reports of the prevalence of KIRV were found. </w:t>
      </w:r>
      <w:r w:rsidR="00126108" w:rsidRPr="00C11513">
        <w:rPr>
          <w:lang w:eastAsia="ja-JP"/>
        </w:rPr>
        <w:t>There are few published surveys of L</w:t>
      </w:r>
      <w:r w:rsidR="0071231D" w:rsidRPr="00C11513">
        <w:rPr>
          <w:lang w:eastAsia="ja-JP"/>
        </w:rPr>
        <w:t>MBV</w:t>
      </w:r>
      <w:r w:rsidR="00126108" w:rsidRPr="00C11513">
        <w:rPr>
          <w:lang w:eastAsia="ja-JP"/>
        </w:rPr>
        <w:t xml:space="preserve"> in wild populations of fish</w:t>
      </w:r>
      <w:r w:rsidR="0071231D" w:rsidRPr="00C11513">
        <w:rPr>
          <w:lang w:eastAsia="ja-JP"/>
        </w:rPr>
        <w:t xml:space="preserve">. </w:t>
      </w:r>
      <w:r w:rsidR="008A57CD" w:rsidRPr="00C11513">
        <w:rPr>
          <w:lang w:eastAsia="ja-JP"/>
        </w:rPr>
        <w:t>A survey of</w:t>
      </w:r>
      <w:r w:rsidRPr="00C11513">
        <w:rPr>
          <w:lang w:eastAsia="ja-JP"/>
        </w:rPr>
        <w:t xml:space="preserve"> 2,876 adult largemouth bass collected </w:t>
      </w:r>
      <w:r w:rsidR="008A57CD" w:rsidRPr="00C11513">
        <w:rPr>
          <w:lang w:eastAsia="ja-JP"/>
        </w:rPr>
        <w:t xml:space="preserve">in 2000 </w:t>
      </w:r>
      <w:r w:rsidRPr="00C11513">
        <w:rPr>
          <w:lang w:eastAsia="ja-JP"/>
        </w:rPr>
        <w:t>from 14 reservoirs and 8 river basins in Texas</w:t>
      </w:r>
      <w:r w:rsidR="008A57CD" w:rsidRPr="00C11513">
        <w:rPr>
          <w:lang w:eastAsia="ja-JP"/>
        </w:rPr>
        <w:t>, reported an</w:t>
      </w:r>
      <w:r w:rsidRPr="00C11513">
        <w:rPr>
          <w:lang w:eastAsia="ja-JP"/>
        </w:rPr>
        <w:t xml:space="preserve"> overall average prevalence of 1.5%. Prevalence </w:t>
      </w:r>
      <w:r w:rsidR="00773E62" w:rsidRPr="00C11513">
        <w:rPr>
          <w:lang w:eastAsia="ja-JP"/>
        </w:rPr>
        <w:t>of LMBV</w:t>
      </w:r>
      <w:r w:rsidRPr="00C11513">
        <w:rPr>
          <w:lang w:eastAsia="ja-JP"/>
        </w:rPr>
        <w:t xml:space="preserve"> in infected water sources averaged 5%, but ranged from 1.7% to 13.3% </w:t>
      </w:r>
      <w:r w:rsidRPr="00C11513">
        <w:rPr>
          <w:lang w:eastAsia="ja-JP"/>
        </w:rPr>
        <w:fldChar w:fldCharType="begin">
          <w:fldData xml:space="preserve">PEVuZE5vdGU+PENpdGU+PEF1dGhvcj5Tb3V0aGFyZDwvQXV0aG9yPjxZZWFyPjIwMDk8L1llYXI+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PEVuZE5vdGU+PENpdGU+PEF1dGhvcj5Tb3V0aGFyZDwvQXV0aG9yPjxZZWFyPjIwMDk8L1llYXI+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Pr="00C11513">
        <w:rPr>
          <w:lang w:eastAsia="ja-JP"/>
        </w:rPr>
      </w:r>
      <w:r w:rsidRPr="00C11513">
        <w:rPr>
          <w:lang w:eastAsia="ja-JP"/>
        </w:rPr>
        <w:fldChar w:fldCharType="separate"/>
      </w:r>
      <w:r w:rsidRPr="00C11513">
        <w:rPr>
          <w:noProof/>
          <w:lang w:eastAsia="ja-JP"/>
        </w:rPr>
        <w:t>(Southard, Fries &amp; Terre 2009)</w:t>
      </w:r>
      <w:r w:rsidRPr="00C11513">
        <w:rPr>
          <w:lang w:eastAsia="ja-JP"/>
        </w:rPr>
        <w:fldChar w:fldCharType="end"/>
      </w:r>
      <w:r w:rsidRPr="00C11513">
        <w:rPr>
          <w:lang w:eastAsia="ja-JP"/>
        </w:rPr>
        <w:t xml:space="preserve">. In 2003, adult largemouth bass in Mississippi were reported to have </w:t>
      </w:r>
      <w:r w:rsidRPr="00C11513">
        <w:rPr>
          <w:rFonts w:cstheme="minorHAnsi"/>
          <w:lang w:eastAsia="ja-JP"/>
        </w:rPr>
        <w:t xml:space="preserve">LMBV prevalence </w:t>
      </w:r>
      <w:r w:rsidR="00812E58" w:rsidRPr="00C11513">
        <w:rPr>
          <w:rFonts w:cstheme="minorHAnsi"/>
          <w:lang w:eastAsia="ja-JP"/>
        </w:rPr>
        <w:t xml:space="preserve">of about </w:t>
      </w:r>
      <w:r w:rsidR="00812E58" w:rsidRPr="00C11513">
        <w:rPr>
          <w:lang w:eastAsia="ja-JP"/>
        </w:rPr>
        <w:t xml:space="preserve">40% </w:t>
      </w:r>
      <w:r w:rsidRPr="00C11513">
        <w:rPr>
          <w:rFonts w:cstheme="minorHAnsi"/>
          <w:lang w:eastAsia="ja-JP"/>
        </w:rPr>
        <w:t xml:space="preserve">at Lake Monroe, and </w:t>
      </w:r>
      <w:r w:rsidR="00812E58" w:rsidRPr="00C11513">
        <w:rPr>
          <w:rFonts w:cstheme="minorHAnsi"/>
          <w:lang w:eastAsia="ja-JP"/>
        </w:rPr>
        <w:t xml:space="preserve">of about </w:t>
      </w:r>
      <w:r w:rsidRPr="00C11513">
        <w:rPr>
          <w:rFonts w:cstheme="minorHAnsi"/>
          <w:lang w:eastAsia="ja-JP"/>
        </w:rPr>
        <w:t xml:space="preserve">25.8% at Tombigee State Park Lake </w:t>
      </w:r>
      <w:r w:rsidR="00B67D4D" w:rsidRPr="00C11513">
        <w:rPr>
          <w:rFonts w:cstheme="minorHAnsi"/>
          <w:lang w:eastAsia="ja-JP"/>
        </w:rPr>
        <w:fldChar w:fldCharType="begin"/>
      </w:r>
      <w:r w:rsidR="00E12839">
        <w:rPr>
          <w:rFonts w:cstheme="minorHAnsi"/>
          <w:lang w:eastAsia="ja-JP"/>
        </w:rPr>
        <w:instrText xml:space="preserve"> ADDIN EN.CITE &lt;EndNote&gt;&lt;Cite&gt;&lt;Author&gt;Schramm Jr&lt;/Author&gt;&lt;Year&gt;2006&lt;/Year&gt;&lt;RecNum&gt;75&lt;/RecNum&gt;&lt;IDText&gt;5&lt;/IDText&gt;&lt;DisplayText&gt;(Schramm Jr &amp;amp; Davis 2006)&lt;/DisplayText&gt;&lt;record&gt;&lt;rec-number&gt;75&lt;/rec-number&gt;&lt;foreign-keys&gt;&lt;key app="EN" db-id="0x0dx0eso02av5eafavxtp2mwzrsrvrr2rsp" timestamp="1706474076" guid="6187d4fb-317f-4d81-b793-4212c80a84fa"&gt;75&lt;/key&gt;&lt;/foreign-keys&gt;&lt;ref-type name="Journal Article"&gt;17&lt;/ref-type&gt;&lt;contributors&gt;&lt;authors&gt;&lt;author&gt;Schramm Jr, H.L.&lt;/author&gt;&lt;author&gt;Davis, J.G.&lt;/author&gt;&lt;/authors&gt;&lt;/contributors&gt;&lt;titles&gt;&lt;title&gt;Survival of largemouth bass from populations infected with largemouth bass virus and subjected to simulated tournament conditions&lt;/title&gt;&lt;secondary-title&gt;North American Journal of Fisheries Management&lt;/secondary-title&gt;&lt;/titles&gt;&lt;periodical&gt;&lt;full-title&gt;North American Journal of Fisheries Management&lt;/full-title&gt;&lt;/periodical&gt;&lt;pages&gt;826-832&lt;/pages&gt;&lt;volume&gt;26&lt;/volume&gt;&lt;number&gt;4&lt;/number&gt;&lt;dates&gt;&lt;year&gt;2006&lt;/year&gt;&lt;/dates&gt;&lt;label&gt;5&lt;/label&gt;&lt;urls&gt;&lt;related-urls&gt;&lt;url&gt;https://www.tandfonline.com/doi/abs/10.1577/M04-211.1&lt;/url&gt;&lt;/related-urls&gt;&lt;/urls&gt;&lt;/record&gt;&lt;/Cite&gt;&lt;/EndNote&gt;</w:instrText>
      </w:r>
      <w:r w:rsidR="00B67D4D" w:rsidRPr="00C11513">
        <w:rPr>
          <w:rFonts w:cstheme="minorHAnsi"/>
          <w:lang w:eastAsia="ja-JP"/>
        </w:rPr>
        <w:fldChar w:fldCharType="separate"/>
      </w:r>
      <w:r w:rsidR="00B67D4D" w:rsidRPr="00C11513">
        <w:rPr>
          <w:rFonts w:cstheme="minorHAnsi"/>
          <w:noProof/>
          <w:lang w:eastAsia="ja-JP"/>
        </w:rPr>
        <w:t>(Schramm Jr &amp; Davis 2006)</w:t>
      </w:r>
      <w:r w:rsidR="00B67D4D" w:rsidRPr="00C11513">
        <w:rPr>
          <w:rFonts w:cstheme="minorHAnsi"/>
          <w:lang w:eastAsia="ja-JP"/>
        </w:rPr>
        <w:fldChar w:fldCharType="end"/>
      </w:r>
      <w:r w:rsidRPr="00C11513">
        <w:rPr>
          <w:rFonts w:cstheme="minorHAnsi"/>
          <w:lang w:eastAsia="ja-JP"/>
        </w:rPr>
        <w:t>.</w:t>
      </w:r>
      <w:r w:rsidRPr="00C11513">
        <w:rPr>
          <w:lang w:eastAsia="ja-JP"/>
        </w:rPr>
        <w:t xml:space="preserve"> LMBV was detected </w:t>
      </w:r>
      <w:r w:rsidR="00812E58" w:rsidRPr="00C11513">
        <w:rPr>
          <w:lang w:eastAsia="ja-JP"/>
        </w:rPr>
        <w:t>in</w:t>
      </w:r>
      <w:r w:rsidRPr="00C11513">
        <w:rPr>
          <w:lang w:eastAsia="ja-JP"/>
        </w:rPr>
        <w:t xml:space="preserve"> 85% (n = 60) of wild largemouth bass in pool 8 of the upper Mississippi river, in 2016 </w:t>
      </w:r>
      <w:r w:rsidR="00B67D4D" w:rsidRPr="00C11513">
        <w:rPr>
          <w:lang w:eastAsia="ja-JP"/>
        </w:rPr>
        <w:fldChar w:fldCharType="begin"/>
      </w:r>
      <w:r w:rsidR="00E12839">
        <w:rPr>
          <w:lang w:eastAsia="ja-JP"/>
        </w:rPr>
        <w:instrText xml:space="preserve"> ADDIN EN.CITE &lt;EndNote&gt;&lt;Cite&gt;&lt;Author&gt;Leis&lt;/Author&gt;&lt;Year&gt;2018&lt;/Year&gt;&lt;RecNum&gt;16&lt;/RecNum&gt;&lt;IDText&gt;22&lt;/IDText&gt;&lt;DisplayText&gt;(Leis et al. 2018)&lt;/DisplayText&gt;&lt;record&gt;&lt;rec-number&gt;16&lt;/rec-number&gt;&lt;foreign-keys&gt;&lt;key app="EN" db-id="0x0dx0eso02av5eafavxtp2mwzrsrvrr2rsp" timestamp="1706474074" guid="6b034254-8322-4116-baed-f71f81c67433"&gt;16&lt;/key&gt;&lt;/foreign-keys&gt;&lt;ref-type name="Journal Article"&gt;17&lt;/ref-type&gt;&lt;contributors&gt;&lt;authors&gt;&lt;author&gt;Leis, E.&lt;/author&gt;&lt;author&gt;McCann, R.&lt;/author&gt;&lt;author&gt;Standish, I.&lt;/author&gt;&lt;author&gt;Bestul, A.&lt;/author&gt;&lt;author&gt;Odom, T. &lt;/author&gt;&lt;author&gt;Finnerty, C. &lt;/author&gt;&lt;author&gt;Bennie, B. &lt;/author&gt;&lt;/authors&gt;&lt;/contributors&gt;&lt;titles&gt;&lt;title&gt;Comparison of lethal and nonlethal sampling methods for the detection of Largemouth Bass Virus (LMBV) from largemouth bass in the Upper Mississippi River.&lt;/title&gt;&lt;secondary-title&gt;Journal of Aquatic Animal Health&lt;/secondary-title&gt;&lt;/titles&gt;&lt;periodical&gt;&lt;full-title&gt;Journal of Aquatic Animal Health&lt;/full-title&gt;&lt;/periodical&gt;&lt;pages&gt;8&lt;/pages&gt;&lt;volume&gt;30&lt;/volume&gt;&lt;number&gt;3&lt;/number&gt;&lt;section&gt;217&lt;/section&gt;&lt;dates&gt;&lt;year&gt;2018&lt;/year&gt;&lt;/dates&gt;&lt;label&gt;22&lt;/label&gt;&lt;urls&gt;&lt;related-urls&gt;&lt;url&gt;https://afspubs.onlinelibrary.wiley.com/doi/full/10.1002/aah.10029&lt;/url&gt;&lt;/related-urls&gt;&lt;/urls&gt;&lt;/record&gt;&lt;/Cite&gt;&lt;/EndNote&gt;</w:instrText>
      </w:r>
      <w:r w:rsidR="00B67D4D" w:rsidRPr="00C11513">
        <w:rPr>
          <w:lang w:eastAsia="ja-JP"/>
        </w:rPr>
        <w:fldChar w:fldCharType="separate"/>
      </w:r>
      <w:r w:rsidR="00B67D4D" w:rsidRPr="00C11513">
        <w:rPr>
          <w:noProof/>
          <w:lang w:eastAsia="ja-JP"/>
        </w:rPr>
        <w:t>(Leis et al. 2018)</w:t>
      </w:r>
      <w:r w:rsidR="00B67D4D" w:rsidRPr="00C11513">
        <w:rPr>
          <w:lang w:eastAsia="ja-JP"/>
        </w:rPr>
        <w:fldChar w:fldCharType="end"/>
      </w:r>
      <w:r w:rsidRPr="00C11513">
        <w:rPr>
          <w:lang w:eastAsia="ja-JP"/>
        </w:rPr>
        <w:t>.</w:t>
      </w:r>
      <w:r w:rsidRPr="00C11513">
        <w:rPr>
          <w:rFonts w:cstheme="minorHAnsi"/>
          <w:lang w:eastAsia="ja-JP"/>
        </w:rPr>
        <w:t xml:space="preserve"> Surveys conducted in China across 2019 – 2021 of largemouth bass in the Guangdong region, and surrounding areas, detected LMBV at a prevalence of 63.62% (n = 723) </w:t>
      </w:r>
      <w:r w:rsidR="00B67D4D" w:rsidRPr="00C11513">
        <w:rPr>
          <w:rFonts w:cstheme="minorHAnsi"/>
          <w:lang w:eastAsia="ja-JP"/>
        </w:rPr>
        <w:fldChar w:fldCharType="begin"/>
      </w:r>
      <w:r w:rsidR="00E12839">
        <w:rPr>
          <w:rFonts w:cstheme="minorHAnsi"/>
          <w:lang w:eastAsia="ja-JP"/>
        </w:rPr>
        <w:instrText xml:space="preserve"> ADDIN EN.CITE &lt;EndNote&gt;&lt;Cite&gt;&lt;Author&gt;Zhao&lt;/Author&gt;&lt;Year&gt;2023&lt;/Year&gt;&lt;RecNum&gt;200&lt;/RecNum&gt;&lt;IDText&gt;23340&lt;/IDText&gt;&lt;DisplayText&gt;(Zhao et al. 2023a)&lt;/DisplayText&gt;&lt;record&gt;&lt;rec-number&gt;200&lt;/rec-number&gt;&lt;foreign-keys&gt;&lt;key app="EN" db-id="0x0dx0eso02av5eafavxtp2mwzrsrvrr2rsp" timestamp="1706474081" guid="685f3b3f-fb69-41e5-82da-4d5f6dc90353"&gt;200&lt;/key&gt;&lt;/foreign-keys&gt;&lt;ref-type name="Journal Article"&gt;17&lt;/ref-type&gt;&lt;contributors&gt;&lt;authors&gt;&lt;author&gt;Zhao, C.&lt;/author&gt;&lt;author&gt;Miu, Q.&lt;/author&gt;&lt;author&gt;Liu, S.&lt;/author&gt;&lt;author&gt;Zhou, D.&lt;/author&gt;&lt;author&gt;He, X.&lt;/author&gt;&lt;author&gt;Pang, J.&lt;/author&gt;&lt;author&gt;Weng, S.&lt;/author&gt;&lt;author&gt;He, J.&lt;/author&gt;&lt;/authors&gt;&lt;/contributors&gt;&lt;titles&gt;&lt;title&gt;Detection methods, epidemiological investigation, and host ranges of infectious precocity virus (IPV)&lt;/title&gt;&lt;secondary-title&gt;Aquaculture&lt;/secondary-title&gt;&lt;/titles&gt;&lt;periodical&gt;&lt;full-title&gt;Aquaculture&lt;/full-title&gt;&lt;/periodical&gt;&lt;pages&gt;738818&lt;/pages&gt;&lt;volume&gt;562&lt;/volume&gt;&lt;keywords&gt;&lt;keyword&gt;Infectious precocity virus&lt;/keyword&gt;&lt;keyword&gt;Detection methods&lt;/keyword&gt;&lt;keyword&gt;Epidemiological investigation&lt;/keyword&gt;&lt;keyword&gt;Host ranges&lt;/keyword&gt;&lt;/keywords&gt;&lt;dates&gt;&lt;year&gt;2023&lt;/year&gt;&lt;/dates&gt;&lt;orig-pub&gt;\\ACT001CL04FS07\BIOSECURITYDATA$\E Library\Animal Catalogue\Z\Zhao et al 2023 EN23340.pdf&lt;/orig-pub&gt;&lt;isbn&gt;0044-8486&lt;/isbn&gt;&lt;label&gt;23340&lt;/label&gt;&lt;urls&gt;&lt;related-urls&gt;&lt;url&gt;https://www.sciencedirect.com/science/article/pii/S0044848622009358&lt;/url&gt;&lt;/related-urls&gt;&lt;/urls&gt;&lt;custom1&gt;Prawn_YGC&lt;/custom1&gt;&lt;electronic-resource-num&gt;https://doi.org/10.1016/j.aquaculture.2022.738818&lt;/electronic-resource-num&gt;&lt;/record&gt;&lt;/Cite&gt;&lt;/EndNote&gt;</w:instrText>
      </w:r>
      <w:r w:rsidR="00B67D4D" w:rsidRPr="00C11513">
        <w:rPr>
          <w:rFonts w:cstheme="minorHAnsi"/>
          <w:lang w:eastAsia="ja-JP"/>
        </w:rPr>
        <w:fldChar w:fldCharType="separate"/>
      </w:r>
      <w:r w:rsidR="00B67D4D" w:rsidRPr="00C11513">
        <w:rPr>
          <w:rFonts w:cstheme="minorHAnsi"/>
          <w:noProof/>
          <w:lang w:eastAsia="ja-JP"/>
        </w:rPr>
        <w:t>(Zhao et al. 2023a)</w:t>
      </w:r>
      <w:r w:rsidR="00B67D4D" w:rsidRPr="00C11513">
        <w:rPr>
          <w:rFonts w:cstheme="minorHAnsi"/>
          <w:lang w:eastAsia="ja-JP"/>
        </w:rPr>
        <w:fldChar w:fldCharType="end"/>
      </w:r>
      <w:r w:rsidRPr="00C11513">
        <w:rPr>
          <w:rFonts w:cstheme="minorHAnsi"/>
          <w:lang w:eastAsia="ja-JP"/>
        </w:rPr>
        <w:t>.</w:t>
      </w:r>
    </w:p>
    <w:p w14:paraId="348C81C2" w14:textId="77777777" w:rsidR="009565A6" w:rsidRPr="00C11513" w:rsidRDefault="00A6689D" w:rsidP="00A6689D">
      <w:pPr>
        <w:pStyle w:val="Heading5"/>
        <w:rPr>
          <w:lang w:eastAsia="ja-JP"/>
        </w:rPr>
      </w:pPr>
      <w:r w:rsidRPr="00C11513">
        <w:rPr>
          <w:lang w:eastAsia="ja-JP"/>
        </w:rPr>
        <w:t>Mortalities</w:t>
      </w:r>
    </w:p>
    <w:p w14:paraId="71A15E09" w14:textId="10E683BB" w:rsidR="009565A6" w:rsidRPr="00C11513" w:rsidRDefault="00E95DF4" w:rsidP="00A6689D">
      <w:pPr>
        <w:rPr>
          <w:lang w:eastAsia="ja-JP"/>
        </w:rPr>
      </w:pPr>
      <w:r w:rsidRPr="00C11513">
        <w:rPr>
          <w:lang w:eastAsia="ja-JP"/>
        </w:rPr>
        <w:t>Santee</w:t>
      </w:r>
      <w:r w:rsidR="000672DE" w:rsidRPr="00C11513">
        <w:rPr>
          <w:lang w:eastAsia="ja-JP"/>
        </w:rPr>
        <w:t>-</w:t>
      </w:r>
      <w:r w:rsidRPr="00C11513">
        <w:rPr>
          <w:lang w:eastAsia="ja-JP"/>
        </w:rPr>
        <w:t xml:space="preserve">Cooper viruses are reported to show high virulence variations in different species of fish </w:t>
      </w:r>
      <w:r w:rsidR="004E5B49" w:rsidRPr="00C11513">
        <w:rPr>
          <w:lang w:eastAsia="ja-JP"/>
        </w:rPr>
        <w:fldChar w:fldCharType="begin">
          <w:fldData xml:space="preserve">PEVuZE5vdGU+PENpdGU+PEF1dGhvcj5XaGl0dGluZ3RvbjwvQXV0aG9yPjxZZWFyPjIwMTA8L1ll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</w:fldData>
        </w:fldChar>
      </w:r>
      <w:r w:rsidR="00E12839">
        <w:rPr>
          <w:lang w:eastAsia="ja-JP"/>
        </w:rPr>
        <w:instrText xml:space="preserve"> ADDIN EN.CITE </w:instrText>
      </w:r>
      <w:r w:rsidR="00E12839">
        <w:rPr>
          <w:lang w:eastAsia="ja-JP"/>
        </w:rPr>
        <w:fldChar w:fldCharType="begin">
          <w:fldData xml:space="preserve">PEVuZE5vdGU+PENpdGU+PEF1dGhvcj5XaGl0dGluZ3RvbjwvQXV0aG9yPjxZZWFyPjIwMTA8L1ll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573B6E" w:rsidRPr="00C11513">
        <w:rPr>
          <w:noProof/>
          <w:lang w:eastAsia="ja-JP"/>
        </w:rPr>
        <w:t>(Sivasankar 2017; Whittington, Becker &amp; Dennis 2010)</w:t>
      </w:r>
      <w:r w:rsidR="004E5B49" w:rsidRPr="00C11513">
        <w:rPr>
          <w:lang w:eastAsia="ja-JP"/>
        </w:rPr>
        <w:fldChar w:fldCharType="end"/>
      </w:r>
      <w:r w:rsidR="00900949" w:rsidRPr="00C11513">
        <w:rPr>
          <w:lang w:eastAsia="ja-JP"/>
        </w:rPr>
        <w:t xml:space="preserve">, therefore </w:t>
      </w:r>
      <w:r w:rsidR="00FF5BF2" w:rsidRPr="00C11513">
        <w:rPr>
          <w:lang w:eastAsia="ja-JP"/>
        </w:rPr>
        <w:t xml:space="preserve">mortality rates </w:t>
      </w:r>
      <w:r w:rsidR="00537A8D" w:rsidRPr="00C11513">
        <w:rPr>
          <w:lang w:eastAsia="ja-JP"/>
        </w:rPr>
        <w:t>vary by fish species</w:t>
      </w:r>
      <w:r w:rsidRPr="00C11513">
        <w:rPr>
          <w:lang w:eastAsia="ja-JP"/>
        </w:rPr>
        <w:t>.</w:t>
      </w:r>
      <w:r w:rsidR="00D96DD9" w:rsidRPr="00C11513">
        <w:rPr>
          <w:lang w:eastAsia="ja-JP"/>
        </w:rPr>
        <w:t xml:space="preserve"> </w:t>
      </w:r>
      <w:r w:rsidR="00E11BBB" w:rsidRPr="00C11513">
        <w:rPr>
          <w:lang w:eastAsia="ja-JP"/>
        </w:rPr>
        <w:t>I</w:t>
      </w:r>
      <w:r w:rsidR="00D96DD9" w:rsidRPr="00C11513">
        <w:rPr>
          <w:lang w:eastAsia="ja-JP"/>
        </w:rPr>
        <w:t xml:space="preserve">t has been suggested that </w:t>
      </w:r>
      <w:r w:rsidR="00BD5369" w:rsidRPr="00C11513">
        <w:rPr>
          <w:lang w:eastAsia="ja-JP"/>
        </w:rPr>
        <w:t xml:space="preserve">morbidity and </w:t>
      </w:r>
      <w:r w:rsidR="00A02360" w:rsidRPr="00C11513">
        <w:rPr>
          <w:lang w:eastAsia="ja-JP"/>
        </w:rPr>
        <w:t xml:space="preserve">mortality </w:t>
      </w:r>
      <w:r w:rsidR="00BD5369" w:rsidRPr="00C11513">
        <w:rPr>
          <w:lang w:eastAsia="ja-JP"/>
        </w:rPr>
        <w:t>due to</w:t>
      </w:r>
      <w:r w:rsidR="00A02360" w:rsidRPr="00C11513">
        <w:rPr>
          <w:lang w:eastAsia="ja-JP"/>
        </w:rPr>
        <w:t xml:space="preserve"> </w:t>
      </w:r>
      <w:r w:rsidR="00BD5369" w:rsidRPr="00C11513">
        <w:rPr>
          <w:lang w:eastAsia="ja-JP"/>
        </w:rPr>
        <w:t xml:space="preserve">LMBV </w:t>
      </w:r>
      <w:r w:rsidR="00A02360" w:rsidRPr="00C11513">
        <w:rPr>
          <w:lang w:eastAsia="ja-JP"/>
        </w:rPr>
        <w:t xml:space="preserve">in </w:t>
      </w:r>
      <w:r w:rsidR="00BD5369" w:rsidRPr="00C11513">
        <w:rPr>
          <w:lang w:eastAsia="ja-JP"/>
        </w:rPr>
        <w:t xml:space="preserve">wild </w:t>
      </w:r>
      <w:r w:rsidR="00A02360" w:rsidRPr="00C11513">
        <w:rPr>
          <w:lang w:eastAsia="ja-JP"/>
        </w:rPr>
        <w:t xml:space="preserve">populations of largemouth bass could be a result of seasonal environmental factors, specifically water temperature </w:t>
      </w:r>
      <w:r w:rsidR="004E5B49" w:rsidRPr="00C11513">
        <w:rPr>
          <w:lang w:eastAsia="ja-JP"/>
        </w:rPr>
        <w:fldChar w:fldCharType="begin">
          <w:fldData xml:space="preserve">PEVuZE5vdGU+PENpdGU+PEF1dGhvcj5QbHVtYjwvQXV0aG9yPjxZZWFyPjE5OTk8L1llYXI+PFJl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PEVuZE5vdGU+PENpdGU+PEF1dGhvcj5QbHVtYjwvQXV0aG9yPjxZZWFyPjE5OTk8L1llYXI+PFJl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4E5B49" w:rsidRPr="00C11513">
        <w:rPr>
          <w:noProof/>
          <w:lang w:eastAsia="ja-JP"/>
        </w:rPr>
        <w:t>(Goldberg et al. 2003; Plumb &amp; Zilberg 1999b; Whittington, Becker &amp; Dennis 2010)</w:t>
      </w:r>
      <w:r w:rsidR="004E5B49" w:rsidRPr="00C11513">
        <w:rPr>
          <w:lang w:eastAsia="ja-JP"/>
        </w:rPr>
        <w:fldChar w:fldCharType="end"/>
      </w:r>
      <w:r w:rsidR="00366BAE" w:rsidRPr="00C11513">
        <w:rPr>
          <w:lang w:eastAsia="ja-JP"/>
        </w:rPr>
        <w:t>.</w:t>
      </w:r>
      <w:r w:rsidR="00492001" w:rsidRPr="00C11513">
        <w:rPr>
          <w:lang w:eastAsia="ja-JP"/>
        </w:rPr>
        <w:t xml:space="preserve"> </w:t>
      </w:r>
      <w:r w:rsidR="00A6689D" w:rsidRPr="00C11513">
        <w:rPr>
          <w:lang w:eastAsia="ja-JP"/>
        </w:rPr>
        <w:t xml:space="preserve">Heavy mortalities have been reported for SRDV in natural and experimental infections. Mortality of hosts injected with either KIRV or LMBV have produced varied results dependant on species and temperature </w:t>
      </w:r>
      <w:r w:rsidR="00A6689D" w:rsidRPr="00C11513">
        <w:rPr>
          <w:lang w:eastAsia="ja-JP"/>
        </w:rPr>
        <w:fldChar w:fldCharType="begin">
          <w:fldData xml:space="preserve">PEVuZE5vdGU+PENpdGU+PEF1dGhvcj5LYXZpYXJhc3U8L0F1dGhvcj48WWVhcj4yMDIyPC9ZZWFy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=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PEVuZE5vdGU+PENpdGU+PEF1dGhvcj5LYXZpYXJhc3U8L0F1dGhvcj48WWVhcj4yMDIyPC9ZZWFy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=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A6689D" w:rsidRPr="00C11513">
        <w:rPr>
          <w:lang w:eastAsia="ja-JP"/>
        </w:rPr>
      </w:r>
      <w:r w:rsidR="00A6689D" w:rsidRPr="00C11513">
        <w:rPr>
          <w:lang w:eastAsia="ja-JP"/>
        </w:rPr>
        <w:fldChar w:fldCharType="separate"/>
      </w:r>
      <w:r w:rsidR="00A6689D" w:rsidRPr="00C11513">
        <w:rPr>
          <w:noProof/>
          <w:lang w:eastAsia="ja-JP"/>
        </w:rPr>
        <w:t>(Boonthai et al. 2018; Kaviarasu et al. 2022)</w:t>
      </w:r>
      <w:r w:rsidR="00A6689D" w:rsidRPr="00C11513">
        <w:rPr>
          <w:lang w:eastAsia="ja-JP"/>
        </w:rPr>
        <w:fldChar w:fldCharType="end"/>
      </w:r>
      <w:r w:rsidR="00A6689D" w:rsidRPr="00C11513">
        <w:rPr>
          <w:lang w:eastAsia="ja-JP"/>
        </w:rPr>
        <w:t>.</w:t>
      </w:r>
    </w:p>
    <w:p w14:paraId="05DB4957" w14:textId="77777777" w:rsidR="009565A6" w:rsidRPr="00C11513" w:rsidRDefault="00A6689D" w:rsidP="00A6689D">
      <w:pPr>
        <w:pStyle w:val="Heading6"/>
        <w:rPr>
          <w:lang w:eastAsia="ja-JP"/>
        </w:rPr>
      </w:pPr>
      <w:r w:rsidRPr="00C11513">
        <w:rPr>
          <w:lang w:eastAsia="ja-JP"/>
        </w:rPr>
        <w:t>Marine ornamental fish</w:t>
      </w:r>
    </w:p>
    <w:p w14:paraId="2F64DF5D" w14:textId="791CBB60" w:rsidR="00A6689D" w:rsidRPr="00C11513" w:rsidRDefault="00A6689D" w:rsidP="00A6689D">
      <w:r w:rsidRPr="00C11513">
        <w:t>Significant mortalities are reported to occur in captive bred similar damselfish</w:t>
      </w:r>
      <w:r w:rsidR="0021359B" w:rsidRPr="00C11513">
        <w:t xml:space="preserve"> due to SRDV</w:t>
      </w:r>
      <w:r w:rsidRPr="00C11513">
        <w:t xml:space="preserve">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t>. Experimental</w:t>
      </w:r>
      <w:r w:rsidR="00730EF3" w:rsidRPr="00C11513">
        <w:t xml:space="preserve">ly, </w:t>
      </w:r>
      <w:r w:rsidR="002B44C0" w:rsidRPr="00C11513">
        <w:t xml:space="preserve">intraperitoneal </w:t>
      </w:r>
      <w:r w:rsidRPr="00C11513">
        <w:t>injection of SRDV in live fingerlings of similar damselfish caused 93.33% mortality of the population</w:t>
      </w:r>
      <w:r w:rsidR="007105E9" w:rsidRPr="00C11513">
        <w:t xml:space="preserve">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t>.</w:t>
      </w:r>
    </w:p>
    <w:p w14:paraId="763E8F2B" w14:textId="77777777" w:rsidR="009565A6" w:rsidRPr="00C11513" w:rsidRDefault="00A6689D" w:rsidP="00A6689D">
      <w:pPr>
        <w:pStyle w:val="Heading6"/>
      </w:pPr>
      <w:r w:rsidRPr="00C11513">
        <w:t>Other fish</w:t>
      </w:r>
    </w:p>
    <w:p w14:paraId="7E35802A" w14:textId="5FDDDF40" w:rsidR="00A6689D" w:rsidRPr="00C11513" w:rsidRDefault="00854BD2" w:rsidP="00A6689D">
      <w:r w:rsidRPr="00C11513">
        <w:t>U</w:t>
      </w:r>
      <w:r w:rsidR="00A6689D" w:rsidRPr="00C11513">
        <w:t>nder experimental conditions</w:t>
      </w:r>
      <w:r w:rsidRPr="00C11513">
        <w:t>,</w:t>
      </w:r>
      <w:r w:rsidR="00DF6C9F" w:rsidRPr="00C11513">
        <w:t xml:space="preserve"> </w:t>
      </w:r>
      <w:r w:rsidR="00A6689D" w:rsidRPr="00C11513">
        <w:t>cumulative mortalities of 68.75%</w:t>
      </w:r>
      <w:r w:rsidR="00D91863" w:rsidRPr="00C11513">
        <w:t xml:space="preserve"> were reported in live barramundi fingerlings following intraperitoneal injection</w:t>
      </w:r>
      <w:r w:rsidR="00473017" w:rsidRPr="00C11513">
        <w:t xml:space="preserve"> with SRDV</w:t>
      </w:r>
      <w:r w:rsidR="00B7460B" w:rsidRPr="00C11513">
        <w:t xml:space="preserve">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00A6689D" w:rsidRPr="00C11513">
        <w:t xml:space="preserve">. </w:t>
      </w:r>
      <w:r w:rsidR="00ED62AF" w:rsidRPr="00C11513">
        <w:t>Although no histopathological investigations were done on the fish.</w:t>
      </w:r>
    </w:p>
    <w:p w14:paraId="46420AE4" w14:textId="2829C59F" w:rsidR="009565A6" w:rsidRPr="00C11513" w:rsidRDefault="00A6689D" w:rsidP="00A6689D">
      <w:r w:rsidRPr="00C11513">
        <w:lastRenderedPageBreak/>
        <w:t xml:space="preserve">KIRV is known to cause heavy mortalities (90-100%) in the original host species, koi carp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 xml:space="preserve">. However, when tested against other live fish species (goldfish and tilapia), positive infection did not result in clinical signs or mortalities </w:t>
      </w:r>
      <w:r w:rsidR="00B67D4D" w:rsidRPr="00C11513">
        <w:fldChar w:fldCharType="begin"/>
      </w:r>
      <w:r w:rsidR="00E12839">
        <w:instrText xml:space="preserve"> ADDIN EN.CITE &lt;EndNote&gt;&lt;Cite&gt;&lt;Author&gt;Kaviarasu&lt;/Author&gt;&lt;Year&gt;2022&lt;/Year&gt;&lt;RecNum&gt;15&lt;/RecNum&gt;&lt;IDText&gt;21&lt;/IDText&gt;&lt;DisplayText&gt;(Kaviarasu et al. 2022)&lt;/DisplayText&gt;&lt;record&gt;&lt;rec-number&gt;15&lt;/rec-number&gt;&lt;foreign-keys&gt;&lt;key app="EN" db-id="0x0dx0eso02av5eafavxtp2mwzrsrvrr2rsp" timestamp="1706474074" guid="40e77b0a-41ec-4f2b-a47e-5819ee530f19"&gt;15&lt;/key&gt;&lt;/foreign-keys&gt;&lt;ref-type name="Journal Article"&gt;17&lt;/ref-type&gt;&lt;contributors&gt;&lt;authors&gt;&lt;author&gt;Kaviarasu, D&lt;/author&gt;&lt;author&gt;John, K. R&lt;/author&gt;&lt;author&gt;George, M. R&lt;/author&gt;&lt;author&gt;Ahilan, B&lt;/author&gt;&lt;author&gt;Padmavathy, P&lt;/author&gt;&lt;author&gt;Petchimuthu, M &lt;/author&gt;&lt;/authors&gt;&lt;/contributors&gt;&lt;titles&gt;&lt;title&gt;&lt;style face="normal" font="default" size="100%"&gt;Experimental Infection of Goldfish (&lt;/style&gt;&lt;style face="italic" font="default" size="100%"&gt;Carassius auratus &lt;/style&gt;&lt;style face="normal" font="default" size="100%"&gt;L.) and Tilapia (&lt;/style&gt;&lt;style face="italic" font="default" size="100%"&gt;Oreochromis niloticus&lt;/style&gt;&lt;style face="normal" font="default" size="100%"&gt; L.) with Koi Ranavirus (KIRV)&lt;/style&gt;&lt;/title&gt;&lt;secondary-title&gt;Indian Journal of Animal Research&lt;/secondary-title&gt;&lt;/titles&gt;&lt;periodical&gt;&lt;full-title&gt;Indian Journal of Animal Research&lt;/full-title&gt;&lt;/periodical&gt;&lt;volume&gt;1&lt;/volume&gt;&lt;dates&gt;&lt;year&gt;2022&lt;/year&gt;&lt;/dates&gt;&lt;label&gt;21&lt;/label&gt;&lt;urls&gt;&lt;related-urls&gt;&lt;url&gt;https://arccjournals.com/journal/indian-journal-of-animal-research/B-4790&lt;/url&gt;&lt;/related-urls&gt;&lt;/urls&gt;&lt;electronic-resource-num&gt;10.18805/IJAR.B-4790&lt;/electronic-resource-num&gt;&lt;/record&gt;&lt;/Cite&gt;&lt;/EndNote&gt;</w:instrText>
      </w:r>
      <w:r w:rsidR="00B67D4D" w:rsidRPr="00C11513">
        <w:fldChar w:fldCharType="separate"/>
      </w:r>
      <w:r w:rsidR="00B67D4D" w:rsidRPr="00C11513">
        <w:rPr>
          <w:noProof/>
        </w:rPr>
        <w:t>(Kaviarasu et al. 2022)</w:t>
      </w:r>
      <w:r w:rsidR="00B67D4D" w:rsidRPr="00C11513">
        <w:fldChar w:fldCharType="end"/>
      </w:r>
      <w:r w:rsidRPr="00C11513">
        <w:t>. There are no other reports of KIRV causing mortalities.</w:t>
      </w:r>
    </w:p>
    <w:p w14:paraId="2215E569" w14:textId="53772F33" w:rsidR="0044364F" w:rsidRPr="00C11513" w:rsidRDefault="00A6689D" w:rsidP="00A6689D">
      <w:r w:rsidRPr="00C11513">
        <w:t xml:space="preserve">LMBV has been observed to cause mortalities in largemouth bass from wild populations in Northern America, to cultured populations in China </w:t>
      </w:r>
      <w:r w:rsidR="00B67D4D" w:rsidRPr="00C11513">
        <w:fldChar w:fldCharType="begin"/>
      </w:r>
      <w:r w:rsidR="00E12839">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fldChar w:fldCharType="separate"/>
      </w:r>
      <w:r w:rsidR="00B67D4D" w:rsidRPr="00C11513">
        <w:rPr>
          <w:noProof/>
        </w:rPr>
        <w:t>(Zhao et al. 2023b)</w:t>
      </w:r>
      <w:r w:rsidR="00B67D4D" w:rsidRPr="00C11513">
        <w:fldChar w:fldCharType="end"/>
      </w:r>
      <w:r w:rsidRPr="00C11513">
        <w:t xml:space="preserve">. LMBV has been observed to cause heavy mortality (up to 90 – 100%) both naturally and experimentally in largemouth bass </w:t>
      </w:r>
      <w:r w:rsidRPr="00C11513">
        <w:fldChar w:fldCharType="begin">
          <w:fldData xml:space="preserve">PEVuZE5vdGU+PENpdGU+PEF1dGhvcj5NYWNlaW5hPC9BdXRob3I+PFllYXI+MjAwNjwvWWVhcj48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</w:fldData>
        </w:fldChar>
      </w:r>
      <w:r w:rsidR="00E12839">
        <w:instrText xml:space="preserve"> ADDIN EN.CITE </w:instrText>
      </w:r>
      <w:r w:rsidR="00E12839">
        <w:fldChar w:fldCharType="begin">
          <w:fldData xml:space="preserve">PEVuZE5vdGU+PENpdGU+PEF1dGhvcj5NYWNlaW5hPC9BdXRob3I+PFllYXI+MjAwNjwvWWVhcj48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</w:fldData>
        </w:fldChar>
      </w:r>
      <w:r w:rsidR="00E12839">
        <w:instrText xml:space="preserve"> ADDIN EN.CITE.DATA </w:instrText>
      </w:r>
      <w:r w:rsidR="00E12839">
        <w:fldChar w:fldCharType="end"/>
      </w:r>
      <w:r w:rsidRPr="00C11513">
        <w:fldChar w:fldCharType="separate"/>
      </w:r>
      <w:r w:rsidRPr="00C11513">
        <w:rPr>
          <w:noProof/>
        </w:rPr>
        <w:t>(Fu et al. 2022; Maceina &amp; Grizzle 2006)</w:t>
      </w:r>
      <w:r w:rsidRPr="00C11513">
        <w:fldChar w:fldCharType="end"/>
      </w:r>
      <w:r w:rsidRPr="00C11513">
        <w:t xml:space="preserve">. Whilst juveniles are reported to have the highest prevalence of LMBV, it is assumed that adults are more susceptible to rapid mortality, with reports of heavy mortality being found in wild adult populations </w:t>
      </w:r>
      <w:r w:rsidR="00B67D4D" w:rsidRPr="00C11513">
        <w:fldChar w:fldCharType="begin"/>
      </w:r>
      <w:r w:rsidR="00E12839">
        <w:instrText xml:space="preserve"> ADDIN EN.CITE &lt;EndNote&gt;&lt;Cite&gt;&lt;Author&gt;Maceina&lt;/Author&gt;&lt;Year&gt;2006&lt;/Year&gt;&lt;RecNum&gt;31&lt;/RecNum&gt;&lt;IDText&gt;1&lt;/IDText&gt;&lt;DisplayText&gt;(Maceina &amp;amp; Grizzle 2006)&lt;/DisplayText&gt;&lt;record&gt;&lt;rec-number&gt;31&lt;/rec-number&gt;&lt;foreign-keys&gt;&lt;key app="EN" db-id="0x0dx0eso02av5eafavxtp2mwzrsrvrr2rsp" timestamp="1706474075" guid="2e1ddee5-fe46-4018-b49c-559a3a8ae093"&gt;31&lt;/key&gt;&lt;/foreign-keys&gt;&lt;ref-type name="Journal Article"&gt;17&lt;/ref-type&gt;&lt;contributors&gt;&lt;authors&gt;&lt;author&gt;Maceina, M.J&lt;/author&gt;&lt;author&gt;Grizzle, J.M.&lt;/author&gt;&lt;/authors&gt;&lt;/contributors&gt;&lt;titles&gt;&lt;title&gt;The relation of largemouth bass virus to largemouth bass population metrics in five Alabama reserviors&lt;/title&gt;&lt;secondary-title&gt;Transactions of the American Fisheries Society&lt;/secondary-title&gt;&lt;/titles&gt;&lt;periodical&gt;&lt;full-title&gt;Transactions of the American Fisheries Society&lt;/full-title&gt;&lt;/periodical&gt;&lt;pages&gt;10&lt;/pages&gt;&lt;volume&gt;135&lt;/volume&gt;&lt;number&gt;2&lt;/number&gt;&lt;section&gt;545&lt;/section&gt;&lt;dates&gt;&lt;year&gt;2006&lt;/year&gt;&lt;/dates&gt;&lt;label&gt;1&lt;/label&gt;&lt;urls&gt;&lt;related-urls&gt;&lt;url&gt;https://www.tandfonline.com/doi/abs/10.1577/T05-100.1&lt;/url&gt;&lt;/related-urls&gt;&lt;/urls&gt;&lt;/record&gt;&lt;/Cite&gt;&lt;/EndNote&gt;</w:instrText>
      </w:r>
      <w:r w:rsidR="00B67D4D" w:rsidRPr="00C11513">
        <w:fldChar w:fldCharType="separate"/>
      </w:r>
      <w:r w:rsidR="00B67D4D" w:rsidRPr="00C11513">
        <w:rPr>
          <w:noProof/>
        </w:rPr>
        <w:t>(Maceina &amp; Grizzle 2006)</w:t>
      </w:r>
      <w:r w:rsidR="00B67D4D" w:rsidRPr="00C11513">
        <w:fldChar w:fldCharType="end"/>
      </w:r>
      <w:r w:rsidRPr="00C11513">
        <w:t xml:space="preserve">. LMBV was surveyed for in China across 2016 to 2018 in largemouth bass, the cumulative mortality of disease outbreaks was estimated to be 40-55% when the water temperature was 22-28°C </w:t>
      </w:r>
      <w:r w:rsidR="00B67D4D" w:rsidRPr="00C11513">
        <w:fldChar w:fldCharType="begin"/>
      </w:r>
      <w:r w:rsidR="00E12839">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fldChar w:fldCharType="separate"/>
      </w:r>
      <w:r w:rsidR="00B67D4D" w:rsidRPr="00C11513">
        <w:rPr>
          <w:noProof/>
        </w:rPr>
        <w:t>(Zhao et al. 2023b)</w:t>
      </w:r>
      <w:r w:rsidR="00B67D4D" w:rsidRPr="00C11513">
        <w:fldChar w:fldCharType="end"/>
      </w:r>
      <w:r w:rsidRPr="00C11513">
        <w:t>.</w:t>
      </w:r>
      <w:r w:rsidR="007B5DA0" w:rsidRPr="00C11513">
        <w:t xml:space="preserve"> </w:t>
      </w:r>
      <w:r w:rsidR="0044364F" w:rsidRPr="00C11513">
        <w:rPr>
          <w:lang w:eastAsia="ja-JP"/>
        </w:rPr>
        <w:t xml:space="preserve">Experimentally, intraperitoneal injection of LMBV in juvenile largemouth bass resulted in overall mortality of 60% within 4 days </w:t>
      </w:r>
      <w:r w:rsidR="00B67D4D" w:rsidRPr="00C11513">
        <w:rPr>
          <w:lang w:eastAsia="ja-JP"/>
        </w:rPr>
        <w:fldChar w:fldCharType="begin"/>
      </w:r>
      <w:r w:rsidR="00E12839">
        <w:rPr>
          <w:lang w:eastAsia="ja-JP"/>
        </w:rPr>
        <w:instrText xml:space="preserve"> ADDIN EN.CITE &lt;EndNote&gt;&lt;Cite&gt;&lt;Author&gt;Plumb&lt;/Author&gt;&lt;Year&gt;1999&lt;/Year&gt;&lt;RecNum&gt;2611&lt;/RecNum&gt;&lt;IDText&gt;56135&lt;/IDText&gt;&lt;DisplayText&gt;(Plumb &amp;amp; Zilberg 1999b)&lt;/DisplayText&gt;&lt;record&gt;&lt;rec-number&gt;2611&lt;/rec-number&gt;&lt;foreign-keys&gt;&lt;key app="EN" db-id="0x0dx0eso02av5eafavxtp2mwzrsrvrr2rsp" timestamp="1710392522" guid="0ce3b788-19e4-4abb-b79c-247483383306"&gt;2611&lt;/key&gt;&lt;/foreign-keys&gt;&lt;ref-type name="Journal Article"&gt;17&lt;/ref-type&gt;&lt;contributors&gt;&lt;authors&gt;&lt;author&gt;Plumb, J. A.&lt;/author&gt;&lt;author&gt;Zilberg, D.&lt;/author&gt;&lt;/authors&gt;&lt;/contributors&gt;&lt;titles&gt;&lt;title&gt;Survival of Largemouth bass iridovirus in frozen fish&lt;/title&gt;&lt;secondary-title&gt;Journal of Aquatic Animal Health&lt;/secondary-title&gt;&lt;/titles&gt;&lt;periodical&gt;&lt;full-title&gt;Journal of Aquatic Animal Health&lt;/full-title&gt;&lt;/periodical&gt;&lt;pages&gt;94-96&lt;/pages&gt;&lt;volume&gt;11&lt;/volume&gt;&lt;number&gt;1&lt;/number&gt;&lt;dates&gt;&lt;year&gt;1999&lt;/year&gt;&lt;/dates&gt;&lt;isbn&gt;0899-7659&lt;/isbn&gt;&lt;label&gt;56135&lt;/label&gt;&lt;urls&gt;&lt;related-urls&gt;&lt;url&gt;https://afspubs.onlinelibrary.wiley.com/doi/abs/10.1577/1548-8667%281999%29011%3C0094%3ASOLBII%3E2.0.CO%3B2&lt;/url&gt;&lt;/related-urls&gt;&lt;/urls&gt;&lt;electronic-resource-num&gt;https://doi.org/10.1577/1548-8667(1999)011&amp;lt;0094:SOLBII&amp;gt;2.0.CO;2&lt;/electronic-resource-num&gt;&lt;/record&gt;&lt;/Cite&gt;&lt;/EndNote&gt;</w:instrText>
      </w:r>
      <w:r w:rsidR="00B67D4D" w:rsidRPr="00C11513">
        <w:rPr>
          <w:lang w:eastAsia="ja-JP"/>
        </w:rPr>
        <w:fldChar w:fldCharType="separate"/>
      </w:r>
      <w:r w:rsidR="00B67D4D" w:rsidRPr="00C11513">
        <w:rPr>
          <w:noProof/>
          <w:lang w:eastAsia="ja-JP"/>
        </w:rPr>
        <w:t>(Plumb &amp; Zilberg 1999b)</w:t>
      </w:r>
      <w:r w:rsidR="00B67D4D" w:rsidRPr="00C11513">
        <w:rPr>
          <w:lang w:eastAsia="ja-JP"/>
        </w:rPr>
        <w:fldChar w:fldCharType="end"/>
      </w:r>
      <w:r w:rsidR="0044364F" w:rsidRPr="00C11513">
        <w:rPr>
          <w:lang w:eastAsia="ja-JP"/>
        </w:rPr>
        <w:t xml:space="preserve"> and up to 100% mortalities by 5 days </w:t>
      </w:r>
      <w:r w:rsidR="00B67D4D" w:rsidRPr="00C11513">
        <w:rPr>
          <w:lang w:eastAsia="ja-JP"/>
        </w:rPr>
        <w:fldChar w:fldCharType="begin"/>
      </w:r>
      <w:r w:rsidR="00E12839">
        <w:rPr>
          <w:lang w:eastAsia="ja-JP"/>
        </w:rPr>
        <w:instrText xml:space="preserve"> ADDIN EN.CITE &lt;EndNote&gt;&lt;Cite&gt;&lt;Author&gt;Plumb&lt;/Author&gt;&lt;Year&gt;1999&lt;/Year&gt;&lt;RecNum&gt;2613&lt;/RecNum&gt;&lt;IDText&gt;11867&lt;/IDText&gt;&lt;DisplayText&gt;(Plumb &amp;amp; Zilberg 1999a)&lt;/DisplayText&gt;&lt;record&gt;&lt;rec-number&gt;2613&lt;/rec-number&gt;&lt;foreign-keys&gt;&lt;key app="EN" db-id="0x0dx0eso02av5eafavxtp2mwzrsrvrr2rsp" timestamp="1710711169" guid="0e1c7836-eff8-484b-bb63-8a593241ecfb"&gt;2613&lt;/key&gt;&lt;/foreign-keys&gt;&lt;ref-type name="Journal Article"&gt;17&lt;/ref-type&gt;&lt;contributors&gt;&lt;authors&gt;&lt;author&gt;Plumb, J.A.&lt;/author&gt;&lt;author&gt;Zilberg, D.&lt;/author&gt;&lt;/authors&gt;&lt;/contributors&gt;&lt;titles&gt;&lt;title&gt;The lethal dose of largemouth bass virus in juvenile largemouth bass and the comparative susceptibility of striped bass&lt;/title&gt;&lt;secondary-title&gt;Journal of Aquatic Animal Health&lt;/secondary-title&gt;&lt;/titles&gt;&lt;periodical&gt;&lt;full-title&gt;Journal of Aquatic Animal Health&lt;/full-title&gt;&lt;/periodical&gt;&lt;pages&gt;246-252&lt;/pages&gt;&lt;volume&gt;11&lt;/volume&gt;&lt;keywords&gt;&lt;keyword&gt;Bass&lt;/keyword&gt;&lt;keyword&gt;Dose&lt;/keyword&gt;&lt;keyword&gt;Juvenile&lt;/keyword&gt;&lt;keyword&gt;Largemouth bass&lt;/keyword&gt;&lt;keyword&gt;Largemouth bass virus&lt;/keyword&gt;&lt;keyword&gt;Lethal dose&lt;/keyword&gt;&lt;keyword&gt;Micropterus salmoides&lt;/keyword&gt;&lt;keyword&gt;Striped bass&lt;/keyword&gt;&lt;keyword&gt;Susceptibility&lt;/keyword&gt;&lt;keyword&gt;Virus&lt;/keyword&gt;&lt;/keywords&gt;&lt;dates&gt;&lt;year&gt;1999&lt;/year&gt;&lt;/dates&gt;&lt;orig-pub&gt;\\ACT001CL04FS07\BIOSECURITYDATA$\E Library\Animal Catalogue\P&lt;/orig-pub&gt;&lt;label&gt;11867&lt;/label&gt;&lt;urls&gt;&lt;/urls&gt;&lt;custom1&gt;aquatics finfish iridovirus policy review sp&lt;/custom1&gt;&lt;modified-date&gt;7495&lt;/modified-date&gt;&lt;/record&gt;&lt;/Cite&gt;&lt;/EndNote&gt;</w:instrText>
      </w:r>
      <w:r w:rsidR="00B67D4D" w:rsidRPr="00C11513">
        <w:rPr>
          <w:lang w:eastAsia="ja-JP"/>
        </w:rPr>
        <w:fldChar w:fldCharType="separate"/>
      </w:r>
      <w:r w:rsidR="00B67D4D" w:rsidRPr="00C11513">
        <w:rPr>
          <w:noProof/>
          <w:lang w:eastAsia="ja-JP"/>
        </w:rPr>
        <w:t>(Plumb &amp; Zilberg 1999a)</w:t>
      </w:r>
      <w:r w:rsidR="00B67D4D" w:rsidRPr="00C11513">
        <w:rPr>
          <w:lang w:eastAsia="ja-JP"/>
        </w:rPr>
        <w:fldChar w:fldCharType="end"/>
      </w:r>
      <w:r w:rsidR="0044364F" w:rsidRPr="00C11513">
        <w:rPr>
          <w:lang w:eastAsia="ja-JP"/>
        </w:rPr>
        <w:t xml:space="preserve">. Mortalities of 17% and 52% had been reported in largemouth bass following experimental infection by cohabitation with infected fish </w:t>
      </w:r>
      <w:r w:rsidR="004E5B49" w:rsidRPr="00C11513">
        <w:rPr>
          <w:lang w:eastAsia="ja-JP"/>
        </w:rPr>
        <w:fldChar w:fldCharType="begin">
          <w:fldData xml:space="preserve">PEVuZE5vdGU+PENpdGU+PEF1dGhvcj5QbHVtYjwvQXV0aG9yPjxZZWFyPjE5OTk8L1llYXI+PFJl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PEVuZE5vdGU+PENpdGU+PEF1dGhvcj5QbHVtYjwvQXV0aG9yPjxZZWFyPjE5OTk8L1llYXI+PFJl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4E5B49" w:rsidRPr="00C11513">
        <w:rPr>
          <w:noProof/>
          <w:lang w:eastAsia="ja-JP"/>
        </w:rPr>
        <w:t>(Plumb et al. 1999; Plumb &amp; Zilberg 1999a)</w:t>
      </w:r>
      <w:r w:rsidR="004E5B49" w:rsidRPr="00C11513">
        <w:rPr>
          <w:lang w:eastAsia="ja-JP"/>
        </w:rPr>
        <w:fldChar w:fldCharType="end"/>
      </w:r>
      <w:r w:rsidR="0044364F" w:rsidRPr="00C11513">
        <w:rPr>
          <w:lang w:eastAsia="ja-JP"/>
        </w:rPr>
        <w:t xml:space="preserve">. Mortalities of 63% and 10% have also been reported in juvenile striped bass </w:t>
      </w:r>
      <w:r w:rsidR="0044364F" w:rsidRPr="00C11513">
        <w:rPr>
          <w:i/>
          <w:iCs/>
          <w:lang w:eastAsia="ja-JP"/>
        </w:rPr>
        <w:t>Morone saxatilis</w:t>
      </w:r>
      <w:r w:rsidR="0044364F" w:rsidRPr="00C11513">
        <w:rPr>
          <w:lang w:eastAsia="ja-JP"/>
        </w:rPr>
        <w:t xml:space="preserve"> following experimental infection by intraperitoneal injection and immersion, respectively </w:t>
      </w:r>
      <w:r w:rsidR="00B67D4D" w:rsidRPr="00C11513">
        <w:rPr>
          <w:lang w:eastAsia="ja-JP"/>
        </w:rPr>
        <w:fldChar w:fldCharType="begin"/>
      </w:r>
      <w:r w:rsidR="00E12839">
        <w:rPr>
          <w:lang w:eastAsia="ja-JP"/>
        </w:rPr>
        <w:instrText xml:space="preserve"> ADDIN EN.CITE &lt;EndNote&gt;&lt;Cite&gt;&lt;Author&gt;Plumb&lt;/Author&gt;&lt;Year&gt;1999&lt;/Year&gt;&lt;RecNum&gt;2613&lt;/RecNum&gt;&lt;IDText&gt;11867&lt;/IDText&gt;&lt;DisplayText&gt;(Plumb &amp;amp; Zilberg 1999a)&lt;/DisplayText&gt;&lt;record&gt;&lt;rec-number&gt;2613&lt;/rec-number&gt;&lt;foreign-keys&gt;&lt;key app="EN" db-id="0x0dx0eso02av5eafavxtp2mwzrsrvrr2rsp" timestamp="1710711169" guid="0e1c7836-eff8-484b-bb63-8a593241ecfb"&gt;2613&lt;/key&gt;&lt;/foreign-keys&gt;&lt;ref-type name="Journal Article"&gt;17&lt;/ref-type&gt;&lt;contributors&gt;&lt;authors&gt;&lt;author&gt;Plumb, J.A.&lt;/author&gt;&lt;author&gt;Zilberg, D.&lt;/author&gt;&lt;/authors&gt;&lt;/contributors&gt;&lt;titles&gt;&lt;title&gt;The lethal dose of largemouth bass virus in juvenile largemouth bass and the comparative susceptibility of striped bass&lt;/title&gt;&lt;secondary-title&gt;Journal of Aquatic Animal Health&lt;/secondary-title&gt;&lt;/titles&gt;&lt;periodical&gt;&lt;full-title&gt;Journal of Aquatic Animal Health&lt;/full-title&gt;&lt;/periodical&gt;&lt;pages&gt;246-252&lt;/pages&gt;&lt;volume&gt;11&lt;/volume&gt;&lt;keywords&gt;&lt;keyword&gt;Bass&lt;/keyword&gt;&lt;keyword&gt;Dose&lt;/keyword&gt;&lt;keyword&gt;Juvenile&lt;/keyword&gt;&lt;keyword&gt;Largemouth bass&lt;/keyword&gt;&lt;keyword&gt;Largemouth bass virus&lt;/keyword&gt;&lt;keyword&gt;Lethal dose&lt;/keyword&gt;&lt;keyword&gt;Micropterus salmoides&lt;/keyword&gt;&lt;keyword&gt;Striped bass&lt;/keyword&gt;&lt;keyword&gt;Susceptibility&lt;/keyword&gt;&lt;keyword&gt;Virus&lt;/keyword&gt;&lt;/keywords&gt;&lt;dates&gt;&lt;year&gt;1999&lt;/year&gt;&lt;/dates&gt;&lt;orig-pub&gt;\\ACT001CL04FS07\BIOSECURITYDATA$\E Library\Animal Catalogue\P&lt;/orig-pub&gt;&lt;label&gt;11867&lt;/label&gt;&lt;urls&gt;&lt;/urls&gt;&lt;custom1&gt;aquatics finfish iridovirus policy review sp&lt;/custom1&gt;&lt;modified-date&gt;7495&lt;/modified-date&gt;&lt;/record&gt;&lt;/Cite&gt;&lt;/EndNote&gt;</w:instrText>
      </w:r>
      <w:r w:rsidR="00B67D4D" w:rsidRPr="00C11513">
        <w:rPr>
          <w:lang w:eastAsia="ja-JP"/>
        </w:rPr>
        <w:fldChar w:fldCharType="separate"/>
      </w:r>
      <w:r w:rsidR="00B67D4D" w:rsidRPr="00C11513">
        <w:rPr>
          <w:noProof/>
          <w:lang w:eastAsia="ja-JP"/>
        </w:rPr>
        <w:t>(Plumb &amp; Zilberg 1999a)</w:t>
      </w:r>
      <w:r w:rsidR="00B67D4D" w:rsidRPr="00C11513">
        <w:rPr>
          <w:lang w:eastAsia="ja-JP"/>
        </w:rPr>
        <w:fldChar w:fldCharType="end"/>
      </w:r>
      <w:r w:rsidR="0044364F" w:rsidRPr="00C11513">
        <w:rPr>
          <w:lang w:eastAsia="ja-JP"/>
        </w:rPr>
        <w:t>.</w:t>
      </w:r>
    </w:p>
    <w:p w14:paraId="4E165EF8" w14:textId="77777777" w:rsidR="009565A6" w:rsidRPr="00C11513" w:rsidRDefault="00A6689D" w:rsidP="00A6689D">
      <w:pPr>
        <w:pStyle w:val="Heading5"/>
      </w:pPr>
      <w:r w:rsidRPr="00C11513">
        <w:t>Transmission</w:t>
      </w:r>
    </w:p>
    <w:p w14:paraId="5399A4D3" w14:textId="61D44A2A" w:rsidR="009565A6" w:rsidRPr="00C11513" w:rsidRDefault="00A6689D" w:rsidP="00A6689D">
      <w:r w:rsidRPr="00C11513">
        <w:t xml:space="preserve">Given the known outbreaks of SRDV in captive-bred populations, the natural mode of transmissions is likely to be horizontal through direct contact with virus contaminated water, or via cohabitation with infected fish. Experimentally, infection has only been tested using intraperitoneal injections </w:t>
      </w:r>
      <w:r w:rsidR="00B67D4D" w:rsidRPr="00C11513">
        <w:fldChar w:fldCharType="begin">
          <w:fldData xml:space="preserve">PEVuZE5vdGU+PENpdGU+PEF1dGhvcj5TaXZhc2Fua2FyPC9BdXRob3I+PFllYXI+MjAxNzwvWWVh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==
</w:fldData>
        </w:fldChar>
      </w:r>
      <w:r w:rsidR="00E12839">
        <w:instrText xml:space="preserve"> ADDIN EN.CITE </w:instrText>
      </w:r>
      <w:r w:rsidR="00E12839">
        <w:fldChar w:fldCharType="begin">
          <w:fldData xml:space="preserve">PEVuZE5vdGU+PENpdGU+PEF1dGhvcj5TaXZhc2Fua2FyPC9BdXRob3I+PFllYXI+MjAxNzwvWWVh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==
</w:fldData>
        </w:fldChar>
      </w:r>
      <w:r w:rsidR="00E12839">
        <w:instrText xml:space="preserve"> ADDIN EN.CITE.DATA </w:instrText>
      </w:r>
      <w:r w:rsidR="00E12839">
        <w:fldChar w:fldCharType="end"/>
      </w:r>
      <w:r w:rsidR="00B67D4D" w:rsidRPr="00C11513">
        <w:fldChar w:fldCharType="separate"/>
      </w:r>
      <w:r w:rsidR="00B67D4D" w:rsidRPr="00C11513">
        <w:rPr>
          <w:noProof/>
        </w:rPr>
        <w:t>(Riji John, Sivasankar &amp; George 2023; Sivasankar et al. 2017a)</w:t>
      </w:r>
      <w:r w:rsidR="00B67D4D" w:rsidRPr="00C11513">
        <w:fldChar w:fldCharType="end"/>
      </w:r>
      <w:r w:rsidRPr="00C11513">
        <w:t>. SRDV shed into the water from infected fish, and the transmission of SRDV from broodstock to progeny, has not been investigated.</w:t>
      </w:r>
    </w:p>
    <w:p w14:paraId="37424CFC" w14:textId="37E914CF" w:rsidR="00A6689D" w:rsidRPr="00C11513" w:rsidRDefault="00A6689D" w:rsidP="00A6689D">
      <w:pPr>
        <w:rPr>
          <w:rFonts w:ascii="Calibri" w:eastAsia="Calibri" w:hAnsi="Calibri" w:cs="Arial"/>
          <w:bCs/>
        </w:rPr>
      </w:pPr>
      <w:r w:rsidRPr="00C11513">
        <w:rPr>
          <w:rFonts w:ascii="Calibri" w:eastAsia="Calibri" w:hAnsi="Calibri" w:cs="Arial"/>
          <w:bCs/>
        </w:rPr>
        <w:t xml:space="preserve">SRDV has been shown to infect live marine and brackish hosts, and the cell lines of freshwater hosts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rPr>
          <w:rFonts w:ascii="Calibri" w:eastAsia="Calibri" w:hAnsi="Calibri" w:cs="Arial"/>
          <w:bCs/>
        </w:rPr>
        <w:t>. Study has not been conducted to determine if these hosts can further transmit SRDV across freshwater and marine environments using euryhaline species.</w:t>
      </w:r>
    </w:p>
    <w:p w14:paraId="02564B52" w14:textId="00A3E5E3" w:rsidR="009565A6" w:rsidRPr="00C11513" w:rsidRDefault="00A6689D" w:rsidP="00A6689D">
      <w:pPr>
        <w:rPr>
          <w:rFonts w:ascii="Calibri" w:eastAsia="Calibri" w:hAnsi="Calibri" w:cs="Arial"/>
          <w:bCs/>
        </w:rPr>
      </w:pPr>
      <w:r w:rsidRPr="00C11513">
        <w:rPr>
          <w:rFonts w:ascii="Calibri" w:eastAsia="Calibri" w:hAnsi="Calibri" w:cs="Arial"/>
          <w:bCs/>
        </w:rPr>
        <w:t xml:space="preserve">The natural mode of transmission for KIRV has been shown to be horizontally, and through contaminated water </w:t>
      </w:r>
      <w:r w:rsidR="00B67D4D" w:rsidRPr="00C11513">
        <w:rPr>
          <w:rFonts w:ascii="Calibri" w:eastAsia="Calibri" w:hAnsi="Calibri" w:cs="Arial"/>
          <w:bCs/>
        </w:rPr>
        <w:fldChar w:fldCharType="begin"/>
      </w:r>
      <w:r w:rsidR="00E12839">
        <w:rPr>
          <w:rFonts w:ascii="Calibri" w:eastAsia="Calibri" w:hAnsi="Calibri" w:cs="Arial"/>
          <w:bCs/>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rFonts w:ascii="Calibri" w:eastAsia="Calibri" w:hAnsi="Calibri" w:cs="Arial"/>
          <w:bCs/>
        </w:rPr>
        <w:fldChar w:fldCharType="separate"/>
      </w:r>
      <w:r w:rsidR="00B67D4D" w:rsidRPr="00C11513">
        <w:rPr>
          <w:rFonts w:ascii="Calibri" w:eastAsia="Calibri" w:hAnsi="Calibri" w:cs="Arial"/>
          <w:bCs/>
          <w:noProof/>
        </w:rPr>
        <w:t>(George et al. 2015)</w:t>
      </w:r>
      <w:r w:rsidR="00B67D4D" w:rsidRPr="00C11513">
        <w:rPr>
          <w:rFonts w:ascii="Calibri" w:eastAsia="Calibri" w:hAnsi="Calibri" w:cs="Arial"/>
          <w:bCs/>
        </w:rPr>
        <w:fldChar w:fldCharType="end"/>
      </w:r>
      <w:r w:rsidRPr="00C11513">
        <w:rPr>
          <w:rFonts w:ascii="Calibri" w:eastAsia="Calibri" w:hAnsi="Calibri" w:cs="Arial"/>
          <w:bCs/>
        </w:rPr>
        <w:t xml:space="preserve">. Like SRDV, KIRV has been shown to infect marine, brackish, and freshwater hosts through live, and cell line, experimentation </w:t>
      </w:r>
      <w:r w:rsidR="00B67D4D" w:rsidRPr="00C11513">
        <w:rPr>
          <w:rFonts w:ascii="Calibri" w:eastAsia="Calibri" w:hAnsi="Calibri" w:cs="Arial"/>
          <w:bCs/>
        </w:rPr>
        <w:fldChar w:fldCharType="begin"/>
      </w:r>
      <w:r w:rsidR="00E12839">
        <w:rPr>
          <w:rFonts w:ascii="Calibri" w:eastAsia="Calibri" w:hAnsi="Calibri" w:cs="Arial"/>
          <w:bCs/>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rPr>
          <w:rFonts w:ascii="Calibri" w:eastAsia="Calibri" w:hAnsi="Calibri" w:cs="Arial"/>
          <w:bCs/>
        </w:rPr>
        <w:fldChar w:fldCharType="separate"/>
      </w:r>
      <w:r w:rsidR="00B67D4D" w:rsidRPr="00C11513">
        <w:rPr>
          <w:rFonts w:ascii="Calibri" w:eastAsia="Calibri" w:hAnsi="Calibri" w:cs="Arial"/>
          <w:bCs/>
          <w:noProof/>
        </w:rPr>
        <w:t>(George et al. 2015)</w:t>
      </w:r>
      <w:r w:rsidR="00B67D4D" w:rsidRPr="00C11513">
        <w:rPr>
          <w:rFonts w:ascii="Calibri" w:eastAsia="Calibri" w:hAnsi="Calibri" w:cs="Arial"/>
          <w:bCs/>
        </w:rPr>
        <w:fldChar w:fldCharType="end"/>
      </w:r>
      <w:r w:rsidRPr="00C11513">
        <w:rPr>
          <w:rFonts w:ascii="Calibri" w:eastAsia="Calibri" w:hAnsi="Calibri" w:cs="Arial"/>
          <w:bCs/>
        </w:rPr>
        <w:t>. The transmission of KIRV from broodstock to progeny has not been investigated.</w:t>
      </w:r>
    </w:p>
    <w:p w14:paraId="0E42556E" w14:textId="32ED7B84" w:rsidR="009565A6" w:rsidRPr="00C11513" w:rsidRDefault="00A6689D" w:rsidP="00A6689D">
      <w:r w:rsidRPr="00C11513">
        <w:t xml:space="preserve">The natural mode of transmission of LMBV may be primarily horizontal through direct contact with virus contaminated water or via cohabitation with infected fish </w:t>
      </w:r>
      <w:r w:rsidR="00B67D4D" w:rsidRPr="00C11513">
        <w:fldChar w:fldCharType="begin"/>
      </w:r>
      <w:r w:rsidR="00E12839">
        <w:instrText xml:space="preserve"> ADDIN EN.CITE &lt;EndNote&gt;&lt;Cite&gt;&lt;Author&gt;Woodland&lt;/Author&gt;&lt;Year&gt;2002&lt;/Year&gt;&lt;RecNum&gt;4&lt;/RecNum&gt;&lt;IDText&gt;9&lt;/IDText&gt;&lt;DisplayText&gt;(Woodland, Noyes &amp;amp; Grizzle 2002)&lt;/DisplayText&gt;&lt;record&gt;&lt;rec-number&gt;4&lt;/rec-number&gt;&lt;foreign-keys&gt;&lt;key app="EN" db-id="0x0dx0eso02av5eafavxtp2mwzrsrvrr2rsp" timestamp="1706474074" guid="4d656ec8-2920-4959-9c0b-13d31ae73061"&gt;4&lt;/key&gt;&lt;/foreign-keys&gt;&lt;ref-type name="Journal Article"&gt;17&lt;/ref-type&gt;&lt;contributors&gt;&lt;authors&gt;&lt;author&gt;Woodland, J.E.&lt;/author&gt;&lt;author&gt;Noyes, A.D.&lt;/author&gt;&lt;author&gt;Grizzle, J.M.&lt;/author&gt;&lt;/authors&gt;&lt;/contributors&gt;&lt;titles&gt;&lt;title&gt;A survey to detect largemouth bass virus among fish from hatcheries in the southeastern USA&lt;/title&gt;&lt;secondary-title&gt;Transactions of the American Fisheries Society&lt;/secondary-title&gt;&lt;/titles&gt;&lt;periodical&gt;&lt;full-title&gt;Transactions of the American Fisheries Society&lt;/full-title&gt;&lt;/periodical&gt;&lt;pages&gt;308-311&lt;/pages&gt;&lt;volume&gt;131&lt;/volume&gt;&lt;number&gt;2&lt;/number&gt;&lt;dates&gt;&lt;year&gt;2002&lt;/year&gt;&lt;/dates&gt;&lt;label&gt;9&lt;/label&gt;&lt;urls&gt;&lt;related-urls&gt;&lt;url&gt;https://afspubs.onlinelibrary.wiley.com/doi/abs/10.1577/1548-8659(2002)131%3C0308:ASTDLB%3E2.0.CO;2&lt;/url&gt;&lt;/related-urls&gt;&lt;/urls&gt;&lt;/record&gt;&lt;/Cite&gt;&lt;/EndNote&gt;</w:instrText>
      </w:r>
      <w:r w:rsidR="00B67D4D" w:rsidRPr="00C11513">
        <w:fldChar w:fldCharType="separate"/>
      </w:r>
      <w:r w:rsidR="00B67D4D" w:rsidRPr="00C11513">
        <w:rPr>
          <w:noProof/>
        </w:rPr>
        <w:t>(Woodland, Noyes &amp; Grizzle 2002)</w:t>
      </w:r>
      <w:r w:rsidR="00B67D4D" w:rsidRPr="00C11513">
        <w:fldChar w:fldCharType="end"/>
      </w:r>
      <w:r w:rsidRPr="00C11513">
        <w:t xml:space="preserve">. Experimentally, horizontal transmission via cohabitation, water, and ingestion of infected fish has been achieved </w:t>
      </w:r>
      <w:r w:rsidRPr="00C11513">
        <w:fldChar w:fldCharType="begin">
          <w:fldData xml:space="preserve">PEVuZE5vdGU+PENpdGU+PEF1dGhvcj5CZWNrPC9BdXRob3I+PFllYXI+MjAwNjwvWWVhcj48UmVj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=
</w:fldData>
        </w:fldChar>
      </w:r>
      <w:r w:rsidR="00E12839">
        <w:instrText xml:space="preserve"> ADDIN EN.CITE </w:instrText>
      </w:r>
      <w:r w:rsidR="00E12839">
        <w:fldChar w:fldCharType="begin">
          <w:fldData xml:space="preserve">PEVuZE5vdGU+PENpdGU+PEF1dGhvcj5CZWNrPC9BdXRob3I+PFllYXI+MjAwNjwvWWVhcj48UmVj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=
</w:fldData>
        </w:fldChar>
      </w:r>
      <w:r w:rsidR="00E12839">
        <w:instrText xml:space="preserve"> ADDIN EN.CITE.DATA </w:instrText>
      </w:r>
      <w:r w:rsidR="00E12839">
        <w:fldChar w:fldCharType="end"/>
      </w:r>
      <w:r w:rsidRPr="00C11513">
        <w:fldChar w:fldCharType="separate"/>
      </w:r>
      <w:r w:rsidRPr="00C11513">
        <w:rPr>
          <w:noProof/>
        </w:rPr>
        <w:t>(Beck et al. 2006; Woodland et al. 2002)</w:t>
      </w:r>
      <w:r w:rsidRPr="00C11513">
        <w:fldChar w:fldCharType="end"/>
      </w:r>
      <w:r w:rsidRPr="00C11513">
        <w:t xml:space="preserve">. Transmission of live virus via shedding into the water from infected fish is possible </w:t>
      </w:r>
      <w:r w:rsidR="00B67D4D" w:rsidRPr="00C11513">
        <w:fldChar w:fldCharType="begin"/>
      </w:r>
      <w:r w:rsidR="00E12839">
        <w:instrText xml:space="preserve"> ADDIN EN.CITE &lt;EndNote&gt;&lt;Cite&gt;&lt;Author&gt;Beck&lt;/Author&gt;&lt;Year&gt;2006&lt;/Year&gt;&lt;RecNum&gt;7&lt;/RecNum&gt;&lt;IDText&gt;12&lt;/IDText&gt;&lt;DisplayText&gt;(Beck et al. 2006)&lt;/DisplayText&gt;&lt;record&gt;&lt;rec-number&gt;7&lt;/rec-number&gt;&lt;foreign-keys&gt;&lt;key app="EN" db-id="0x0dx0eso02av5eafavxtp2mwzrsrvrr2rsp" timestamp="1706474074" guid="8647faa2-444c-423b-ac90-15f7e428e0dd"&gt;7&lt;/key&gt;&lt;/foreign-keys&gt;&lt;ref-type name="Journal Article"&gt;17&lt;/ref-type&gt;&lt;contributors&gt;&lt;authors&gt;&lt;author&gt;Beck, B.H.&lt;/author&gt;&lt;author&gt;Bakal, R.S.&lt;/author&gt;&lt;author&gt;Brunner, C.J.&lt;/author&gt;&lt;author&gt;Grizzle, J.M&lt;/author&gt;&lt;/authors&gt;&lt;/contributors&gt;&lt;titles&gt;&lt;title&gt;Virus distribution and signs of disease after immersion expersure to largemouth bass virus&lt;/title&gt;&lt;secondary-title&gt;Journal of Aquatic Animal Health&lt;/secondary-title&gt;&lt;/titles&gt;&lt;periodical&gt;&lt;full-title&gt;Journal of Aquatic Animal Health&lt;/full-title&gt;&lt;/periodical&gt;&lt;pages&gt;176-183&lt;/pages&gt;&lt;volume&gt;18&lt;/volume&gt;&lt;number&gt;3&lt;/number&gt;&lt;dates&gt;&lt;year&gt;2006&lt;/year&gt;&lt;/dates&gt;&lt;label&gt;12&lt;/label&gt;&lt;urls&gt;&lt;related-urls&gt;&lt;url&gt;https://www.tandfonline.com/doi/abs/10.1577/H05-045.1&lt;/url&gt;&lt;/related-urls&gt;&lt;/urls&gt;&lt;/record&gt;&lt;/Cite&gt;&lt;/EndNote&gt;</w:instrText>
      </w:r>
      <w:r w:rsidR="00B67D4D" w:rsidRPr="00C11513">
        <w:fldChar w:fldCharType="separate"/>
      </w:r>
      <w:r w:rsidR="00B67D4D" w:rsidRPr="00C11513">
        <w:rPr>
          <w:noProof/>
        </w:rPr>
        <w:t>(Beck et al. 2006)</w:t>
      </w:r>
      <w:r w:rsidR="00B67D4D" w:rsidRPr="00C11513">
        <w:fldChar w:fldCharType="end"/>
      </w:r>
      <w:r w:rsidRPr="00C11513">
        <w:t xml:space="preserve">. </w:t>
      </w:r>
      <w:r w:rsidR="00077D7C" w:rsidRPr="00C11513">
        <w:t>Fish which survive infection with LMBV have the potential to act as carriers</w:t>
      </w:r>
      <w:r w:rsidR="0098304E" w:rsidRPr="00C11513">
        <w:t xml:space="preserve"> </w:t>
      </w:r>
      <w:r w:rsidR="00B67D4D" w:rsidRPr="00C11513">
        <w:fldChar w:fldCharType="begin"/>
      </w:r>
      <w:r w:rsidR="00E12839">
        <w:instrText xml:space="preserve"> ADDIN EN.CITE &lt;EndNote&gt;&lt;Cite&gt;&lt;Author&gt;Zhao&lt;/Author&gt;&lt;Year&gt;2020&lt;/Year&gt;&lt;RecNum&gt;6&lt;/RecNum&gt;&lt;IDText&gt;11&lt;/IDText&gt;&lt;DisplayText&gt;(Zhao et al. 2020)&lt;/DisplayText&gt;&lt;record&gt;&lt;rec-number&gt;6&lt;/rec-number&gt;&lt;foreign-keys&gt;&lt;key app="EN" db-id="0x0dx0eso02av5eafavxtp2mwzrsrvrr2rsp" timestamp="1706474074" guid="1af804ce-fecb-4bce-b5d1-ad68811e3749"&gt;6&lt;/key&gt;&lt;/foreign-keys&gt;&lt;ref-type name="Journal Article"&gt;17&lt;/ref-type&gt;&lt;contributors&gt;&lt;authors&gt;&lt;author&gt;Zhao, R.&lt;/author&gt;&lt;author&gt;Geng, Y.&lt;/author&gt;&lt;author&gt;Qin, Z.&lt;/author&gt;&lt;author&gt;Wang, K.&lt;/author&gt;&lt;author&gt;Ouyang, P.&lt;/author&gt;&lt;author&gt;Chen, D.&lt;/author&gt;&lt;author&gt;Huang, X.&lt;/author&gt;&lt;author&gt;Zuo, Z.&lt;/author&gt;&lt;author&gt;He, C.&lt;/author&gt;&lt;author&gt;Guo, H.&lt;/author&gt;&lt;author&gt;Chen, Z.&lt;/author&gt;&lt;/authors&gt;&lt;/contributors&gt;&lt;titles&gt;&lt;title&gt;A new ranavirus of the Santee-Cooper group invades largemouth bass (Micropterus salmoides) culture in southwest China&lt;/title&gt;&lt;secondary-title&gt;Aquaculture&lt;/secondary-title&gt;&lt;/titles&gt;&lt;periodical&gt;&lt;full-title&gt;Aquaculture&lt;/full-title&gt;&lt;/periodical&gt;&lt;volume&gt;526&lt;/volume&gt;&lt;dates&gt;&lt;year&gt;2020&lt;/year&gt;&lt;/dates&gt;&lt;label&gt;11&lt;/label&gt;&lt;urls&gt;&lt;related-urls&gt;&lt;url&gt;https://www.sciencedirect.com/science/article/pii/S004484861932438X&lt;/url&gt;&lt;/related-urls&gt;&lt;/urls&gt;&lt;/record&gt;&lt;/Cite&gt;&lt;/EndNote&gt;</w:instrText>
      </w:r>
      <w:r w:rsidR="00B67D4D" w:rsidRPr="00C11513">
        <w:fldChar w:fldCharType="separate"/>
      </w:r>
      <w:r w:rsidR="00B67D4D" w:rsidRPr="00C11513">
        <w:rPr>
          <w:noProof/>
        </w:rPr>
        <w:t>(Zhao et al. 2020)</w:t>
      </w:r>
      <w:r w:rsidR="00B67D4D" w:rsidRPr="00C11513">
        <w:fldChar w:fldCharType="end"/>
      </w:r>
      <w:r w:rsidR="0098304E" w:rsidRPr="00C11513">
        <w:t xml:space="preserve">. </w:t>
      </w:r>
      <w:r w:rsidRPr="00C11513">
        <w:t xml:space="preserve">Transmission of LMBV from broodstock to progeny is suspected </w:t>
      </w:r>
      <w:r w:rsidR="00B67D4D" w:rsidRPr="00C11513">
        <w:fldChar w:fldCharType="begin"/>
      </w:r>
      <w:r w:rsidR="00E12839">
        <w:instrText xml:space="preserve"> ADDIN EN.CITE &lt;EndNote&gt;&lt;Cite&gt;&lt;Author&gt;Woodland&lt;/Author&gt;&lt;Year&gt;2002&lt;/Year&gt;&lt;RecNum&gt;4&lt;/RecNum&gt;&lt;IDText&gt;9&lt;/IDText&gt;&lt;DisplayText&gt;(Woodland, Noyes &amp;amp; Grizzle 2002)&lt;/DisplayText&gt;&lt;record&gt;&lt;rec-number&gt;4&lt;/rec-number&gt;&lt;foreign-keys&gt;&lt;key app="EN" db-id="0x0dx0eso02av5eafavxtp2mwzrsrvrr2rsp" timestamp="1706474074" guid="4d656ec8-2920-4959-9c0b-13d31ae73061"&gt;4&lt;/key&gt;&lt;/foreign-keys&gt;&lt;ref-type name="Journal Article"&gt;17&lt;/ref-type&gt;&lt;contributors&gt;&lt;authors&gt;&lt;author&gt;Woodland, J.E.&lt;/author&gt;&lt;author&gt;Noyes, A.D.&lt;/author&gt;&lt;author&gt;Grizzle, J.M.&lt;/author&gt;&lt;/authors&gt;&lt;/contributors&gt;&lt;titles&gt;&lt;title&gt;A survey to detect largemouth bass virus among fish from hatcheries in the southeastern USA&lt;/title&gt;&lt;secondary-title&gt;Transactions of the American Fisheries Society&lt;/secondary-title&gt;&lt;/titles&gt;&lt;periodical&gt;&lt;full-title&gt;Transactions of the American Fisheries Society&lt;/full-title&gt;&lt;/periodical&gt;&lt;pages&gt;308-311&lt;/pages&gt;&lt;volume&gt;131&lt;/volume&gt;&lt;number&gt;2&lt;/number&gt;&lt;dates&gt;&lt;year&gt;2002&lt;/year&gt;&lt;/dates&gt;&lt;label&gt;9&lt;/label&gt;&lt;urls&gt;&lt;related-urls&gt;&lt;url&gt;https://afspubs.onlinelibrary.wiley.com/doi/abs/10.1577/1548-8659(2002)131%3C0308:ASTDLB%3E2.0.CO;2&lt;/url&gt;&lt;/related-urls&gt;&lt;/urls&gt;&lt;/record&gt;&lt;/Cite&gt;&lt;/EndNote&gt;</w:instrText>
      </w:r>
      <w:r w:rsidR="00B67D4D" w:rsidRPr="00C11513">
        <w:fldChar w:fldCharType="separate"/>
      </w:r>
      <w:r w:rsidR="00B67D4D" w:rsidRPr="00C11513">
        <w:rPr>
          <w:noProof/>
        </w:rPr>
        <w:t>(Woodland, Noyes &amp; Grizzle 2002)</w:t>
      </w:r>
      <w:r w:rsidR="00B67D4D" w:rsidRPr="00C11513">
        <w:fldChar w:fldCharType="end"/>
      </w:r>
      <w:r w:rsidRPr="00C11513">
        <w:t>. LMBV has been shown to infect freshwater, brackish, and marine fish hosts.</w:t>
      </w:r>
    </w:p>
    <w:p w14:paraId="271A6FDF" w14:textId="77777777" w:rsidR="009565A6" w:rsidRPr="00C11513" w:rsidRDefault="00A6689D" w:rsidP="00A6689D">
      <w:pPr>
        <w:pStyle w:val="Heading5"/>
      </w:pPr>
      <w:r w:rsidRPr="00C11513">
        <w:lastRenderedPageBreak/>
        <w:t>Mechanism of spread</w:t>
      </w:r>
    </w:p>
    <w:p w14:paraId="2587EE9A" w14:textId="24B833AE" w:rsidR="009565A6" w:rsidRPr="00C11513" w:rsidRDefault="00A20D8B" w:rsidP="00A6689D">
      <w:pPr>
        <w:rPr>
          <w:rFonts w:ascii="Calibri" w:eastAsia="Calibri" w:hAnsi="Calibri" w:cs="Arial"/>
          <w:bCs/>
        </w:rPr>
      </w:pPr>
      <w:r w:rsidRPr="00C11513">
        <w:rPr>
          <w:rFonts w:ascii="Calibri" w:eastAsia="Calibri" w:hAnsi="Calibri" w:cs="Arial"/>
        </w:rPr>
        <w:t xml:space="preserve">The mechanism of spread of ranaviruses into new countries and/or areas has been attributed to the international trade of live </w:t>
      </w:r>
      <w:r w:rsidR="001C30F1" w:rsidRPr="00C11513">
        <w:rPr>
          <w:rFonts w:ascii="Calibri" w:eastAsia="Calibri" w:hAnsi="Calibri" w:cs="Arial"/>
        </w:rPr>
        <w:t xml:space="preserve">fish, </w:t>
      </w:r>
      <w:r w:rsidR="007C7023" w:rsidRPr="00C11513">
        <w:rPr>
          <w:rFonts w:ascii="Calibri" w:eastAsia="Calibri" w:hAnsi="Calibri" w:cs="Arial"/>
        </w:rPr>
        <w:t>amphibians</w:t>
      </w:r>
      <w:r w:rsidR="001C30F1" w:rsidRPr="00C11513">
        <w:rPr>
          <w:rFonts w:ascii="Calibri" w:eastAsia="Calibri" w:hAnsi="Calibri" w:cs="Arial"/>
        </w:rPr>
        <w:t xml:space="preserve"> and </w:t>
      </w:r>
      <w:r w:rsidR="007C7023" w:rsidRPr="00C11513">
        <w:rPr>
          <w:rFonts w:ascii="Calibri" w:eastAsia="Calibri" w:hAnsi="Calibri" w:cs="Arial"/>
        </w:rPr>
        <w:t xml:space="preserve">reptiles, </w:t>
      </w:r>
      <w:r w:rsidR="001C30F1" w:rsidRPr="00C11513">
        <w:rPr>
          <w:rFonts w:ascii="Calibri" w:eastAsia="Calibri" w:hAnsi="Calibri" w:cs="Arial"/>
        </w:rPr>
        <w:t xml:space="preserve">that are </w:t>
      </w:r>
      <w:r w:rsidR="007C7023" w:rsidRPr="00C11513">
        <w:rPr>
          <w:rFonts w:ascii="Calibri" w:eastAsia="Calibri" w:hAnsi="Calibri" w:cs="Arial"/>
        </w:rPr>
        <w:t xml:space="preserve">sold commercially as food or </w:t>
      </w:r>
      <w:r w:rsidR="0056412B" w:rsidRPr="00C11513">
        <w:rPr>
          <w:rFonts w:ascii="Calibri" w:eastAsia="Calibri" w:hAnsi="Calibri" w:cs="Arial"/>
        </w:rPr>
        <w:t xml:space="preserve">as </w:t>
      </w:r>
      <w:r w:rsidR="007C7023" w:rsidRPr="00C11513">
        <w:rPr>
          <w:rFonts w:ascii="Calibri" w:eastAsia="Calibri" w:hAnsi="Calibri" w:cs="Arial"/>
        </w:rPr>
        <w:t xml:space="preserve">ornamental </w:t>
      </w:r>
      <w:r w:rsidR="0056412B" w:rsidRPr="00C11513">
        <w:rPr>
          <w:rFonts w:ascii="Calibri" w:eastAsia="Calibri" w:hAnsi="Calibri" w:cs="Arial"/>
        </w:rPr>
        <w:t xml:space="preserve">and pet </w:t>
      </w:r>
      <w:r w:rsidR="007C7023" w:rsidRPr="00C11513">
        <w:rPr>
          <w:rFonts w:ascii="Calibri" w:eastAsia="Calibri" w:hAnsi="Calibri" w:cs="Arial"/>
        </w:rPr>
        <w:t>species</w:t>
      </w:r>
      <w:r w:rsidR="0056412B" w:rsidRPr="00C11513">
        <w:rPr>
          <w:rFonts w:ascii="Calibri" w:eastAsia="Calibri" w:hAnsi="Calibri" w:cs="Arial"/>
          <w:bCs/>
        </w:rPr>
        <w:t xml:space="preserve"> </w:t>
      </w:r>
      <w:r w:rsidR="006C4B4F" w:rsidRPr="00C11513">
        <w:rPr>
          <w:rFonts w:ascii="Calibri" w:eastAsia="Calibri" w:hAnsi="Calibri" w:cs="Arial"/>
          <w:bCs/>
        </w:rPr>
        <w:fldChar w:fldCharType="begin">
          <w:fldData xml:space="preserve">PEVuZE5vdGU+PENpdGU+PEF1dGhvcj5NaWxsZXI8L0F1dGhvcj48WWVhcj4yMDExPC9ZZWFyPjxS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</w:fldData>
        </w:fldChar>
      </w:r>
      <w:r w:rsidR="00E12839">
        <w:rPr>
          <w:rFonts w:ascii="Calibri" w:eastAsia="Calibri" w:hAnsi="Calibri" w:cs="Arial"/>
          <w:bCs/>
        </w:rPr>
        <w:instrText xml:space="preserve"> ADDIN EN.CITE </w:instrText>
      </w:r>
      <w:r w:rsidR="00E12839">
        <w:rPr>
          <w:rFonts w:ascii="Calibri" w:eastAsia="Calibri" w:hAnsi="Calibri" w:cs="Arial"/>
          <w:bCs/>
        </w:rPr>
        <w:fldChar w:fldCharType="begin">
          <w:fldData xml:space="preserve">PEVuZE5vdGU+PENpdGU+PEF1dGhvcj5NaWxsZXI8L0F1dGhvcj48WWVhcj4yMDExPC9ZZWFyPjxS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</w:fldData>
        </w:fldChar>
      </w:r>
      <w:r w:rsidR="00E12839">
        <w:rPr>
          <w:rFonts w:ascii="Calibri" w:eastAsia="Calibri" w:hAnsi="Calibri" w:cs="Arial"/>
          <w:bCs/>
        </w:rPr>
        <w:instrText xml:space="preserve"> ADDIN EN.CITE.DATA </w:instrText>
      </w:r>
      <w:r w:rsidR="00E12839">
        <w:rPr>
          <w:rFonts w:ascii="Calibri" w:eastAsia="Calibri" w:hAnsi="Calibri" w:cs="Arial"/>
          <w:bCs/>
        </w:rPr>
      </w:r>
      <w:r w:rsidR="00E12839">
        <w:rPr>
          <w:rFonts w:ascii="Calibri" w:eastAsia="Calibri" w:hAnsi="Calibri" w:cs="Arial"/>
          <w:bCs/>
        </w:rPr>
        <w:fldChar w:fldCharType="end"/>
      </w:r>
      <w:r w:rsidR="006C4B4F" w:rsidRPr="00C11513">
        <w:rPr>
          <w:rFonts w:ascii="Calibri" w:eastAsia="Calibri" w:hAnsi="Calibri" w:cs="Arial"/>
          <w:bCs/>
        </w:rPr>
      </w:r>
      <w:r w:rsidR="006C4B4F" w:rsidRPr="00C11513">
        <w:rPr>
          <w:rFonts w:ascii="Calibri" w:eastAsia="Calibri" w:hAnsi="Calibri" w:cs="Arial"/>
          <w:bCs/>
        </w:rPr>
        <w:fldChar w:fldCharType="separate"/>
      </w:r>
      <w:r w:rsidR="004E5B49" w:rsidRPr="00C11513">
        <w:rPr>
          <w:rFonts w:ascii="Calibri" w:eastAsia="Calibri" w:hAnsi="Calibri" w:cs="Arial"/>
          <w:bCs/>
          <w:noProof/>
        </w:rPr>
        <w:t>(Herath, Ellepola &amp; Meegaskumbura 2021; Miller, Gray &amp; Storfer 2011; Whittington, Becker &amp; Dennis 2010)</w:t>
      </w:r>
      <w:r w:rsidR="006C4B4F" w:rsidRPr="00C11513">
        <w:rPr>
          <w:rFonts w:ascii="Calibri" w:eastAsia="Calibri" w:hAnsi="Calibri" w:cs="Arial"/>
          <w:bCs/>
        </w:rPr>
        <w:fldChar w:fldCharType="end"/>
      </w:r>
      <w:r w:rsidR="006B7BE3" w:rsidRPr="00C11513">
        <w:rPr>
          <w:rFonts w:ascii="Calibri" w:eastAsia="Calibri" w:hAnsi="Calibri" w:cs="Arial"/>
          <w:bCs/>
        </w:rPr>
        <w:t>.</w:t>
      </w:r>
    </w:p>
    <w:p w14:paraId="06FC98C7" w14:textId="77777777" w:rsidR="009565A6" w:rsidRPr="00C11513" w:rsidRDefault="008427F7" w:rsidP="00A6689D">
      <w:pPr>
        <w:rPr>
          <w:rFonts w:ascii="Calibri" w:eastAsia="Calibri" w:hAnsi="Calibri" w:cs="Arial"/>
          <w:bCs/>
          <w:strike/>
        </w:rPr>
      </w:pPr>
      <w:r w:rsidRPr="00C11513">
        <w:rPr>
          <w:rFonts w:ascii="Calibri" w:eastAsia="Calibri" w:hAnsi="Calibri" w:cs="Arial"/>
          <w:bCs/>
        </w:rPr>
        <w:t>N</w:t>
      </w:r>
      <w:r w:rsidR="009263EC" w:rsidRPr="00C11513">
        <w:rPr>
          <w:rFonts w:ascii="Calibri" w:eastAsia="Calibri" w:hAnsi="Calibri" w:cs="Arial"/>
          <w:bCs/>
        </w:rPr>
        <w:t>o reports of SRDV or KIRV outside the South Indian region were found</w:t>
      </w:r>
      <w:r w:rsidR="007311D1" w:rsidRPr="00C11513">
        <w:rPr>
          <w:rFonts w:ascii="Calibri" w:eastAsia="Calibri" w:hAnsi="Calibri" w:cs="Arial"/>
          <w:bCs/>
        </w:rPr>
        <w:t>.</w:t>
      </w:r>
    </w:p>
    <w:p w14:paraId="3AEE4FB0" w14:textId="5C2E9E37" w:rsidR="00634769" w:rsidRPr="00C11513" w:rsidRDefault="00A6689D" w:rsidP="00461D55">
      <w:pPr>
        <w:rPr>
          <w:rFonts w:ascii="Calibri" w:eastAsia="Calibri" w:hAnsi="Calibri" w:cs="Arial"/>
          <w:bCs/>
          <w:strike/>
        </w:rPr>
      </w:pPr>
      <w:r w:rsidRPr="00C11513">
        <w:rPr>
          <w:rFonts w:ascii="Calibri" w:eastAsia="Calibri" w:hAnsi="Calibri" w:cs="Arial"/>
          <w:bCs/>
        </w:rPr>
        <w:t xml:space="preserve">Initial reports of LMBV were isolated </w:t>
      </w:r>
      <w:r w:rsidR="006B7BE3" w:rsidRPr="00C11513">
        <w:rPr>
          <w:rFonts w:ascii="Calibri" w:eastAsia="Calibri" w:hAnsi="Calibri" w:cs="Arial"/>
          <w:bCs/>
        </w:rPr>
        <w:t>from</w:t>
      </w:r>
      <w:r w:rsidRPr="00C11513">
        <w:rPr>
          <w:rFonts w:ascii="Calibri" w:eastAsia="Calibri" w:hAnsi="Calibri" w:cs="Arial"/>
          <w:bCs/>
        </w:rPr>
        <w:t xml:space="preserve"> wild populations of largemouth bass in North America in the early 1990’s</w:t>
      </w:r>
      <w:r w:rsidR="005E4991" w:rsidRPr="00C11513">
        <w:rPr>
          <w:rFonts w:ascii="Calibri" w:eastAsia="Calibri" w:hAnsi="Calibri" w:cs="Arial"/>
          <w:bCs/>
        </w:rPr>
        <w:t xml:space="preserve"> </w:t>
      </w:r>
      <w:r w:rsidR="004E5B49" w:rsidRPr="00C11513">
        <w:rPr>
          <w:rFonts w:ascii="Calibri" w:eastAsia="Calibri" w:hAnsi="Calibri" w:cs="Arial"/>
          <w:bCs/>
        </w:rPr>
        <w:fldChar w:fldCharType="begin">
          <w:fldData xml:space="preserve">PEVuZE5vdGU+PENpdGU+PEF1dGhvcj5Hcml6emxlPC9BdXRob3I+PFllYXI+MjAwMjwvWWVhcj48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</w:fldData>
        </w:fldChar>
      </w:r>
      <w:r w:rsidR="00E12839">
        <w:rPr>
          <w:rFonts w:ascii="Calibri" w:eastAsia="Calibri" w:hAnsi="Calibri" w:cs="Arial"/>
          <w:bCs/>
        </w:rPr>
        <w:instrText xml:space="preserve"> ADDIN EN.CITE </w:instrText>
      </w:r>
      <w:r w:rsidR="00E12839">
        <w:rPr>
          <w:rFonts w:ascii="Calibri" w:eastAsia="Calibri" w:hAnsi="Calibri" w:cs="Arial"/>
          <w:bCs/>
        </w:rPr>
        <w:fldChar w:fldCharType="begin">
          <w:fldData xml:space="preserve">PEVuZE5vdGU+PENpdGU+PEF1dGhvcj5Hcml6emxlPC9BdXRob3I+PFllYXI+MjAwMjwvWWVhcj48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</w:fldData>
        </w:fldChar>
      </w:r>
      <w:r w:rsidR="00E12839">
        <w:rPr>
          <w:rFonts w:ascii="Calibri" w:eastAsia="Calibri" w:hAnsi="Calibri" w:cs="Arial"/>
          <w:bCs/>
        </w:rPr>
        <w:instrText xml:space="preserve"> ADDIN EN.CITE.DATA </w:instrText>
      </w:r>
      <w:r w:rsidR="00E12839">
        <w:rPr>
          <w:rFonts w:ascii="Calibri" w:eastAsia="Calibri" w:hAnsi="Calibri" w:cs="Arial"/>
          <w:bCs/>
        </w:rPr>
      </w:r>
      <w:r w:rsidR="00E12839">
        <w:rPr>
          <w:rFonts w:ascii="Calibri" w:eastAsia="Calibri" w:hAnsi="Calibri" w:cs="Arial"/>
          <w:bCs/>
        </w:rPr>
        <w:fldChar w:fldCharType="end"/>
      </w:r>
      <w:r w:rsidR="004E5B49" w:rsidRPr="00C11513">
        <w:rPr>
          <w:rFonts w:ascii="Calibri" w:eastAsia="Calibri" w:hAnsi="Calibri" w:cs="Arial"/>
          <w:bCs/>
        </w:rPr>
      </w:r>
      <w:r w:rsidR="004E5B49" w:rsidRPr="00C11513">
        <w:rPr>
          <w:rFonts w:ascii="Calibri" w:eastAsia="Calibri" w:hAnsi="Calibri" w:cs="Arial"/>
          <w:bCs/>
        </w:rPr>
        <w:fldChar w:fldCharType="separate"/>
      </w:r>
      <w:r w:rsidR="004E5B49" w:rsidRPr="00C11513">
        <w:rPr>
          <w:rFonts w:ascii="Calibri" w:eastAsia="Calibri" w:hAnsi="Calibri" w:cs="Arial"/>
          <w:bCs/>
          <w:noProof/>
        </w:rPr>
        <w:t>(Grizzle et al. 2002; Plumb et al. 1996)</w:t>
      </w:r>
      <w:r w:rsidR="004E5B49" w:rsidRPr="00C11513">
        <w:rPr>
          <w:rFonts w:ascii="Calibri" w:eastAsia="Calibri" w:hAnsi="Calibri" w:cs="Arial"/>
          <w:bCs/>
        </w:rPr>
        <w:fldChar w:fldCharType="end"/>
      </w:r>
      <w:r w:rsidRPr="00C11513">
        <w:rPr>
          <w:rFonts w:ascii="Calibri" w:eastAsia="Calibri" w:hAnsi="Calibri" w:cs="Arial"/>
          <w:bCs/>
        </w:rPr>
        <w:t>.</w:t>
      </w:r>
      <w:r w:rsidR="00173D32" w:rsidRPr="00C11513">
        <w:rPr>
          <w:rFonts w:ascii="Calibri" w:eastAsia="Calibri" w:hAnsi="Calibri" w:cs="Arial"/>
          <w:bCs/>
        </w:rPr>
        <w:t xml:space="preserve"> </w:t>
      </w:r>
      <w:r w:rsidR="00173D32" w:rsidRPr="00C11513">
        <w:rPr>
          <w:rFonts w:ascii="Calibri" w:eastAsia="Calibri" w:hAnsi="Calibri" w:cs="Arial"/>
        </w:rPr>
        <w:t xml:space="preserve">LMBV was later reported </w:t>
      </w:r>
      <w:r w:rsidR="00B36697" w:rsidRPr="00C11513">
        <w:rPr>
          <w:rFonts w:ascii="Calibri" w:eastAsia="Calibri" w:hAnsi="Calibri" w:cs="Arial"/>
        </w:rPr>
        <w:t>in China</w:t>
      </w:r>
      <w:r w:rsidR="00173D32" w:rsidRPr="00C11513">
        <w:rPr>
          <w:rFonts w:ascii="Calibri" w:eastAsia="Calibri" w:hAnsi="Calibri" w:cs="Arial"/>
        </w:rPr>
        <w:t xml:space="preserve"> </w:t>
      </w:r>
      <w:r w:rsidR="004E5B49" w:rsidRPr="00C11513">
        <w:rPr>
          <w:rFonts w:ascii="Calibri" w:eastAsia="Calibri" w:hAnsi="Calibri" w:cs="Arial"/>
        </w:rPr>
        <w:fldChar w:fldCharType="begin">
          <w:fldData xml:space="preserve">PEVuZE5vdGU+PENpdGU+PEF1dGhvcj5aaGFvPC9BdXRob3I+PFllYXI+MjAyMzwvWWVhcj48UmVj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</w:fldData>
        </w:fldChar>
      </w:r>
      <w:r w:rsidR="00E12839">
        <w:rPr>
          <w:rFonts w:ascii="Calibri" w:eastAsia="Calibri" w:hAnsi="Calibri" w:cs="Arial"/>
        </w:rPr>
        <w:instrText xml:space="preserve"> ADDIN EN.CITE </w:instrText>
      </w:r>
      <w:r w:rsidR="00E12839">
        <w:rPr>
          <w:rFonts w:ascii="Calibri" w:eastAsia="Calibri" w:hAnsi="Calibri" w:cs="Arial"/>
        </w:rPr>
        <w:fldChar w:fldCharType="begin">
          <w:fldData xml:space="preserve">PEVuZE5vdGU+PENpdGU+PEF1dGhvcj5aaGFvPC9BdXRob3I+PFllYXI+MjAyMzwvWWVhcj48UmVj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</w:fldData>
        </w:fldChar>
      </w:r>
      <w:r w:rsidR="00E12839">
        <w:rPr>
          <w:rFonts w:ascii="Calibri" w:eastAsia="Calibri" w:hAnsi="Calibri" w:cs="Arial"/>
        </w:rPr>
        <w:instrText xml:space="preserve"> ADDIN EN.CITE.DATA </w:instrText>
      </w:r>
      <w:r w:rsidR="00E12839">
        <w:rPr>
          <w:rFonts w:ascii="Calibri" w:eastAsia="Calibri" w:hAnsi="Calibri" w:cs="Arial"/>
        </w:rPr>
      </w:r>
      <w:r w:rsidR="00E12839">
        <w:rPr>
          <w:rFonts w:ascii="Calibri" w:eastAsia="Calibri" w:hAnsi="Calibri" w:cs="Arial"/>
        </w:rPr>
        <w:fldChar w:fldCharType="end"/>
      </w:r>
      <w:r w:rsidR="004E5B49" w:rsidRPr="00C11513">
        <w:rPr>
          <w:rFonts w:ascii="Calibri" w:eastAsia="Calibri" w:hAnsi="Calibri" w:cs="Arial"/>
        </w:rPr>
      </w:r>
      <w:r w:rsidR="004E5B49" w:rsidRPr="00C11513">
        <w:rPr>
          <w:rFonts w:ascii="Calibri" w:eastAsia="Calibri" w:hAnsi="Calibri" w:cs="Arial"/>
        </w:rPr>
        <w:fldChar w:fldCharType="separate"/>
      </w:r>
      <w:r w:rsidR="004E5B49" w:rsidRPr="00C11513">
        <w:rPr>
          <w:rFonts w:ascii="Calibri" w:eastAsia="Calibri" w:hAnsi="Calibri" w:cs="Arial"/>
          <w:noProof/>
        </w:rPr>
        <w:t>(Zhao et al. 2023b; Zhao et al. 2020)</w:t>
      </w:r>
      <w:r w:rsidR="004E5B49" w:rsidRPr="00C11513">
        <w:rPr>
          <w:rFonts w:ascii="Calibri" w:eastAsia="Calibri" w:hAnsi="Calibri" w:cs="Arial"/>
        </w:rPr>
        <w:fldChar w:fldCharType="end"/>
      </w:r>
      <w:r w:rsidR="00822544" w:rsidRPr="00C11513">
        <w:rPr>
          <w:rFonts w:ascii="Calibri" w:eastAsia="Calibri" w:hAnsi="Calibri" w:cs="Arial"/>
          <w:bCs/>
        </w:rPr>
        <w:t>.</w:t>
      </w:r>
      <w:r w:rsidRPr="00C11513">
        <w:rPr>
          <w:rFonts w:ascii="Calibri" w:eastAsia="Calibri" w:hAnsi="Calibri" w:cs="Arial"/>
          <w:bCs/>
        </w:rPr>
        <w:t xml:space="preserve"> </w:t>
      </w:r>
      <w:r w:rsidR="00822544" w:rsidRPr="00C11513">
        <w:rPr>
          <w:rFonts w:ascii="Calibri" w:eastAsia="Calibri" w:hAnsi="Calibri" w:cs="Arial"/>
          <w:bCs/>
        </w:rPr>
        <w:t xml:space="preserve">Although the mechanism of spread of </w:t>
      </w:r>
      <w:r w:rsidR="00461D55" w:rsidRPr="00C11513">
        <w:rPr>
          <w:rFonts w:ascii="Calibri" w:eastAsia="Calibri" w:hAnsi="Calibri" w:cs="Arial"/>
          <w:bCs/>
        </w:rPr>
        <w:t>LMBV</w:t>
      </w:r>
      <w:r w:rsidR="00822544" w:rsidRPr="00C11513">
        <w:rPr>
          <w:rFonts w:ascii="Calibri" w:eastAsia="Calibri" w:hAnsi="Calibri" w:cs="Arial"/>
          <w:bCs/>
        </w:rPr>
        <w:t xml:space="preserve"> into new </w:t>
      </w:r>
      <w:r w:rsidR="00461D55" w:rsidRPr="00C11513">
        <w:rPr>
          <w:rFonts w:ascii="Calibri" w:eastAsia="Calibri" w:hAnsi="Calibri" w:cs="Arial"/>
          <w:bCs/>
        </w:rPr>
        <w:t>regions has</w:t>
      </w:r>
      <w:r w:rsidR="002714F0" w:rsidRPr="00C11513">
        <w:rPr>
          <w:rFonts w:ascii="Calibri" w:eastAsia="Calibri" w:hAnsi="Calibri" w:cs="Arial"/>
          <w:bCs/>
        </w:rPr>
        <w:t xml:space="preserve"> </w:t>
      </w:r>
      <w:r w:rsidR="00461D55" w:rsidRPr="00C11513">
        <w:rPr>
          <w:rFonts w:ascii="Calibri" w:eastAsia="Calibri" w:hAnsi="Calibri" w:cs="Arial"/>
          <w:bCs/>
        </w:rPr>
        <w:t>n</w:t>
      </w:r>
      <w:r w:rsidR="002714F0" w:rsidRPr="00C11513">
        <w:rPr>
          <w:rFonts w:ascii="Calibri" w:eastAsia="Calibri" w:hAnsi="Calibri" w:cs="Arial"/>
          <w:bCs/>
        </w:rPr>
        <w:t>o</w:t>
      </w:r>
      <w:r w:rsidR="00461D55" w:rsidRPr="00C11513">
        <w:rPr>
          <w:rFonts w:ascii="Calibri" w:eastAsia="Calibri" w:hAnsi="Calibri" w:cs="Arial"/>
          <w:bCs/>
        </w:rPr>
        <w:t>t been determined, the i</w:t>
      </w:r>
      <w:r w:rsidR="002920F6" w:rsidRPr="00C11513">
        <w:rPr>
          <w:rFonts w:ascii="Calibri" w:eastAsia="Calibri" w:hAnsi="Calibri" w:cs="Arial"/>
          <w:bCs/>
        </w:rPr>
        <w:t xml:space="preserve">ntroduction of largemouth bass for aquaculture </w:t>
      </w:r>
      <w:r w:rsidR="00461D55" w:rsidRPr="00C11513">
        <w:rPr>
          <w:rFonts w:ascii="Calibri" w:eastAsia="Calibri" w:hAnsi="Calibri" w:cs="Arial"/>
          <w:bCs/>
        </w:rPr>
        <w:t xml:space="preserve">is thought to </w:t>
      </w:r>
      <w:r w:rsidR="008D5777" w:rsidRPr="00C11513">
        <w:rPr>
          <w:rFonts w:ascii="Calibri" w:eastAsia="Calibri" w:hAnsi="Calibri" w:cs="Arial"/>
          <w:bCs/>
        </w:rPr>
        <w:t>have increase</w:t>
      </w:r>
      <w:r w:rsidR="00EC33E2" w:rsidRPr="00C11513">
        <w:rPr>
          <w:rFonts w:ascii="Calibri" w:eastAsia="Calibri" w:hAnsi="Calibri" w:cs="Arial"/>
          <w:bCs/>
        </w:rPr>
        <w:t>d</w:t>
      </w:r>
      <w:r w:rsidR="008D5777" w:rsidRPr="00C11513">
        <w:rPr>
          <w:rFonts w:ascii="Calibri" w:eastAsia="Calibri" w:hAnsi="Calibri" w:cs="Arial"/>
          <w:bCs/>
        </w:rPr>
        <w:t xml:space="preserve"> the</w:t>
      </w:r>
      <w:r w:rsidR="002920F6" w:rsidRPr="00C11513">
        <w:rPr>
          <w:rFonts w:ascii="Calibri" w:eastAsia="Calibri" w:hAnsi="Calibri" w:cs="Arial"/>
          <w:bCs/>
        </w:rPr>
        <w:t xml:space="preserve"> dispersal of </w:t>
      </w:r>
      <w:r w:rsidR="008D5777" w:rsidRPr="00C11513">
        <w:rPr>
          <w:rFonts w:ascii="Calibri" w:eastAsia="Calibri" w:hAnsi="Calibri" w:cs="Arial"/>
          <w:bCs/>
        </w:rPr>
        <w:t>r</w:t>
      </w:r>
      <w:r w:rsidR="00E963BF" w:rsidRPr="00C11513">
        <w:rPr>
          <w:rFonts w:ascii="Calibri" w:eastAsia="Calibri" w:hAnsi="Calibri" w:cs="Arial"/>
          <w:bCs/>
        </w:rPr>
        <w:t xml:space="preserve">anaviral </w:t>
      </w:r>
      <w:r w:rsidR="002920F6" w:rsidRPr="00C11513">
        <w:rPr>
          <w:rFonts w:ascii="Calibri" w:eastAsia="Calibri" w:hAnsi="Calibri" w:cs="Arial"/>
          <w:bCs/>
        </w:rPr>
        <w:t>infection</w:t>
      </w:r>
      <w:r w:rsidR="00A85412" w:rsidRPr="00C11513">
        <w:rPr>
          <w:rFonts w:ascii="Calibri" w:eastAsia="Calibri" w:hAnsi="Calibri" w:cs="Arial"/>
          <w:bCs/>
        </w:rPr>
        <w:t>s</w:t>
      </w:r>
      <w:r w:rsidR="002920F6" w:rsidRPr="00C11513">
        <w:rPr>
          <w:rFonts w:ascii="Calibri" w:eastAsia="Calibri" w:hAnsi="Calibri" w:cs="Arial"/>
          <w:bCs/>
        </w:rPr>
        <w:t xml:space="preserve"> in Asia</w:t>
      </w:r>
      <w:r w:rsidR="00A85412" w:rsidRPr="00C11513">
        <w:rPr>
          <w:rFonts w:ascii="Calibri" w:eastAsia="Calibri" w:hAnsi="Calibri" w:cs="Arial"/>
          <w:bCs/>
        </w:rPr>
        <w:t xml:space="preserve"> </w:t>
      </w:r>
      <w:r w:rsidR="00B67D4D" w:rsidRPr="00C11513">
        <w:rPr>
          <w:rFonts w:ascii="Calibri" w:eastAsia="Calibri" w:hAnsi="Calibri" w:cs="Arial"/>
          <w:bCs/>
        </w:rPr>
        <w:fldChar w:fldCharType="begin"/>
      </w:r>
      <w:r w:rsidR="00E12839">
        <w:rPr>
          <w:rFonts w:ascii="Calibri" w:eastAsia="Calibri" w:hAnsi="Calibri" w:cs="Arial"/>
          <w:bCs/>
        </w:rPr>
        <w:instrText xml:space="preserve"> ADDIN EN.CITE &lt;EndNote&gt;&lt;Cite&gt;&lt;Author&gt;Herath&lt;/Author&gt;&lt;Year&gt;2021&lt;/Year&gt;&lt;RecNum&gt;2614&lt;/RecNum&gt;&lt;IDText&gt;C0699&lt;/IDText&gt;&lt;DisplayText&gt;(Herath, Ellepola &amp;amp; Meegaskumbura 2021)&lt;/DisplayText&gt;&lt;record&gt;&lt;rec-number&gt;2614&lt;/rec-number&gt;&lt;foreign-keys&gt;&lt;key app="EN" db-id="0x0dx0eso02av5eafavxtp2mwzrsrvrr2rsp" timestamp="1710715309" guid="776c4b86-06c1-42d5-b940-5ef7cbccf0c0"&gt;2614&lt;/key&gt;&lt;/foreign-keys&gt;&lt;ref-type name="Journal Article"&gt;17&lt;/ref-type&gt;&lt;contributors&gt;&lt;authors&gt;&lt;author&gt;Herath, J.&lt;/author&gt;&lt;author&gt;Ellepola, G.&lt;/author&gt;&lt;author&gt;Meegaskumbura, M.&lt;/author&gt;&lt;/authors&gt;&lt;/contributors&gt;&lt;titles&gt;&lt;title&gt;Patterns of infection, origins, and transmission of ranaviruses among the ectothermic vertebrates of Asia&lt;/title&gt;&lt;secondary-title&gt;Ecology and Evolution&lt;/secondary-title&gt;&lt;/titles&gt;&lt;periodical&gt;&lt;full-title&gt;Ecology and Evolution&lt;/full-title&gt;&lt;/periodical&gt;&lt;pages&gt;15498-15519&lt;/pages&gt;&lt;volume&gt;11&lt;/volume&gt;&lt;number&gt;22&lt;/number&gt;&lt;keywords&gt;&lt;keyword&gt;animal trade&lt;/keyword&gt;&lt;keyword&gt;biosecurity&lt;/keyword&gt;&lt;keyword&gt;emerging diseases&lt;/keyword&gt;&lt;keyword&gt;ranavirosis&lt;/keyword&gt;&lt;keyword&gt;seasonality&lt;/keyword&gt;&lt;/keywords&gt;&lt;dates&gt;&lt;year&gt;2021&lt;/year&gt;&lt;/dates&gt;&lt;orig-pub&gt;\\Act001cl04fs07\biosecuritydata$\E Library\Animal Catalogue\H\Herath et al 2021 ENC0699.pdf&lt;/orig-pub&gt;&lt;isbn&gt;2045-7758 (Print)&amp;#xD;2045-7758 (Electronic)&amp;#xD;2045-7758 (Linking)&lt;/isbn&gt;&lt;label&gt;C0699&lt;/label&gt;&lt;urls&gt;&lt;/urls&gt;&lt;custom1&gt;fk frog&lt;/custom1&gt;&lt;custom2&gt;PMC8601927&lt;/custom2&gt;&lt;electronic-resource-num&gt;10.1002/ece3.8243&lt;/electronic-resource-num&gt;&lt;/record&gt;&lt;/Cite&gt;&lt;/EndNote&gt;</w:instrText>
      </w:r>
      <w:r w:rsidR="00B67D4D" w:rsidRPr="00C11513">
        <w:rPr>
          <w:rFonts w:ascii="Calibri" w:eastAsia="Calibri" w:hAnsi="Calibri" w:cs="Arial"/>
          <w:bCs/>
        </w:rPr>
        <w:fldChar w:fldCharType="separate"/>
      </w:r>
      <w:r w:rsidR="00B67D4D" w:rsidRPr="00C11513">
        <w:rPr>
          <w:rFonts w:ascii="Calibri" w:eastAsia="Calibri" w:hAnsi="Calibri" w:cs="Arial"/>
          <w:bCs/>
          <w:noProof/>
        </w:rPr>
        <w:t>(Herath, Ellepola &amp; Meegaskumbura 2021)</w:t>
      </w:r>
      <w:r w:rsidR="00B67D4D" w:rsidRPr="00C11513">
        <w:rPr>
          <w:rFonts w:ascii="Calibri" w:eastAsia="Calibri" w:hAnsi="Calibri" w:cs="Arial"/>
          <w:bCs/>
        </w:rPr>
        <w:fldChar w:fldCharType="end"/>
      </w:r>
      <w:r w:rsidR="00461D55" w:rsidRPr="00C11513">
        <w:rPr>
          <w:rFonts w:ascii="Calibri" w:eastAsia="Calibri" w:hAnsi="Calibri" w:cs="Arial"/>
          <w:bCs/>
        </w:rPr>
        <w:t xml:space="preserve">, including </w:t>
      </w:r>
      <w:r w:rsidR="00C73A8C" w:rsidRPr="00C11513">
        <w:rPr>
          <w:rFonts w:ascii="Calibri" w:eastAsia="Calibri" w:hAnsi="Calibri" w:cs="Arial"/>
          <w:bCs/>
        </w:rPr>
        <w:t xml:space="preserve">infections by Santee Cooper ranaviruses </w:t>
      </w:r>
      <w:r w:rsidR="004E5B49" w:rsidRPr="00C11513">
        <w:rPr>
          <w:rFonts w:ascii="Calibri" w:eastAsia="Calibri" w:hAnsi="Calibri" w:cs="Arial"/>
          <w:bCs/>
        </w:rPr>
        <w:fldChar w:fldCharType="begin">
          <w:fldData xml:space="preserve">PEVuZE5vdGU+PENpdGU+PEF1dGhvcj5QbHVtYjwvQXV0aG9yPjxZZWFyPjE5OTY8L1llYXI+PFJl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</w:fldData>
        </w:fldChar>
      </w:r>
      <w:r w:rsidR="00E12839">
        <w:rPr>
          <w:rFonts w:ascii="Calibri" w:eastAsia="Calibri" w:hAnsi="Calibri" w:cs="Arial"/>
          <w:bCs/>
        </w:rPr>
        <w:instrText xml:space="preserve"> ADDIN EN.CITE </w:instrText>
      </w:r>
      <w:r w:rsidR="00E12839">
        <w:rPr>
          <w:rFonts w:ascii="Calibri" w:eastAsia="Calibri" w:hAnsi="Calibri" w:cs="Arial"/>
          <w:bCs/>
        </w:rPr>
        <w:fldChar w:fldCharType="begin">
          <w:fldData xml:space="preserve">PEVuZE5vdGU+PENpdGU+PEF1dGhvcj5QbHVtYjwvQXV0aG9yPjxZZWFyPjE5OTY8L1llYXI+PFJl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</w:fldData>
        </w:fldChar>
      </w:r>
      <w:r w:rsidR="00E12839">
        <w:rPr>
          <w:rFonts w:ascii="Calibri" w:eastAsia="Calibri" w:hAnsi="Calibri" w:cs="Arial"/>
          <w:bCs/>
        </w:rPr>
        <w:instrText xml:space="preserve"> ADDIN EN.CITE.DATA </w:instrText>
      </w:r>
      <w:r w:rsidR="00E12839">
        <w:rPr>
          <w:rFonts w:ascii="Calibri" w:eastAsia="Calibri" w:hAnsi="Calibri" w:cs="Arial"/>
          <w:bCs/>
        </w:rPr>
      </w:r>
      <w:r w:rsidR="00E12839">
        <w:rPr>
          <w:rFonts w:ascii="Calibri" w:eastAsia="Calibri" w:hAnsi="Calibri" w:cs="Arial"/>
          <w:bCs/>
        </w:rPr>
        <w:fldChar w:fldCharType="end"/>
      </w:r>
      <w:r w:rsidR="004E5B49" w:rsidRPr="00C11513">
        <w:rPr>
          <w:rFonts w:ascii="Calibri" w:eastAsia="Calibri" w:hAnsi="Calibri" w:cs="Arial"/>
          <w:bCs/>
        </w:rPr>
      </w:r>
      <w:r w:rsidR="004E5B49" w:rsidRPr="00C11513">
        <w:rPr>
          <w:rFonts w:ascii="Calibri" w:eastAsia="Calibri" w:hAnsi="Calibri" w:cs="Arial"/>
          <w:bCs/>
        </w:rPr>
        <w:fldChar w:fldCharType="separate"/>
      </w:r>
      <w:r w:rsidR="004E5B49" w:rsidRPr="00C11513">
        <w:rPr>
          <w:rFonts w:ascii="Calibri" w:eastAsia="Calibri" w:hAnsi="Calibri" w:cs="Arial"/>
          <w:bCs/>
          <w:noProof/>
        </w:rPr>
        <w:t>(Plumb et al. 1996)</w:t>
      </w:r>
      <w:r w:rsidR="004E5B49" w:rsidRPr="00C11513">
        <w:rPr>
          <w:rFonts w:ascii="Calibri" w:eastAsia="Calibri" w:hAnsi="Calibri" w:cs="Arial"/>
          <w:bCs/>
        </w:rPr>
        <w:fldChar w:fldCharType="end"/>
      </w:r>
      <w:r w:rsidR="002920F6" w:rsidRPr="00C11513">
        <w:rPr>
          <w:rFonts w:ascii="Calibri" w:eastAsia="Calibri" w:hAnsi="Calibri" w:cs="Arial"/>
          <w:bCs/>
        </w:rPr>
        <w:t>.</w:t>
      </w:r>
    </w:p>
    <w:p w14:paraId="18AFAB1B" w14:textId="77777777" w:rsidR="009565A6" w:rsidRPr="00C11513" w:rsidRDefault="00A6689D" w:rsidP="00A6689D">
      <w:pPr>
        <w:pStyle w:val="Heading5"/>
      </w:pPr>
      <w:r w:rsidRPr="00C11513">
        <w:t>Infectious dose</w:t>
      </w:r>
    </w:p>
    <w:p w14:paraId="79F2AE7D" w14:textId="67662747" w:rsidR="009565A6" w:rsidRPr="00C11513" w:rsidRDefault="00A6689D" w:rsidP="00A6689D">
      <w:r w:rsidRPr="00C11513">
        <w:t xml:space="preserve">The minimum infectious dose of SRDV required to cause disease in susceptible species by experimental challenge or natural infection is unknown. </w:t>
      </w:r>
      <w:r w:rsidRPr="00C11513">
        <w:rPr>
          <w:bCs/>
        </w:rPr>
        <w:t>However, intraperitoneal injection in barramundi fingerlings at 50 µl per fish, or 50 µl of 10</w:t>
      </w:r>
      <w:r w:rsidRPr="00C11513">
        <w:rPr>
          <w:bCs/>
          <w:vertAlign w:val="superscript"/>
        </w:rPr>
        <w:t>-2</w:t>
      </w:r>
      <w:r w:rsidRPr="00C11513">
        <w:rPr>
          <w:bCs/>
        </w:rPr>
        <w:t xml:space="preserve"> diluted virus, caused a cumulative mortality of 62.5%, and 68.75%, 35 days post-inoculation, respectively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rPr>
          <w:rFonts w:ascii="Calibri" w:eastAsia="Calibri" w:hAnsi="Calibri" w:cs="Arial"/>
          <w:bCs/>
        </w:rPr>
        <w:t>.</w:t>
      </w:r>
      <w:r w:rsidR="00CE0AAE" w:rsidRPr="00C11513">
        <w:rPr>
          <w:bCs/>
        </w:rPr>
        <w:t xml:space="preserve"> </w:t>
      </w:r>
      <w:r w:rsidRPr="00C11513">
        <w:t>Intraperitoneal injection of a saline solution containing 10</w:t>
      </w:r>
      <w:r w:rsidRPr="00C11513">
        <w:rPr>
          <w:vertAlign w:val="superscript"/>
        </w:rPr>
        <w:t>6.8</w:t>
      </w:r>
      <w:r w:rsidRPr="00C11513">
        <w:t xml:space="preserve"> TCID</w:t>
      </w:r>
      <w:r w:rsidRPr="00C11513">
        <w:rPr>
          <w:vertAlign w:val="subscript"/>
        </w:rPr>
        <w:t>50</w:t>
      </w:r>
      <w:r w:rsidRPr="00C11513">
        <w:t xml:space="preserve"> of LMBV infected more than 90% of exposed fish (the titre of infected tissue was up to 10</w:t>
      </w:r>
      <w:r w:rsidRPr="00C11513">
        <w:rPr>
          <w:vertAlign w:val="superscript"/>
        </w:rPr>
        <w:t>8.8</w:t>
      </w:r>
      <w:r w:rsidRPr="00C11513">
        <w:t xml:space="preserve"> TCID</w:t>
      </w:r>
      <w:r w:rsidRPr="00C11513">
        <w:rPr>
          <w:vertAlign w:val="subscript"/>
        </w:rPr>
        <w:t>50</w:t>
      </w:r>
      <w:r w:rsidRPr="00C11513">
        <w:t xml:space="preserve">/g), resulting in up to 80% mortality at 4 days post infection </w:t>
      </w:r>
      <w:r w:rsidR="00B67D4D" w:rsidRPr="00C11513">
        <w:fldChar w:fldCharType="begin"/>
      </w:r>
      <w:r w:rsidR="00E12839">
        <w:instrText xml:space="preserve"> ADDIN EN.CITE &lt;EndNote&gt;&lt;Cite&gt;&lt;Author&gt;Plumb&lt;/Author&gt;&lt;Year&gt;1999&lt;/Year&gt;&lt;RecNum&gt;2613&lt;/RecNum&gt;&lt;IDText&gt;11867&lt;/IDText&gt;&lt;DisplayText&gt;(Plumb &amp;amp; Zilberg 1999a)&lt;/DisplayText&gt;&lt;record&gt;&lt;rec-number&gt;2613&lt;/rec-number&gt;&lt;foreign-keys&gt;&lt;key app="EN" db-id="0x0dx0eso02av5eafavxtp2mwzrsrvrr2rsp" timestamp="1710711169" guid="0e1c7836-eff8-484b-bb63-8a593241ecfb"&gt;2613&lt;/key&gt;&lt;/foreign-keys&gt;&lt;ref-type name="Journal Article"&gt;17&lt;/ref-type&gt;&lt;contributors&gt;&lt;authors&gt;&lt;author&gt;Plumb, J.A.&lt;/author&gt;&lt;author&gt;Zilberg, D.&lt;/author&gt;&lt;/authors&gt;&lt;/contributors&gt;&lt;titles&gt;&lt;title&gt;The lethal dose of largemouth bass virus in juvenile largemouth bass and the comparative susceptibility of striped bass&lt;/title&gt;&lt;secondary-title&gt;Journal of Aquatic Animal Health&lt;/secondary-title&gt;&lt;/titles&gt;&lt;periodical&gt;&lt;full-title&gt;Journal of Aquatic Animal Health&lt;/full-title&gt;&lt;/periodical&gt;&lt;pages&gt;246-252&lt;/pages&gt;&lt;volume&gt;11&lt;/volume&gt;&lt;keywords&gt;&lt;keyword&gt;Bass&lt;/keyword&gt;&lt;keyword&gt;Dose&lt;/keyword&gt;&lt;keyword&gt;Juvenile&lt;/keyword&gt;&lt;keyword&gt;Largemouth bass&lt;/keyword&gt;&lt;keyword&gt;Largemouth bass virus&lt;/keyword&gt;&lt;keyword&gt;Lethal dose&lt;/keyword&gt;&lt;keyword&gt;Micropterus salmoides&lt;/keyword&gt;&lt;keyword&gt;Striped bass&lt;/keyword&gt;&lt;keyword&gt;Susceptibility&lt;/keyword&gt;&lt;keyword&gt;Virus&lt;/keyword&gt;&lt;/keywords&gt;&lt;dates&gt;&lt;year&gt;1999&lt;/year&gt;&lt;/dates&gt;&lt;orig-pub&gt;\\ACT001CL04FS07\BIOSECURITYDATA$\E Library\Animal Catalogue\P&lt;/orig-pub&gt;&lt;label&gt;11867&lt;/label&gt;&lt;urls&gt;&lt;/urls&gt;&lt;custom1&gt;aquatics finfish iridovirus policy review sp&lt;/custom1&gt;&lt;modified-date&gt;7495&lt;/modified-date&gt;&lt;/record&gt;&lt;/Cite&gt;&lt;/EndNote&gt;</w:instrText>
      </w:r>
      <w:r w:rsidR="00B67D4D" w:rsidRPr="00C11513">
        <w:fldChar w:fldCharType="separate"/>
      </w:r>
      <w:r w:rsidR="00B67D4D" w:rsidRPr="00C11513">
        <w:rPr>
          <w:noProof/>
        </w:rPr>
        <w:t>(Plumb &amp; Zilberg 1999a)</w:t>
      </w:r>
      <w:r w:rsidR="00B67D4D" w:rsidRPr="00C11513">
        <w:fldChar w:fldCharType="end"/>
      </w:r>
      <w:r w:rsidRPr="00C11513">
        <w:t>.</w:t>
      </w:r>
    </w:p>
    <w:p w14:paraId="58C412C6" w14:textId="77777777" w:rsidR="009565A6" w:rsidRPr="00C11513" w:rsidRDefault="00A6689D" w:rsidP="00A6689D">
      <w:pPr>
        <w:pStyle w:val="Heading4"/>
        <w:numPr>
          <w:ilvl w:val="2"/>
          <w:numId w:val="14"/>
        </w:numPr>
      </w:pPr>
      <w:r w:rsidRPr="00C11513">
        <w:t>Pathogenesis</w:t>
      </w:r>
    </w:p>
    <w:p w14:paraId="3F0D738E" w14:textId="3290F4DC" w:rsidR="00BD45AB" w:rsidRPr="00C11513" w:rsidRDefault="00284EF1" w:rsidP="00284EF1">
      <w:pPr>
        <w:rPr>
          <w:lang w:eastAsia="ja-JP"/>
        </w:rPr>
      </w:pPr>
      <w:r w:rsidRPr="00C11513">
        <w:rPr>
          <w:lang w:eastAsia="ja-JP"/>
        </w:rPr>
        <w:t xml:space="preserve">Santee Cooper viruses are reported to show high virulence variations in different species of fish </w:t>
      </w:r>
      <w:r w:rsidR="004E5B49" w:rsidRPr="00C11513">
        <w:rPr>
          <w:lang w:eastAsia="ja-JP"/>
        </w:rPr>
        <w:fldChar w:fldCharType="begin">
          <w:fldData xml:space="preserve">PEVuZE5vdGU+PENpdGU+PEF1dGhvcj5XaGl0dGluZ3RvbjwvQXV0aG9yPjxZZWFyPjIwMTA8L1ll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</w:fldData>
        </w:fldChar>
      </w:r>
      <w:r w:rsidR="00E12839">
        <w:rPr>
          <w:lang w:eastAsia="ja-JP"/>
        </w:rPr>
        <w:instrText xml:space="preserve"> ADDIN EN.CITE </w:instrText>
      </w:r>
      <w:r w:rsidR="00E12839">
        <w:rPr>
          <w:lang w:eastAsia="ja-JP"/>
        </w:rPr>
        <w:fldChar w:fldCharType="begin">
          <w:fldData xml:space="preserve">PEVuZE5vdGU+PENpdGU+PEF1dGhvcj5XaGl0dGluZ3RvbjwvQXV0aG9yPjxZZWFyPjIwMTA8L1ll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</w:fldData>
        </w:fldChar>
      </w:r>
      <w:r w:rsidR="00E12839">
        <w:rPr>
          <w:lang w:eastAsia="ja-JP"/>
        </w:rPr>
        <w:instrText xml:space="preserve"> ADDIN EN.CITE.DATA </w:instrText>
      </w:r>
      <w:r w:rsidR="00E12839">
        <w:rPr>
          <w:lang w:eastAsia="ja-JP"/>
        </w:rPr>
      </w:r>
      <w:r w:rsidR="00E12839">
        <w:rPr>
          <w:lang w:eastAsia="ja-JP"/>
        </w:rPr>
        <w:fldChar w:fldCharType="end"/>
      </w:r>
      <w:r w:rsidR="004E5B49" w:rsidRPr="00C11513">
        <w:rPr>
          <w:lang w:eastAsia="ja-JP"/>
        </w:rPr>
      </w:r>
      <w:r w:rsidR="004E5B49" w:rsidRPr="00C11513">
        <w:rPr>
          <w:lang w:eastAsia="ja-JP"/>
        </w:rPr>
        <w:fldChar w:fldCharType="separate"/>
      </w:r>
      <w:r w:rsidR="00573B6E" w:rsidRPr="00C11513">
        <w:rPr>
          <w:noProof/>
          <w:lang w:eastAsia="ja-JP"/>
        </w:rPr>
        <w:t>(Sivasankar 2017; Whittington, Becker &amp; Dennis 2010)</w:t>
      </w:r>
      <w:r w:rsidR="004E5B49" w:rsidRPr="00C11513">
        <w:rPr>
          <w:lang w:eastAsia="ja-JP"/>
        </w:rPr>
        <w:fldChar w:fldCharType="end"/>
      </w:r>
      <w:r w:rsidRPr="00C11513">
        <w:rPr>
          <w:lang w:eastAsia="ja-JP"/>
        </w:rPr>
        <w:t>.</w:t>
      </w:r>
      <w:r w:rsidR="00D97BE2" w:rsidRPr="00C11513">
        <w:rPr>
          <w:lang w:eastAsia="ja-JP"/>
        </w:rPr>
        <w:t xml:space="preserve"> </w:t>
      </w:r>
      <w:r w:rsidR="00CE0AAE" w:rsidRPr="00C11513">
        <w:rPr>
          <w:lang w:eastAsia="ja-JP"/>
        </w:rPr>
        <w:t>C</w:t>
      </w:r>
      <w:r w:rsidR="00BF4235" w:rsidRPr="00C11513">
        <w:rPr>
          <w:lang w:eastAsia="ja-JP"/>
        </w:rPr>
        <w:t>linical variability</w:t>
      </w:r>
      <w:r w:rsidR="004C628A" w:rsidRPr="00C11513">
        <w:rPr>
          <w:lang w:eastAsia="ja-JP"/>
        </w:rPr>
        <w:t xml:space="preserve"> has </w:t>
      </w:r>
      <w:r w:rsidR="00CE0AAE" w:rsidRPr="00C11513">
        <w:rPr>
          <w:lang w:eastAsia="ja-JP"/>
        </w:rPr>
        <w:t xml:space="preserve">also </w:t>
      </w:r>
      <w:r w:rsidR="004C628A" w:rsidRPr="00C11513">
        <w:rPr>
          <w:lang w:eastAsia="ja-JP"/>
        </w:rPr>
        <w:t xml:space="preserve">been reported </w:t>
      </w:r>
      <w:r w:rsidR="00BF4235" w:rsidRPr="00C11513">
        <w:rPr>
          <w:lang w:eastAsia="ja-JP"/>
        </w:rPr>
        <w:t xml:space="preserve">as </w:t>
      </w:r>
      <w:r w:rsidR="004C628A" w:rsidRPr="00C11513">
        <w:rPr>
          <w:lang w:eastAsia="ja-JP"/>
        </w:rPr>
        <w:t xml:space="preserve">a </w:t>
      </w:r>
      <w:r w:rsidR="00D97BE2" w:rsidRPr="00C11513">
        <w:rPr>
          <w:lang w:eastAsia="ja-JP"/>
        </w:rPr>
        <w:t xml:space="preserve">notable feature of LMBV infection </w:t>
      </w:r>
      <w:r w:rsidR="00B67D4D" w:rsidRPr="00C11513">
        <w:rPr>
          <w:lang w:eastAsia="ja-JP"/>
        </w:rPr>
        <w:fldChar w:fldCharType="begin"/>
      </w:r>
      <w:r w:rsidR="00E12839">
        <w:rPr>
          <w:lang w:eastAsia="ja-JP"/>
        </w:rPr>
        <w:instrText xml:space="preserve"> ADDIN EN.CITE &lt;EndNote&gt;&lt;Cite&gt;&lt;Author&gt;Goldberg&lt;/Author&gt;&lt;Year&gt;2003&lt;/Year&gt;&lt;RecNum&gt;2612&lt;/RecNum&gt;&lt;IDText&gt;56136&lt;/IDText&gt;&lt;DisplayText&gt;(Goldberg et al. 2003)&lt;/DisplayText&gt;&lt;record&gt;&lt;rec-number&gt;2612&lt;/rec-number&gt;&lt;foreign-keys&gt;&lt;key app="EN" db-id="0x0dx0eso02av5eafavxtp2mwzrsrvrr2rsp" timestamp="1710456842" guid="cf02555b-32cd-4b85-a23c-9b79020247c7"&gt;2612&lt;/key&gt;&lt;/foreign-keys&gt;&lt;ref-type name="Journal Article"&gt;17&lt;/ref-type&gt;&lt;contributors&gt;&lt;authors&gt;&lt;author&gt;Goldberg, T. L.&lt;/author&gt;&lt;author&gt;Coleman, D. A.&lt;/author&gt;&lt;author&gt;Grant, E. C.&lt;/author&gt;&lt;author&gt;Inendino, K. R.&lt;/author&gt;&lt;author&gt;Philipp, D. P.&lt;/author&gt;&lt;/authors&gt;&lt;/contributors&gt;&lt;titles&gt;&lt;title&gt;Strain variation in an emerging iridovirus of warm water fishes&lt;/title&gt;&lt;secondary-title&gt;Journal of Virology&lt;/secondary-title&gt;&lt;/titles&gt;&lt;periodical&gt;&lt;full-title&gt;Journal of virology&lt;/full-title&gt;&lt;/periodical&gt;&lt;pages&gt;8812-8818&lt;/pages&gt;&lt;volume&gt;77&lt;/volume&gt;&lt;number&gt;16&lt;/number&gt;&lt;dates&gt;&lt;year&gt;2003&lt;/year&gt;&lt;/dates&gt;&lt;label&gt;56136&lt;/label&gt;&lt;urls&gt;&lt;related-urls&gt;&lt;url&gt;https://journals.asm.org/doi/abs/10.1128/jvi.77.16.8812-8818.2003&lt;/url&gt;&lt;/related-urls&gt;&lt;/urls&gt;&lt;electronic-resource-num&gt;doi:10.1128/jvi.77.16.8812-8818.2003&lt;/electronic-resource-num&gt;&lt;/record&gt;&lt;/Cite&gt;&lt;/EndNote&gt;</w:instrText>
      </w:r>
      <w:r w:rsidR="00B67D4D" w:rsidRPr="00C11513">
        <w:rPr>
          <w:lang w:eastAsia="ja-JP"/>
        </w:rPr>
        <w:fldChar w:fldCharType="separate"/>
      </w:r>
      <w:r w:rsidR="00B67D4D" w:rsidRPr="00C11513">
        <w:rPr>
          <w:noProof/>
          <w:lang w:eastAsia="ja-JP"/>
        </w:rPr>
        <w:t>(Goldberg et al. 2003)</w:t>
      </w:r>
      <w:r w:rsidR="00B67D4D" w:rsidRPr="00C11513">
        <w:rPr>
          <w:lang w:eastAsia="ja-JP"/>
        </w:rPr>
        <w:fldChar w:fldCharType="end"/>
      </w:r>
      <w:r w:rsidR="002D084E" w:rsidRPr="00C11513">
        <w:rPr>
          <w:lang w:eastAsia="ja-JP"/>
        </w:rPr>
        <w:t>.</w:t>
      </w:r>
      <w:r w:rsidR="00BD45AB" w:rsidRPr="00C11513">
        <w:rPr>
          <w:lang w:eastAsia="ja-JP"/>
        </w:rPr>
        <w:t xml:space="preserve"> Outbreaks attributed to LMBV have mostly occurred during summer to autumn, and it has been reported that LMBV is prevalent when the water temperature is between 25°C and 30°C </w:t>
      </w:r>
      <w:r w:rsidR="00BD45AB" w:rsidRPr="00C11513">
        <w:rPr>
          <w:lang w:eastAsia="ja-JP"/>
        </w:rPr>
        <w:fldChar w:fldCharType="begin">
          <w:fldData xml:space="preserve">PEVuZE5vdGU+PENpdGU+PEF1dGhvcj5Hb2xkYmVyZzwvQXV0aG9yPjxZZWFyPjIwMDM8L1llYXI+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PEVuZE5vdGU+PENpdGU+PEF1dGhvcj5Hb2xkYmVyZzwvQXV0aG9yPjxZZWFyPjIwMDM8L1llYXI+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BD45AB" w:rsidRPr="00C11513">
        <w:rPr>
          <w:lang w:eastAsia="ja-JP"/>
        </w:rPr>
      </w:r>
      <w:r w:rsidR="00BD45AB" w:rsidRPr="00C11513">
        <w:rPr>
          <w:lang w:eastAsia="ja-JP"/>
        </w:rPr>
        <w:fldChar w:fldCharType="separate"/>
      </w:r>
      <w:r w:rsidR="00BD45AB" w:rsidRPr="00C11513">
        <w:rPr>
          <w:noProof/>
          <w:lang w:eastAsia="ja-JP"/>
        </w:rPr>
        <w:t>(Goldberg et al. 2003; Grant et al. 2003; Zhao et al. 2023b)</w:t>
      </w:r>
      <w:r w:rsidR="00BD45AB" w:rsidRPr="00C11513">
        <w:rPr>
          <w:lang w:eastAsia="ja-JP"/>
        </w:rPr>
        <w:fldChar w:fldCharType="end"/>
      </w:r>
      <w:r w:rsidR="00BD45AB" w:rsidRPr="00C11513">
        <w:rPr>
          <w:lang w:eastAsia="ja-JP"/>
        </w:rPr>
        <w:t>.</w:t>
      </w:r>
    </w:p>
    <w:p w14:paraId="0E38506C" w14:textId="77777777" w:rsidR="009565A6" w:rsidRPr="00C11513" w:rsidRDefault="00A6689D" w:rsidP="00A6689D">
      <w:pPr>
        <w:pStyle w:val="Heading5"/>
      </w:pPr>
      <w:r w:rsidRPr="00C11513">
        <w:t>Tissue tropism</w:t>
      </w:r>
    </w:p>
    <w:p w14:paraId="2BE3C18E" w14:textId="260C73EA" w:rsidR="00A6689D" w:rsidRPr="00C11513" w:rsidRDefault="00A6689D" w:rsidP="00A6689D">
      <w:r w:rsidRPr="00C11513">
        <w:t xml:space="preserve">In </w:t>
      </w:r>
      <w:r w:rsidR="005E7090" w:rsidRPr="00C11513">
        <w:t xml:space="preserve">the </w:t>
      </w:r>
      <w:r w:rsidRPr="00C11513">
        <w:t xml:space="preserve">similar damselfish, infection with SRDV has primarily been observed in the spleen, kidney, and liver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t>.</w:t>
      </w:r>
      <w:r w:rsidR="005E7090" w:rsidRPr="00C11513">
        <w:t xml:space="preserve"> </w:t>
      </w:r>
      <w:r w:rsidRPr="00C11513">
        <w:t xml:space="preserve">In foodfish, barramundi and largemouth bass, infection with SRDV, or </w:t>
      </w:r>
      <w:r w:rsidR="005E7090" w:rsidRPr="00C11513">
        <w:t>LMBV</w:t>
      </w:r>
      <w:r w:rsidRPr="00C11513">
        <w:t xml:space="preserve">, has been observed in spleen, kidney, liver, gill, heart, brain and intestines </w:t>
      </w:r>
      <w:r w:rsidR="004E5B49" w:rsidRPr="00C11513">
        <w:fldChar w:fldCharType="begin">
          <w:fldData xml:space="preserve">PEVuZE5vdGU+PENpdGU+PEF1dGhvcj5TaXZhc2Fua2FyPC9BdXRob3I+PFllYXI+MjAxNzwvWWVh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</w:fldData>
        </w:fldChar>
      </w:r>
      <w:r w:rsidR="00E12839">
        <w:instrText xml:space="preserve"> ADDIN EN.CITE </w:instrText>
      </w:r>
      <w:r w:rsidR="00E12839">
        <w:fldChar w:fldCharType="begin">
          <w:fldData xml:space="preserve">PEVuZE5vdGU+PENpdGU+PEF1dGhvcj5TaXZhc2Fua2FyPC9BdXRob3I+PFllYXI+MjAxNzwvWWVh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</w:fldData>
        </w:fldChar>
      </w:r>
      <w:r w:rsidR="00E12839">
        <w:instrText xml:space="preserve"> ADDIN EN.CITE.DATA </w:instrText>
      </w:r>
      <w:r w:rsidR="00E12839">
        <w:fldChar w:fldCharType="end"/>
      </w:r>
      <w:r w:rsidR="004E5B49" w:rsidRPr="00C11513">
        <w:fldChar w:fldCharType="separate"/>
      </w:r>
      <w:r w:rsidR="00573B6E" w:rsidRPr="00C11513">
        <w:rPr>
          <w:noProof/>
        </w:rPr>
        <w:t>(Beck et al. 2006; Kaviarasu et al. 2022; Sivasankar 2017)</w:t>
      </w:r>
      <w:r w:rsidR="004E5B49" w:rsidRPr="00C11513">
        <w:fldChar w:fldCharType="end"/>
      </w:r>
      <w:r w:rsidRPr="00C11513">
        <w:t>.</w:t>
      </w:r>
    </w:p>
    <w:p w14:paraId="39178256" w14:textId="77777777" w:rsidR="009565A6" w:rsidRPr="00C11513" w:rsidRDefault="00A6689D" w:rsidP="00A6689D">
      <w:pPr>
        <w:pStyle w:val="Heading5"/>
      </w:pPr>
      <w:r w:rsidRPr="00C11513">
        <w:t>Tissue titre</w:t>
      </w:r>
    </w:p>
    <w:p w14:paraId="7273BCB9" w14:textId="523E3EA6" w:rsidR="009565A6" w:rsidRPr="00C11513" w:rsidRDefault="00A6689D" w:rsidP="00A6689D">
      <w:r w:rsidRPr="00C11513">
        <w:t>Concentration of SRDV or KIRV in naturally infected fish has not been estimated. In experimentally infected marine and freshwater cell lines, concentration of SRDV was relatively similar, ranging between 10</w:t>
      </w:r>
      <w:r w:rsidRPr="00C11513">
        <w:rPr>
          <w:vertAlign w:val="superscript"/>
        </w:rPr>
        <w:t>5</w:t>
      </w:r>
      <w:r w:rsidRPr="00C11513">
        <w:t xml:space="preserve"> </w:t>
      </w:r>
      <w:r w:rsidR="00B97A81" w:rsidRPr="00C11513">
        <w:t xml:space="preserve">and </w:t>
      </w:r>
      <w:r w:rsidRPr="00C11513">
        <w:t>10</w:t>
      </w:r>
      <w:r w:rsidRPr="00C11513">
        <w:rPr>
          <w:vertAlign w:val="superscript"/>
        </w:rPr>
        <w:t>6</w:t>
      </w:r>
      <w:r w:rsidRPr="00C11513">
        <w:t xml:space="preserve"> TCID</w:t>
      </w:r>
      <w:r w:rsidR="00B97A81" w:rsidRPr="00C11513">
        <w:rPr>
          <w:vertAlign w:val="subscript"/>
        </w:rPr>
        <w:t>50</w:t>
      </w:r>
      <w:r w:rsidR="00B97A81" w:rsidRPr="00C11513">
        <w:t xml:space="preserve">/mL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t>. In experimentally infected snakehead murrel cell-lines, KIRV titre had a concentration of 10</w:t>
      </w:r>
      <w:r w:rsidRPr="00C11513">
        <w:rPr>
          <w:vertAlign w:val="superscript"/>
        </w:rPr>
        <w:t>8.5 +/- 0.94</w:t>
      </w:r>
      <w:r w:rsidRPr="00C11513">
        <w:t xml:space="preserve"> TCID</w:t>
      </w:r>
      <w:r w:rsidR="00D81102" w:rsidRPr="00C11513">
        <w:rPr>
          <w:vertAlign w:val="subscript"/>
        </w:rPr>
        <w:t>50</w:t>
      </w:r>
      <w:r w:rsidR="00D81102" w:rsidRPr="00C11513">
        <w:t xml:space="preserve">/mL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 LMBV concentrations of 10</w:t>
      </w:r>
      <w:r w:rsidRPr="00C11513">
        <w:rPr>
          <w:vertAlign w:val="superscript"/>
        </w:rPr>
        <w:t>2.6-7.8</w:t>
      </w:r>
      <w:r w:rsidRPr="00C11513">
        <w:t xml:space="preserve"> TCID</w:t>
      </w:r>
      <w:r w:rsidRPr="00C11513">
        <w:rPr>
          <w:vertAlign w:val="subscript"/>
        </w:rPr>
        <w:t>50</w:t>
      </w:r>
      <w:r w:rsidRPr="00C11513">
        <w:t xml:space="preserve">/g of fish tissue have been reported in naturally infected largemouth bass </w:t>
      </w:r>
      <w:r w:rsidR="00B67D4D" w:rsidRPr="00C11513">
        <w:fldChar w:fldCharType="begin"/>
      </w:r>
      <w:r w:rsidR="00E12839">
        <w:instrText xml:space="preserve"> ADDIN EN.CITE &lt;EndNote&gt;&lt;Cite&gt;&lt;Author&gt;Plumb&lt;/Author&gt;&lt;Year&gt;1999&lt;/Year&gt;&lt;RecNum&gt;87&lt;/RecNum&gt;&lt;IDText&gt;11865&lt;/IDText&gt;&lt;DisplayText&gt;(Plumb et al. 1999)&lt;/DisplayText&gt;&lt;record&gt;&lt;rec-number&gt;87&lt;/rec-number&gt;&lt;foreign-keys&gt;&lt;key app="EN" db-id="0x0dx0eso02av5eafavxtp2mwzrsrvrr2rsp" timestamp="1706474077" guid="b67ade0b-8c2c-4f9a-8feb-912d5745db47"&gt;87&lt;/key&gt;&lt;/foreign-keys&gt;&lt;ref-type name="Journal Article"&gt;17&lt;/ref-type&gt;&lt;contributors&gt;&lt;authors&gt;&lt;author&gt;Plumb, J.A.&lt;/author&gt;&lt;author&gt;Noyes, A.D.&lt;/author&gt;&lt;author&gt;Graziano, S.&lt;/author&gt;&lt;author&gt;Wang, J.&lt;/author&gt;&lt;author&gt;Mao, J.&lt;/author&gt;&lt;author&gt;Chinchar, V.G.&lt;/author&gt;&lt;/authors&gt;&lt;/contributors&gt;&lt;titles&gt;&lt;title&gt;Isolation and identification of viruses from adult largemouth bass during a 1997–1998 survey in the south-eastern United States&lt;/title&gt;&lt;secondary-title&gt;Journal of Aquatic Animal Health&lt;/secondary-title&gt;&lt;/titles&gt;&lt;periodical&gt;&lt;full-title&gt;Journal of Aquatic Animal Health&lt;/full-title&gt;&lt;/periodical&gt;&lt;pages&gt;391-399&lt;/pages&gt;&lt;volume&gt;11&lt;/volume&gt;&lt;keywords&gt;&lt;keyword&gt;Adult&lt;/keyword&gt;&lt;keyword&gt;Bass&lt;/keyword&gt;&lt;keyword&gt;Identification&lt;/keyword&gt;&lt;keyword&gt;Isolation&lt;/keyword&gt;&lt;keyword&gt;Largemouth bass&lt;/keyword&gt;&lt;keyword&gt;Largemouth bass virus&lt;/keyword&gt;&lt;keyword&gt;Micropterus salmoides&lt;/keyword&gt;&lt;keyword&gt;Southeastern United States&lt;/keyword&gt;&lt;keyword&gt;state&lt;/keyword&gt;&lt;keyword&gt;States&lt;/keyword&gt;&lt;keyword&gt;Survey&lt;/keyword&gt;&lt;keyword&gt;United States&lt;/keyword&gt;&lt;keyword&gt;United States of America&lt;/keyword&gt;&lt;keyword&gt;Virus&lt;/keyword&gt;&lt;keyword&gt;Viruses&lt;/keyword&gt;&lt;/keywords&gt;&lt;dates&gt;&lt;year&gt;1999&lt;/year&gt;&lt;/dates&gt;&lt;orig-pub&gt;\\ACT001CL04FS07\BIOSECURITYDATA$\E Library\Animal Catalogue\P&lt;/orig-pub&gt;&lt;label&gt;11865&lt;/label&gt;&lt;urls&gt;&lt;/urls&gt;&lt;custom1&gt;aquatics finfish iridovirus policy review sp&lt;/custom1&gt;&lt;modified-date&gt;7494&lt;/modified-date&gt;&lt;/record&gt;&lt;/Cite&gt;&lt;/EndNote&gt;</w:instrText>
      </w:r>
      <w:r w:rsidR="00B67D4D" w:rsidRPr="00C11513">
        <w:fldChar w:fldCharType="separate"/>
      </w:r>
      <w:r w:rsidR="00B67D4D" w:rsidRPr="00C11513">
        <w:rPr>
          <w:noProof/>
        </w:rPr>
        <w:t>(Plumb et al. 1999)</w:t>
      </w:r>
      <w:r w:rsidR="00B67D4D" w:rsidRPr="00C11513">
        <w:fldChar w:fldCharType="end"/>
      </w:r>
      <w:r w:rsidRPr="00C11513">
        <w:t xml:space="preserve">. Woodland et al. </w:t>
      </w:r>
      <w:r w:rsidR="00B67D4D" w:rsidRPr="00C11513">
        <w:fldChar w:fldCharType="begin"/>
      </w:r>
      <w:r w:rsidR="00E12839">
        <w:instrText xml:space="preserve"> ADDIN EN.CITE &lt;EndNote&gt;&lt;Cite ExcludeAuth="1"&gt;&lt;Author&gt;Woodland&lt;/Author&gt;&lt;Year&gt;2002&lt;/Year&gt;&lt;RecNum&gt;118&lt;/RecNum&gt;&lt;IDText&gt;18230&lt;/IDText&gt;&lt;DisplayText&gt;(2002)&lt;/DisplayText&gt;&lt;record&gt;&lt;rec-number&gt;118&lt;/rec-number&gt;&lt;foreign-keys&gt;&lt;key app="EN" db-id="0x0dx0eso02av5eafavxtp2mwzrsrvrr2rsp" timestamp="1706474078" guid="eff94d85-861b-4189-a795-f9d3c0d580e1"&gt;118&lt;/key&gt;&lt;/foreign-keys&gt;&lt;ref-type name="Journal Article"&gt;17&lt;/ref-type&gt;&lt;contributors&gt;&lt;authors&gt;&lt;author&gt;Woodland, J.E.&lt;/author&gt;&lt;author&gt;Brunner, C.J.&lt;/author&gt;&lt;author&gt;Noyes, A.D.&lt;/author&gt;&lt;author&gt;Grizzle, J.M.&lt;/author&gt;&lt;/authors&gt;&lt;/contributors&gt;&lt;titles&gt;&lt;title&gt;Experimental oral transmission of largemouth bass virus&lt;/title&gt;&lt;secondary-title&gt;Journal of Fish Diseases&lt;/secondary-title&gt;&lt;/titles&gt;&lt;periodical&gt;&lt;full-title&gt;Journal of Fish Diseases&lt;/full-title&gt;&lt;/periodical&gt;&lt;pages&gt;669-672&lt;/pages&gt;&lt;volume&gt;25&lt;/volume&gt;&lt;number&gt;11&lt;/number&gt;&lt;keywords&gt;&lt;keyword&gt;infection&lt;/keyword&gt;&lt;keyword&gt;iridovirus&lt;/keyword&gt;&lt;keyword&gt;largemouth bass&lt;/keyword&gt;&lt;keyword&gt;organ distribution&lt;/keyword&gt;&lt;/keywords&gt;&lt;dates&gt;&lt;year&gt;2002&lt;/year&gt;&lt;/dates&gt;&lt;orig-pub&gt;\\ACT001CL04FS07\BIOSECURITYDATA$\E Library\Animal Catalogue\W\Woodland et al 2002 ID10234 EN18230.pdf&lt;/orig-pub&gt;&lt;label&gt;18230&lt;/label&gt;&lt;urls&gt;&lt;/urls&gt;&lt;custom1&gt;KG&lt;/custom1&gt;&lt;electronic-resource-num&gt;http://dx.doi.org/10.1046/j.1365-2761.2002.00418.x&lt;/electronic-resource-num&gt;&lt;/record&gt;&lt;/Cite&gt;&lt;/EndNote&gt;</w:instrText>
      </w:r>
      <w:r w:rsidR="00B67D4D" w:rsidRPr="00C11513">
        <w:fldChar w:fldCharType="separate"/>
      </w:r>
      <w:r w:rsidR="00B67D4D" w:rsidRPr="00C11513">
        <w:rPr>
          <w:noProof/>
        </w:rPr>
        <w:t>(2002)</w:t>
      </w:r>
      <w:r w:rsidR="00B67D4D" w:rsidRPr="00C11513">
        <w:fldChar w:fldCharType="end"/>
      </w:r>
      <w:r w:rsidRPr="00C11513">
        <w:t xml:space="preserve"> reported virus titres of 10</w:t>
      </w:r>
      <w:r w:rsidRPr="00C11513">
        <w:rPr>
          <w:vertAlign w:val="superscript"/>
        </w:rPr>
        <w:t>2.8-</w:t>
      </w:r>
      <w:r w:rsidR="00A23B5E" w:rsidRPr="00C11513">
        <w:rPr>
          <w:vertAlign w:val="superscript"/>
        </w:rPr>
        <w:t> </w:t>
      </w:r>
      <w:r w:rsidRPr="00C11513">
        <w:rPr>
          <w:vertAlign w:val="superscript"/>
        </w:rPr>
        <w:t>9.5</w:t>
      </w:r>
      <w:r w:rsidR="00A23B5E" w:rsidRPr="00C11513">
        <w:t> </w:t>
      </w:r>
      <w:r w:rsidRPr="00C11513">
        <w:t>TCID</w:t>
      </w:r>
      <w:r w:rsidRPr="00C11513">
        <w:rPr>
          <w:vertAlign w:val="subscript"/>
        </w:rPr>
        <w:t>50</w:t>
      </w:r>
      <w:r w:rsidRPr="00C11513">
        <w:t xml:space="preserve">/g (the average weight of the fish was 64g) in largemouth bass orally infected with </w:t>
      </w:r>
      <w:r w:rsidR="00F93D4D" w:rsidRPr="00C11513">
        <w:t>inoculum</w:t>
      </w:r>
      <w:r w:rsidRPr="00C11513">
        <w:t xml:space="preserve"> of 10</w:t>
      </w:r>
      <w:r w:rsidRPr="00C11513">
        <w:rPr>
          <w:vertAlign w:val="superscript"/>
        </w:rPr>
        <w:t>4.6</w:t>
      </w:r>
      <w:r w:rsidR="00F765FD" w:rsidRPr="00C11513">
        <w:t> </w:t>
      </w:r>
      <w:r w:rsidR="001D44E8" w:rsidRPr="00C11513">
        <w:t>to</w:t>
      </w:r>
      <w:r w:rsidR="00F765FD" w:rsidRPr="00C11513">
        <w:t> </w:t>
      </w:r>
      <w:r w:rsidRPr="00C11513">
        <w:t>10</w:t>
      </w:r>
      <w:r w:rsidRPr="00C11513">
        <w:rPr>
          <w:vertAlign w:val="superscript"/>
        </w:rPr>
        <w:t>6.1</w:t>
      </w:r>
      <w:r w:rsidR="00F765FD" w:rsidRPr="00C11513">
        <w:t> </w:t>
      </w:r>
      <w:r w:rsidRPr="00C11513">
        <w:t>TCID</w:t>
      </w:r>
      <w:r w:rsidRPr="00C11513">
        <w:rPr>
          <w:vertAlign w:val="subscript"/>
        </w:rPr>
        <w:t>50</w:t>
      </w:r>
      <w:r w:rsidR="00B11F26" w:rsidRPr="00C11513">
        <w:t>/mL</w:t>
      </w:r>
      <w:r w:rsidRPr="00C11513">
        <w:t>.</w:t>
      </w:r>
    </w:p>
    <w:p w14:paraId="2096C847" w14:textId="77777777" w:rsidR="009565A6" w:rsidRPr="00C11513" w:rsidRDefault="00A6689D" w:rsidP="00A6689D">
      <w:pPr>
        <w:pStyle w:val="Heading4"/>
        <w:numPr>
          <w:ilvl w:val="2"/>
          <w:numId w:val="14"/>
        </w:numPr>
      </w:pPr>
      <w:r w:rsidRPr="00C11513">
        <w:lastRenderedPageBreak/>
        <w:t>Diagnosis</w:t>
      </w:r>
    </w:p>
    <w:p w14:paraId="2A68158C" w14:textId="25B4B52A" w:rsidR="00DD537D" w:rsidRPr="00C11513" w:rsidRDefault="00DD537D" w:rsidP="00DD537D">
      <w:pPr>
        <w:keepNext/>
        <w:keepLines/>
        <w:spacing w:after="0" w:line="240" w:lineRule="auto"/>
        <w:outlineLvl w:val="4"/>
        <w:rPr>
          <w:rFonts w:ascii="Calibri" w:hAnsi="Calibri"/>
          <w:b/>
        </w:rPr>
      </w:pPr>
      <w:r w:rsidRPr="00C11513">
        <w:rPr>
          <w:rFonts w:ascii="Calibri" w:hAnsi="Calibri"/>
          <w:b/>
        </w:rPr>
        <w:t>Clinical signs</w:t>
      </w:r>
    </w:p>
    <w:p w14:paraId="4BAB633F" w14:textId="2BBCCA78" w:rsidR="009565A6" w:rsidRPr="00C11513" w:rsidRDefault="00DD537D" w:rsidP="00DD537D">
      <w:r w:rsidRPr="00C11513">
        <w:t xml:space="preserve">Clinical disease of SRDV is often acute and can affect a high proportion of the population, resulting in mass mortality </w:t>
      </w:r>
      <w:r w:rsidR="00B67D4D"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fldChar w:fldCharType="separate"/>
      </w:r>
      <w:r w:rsidR="00B67D4D" w:rsidRPr="00C11513">
        <w:rPr>
          <w:noProof/>
        </w:rPr>
        <w:t>(Sivasankar et al. 2017b)</w:t>
      </w:r>
      <w:r w:rsidR="00B67D4D" w:rsidRPr="00C11513">
        <w:fldChar w:fldCharType="end"/>
      </w:r>
      <w:r w:rsidRPr="00C11513">
        <w:t xml:space="preserve">. Naturally, and experimentally, infected similar damselfish typically present with sudden jerky movements, abnormal swimming, lethargy, anorexia, discolouration of skin, settling and the bottom of tanks, and haemorrhagic lesions </w:t>
      </w:r>
      <w:r w:rsidR="00B67D4D" w:rsidRPr="00C11513">
        <w:fldChar w:fldCharType="begin"/>
      </w:r>
      <w:r w:rsidR="00E12839">
        <w:instrText xml:space="preserve"> ADDIN EN.CITE &lt;EndNote&gt;&lt;Cite&gt;&lt;Author&gt;Riji John&lt;/Author&gt;&lt;Year&gt;2023&lt;/Year&gt;&lt;RecNum&gt;64&lt;/RecNum&gt;&lt;IDText&gt;4&lt;/IDText&gt;&lt;DisplayText&gt;(Riji John, Sivasankar &amp;amp; George 2023)&lt;/DisplayText&gt;&lt;record&gt;&lt;rec-number&gt;64&lt;/rec-number&gt;&lt;foreign-keys&gt;&lt;key app="EN" db-id="0x0dx0eso02av5eafavxtp2mwzrsrvrr2rsp" timestamp="1706474076" guid="d1a41f38-1b6b-4eae-b844-fcccf9460d3f"&gt;64&lt;/key&gt;&lt;/foreign-keys&gt;&lt;ref-type name="Book Section"&gt;5&lt;/ref-type&gt;&lt;contributors&gt;&lt;authors&gt;&lt;author&gt;Riji John, K.&lt;/author&gt;&lt;author&gt;Sivasankar, P.&lt;/author&gt;&lt;author&gt;George, M. R&lt;/author&gt;&lt;/authors&gt;&lt;secondary-authors&gt;&lt;author&gt;Saxena, S.K. &lt;/author&gt;&lt;/secondary-authors&gt;&lt;/contributors&gt;&lt;titles&gt;&lt;title&gt;Status of Emerging and Reemerging Fish Viral Infections in India&lt;/title&gt;&lt;secondary-title&gt;Viral Outbreaks&lt;/secondary-title&gt;&lt;/titles&gt;&lt;dates&gt;&lt;year&gt;2023&lt;/year&gt;&lt;/dates&gt;&lt;pub-location&gt;IntechOpen&lt;/pub-location&gt;&lt;orig-pub&gt;\\ACT001CL04FS07\BIOSECURITYDATA$\E Library\Animal Catalogue\R\Riji John et al 2023 EN4.pdf&lt;/orig-pub&gt;&lt;label&gt;4&lt;/label&gt;&lt;urls&gt;&lt;related-urls&gt;&lt;url&gt;https://www.intechopen.com/chapters/85211&lt;/url&gt;&lt;/related-urls&gt;&lt;/urls&gt;&lt;electronic-resource-num&gt;10.5772/intechopen.109012&lt;/electronic-resource-num&gt;&lt;/record&gt;&lt;/Cite&gt;&lt;/EndNote&gt;</w:instrText>
      </w:r>
      <w:r w:rsidR="00B67D4D" w:rsidRPr="00C11513">
        <w:fldChar w:fldCharType="separate"/>
      </w:r>
      <w:r w:rsidR="00B67D4D" w:rsidRPr="00C11513">
        <w:rPr>
          <w:noProof/>
        </w:rPr>
        <w:t>(Riji John, Sivasankar &amp; George 2023)</w:t>
      </w:r>
      <w:r w:rsidR="00B67D4D" w:rsidRPr="00C11513">
        <w:fldChar w:fldCharType="end"/>
      </w:r>
      <w:r w:rsidRPr="00C11513">
        <w:t>.</w:t>
      </w:r>
    </w:p>
    <w:p w14:paraId="645A4E9C" w14:textId="47AA1C20" w:rsidR="009565A6" w:rsidRPr="00C11513" w:rsidRDefault="00DD537D" w:rsidP="00DD537D">
      <w:r w:rsidRPr="00C11513">
        <w:t xml:space="preserve">Clinical disease of KIRV, as experienced by cultured Koi in South Indian breeding farms, is often acute and can affect a high proportion of the population, resulting in mass mortality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 xml:space="preserve">. Naturally infected Koi experienced clinical signs which include jerky movements, abnormal swimming, lethargy, discolouration, and eventually mortality </w:t>
      </w:r>
      <w:r w:rsidR="00B67D4D" w:rsidRPr="00C11513">
        <w:fldChar w:fldCharType="begin"/>
      </w:r>
      <w:r w:rsidR="00E12839">
        <w:instrText xml:space="preserve"> ADDIN EN.CITE &lt;EndNote&gt;&lt;Cite&gt;&lt;Author&gt;Riji John&lt;/Author&gt;&lt;Year&gt;2023&lt;/Year&gt;&lt;RecNum&gt;64&lt;/RecNum&gt;&lt;IDText&gt;4&lt;/IDText&gt;&lt;DisplayText&gt;(Riji John, Sivasankar &amp;amp; George 2023)&lt;/DisplayText&gt;&lt;record&gt;&lt;rec-number&gt;64&lt;/rec-number&gt;&lt;foreign-keys&gt;&lt;key app="EN" db-id="0x0dx0eso02av5eafavxtp2mwzrsrvrr2rsp" timestamp="1706474076" guid="d1a41f38-1b6b-4eae-b844-fcccf9460d3f"&gt;64&lt;/key&gt;&lt;/foreign-keys&gt;&lt;ref-type name="Book Section"&gt;5&lt;/ref-type&gt;&lt;contributors&gt;&lt;authors&gt;&lt;author&gt;Riji John, K.&lt;/author&gt;&lt;author&gt;Sivasankar, P.&lt;/author&gt;&lt;author&gt;George, M. R&lt;/author&gt;&lt;/authors&gt;&lt;secondary-authors&gt;&lt;author&gt;Saxena, S.K. &lt;/author&gt;&lt;/secondary-authors&gt;&lt;/contributors&gt;&lt;titles&gt;&lt;title&gt;Status of Emerging and Reemerging Fish Viral Infections in India&lt;/title&gt;&lt;secondary-title&gt;Viral Outbreaks&lt;/secondary-title&gt;&lt;/titles&gt;&lt;dates&gt;&lt;year&gt;2023&lt;/year&gt;&lt;/dates&gt;&lt;pub-location&gt;IntechOpen&lt;/pub-location&gt;&lt;orig-pub&gt;\\ACT001CL04FS07\BIOSECURITYDATA$\E Library\Animal Catalogue\R\Riji John et al 2023 EN4.pdf&lt;/orig-pub&gt;&lt;label&gt;4&lt;/label&gt;&lt;urls&gt;&lt;related-urls&gt;&lt;url&gt;https://www.intechopen.com/chapters/85211&lt;/url&gt;&lt;/related-urls&gt;&lt;/urls&gt;&lt;electronic-resource-num&gt;10.5772/intechopen.109012&lt;/electronic-resource-num&gt;&lt;/record&gt;&lt;/Cite&gt;&lt;/EndNote&gt;</w:instrText>
      </w:r>
      <w:r w:rsidR="00B67D4D" w:rsidRPr="00C11513">
        <w:fldChar w:fldCharType="separate"/>
      </w:r>
      <w:r w:rsidR="00B67D4D" w:rsidRPr="00C11513">
        <w:rPr>
          <w:noProof/>
        </w:rPr>
        <w:t>(Riji John, Sivasankar &amp; George 2023)</w:t>
      </w:r>
      <w:r w:rsidR="00B67D4D" w:rsidRPr="00C11513">
        <w:fldChar w:fldCharType="end"/>
      </w:r>
      <w:r w:rsidRPr="00C11513">
        <w:t xml:space="preserve">. Experimentally infected hosts have had varied responses to positive infection, with some not developing any clinical signs </w:t>
      </w:r>
      <w:r w:rsidR="00B67D4D" w:rsidRPr="00C11513">
        <w:fldChar w:fldCharType="begin"/>
      </w:r>
      <w:r w:rsidR="00E12839">
        <w:instrText xml:space="preserve"> ADDIN EN.CITE &lt;EndNote&gt;&lt;Cite&gt;&lt;Author&gt;Kaviarasu&lt;/Author&gt;&lt;Year&gt;2022&lt;/Year&gt;&lt;RecNum&gt;15&lt;/RecNum&gt;&lt;IDText&gt;21&lt;/IDText&gt;&lt;DisplayText&gt;(Kaviarasu et al. 2022)&lt;/DisplayText&gt;&lt;record&gt;&lt;rec-number&gt;15&lt;/rec-number&gt;&lt;foreign-keys&gt;&lt;key app="EN" db-id="0x0dx0eso02av5eafavxtp2mwzrsrvrr2rsp" timestamp="1706474074" guid="40e77b0a-41ec-4f2b-a47e-5819ee530f19"&gt;15&lt;/key&gt;&lt;/foreign-keys&gt;&lt;ref-type name="Journal Article"&gt;17&lt;/ref-type&gt;&lt;contributors&gt;&lt;authors&gt;&lt;author&gt;Kaviarasu, D&lt;/author&gt;&lt;author&gt;John, K. R&lt;/author&gt;&lt;author&gt;George, M. R&lt;/author&gt;&lt;author&gt;Ahilan, B&lt;/author&gt;&lt;author&gt;Padmavathy, P&lt;/author&gt;&lt;author&gt;Petchimuthu, M &lt;/author&gt;&lt;/authors&gt;&lt;/contributors&gt;&lt;titles&gt;&lt;title&gt;&lt;style face="normal" font="default" size="100%"&gt;Experimental Infection of Goldfish (&lt;/style&gt;&lt;style face="italic" font="default" size="100%"&gt;Carassius auratus &lt;/style&gt;&lt;style face="normal" font="default" size="100%"&gt;L.) and Tilapia (&lt;/style&gt;&lt;style face="italic" font="default" size="100%"&gt;Oreochromis niloticus&lt;/style&gt;&lt;style face="normal" font="default" size="100%"&gt; L.) with Koi Ranavirus (KIRV)&lt;/style&gt;&lt;/title&gt;&lt;secondary-title&gt;Indian Journal of Animal Research&lt;/secondary-title&gt;&lt;/titles&gt;&lt;periodical&gt;&lt;full-title&gt;Indian Journal of Animal Research&lt;/full-title&gt;&lt;/periodical&gt;&lt;volume&gt;1&lt;/volume&gt;&lt;dates&gt;&lt;year&gt;2022&lt;/year&gt;&lt;/dates&gt;&lt;label&gt;21&lt;/label&gt;&lt;urls&gt;&lt;related-urls&gt;&lt;url&gt;https://arccjournals.com/journal/indian-journal-of-animal-research/B-4790&lt;/url&gt;&lt;/related-urls&gt;&lt;/urls&gt;&lt;electronic-resource-num&gt;10.18805/IJAR.B-4790&lt;/electronic-resource-num&gt;&lt;/record&gt;&lt;/Cite&gt;&lt;/EndNote&gt;</w:instrText>
      </w:r>
      <w:r w:rsidR="00B67D4D" w:rsidRPr="00C11513">
        <w:fldChar w:fldCharType="separate"/>
      </w:r>
      <w:r w:rsidR="00B67D4D" w:rsidRPr="00C11513">
        <w:rPr>
          <w:noProof/>
        </w:rPr>
        <w:t>(Kaviarasu et al. 2022)</w:t>
      </w:r>
      <w:r w:rsidR="00B67D4D" w:rsidRPr="00C11513">
        <w:fldChar w:fldCharType="end"/>
      </w:r>
      <w:r w:rsidRPr="00C11513">
        <w:t>.</w:t>
      </w:r>
    </w:p>
    <w:p w14:paraId="033D74CD" w14:textId="7833226D" w:rsidR="009565A6" w:rsidRPr="00C11513" w:rsidRDefault="00DD537D" w:rsidP="00FE5D93">
      <w:r w:rsidRPr="00C11513">
        <w:t xml:space="preserve">Clinical disease of LMBV can often be acute, affect a high proportion of the population, and result in mass mortality </w:t>
      </w:r>
      <w:r w:rsidR="00B67D4D" w:rsidRPr="00C11513">
        <w:fldChar w:fldCharType="begin"/>
      </w:r>
      <w:r w:rsidR="00E12839">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fldChar w:fldCharType="separate"/>
      </w:r>
      <w:r w:rsidR="00B67D4D" w:rsidRPr="00C11513">
        <w:rPr>
          <w:noProof/>
        </w:rPr>
        <w:t>(Zhao et al. 2023b)</w:t>
      </w:r>
      <w:r w:rsidR="00B67D4D" w:rsidRPr="00C11513">
        <w:fldChar w:fldCharType="end"/>
      </w:r>
      <w:r w:rsidRPr="00C11513">
        <w:t xml:space="preserve">. Infection with LMBV has been shown to cause clinical signs which include scale drop, lesions, lethargy, abnormal swimming, and mortality </w:t>
      </w:r>
      <w:r w:rsidR="00B67D4D" w:rsidRPr="00C11513">
        <w:fldChar w:fldCharType="begin"/>
      </w:r>
      <w:r w:rsidR="00E12839">
        <w:instrText xml:space="preserve"> ADDIN EN.CITE &lt;EndNote&gt;&lt;Cite&gt;&lt;Author&gt;Woodland&lt;/Author&gt;&lt;Year&gt;2002&lt;/Year&gt;&lt;RecNum&gt;118&lt;/RecNum&gt;&lt;IDText&gt;18230&lt;/IDText&gt;&lt;DisplayText&gt;(Woodland et al. 2002)&lt;/DisplayText&gt;&lt;record&gt;&lt;rec-number&gt;118&lt;/rec-number&gt;&lt;foreign-keys&gt;&lt;key app="EN" db-id="0x0dx0eso02av5eafavxtp2mwzrsrvrr2rsp" timestamp="1706474078" guid="eff94d85-861b-4189-a795-f9d3c0d580e1"&gt;118&lt;/key&gt;&lt;/foreign-keys&gt;&lt;ref-type name="Journal Article"&gt;17&lt;/ref-type&gt;&lt;contributors&gt;&lt;authors&gt;&lt;author&gt;Woodland, J.E.&lt;/author&gt;&lt;author&gt;Brunner, C.J.&lt;/author&gt;&lt;author&gt;Noyes, A.D.&lt;/author&gt;&lt;author&gt;Grizzle, J.M.&lt;/author&gt;&lt;/authors&gt;&lt;/contributors&gt;&lt;titles&gt;&lt;title&gt;Experimental oral transmission of largemouth bass virus&lt;/title&gt;&lt;secondary-title&gt;Journal of Fish Diseases&lt;/secondary-title&gt;&lt;/titles&gt;&lt;periodical&gt;&lt;full-title&gt;Journal of Fish Diseases&lt;/full-title&gt;&lt;/periodical&gt;&lt;pages&gt;669-672&lt;/pages&gt;&lt;volume&gt;25&lt;/volume&gt;&lt;number&gt;11&lt;/number&gt;&lt;keywords&gt;&lt;keyword&gt;infection&lt;/keyword&gt;&lt;keyword&gt;iridovirus&lt;/keyword&gt;&lt;keyword&gt;largemouth bass&lt;/keyword&gt;&lt;keyword&gt;organ distribution&lt;/keyword&gt;&lt;/keywords&gt;&lt;dates&gt;&lt;year&gt;2002&lt;/year&gt;&lt;/dates&gt;&lt;orig-pub&gt;\\ACT001CL04FS07\BIOSECURITYDATA$\E Library\Animal Catalogue\W\Woodland et al 2002 ID10234 EN18230.pdf&lt;/orig-pub&gt;&lt;label&gt;18230&lt;/label&gt;&lt;urls&gt;&lt;/urls&gt;&lt;custom1&gt;KG&lt;/custom1&gt;&lt;electronic-resource-num&gt;http://dx.doi.org/10.1046/j.1365-2761.2002.00418.x&lt;/electronic-resource-num&gt;&lt;/record&gt;&lt;/Cite&gt;&lt;/EndNote&gt;</w:instrText>
      </w:r>
      <w:r w:rsidR="00B67D4D" w:rsidRPr="00C11513">
        <w:fldChar w:fldCharType="separate"/>
      </w:r>
      <w:r w:rsidR="00B67D4D" w:rsidRPr="00C11513">
        <w:rPr>
          <w:noProof/>
        </w:rPr>
        <w:t>(Woodland et al. 2002)</w:t>
      </w:r>
      <w:r w:rsidR="00B67D4D" w:rsidRPr="00C11513">
        <w:fldChar w:fldCharType="end"/>
      </w:r>
      <w:r w:rsidRPr="00C11513">
        <w:t xml:space="preserve">. Like KIRV, experimental settings have not always been able to reproduce these signs </w:t>
      </w:r>
      <w:r w:rsidRPr="00C11513">
        <w:fldChar w:fldCharType="begin">
          <w:fldData xml:space="preserve">PEVuZE5vdGU+PENpdGU+PEF1dGhvcj5QbHVtYjwvQXV0aG9yPjxZZWFyPjE5OTY8L1llYXI+PFJl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</w:fldData>
        </w:fldChar>
      </w:r>
      <w:r w:rsidR="00E12839">
        <w:instrText xml:space="preserve"> ADDIN EN.CITE </w:instrText>
      </w:r>
      <w:r w:rsidR="00E12839">
        <w:fldChar w:fldCharType="begin">
          <w:fldData xml:space="preserve">PEVuZE5vdGU+PENpdGU+PEF1dGhvcj5QbHVtYjwvQXV0aG9yPjxZZWFyPjE5OTY8L1llYXI+PFJl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</w:fldData>
        </w:fldChar>
      </w:r>
      <w:r w:rsidR="00E12839">
        <w:instrText xml:space="preserve"> ADDIN EN.CITE.DATA </w:instrText>
      </w:r>
      <w:r w:rsidR="00E12839">
        <w:fldChar w:fldCharType="end"/>
      </w:r>
      <w:r w:rsidRPr="00C11513">
        <w:fldChar w:fldCharType="separate"/>
      </w:r>
      <w:r w:rsidRPr="00C11513">
        <w:rPr>
          <w:noProof/>
        </w:rPr>
        <w:t>(Plumb et al. 1996)</w:t>
      </w:r>
      <w:r w:rsidRPr="00C11513">
        <w:fldChar w:fldCharType="end"/>
      </w:r>
      <w:r w:rsidRPr="00C11513">
        <w:t>.</w:t>
      </w:r>
    </w:p>
    <w:p w14:paraId="1A35AD5B" w14:textId="7B2CDD94" w:rsidR="00A6689D" w:rsidRPr="00C11513" w:rsidRDefault="00A6689D" w:rsidP="00A6689D">
      <w:pPr>
        <w:keepNext/>
        <w:keepLines/>
        <w:spacing w:after="0" w:line="240" w:lineRule="auto"/>
        <w:outlineLvl w:val="4"/>
        <w:rPr>
          <w:rFonts w:ascii="Calibri" w:hAnsi="Calibri"/>
          <w:b/>
        </w:rPr>
      </w:pPr>
      <w:r w:rsidRPr="00C11513">
        <w:rPr>
          <w:rFonts w:ascii="Calibri" w:hAnsi="Calibri"/>
          <w:b/>
        </w:rPr>
        <w:t>Pathology</w:t>
      </w:r>
    </w:p>
    <w:p w14:paraId="566AC837" w14:textId="77777777" w:rsidR="009565A6" w:rsidRPr="00C11513" w:rsidRDefault="00A6689D" w:rsidP="00A6689D">
      <w:r w:rsidRPr="00C11513">
        <w:t>There are no reports concerning the pathology of SRDV in infected fish.</w:t>
      </w:r>
    </w:p>
    <w:p w14:paraId="28DAD853" w14:textId="3367923E" w:rsidR="00A6689D" w:rsidRPr="00C11513" w:rsidRDefault="00697AD9" w:rsidP="00704CD5">
      <w:r w:rsidRPr="00C11513">
        <w:t>Following</w:t>
      </w:r>
      <w:r w:rsidR="00A6689D" w:rsidRPr="00C11513">
        <w:t xml:space="preserve"> experimental infection with KIRV, histopathological study revealed focal necrosis, shrunken glomerulus and detachment of the epithelium of tubules in kidney tissue of goldfish. Similarly </w:t>
      </w:r>
      <w:r w:rsidR="006E7389" w:rsidRPr="00C11513">
        <w:t xml:space="preserve">experimentally </w:t>
      </w:r>
      <w:r w:rsidR="00A6689D" w:rsidRPr="00C11513">
        <w:t>infected tilapia</w:t>
      </w:r>
      <w:r w:rsidR="003844D2" w:rsidRPr="00C11513">
        <w:t>, common carp and rohu</w:t>
      </w:r>
      <w:r w:rsidR="006E7389" w:rsidRPr="00C11513">
        <w:t xml:space="preserve"> </w:t>
      </w:r>
      <w:r w:rsidR="006F6A72" w:rsidRPr="00C11513">
        <w:t xml:space="preserve">presented </w:t>
      </w:r>
      <w:r w:rsidR="00A6689D" w:rsidRPr="00C11513">
        <w:t xml:space="preserve">focal necrosis of glomerulus, and detachment of the epithelium of tubules in kidney tissue </w:t>
      </w:r>
      <w:r w:rsidR="00B67D4D" w:rsidRPr="00C11513">
        <w:fldChar w:fldCharType="begin">
          <w:fldData xml:space="preserve">PEVuZE5vdGU+PENpdGU+PEF1dGhvcj5LYXZpYXJhc3U8L0F1dGhvcj48WWVhcj4yMDIyPC9ZZWFy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</w:fldData>
        </w:fldChar>
      </w:r>
      <w:r w:rsidR="00E12839">
        <w:instrText xml:space="preserve"> ADDIN EN.CITE </w:instrText>
      </w:r>
      <w:r w:rsidR="00E12839">
        <w:fldChar w:fldCharType="begin">
          <w:fldData xml:space="preserve">PEVuZE5vdGU+PENpdGU+PEF1dGhvcj5LYXZpYXJhc3U8L0F1dGhvcj48WWVhcj4yMDIyPC9ZZWFy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</w:fldData>
        </w:fldChar>
      </w:r>
      <w:r w:rsidR="00E12839">
        <w:instrText xml:space="preserve"> ADDIN EN.CITE.DATA </w:instrText>
      </w:r>
      <w:r w:rsidR="00E12839">
        <w:fldChar w:fldCharType="end"/>
      </w:r>
      <w:r w:rsidR="00B67D4D" w:rsidRPr="00C11513">
        <w:fldChar w:fldCharType="separate"/>
      </w:r>
      <w:r w:rsidR="00573B6E" w:rsidRPr="00C11513">
        <w:rPr>
          <w:noProof/>
        </w:rPr>
        <w:t>(Kaviarasu et al. 2022; Kaviarasu et al. 2020)</w:t>
      </w:r>
      <w:r w:rsidR="00B67D4D" w:rsidRPr="00C11513">
        <w:fldChar w:fldCharType="end"/>
      </w:r>
      <w:r w:rsidR="00A6689D" w:rsidRPr="00C11513">
        <w:t>.</w:t>
      </w:r>
      <w:r w:rsidR="00323AAA" w:rsidRPr="00C11513">
        <w:t xml:space="preserve"> Melanomacrophage centres </w:t>
      </w:r>
      <w:r w:rsidR="0007770F" w:rsidRPr="00C11513">
        <w:t>have also been reported</w:t>
      </w:r>
      <w:r w:rsidR="00323AAA" w:rsidRPr="00C11513">
        <w:t xml:space="preserve"> in the spleen</w:t>
      </w:r>
      <w:r w:rsidR="0007770F" w:rsidRPr="00C11513">
        <w:t xml:space="preserve"> of experimentally infected rohu </w:t>
      </w:r>
      <w:r w:rsidR="00573B6E" w:rsidRPr="00C11513">
        <w:fldChar w:fldCharType="begin"/>
      </w:r>
      <w:r w:rsidR="00E12839">
        <w:instrText xml:space="preserve"> ADDIN EN.CITE &lt;EndNote&gt;&lt;Cite&gt;&lt;Author&gt;Kaviarasu&lt;/Author&gt;&lt;Year&gt;2020&lt;/Year&gt;&lt;RecNum&gt;2628&lt;/RecNum&gt;&lt;IDText&gt;56140&lt;/IDText&gt;&lt;DisplayText&gt;(Kaviarasu et al. 2020)&lt;/DisplayText&gt;&lt;record&gt;&lt;rec-number&gt;2628&lt;/rec-number&gt;&lt;foreign-keys&gt;&lt;key app="EN" db-id="0x0dx0eso02av5eafavxtp2mwzrsrvrr2rsp" timestamp="1711411392" guid="0d36e848-52da-4eb2-8794-730d039d1437"&gt;2628&lt;/key&gt;&lt;/foreign-keys&gt;&lt;ref-type name="Journal Article"&gt;17&lt;/ref-type&gt;&lt;contributors&gt;&lt;authors&gt;&lt;author&gt;Kaviarasu, D&lt;/author&gt;&lt;author&gt;Riji John, K.&lt;/author&gt;&lt;author&gt;George, M.R.&lt;/author&gt;&lt;author&gt;Ahilan, B.&lt;/author&gt;&lt;author&gt;Padmavathy, P.&lt;/author&gt;&lt;author&gt;Petchimuthu, M.&lt;/author&gt;&lt;/authors&gt;&lt;/contributors&gt;&lt;titles&gt;&lt;title&gt;&lt;style face="normal" font="default" size="100%"&gt;Experimental infection with Koi ranavirus (KIRV) of Common carp (&lt;/style&gt;&lt;style face="italic" font="default" size="100%"&gt;Cyprinus carpio &lt;/style&gt;&lt;style face="normal" font="default" size="100%"&gt;L.) and Rohu (&lt;/style&gt;&lt;style face="italic" font="default" size="100%"&gt;Labeo rohita &lt;/style&gt;&lt;style face="normal" font="default" size="100%"&gt;H.)&lt;/style&gt;&lt;/title&gt;&lt;secondary-title&gt;International Journal of Current Microbiology and Applied Sciences&lt;/secondary-title&gt;&lt;/titles&gt;&lt;periodical&gt;&lt;full-title&gt;International Journal of Current Microbiology and Applied Sciences&lt;/full-title&gt;&lt;/periodical&gt;&lt;pages&gt;3234-3243&lt;/pages&gt;&lt;volume&gt;9&lt;/volume&gt;&lt;dates&gt;&lt;year&gt;2020&lt;/year&gt;&lt;/dates&gt;&lt;label&gt;56140&lt;/label&gt;&lt;urls&gt;&lt;related-urls&gt;&lt;url&gt;https://www.ijcmas.com/9-11-2020/D.%20Kaviarasu,%20et%20al.pdf&lt;/url&gt;&lt;/related-urls&gt;&lt;/urls&gt;&lt;electronic-resource-num&gt;https://www.ijcmas.com/9-11-2020/D.%20Kaviarasu,%20et%20al.pdf&lt;/electronic-resource-num&gt;&lt;/record&gt;&lt;/Cite&gt;&lt;/EndNote&gt;</w:instrText>
      </w:r>
      <w:r w:rsidR="00573B6E" w:rsidRPr="00C11513">
        <w:fldChar w:fldCharType="separate"/>
      </w:r>
      <w:r w:rsidR="00573B6E" w:rsidRPr="00C11513">
        <w:rPr>
          <w:noProof/>
        </w:rPr>
        <w:t>(Kaviarasu et al. 2020)</w:t>
      </w:r>
      <w:r w:rsidR="00573B6E" w:rsidRPr="00C11513">
        <w:fldChar w:fldCharType="end"/>
      </w:r>
      <w:r w:rsidR="00E40E06" w:rsidRPr="00C11513">
        <w:t>.</w:t>
      </w:r>
    </w:p>
    <w:p w14:paraId="6EA9B660" w14:textId="7D801BBD" w:rsidR="00A6689D" w:rsidRPr="00C11513" w:rsidRDefault="00A6689D" w:rsidP="00A6689D">
      <w:r w:rsidRPr="00C11513">
        <w:t xml:space="preserve">Pathological changes caused by LMBV include hepatocytes volume shrinkage, nucleus pyknosis, necrosis and cell membrane disintegration. Other observed changes include loss of cellular outlines, spleen necrosis, and focal cellular necrosis </w:t>
      </w:r>
      <w:r w:rsidR="00B67D4D" w:rsidRPr="00C11513">
        <w:fldChar w:fldCharType="begin"/>
      </w:r>
      <w:r w:rsidR="00E12839">
        <w:instrText xml:space="preserve"> ADDIN EN.CITE &lt;EndNote&gt;&lt;Cite&gt;&lt;Author&gt;Xu&lt;/Author&gt;&lt;Year&gt;2010&lt;/Year&gt;&lt;RecNum&gt;308&lt;/RecNum&gt;&lt;IDText&gt;24554&lt;/IDText&gt;&lt;DisplayText&gt;(Xu et al. 2010)&lt;/DisplayText&gt;&lt;record&gt;&lt;rec-number&gt;308&lt;/rec-number&gt;&lt;foreign-keys&gt;&lt;key app="EN" db-id="0x0dx0eso02av5eafavxtp2mwzrsrvrr2rsp" timestamp="1706474085" guid="9a7db743-2e6d-4f4c-aed3-48a3de20d946"&gt;308&lt;/key&gt;&lt;/foreign-keys&gt;&lt;ref-type name="Journal Article"&gt;17&lt;/ref-type&gt;&lt;contributors&gt;&lt;authors&gt;&lt;author&gt;Xu,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B67D4D" w:rsidRPr="00C11513">
        <w:fldChar w:fldCharType="separate"/>
      </w:r>
      <w:r w:rsidR="00B67D4D" w:rsidRPr="00C11513">
        <w:rPr>
          <w:noProof/>
        </w:rPr>
        <w:t>(Xu et al. 2010)</w:t>
      </w:r>
      <w:r w:rsidR="00B67D4D" w:rsidRPr="00C11513">
        <w:fldChar w:fldCharType="end"/>
      </w:r>
      <w:r w:rsidRPr="00C11513">
        <w:t xml:space="preserve">. Juvenile fish infected with LMBV have shown acute haemorrhages and visceral enlargement, and viral growth in the liver, spleen, kidney, gills, and intestinal tissue. Histopathological analysis of infected juveniles also showed infiltration of the inflammatory cell and histiocyte necrosis </w:t>
      </w:r>
      <w:r w:rsidR="00B67D4D" w:rsidRPr="00C11513">
        <w:fldChar w:fldCharType="begin"/>
      </w:r>
      <w:r w:rsidR="00E12839">
        <w:instrText xml:space="preserve"> ADDIN EN.CITE &lt;EndNote&gt;&lt;Cite&gt;&lt;Author&gt;Liu&lt;/Author&gt;&lt;Year&gt;2023&lt;/Year&gt;&lt;RecNum&gt;17&lt;/RecNum&gt;&lt;IDText&gt;23&lt;/IDText&gt;&lt;DisplayText&gt;(Liu et al. 2023)&lt;/DisplayText&gt;&lt;record&gt;&lt;rec-number&gt;17&lt;/rec-number&gt;&lt;foreign-keys&gt;&lt;key app="EN" db-id="0x0dx0eso02av5eafavxtp2mwzrsrvrr2rsp" timestamp="1706474074" guid="0fc0c936-d072-4076-886b-9b33cfb44225"&gt;17&lt;/key&gt;&lt;/foreign-keys&gt;&lt;ref-type name="Journal Article"&gt;17&lt;/ref-type&gt;&lt;contributors&gt;&lt;authors&gt;&lt;author&gt;Liu, X.&lt;/author&gt;&lt;author&gt;Zhang, Y.&lt;/author&gt;&lt;author&gt;Zhang, Z.&lt;/author&gt;&lt;author&gt;An, Z.&lt;/author&gt;&lt;author&gt;Zhang, X.&lt;/author&gt;&lt;author&gt;Vakharia, V.N.&lt;/author&gt;&lt;author&gt;Lin, L.&lt;/author&gt;&lt;/authors&gt;&lt;/contributors&gt;&lt;titles&gt;&lt;title&gt;Isolation, identification  and the pathogenicity characterization of a Santee-Copper ranavirus and its activation on immune responses in juvenile largemouth bass (Micropterus salmoides)&lt;/title&gt;&lt;secondary-title&gt;Fish and Shellfish Immunology&lt;/secondary-title&gt;&lt;/titles&gt;&lt;periodical&gt;&lt;full-title&gt;Fish and Shellfish Immunology&lt;/full-title&gt;&lt;/periodical&gt;&lt;volume&gt;135&lt;/volume&gt;&lt;dates&gt;&lt;year&gt;2023&lt;/year&gt;&lt;/dates&gt;&lt;label&gt;23&lt;/label&gt;&lt;urls&gt;&lt;/urls&gt;&lt;/record&gt;&lt;/Cite&gt;&lt;/EndNote&gt;</w:instrText>
      </w:r>
      <w:r w:rsidR="00B67D4D" w:rsidRPr="00C11513">
        <w:fldChar w:fldCharType="separate"/>
      </w:r>
      <w:r w:rsidR="00B67D4D" w:rsidRPr="00C11513">
        <w:rPr>
          <w:noProof/>
        </w:rPr>
        <w:t>(Liu et al. 2023)</w:t>
      </w:r>
      <w:r w:rsidR="00B67D4D" w:rsidRPr="00C11513">
        <w:fldChar w:fldCharType="end"/>
      </w:r>
    </w:p>
    <w:p w14:paraId="7FC672FD" w14:textId="77777777" w:rsidR="00A6689D" w:rsidRPr="00C11513" w:rsidRDefault="00A6689D" w:rsidP="00A6689D">
      <w:pPr>
        <w:keepNext/>
        <w:keepLines/>
        <w:spacing w:after="0" w:line="240" w:lineRule="auto"/>
        <w:outlineLvl w:val="4"/>
        <w:rPr>
          <w:rFonts w:ascii="Calibri" w:hAnsi="Calibri"/>
          <w:b/>
        </w:rPr>
      </w:pPr>
      <w:r w:rsidRPr="00C11513">
        <w:rPr>
          <w:rFonts w:ascii="Calibri" w:hAnsi="Calibri"/>
          <w:b/>
        </w:rPr>
        <w:t>Testing</w:t>
      </w:r>
    </w:p>
    <w:p w14:paraId="17441700" w14:textId="1AD89AD0" w:rsidR="009565A6" w:rsidRPr="00C11513" w:rsidRDefault="00A6689D" w:rsidP="00A6689D">
      <w:r w:rsidRPr="00C11513">
        <w:t xml:space="preserve">Chapter 2.1.3 of the WOAH Manual of diagnostic tests for aquatic animals </w:t>
      </w:r>
      <w:r w:rsidR="00B67D4D" w:rsidRPr="00C11513">
        <w:fldChar w:fldCharType="begin"/>
      </w:r>
      <w:r w:rsidR="00E12839">
        <w:instrText xml:space="preserve"> ADDIN EN.CITE &lt;EndNote&gt;&lt;Cite&gt;&lt;Author&gt;OIE&lt;/Author&gt;&lt;Year&gt;2021&lt;/Year&gt;&lt;RecNum&gt;172&lt;/RecNum&gt;&lt;IDText&gt;23013&lt;/IDText&gt;&lt;DisplayText&gt;(OIE 2021d)&lt;/DisplayText&gt;&lt;record&gt;&lt;rec-number&gt;172&lt;/rec-number&gt;&lt;foreign-keys&gt;&lt;key app="EN" db-id="0x0dx0eso02av5eafavxtp2mwzrsrvrr2rsp" timestamp="1706474080" guid="1f6a07c9-5e85-45df-bead-5fe0792cc707"&gt;172&lt;/key&gt;&lt;/foreign-keys&gt;&lt;ref-type name="Electronic Book"&gt;44&lt;/ref-type&gt;&lt;contributors&gt;&lt;authors&gt;&lt;author&gt;OIE,&lt;/author&gt;&lt;/authors&gt;&lt;/contributors&gt;&lt;titles&gt;&lt;title&gt;Manual of diagnostic tests for aquatic animals 2021&lt;/title&gt;&lt;/titles&gt;&lt;keywords&gt;&lt;keyword&gt;Animal&lt;/keyword&gt;&lt;keyword&gt;Animals&lt;/keyword&gt;&lt;keyword&gt;Aquatic&lt;/keyword&gt;&lt;keyword&gt;aquatic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2021&lt;/year&gt;&lt;/dates&gt;&lt;pub-location&gt;Paris&lt;/pub-location&gt;&lt;publisher&gt;World Organisation for Animal Health (OIE)&lt;/publisher&gt;&lt;orig-pub&gt;Online publication&lt;/orig-pub&gt;&lt;label&gt;23013&lt;/label&gt;&lt;work-type&gt;27 August 2021&lt;/work-type&gt;&lt;urls&gt;&lt;/urls&gt;&lt;custom1&gt;Prawn_YGC&lt;/custom1&gt;&lt;electronic-resource-num&gt;https://www.oie.int/en/what-we-do/standards/codes-and-manuals/aquatic-manual-online-access/&lt;/electronic-resource-num&gt;&lt;/record&gt;&lt;/Cite&gt;&lt;/EndNote&gt;</w:instrText>
      </w:r>
      <w:r w:rsidR="00B67D4D" w:rsidRPr="00C11513">
        <w:fldChar w:fldCharType="separate"/>
      </w:r>
      <w:r w:rsidR="00B67D4D" w:rsidRPr="00C11513">
        <w:rPr>
          <w:noProof/>
        </w:rPr>
        <w:t>(OIE 2021d)</w:t>
      </w:r>
      <w:r w:rsidR="00B67D4D" w:rsidRPr="00C11513">
        <w:fldChar w:fldCharType="end"/>
      </w:r>
      <w:r w:rsidRPr="00C11513">
        <w:t xml:space="preserve"> provides details of the methods currently available for surveillance and confirmatory diagnosis of ranavirus in amphibians. Cell culture, antigen-capture enzyme linked immunosorbent assay (ELISA) and PCR restriction endonuclease analysis are recommended for targeted surveillance of all amphibian stages. Cell culture, PCR-restriction endonuclease analysis and PCR sequence analysis are the recommended methods for confirmatory diagnosis </w:t>
      </w:r>
      <w:r w:rsidR="00B67D4D" w:rsidRPr="00C11513">
        <w:fldChar w:fldCharType="begin"/>
      </w:r>
      <w:r w:rsidR="00E12839">
        <w:instrText xml:space="preserve"> ADDIN EN.CITE &lt;EndNote&gt;&lt;Cite&gt;&lt;Author&gt;OIE&lt;/Author&gt;&lt;Year&gt;2021&lt;/Year&gt;&lt;RecNum&gt;172&lt;/RecNum&gt;&lt;IDText&gt;23013&lt;/IDText&gt;&lt;DisplayText&gt;(OIE 2021d)&lt;/DisplayText&gt;&lt;record&gt;&lt;rec-number&gt;172&lt;/rec-number&gt;&lt;foreign-keys&gt;&lt;key app="EN" db-id="0x0dx0eso02av5eafavxtp2mwzrsrvrr2rsp" timestamp="1706474080" guid="1f6a07c9-5e85-45df-bead-5fe0792cc707"&gt;172&lt;/key&gt;&lt;/foreign-keys&gt;&lt;ref-type name="Electronic Book"&gt;44&lt;/ref-type&gt;&lt;contributors&gt;&lt;authors&gt;&lt;author&gt;OIE,&lt;/author&gt;&lt;/authors&gt;&lt;/contributors&gt;&lt;titles&gt;&lt;title&gt;Manual of diagnostic tests for aquatic animals 2021&lt;/title&gt;&lt;/titles&gt;&lt;keywords&gt;&lt;keyword&gt;Animal&lt;/keyword&gt;&lt;keyword&gt;Animals&lt;/keyword&gt;&lt;keyword&gt;Aquatic&lt;/keyword&gt;&lt;keyword&gt;aquatic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2021&lt;/year&gt;&lt;/dates&gt;&lt;pub-location&gt;Paris&lt;/pub-location&gt;&lt;publisher&gt;World Organisation for Animal Health (OIE)&lt;/publisher&gt;&lt;orig-pub&gt;Online publication&lt;/orig-pub&gt;&lt;label&gt;23013&lt;/label&gt;&lt;work-type&gt;27 August 2021&lt;/work-type&gt;&lt;urls&gt;&lt;/urls&gt;&lt;custom1&gt;Prawn_YGC&lt;/custom1&gt;&lt;electronic-resource-num&gt;https://www.oie.int/en/what-we-do/standards/codes-and-manuals/aquatic-manual-online-access/&lt;/electronic-resource-num&gt;&lt;/record&gt;&lt;/Cite&gt;&lt;/EndNote&gt;</w:instrText>
      </w:r>
      <w:r w:rsidR="00B67D4D" w:rsidRPr="00C11513">
        <w:fldChar w:fldCharType="separate"/>
      </w:r>
      <w:r w:rsidR="00B67D4D" w:rsidRPr="00C11513">
        <w:rPr>
          <w:noProof/>
        </w:rPr>
        <w:t>(OIE 2021d)</w:t>
      </w:r>
      <w:r w:rsidR="00B67D4D" w:rsidRPr="00C11513">
        <w:fldChar w:fldCharType="end"/>
      </w:r>
      <w:r w:rsidRPr="00C11513">
        <w:t>.</w:t>
      </w:r>
    </w:p>
    <w:p w14:paraId="150490D6" w14:textId="1E005F9E" w:rsidR="009565A6" w:rsidRPr="00C11513" w:rsidRDefault="00A6689D" w:rsidP="00A6689D">
      <w:r w:rsidRPr="00C11513">
        <w:t xml:space="preserve">PCR </w:t>
      </w:r>
      <w:r w:rsidR="00442347" w:rsidRPr="00C11513">
        <w:t xml:space="preserve">and real time PCR </w:t>
      </w:r>
      <w:r w:rsidR="00B01F71" w:rsidRPr="00C11513">
        <w:t xml:space="preserve">designed to detect </w:t>
      </w:r>
      <w:r w:rsidR="00442347" w:rsidRPr="00C11513">
        <w:t>SRDV</w:t>
      </w:r>
      <w:r w:rsidR="00C53C14" w:rsidRPr="00C11513">
        <w:t>, KIRV and LMBV</w:t>
      </w:r>
      <w:r w:rsidR="00B01F71" w:rsidRPr="00C11513">
        <w:t xml:space="preserve"> are available</w:t>
      </w:r>
      <w:r w:rsidR="00442347" w:rsidRPr="00C11513">
        <w:t xml:space="preserve"> </w:t>
      </w:r>
      <w:r w:rsidR="00B67D4D" w:rsidRPr="00C11513">
        <w:fldChar w:fldCharType="begin">
          <w:fldData xml:space="preserve">PEVuZE5vdGU+PENpdGU+PEF1dGhvcj5TaXZhc2Fua2FyPC9BdXRob3I+PFllYXI+MjAyMzwvWWVh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=
</w:fldData>
        </w:fldChar>
      </w:r>
      <w:r w:rsidR="00E12839">
        <w:instrText xml:space="preserve"> ADDIN EN.CITE </w:instrText>
      </w:r>
      <w:r w:rsidR="00E12839">
        <w:fldChar w:fldCharType="begin">
          <w:fldData xml:space="preserve">PEVuZE5vdGU+PENpdGU+PEF1dGhvcj5TaXZhc2Fua2FyPC9BdXRob3I+PFllYXI+MjAyMzwvWWVh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=
</w:fldData>
        </w:fldChar>
      </w:r>
      <w:r w:rsidR="00E12839">
        <w:instrText xml:space="preserve"> ADDIN EN.CITE.DATA </w:instrText>
      </w:r>
      <w:r w:rsidR="00E12839">
        <w:fldChar w:fldCharType="end"/>
      </w:r>
      <w:r w:rsidR="00B67D4D" w:rsidRPr="00C11513">
        <w:fldChar w:fldCharType="separate"/>
      </w:r>
      <w:r w:rsidR="00573B6E" w:rsidRPr="00C11513">
        <w:rPr>
          <w:noProof/>
        </w:rPr>
        <w:t>(George et al. 2015; Sivasankar et al. 2017a; Sivasankar et al. 2023)</w:t>
      </w:r>
      <w:r w:rsidR="00B67D4D" w:rsidRPr="00C11513">
        <w:fldChar w:fldCharType="end"/>
      </w:r>
      <w:r w:rsidRPr="00C11513">
        <w:t>.</w:t>
      </w:r>
    </w:p>
    <w:p w14:paraId="3F9FC4B5" w14:textId="1ADFC13A" w:rsidR="00A6689D" w:rsidRPr="00C11513" w:rsidRDefault="00A6689D" w:rsidP="00A6689D">
      <w:pPr>
        <w:pStyle w:val="Heading4"/>
        <w:numPr>
          <w:ilvl w:val="2"/>
          <w:numId w:val="14"/>
        </w:numPr>
      </w:pPr>
      <w:r w:rsidRPr="00C11513">
        <w:lastRenderedPageBreak/>
        <w:t>Treatment</w:t>
      </w:r>
    </w:p>
    <w:p w14:paraId="7D5348F7" w14:textId="6EB363EF" w:rsidR="00C234B7" w:rsidRPr="00C11513" w:rsidRDefault="00F53CB6" w:rsidP="00A6689D">
      <w:pPr>
        <w:rPr>
          <w:lang w:eastAsia="ja-JP"/>
        </w:rPr>
      </w:pPr>
      <w:r w:rsidRPr="00C11513">
        <w:t>There are no scientifically confirmed reports of effective chemotherapy or immunostimulation treatments</w:t>
      </w:r>
      <w:r w:rsidRPr="00C11513">
        <w:rPr>
          <w:lang w:eastAsia="ja-JP"/>
        </w:rPr>
        <w:t>.</w:t>
      </w:r>
      <w:r w:rsidR="002714F0" w:rsidRPr="00C11513">
        <w:rPr>
          <w:lang w:eastAsia="ja-JP"/>
        </w:rPr>
        <w:t xml:space="preserve"> </w:t>
      </w:r>
      <w:r w:rsidR="00C234B7" w:rsidRPr="00C11513">
        <w:rPr>
          <w:lang w:eastAsia="ja-JP"/>
        </w:rPr>
        <w:t xml:space="preserve">An inactivated SRDV vaccine has been developed </w:t>
      </w:r>
      <w:r w:rsidR="00B67D4D" w:rsidRPr="00C11513">
        <w:rPr>
          <w:lang w:eastAsia="ja-JP"/>
        </w:rPr>
        <w:fldChar w:fldCharType="begin"/>
      </w:r>
      <w:r w:rsidR="00E12839">
        <w:rPr>
          <w:lang w:eastAsia="ja-JP"/>
        </w:rPr>
        <w:instrText xml:space="preserve"> ADDIN EN.CITE &lt;EndNote&gt;&lt;Cite&gt;&lt;Author&gt;Sivasankar&lt;/Author&gt;&lt;Year&gt;2017&lt;/Year&gt;&lt;RecNum&gt;1&lt;/RecNum&gt;&lt;IDText&gt;7&lt;/IDText&gt;&lt;DisplayText&gt;(Sivasankar et al. 2017a)&lt;/DisplayText&gt;&lt;record&gt;&lt;rec-number&gt;1&lt;/rec-number&gt;&lt;foreign-keys&gt;&lt;key app="EN" db-id="0x0dx0eso02av5eafavxtp2mwzrsrvrr2rsp" timestamp="1706474074" guid="7dfefda4-2019-40f4-912f-3a3e4aeccd53"&gt;1&lt;/key&gt;&lt;/foreign-keys&gt;&lt;ref-type name="Journal Article"&gt;17&lt;/ref-type&gt;&lt;contributors&gt;&lt;authors&gt;&lt;author&gt;Sivasankar, P.&lt;/author&gt;&lt;author&gt;John, K.R.&lt;/author&gt;&lt;author&gt;George, M. R&lt;/author&gt;&lt;author&gt;Mansoor, M.M.&lt;/author&gt;&lt;author&gt;Kumar, P.M&lt;/author&gt;&lt;author&gt;Selvamaghrswaran, M. &lt;/author&gt;&lt;/authors&gt;&lt;/contributors&gt;&lt;titles&gt;&lt;title&gt;Immune gene expression against similar damselfish virus (SRDV) induced by immunization with inactivated vaccine in juvenile koi carp&lt;/title&gt;&lt;secondary-title&gt;International Journal of Current Microbiology and Applied Sciences&lt;/secondary-title&gt;&lt;/titles&gt;&lt;periodical&gt;&lt;full-title&gt;International Journal of Current Microbiology and Applied Sciences&lt;/full-title&gt;&lt;/periodical&gt;&lt;pages&gt;1891 - 1402&lt;/pages&gt;&lt;volume&gt;6&lt;/volume&gt;&lt;number&gt;9&lt;/number&gt;&lt;dates&gt;&lt;year&gt;2017&lt;/year&gt;&lt;/dates&gt;&lt;orig-pub&gt;\\ACT001CL04FS07\BIOSECURITYDATA$\E Library\Animal Catalogue\S\Sivasankar et al 2017 en7.pdf&lt;/orig-pub&gt;&lt;label&gt;7&lt;/label&gt;&lt;urls&gt;&lt;related-urls&gt;&lt;url&gt;https://www.researchgate.net/profile/Riji-Kollanoor/publication/320038244_Immune_Gene_Expression_against_Similar_Damselfish_Virus_SRDV_Induced_by_Immunization_with_Inactivated_Vaccine_in_Juvenile_Koi_Carp/links/59e08fbc4585153716149b26/Immune-Gene-Expression-against-Similar-Damselfish-Virus-SRDV-Induced-by-Immunization-with-Inactivated-Vaccine-in-Juvenile-Koi-Carp.pdf&lt;/url&gt;&lt;/related-urls&gt;&lt;/urls&gt;&lt;electronic-resource-num&gt;https://www.researchgate.net/publication/320038244_Immune_Gene_Expression_against_Similar_Damselfish_Virus_SRDV_Induced_by_Immunization_with_Inactivated_Vaccine_in_Juvenile_Koi_Carp&lt;/electronic-resource-num&gt;&lt;/record&gt;&lt;/Cite&gt;&lt;/EndNote&gt;</w:instrText>
      </w:r>
      <w:r w:rsidR="00B67D4D" w:rsidRPr="00C11513">
        <w:rPr>
          <w:lang w:eastAsia="ja-JP"/>
        </w:rPr>
        <w:fldChar w:fldCharType="separate"/>
      </w:r>
      <w:r w:rsidR="00B67D4D" w:rsidRPr="00C11513">
        <w:rPr>
          <w:noProof/>
          <w:lang w:eastAsia="ja-JP"/>
        </w:rPr>
        <w:t>(Sivasankar et al. 2017a)</w:t>
      </w:r>
      <w:r w:rsidR="00B67D4D" w:rsidRPr="00C11513">
        <w:rPr>
          <w:lang w:eastAsia="ja-JP"/>
        </w:rPr>
        <w:fldChar w:fldCharType="end"/>
      </w:r>
      <w:r w:rsidR="00D25075" w:rsidRPr="00C11513">
        <w:rPr>
          <w:lang w:eastAsia="ja-JP"/>
        </w:rPr>
        <w:t xml:space="preserve"> but is not commercially available.</w:t>
      </w:r>
    </w:p>
    <w:p w14:paraId="0BA17372" w14:textId="77777777" w:rsidR="00A6689D" w:rsidRPr="00C11513" w:rsidRDefault="00A6689D" w:rsidP="00A6689D">
      <w:pPr>
        <w:pStyle w:val="Heading4"/>
        <w:numPr>
          <w:ilvl w:val="2"/>
          <w:numId w:val="14"/>
        </w:numPr>
      </w:pPr>
      <w:r w:rsidRPr="00C11513">
        <w:t>Control and prevention</w:t>
      </w:r>
    </w:p>
    <w:p w14:paraId="02F8DCE2" w14:textId="527A52CE" w:rsidR="00A6689D" w:rsidRPr="00C11513" w:rsidRDefault="00A6689D" w:rsidP="00A6689D">
      <w:r w:rsidRPr="00C11513">
        <w:t xml:space="preserve">General control measures to prevent infections in ornamental facilities can include screening of individuals as ranavirus negative before movement, isolation of positive individuals, culling, minimising possible stressors, use of filtered water, maintenance of low host densities, adhering to biosecurity procedures to prevent cross contamination and disinfection of animal enclosures, footwear and equipment </w:t>
      </w:r>
      <w:r w:rsidRPr="00C11513">
        <w:fldChar w:fldCharType="begin">
          <w:fldData xml:space="preserve">PEVuZE5vdGU+PENpdGU+PEF1dGhvcj5HcmF5PC9BdXRob3I+PFllYXI+MjAxNTwvWWVhcj48UmVj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</w:fldData>
        </w:fldChar>
      </w:r>
      <w:r w:rsidR="00E12839">
        <w:instrText xml:space="preserve"> ADDIN EN.CITE </w:instrText>
      </w:r>
      <w:r w:rsidR="00E12839">
        <w:fldChar w:fldCharType="begin">
          <w:fldData xml:space="preserve">PEVuZE5vdGU+PENpdGU+PEF1dGhvcj5HcmF5PC9BdXRob3I+PFllYXI+MjAxNTwvWWVhcj48UmVj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</w:fldData>
        </w:fldChar>
      </w:r>
      <w:r w:rsidR="00E12839">
        <w:instrText xml:space="preserve"> ADDIN EN.CITE.DATA </w:instrText>
      </w:r>
      <w:r w:rsidR="00E12839">
        <w:fldChar w:fldCharType="end"/>
      </w:r>
      <w:r w:rsidRPr="00C11513">
        <w:fldChar w:fldCharType="separate"/>
      </w:r>
      <w:r w:rsidRPr="00C11513">
        <w:rPr>
          <w:noProof/>
        </w:rPr>
        <w:t>(Gray &amp; Chinchar 2015; Miller, Gray &amp; Storfer 2011; OIE 2021b)</w:t>
      </w:r>
      <w:r w:rsidRPr="00C11513">
        <w:fldChar w:fldCharType="end"/>
      </w:r>
    </w:p>
    <w:p w14:paraId="203E6B26" w14:textId="77777777" w:rsidR="00A6689D" w:rsidRPr="00C11513" w:rsidRDefault="00A6689D" w:rsidP="00A6689D">
      <w:pPr>
        <w:pStyle w:val="Heading4"/>
        <w:numPr>
          <w:ilvl w:val="2"/>
          <w:numId w:val="14"/>
        </w:numPr>
      </w:pPr>
      <w:r w:rsidRPr="00C11513">
        <w:t>Impact of the disease</w:t>
      </w:r>
    </w:p>
    <w:p w14:paraId="78CFE536" w14:textId="0FDD6090" w:rsidR="009565A6" w:rsidRPr="00C11513" w:rsidRDefault="00A6689D" w:rsidP="00A6689D">
      <w:r w:rsidRPr="00C11513">
        <w:t xml:space="preserve">SRDV and KIRV can cause high levels of morbidity and mortality among fish species in marine, brackish and freshwater </w:t>
      </w:r>
      <w:r w:rsidR="004E5B49" w:rsidRPr="00C11513">
        <w:fldChar w:fldCharType="begin">
          <w:fldData xml:space="preserve">PEVuZE5vdGU+PENpdGU+PEF1dGhvcj5TaXZhc2Fua2FyPC9BdXRob3I+PFllYXI+MjAxNzwvWWVh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</w:fldData>
        </w:fldChar>
      </w:r>
      <w:r w:rsidR="00E12839">
        <w:instrText xml:space="preserve"> ADDIN EN.CITE </w:instrText>
      </w:r>
      <w:r w:rsidR="00E12839">
        <w:fldChar w:fldCharType="begin">
          <w:fldData xml:space="preserve">PEVuZE5vdGU+PENpdGU+PEF1dGhvcj5TaXZhc2Fua2FyPC9BdXRob3I+PFllYXI+MjAxNzwvWWVh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</w:fldData>
        </w:fldChar>
      </w:r>
      <w:r w:rsidR="00E12839">
        <w:instrText xml:space="preserve"> ADDIN EN.CITE.DATA </w:instrText>
      </w:r>
      <w:r w:rsidR="00E12839">
        <w:fldChar w:fldCharType="end"/>
      </w:r>
      <w:r w:rsidR="004E5B49" w:rsidRPr="00C11513">
        <w:fldChar w:fldCharType="separate"/>
      </w:r>
      <w:r w:rsidR="00573B6E" w:rsidRPr="00C11513">
        <w:rPr>
          <w:noProof/>
        </w:rPr>
        <w:t>(George et al. ; Kaviarasu et al. 2022; Sivasankar 2017)</w:t>
      </w:r>
      <w:r w:rsidR="004E5B49" w:rsidRPr="00C11513">
        <w:fldChar w:fldCharType="end"/>
      </w:r>
      <w:r w:rsidRPr="00C11513">
        <w:t xml:space="preserve">. SRDV and LMBV have both been shown to cause mortality in commercially important fish species, barramundi, and largemouth bass, respectively </w:t>
      </w:r>
      <w:r w:rsidR="00B67D4D" w:rsidRPr="00C11513">
        <w:fldChar w:fldCharType="begin"/>
      </w:r>
      <w:r w:rsidR="00E12839">
        <w:instrText xml:space="preserve"> ADDIN EN.CITE &lt;EndNote&gt;&lt;Cite&gt;&lt;Author&gt;Sivasankar&lt;/Author&gt;&lt;Year&gt;2023&lt;/Year&gt;&lt;RecNum&gt;3&lt;/RecNum&gt;&lt;IDText&gt;8&lt;/IDText&gt;&lt;DisplayText&gt;(Sivasankar et al. 2023)&lt;/DisplayText&gt;&lt;record&gt;&lt;rec-number&gt;3&lt;/rec-number&gt;&lt;foreign-keys&gt;&lt;key app="EN" db-id="0x0dx0eso02av5eafavxtp2mwzrsrvrr2rsp" timestamp="1706474074" guid="0f7a92b7-d9c4-4466-ba69-53d04a497147"&gt;3&lt;/key&gt;&lt;/foreign-keys&gt;&lt;ref-type name="Journal Article"&gt;17&lt;/ref-type&gt;&lt;contributors&gt;&lt;authors&gt;&lt;author&gt;Sivasankar, P.&lt;/author&gt;&lt;author&gt;Kollanoor, R.J.&lt;/author&gt;&lt;author&gt;Mulloorpeedikayil, R.G.&lt;/author&gt;&lt;author&gt;Mohaideenpitchai, M.M.&lt;/author&gt;&lt;author&gt;Palraj, M.K.&lt;/author&gt;&lt;author&gt;Muthumariyapan, S.&lt;/author&gt;&lt;/authors&gt;&lt;/contributors&gt;&lt;titles&gt;&lt;title&gt;Development of recombinant major capsid protein Vaccine and assessment of its efficacy against SRDV in similar damselfish (Pomacentrus similis)&lt;/title&gt;&lt;secondary-title&gt;Fish and Shellfish Immunology&lt;/secondary-title&gt;&lt;/titles&gt;&lt;periodical&gt;&lt;full-title&gt;Fish and Shellfish Immunology&lt;/full-title&gt;&lt;/periodical&gt;&lt;pages&gt;109035&lt;/pages&gt;&lt;volume&gt;141&lt;/volume&gt;&lt;dates&gt;&lt;year&gt;2023&lt;/year&gt;&lt;/dates&gt;&lt;orig-pub&gt;\\ACT001CL04FS07\BIOSECURITYDATA$\E Library\Animal Catalogue\S\Sivasankar et al 2023.pdf&lt;/orig-pub&gt;&lt;label&gt;8&lt;/label&gt;&lt;urls&gt;&lt;/urls&gt;&lt;electronic-resource-num&gt;https://www.sciencedirect.com/science/article/pii/S1050464823005211?via%3Dihub&lt;/electronic-resource-num&gt;&lt;/record&gt;&lt;/Cite&gt;&lt;/EndNote&gt;</w:instrText>
      </w:r>
      <w:r w:rsidR="00B67D4D" w:rsidRPr="00C11513">
        <w:fldChar w:fldCharType="separate"/>
      </w:r>
      <w:r w:rsidR="00B67D4D" w:rsidRPr="00C11513">
        <w:rPr>
          <w:noProof/>
        </w:rPr>
        <w:t>(Sivasankar et al. 2023)</w:t>
      </w:r>
      <w:r w:rsidR="00B67D4D" w:rsidRPr="00C11513">
        <w:fldChar w:fldCharType="end"/>
      </w:r>
      <w:r w:rsidRPr="00C11513">
        <w:t xml:space="preserve">. Outbreaks of LMBV in China, in cultured populations of largemouth bass are considered the greatest economic threat of the production </w:t>
      </w:r>
      <w:r w:rsidR="00B67D4D" w:rsidRPr="00C11513">
        <w:fldChar w:fldCharType="begin"/>
      </w:r>
      <w:r w:rsidR="00E12839">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fldChar w:fldCharType="separate"/>
      </w:r>
      <w:r w:rsidR="00B67D4D" w:rsidRPr="00C11513">
        <w:rPr>
          <w:noProof/>
        </w:rPr>
        <w:t>(Zhao et al. 2023b)</w:t>
      </w:r>
      <w:r w:rsidR="00B67D4D" w:rsidRPr="00C11513">
        <w:fldChar w:fldCharType="end"/>
      </w:r>
      <w:r w:rsidRPr="00C11513">
        <w:t>.</w:t>
      </w:r>
    </w:p>
    <w:p w14:paraId="129AB5E9" w14:textId="3BAD0CC6" w:rsidR="00A6689D" w:rsidRPr="00C11513" w:rsidRDefault="00A6689D" w:rsidP="00A6689D">
      <w:pPr>
        <w:pStyle w:val="Heading4"/>
        <w:numPr>
          <w:ilvl w:val="2"/>
          <w:numId w:val="14"/>
        </w:numPr>
      </w:pPr>
      <w:r w:rsidRPr="00C11513">
        <w:t>Current biosecurity measures</w:t>
      </w:r>
    </w:p>
    <w:p w14:paraId="54416830" w14:textId="47F7064D" w:rsidR="00A6689D" w:rsidRPr="00C11513" w:rsidRDefault="00A6689D" w:rsidP="00A6689D">
      <w:r w:rsidRPr="00C11513">
        <w:t>There are no current biosecurity measures specific for SRDV, KIRV or LMBV</w:t>
      </w:r>
      <w:r w:rsidR="00854D04" w:rsidRPr="00C11513">
        <w:t xml:space="preserve"> in marine ornamental fish species</w:t>
      </w:r>
      <w:r w:rsidRPr="00C11513">
        <w:t>.</w:t>
      </w:r>
    </w:p>
    <w:p w14:paraId="72CB2BFB" w14:textId="77777777" w:rsidR="00A6689D" w:rsidRPr="00C11513" w:rsidRDefault="00A6689D" w:rsidP="00A6689D">
      <w:pPr>
        <w:pStyle w:val="Heading4"/>
        <w:numPr>
          <w:ilvl w:val="2"/>
          <w:numId w:val="14"/>
        </w:numPr>
      </w:pPr>
      <w:r w:rsidRPr="00C11513">
        <w:t>Conclusion</w:t>
      </w:r>
    </w:p>
    <w:p w14:paraId="38D8662C" w14:textId="49CBB167" w:rsidR="00707E9F" w:rsidRPr="00C11513" w:rsidRDefault="00CA064F" w:rsidP="00A6689D">
      <w:r w:rsidRPr="00C11513">
        <w:t xml:space="preserve">SRDV, KIRV or LMBV, </w:t>
      </w:r>
      <w:r w:rsidR="00707E9F" w:rsidRPr="00C11513">
        <w:t xml:space="preserve">are present in exporting countries, are not present in Australia and are capable of causing adverse effects. In Australia, infection with </w:t>
      </w:r>
      <w:r w:rsidR="00A6201C" w:rsidRPr="00C11513">
        <w:t>ranavirus</w:t>
      </w:r>
      <w:r w:rsidR="00990E32" w:rsidRPr="00C11513">
        <w:t xml:space="preserve"> is a</w:t>
      </w:r>
      <w:r w:rsidR="00025878" w:rsidRPr="00C11513">
        <w:t xml:space="preserve"> </w:t>
      </w:r>
      <w:r w:rsidR="00707E9F" w:rsidRPr="00C11513">
        <w:t>nationally notifiable disease. Based on the preceding information, risk assessment is warranted</w:t>
      </w:r>
      <w:r w:rsidR="007A779E" w:rsidRPr="00C11513">
        <w:t>.</w:t>
      </w:r>
    </w:p>
    <w:p w14:paraId="29E89681" w14:textId="77777777" w:rsidR="009565A6" w:rsidRPr="00C11513" w:rsidRDefault="00A6689D" w:rsidP="00A6689D">
      <w:pPr>
        <w:pStyle w:val="Heading3"/>
        <w:numPr>
          <w:ilvl w:val="1"/>
          <w:numId w:val="14"/>
        </w:numPr>
      </w:pPr>
      <w:bookmarkStart w:id="230" w:name="_Toc150944230"/>
      <w:bookmarkStart w:id="231" w:name="_Toc173846836"/>
      <w:r w:rsidRPr="00C11513">
        <w:t>Risk assessment</w:t>
      </w:r>
      <w:bookmarkEnd w:id="230"/>
      <w:bookmarkEnd w:id="231"/>
    </w:p>
    <w:p w14:paraId="7AB31C1B" w14:textId="02DD43DE" w:rsidR="00A6689D" w:rsidRPr="00C11513" w:rsidRDefault="00C72388" w:rsidP="00A6689D">
      <w:r w:rsidRPr="00C11513">
        <w:t xml:space="preserve">Based on </w:t>
      </w:r>
      <w:hyperlink w:anchor="_Method" w:history="1">
        <w:r w:rsidRPr="00C11513">
          <w:rPr>
            <w:rStyle w:val="Hyperlink"/>
          </w:rPr>
          <w:t>chapter 2</w:t>
        </w:r>
      </w:hyperlink>
      <w:r w:rsidRPr="00C11513">
        <w:t xml:space="preserve"> and the technical information about</w:t>
      </w:r>
      <w:r w:rsidR="00A6689D" w:rsidRPr="00C11513">
        <w:t xml:space="preserve"> SRDV</w:t>
      </w:r>
      <w:r w:rsidR="00991B1A" w:rsidRPr="00C11513">
        <w:t xml:space="preserve">, KIRV </w:t>
      </w:r>
      <w:r w:rsidR="00113300" w:rsidRPr="00C11513">
        <w:t>and</w:t>
      </w:r>
      <w:r w:rsidR="00991B1A" w:rsidRPr="00C11513">
        <w:t xml:space="preserve"> LMBV</w:t>
      </w:r>
      <w:r w:rsidR="00A6689D" w:rsidRPr="00C11513">
        <w:t xml:space="preserve"> presented in this chapter, the risk assessment was completed.</w:t>
      </w:r>
    </w:p>
    <w:p w14:paraId="6E43FEC8" w14:textId="62780ACF"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08744406" w14:textId="77777777" w:rsidR="009565A6" w:rsidRPr="00C11513" w:rsidRDefault="00A6689D" w:rsidP="00A6689D">
      <w:pPr>
        <w:pStyle w:val="Heading4"/>
        <w:numPr>
          <w:ilvl w:val="2"/>
          <w:numId w:val="14"/>
        </w:numPr>
      </w:pPr>
      <w:r w:rsidRPr="00C11513">
        <w:t>Entry assessment</w:t>
      </w:r>
    </w:p>
    <w:p w14:paraId="2CB21FBC" w14:textId="77777777" w:rsidR="009565A6" w:rsidRPr="00C11513" w:rsidRDefault="00A6689D" w:rsidP="00A6689D">
      <w:r w:rsidRPr="00C11513">
        <w:t xml:space="preserve">The key points considered relevant when conducting the entry assessment for SRDV, </w:t>
      </w:r>
      <w:r w:rsidR="0026455E" w:rsidRPr="00C11513">
        <w:t>KIRV and LMBV</w:t>
      </w:r>
      <w:r w:rsidRPr="00C11513">
        <w:t>, were that:</w:t>
      </w:r>
    </w:p>
    <w:p w14:paraId="2D874A2B" w14:textId="77777777" w:rsidR="009565A6" w:rsidRPr="00C11513" w:rsidRDefault="00A6689D" w:rsidP="00A6689D">
      <w:pPr>
        <w:pStyle w:val="ListBullet"/>
        <w:spacing w:line="259" w:lineRule="auto"/>
      </w:pPr>
      <w:r w:rsidRPr="00C11513">
        <w:t>The risk review is generic and therefore the entry assessment assumes that SRDV</w:t>
      </w:r>
      <w:r w:rsidR="005330C9" w:rsidRPr="00C11513">
        <w:t>, KIRV and LMBV</w:t>
      </w:r>
      <w:r w:rsidRPr="00C11513">
        <w:t xml:space="preserve"> </w:t>
      </w:r>
      <w:r w:rsidR="005330C9" w:rsidRPr="00C11513">
        <w:t>are</w:t>
      </w:r>
      <w:r w:rsidRPr="00C11513">
        <w:t xml:space="preserve"> present in all source countries.</w:t>
      </w:r>
    </w:p>
    <w:p w14:paraId="6161C0DA" w14:textId="3C9216BE" w:rsidR="006364B5" w:rsidRPr="00C11513" w:rsidRDefault="00A6689D" w:rsidP="00A6689D">
      <w:pPr>
        <w:pStyle w:val="ListBullet"/>
        <w:spacing w:line="259" w:lineRule="auto"/>
      </w:pPr>
      <w:r w:rsidRPr="00C11513">
        <w:t xml:space="preserve">There </w:t>
      </w:r>
      <w:r w:rsidR="006364B5" w:rsidRPr="00C11513">
        <w:t xml:space="preserve">is only one report of SRDV infecting </w:t>
      </w:r>
      <w:r w:rsidR="005459A8" w:rsidRPr="00C11513">
        <w:t xml:space="preserve">marine ornamental fish on the </w:t>
      </w:r>
      <w:r w:rsidR="00F55CDD" w:rsidRPr="00C11513">
        <w:rPr>
          <w:rStyle w:val="Emphasis"/>
        </w:rPr>
        <w:t>Permitted marine species list</w:t>
      </w:r>
      <w:r w:rsidR="005459A8" w:rsidRPr="00C11513">
        <w:rPr>
          <w:lang w:eastAsia="ja-JP"/>
        </w:rPr>
        <w:t xml:space="preserve"> (refer </w:t>
      </w:r>
      <w:hyperlink w:anchor="_Appendix_A_List" w:history="1">
        <w:r w:rsidR="00A81492" w:rsidRPr="00C11513">
          <w:rPr>
            <w:rStyle w:val="Hyperlink"/>
            <w:lang w:eastAsia="ja-JP"/>
          </w:rPr>
          <w:t>Appendix A</w:t>
        </w:r>
      </w:hyperlink>
      <w:r w:rsidR="005459A8" w:rsidRPr="00C11513">
        <w:rPr>
          <w:lang w:eastAsia="ja-JP"/>
        </w:rPr>
        <w:t>)</w:t>
      </w:r>
      <w:r w:rsidR="005459A8" w:rsidRPr="00C11513">
        <w:t>.</w:t>
      </w:r>
      <w:r w:rsidR="00BB6663" w:rsidRPr="00C11513">
        <w:t xml:space="preserve"> Natural infection was reported in captive breed similar damselfish </w:t>
      </w:r>
      <w:r w:rsidR="00543EB7" w:rsidRPr="00C11513">
        <w:t xml:space="preserve">(genus </w:t>
      </w:r>
      <w:r w:rsidR="00543EB7" w:rsidRPr="00C11513">
        <w:rPr>
          <w:i/>
        </w:rPr>
        <w:t>Pomacentrus</w:t>
      </w:r>
      <w:r w:rsidR="00543EB7" w:rsidRPr="00C11513">
        <w:rPr>
          <w:iCs/>
        </w:rPr>
        <w:t>)</w:t>
      </w:r>
      <w:r w:rsidR="00543EB7" w:rsidRPr="00C11513">
        <w:t xml:space="preserve"> </w:t>
      </w:r>
      <w:r w:rsidR="00BB6663" w:rsidRPr="00C11513">
        <w:t xml:space="preserve">in India </w:t>
      </w:r>
      <w:r w:rsidR="00B67D4D" w:rsidRPr="00C11513">
        <w:rPr>
          <w:lang w:eastAsia="ja-JP"/>
        </w:rPr>
        <w:fldChar w:fldCharType="begin"/>
      </w:r>
      <w:r w:rsidR="00E12839">
        <w:rPr>
          <w:lang w:eastAsia="ja-JP"/>
        </w:rPr>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00B67D4D" w:rsidRPr="00C11513">
        <w:rPr>
          <w:lang w:eastAsia="ja-JP"/>
        </w:rPr>
        <w:fldChar w:fldCharType="separate"/>
      </w:r>
      <w:r w:rsidR="00B67D4D" w:rsidRPr="00C11513">
        <w:rPr>
          <w:noProof/>
          <w:lang w:eastAsia="ja-JP"/>
        </w:rPr>
        <w:t>(Sivasankar et al. 2017b)</w:t>
      </w:r>
      <w:r w:rsidR="00B67D4D" w:rsidRPr="00C11513">
        <w:rPr>
          <w:lang w:eastAsia="ja-JP"/>
        </w:rPr>
        <w:fldChar w:fldCharType="end"/>
      </w:r>
      <w:r w:rsidR="00BB6663" w:rsidRPr="00C11513">
        <w:t>.</w:t>
      </w:r>
    </w:p>
    <w:p w14:paraId="29E4F90B" w14:textId="08751869" w:rsidR="009565A6" w:rsidRPr="00C11513" w:rsidRDefault="00A6689D" w:rsidP="00A6689D">
      <w:pPr>
        <w:pStyle w:val="ListBullet"/>
        <w:spacing w:line="259" w:lineRule="auto"/>
      </w:pPr>
      <w:r w:rsidRPr="00C11513">
        <w:t xml:space="preserve">Prevalence of SRDV, or KIRV, in infected populations has never been estimated. Prevalence for LMBV has been observed as low as 1.3% to as high as 85% in North American populations of </w:t>
      </w:r>
      <w:r w:rsidRPr="00C11513">
        <w:lastRenderedPageBreak/>
        <w:t xml:space="preserve">largemouth bass </w:t>
      </w:r>
      <w:r w:rsidRPr="00C11513">
        <w:fldChar w:fldCharType="begin">
          <w:fldData xml:space="preserve">PEVuZE5vdGU+PENpdGU+PEF1dGhvcj5Tb3V0aGFyZDwvQXV0aG9yPjxZZWFyPjIwMDk8L1llYXI+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</w:fldData>
        </w:fldChar>
      </w:r>
      <w:r w:rsidR="00E12839">
        <w:instrText xml:space="preserve"> ADDIN EN.CITE </w:instrText>
      </w:r>
      <w:r w:rsidR="00E12839">
        <w:fldChar w:fldCharType="begin">
          <w:fldData xml:space="preserve">PEVuZE5vdGU+PENpdGU+PEF1dGhvcj5Tb3V0aGFyZDwvQXV0aG9yPjxZZWFyPjIwMDk8L1llYXI+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</w:fldData>
        </w:fldChar>
      </w:r>
      <w:r w:rsidR="00E12839">
        <w:instrText xml:space="preserve"> ADDIN EN.CITE.DATA </w:instrText>
      </w:r>
      <w:r w:rsidR="00E12839">
        <w:fldChar w:fldCharType="end"/>
      </w:r>
      <w:r w:rsidRPr="00C11513">
        <w:fldChar w:fldCharType="separate"/>
      </w:r>
      <w:r w:rsidRPr="00C11513">
        <w:rPr>
          <w:noProof/>
        </w:rPr>
        <w:t>(Leis et al. 2018; Southard, Fries &amp; Terre 2009)</w:t>
      </w:r>
      <w:r w:rsidRPr="00C11513">
        <w:fldChar w:fldCharType="end"/>
      </w:r>
      <w:r w:rsidRPr="00C11513">
        <w:t xml:space="preserve">, and as high as 63.62% in Chinese largemouth bass populations </w:t>
      </w:r>
      <w:r w:rsidR="00B67D4D" w:rsidRPr="00C11513">
        <w:fldChar w:fldCharType="begin"/>
      </w:r>
      <w:r w:rsidR="00E12839">
        <w:instrText xml:space="preserve"> ADDIN EN.CITE &lt;EndNote&gt;&lt;Cite&gt;&lt;Author&gt;Zhao&lt;/Author&gt;&lt;Year&gt;2023&lt;/Year&gt;&lt;RecNum&gt;5&lt;/RecNum&gt;&lt;IDText&gt;10&lt;/IDText&gt;&lt;DisplayText&gt;(Zhao et al. 2023b)&lt;/DisplayText&gt;&lt;record&gt;&lt;rec-number&gt;5&lt;/rec-number&gt;&lt;foreign-keys&gt;&lt;key app="EN" db-id="0x0dx0eso02av5eafavxtp2mwzrsrvrr2rsp" timestamp="1706474074" guid="16bf60b2-828f-49b8-986c-e28c42b03789"&gt;5&lt;/key&gt;&lt;/foreign-keys&gt;&lt;ref-type name="Journal Article"&gt;17&lt;/ref-type&gt;&lt;contributors&gt;&lt;authors&gt;&lt;author&gt;Zhao, L.&lt;/author&gt;&lt;author&gt;Zhong, Y.&lt;/author&gt;&lt;author&gt;Luo, M.&lt;/author&gt;&lt;author&gt;Zheng, G.&lt;/author&gt;&lt;author&gt;Huang, J. &lt;/author&gt;&lt;author&gt;Wang, G. &lt;/author&gt;&lt;/authors&gt;&lt;/contributors&gt;&lt;titles&gt;&lt;title&gt;Largemouth bass ranavirus: Current status and research progression&lt;/title&gt;&lt;secondary-title&gt;Aquaculture Reports&lt;/secondary-title&gt;&lt;/titles&gt;&lt;periodical&gt;&lt;full-title&gt;Aquaculture Reports&lt;/full-title&gt;&lt;/periodical&gt;&lt;volume&gt;32&lt;/volume&gt;&lt;dates&gt;&lt;year&gt;2023&lt;/year&gt;&lt;/dates&gt;&lt;label&gt;10&lt;/label&gt;&lt;urls&gt;&lt;related-urls&gt;&lt;url&gt;https://www.sciencedirect.com/science/article/pii/S2352513423002454&lt;/url&gt;&lt;/related-urls&gt;&lt;/urls&gt;&lt;electronic-resource-num&gt;https://www.sciencedirect.com/science/article/pii/S2352513423002454&lt;/electronic-resource-num&gt;&lt;/record&gt;&lt;/Cite&gt;&lt;/EndNote&gt;</w:instrText>
      </w:r>
      <w:r w:rsidR="00B67D4D" w:rsidRPr="00C11513">
        <w:fldChar w:fldCharType="separate"/>
      </w:r>
      <w:r w:rsidR="00B67D4D" w:rsidRPr="00C11513">
        <w:rPr>
          <w:noProof/>
        </w:rPr>
        <w:t>(Zhao et al. 2023b)</w:t>
      </w:r>
      <w:r w:rsidR="00B67D4D" w:rsidRPr="00C11513">
        <w:fldChar w:fldCharType="end"/>
      </w:r>
      <w:r w:rsidRPr="00C11513">
        <w:t>.</w:t>
      </w:r>
    </w:p>
    <w:p w14:paraId="5364183D" w14:textId="77777777" w:rsidR="009565A6" w:rsidRPr="00C11513" w:rsidRDefault="00A6689D" w:rsidP="00A6689D">
      <w:pPr>
        <w:pStyle w:val="ListBullet"/>
        <w:spacing w:line="259" w:lineRule="auto"/>
      </w:pPr>
      <w:r w:rsidRPr="00C11513">
        <w:t>The viral load of SRDV</w:t>
      </w:r>
      <w:r w:rsidR="00EA40D4" w:rsidRPr="00C11513">
        <w:t xml:space="preserve"> </w:t>
      </w:r>
      <w:r w:rsidRPr="00C11513">
        <w:t>in infected imported fish would likely be sufficient to cause infection in susceptible species.</w:t>
      </w:r>
    </w:p>
    <w:p w14:paraId="0AB51771" w14:textId="047639D3" w:rsidR="0010646B" w:rsidRPr="00C11513" w:rsidRDefault="0010646B" w:rsidP="00A6689D">
      <w:pPr>
        <w:pStyle w:val="ListBullet"/>
        <w:spacing w:line="259" w:lineRule="auto"/>
      </w:pPr>
      <w:r w:rsidRPr="00C11513">
        <w:t xml:space="preserve">Whilst studies have not been conducted on the survivability of SRDV, </w:t>
      </w:r>
      <w:r w:rsidR="00CE54CD" w:rsidRPr="00C11513">
        <w:t>KIRV or LMBV</w:t>
      </w:r>
      <w:r w:rsidR="006B6C3D" w:rsidRPr="00C11513">
        <w:t xml:space="preserve"> in water</w:t>
      </w:r>
      <w:r w:rsidR="00CE54CD" w:rsidRPr="00C11513">
        <w:t xml:space="preserve">, </w:t>
      </w:r>
      <w:r w:rsidR="006B6C3D" w:rsidRPr="00C11513">
        <w:t xml:space="preserve">other </w:t>
      </w:r>
      <w:r w:rsidRPr="00C11513">
        <w:t>ranaviruses have been</w:t>
      </w:r>
      <w:r w:rsidR="005A458D" w:rsidRPr="00C11513">
        <w:t xml:space="preserve"> reported to survive in water for extended periods</w:t>
      </w:r>
      <w:r w:rsidR="006B6C3D" w:rsidRPr="00C11513">
        <w:t xml:space="preserve"> </w:t>
      </w:r>
      <w:r w:rsidR="004E5B49" w:rsidRPr="00C11513">
        <w:fldChar w:fldCharType="begin">
          <w:fldData xml:space="preserve">PEVuZE5vdGU+PENpdGU+PEF1dGhvcj5NdW5ybzwvQXV0aG9yPjxZZWFyPjIwMTY8L1llYXI+PFJl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=
</w:fldData>
        </w:fldChar>
      </w:r>
      <w:r w:rsidR="00E12839">
        <w:instrText xml:space="preserve"> ADDIN EN.CITE </w:instrText>
      </w:r>
      <w:r w:rsidR="00E12839">
        <w:fldChar w:fldCharType="begin">
          <w:fldData xml:space="preserve">PEVuZE5vdGU+PENpdGU+PEF1dGhvcj5NdW5ybzwvQXV0aG9yPjxZZWFyPjIwMTY8L1llYXI+PFJl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=
</w:fldData>
        </w:fldChar>
      </w:r>
      <w:r w:rsidR="00E12839">
        <w:instrText xml:space="preserve"> ADDIN EN.CITE.DATA </w:instrText>
      </w:r>
      <w:r w:rsidR="00E12839">
        <w:fldChar w:fldCharType="end"/>
      </w:r>
      <w:r w:rsidR="004E5B49" w:rsidRPr="00C11513">
        <w:fldChar w:fldCharType="separate"/>
      </w:r>
      <w:r w:rsidR="004E5B49" w:rsidRPr="00C11513">
        <w:rPr>
          <w:noProof/>
        </w:rPr>
        <w:t>(Munro et al. 2016; WOAH 2023c)</w:t>
      </w:r>
      <w:r w:rsidR="004E5B49" w:rsidRPr="00C11513">
        <w:fldChar w:fldCharType="end"/>
      </w:r>
      <w:r w:rsidR="005A458D" w:rsidRPr="00C11513">
        <w:t>.</w:t>
      </w:r>
    </w:p>
    <w:p w14:paraId="4C052945" w14:textId="0B685580" w:rsidR="009565A6" w:rsidRPr="00C11513" w:rsidRDefault="00C00A94" w:rsidP="00A6689D">
      <w:pPr>
        <w:pStyle w:val="ListBullet"/>
        <w:spacing w:line="259" w:lineRule="auto"/>
      </w:pPr>
      <w:r w:rsidRPr="00C11513">
        <w:t xml:space="preserve">Pre-export inspection </w:t>
      </w:r>
      <w:r w:rsidR="00A6689D" w:rsidRPr="00C11513">
        <w:t>may detect marine ornamental fish showing clinical signs that are typical of infection with SRDV, and remove them before export. Live marine ornamental fish with mild, or no clinical signs, would not be identified through visual inspection.</w:t>
      </w:r>
    </w:p>
    <w:p w14:paraId="242C043B" w14:textId="77777777" w:rsidR="009565A6" w:rsidRPr="00C11513" w:rsidRDefault="00A6689D" w:rsidP="00A6689D">
      <w:pPr>
        <w:pStyle w:val="Heading5"/>
        <w:rPr>
          <w:rStyle w:val="IntenseEmphasis"/>
          <w:i w:val="0"/>
          <w:iCs w:val="0"/>
          <w:color w:val="auto"/>
        </w:rPr>
      </w:pPr>
      <w:r w:rsidRPr="00C11513">
        <w:rPr>
          <w:rStyle w:val="IntenseEmphasis"/>
          <w:i w:val="0"/>
          <w:iCs w:val="0"/>
          <w:color w:val="auto"/>
        </w:rPr>
        <w:t>Conclusion</w:t>
      </w:r>
    </w:p>
    <w:p w14:paraId="312AD27C" w14:textId="3A32DCB8" w:rsidR="009565A6" w:rsidRPr="00C11513" w:rsidRDefault="00A6689D" w:rsidP="00A6689D">
      <w:r w:rsidRPr="00C11513">
        <w:t xml:space="preserve">Based on this information and using the qualitative likelihood descriptors in </w:t>
      </w:r>
      <w:r w:rsidR="008337A4" w:rsidRPr="00C11513">
        <w:fldChar w:fldCharType="begin"/>
      </w:r>
      <w:r w:rsidR="008337A4" w:rsidRPr="00C11513">
        <w:instrText xml:space="preserve"> REF _Ref126575371 \h </w:instrText>
      </w:r>
      <w:r w:rsidR="00C11513">
        <w:instrText xml:space="preserve"> \* MERGEFORMAT </w:instrText>
      </w:r>
      <w:r w:rsidR="008337A4" w:rsidRPr="00C11513">
        <w:fldChar w:fldCharType="separate"/>
      </w:r>
      <w:r w:rsidR="00835E2B" w:rsidRPr="00C11513">
        <w:t xml:space="preserve">Table </w:t>
      </w:r>
      <w:r w:rsidR="00835E2B">
        <w:rPr>
          <w:noProof/>
        </w:rPr>
        <w:t>3</w:t>
      </w:r>
      <w:r w:rsidR="008337A4" w:rsidRPr="00C11513">
        <w:fldChar w:fldCharType="end"/>
      </w:r>
      <w:r w:rsidRPr="00C11513">
        <w:t>, the annual likelihood of entry of SRDV was estimated to be</w:t>
      </w:r>
      <w:r w:rsidRPr="00C11513">
        <w:rPr>
          <w:b/>
          <w:bCs/>
        </w:rPr>
        <w:t xml:space="preserve"> </w:t>
      </w:r>
      <w:r w:rsidR="0057687A" w:rsidRPr="00C11513">
        <w:rPr>
          <w:b/>
          <w:bCs/>
        </w:rPr>
        <w:t xml:space="preserve">very </w:t>
      </w:r>
      <w:r w:rsidRPr="00C11513">
        <w:rPr>
          <w:b/>
          <w:bCs/>
        </w:rPr>
        <w:t>low</w:t>
      </w:r>
      <w:r w:rsidRPr="00C11513">
        <w:t>.</w:t>
      </w:r>
    </w:p>
    <w:p w14:paraId="14C3A09C" w14:textId="77777777" w:rsidR="009565A6" w:rsidRPr="00C11513" w:rsidRDefault="00A6689D" w:rsidP="00A6689D">
      <w:pPr>
        <w:pStyle w:val="Heading4"/>
        <w:numPr>
          <w:ilvl w:val="2"/>
          <w:numId w:val="14"/>
        </w:numPr>
      </w:pPr>
      <w:r w:rsidRPr="00C11513">
        <w:t>Exposure assessment</w:t>
      </w:r>
    </w:p>
    <w:p w14:paraId="2FDCB219" w14:textId="77777777" w:rsidR="009565A6" w:rsidRPr="00C11513" w:rsidRDefault="00A6689D" w:rsidP="00A6689D">
      <w:r w:rsidRPr="00C11513">
        <w:t xml:space="preserve">The key points considered relevant when conducting the direct exposure assessment for SRDV, and similar viral species, </w:t>
      </w:r>
      <w:r w:rsidR="009C4DFF" w:rsidRPr="00C11513">
        <w:t xml:space="preserve">KIRV or LMBV </w:t>
      </w:r>
      <w:r w:rsidRPr="00C11513">
        <w:t>were that:</w:t>
      </w:r>
    </w:p>
    <w:p w14:paraId="7B50C5E7" w14:textId="15AD2E7A" w:rsidR="008F2AD8" w:rsidRPr="00C11513" w:rsidRDefault="00541A3D" w:rsidP="00A6689D">
      <w:pPr>
        <w:pStyle w:val="ListBullet"/>
        <w:spacing w:line="259" w:lineRule="auto"/>
      </w:pPr>
      <w:r w:rsidRPr="00C11513">
        <w:t xml:space="preserve">SRDV, KIRV and LMBV can </w:t>
      </w:r>
      <w:r w:rsidR="00E0271D" w:rsidRPr="00C11513">
        <w:t>be transmitted horizontally by ingestion of infected tissues and via water</w:t>
      </w:r>
      <w:r w:rsidRPr="00C11513">
        <w:t>.</w:t>
      </w:r>
    </w:p>
    <w:p w14:paraId="1111FDCB" w14:textId="6DF9F67F" w:rsidR="00541A3D" w:rsidRPr="00C11513" w:rsidRDefault="00432711" w:rsidP="00A6689D">
      <w:pPr>
        <w:pStyle w:val="ListBullet"/>
        <w:spacing w:line="259" w:lineRule="auto"/>
      </w:pPr>
      <w:r w:rsidRPr="00C11513">
        <w:t xml:space="preserve">SRDV, KIRV and LMBV may survive </w:t>
      </w:r>
      <w:r w:rsidR="00EE797C" w:rsidRPr="00C11513">
        <w:t xml:space="preserve">in water </w:t>
      </w:r>
      <w:r w:rsidRPr="00C11513">
        <w:t>outside the host for an extended period, as other ranaviruses.</w:t>
      </w:r>
    </w:p>
    <w:p w14:paraId="3DFFFD99" w14:textId="192270EF" w:rsidR="00B93A00" w:rsidRPr="00C11513" w:rsidRDefault="00B93A00" w:rsidP="00B93A00">
      <w:pPr>
        <w:pStyle w:val="ListBullet"/>
        <w:spacing w:line="259" w:lineRule="auto"/>
      </w:pPr>
      <w:r w:rsidRPr="00C11513">
        <w:t>SRDV, KIRV and LMBV may be present in sufficient loads in imported fish to cause infection in susceptible species if exposed.</w:t>
      </w:r>
    </w:p>
    <w:p w14:paraId="32591235" w14:textId="50AFB0A8" w:rsidR="00D90030" w:rsidRPr="00C11513" w:rsidRDefault="00D90030" w:rsidP="009447CB">
      <w:pPr>
        <w:pStyle w:val="ListBullet"/>
        <w:spacing w:line="259" w:lineRule="auto"/>
      </w:pPr>
      <w:r w:rsidRPr="00C11513">
        <w:t>Species susceptible to SRDV, KIRV and LMBV infection are present in Australia</w:t>
      </w:r>
      <w:r w:rsidR="00EC5E82" w:rsidRPr="00C11513">
        <w:t xml:space="preserve">, including </w:t>
      </w:r>
      <w:r w:rsidR="00CC5648" w:rsidRPr="00C11513">
        <w:t xml:space="preserve">the ornamental </w:t>
      </w:r>
      <w:r w:rsidR="00C51E2D" w:rsidRPr="00C11513">
        <w:t xml:space="preserve">fish </w:t>
      </w:r>
      <w:r w:rsidR="00CC5648" w:rsidRPr="00C11513">
        <w:t xml:space="preserve">similar damselfish, </w:t>
      </w:r>
      <w:r w:rsidR="00EC5E82" w:rsidRPr="00C11513">
        <w:t>barramundi</w:t>
      </w:r>
      <w:r w:rsidR="0057114F" w:rsidRPr="00C11513">
        <w:t xml:space="preserve"> </w:t>
      </w:r>
      <w:r w:rsidR="00781FAE" w:rsidRPr="00C11513">
        <w:t xml:space="preserve">and the </w:t>
      </w:r>
      <w:r w:rsidR="00D55E1A" w:rsidRPr="00C11513">
        <w:t>koi</w:t>
      </w:r>
      <w:r w:rsidR="007A4CE0" w:rsidRPr="00C11513">
        <w:t xml:space="preserve"> </w:t>
      </w:r>
      <w:r w:rsidR="00A82D51" w:rsidRPr="00C11513">
        <w:t xml:space="preserve">and common </w:t>
      </w:r>
      <w:r w:rsidR="007A4CE0" w:rsidRPr="00C11513">
        <w:t>carp</w:t>
      </w:r>
      <w:r w:rsidR="009447CB" w:rsidRPr="00C11513">
        <w:t>.</w:t>
      </w:r>
    </w:p>
    <w:p w14:paraId="590DE7B8" w14:textId="6390B30B" w:rsidR="009565A6" w:rsidRPr="00C11513" w:rsidRDefault="00A6689D" w:rsidP="00A6689D">
      <w:pPr>
        <w:pStyle w:val="ListBullet"/>
        <w:spacing w:line="259" w:lineRule="auto"/>
      </w:pPr>
      <w:r w:rsidRPr="00C11513">
        <w:t>Ranaviruses often cause disease in warmer temperatures and remain viable in winter. LMBV has been shown to be most impactful in largemouth bass populations in temperatures ranging from 25-30</w:t>
      </w:r>
      <w:r w:rsidRPr="00C11513">
        <w:rPr>
          <w:rFonts w:cstheme="minorHAnsi"/>
        </w:rPr>
        <w:t>°</w:t>
      </w:r>
      <w:r w:rsidRPr="00C11513">
        <w:t>C, but has caused 50% morality in temperatures as low as 22</w:t>
      </w:r>
      <w:r w:rsidRPr="00C11513">
        <w:rPr>
          <w:rFonts w:cstheme="minorHAnsi"/>
        </w:rPr>
        <w:t>°</w:t>
      </w:r>
      <w:r w:rsidRPr="00C11513">
        <w:t xml:space="preserve">C </w:t>
      </w:r>
      <w:r w:rsidR="00B67D4D" w:rsidRPr="00C11513">
        <w:fldChar w:fldCharType="begin"/>
      </w:r>
      <w:r w:rsidR="00E12839">
        <w:instrText xml:space="preserve"> ADDIN EN.CITE &lt;EndNote&gt;&lt;Cite&gt;&lt;Author&gt;Zhao&lt;/Author&gt;&lt;Year&gt;2020&lt;/Year&gt;&lt;RecNum&gt;6&lt;/RecNum&gt;&lt;IDText&gt;11&lt;/IDText&gt;&lt;DisplayText&gt;(Zhao et al. 2020)&lt;/DisplayText&gt;&lt;record&gt;&lt;rec-number&gt;6&lt;/rec-number&gt;&lt;foreign-keys&gt;&lt;key app="EN" db-id="0x0dx0eso02av5eafavxtp2mwzrsrvrr2rsp" timestamp="1706474074" guid="1af804ce-fecb-4bce-b5d1-ad68811e3749"&gt;6&lt;/key&gt;&lt;/foreign-keys&gt;&lt;ref-type name="Journal Article"&gt;17&lt;/ref-type&gt;&lt;contributors&gt;&lt;authors&gt;&lt;author&gt;Zhao, R.&lt;/author&gt;&lt;author&gt;Geng, Y.&lt;/author&gt;&lt;author&gt;Qin, Z.&lt;/author&gt;&lt;author&gt;Wang, K.&lt;/author&gt;&lt;author&gt;Ouyang, P.&lt;/author&gt;&lt;author&gt;Chen, D.&lt;/author&gt;&lt;author&gt;Huang, X.&lt;/author&gt;&lt;author&gt;Zuo, Z.&lt;/author&gt;&lt;author&gt;He, C.&lt;/author&gt;&lt;author&gt;Guo, H.&lt;/author&gt;&lt;author&gt;Chen, Z.&lt;/author&gt;&lt;/authors&gt;&lt;/contributors&gt;&lt;titles&gt;&lt;title&gt;A new ranavirus of the Santee-Cooper group invades largemouth bass (Micropterus salmoides) culture in southwest China&lt;/title&gt;&lt;secondary-title&gt;Aquaculture&lt;/secondary-title&gt;&lt;/titles&gt;&lt;periodical&gt;&lt;full-title&gt;Aquaculture&lt;/full-title&gt;&lt;/periodical&gt;&lt;volume&gt;526&lt;/volume&gt;&lt;dates&gt;&lt;year&gt;2020&lt;/year&gt;&lt;/dates&gt;&lt;label&gt;11&lt;/label&gt;&lt;urls&gt;&lt;related-urls&gt;&lt;url&gt;https://www.sciencedirect.com/science/article/pii/S004484861932438X&lt;/url&gt;&lt;/related-urls&gt;&lt;/urls&gt;&lt;/record&gt;&lt;/Cite&gt;&lt;/EndNote&gt;</w:instrText>
      </w:r>
      <w:r w:rsidR="00B67D4D" w:rsidRPr="00C11513">
        <w:fldChar w:fldCharType="separate"/>
      </w:r>
      <w:r w:rsidR="00B67D4D" w:rsidRPr="00C11513">
        <w:rPr>
          <w:noProof/>
        </w:rPr>
        <w:t>(Zhao et al. 2020)</w:t>
      </w:r>
      <w:r w:rsidR="00B67D4D" w:rsidRPr="00C11513">
        <w:fldChar w:fldCharType="end"/>
      </w:r>
      <w:r w:rsidRPr="00C11513">
        <w:t>.</w:t>
      </w:r>
    </w:p>
    <w:p w14:paraId="44949A90" w14:textId="316A04CD" w:rsidR="00AC32ED" w:rsidRPr="00C11513" w:rsidRDefault="008108F5" w:rsidP="008108F5">
      <w:pPr>
        <w:pStyle w:val="ListBullet"/>
      </w:pPr>
      <w:r w:rsidRPr="00C11513">
        <w:t xml:space="preserve">Because of the holding conditions in aquarium facilities, any ornamental susceptible species. grown with, or sharing the same water as infected imported fish, will likely be exposed to viable SRDV, KIRV or LMBV. However, natural infection has only been detected in the </w:t>
      </w:r>
      <w:r w:rsidR="00635D45" w:rsidRPr="00C11513">
        <w:t xml:space="preserve">marine ornamental </w:t>
      </w:r>
      <w:r w:rsidRPr="00C11513">
        <w:t xml:space="preserve">similar damselfish. </w:t>
      </w:r>
      <w:r w:rsidR="00AC32ED" w:rsidRPr="00C11513">
        <w:t xml:space="preserve">Pathogen-specific PCR results for infection with </w:t>
      </w:r>
      <w:r w:rsidR="00046815" w:rsidRPr="00C11513">
        <w:t>KIRV</w:t>
      </w:r>
      <w:r w:rsidR="00AC32ED" w:rsidRPr="00C11513">
        <w:t xml:space="preserve"> ha</w:t>
      </w:r>
      <w:r w:rsidR="00046815" w:rsidRPr="00C11513">
        <w:t>ve</w:t>
      </w:r>
      <w:r w:rsidR="00AC32ED" w:rsidRPr="00C11513">
        <w:t xml:space="preserve"> been reported</w:t>
      </w:r>
      <w:r w:rsidR="00046815" w:rsidRPr="00C11513">
        <w:t xml:space="preserve"> in the freshwater ornamental goldfish</w:t>
      </w:r>
      <w:r w:rsidR="00A10148" w:rsidRPr="00C11513">
        <w:t xml:space="preserve"> following experimental infection </w:t>
      </w:r>
      <w:r w:rsidR="00B67D4D" w:rsidRPr="00C11513">
        <w:fldChar w:fldCharType="begin"/>
      </w:r>
      <w:r w:rsidR="00E12839">
        <w:instrText xml:space="preserve"> ADDIN EN.CITE &lt;EndNote&gt;&lt;Cite&gt;&lt;Author&gt;Kaviarasu&lt;/Author&gt;&lt;Year&gt;2022&lt;/Year&gt;&lt;RecNum&gt;15&lt;/RecNum&gt;&lt;IDText&gt;21&lt;/IDText&gt;&lt;DisplayText&gt;(Kaviarasu et al. 2022)&lt;/DisplayText&gt;&lt;record&gt;&lt;rec-number&gt;15&lt;/rec-number&gt;&lt;foreign-keys&gt;&lt;key app="EN" db-id="0x0dx0eso02av5eafavxtp2mwzrsrvrr2rsp" timestamp="1706474074" guid="40e77b0a-41ec-4f2b-a47e-5819ee530f19"&gt;15&lt;/key&gt;&lt;/foreign-keys&gt;&lt;ref-type name="Journal Article"&gt;17&lt;/ref-type&gt;&lt;contributors&gt;&lt;authors&gt;&lt;author&gt;Kaviarasu, D&lt;/author&gt;&lt;author&gt;John, K. R&lt;/author&gt;&lt;author&gt;George, M. R&lt;/author&gt;&lt;author&gt;Ahilan, B&lt;/author&gt;&lt;author&gt;Padmavathy, P&lt;/author&gt;&lt;author&gt;Petchimuthu, M &lt;/author&gt;&lt;/authors&gt;&lt;/contributors&gt;&lt;titles&gt;&lt;title&gt;&lt;style face="normal" font="default" size="100%"&gt;Experimental Infection of Goldfish (&lt;/style&gt;&lt;style face="italic" font="default" size="100%"&gt;Carassius auratus &lt;/style&gt;&lt;style face="normal" font="default" size="100%"&gt;L.) and Tilapia (&lt;/style&gt;&lt;style face="italic" font="default" size="100%"&gt;Oreochromis niloticus&lt;/style&gt;&lt;style face="normal" font="default" size="100%"&gt; L.) with Koi Ranavirus (KIRV)&lt;/style&gt;&lt;/title&gt;&lt;secondary-title&gt;Indian Journal of Animal Research&lt;/secondary-title&gt;&lt;/titles&gt;&lt;periodical&gt;&lt;full-title&gt;Indian Journal of Animal Research&lt;/full-title&gt;&lt;/periodical&gt;&lt;volume&gt;1&lt;/volume&gt;&lt;dates&gt;&lt;year&gt;2022&lt;/year&gt;&lt;/dates&gt;&lt;label&gt;21&lt;/label&gt;&lt;urls&gt;&lt;related-urls&gt;&lt;url&gt;https://arccjournals.com/journal/indian-journal-of-animal-research/B-4790&lt;/url&gt;&lt;/related-urls&gt;&lt;/urls&gt;&lt;electronic-resource-num&gt;10.18805/IJAR.B-4790&lt;/electronic-resource-num&gt;&lt;/record&gt;&lt;/Cite&gt;&lt;/EndNote&gt;</w:instrText>
      </w:r>
      <w:r w:rsidR="00B67D4D" w:rsidRPr="00C11513">
        <w:fldChar w:fldCharType="separate"/>
      </w:r>
      <w:r w:rsidR="00B67D4D" w:rsidRPr="00C11513">
        <w:rPr>
          <w:noProof/>
        </w:rPr>
        <w:t>(Kaviarasu et al. 2022)</w:t>
      </w:r>
      <w:r w:rsidR="00B67D4D" w:rsidRPr="00C11513">
        <w:fldChar w:fldCharType="end"/>
      </w:r>
      <w:r w:rsidR="00AC32ED" w:rsidRPr="00C11513">
        <w:t xml:space="preserve">, </w:t>
      </w:r>
      <w:r w:rsidR="00046815" w:rsidRPr="00C11513">
        <w:t>however</w:t>
      </w:r>
      <w:r w:rsidR="00AC32ED" w:rsidRPr="00C11513">
        <w:t xml:space="preserve"> an active infection had not been demonstrated</w:t>
      </w:r>
      <w:r w:rsidR="00A10148" w:rsidRPr="00C11513">
        <w:t>.</w:t>
      </w:r>
    </w:p>
    <w:p w14:paraId="23C51877" w14:textId="6029B0C7" w:rsidR="008108F5" w:rsidRPr="00C11513" w:rsidRDefault="008108F5" w:rsidP="008108F5">
      <w:pPr>
        <w:pStyle w:val="ListBullet"/>
      </w:pPr>
      <w:r w:rsidRPr="00C11513">
        <w:t>Farmed foodfish in Australia are known to be susceptible to SRDV and KIRV (</w:t>
      </w:r>
      <w:r w:rsidR="00070112" w:rsidRPr="00C11513">
        <w:t>i.e</w:t>
      </w:r>
      <w:r w:rsidRPr="00C11513">
        <w:t xml:space="preserve">. barramundi). However, it is unlikely farmed fish would be in the vicinity of the shore where imported live marine ornamental fish would be released or that they could make their way to a fish cage. Feeding imported marine ornamental fish to farmed foodfish broodstock is assumed to be </w:t>
      </w:r>
      <w:r w:rsidR="001D29EE">
        <w:t>unlikely</w:t>
      </w:r>
      <w:r w:rsidRPr="00C11513">
        <w:t xml:space="preserve"> because of their high cost and the large volume and specific nutritional profile that farmed foodfish broodstock require.</w:t>
      </w:r>
    </w:p>
    <w:p w14:paraId="233A4CEA" w14:textId="77777777" w:rsidR="009565A6" w:rsidRPr="00C11513" w:rsidRDefault="0084354C" w:rsidP="0084354C">
      <w:pPr>
        <w:pStyle w:val="ListBullet"/>
        <w:spacing w:line="259" w:lineRule="auto"/>
      </w:pPr>
      <w:r w:rsidRPr="00C11513">
        <w:lastRenderedPageBreak/>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p>
    <w:p w14:paraId="64861F85" w14:textId="3F710EFB" w:rsidR="00790B98" w:rsidRPr="00C11513" w:rsidRDefault="00790B98" w:rsidP="0084354C">
      <w:pPr>
        <w:pStyle w:val="ListBullet"/>
        <w:spacing w:line="259" w:lineRule="auto"/>
      </w:pPr>
      <w:r w:rsidRPr="00C11513">
        <w:t>SRDV, KIRV or LMBV have</w:t>
      </w:r>
      <w:r w:rsidR="0084354C" w:rsidRPr="00C11513">
        <w:t xml:space="preserve"> a </w:t>
      </w:r>
      <w:r w:rsidRPr="00C11513">
        <w:t>limited</w:t>
      </w:r>
      <w:r w:rsidR="0084354C" w:rsidRPr="00C11513">
        <w:t xml:space="preserve"> host range present in Australian waters that could be infected. However, wild susceptible species would likely be more scattered compared to the dense populations found in aquaculture, which would reduce opportunities for transmission</w:t>
      </w:r>
      <w:r w:rsidR="00A80D8E" w:rsidRPr="00C11513">
        <w:t>.</w:t>
      </w:r>
    </w:p>
    <w:p w14:paraId="104FEB77" w14:textId="77777777" w:rsidR="009565A6" w:rsidRPr="00C11513" w:rsidRDefault="00A6689D" w:rsidP="00A6689D">
      <w:pPr>
        <w:pStyle w:val="Heading5"/>
      </w:pPr>
      <w:r w:rsidRPr="00C11513">
        <w:t>Conclusion</w:t>
      </w:r>
    </w:p>
    <w:p w14:paraId="07D50748" w14:textId="0B6CDC8E" w:rsidR="009565A6" w:rsidRPr="00C11513" w:rsidRDefault="00A6689D" w:rsidP="00A6689D">
      <w:r w:rsidRPr="00C11513">
        <w:t xml:space="preserve">Based on this information and using the qualitative likelihood descriptors in </w:t>
      </w:r>
      <w:r w:rsidR="008337A4" w:rsidRPr="00C11513">
        <w:fldChar w:fldCharType="begin"/>
      </w:r>
      <w:r w:rsidR="008337A4" w:rsidRPr="00C11513">
        <w:instrText xml:space="preserve"> REF _Ref126575371 \h </w:instrText>
      </w:r>
      <w:r w:rsidR="00C11513">
        <w:instrText xml:space="preserve"> \* MERGEFORMAT </w:instrText>
      </w:r>
      <w:r w:rsidR="008337A4" w:rsidRPr="00C11513">
        <w:fldChar w:fldCharType="separate"/>
      </w:r>
      <w:r w:rsidR="00835E2B" w:rsidRPr="00C11513">
        <w:t xml:space="preserve">Table </w:t>
      </w:r>
      <w:r w:rsidR="00835E2B">
        <w:rPr>
          <w:noProof/>
        </w:rPr>
        <w:t>3</w:t>
      </w:r>
      <w:r w:rsidR="008337A4" w:rsidRPr="00C11513">
        <w:fldChar w:fldCharType="end"/>
      </w:r>
      <w:r w:rsidRPr="00C11513">
        <w:t>, the partial likelihood of exposure of each exposure group to SRDV</w:t>
      </w:r>
      <w:r w:rsidR="008A6BF9" w:rsidRPr="00C11513">
        <w:t xml:space="preserve">, KIRV </w:t>
      </w:r>
      <w:r w:rsidR="00F50587" w:rsidRPr="00C11513">
        <w:t xml:space="preserve">and </w:t>
      </w:r>
      <w:r w:rsidR="008A6BF9" w:rsidRPr="00C11513">
        <w:t>LMBV</w:t>
      </w:r>
      <w:r w:rsidRPr="00C11513">
        <w:t xml:space="preserve"> was estimated to be:</w:t>
      </w:r>
    </w:p>
    <w:p w14:paraId="43D0DA84" w14:textId="1659A329" w:rsidR="00A6689D" w:rsidRPr="00C11513" w:rsidRDefault="00A6689D" w:rsidP="00A6689D">
      <w:pPr>
        <w:pStyle w:val="ListBullet"/>
        <w:spacing w:line="259" w:lineRule="auto"/>
      </w:pPr>
      <w:r w:rsidRPr="00C11513">
        <w:t xml:space="preserve">Australian ornamental fish – </w:t>
      </w:r>
      <w:r w:rsidRPr="00C11513">
        <w:rPr>
          <w:b/>
          <w:bCs/>
        </w:rPr>
        <w:t>Very low</w:t>
      </w:r>
      <w:r w:rsidRPr="00C11513">
        <w:t>.</w:t>
      </w:r>
    </w:p>
    <w:p w14:paraId="3E5BC781" w14:textId="77777777" w:rsidR="00A6689D" w:rsidRPr="00C11513" w:rsidRDefault="00A6689D" w:rsidP="00A6689D">
      <w:pPr>
        <w:pStyle w:val="ListBullet"/>
        <w:spacing w:line="259" w:lineRule="auto"/>
      </w:pPr>
      <w:r w:rsidRPr="00C11513">
        <w:t xml:space="preserve">Farmed foodfish – </w:t>
      </w:r>
      <w:r w:rsidRPr="00C11513">
        <w:rPr>
          <w:b/>
          <w:bCs/>
        </w:rPr>
        <w:t>Extremely low</w:t>
      </w:r>
      <w:r w:rsidRPr="00C11513">
        <w:t>.</w:t>
      </w:r>
    </w:p>
    <w:p w14:paraId="620179A0" w14:textId="77777777" w:rsidR="00A6689D" w:rsidRPr="00C11513" w:rsidRDefault="00A6689D" w:rsidP="00A6689D">
      <w:pPr>
        <w:pStyle w:val="ListBullet"/>
        <w:spacing w:line="259" w:lineRule="auto"/>
      </w:pPr>
      <w:r w:rsidRPr="00C11513">
        <w:t xml:space="preserve">Wild fish – </w:t>
      </w:r>
      <w:r w:rsidRPr="00C11513">
        <w:rPr>
          <w:b/>
          <w:bCs/>
        </w:rPr>
        <w:t>Very low</w:t>
      </w:r>
      <w:r w:rsidRPr="00C11513">
        <w:t>.</w:t>
      </w:r>
    </w:p>
    <w:p w14:paraId="6DA3E030" w14:textId="77777777" w:rsidR="00A6689D" w:rsidRPr="00C11513" w:rsidRDefault="00A6689D" w:rsidP="00A6689D">
      <w:pPr>
        <w:pStyle w:val="Heading4"/>
        <w:numPr>
          <w:ilvl w:val="2"/>
          <w:numId w:val="14"/>
        </w:numPr>
      </w:pPr>
      <w:r w:rsidRPr="00C11513">
        <w:t>Determination of the partial annual likelihood of entry and exposure</w:t>
      </w:r>
    </w:p>
    <w:p w14:paraId="75FA3867" w14:textId="018463AA" w:rsidR="009565A6" w:rsidRPr="00C11513" w:rsidRDefault="00A6689D" w:rsidP="00A6689D">
      <w:r w:rsidRPr="00C11513">
        <w:t>The partial annual likelihood of entry and exposure of each group to SRDV</w:t>
      </w:r>
      <w:r w:rsidR="00F50587" w:rsidRPr="00C11513">
        <w:t>, KIRV and LMBV</w:t>
      </w:r>
      <w:r w:rsidRPr="00C11513">
        <w:t xml:space="preserve"> was determined by combining the likelihood of entry and the partial likelihood of exposure using the mature in </w:t>
      </w:r>
      <w:r w:rsidR="001D7AAE" w:rsidRPr="00C11513">
        <w:fldChar w:fldCharType="begin"/>
      </w:r>
      <w:r w:rsidR="001D7AAE" w:rsidRPr="00C11513">
        <w:instrText xml:space="preserve"> REF _Ref126665933 \h </w:instrText>
      </w:r>
      <w:r w:rsidR="00C11513">
        <w:instrText xml:space="preserve"> \* MERGEFORMAT </w:instrText>
      </w:r>
      <w:r w:rsidR="001D7AAE" w:rsidRPr="00C11513">
        <w:fldChar w:fldCharType="separate"/>
      </w:r>
      <w:r w:rsidR="00835E2B" w:rsidRPr="00C11513">
        <w:t xml:space="preserve">Figure </w:t>
      </w:r>
      <w:r w:rsidR="00835E2B">
        <w:rPr>
          <w:noProof/>
        </w:rPr>
        <w:t>3</w:t>
      </w:r>
      <w:r w:rsidR="001D7AAE" w:rsidRPr="00C11513">
        <w:fldChar w:fldCharType="end"/>
      </w:r>
      <w:r w:rsidRPr="00C11513">
        <w:t>, and was found to be:</w:t>
      </w:r>
    </w:p>
    <w:p w14:paraId="2358EBEA" w14:textId="2C73EA8F" w:rsidR="00A6689D" w:rsidRPr="00C11513" w:rsidRDefault="00A6689D" w:rsidP="00A6689D">
      <w:pPr>
        <w:pStyle w:val="ListBullet"/>
        <w:spacing w:line="259" w:lineRule="auto"/>
      </w:pPr>
      <w:r w:rsidRPr="00C11513">
        <w:t xml:space="preserve">Australian ornamental fish – </w:t>
      </w:r>
      <w:r w:rsidRPr="00C11513">
        <w:rPr>
          <w:b/>
          <w:bCs/>
        </w:rPr>
        <w:t>Extremely low</w:t>
      </w:r>
      <w:r w:rsidRPr="00C11513">
        <w:t>.</w:t>
      </w:r>
    </w:p>
    <w:p w14:paraId="255F3F49" w14:textId="77777777" w:rsidR="00A6689D" w:rsidRPr="00C11513" w:rsidRDefault="00A6689D" w:rsidP="00A6689D">
      <w:pPr>
        <w:pStyle w:val="ListBullet"/>
        <w:spacing w:line="259" w:lineRule="auto"/>
      </w:pPr>
      <w:r w:rsidRPr="00C11513">
        <w:t xml:space="preserve">Farmed foodfish – </w:t>
      </w:r>
      <w:r w:rsidRPr="00C11513">
        <w:rPr>
          <w:b/>
          <w:bCs/>
        </w:rPr>
        <w:t>Extremely low</w:t>
      </w:r>
      <w:r w:rsidRPr="00C11513">
        <w:t>.</w:t>
      </w:r>
    </w:p>
    <w:p w14:paraId="520B8DBD" w14:textId="77777777" w:rsidR="00A6689D" w:rsidRPr="00C11513" w:rsidRDefault="00A6689D" w:rsidP="00A6689D">
      <w:pPr>
        <w:pStyle w:val="ListBullet"/>
        <w:spacing w:line="259" w:lineRule="auto"/>
      </w:pPr>
      <w:r w:rsidRPr="00C11513">
        <w:t xml:space="preserve">Wild fish – </w:t>
      </w:r>
      <w:r w:rsidRPr="00C11513">
        <w:rPr>
          <w:b/>
          <w:bCs/>
        </w:rPr>
        <w:t>Extremely low</w:t>
      </w:r>
      <w:r w:rsidRPr="00C11513">
        <w:t>.</w:t>
      </w:r>
    </w:p>
    <w:p w14:paraId="0E6478CA" w14:textId="77777777" w:rsidR="009565A6" w:rsidRPr="00C11513" w:rsidRDefault="00A6689D" w:rsidP="00A6689D">
      <w:pPr>
        <w:pStyle w:val="Heading4"/>
        <w:numPr>
          <w:ilvl w:val="2"/>
          <w:numId w:val="14"/>
        </w:numPr>
      </w:pPr>
      <w:r w:rsidRPr="00C11513">
        <w:t>Consequence assessment</w:t>
      </w:r>
    </w:p>
    <w:p w14:paraId="3B8E0840" w14:textId="7A118D3E" w:rsidR="00A6689D" w:rsidRPr="00C11513" w:rsidRDefault="00A6689D" w:rsidP="00A6689D">
      <w:pPr>
        <w:pStyle w:val="Heading5"/>
      </w:pPr>
      <w:r w:rsidRPr="00C11513">
        <w:t>Partial likelihood of establishment and spread (PLES)</w:t>
      </w:r>
    </w:p>
    <w:p w14:paraId="51352BE1" w14:textId="77777777" w:rsidR="009565A6" w:rsidRPr="00C11513" w:rsidRDefault="00A6689D" w:rsidP="00A6689D">
      <w:r w:rsidRPr="00C11513">
        <w:t>The key points considered relevant when determining the partial likelihood of establishment and spread for SRDV</w:t>
      </w:r>
      <w:r w:rsidR="008263C9" w:rsidRPr="00C11513">
        <w:t>, KIRV or LMBV</w:t>
      </w:r>
      <w:r w:rsidRPr="00C11513">
        <w:t xml:space="preserve"> were that:</w:t>
      </w:r>
    </w:p>
    <w:p w14:paraId="08C38B11" w14:textId="7F38CA42" w:rsidR="009565A6" w:rsidRPr="00C11513" w:rsidRDefault="00A6689D" w:rsidP="00A6689D">
      <w:pPr>
        <w:pStyle w:val="ListBullet"/>
        <w:spacing w:line="259" w:lineRule="auto"/>
      </w:pPr>
      <w:r w:rsidRPr="00C11513">
        <w:t xml:space="preserve">KIRV and LMBV can both transmit horizontally via contact between fish and through water. Given the outbreaks of SRDV in breeding ponds, the virus likely transmits similarly. LMBV is also known to transmit horizontally through ingestion of infected fish </w:t>
      </w:r>
      <w:r w:rsidRPr="00C11513">
        <w:fldChar w:fldCharType="begin">
          <w:fldData xml:space="preserve">PEVuZE5vdGU+PENpdGU+PEF1dGhvcj5Xb29kbGFuZDwvQXV0aG9yPjxZZWFyPjIwMDI8L1llYXI+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=
</w:fldData>
        </w:fldChar>
      </w:r>
      <w:r w:rsidR="00E12839">
        <w:instrText xml:space="preserve"> ADDIN EN.CITE </w:instrText>
      </w:r>
      <w:r w:rsidR="00E12839">
        <w:fldChar w:fldCharType="begin">
          <w:fldData xml:space="preserve">PEVuZE5vdGU+PENpdGU+PEF1dGhvcj5Xb29kbGFuZDwvQXV0aG9yPjxZZWFyPjIwMDI8L1llYXI+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=
</w:fldData>
        </w:fldChar>
      </w:r>
      <w:r w:rsidR="00E12839">
        <w:instrText xml:space="preserve"> ADDIN EN.CITE.DATA </w:instrText>
      </w:r>
      <w:r w:rsidR="00E12839">
        <w:fldChar w:fldCharType="end"/>
      </w:r>
      <w:r w:rsidRPr="00C11513">
        <w:fldChar w:fldCharType="separate"/>
      </w:r>
      <w:r w:rsidRPr="00C11513">
        <w:rPr>
          <w:noProof/>
        </w:rPr>
        <w:t>(Beck et al. 2006; Woodland et al. 2002)</w:t>
      </w:r>
      <w:r w:rsidRPr="00C11513">
        <w:fldChar w:fldCharType="end"/>
      </w:r>
      <w:r w:rsidRPr="00C11513">
        <w:t xml:space="preserve"> and potentially transmit vertically </w:t>
      </w:r>
      <w:r w:rsidR="00B67D4D" w:rsidRPr="00C11513">
        <w:fldChar w:fldCharType="begin"/>
      </w:r>
      <w:r w:rsidR="00E12839">
        <w:instrText xml:space="preserve"> ADDIN EN.CITE &lt;EndNote&gt;&lt;Cite&gt;&lt;Author&gt;Woodland&lt;/Author&gt;&lt;Year&gt;2002&lt;/Year&gt;&lt;RecNum&gt;4&lt;/RecNum&gt;&lt;IDText&gt;9&lt;/IDText&gt;&lt;DisplayText&gt;(Woodland, Noyes &amp;amp; Grizzle 2002)&lt;/DisplayText&gt;&lt;record&gt;&lt;rec-number&gt;4&lt;/rec-number&gt;&lt;foreign-keys&gt;&lt;key app="EN" db-id="0x0dx0eso02av5eafavxtp2mwzrsrvrr2rsp" timestamp="1706474074" guid="4d656ec8-2920-4959-9c0b-13d31ae73061"&gt;4&lt;/key&gt;&lt;/foreign-keys&gt;&lt;ref-type name="Journal Article"&gt;17&lt;/ref-type&gt;&lt;contributors&gt;&lt;authors&gt;&lt;author&gt;Woodland, J.E.&lt;/author&gt;&lt;author&gt;Noyes, A.D.&lt;/author&gt;&lt;author&gt;Grizzle, J.M.&lt;/author&gt;&lt;/authors&gt;&lt;/contributors&gt;&lt;titles&gt;&lt;title&gt;A survey to detect largemouth bass virus among fish from hatcheries in the southeastern USA&lt;/title&gt;&lt;secondary-title&gt;Transactions of the American Fisheries Society&lt;/secondary-title&gt;&lt;/titles&gt;&lt;periodical&gt;&lt;full-title&gt;Transactions of the American Fisheries Society&lt;/full-title&gt;&lt;/periodical&gt;&lt;pages&gt;308-311&lt;/pages&gt;&lt;volume&gt;131&lt;/volume&gt;&lt;number&gt;2&lt;/number&gt;&lt;dates&gt;&lt;year&gt;2002&lt;/year&gt;&lt;/dates&gt;&lt;label&gt;9&lt;/label&gt;&lt;urls&gt;&lt;related-urls&gt;&lt;url&gt;https://afspubs.onlinelibrary.wiley.com/doi/abs/10.1577/1548-8659(2002)131%3C0308:ASTDLB%3E2.0.CO;2&lt;/url&gt;&lt;/related-urls&gt;&lt;/urls&gt;&lt;/record&gt;&lt;/Cite&gt;&lt;/EndNote&gt;</w:instrText>
      </w:r>
      <w:r w:rsidR="00B67D4D" w:rsidRPr="00C11513">
        <w:fldChar w:fldCharType="separate"/>
      </w:r>
      <w:r w:rsidR="00B67D4D" w:rsidRPr="00C11513">
        <w:rPr>
          <w:noProof/>
        </w:rPr>
        <w:t>(Woodland, Noyes &amp; Grizzle 2002)</w:t>
      </w:r>
      <w:r w:rsidR="00B67D4D" w:rsidRPr="00C11513">
        <w:fldChar w:fldCharType="end"/>
      </w:r>
      <w:r w:rsidRPr="00C11513">
        <w:t>.</w:t>
      </w:r>
    </w:p>
    <w:p w14:paraId="272851DC" w14:textId="3C8656FA" w:rsidR="00C968A7" w:rsidRPr="00C11513" w:rsidRDefault="00C968A7" w:rsidP="00C968A7">
      <w:pPr>
        <w:pStyle w:val="ListBullet"/>
        <w:spacing w:line="259" w:lineRule="auto"/>
      </w:pPr>
      <w:r w:rsidRPr="00C11513">
        <w:t>SRDV, KIRV and LMBV may survive in water outside the host for an extended period, as other ranaviruses</w:t>
      </w:r>
      <w:r w:rsidR="00BF4FA8" w:rsidRPr="00C11513">
        <w:t>.</w:t>
      </w:r>
    </w:p>
    <w:p w14:paraId="39D963F6" w14:textId="77777777" w:rsidR="009565A6" w:rsidRPr="00C11513" w:rsidRDefault="00A6689D" w:rsidP="00A6689D">
      <w:pPr>
        <w:pStyle w:val="ListBullet"/>
        <w:spacing w:line="259" w:lineRule="auto"/>
      </w:pPr>
      <w:r w:rsidRPr="00C11513">
        <w:t>It is expected that susceptible species in contact with SRDV-infected fish would be exposed to virus loads sufficient to cause infection.</w:t>
      </w:r>
    </w:p>
    <w:p w14:paraId="6FBBFE69" w14:textId="11806CF4" w:rsidR="009565A6" w:rsidRPr="00C11513" w:rsidRDefault="00A6689D" w:rsidP="00A6689D">
      <w:pPr>
        <w:pStyle w:val="ListBullet"/>
        <w:spacing w:line="259" w:lineRule="auto"/>
      </w:pPr>
      <w:r w:rsidRPr="00C11513">
        <w:t>Whilst information on the transmission of SRDV is limited, infections of LMBV have shown that fish who survive can become carriers and sources of the virus</w:t>
      </w:r>
      <w:r w:rsidR="00141882" w:rsidRPr="00C11513">
        <w:t xml:space="preserve"> </w:t>
      </w:r>
      <w:r w:rsidR="00B67D4D" w:rsidRPr="00C11513">
        <w:fldChar w:fldCharType="begin"/>
      </w:r>
      <w:r w:rsidR="00E12839">
        <w:instrText xml:space="preserve"> ADDIN EN.CITE &lt;EndNote&gt;&lt;Cite&gt;&lt;Author&gt;Zhao&lt;/Author&gt;&lt;Year&gt;2020&lt;/Year&gt;&lt;RecNum&gt;6&lt;/RecNum&gt;&lt;IDText&gt;11&lt;/IDText&gt;&lt;DisplayText&gt;(Zhao et al. 2020)&lt;/DisplayText&gt;&lt;record&gt;&lt;rec-number&gt;6&lt;/rec-number&gt;&lt;foreign-keys&gt;&lt;key app="EN" db-id="0x0dx0eso02av5eafavxtp2mwzrsrvrr2rsp" timestamp="1706474074" guid="1af804ce-fecb-4bce-b5d1-ad68811e3749"&gt;6&lt;/key&gt;&lt;/foreign-keys&gt;&lt;ref-type name="Journal Article"&gt;17&lt;/ref-type&gt;&lt;contributors&gt;&lt;authors&gt;&lt;author&gt;Zhao, R.&lt;/author&gt;&lt;author&gt;Geng, Y.&lt;/author&gt;&lt;author&gt;Qin, Z.&lt;/author&gt;&lt;author&gt;Wang, K.&lt;/author&gt;&lt;author&gt;Ouyang, P.&lt;/author&gt;&lt;author&gt;Chen, D.&lt;/author&gt;&lt;author&gt;Huang, X.&lt;/author&gt;&lt;author&gt;Zuo, Z.&lt;/author&gt;&lt;author&gt;He, C.&lt;/author&gt;&lt;author&gt;Guo, H.&lt;/author&gt;&lt;author&gt;Chen, Z.&lt;/author&gt;&lt;/authors&gt;&lt;/contributors&gt;&lt;titles&gt;&lt;title&gt;A new ranavirus of the Santee-Cooper group invades largemouth bass (Micropterus salmoides) culture in southwest China&lt;/title&gt;&lt;secondary-title&gt;Aquaculture&lt;/secondary-title&gt;&lt;/titles&gt;&lt;periodical&gt;&lt;full-title&gt;Aquaculture&lt;/full-title&gt;&lt;/periodical&gt;&lt;volume&gt;526&lt;/volume&gt;&lt;dates&gt;&lt;year&gt;2020&lt;/year&gt;&lt;/dates&gt;&lt;label&gt;11&lt;/label&gt;&lt;urls&gt;&lt;related-urls&gt;&lt;url&gt;https://www.sciencedirect.com/science/article/pii/S004484861932438X&lt;/url&gt;&lt;/related-urls&gt;&lt;/urls&gt;&lt;/record&gt;&lt;/Cite&gt;&lt;/EndNote&gt;</w:instrText>
      </w:r>
      <w:r w:rsidR="00B67D4D" w:rsidRPr="00C11513">
        <w:fldChar w:fldCharType="separate"/>
      </w:r>
      <w:r w:rsidR="00B67D4D" w:rsidRPr="00C11513">
        <w:rPr>
          <w:noProof/>
        </w:rPr>
        <w:t>(Zhao et al. 2020)</w:t>
      </w:r>
      <w:r w:rsidR="00B67D4D" w:rsidRPr="00C11513">
        <w:fldChar w:fldCharType="end"/>
      </w:r>
      <w:r w:rsidRPr="00C11513">
        <w:t>.</w:t>
      </w:r>
    </w:p>
    <w:p w14:paraId="7A0487E2" w14:textId="3D909BF6" w:rsidR="00367CD4" w:rsidRPr="00C11513" w:rsidRDefault="00F62FF3" w:rsidP="00A6689D">
      <w:pPr>
        <w:pStyle w:val="ListBullet"/>
        <w:spacing w:line="259" w:lineRule="auto"/>
      </w:pPr>
      <w:r w:rsidRPr="00C11513">
        <w:t>Species susceptible to SRDV, KIRV and LMBV infection are present in Australia</w:t>
      </w:r>
      <w:r w:rsidR="006B1E81" w:rsidRPr="00C11513">
        <w:t>n waters</w:t>
      </w:r>
      <w:r w:rsidRPr="00C11513">
        <w:t xml:space="preserve">, including the ornamental fish similar damselfish, barramundi and </w:t>
      </w:r>
      <w:r w:rsidR="008358CC" w:rsidRPr="00C11513">
        <w:t>the koi and common</w:t>
      </w:r>
      <w:r w:rsidRPr="00C11513">
        <w:t xml:space="preserve"> carp</w:t>
      </w:r>
      <w:r w:rsidR="002F4D43" w:rsidRPr="00C11513">
        <w:t>.</w:t>
      </w:r>
      <w:r w:rsidR="006B1E81" w:rsidRPr="00C11513">
        <w:t xml:space="preserve"> At the time of preparing this report</w:t>
      </w:r>
      <w:r w:rsidR="005B4138" w:rsidRPr="00C11513">
        <w:t xml:space="preserve">, </w:t>
      </w:r>
      <w:r w:rsidR="00367CD4" w:rsidRPr="00C11513">
        <w:t xml:space="preserve">natural infections </w:t>
      </w:r>
      <w:r w:rsidR="001D7172" w:rsidRPr="00C11513">
        <w:t>by SRDV and KIRV have only been reported</w:t>
      </w:r>
      <w:r w:rsidR="00D003A0" w:rsidRPr="00C11513">
        <w:t xml:space="preserve"> in</w:t>
      </w:r>
      <w:r w:rsidR="00367CD4" w:rsidRPr="00C11513">
        <w:t xml:space="preserve"> similar damselfish and koi carp</w:t>
      </w:r>
      <w:r w:rsidR="00EA77F6" w:rsidRPr="00C11513">
        <w:t xml:space="preserve">. Experimental infection </w:t>
      </w:r>
      <w:r w:rsidR="00CB4618" w:rsidRPr="00C11513">
        <w:t xml:space="preserve">by injection </w:t>
      </w:r>
      <w:r w:rsidR="00EA77F6" w:rsidRPr="00C11513">
        <w:t xml:space="preserve">has been reported in barramundi and common carp but </w:t>
      </w:r>
      <w:r w:rsidR="006E2EAB" w:rsidRPr="00C11513">
        <w:t>no studies using a natural exposure route were found.</w:t>
      </w:r>
    </w:p>
    <w:p w14:paraId="046189FA" w14:textId="6B9CB185" w:rsidR="00A6689D" w:rsidRPr="00C11513" w:rsidRDefault="00A6689D" w:rsidP="00A6689D">
      <w:pPr>
        <w:pStyle w:val="ListBullet"/>
        <w:spacing w:line="259" w:lineRule="auto"/>
      </w:pPr>
      <w:r w:rsidRPr="00C11513">
        <w:lastRenderedPageBreak/>
        <w:t>Ranaviruses often cause disease in warmer temperatures and remain viable in winter over colder seasons. LMBV has been shown to be most impactful in largemouth bass populations in temperatures ranging from 25-30</w:t>
      </w:r>
      <w:r w:rsidRPr="00C11513">
        <w:rPr>
          <w:rFonts w:cstheme="minorHAnsi"/>
        </w:rPr>
        <w:t>°</w:t>
      </w:r>
      <w:r w:rsidRPr="00C11513">
        <w:t>C, but has caused 50% morality in temperatures as low as 22</w:t>
      </w:r>
      <w:r w:rsidRPr="00C11513">
        <w:rPr>
          <w:rFonts w:cstheme="minorHAnsi"/>
        </w:rPr>
        <w:t>°</w:t>
      </w:r>
      <w:r w:rsidRPr="00C11513">
        <w:t xml:space="preserve">C </w:t>
      </w:r>
      <w:r w:rsidR="00B67D4D" w:rsidRPr="00C11513">
        <w:fldChar w:fldCharType="begin"/>
      </w:r>
      <w:r w:rsidR="00E12839">
        <w:instrText xml:space="preserve"> ADDIN EN.CITE &lt;EndNote&gt;&lt;Cite&gt;&lt;Author&gt;Zhao&lt;/Author&gt;&lt;Year&gt;2020&lt;/Year&gt;&lt;RecNum&gt;6&lt;/RecNum&gt;&lt;IDText&gt;11&lt;/IDText&gt;&lt;DisplayText&gt;(Zhao et al. 2020)&lt;/DisplayText&gt;&lt;record&gt;&lt;rec-number&gt;6&lt;/rec-number&gt;&lt;foreign-keys&gt;&lt;key app="EN" db-id="0x0dx0eso02av5eafavxtp2mwzrsrvrr2rsp" timestamp="1706474074" guid="1af804ce-fecb-4bce-b5d1-ad68811e3749"&gt;6&lt;/key&gt;&lt;/foreign-keys&gt;&lt;ref-type name="Journal Article"&gt;17&lt;/ref-type&gt;&lt;contributors&gt;&lt;authors&gt;&lt;author&gt;Zhao, R.&lt;/author&gt;&lt;author&gt;Geng, Y.&lt;/author&gt;&lt;author&gt;Qin, Z.&lt;/author&gt;&lt;author&gt;Wang, K.&lt;/author&gt;&lt;author&gt;Ouyang, P.&lt;/author&gt;&lt;author&gt;Chen, D.&lt;/author&gt;&lt;author&gt;Huang, X.&lt;/author&gt;&lt;author&gt;Zuo, Z.&lt;/author&gt;&lt;author&gt;He, C.&lt;/author&gt;&lt;author&gt;Guo, H.&lt;/author&gt;&lt;author&gt;Chen, Z.&lt;/author&gt;&lt;/authors&gt;&lt;/contributors&gt;&lt;titles&gt;&lt;title&gt;A new ranavirus of the Santee-Cooper group invades largemouth bass (Micropterus salmoides) culture in southwest China&lt;/title&gt;&lt;secondary-title&gt;Aquaculture&lt;/secondary-title&gt;&lt;/titles&gt;&lt;periodical&gt;&lt;full-title&gt;Aquaculture&lt;/full-title&gt;&lt;/periodical&gt;&lt;volume&gt;526&lt;/volume&gt;&lt;dates&gt;&lt;year&gt;2020&lt;/year&gt;&lt;/dates&gt;&lt;label&gt;11&lt;/label&gt;&lt;urls&gt;&lt;related-urls&gt;&lt;url&gt;https://www.sciencedirect.com/science/article/pii/S004484861932438X&lt;/url&gt;&lt;/related-urls&gt;&lt;/urls&gt;&lt;/record&gt;&lt;/Cite&gt;&lt;/EndNote&gt;</w:instrText>
      </w:r>
      <w:r w:rsidR="00B67D4D" w:rsidRPr="00C11513">
        <w:fldChar w:fldCharType="separate"/>
      </w:r>
      <w:r w:rsidR="00B67D4D" w:rsidRPr="00C11513">
        <w:rPr>
          <w:noProof/>
        </w:rPr>
        <w:t>(Zhao et al. 2020)</w:t>
      </w:r>
      <w:r w:rsidR="00B67D4D" w:rsidRPr="00C11513">
        <w:fldChar w:fldCharType="end"/>
      </w:r>
      <w:r w:rsidRPr="00C11513">
        <w:t>.</w:t>
      </w:r>
    </w:p>
    <w:p w14:paraId="4795B219" w14:textId="70598989" w:rsidR="00FF18A6" w:rsidRPr="00C11513" w:rsidRDefault="00F41C78" w:rsidP="008F3BE0">
      <w:pPr>
        <w:pStyle w:val="ListBullet"/>
      </w:pPr>
      <w:r w:rsidRPr="00C11513">
        <w:t>There is no available treatment for SRDV, KIRV and LMBV infection.</w:t>
      </w:r>
    </w:p>
    <w:p w14:paraId="6C6E9ABE" w14:textId="0D4A197C" w:rsidR="007C407C" w:rsidRPr="00C11513" w:rsidRDefault="00D67064" w:rsidP="00C82FA7">
      <w:pPr>
        <w:pStyle w:val="ListBullet"/>
      </w:pPr>
      <w:r w:rsidRPr="00C11513">
        <w:t xml:space="preserve">Natural infection </w:t>
      </w:r>
      <w:r w:rsidR="00CB6A47" w:rsidRPr="00C11513">
        <w:t>with</w:t>
      </w:r>
      <w:r w:rsidRPr="00C11513">
        <w:t xml:space="preserve"> SRDV, KIRV or LMBV in a permitted marine ornamental fish species has currently only been detected in the similar damselfish. Whilst stressors associated with aquariums (e.g., stocking density, growing conditions) increases the likelihood of disease establishment, the lack of other susceptible ornamental hosts, and ornamental fish not being cohoused with foodfish, makes it unlikely that </w:t>
      </w:r>
      <w:r w:rsidR="00C82FA7" w:rsidRPr="00C11513">
        <w:t>SRDV, KIRV or LMBV</w:t>
      </w:r>
      <w:r w:rsidRPr="00C11513">
        <w:t xml:space="preserve"> will establish in an Australian ornamental fish facility</w:t>
      </w:r>
      <w:r w:rsidR="00C82FA7" w:rsidRPr="00C11513">
        <w:t>.</w:t>
      </w:r>
    </w:p>
    <w:p w14:paraId="03AA0861" w14:textId="77777777" w:rsidR="009565A6" w:rsidRPr="00C11513" w:rsidRDefault="00A6689D" w:rsidP="00A6689D">
      <w:pPr>
        <w:pStyle w:val="ListBullet"/>
        <w:spacing w:line="259" w:lineRule="auto"/>
      </w:pPr>
      <w:r w:rsidRPr="00C11513">
        <w:t>Fish could be moved to other ornamental facilities in Australia</w:t>
      </w:r>
      <w:r w:rsidR="003D196A" w:rsidRPr="00C11513">
        <w:t xml:space="preserve">. </w:t>
      </w:r>
      <w:r w:rsidR="0001295D" w:rsidRPr="00C11513">
        <w:t xml:space="preserve">It is expected that </w:t>
      </w:r>
      <w:r w:rsidR="002848C8" w:rsidRPr="00C11513">
        <w:t>SRDV, KIRV or LMBV</w:t>
      </w:r>
      <w:r w:rsidR="0001295D" w:rsidRPr="00C11513">
        <w:t xml:space="preserve"> could establish in facilities </w:t>
      </w:r>
      <w:r w:rsidR="00D454DC" w:rsidRPr="00C11513">
        <w:t xml:space="preserve">holding susceptible species </w:t>
      </w:r>
      <w:r w:rsidR="0001295D" w:rsidRPr="00C11513">
        <w:t xml:space="preserve">if present in the fish being </w:t>
      </w:r>
      <w:r w:rsidR="00E76191" w:rsidRPr="00C11513">
        <w:t xml:space="preserve">translocated. However, </w:t>
      </w:r>
      <w:r w:rsidR="003F64DE" w:rsidRPr="00C11513">
        <w:t>this establishment would be moderated by the narrow host range of SRDV, KIRV or LMBV.</w:t>
      </w:r>
    </w:p>
    <w:p w14:paraId="77F137EF" w14:textId="2C66ED4A" w:rsidR="00A6689D" w:rsidRPr="00C11513" w:rsidRDefault="00A6689D" w:rsidP="00A6689D">
      <w:pPr>
        <w:pStyle w:val="ListBullet"/>
        <w:spacing w:line="259" w:lineRule="auto"/>
      </w:pPr>
      <w:r w:rsidRPr="00C11513">
        <w:t>Each state and territory have translocation protocols for aquaculture animals</w:t>
      </w:r>
      <w:r w:rsidR="006F1542" w:rsidRPr="00C11513">
        <w:t xml:space="preserve"> but may not include consideration of </w:t>
      </w:r>
      <w:r w:rsidR="00911926" w:rsidRPr="00C11513">
        <w:t>ranaviruses including SRDV, KIRV or LMBV</w:t>
      </w:r>
      <w:r w:rsidR="003D196A" w:rsidRPr="00C11513">
        <w:t xml:space="preserve">. </w:t>
      </w:r>
      <w:r w:rsidR="0082411A" w:rsidRPr="00C11513">
        <w:t>The movement of ornamental fish between hobbyists and retail premises is difficult to monitor and not necessarily captured under all state and territory legislations</w:t>
      </w:r>
      <w:r w:rsidR="00193515" w:rsidRPr="00C11513">
        <w:t>.</w:t>
      </w:r>
    </w:p>
    <w:p w14:paraId="3B86A8FF" w14:textId="3BFF26C9" w:rsidR="00F02F32" w:rsidRPr="00C11513" w:rsidRDefault="00F02F32" w:rsidP="007111D3">
      <w:pPr>
        <w:pStyle w:val="ListBullet"/>
        <w:spacing w:line="259" w:lineRule="auto"/>
      </w:pPr>
      <w:r w:rsidRPr="00C11513">
        <w:t>Farmed foodfish in Australia</w:t>
      </w:r>
      <w:r w:rsidR="0036769A" w:rsidRPr="00C11513">
        <w:t xml:space="preserve"> </w:t>
      </w:r>
      <w:r w:rsidR="000D48C8" w:rsidRPr="00C11513">
        <w:t>(</w:t>
      </w:r>
      <w:r w:rsidR="00FF0A82" w:rsidRPr="00C11513">
        <w:t>i</w:t>
      </w:r>
      <w:r w:rsidR="00FA5E5A" w:rsidRPr="00C11513">
        <w:t>.</w:t>
      </w:r>
      <w:r w:rsidR="00FF0A82" w:rsidRPr="00C11513">
        <w:t>e</w:t>
      </w:r>
      <w:r w:rsidRPr="00C11513">
        <w:t>. barramundi</w:t>
      </w:r>
      <w:r w:rsidR="000D48C8" w:rsidRPr="00C11513">
        <w:t xml:space="preserve">) </w:t>
      </w:r>
      <w:r w:rsidR="00FA48FC" w:rsidRPr="00C11513">
        <w:t xml:space="preserve">have been reported to be susceptible </w:t>
      </w:r>
      <w:r w:rsidR="00A257CB" w:rsidRPr="00C11513">
        <w:t xml:space="preserve">to SRDV </w:t>
      </w:r>
      <w:r w:rsidR="00FA48FC" w:rsidRPr="00C11513">
        <w:t>following experimental infection</w:t>
      </w:r>
      <w:r w:rsidR="007E75F0" w:rsidRPr="00C11513">
        <w:t xml:space="preserve"> by injection</w:t>
      </w:r>
      <w:r w:rsidR="00FA48FC" w:rsidRPr="00C11513">
        <w:t>.</w:t>
      </w:r>
    </w:p>
    <w:p w14:paraId="7099E8D6" w14:textId="0973ACBD" w:rsidR="00233C6B" w:rsidRPr="00C11513" w:rsidRDefault="00233C6B" w:rsidP="00233C6B">
      <w:pPr>
        <w:pStyle w:val="ListBullet"/>
        <w:spacing w:line="259" w:lineRule="auto"/>
      </w:pPr>
      <w:r w:rsidRPr="00C11513">
        <w:t xml:space="preserve">It is unlikely that SRDV, KIRV or LMBV will spread from Australian ornamental fish to farmed foodfish due to </w:t>
      </w:r>
      <w:r w:rsidR="000F7E19" w:rsidRPr="00C11513">
        <w:t xml:space="preserve">the narrow host range, </w:t>
      </w:r>
      <w:r w:rsidRPr="00C11513">
        <w:t>the lack of exposure pathways and biosecurity practices expected to be in place in facilities which farm susceptible species.</w:t>
      </w:r>
    </w:p>
    <w:p w14:paraId="5B864BB5" w14:textId="30EC85FF" w:rsidR="00233C6B" w:rsidRPr="00C11513" w:rsidRDefault="00233C6B" w:rsidP="00233C6B">
      <w:pPr>
        <w:pStyle w:val="ListBullet"/>
        <w:spacing w:line="259" w:lineRule="auto"/>
      </w:pPr>
      <w:r w:rsidRPr="00C11513">
        <w:t xml:space="preserve">It is unlikely that </w:t>
      </w:r>
      <w:r w:rsidR="00E66EB4" w:rsidRPr="00C11513">
        <w:t>SRDV, KIRV or LMBV</w:t>
      </w:r>
      <w:r w:rsidRPr="00C11513">
        <w:t xml:space="preserve"> will spread from Australian ornamental facilities to wild populations via escaped or released fish, given </w:t>
      </w:r>
      <w:r w:rsidR="000F7E19" w:rsidRPr="00C11513">
        <w:t xml:space="preserve">the narrow host range, </w:t>
      </w:r>
      <w:r w:rsidRPr="00C11513">
        <w:t>their environmental sensitivity and the anticipated propagule pressure required to ensure establishment of a population.</w:t>
      </w:r>
    </w:p>
    <w:p w14:paraId="60071E86" w14:textId="58A54BB4" w:rsidR="00233C6B" w:rsidRPr="00C11513" w:rsidRDefault="00233C6B" w:rsidP="00233C6B">
      <w:pPr>
        <w:pStyle w:val="ListBullet"/>
        <w:spacing w:line="259" w:lineRule="auto"/>
      </w:pPr>
      <w:r w:rsidRPr="00C11513">
        <w:t xml:space="preserve">If </w:t>
      </w:r>
      <w:r w:rsidR="005F7F10" w:rsidRPr="00C11513">
        <w:t>SRDV, KIRV or LMBV</w:t>
      </w:r>
      <w:r w:rsidRPr="00C11513">
        <w:t xml:space="preserve"> were to establish in farmed foodfish populations </w:t>
      </w:r>
      <w:r w:rsidR="00F705D8" w:rsidRPr="00C11513">
        <w:t>(i.e. barramundi)</w:t>
      </w:r>
      <w:r w:rsidR="006B22D7" w:rsidRPr="00C11513">
        <w:t xml:space="preserve">, </w:t>
      </w:r>
      <w:r w:rsidRPr="00C11513">
        <w:t xml:space="preserve">it could spread to wild populations through release of water from farms into natural waters. </w:t>
      </w:r>
      <w:r w:rsidR="005F7F10" w:rsidRPr="00C11513">
        <w:t>SRDV, KIRV or LMBV</w:t>
      </w:r>
      <w:r w:rsidRPr="00C11513">
        <w:t xml:space="preserve"> </w:t>
      </w:r>
      <w:r w:rsidR="005F7F10" w:rsidRPr="00C11513">
        <w:t>may</w:t>
      </w:r>
      <w:r w:rsidRPr="00C11513">
        <w:t xml:space="preserve"> remain viable in water for months. The spread would be moderated by dilution effects and implementation of biosecurity measures. Spread from cage operated farmed foodfish to wild fish would be even more likely due to the sharing of water.</w:t>
      </w:r>
    </w:p>
    <w:p w14:paraId="0E822347" w14:textId="39FF2030" w:rsidR="00233C6B" w:rsidRPr="00C11513" w:rsidRDefault="00233C6B" w:rsidP="00233C6B">
      <w:pPr>
        <w:pStyle w:val="ListBullet"/>
        <w:spacing w:line="259" w:lineRule="auto"/>
      </w:pPr>
      <w:r w:rsidRPr="00C11513">
        <w:t xml:space="preserve">Spread of </w:t>
      </w:r>
      <w:r w:rsidR="00DE55E8" w:rsidRPr="00C11513">
        <w:t>SRDV, KIRV or LMBV</w:t>
      </w:r>
      <w:r w:rsidRPr="00C11513">
        <w:t xml:space="preserve"> from foodfish facilities to Australian ornamental fish is unlikely given the closed systems, lack of exposure pathway between the two exposure groups, and the limited marine ornamental fish susceptible to </w:t>
      </w:r>
      <w:r w:rsidR="00DE55E8" w:rsidRPr="00C11513">
        <w:t>SRDV, KIRV or LMBV.</w:t>
      </w:r>
    </w:p>
    <w:p w14:paraId="07050187" w14:textId="648DF482" w:rsidR="00B503CB" w:rsidRPr="00C11513" w:rsidRDefault="00A84D24" w:rsidP="00E2040C">
      <w:pPr>
        <w:pStyle w:val="ListBullet"/>
      </w:pPr>
      <w:r w:rsidRPr="00C11513">
        <w:t xml:space="preserve">KIRV has been reported causing natural infection and </w:t>
      </w:r>
      <w:r w:rsidR="001953E6" w:rsidRPr="00C11513">
        <w:t xml:space="preserve">heavy mortalities </w:t>
      </w:r>
      <w:r w:rsidRPr="00C11513">
        <w:t>in koi carp</w:t>
      </w:r>
      <w:r w:rsidR="00DB7347" w:rsidRPr="00C11513">
        <w:t xml:space="preserve">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006407E3" w:rsidRPr="00C11513">
        <w:t>.</w:t>
      </w:r>
      <w:r w:rsidRPr="00C11513">
        <w:t xml:space="preserve"> </w:t>
      </w:r>
      <w:r w:rsidR="00F754D6" w:rsidRPr="00C11513">
        <w:t>In common carp, e</w:t>
      </w:r>
      <w:r w:rsidR="00E257C2" w:rsidRPr="00C11513">
        <w:t>xperimental infect</w:t>
      </w:r>
      <w:r w:rsidR="007F08F2" w:rsidRPr="00C11513">
        <w:t xml:space="preserve">ion </w:t>
      </w:r>
      <w:r w:rsidR="008C1A04" w:rsidRPr="00C11513">
        <w:t xml:space="preserve">by injection </w:t>
      </w:r>
      <w:r w:rsidR="007F08F2" w:rsidRPr="00C11513">
        <w:t>with KIR</w:t>
      </w:r>
      <w:r w:rsidR="001E4640" w:rsidRPr="00C11513">
        <w:t xml:space="preserve">V resulted in histopathological </w:t>
      </w:r>
      <w:r w:rsidR="00A51FB1" w:rsidRPr="00C11513">
        <w:t>lesions</w:t>
      </w:r>
      <w:r w:rsidR="001E4640" w:rsidRPr="00C11513">
        <w:t xml:space="preserve"> but </w:t>
      </w:r>
      <w:r w:rsidR="00A51FB1" w:rsidRPr="00C11513">
        <w:t>no mortalit</w:t>
      </w:r>
      <w:r w:rsidR="0074481B" w:rsidRPr="00C11513">
        <w:t xml:space="preserve">y </w:t>
      </w:r>
      <w:r w:rsidR="00573B6E" w:rsidRPr="00C11513">
        <w:fldChar w:fldCharType="begin"/>
      </w:r>
      <w:r w:rsidR="00E12839">
        <w:instrText xml:space="preserve"> ADDIN EN.CITE &lt;EndNote&gt;&lt;Cite&gt;&lt;Author&gt;Kaviarasu&lt;/Author&gt;&lt;Year&gt;2020&lt;/Year&gt;&lt;RecNum&gt;2628&lt;/RecNum&gt;&lt;IDText&gt;56140&lt;/IDText&gt;&lt;DisplayText&gt;(Kaviarasu et al. 2020)&lt;/DisplayText&gt;&lt;record&gt;&lt;rec-number&gt;2628&lt;/rec-number&gt;&lt;foreign-keys&gt;&lt;key app="EN" db-id="0x0dx0eso02av5eafavxtp2mwzrsrvrr2rsp" timestamp="1711411392" guid="0d36e848-52da-4eb2-8794-730d039d1437"&gt;2628&lt;/key&gt;&lt;/foreign-keys&gt;&lt;ref-type name="Journal Article"&gt;17&lt;/ref-type&gt;&lt;contributors&gt;&lt;authors&gt;&lt;author&gt;Kaviarasu, D&lt;/author&gt;&lt;author&gt;Riji John, K.&lt;/author&gt;&lt;author&gt;George, M.R.&lt;/author&gt;&lt;author&gt;Ahilan, B.&lt;/author&gt;&lt;author&gt;Padmavathy, P.&lt;/author&gt;&lt;author&gt;Petchimuthu, M.&lt;/author&gt;&lt;/authors&gt;&lt;/contributors&gt;&lt;titles&gt;&lt;title&gt;&lt;style face="normal" font="default" size="100%"&gt;Experimental infection with Koi ranavirus (KIRV) of Common carp (&lt;/style&gt;&lt;style face="italic" font="default" size="100%"&gt;Cyprinus carpio &lt;/style&gt;&lt;style face="normal" font="default" size="100%"&gt;L.) and Rohu (&lt;/style&gt;&lt;style face="italic" font="default" size="100%"&gt;Labeo rohita &lt;/style&gt;&lt;style face="normal" font="default" size="100%"&gt;H.)&lt;/style&gt;&lt;/title&gt;&lt;secondary-title&gt;International Journal of Current Microbiology and Applied Sciences&lt;/secondary-title&gt;&lt;/titles&gt;&lt;periodical&gt;&lt;full-title&gt;International Journal of Current Microbiology and Applied Sciences&lt;/full-title&gt;&lt;/periodical&gt;&lt;pages&gt;3234-3243&lt;/pages&gt;&lt;volume&gt;9&lt;/volume&gt;&lt;dates&gt;&lt;year&gt;2020&lt;/year&gt;&lt;/dates&gt;&lt;label&gt;56140&lt;/label&gt;&lt;urls&gt;&lt;related-urls&gt;&lt;url&gt;https://www.ijcmas.com/9-11-2020/D.%20Kaviarasu,%20et%20al.pdf&lt;/url&gt;&lt;/related-urls&gt;&lt;/urls&gt;&lt;electronic-resource-num&gt;https://www.ijcmas.com/9-11-2020/D.%20Kaviarasu,%20et%20al.pdf&lt;/electronic-resource-num&gt;&lt;/record&gt;&lt;/Cite&gt;&lt;/EndNote&gt;</w:instrText>
      </w:r>
      <w:r w:rsidR="00573B6E" w:rsidRPr="00C11513">
        <w:fldChar w:fldCharType="separate"/>
      </w:r>
      <w:r w:rsidR="00573B6E" w:rsidRPr="00C11513">
        <w:rPr>
          <w:noProof/>
        </w:rPr>
        <w:t>(Kaviarasu et al. 2020)</w:t>
      </w:r>
      <w:r w:rsidR="00573B6E" w:rsidRPr="00C11513">
        <w:fldChar w:fldCharType="end"/>
      </w:r>
      <w:r w:rsidR="00E2040C" w:rsidRPr="00C11513">
        <w:t xml:space="preserve">. </w:t>
      </w:r>
      <w:r w:rsidR="000047D1" w:rsidRPr="00C11513">
        <w:t>T</w:t>
      </w:r>
      <w:r w:rsidR="0014404A" w:rsidRPr="00C11513">
        <w:t xml:space="preserve">here is a significant wild population of feral carp that may become infected. Carp dominate freshwater fish communities in south-eastern Australia. In many areas they comprise a significant proportion of fish biomass, </w:t>
      </w:r>
      <w:r w:rsidR="0014404A" w:rsidRPr="00C11513">
        <w:lastRenderedPageBreak/>
        <w:t>sometimes exceeding 80% or 350 kg/ha in parts of the Murray-Darling Basin</w:t>
      </w:r>
      <w:r w:rsidR="002A353D" w:rsidRPr="00C11513">
        <w:t xml:space="preserve"> </w:t>
      </w:r>
      <w:r w:rsidR="00B67D4D" w:rsidRPr="00C11513">
        <w:fldChar w:fldCharType="begin"/>
      </w:r>
      <w:r w:rsidR="00E12839">
        <w:instrText xml:space="preserve"> ADDIN EN.CITE &lt;EndNote&gt;&lt;Cite&gt;&lt;Author&gt;Australian Government&lt;/Author&gt;&lt;Year&gt;2022&lt;/Year&gt;&lt;RecNum&gt;1933&lt;/RecNum&gt;&lt;IDText&gt;23151&lt;/IDText&gt;&lt;DisplayText&gt;(Australian Government &amp;amp; FRDC 2022)&lt;/DisplayText&gt;&lt;record&gt;&lt;rec-number&gt;1933&lt;/rec-number&gt;&lt;foreign-keys&gt;&lt;key app="EN" db-id="0x0dx0eso02av5eafavxtp2mwzrsrvrr2rsp" timestamp="1706474158" guid="77c3547e-8cd4-4b4d-bb8c-335367c9f941"&gt;1933&lt;/key&gt;&lt;/foreign-keys&gt;&lt;ref-type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B67D4D" w:rsidRPr="00C11513">
        <w:fldChar w:fldCharType="separate"/>
      </w:r>
      <w:r w:rsidR="00B67D4D" w:rsidRPr="00C11513">
        <w:rPr>
          <w:noProof/>
        </w:rPr>
        <w:t>(Australian Government &amp; FRDC 2022)</w:t>
      </w:r>
      <w:r w:rsidR="00B67D4D" w:rsidRPr="00C11513">
        <w:fldChar w:fldCharType="end"/>
      </w:r>
      <w:r w:rsidR="00A04C3D" w:rsidRPr="00C11513">
        <w:t>.</w:t>
      </w:r>
    </w:p>
    <w:p w14:paraId="1319A466" w14:textId="5D1C78F1" w:rsidR="00D43F8E" w:rsidRPr="00C11513" w:rsidRDefault="00D43F8E" w:rsidP="00D43F8E">
      <w:pPr>
        <w:pStyle w:val="ListBullet"/>
      </w:pPr>
      <w:r w:rsidRPr="00C11513">
        <w:t xml:space="preserve">If one or more index cases of SRDV, KIRV or LMBV were to occur in the wild, establishment and spread would be more likely than in Australian ornamental fish populations due to a wider host range being available </w:t>
      </w:r>
      <w:r w:rsidR="00CC1040" w:rsidRPr="00C11513">
        <w:t>(</w:t>
      </w:r>
      <w:r w:rsidR="00306311" w:rsidRPr="00C11513">
        <w:t xml:space="preserve">e.g. </w:t>
      </w:r>
      <w:r w:rsidR="00CC1040" w:rsidRPr="00C11513">
        <w:t xml:space="preserve">barramundi, </w:t>
      </w:r>
      <w:r w:rsidR="00D07FE6" w:rsidRPr="00C11513">
        <w:t>koi and common carp</w:t>
      </w:r>
      <w:r w:rsidR="00CC1040" w:rsidRPr="00C11513">
        <w:t xml:space="preserve">) </w:t>
      </w:r>
      <w:r w:rsidRPr="00C11513">
        <w:t xml:space="preserve">and its effective transmission via water. The ability of fish to be subclinically infected with </w:t>
      </w:r>
      <w:r w:rsidR="00A22E25" w:rsidRPr="00C11513">
        <w:t xml:space="preserve">SRDV, KIRV and LMBV, </w:t>
      </w:r>
      <w:r w:rsidRPr="00C11513">
        <w:t>and to remain carriers after surviving an infection would also aid spread.</w:t>
      </w:r>
    </w:p>
    <w:p w14:paraId="7C608916" w14:textId="77777777" w:rsidR="009565A6" w:rsidRPr="00C11513" w:rsidRDefault="00D43F8E" w:rsidP="00D43F8E">
      <w:pPr>
        <w:pStyle w:val="ListBullet"/>
      </w:pPr>
      <w:r w:rsidRPr="00C11513">
        <w:t xml:space="preserve">If </w:t>
      </w:r>
      <w:r w:rsidR="00A22E25" w:rsidRPr="00C11513">
        <w:t>SRDV, KIRV or LMBV</w:t>
      </w:r>
      <w:r w:rsidRPr="00C11513">
        <w:t xml:space="preserve"> were to establish in the wild, it may easily spread to cage operated farmed foodfish due to the sharing of water and opportunities for direct fish contact.</w:t>
      </w:r>
    </w:p>
    <w:p w14:paraId="6414CCA5" w14:textId="34355091" w:rsidR="00D43F8E" w:rsidRPr="00C11513" w:rsidRDefault="00D43F8E" w:rsidP="00D43F8E">
      <w:pPr>
        <w:pStyle w:val="ListBullet"/>
      </w:pPr>
      <w:r w:rsidRPr="00C11513">
        <w:t xml:space="preserve">If </w:t>
      </w:r>
      <w:r w:rsidR="00683AB3" w:rsidRPr="00C11513">
        <w:t>SRDV, KIRV or LMBV</w:t>
      </w:r>
      <w:r w:rsidRPr="00C11513">
        <w:t xml:space="preserve"> were to establish in the wild, especially in waters around foodfish aquaculture facilities, it may spread to facilities through water intake due to </w:t>
      </w:r>
      <w:r w:rsidR="00683AB3" w:rsidRPr="00C11513">
        <w:t>these viruses</w:t>
      </w:r>
      <w:r w:rsidRPr="00C11513">
        <w:t xml:space="preserve"> being transmissible through water. The spread may be moderated through water dilution</w:t>
      </w:r>
      <w:r w:rsidR="008F3D60" w:rsidRPr="00C11513">
        <w:t>,</w:t>
      </w:r>
      <w:r w:rsidRPr="00C11513">
        <w:t xml:space="preserve"> biosecurity measures in place</w:t>
      </w:r>
      <w:r w:rsidR="008F3D60" w:rsidRPr="00C11513">
        <w:t xml:space="preserve"> and the narrow host range</w:t>
      </w:r>
      <w:r w:rsidRPr="00C11513">
        <w:t>.</w:t>
      </w:r>
    </w:p>
    <w:p w14:paraId="45F7D16A" w14:textId="77777777" w:rsidR="009565A6" w:rsidRPr="00C11513" w:rsidRDefault="00D43F8E" w:rsidP="00636F92">
      <w:pPr>
        <w:pStyle w:val="ListBullet"/>
      </w:pPr>
      <w:r w:rsidRPr="00C11513">
        <w:t xml:space="preserve">Spread of </w:t>
      </w:r>
      <w:r w:rsidR="00241199" w:rsidRPr="00C11513">
        <w:t>SRDV</w:t>
      </w:r>
      <w:r w:rsidR="00246D74" w:rsidRPr="00C11513">
        <w:t xml:space="preserve"> </w:t>
      </w:r>
      <w:r w:rsidRPr="00C11513">
        <w:t xml:space="preserve">from the wild to the Australian ornamental fish population may occur in cases of subclinically affected species being collected from the wild for sale by the aquarium industry, but </w:t>
      </w:r>
      <w:r w:rsidR="00847D83" w:rsidRPr="00C11513">
        <w:t xml:space="preserve">the host range is very narrow (i.e. Similar damselfish) and </w:t>
      </w:r>
      <w:r w:rsidRPr="00C11513">
        <w:t>any clinically affected fish are unlikely to be harvested from the wild</w:t>
      </w:r>
      <w:r w:rsidR="00A6689D" w:rsidRPr="00C11513">
        <w:t>.</w:t>
      </w:r>
    </w:p>
    <w:p w14:paraId="27C2A0C1" w14:textId="5648E7F7" w:rsidR="00A6689D" w:rsidRPr="00C11513" w:rsidRDefault="00A6689D" w:rsidP="00A6689D">
      <w:pPr>
        <w:pStyle w:val="Heading5"/>
      </w:pPr>
      <w:r w:rsidRPr="00C11513">
        <w:t>Conclusion</w:t>
      </w:r>
    </w:p>
    <w:p w14:paraId="03510076" w14:textId="1F05B78F" w:rsidR="009565A6" w:rsidRPr="00C11513" w:rsidRDefault="00A6689D" w:rsidP="00A6689D">
      <w:r w:rsidRPr="00C11513">
        <w:t xml:space="preserve">Based on these considerations, and using the descriptors in </w:t>
      </w:r>
      <w:r w:rsidR="002E197E" w:rsidRPr="00C11513">
        <w:fldChar w:fldCharType="begin"/>
      </w:r>
      <w:r w:rsidR="002E197E" w:rsidRPr="00C11513">
        <w:instrText xml:space="preserve"> REF _Ref126575371 \h </w:instrText>
      </w:r>
      <w:r w:rsidR="00C11513">
        <w:instrText xml:space="preserve"> \* MERGEFORMAT </w:instrText>
      </w:r>
      <w:r w:rsidR="002E197E" w:rsidRPr="00C11513">
        <w:fldChar w:fldCharType="separate"/>
      </w:r>
      <w:r w:rsidR="00835E2B" w:rsidRPr="00C11513">
        <w:t xml:space="preserve">Table </w:t>
      </w:r>
      <w:r w:rsidR="00835E2B">
        <w:rPr>
          <w:noProof/>
        </w:rPr>
        <w:t>3</w:t>
      </w:r>
      <w:r w:rsidR="002E197E" w:rsidRPr="00C11513">
        <w:fldChar w:fldCharType="end"/>
      </w:r>
      <w:r w:rsidRPr="00C11513">
        <w:t>, the partial likelihood of establishment and spread of SRDV each exposure group for the outbreak scenario was estimated to be:</w:t>
      </w:r>
    </w:p>
    <w:p w14:paraId="037FD5ED" w14:textId="77777777" w:rsidR="009565A6" w:rsidRPr="00C11513" w:rsidRDefault="00A6689D" w:rsidP="00A6689D">
      <w:pPr>
        <w:pStyle w:val="ListBullet"/>
        <w:spacing w:line="259" w:lineRule="auto"/>
      </w:pPr>
      <w:r w:rsidRPr="00C11513">
        <w:t xml:space="preserve">Australian ornamental fish – </w:t>
      </w:r>
      <w:r w:rsidRPr="00C11513">
        <w:rPr>
          <w:b/>
          <w:bCs/>
        </w:rPr>
        <w:t>Extremely low</w:t>
      </w:r>
      <w:r w:rsidRPr="00C11513">
        <w:t>.</w:t>
      </w:r>
    </w:p>
    <w:p w14:paraId="7A847EC8" w14:textId="5EB5C207" w:rsidR="00A6689D" w:rsidRPr="00C11513" w:rsidRDefault="00A6689D" w:rsidP="00A6689D">
      <w:pPr>
        <w:pStyle w:val="ListBullet"/>
        <w:spacing w:line="259" w:lineRule="auto"/>
      </w:pPr>
      <w:r w:rsidRPr="00C11513">
        <w:t xml:space="preserve">Farmed foodfish – </w:t>
      </w:r>
      <w:r w:rsidR="004B2E0E" w:rsidRPr="00C11513">
        <w:rPr>
          <w:b/>
          <w:bCs/>
        </w:rPr>
        <w:t>Low</w:t>
      </w:r>
      <w:r w:rsidR="00306311" w:rsidRPr="00C11513">
        <w:t>.</w:t>
      </w:r>
    </w:p>
    <w:p w14:paraId="3916F072" w14:textId="77777777" w:rsidR="009565A6" w:rsidRPr="00C11513" w:rsidRDefault="00A6689D" w:rsidP="00A6689D">
      <w:pPr>
        <w:pStyle w:val="ListBullet"/>
        <w:spacing w:line="259" w:lineRule="auto"/>
      </w:pPr>
      <w:r w:rsidRPr="00C11513">
        <w:t xml:space="preserve">Wild fish – </w:t>
      </w:r>
      <w:r w:rsidRPr="00C11513">
        <w:rPr>
          <w:b/>
          <w:bCs/>
        </w:rPr>
        <w:t>Low</w:t>
      </w:r>
      <w:r w:rsidRPr="00C11513">
        <w:t>.</w:t>
      </w:r>
    </w:p>
    <w:p w14:paraId="57C1B8EB" w14:textId="77777777" w:rsidR="009565A6" w:rsidRPr="00C11513" w:rsidRDefault="00A6689D" w:rsidP="00A6689D">
      <w:pPr>
        <w:pStyle w:val="Heading5"/>
      </w:pPr>
      <w:r w:rsidRPr="00C11513">
        <w:t>Determining adverse impacts resulting from the outbreak scenario</w:t>
      </w:r>
    </w:p>
    <w:p w14:paraId="160EBE94" w14:textId="77777777" w:rsidR="009565A6" w:rsidRPr="00C11513" w:rsidRDefault="00A6689D" w:rsidP="00A6689D">
      <w:r w:rsidRPr="00C11513">
        <w:t>The factors considered relevant when determining the adverse impacts in establishment and spread of SRDV:</w:t>
      </w:r>
    </w:p>
    <w:p w14:paraId="4E4145C4" w14:textId="77777777" w:rsidR="009565A6" w:rsidRPr="00C11513" w:rsidRDefault="00A6689D" w:rsidP="00A6689D">
      <w:pPr>
        <w:pStyle w:val="Heading6"/>
      </w:pPr>
      <w:r w:rsidRPr="00C11513">
        <w:t>Direct effects</w:t>
      </w:r>
    </w:p>
    <w:p w14:paraId="6A0451F6" w14:textId="77777777" w:rsidR="009565A6" w:rsidRPr="00C11513" w:rsidRDefault="00A6689D" w:rsidP="00A6689D">
      <w:pPr>
        <w:pStyle w:val="Heading7"/>
      </w:pPr>
      <w:r w:rsidRPr="00C11513">
        <w:t>The effect on the life or health (including production effects) of susceptible animals an</w:t>
      </w:r>
      <w:r w:rsidR="00C50546" w:rsidRPr="00C11513">
        <w:t>d</w:t>
      </w:r>
      <w:r w:rsidRPr="00C11513">
        <w:t xml:space="preserve"> fish</w:t>
      </w:r>
    </w:p>
    <w:p w14:paraId="3FE77672" w14:textId="420D7C4D" w:rsidR="00A6689D" w:rsidRPr="00C11513" w:rsidRDefault="00A6689D" w:rsidP="00A6689D">
      <w:pPr>
        <w:pStyle w:val="ListBullet"/>
        <w:spacing w:line="259" w:lineRule="auto"/>
      </w:pPr>
      <w:r w:rsidRPr="00C11513">
        <w:t>SRDV</w:t>
      </w:r>
      <w:r w:rsidR="00115C36" w:rsidRPr="00C11513">
        <w:t xml:space="preserve"> and KIRV</w:t>
      </w:r>
      <w:r w:rsidRPr="00C11513">
        <w:t xml:space="preserve"> can cause high mortalities in farmed foodfish, barramundi. Production and productivity losses due to SRDV </w:t>
      </w:r>
      <w:r w:rsidR="00115C36" w:rsidRPr="00C11513">
        <w:t xml:space="preserve">or KIRV </w:t>
      </w:r>
      <w:r w:rsidRPr="00C11513">
        <w:t xml:space="preserve">would be significant for the Australian barramundi industry with aquaculture production valued at approximately A$60 million </w:t>
      </w:r>
      <w:r w:rsidR="00B67D4D"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fldChar w:fldCharType="separate"/>
      </w:r>
      <w:r w:rsidR="00B67D4D" w:rsidRPr="00C11513">
        <w:rPr>
          <w:noProof/>
        </w:rPr>
        <w:t>(Tuynman et al. 2023)</w:t>
      </w:r>
      <w:r w:rsidR="00B67D4D" w:rsidRPr="00C11513">
        <w:fldChar w:fldCharType="end"/>
      </w:r>
      <w:r w:rsidRPr="00C11513">
        <w:t>. This value is likely an underestimate due to some data not being available at the time of the report’s release.</w:t>
      </w:r>
    </w:p>
    <w:p w14:paraId="189BCFC6" w14:textId="77777777" w:rsidR="009565A6" w:rsidRPr="00C11513" w:rsidRDefault="00506CDD" w:rsidP="00506CDD">
      <w:pPr>
        <w:pStyle w:val="ListBullet"/>
        <w:spacing w:line="259" w:lineRule="auto"/>
      </w:pPr>
      <w:r w:rsidRPr="00C11513">
        <w:t>SRDV has been observed to cause mortality in infected marine ornamental fish. Losses due to SRDV could be anticipated to occur in, and impact, the marine ornamental industry.</w:t>
      </w:r>
    </w:p>
    <w:p w14:paraId="3DBFFB18" w14:textId="5D20D408" w:rsidR="0019551B" w:rsidRPr="00C11513" w:rsidRDefault="00097228" w:rsidP="009D41D7">
      <w:pPr>
        <w:pStyle w:val="ListBullet"/>
      </w:pPr>
      <w:r w:rsidRPr="00C11513">
        <w:t xml:space="preserve">KIRV has been reported causing natural infection and heavy mortalities (90-100%) in koi carp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w:t>
      </w:r>
      <w:r w:rsidR="009D41D7" w:rsidRPr="00C11513">
        <w:t xml:space="preserve"> The domestic koi carp industry, estimated to conservatively expend $20–52 million Australia-wide </w:t>
      </w:r>
      <w:r w:rsidR="00B67D4D" w:rsidRPr="00C11513">
        <w:fldChar w:fldCharType="begin"/>
      </w:r>
      <w:r w:rsidR="00E12839">
        <w:instrText xml:space="preserve"> ADDIN EN.CITE &lt;EndNote&gt;&lt;Cite&gt;&lt;Author&gt;DAFF&lt;/Author&gt;&lt;Year&gt;2022&lt;/Year&gt;&lt;RecNum&gt;1931&lt;/RecNum&gt;&lt;IDText&gt;25104&lt;/IDText&gt;&lt;DisplayText&gt;(DAFF 2022)&lt;/DisplayText&gt;&lt;record&gt;&lt;rec-number&gt;1931&lt;/rec-number&gt;&lt;foreign-keys&gt;&lt;key app="EN" db-id="0x0dx0eso02av5eafavxtp2mwzrsrvrr2rsp" timestamp="1706474158" guid="fd6b335e-9c87-445f-af8c-33c03159ddf4"&gt;1931&lt;/key&gt;&lt;/foreign-keys&gt;&lt;ref-type name="Report"&gt;27&lt;/ref-type&gt;&lt;contributors&gt;&lt;authors&gt;&lt;author&gt;DAFF&lt;/author&gt;&lt;/authors&gt;&lt;tertiary-authors&gt;&lt;author&gt;Department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B67D4D" w:rsidRPr="00C11513">
        <w:fldChar w:fldCharType="separate"/>
      </w:r>
      <w:r w:rsidR="00B67D4D" w:rsidRPr="00C11513">
        <w:rPr>
          <w:noProof/>
        </w:rPr>
        <w:t>(DAFF 2022)</w:t>
      </w:r>
      <w:r w:rsidR="00B67D4D" w:rsidRPr="00C11513">
        <w:fldChar w:fldCharType="end"/>
      </w:r>
      <w:r w:rsidR="009D41D7" w:rsidRPr="00C11513">
        <w:t xml:space="preserve">, would be significantly affected by an outbreak of </w:t>
      </w:r>
      <w:r w:rsidR="002A2F8D" w:rsidRPr="00C11513">
        <w:t>KIRV</w:t>
      </w:r>
      <w:r w:rsidR="009D41D7" w:rsidRPr="00C11513">
        <w:t>.</w:t>
      </w:r>
    </w:p>
    <w:p w14:paraId="183A2F1E" w14:textId="0F4220B6" w:rsidR="009565A6" w:rsidRPr="00C11513" w:rsidRDefault="00A6689D" w:rsidP="00A6689D">
      <w:pPr>
        <w:pStyle w:val="ListBullet"/>
        <w:spacing w:line="259" w:lineRule="auto"/>
      </w:pPr>
      <w:r w:rsidRPr="00C11513">
        <w:lastRenderedPageBreak/>
        <w:t>SRDV</w:t>
      </w:r>
      <w:r w:rsidR="00645BCD" w:rsidRPr="00C11513">
        <w:t xml:space="preserve"> and</w:t>
      </w:r>
      <w:r w:rsidRPr="00C11513">
        <w:t xml:space="preserve"> </w:t>
      </w:r>
      <w:r w:rsidR="0006477E" w:rsidRPr="00C11513">
        <w:t xml:space="preserve">KIRV </w:t>
      </w:r>
      <w:r w:rsidRPr="00C11513">
        <w:t>may impact wild</w:t>
      </w:r>
      <w:r w:rsidR="008C79C3">
        <w:t xml:space="preserve"> barramnudi</w:t>
      </w:r>
      <w:r w:rsidRPr="00C11513">
        <w:t xml:space="preserve"> fisheries</w:t>
      </w:r>
      <w:r w:rsidR="00A05C05" w:rsidRPr="00C11513">
        <w:t xml:space="preserve"> </w:t>
      </w:r>
      <w:r w:rsidRPr="00C11513">
        <w:t xml:space="preserve">in Australia. </w:t>
      </w:r>
      <w:r w:rsidR="0051714F" w:rsidRPr="00C11513">
        <w:t xml:space="preserve">There are reports of </w:t>
      </w:r>
      <w:r w:rsidR="0051714F" w:rsidRPr="00C11513">
        <w:rPr>
          <w:rStyle w:val="Emphasis"/>
          <w:i w:val="0"/>
          <w:iCs w:val="0"/>
        </w:rPr>
        <w:t>LMBV</w:t>
      </w:r>
      <w:r w:rsidR="0051714F" w:rsidRPr="00C11513">
        <w:rPr>
          <w:rStyle w:val="Emphasis"/>
        </w:rPr>
        <w:t xml:space="preserve"> </w:t>
      </w:r>
      <w:r w:rsidR="0051714F" w:rsidRPr="00C11513">
        <w:t xml:space="preserve">in wild </w:t>
      </w:r>
      <w:r w:rsidR="00CB656B" w:rsidRPr="00C11513">
        <w:t>large</w:t>
      </w:r>
      <w:r w:rsidR="00E4166B" w:rsidRPr="00C11513">
        <w:t>mouth</w:t>
      </w:r>
      <w:r w:rsidR="0051714F" w:rsidRPr="00C11513">
        <w:t xml:space="preserve"> overseas associated with mortalities </w:t>
      </w:r>
      <w:r w:rsidR="005711A8" w:rsidRPr="00C11513">
        <w:t>and</w:t>
      </w:r>
      <w:r w:rsidR="0051714F" w:rsidRPr="00C11513">
        <w:t xml:space="preserve"> declines in catch rate</w:t>
      </w:r>
      <w:r w:rsidR="003165D5" w:rsidRPr="00C11513">
        <w:t xml:space="preserve"> </w:t>
      </w:r>
      <w:r w:rsidR="004E5B49" w:rsidRPr="00C11513">
        <w:fldChar w:fldCharType="begin">
          <w:fldData xml:space="preserve">PEVuZE5vdGU+PENpdGU+PEF1dGhvcj5Hcml6emxlPC9BdXRob3I+PFllYXI+MjAwMjwvWWVhcj48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</w:fldData>
        </w:fldChar>
      </w:r>
      <w:r w:rsidR="00E12839">
        <w:instrText xml:space="preserve"> ADDIN EN.CITE </w:instrText>
      </w:r>
      <w:r w:rsidR="00E12839">
        <w:fldChar w:fldCharType="begin">
          <w:fldData xml:space="preserve">PEVuZE5vdGU+PENpdGU+PEF1dGhvcj5Hcml6emxlPC9BdXRob3I+PFllYXI+MjAwMjwvWWVhcj48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</w:fldData>
        </w:fldChar>
      </w:r>
      <w:r w:rsidR="00E12839">
        <w:instrText xml:space="preserve"> ADDIN EN.CITE.DATA </w:instrText>
      </w:r>
      <w:r w:rsidR="00E12839">
        <w:fldChar w:fldCharType="end"/>
      </w:r>
      <w:r w:rsidR="004E5B49" w:rsidRPr="00C11513">
        <w:fldChar w:fldCharType="separate"/>
      </w:r>
      <w:r w:rsidR="004E5B49" w:rsidRPr="00C11513">
        <w:rPr>
          <w:noProof/>
        </w:rPr>
        <w:t>(Grizzle et al. 2002; Plumb et al. 1996)</w:t>
      </w:r>
      <w:r w:rsidR="004E5B49" w:rsidRPr="00C11513">
        <w:fldChar w:fldCharType="end"/>
      </w:r>
      <w:r w:rsidRPr="00C11513">
        <w:t>.</w:t>
      </w:r>
    </w:p>
    <w:p w14:paraId="1AEDE92B" w14:textId="77777777" w:rsidR="009565A6" w:rsidRPr="00C11513" w:rsidRDefault="00A6689D" w:rsidP="00A6689D">
      <w:pPr>
        <w:pStyle w:val="ListBullet"/>
        <w:spacing w:line="259" w:lineRule="auto"/>
      </w:pPr>
      <w:r w:rsidRPr="00C11513">
        <w:t xml:space="preserve">Based on the impacts of SRDV, </w:t>
      </w:r>
      <w:r w:rsidR="00ED2C1A" w:rsidRPr="00C11513">
        <w:t>KIRV and LMBV</w:t>
      </w:r>
      <w:r w:rsidRPr="00C11513">
        <w:t xml:space="preserve">, their establishment and spread in Australia would be expected to cause </w:t>
      </w:r>
      <w:r w:rsidR="00030739" w:rsidRPr="00C11513">
        <w:t>minor</w:t>
      </w:r>
      <w:r w:rsidRPr="00C11513">
        <w:t xml:space="preserve"> impacts at the national level on the life or health of susceptible species.</w:t>
      </w:r>
    </w:p>
    <w:p w14:paraId="69735D21" w14:textId="77777777" w:rsidR="009565A6" w:rsidRPr="00C11513" w:rsidRDefault="00A6689D" w:rsidP="00A6689D">
      <w:pPr>
        <w:pStyle w:val="Heading7"/>
      </w:pPr>
      <w:r w:rsidRPr="00C11513">
        <w:t>The effect on the living environment, including life and health of wildlife, and any effects on the non-living environment</w:t>
      </w:r>
    </w:p>
    <w:p w14:paraId="46F85859" w14:textId="18D9753D" w:rsidR="00615B66" w:rsidRPr="00C11513" w:rsidRDefault="00615B66" w:rsidP="00615B66">
      <w:pPr>
        <w:pStyle w:val="ListBullet"/>
      </w:pPr>
      <w:r w:rsidRPr="00C11513">
        <w:t>SRDV, KIRV and LMBV can infect wild fish present in Australia.</w:t>
      </w:r>
    </w:p>
    <w:p w14:paraId="40623B21" w14:textId="34538DD5" w:rsidR="00615B66" w:rsidRPr="00C11513" w:rsidRDefault="00615B66" w:rsidP="00615B66">
      <w:pPr>
        <w:pStyle w:val="ListBullet"/>
      </w:pPr>
      <w:r w:rsidRPr="00C11513">
        <w:t>There are reports of infection</w:t>
      </w:r>
      <w:r w:rsidR="00811D3C" w:rsidRPr="00C11513">
        <w:t>, either subclinical or associated with mortalities,</w:t>
      </w:r>
      <w:r w:rsidRPr="00C11513">
        <w:t xml:space="preserve"> in wild fish populations overseas.</w:t>
      </w:r>
    </w:p>
    <w:p w14:paraId="59041BE5" w14:textId="54954D22" w:rsidR="00B76EC2" w:rsidRPr="00C11513" w:rsidRDefault="009E5FA0" w:rsidP="00B76EC2">
      <w:pPr>
        <w:pStyle w:val="ListBullet"/>
      </w:pPr>
      <w:r w:rsidRPr="00C11513">
        <w:t>KIRV has been reported causing natural infection and heavy mortalities (90</w:t>
      </w:r>
      <w:r w:rsidR="00AA5991" w:rsidRPr="00C11513">
        <w:t>–</w:t>
      </w:r>
      <w:r w:rsidRPr="00C11513">
        <w:t xml:space="preserve">100%) in koi carp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w:t>
      </w:r>
      <w:r w:rsidR="00B76EC2" w:rsidRPr="00C11513">
        <w:t xml:space="preserve"> </w:t>
      </w:r>
      <w:r w:rsidR="00AE7E48" w:rsidRPr="00C11513">
        <w:t xml:space="preserve">Experimental infection </w:t>
      </w:r>
      <w:r w:rsidR="00A83E5B" w:rsidRPr="00C11513">
        <w:t xml:space="preserve">by injection </w:t>
      </w:r>
      <w:r w:rsidR="0075342F" w:rsidRPr="00C11513">
        <w:t xml:space="preserve">with no mortalities </w:t>
      </w:r>
      <w:r w:rsidR="00A83E5B" w:rsidRPr="00C11513">
        <w:t>has</w:t>
      </w:r>
      <w:r w:rsidR="001457A5" w:rsidRPr="00C11513">
        <w:t xml:space="preserve"> been reported i</w:t>
      </w:r>
      <w:r w:rsidR="00B01C4A" w:rsidRPr="00C11513">
        <w:t xml:space="preserve">n common carp </w:t>
      </w:r>
      <w:r w:rsidR="00573B6E" w:rsidRPr="00C11513">
        <w:fldChar w:fldCharType="begin"/>
      </w:r>
      <w:r w:rsidR="00E12839">
        <w:instrText xml:space="preserve"> ADDIN EN.CITE &lt;EndNote&gt;&lt;Cite&gt;&lt;Author&gt;Kaviarasu&lt;/Author&gt;&lt;Year&gt;2020&lt;/Year&gt;&lt;RecNum&gt;2628&lt;/RecNum&gt;&lt;IDText&gt;56140&lt;/IDText&gt;&lt;DisplayText&gt;(Kaviarasu et al. 2020)&lt;/DisplayText&gt;&lt;record&gt;&lt;rec-number&gt;2628&lt;/rec-number&gt;&lt;foreign-keys&gt;&lt;key app="EN" db-id="0x0dx0eso02av5eafavxtp2mwzrsrvrr2rsp" timestamp="1711411392" guid="0d36e848-52da-4eb2-8794-730d039d1437"&gt;2628&lt;/key&gt;&lt;/foreign-keys&gt;&lt;ref-type name="Journal Article"&gt;17&lt;/ref-type&gt;&lt;contributors&gt;&lt;authors&gt;&lt;author&gt;Kaviarasu, D&lt;/author&gt;&lt;author&gt;Riji John, K.&lt;/author&gt;&lt;author&gt;George, M.R.&lt;/author&gt;&lt;author&gt;Ahilan, B.&lt;/author&gt;&lt;author&gt;Padmavathy, P.&lt;/author&gt;&lt;author&gt;Petchimuthu, M.&lt;/author&gt;&lt;/authors&gt;&lt;/contributors&gt;&lt;titles&gt;&lt;title&gt;&lt;style face="normal" font="default" size="100%"&gt;Experimental infection with Koi ranavirus (KIRV) of Common carp (&lt;/style&gt;&lt;style face="italic" font="default" size="100%"&gt;Cyprinus carpio &lt;/style&gt;&lt;style face="normal" font="default" size="100%"&gt;L.) and Rohu (&lt;/style&gt;&lt;style face="italic" font="default" size="100%"&gt;Labeo rohita &lt;/style&gt;&lt;style face="normal" font="default" size="100%"&gt;H.)&lt;/style&gt;&lt;/title&gt;&lt;secondary-title&gt;International Journal of Current Microbiology and Applied Sciences&lt;/secondary-title&gt;&lt;/titles&gt;&lt;periodical&gt;&lt;full-title&gt;International Journal of Current Microbiology and Applied Sciences&lt;/full-title&gt;&lt;/periodical&gt;&lt;pages&gt;3234-3243&lt;/pages&gt;&lt;volume&gt;9&lt;/volume&gt;&lt;dates&gt;&lt;year&gt;2020&lt;/year&gt;&lt;/dates&gt;&lt;label&gt;56140&lt;/label&gt;&lt;urls&gt;&lt;related-urls&gt;&lt;url&gt;https://www.ijcmas.com/9-11-2020/D.%20Kaviarasu,%20et%20al.pdf&lt;/url&gt;&lt;/related-urls&gt;&lt;/urls&gt;&lt;electronic-resource-num&gt;https://www.ijcmas.com/9-11-2020/D.%20Kaviarasu,%20et%20al.pdf&lt;/electronic-resource-num&gt;&lt;/record&gt;&lt;/Cite&gt;&lt;/EndNote&gt;</w:instrText>
      </w:r>
      <w:r w:rsidR="00573B6E" w:rsidRPr="00C11513">
        <w:fldChar w:fldCharType="separate"/>
      </w:r>
      <w:r w:rsidR="00573B6E" w:rsidRPr="00C11513">
        <w:rPr>
          <w:noProof/>
        </w:rPr>
        <w:t>(Kaviarasu et al. 2020)</w:t>
      </w:r>
      <w:r w:rsidR="00573B6E" w:rsidRPr="00C11513">
        <w:fldChar w:fldCharType="end"/>
      </w:r>
      <w:r w:rsidR="00B01C4A" w:rsidRPr="00C11513">
        <w:t xml:space="preserve">. </w:t>
      </w:r>
      <w:r w:rsidR="009B27A3" w:rsidRPr="00C11513">
        <w:t>Common carp are considered one of the worst introduced pest species in Australia, t</w:t>
      </w:r>
      <w:r w:rsidR="00B76EC2" w:rsidRPr="00C11513">
        <w:t xml:space="preserve">he national biomass of </w:t>
      </w:r>
      <w:r w:rsidR="00D0268E" w:rsidRPr="00C11513">
        <w:t>common carp</w:t>
      </w:r>
      <w:r w:rsidR="00B76EC2" w:rsidRPr="00C11513">
        <w:t xml:space="preserve"> ranges from 200,000</w:t>
      </w:r>
      <w:r w:rsidR="00A83E5B" w:rsidRPr="00C11513">
        <w:t> </w:t>
      </w:r>
      <w:r w:rsidR="00B76EC2" w:rsidRPr="00C11513">
        <w:t>tonnes to possibly up to approximately 1 million tonnes under ideal breeding conditions</w:t>
      </w:r>
      <w:r w:rsidR="009B27A3" w:rsidRPr="00C11513">
        <w:t xml:space="preserve"> </w:t>
      </w:r>
      <w:r w:rsidR="00B67D4D" w:rsidRPr="00C11513">
        <w:fldChar w:fldCharType="begin"/>
      </w:r>
      <w:r w:rsidR="00E12839">
        <w:instrText xml:space="preserve"> ADDIN EN.CITE &lt;EndNote&gt;&lt;Cite&gt;&lt;Author&gt;Australian Government&lt;/Author&gt;&lt;Year&gt;2022&lt;/Year&gt;&lt;RecNum&gt;1933&lt;/RecNum&gt;&lt;IDText&gt;23151&lt;/IDText&gt;&lt;DisplayText&gt;(Australian Government &amp;amp; FRDC 2022)&lt;/DisplayText&gt;&lt;record&gt;&lt;rec-number&gt;1933&lt;/rec-number&gt;&lt;foreign-keys&gt;&lt;key app="EN" db-id="0x0dx0eso02av5eafavxtp2mwzrsrvrr2rsp" timestamp="1706474158" guid="77c3547e-8cd4-4b4d-bb8c-335367c9f941"&gt;1933&lt;/key&gt;&lt;/foreign-keys&gt;&lt;ref-type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B67D4D" w:rsidRPr="00C11513">
        <w:fldChar w:fldCharType="separate"/>
      </w:r>
      <w:r w:rsidR="00B67D4D" w:rsidRPr="00C11513">
        <w:rPr>
          <w:noProof/>
        </w:rPr>
        <w:t>(Australian Government &amp; FRDC 2022)</w:t>
      </w:r>
      <w:r w:rsidR="00B67D4D" w:rsidRPr="00C11513">
        <w:fldChar w:fldCharType="end"/>
      </w:r>
      <w:r w:rsidR="00B76EC2" w:rsidRPr="00C11513">
        <w:t xml:space="preserve">. </w:t>
      </w:r>
      <w:r w:rsidR="00A83E5B" w:rsidRPr="00C11513">
        <w:t>I</w:t>
      </w:r>
      <w:r w:rsidR="00800672" w:rsidRPr="00C11513">
        <w:t xml:space="preserve">f KIRV </w:t>
      </w:r>
      <w:r w:rsidR="004445B4" w:rsidRPr="00C11513">
        <w:t xml:space="preserve">were to cause </w:t>
      </w:r>
      <w:r w:rsidR="00A8749E" w:rsidRPr="00C11513">
        <w:t xml:space="preserve">mortalities </w:t>
      </w:r>
      <w:r w:rsidR="00100A53" w:rsidRPr="00C11513">
        <w:t xml:space="preserve">in the wild carp population </w:t>
      </w:r>
      <w:r w:rsidR="00A8749E" w:rsidRPr="00C11513">
        <w:t xml:space="preserve">following </w:t>
      </w:r>
      <w:r w:rsidR="00453E45" w:rsidRPr="00C11513">
        <w:t>natural infection</w:t>
      </w:r>
      <w:r w:rsidR="000B3FCD" w:rsidRPr="00C11513">
        <w:t xml:space="preserve">, </w:t>
      </w:r>
      <w:r w:rsidR="001208EB" w:rsidRPr="00C11513">
        <w:t>this</w:t>
      </w:r>
      <w:r w:rsidR="00B76EC2" w:rsidRPr="00C11513">
        <w:t xml:space="preserve"> could result in a significant biomass that could affect water quality and cause native fish kills if not effectively removed and disposed of.</w:t>
      </w:r>
    </w:p>
    <w:p w14:paraId="5BBBBAE9" w14:textId="7410E415" w:rsidR="009565A6" w:rsidRPr="00C11513" w:rsidRDefault="00A6689D" w:rsidP="00A6689D">
      <w:pPr>
        <w:pStyle w:val="ListBullet"/>
        <w:spacing w:line="259" w:lineRule="auto"/>
      </w:pPr>
      <w:r w:rsidRPr="00C11513">
        <w:t xml:space="preserve">The direct impact or SRDV, </w:t>
      </w:r>
      <w:r w:rsidR="00811D3C" w:rsidRPr="00C11513">
        <w:t>KIRV and LMBV</w:t>
      </w:r>
      <w:r w:rsidRPr="00C11513">
        <w:t xml:space="preserve">, establishment and spread on the living environment is expected to be minor at the </w:t>
      </w:r>
      <w:r w:rsidR="00F0297C" w:rsidRPr="00C11513">
        <w:t>national</w:t>
      </w:r>
      <w:r w:rsidR="002B3863" w:rsidRPr="00C11513">
        <w:t xml:space="preserve"> level</w:t>
      </w:r>
      <w:r w:rsidRPr="00C11513">
        <w:t>.</w:t>
      </w:r>
    </w:p>
    <w:p w14:paraId="591C3715" w14:textId="77777777" w:rsidR="009565A6" w:rsidRPr="00C11513" w:rsidRDefault="00A6689D" w:rsidP="00A6689D">
      <w:pPr>
        <w:pStyle w:val="Heading6"/>
      </w:pPr>
      <w:r w:rsidRPr="00C11513">
        <w:t>Indirect effects</w:t>
      </w:r>
    </w:p>
    <w:p w14:paraId="5C1994A5" w14:textId="77777777" w:rsidR="009565A6" w:rsidRPr="00C11513" w:rsidRDefault="00A6689D" w:rsidP="00A6689D">
      <w:pPr>
        <w:pStyle w:val="Heading7"/>
      </w:pPr>
      <w:r w:rsidRPr="00C11513">
        <w:t>The effect on new or modified eradication, control, monitoring or surveillance and compensation strategies or programs</w:t>
      </w:r>
    </w:p>
    <w:p w14:paraId="7586329A" w14:textId="6CD5AB4D" w:rsidR="00A6689D" w:rsidRPr="00C11513" w:rsidRDefault="00A6689D" w:rsidP="00A6689D">
      <w:pPr>
        <w:pStyle w:val="ListBullet"/>
        <w:spacing w:line="259" w:lineRule="auto"/>
      </w:pPr>
      <w:r w:rsidRPr="00C11513">
        <w:t>States and territories would be required to report the occurrence of exotic ranavirus species.</w:t>
      </w:r>
    </w:p>
    <w:p w14:paraId="039E548A" w14:textId="77777777" w:rsidR="009565A6" w:rsidRPr="00C11513" w:rsidRDefault="00A6689D" w:rsidP="00A6689D">
      <w:pPr>
        <w:pStyle w:val="ListBullet"/>
        <w:spacing w:line="259" w:lineRule="auto"/>
      </w:pPr>
      <w:r w:rsidRPr="00C11513">
        <w:t>If SRDV</w:t>
      </w:r>
      <w:r w:rsidR="00AD3A4A" w:rsidRPr="00C11513">
        <w:t xml:space="preserve">, KIRV or LMBV </w:t>
      </w:r>
      <w:r w:rsidRPr="00C11513">
        <w:t>was confined to an ornamental facility, or foodfish farm, then an attempt at eradication may be undertaken. The cost of an eradication attempt in affected foodfish farms would be significant to the industry.</w:t>
      </w:r>
    </w:p>
    <w:p w14:paraId="7C32DA0A" w14:textId="77777777" w:rsidR="009565A6" w:rsidRPr="00C11513" w:rsidRDefault="00A6689D" w:rsidP="00A6689D">
      <w:pPr>
        <w:pStyle w:val="ListBullet"/>
        <w:spacing w:line="259" w:lineRule="auto"/>
      </w:pPr>
      <w:r w:rsidRPr="00C11513">
        <w:t>To demonstrate the eradication is successful, there would need to be a surveillance exercise over at least two years to confirm freedom, at considerable cost.</w:t>
      </w:r>
    </w:p>
    <w:p w14:paraId="5B94F252" w14:textId="77777777" w:rsidR="009565A6" w:rsidRPr="00C11513" w:rsidRDefault="00A6689D" w:rsidP="00A6689D">
      <w:pPr>
        <w:pStyle w:val="ListBullet"/>
        <w:spacing w:line="259" w:lineRule="auto"/>
      </w:pPr>
      <w:r w:rsidRPr="00C11513">
        <w:t>If a movement restricted were to be put in place for an exotic ranavirus, there would ongoing costs associated with the surveillance, monitoring and implementation of the area.</w:t>
      </w:r>
    </w:p>
    <w:p w14:paraId="4FFFC6AD" w14:textId="77777777" w:rsidR="009565A6" w:rsidRPr="00C11513" w:rsidRDefault="00A6689D" w:rsidP="00A6689D">
      <w:pPr>
        <w:pStyle w:val="ListBullet"/>
        <w:spacing w:line="259" w:lineRule="auto"/>
      </w:pPr>
      <w:r w:rsidRPr="00C11513">
        <w:t>If infection with SRDV</w:t>
      </w:r>
      <w:r w:rsidR="00AD3A4A" w:rsidRPr="00C11513">
        <w:t xml:space="preserve">, KIRV or LMBV </w:t>
      </w:r>
      <w:r w:rsidRPr="00C11513">
        <w:t>was confirmed in the environment, the inherent difficulties for eradication of aquatic diseases from wild populations would mean that a campaign aimed at eradicating the new ranavirus from wild populations is unlikely to be undertaken.</w:t>
      </w:r>
    </w:p>
    <w:p w14:paraId="560B7626" w14:textId="5994A38E" w:rsidR="00BD7B91" w:rsidRPr="00C11513" w:rsidRDefault="00BD7B91" w:rsidP="001817D8">
      <w:pPr>
        <w:pStyle w:val="ListBullet"/>
      </w:pPr>
      <w:r w:rsidRPr="00C11513">
        <w:t xml:space="preserve">KIRV has been reported </w:t>
      </w:r>
      <w:r w:rsidR="007B4EEE" w:rsidRPr="00C11513">
        <w:t xml:space="preserve">to </w:t>
      </w:r>
      <w:r w:rsidRPr="00C11513">
        <w:t>caus</w:t>
      </w:r>
      <w:r w:rsidR="007B4EEE" w:rsidRPr="00C11513">
        <w:t>e</w:t>
      </w:r>
      <w:r w:rsidRPr="00C11513">
        <w:t xml:space="preserve"> natural infection and heavy mortalities (90</w:t>
      </w:r>
      <w:r w:rsidR="00AA5991" w:rsidRPr="00C11513">
        <w:t>–</w:t>
      </w:r>
      <w:r w:rsidRPr="00C11513">
        <w:t xml:space="preserve">100%) in koi carp </w:t>
      </w:r>
      <w:r w:rsidR="00B67D4D" w:rsidRPr="00C11513">
        <w:fldChar w:fldCharType="begin"/>
      </w:r>
      <w:r w:rsidR="00E12839">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00B67D4D" w:rsidRPr="00C11513">
        <w:fldChar w:fldCharType="separate"/>
      </w:r>
      <w:r w:rsidR="00B67D4D" w:rsidRPr="00C11513">
        <w:rPr>
          <w:noProof/>
        </w:rPr>
        <w:t>(George et al. 2015)</w:t>
      </w:r>
      <w:r w:rsidR="00B67D4D" w:rsidRPr="00C11513">
        <w:fldChar w:fldCharType="end"/>
      </w:r>
      <w:r w:rsidRPr="00C11513">
        <w:t>.</w:t>
      </w:r>
      <w:r w:rsidR="001817D8" w:rsidRPr="00C11513">
        <w:t xml:space="preserve"> </w:t>
      </w:r>
      <w:r w:rsidR="00C5665E" w:rsidRPr="00C11513">
        <w:t>Experimental infection by injection has been reported in common carp</w:t>
      </w:r>
      <w:r w:rsidR="007B4EEE" w:rsidRPr="00C11513">
        <w:t>, but there were no mortalities</w:t>
      </w:r>
      <w:r w:rsidR="00C5665E" w:rsidRPr="00C11513">
        <w:t xml:space="preserve"> </w:t>
      </w:r>
      <w:r w:rsidR="00573B6E" w:rsidRPr="00C11513">
        <w:fldChar w:fldCharType="begin"/>
      </w:r>
      <w:r w:rsidR="00E12839">
        <w:instrText xml:space="preserve"> ADDIN EN.CITE &lt;EndNote&gt;&lt;Cite&gt;&lt;Author&gt;Kaviarasu&lt;/Author&gt;&lt;Year&gt;2020&lt;/Year&gt;&lt;RecNum&gt;2628&lt;/RecNum&gt;&lt;IDText&gt;56140&lt;/IDText&gt;&lt;DisplayText&gt;(Kaviarasu et al. 2020)&lt;/DisplayText&gt;&lt;record&gt;&lt;rec-number&gt;2628&lt;/rec-number&gt;&lt;foreign-keys&gt;&lt;key app="EN" db-id="0x0dx0eso02av5eafavxtp2mwzrsrvrr2rsp" timestamp="1711411392" guid="0d36e848-52da-4eb2-8794-730d039d1437"&gt;2628&lt;/key&gt;&lt;/foreign-keys&gt;&lt;ref-type name="Journal Article"&gt;17&lt;/ref-type&gt;&lt;contributors&gt;&lt;authors&gt;&lt;author&gt;Kaviarasu, D&lt;/author&gt;&lt;author&gt;Riji John, K.&lt;/author&gt;&lt;author&gt;George, M.R.&lt;/author&gt;&lt;author&gt;Ahilan, B.&lt;/author&gt;&lt;author&gt;Padmavathy, P.&lt;/author&gt;&lt;author&gt;Petchimuthu, M.&lt;/author&gt;&lt;/authors&gt;&lt;/contributors&gt;&lt;titles&gt;&lt;title&gt;&lt;style face="normal" font="default" size="100%"&gt;Experimental infection with Koi ranavirus (KIRV) of Common carp (&lt;/style&gt;&lt;style face="italic" font="default" size="100%"&gt;Cyprinus carpio &lt;/style&gt;&lt;style face="normal" font="default" size="100%"&gt;L.) and Rohu (&lt;/style&gt;&lt;style face="italic" font="default" size="100%"&gt;Labeo rohita &lt;/style&gt;&lt;style face="normal" font="default" size="100%"&gt;H.)&lt;/style&gt;&lt;/title&gt;&lt;secondary-title&gt;International Journal of Current Microbiology and Applied Sciences&lt;/secondary-title&gt;&lt;/titles&gt;&lt;periodical&gt;&lt;full-title&gt;International Journal of Current Microbiology and Applied Sciences&lt;/full-title&gt;&lt;/periodical&gt;&lt;pages&gt;3234-3243&lt;/pages&gt;&lt;volume&gt;9&lt;/volume&gt;&lt;dates&gt;&lt;year&gt;2020&lt;/year&gt;&lt;/dates&gt;&lt;label&gt;56140&lt;/label&gt;&lt;urls&gt;&lt;related-urls&gt;&lt;url&gt;https://www.ijcmas.com/9-11-2020/D.%20Kaviarasu,%20et%20al.pdf&lt;/url&gt;&lt;/related-urls&gt;&lt;/urls&gt;&lt;electronic-resource-num&gt;https://www.ijcmas.com/9-11-2020/D.%20Kaviarasu,%20et%20al.pdf&lt;/electronic-resource-num&gt;&lt;/record&gt;&lt;/Cite&gt;&lt;/EndNote&gt;</w:instrText>
      </w:r>
      <w:r w:rsidR="00573B6E" w:rsidRPr="00C11513">
        <w:fldChar w:fldCharType="separate"/>
      </w:r>
      <w:r w:rsidR="00573B6E" w:rsidRPr="00C11513">
        <w:rPr>
          <w:noProof/>
        </w:rPr>
        <w:t>(Kaviarasu et al. 2020)</w:t>
      </w:r>
      <w:r w:rsidR="00573B6E" w:rsidRPr="00C11513">
        <w:fldChar w:fldCharType="end"/>
      </w:r>
      <w:r w:rsidR="00C5665E" w:rsidRPr="00C11513">
        <w:t xml:space="preserve">. </w:t>
      </w:r>
      <w:r w:rsidR="001817D8" w:rsidRPr="00C11513">
        <w:t xml:space="preserve">In many areas </w:t>
      </w:r>
      <w:r w:rsidR="00EF0515" w:rsidRPr="00C11513">
        <w:t xml:space="preserve">of south-eastern Australia common carp </w:t>
      </w:r>
      <w:r w:rsidR="001817D8" w:rsidRPr="00C11513">
        <w:t xml:space="preserve">comprise a significant proportion of fish biomass, sometimes exceeding 80% or 350 kg/ha in parts of the Murray-Darling Basin </w:t>
      </w:r>
      <w:r w:rsidR="00B67D4D" w:rsidRPr="00C11513">
        <w:fldChar w:fldCharType="begin"/>
      </w:r>
      <w:r w:rsidR="00E12839">
        <w:instrText xml:space="preserve"> ADDIN EN.CITE &lt;EndNote&gt;&lt;Cite&gt;&lt;Author&gt;Australian Government&lt;/Author&gt;&lt;Year&gt;2022&lt;/Year&gt;&lt;RecNum&gt;1933&lt;/RecNum&gt;&lt;IDText&gt;23151&lt;/IDText&gt;&lt;DisplayText&gt;(Australian Government &amp;amp; FRDC 2022)&lt;/DisplayText&gt;&lt;record&gt;&lt;rec-number&gt;1933&lt;/rec-number&gt;&lt;foreign-keys&gt;&lt;key app="EN" db-id="0x0dx0eso02av5eafavxtp2mwzrsrvrr2rsp" timestamp="1706474158" guid="77c3547e-8cd4-4b4d-bb8c-335367c9f941"&gt;1933&lt;/key&gt;&lt;/foreign-keys&gt;&lt;ref-type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B67D4D" w:rsidRPr="00C11513">
        <w:fldChar w:fldCharType="separate"/>
      </w:r>
      <w:r w:rsidR="00B67D4D" w:rsidRPr="00C11513">
        <w:rPr>
          <w:noProof/>
        </w:rPr>
        <w:t>(Australian Government &amp; FRDC 2022)</w:t>
      </w:r>
      <w:r w:rsidR="00B67D4D" w:rsidRPr="00C11513">
        <w:fldChar w:fldCharType="end"/>
      </w:r>
      <w:r w:rsidR="001817D8" w:rsidRPr="00C11513">
        <w:t>. The biomass of carp in south</w:t>
      </w:r>
      <w:r w:rsidR="00F17A64" w:rsidRPr="00C11513">
        <w:t>-</w:t>
      </w:r>
      <w:r w:rsidR="001817D8" w:rsidRPr="00C11513">
        <w:t xml:space="preserve">eastern Australia was estimated to be 205,774 tonnes </w:t>
      </w:r>
      <w:r w:rsidR="00B67D4D" w:rsidRPr="00C11513">
        <w:fldChar w:fldCharType="begin"/>
      </w:r>
      <w:r w:rsidR="00E12839">
        <w:instrText xml:space="preserve"> ADDIN EN.CITE &lt;EndNote&gt;&lt;Cite&gt;&lt;Author&gt;Stuart&lt;/Author&gt;&lt;Year&gt;2021&lt;/Year&gt;&lt;RecNum&gt;1982&lt;/RecNum&gt;&lt;IDText&gt;23152&lt;/IDText&gt;&lt;DisplayText&gt;(Stuart et al. 2021)&lt;/DisplayText&gt;&lt;record&gt;&lt;rec-number&gt;1982&lt;/rec-number&gt;&lt;foreign-keys&gt;&lt;key app="EN" db-id="0x0dx0eso02av5eafavxtp2mwzrsrvrr2rsp" timestamp="1706474160" guid="867b584a-ed00-4bf8-8c58-0637ab40ab8a"&gt;1982&lt;/key&gt;&lt;/foreign-keys&gt;&lt;ref-type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B67D4D" w:rsidRPr="00C11513">
        <w:fldChar w:fldCharType="separate"/>
      </w:r>
      <w:r w:rsidR="00B67D4D" w:rsidRPr="00C11513">
        <w:rPr>
          <w:noProof/>
        </w:rPr>
        <w:t xml:space="preserve">(Stuart et al. </w:t>
      </w:r>
      <w:r w:rsidR="00B67D4D" w:rsidRPr="00C11513">
        <w:rPr>
          <w:noProof/>
        </w:rPr>
        <w:lastRenderedPageBreak/>
        <w:t>2021)</w:t>
      </w:r>
      <w:r w:rsidR="00B67D4D" w:rsidRPr="00C11513">
        <w:fldChar w:fldCharType="end"/>
      </w:r>
      <w:r w:rsidR="001817D8" w:rsidRPr="00C11513">
        <w:t xml:space="preserve">. </w:t>
      </w:r>
      <w:r w:rsidR="00FC7F76" w:rsidRPr="00C11513">
        <w:t>If KIRV were to cause mortalities in the wild carp</w:t>
      </w:r>
      <w:r w:rsidR="000B2881" w:rsidRPr="00C11513">
        <w:t>, a</w:t>
      </w:r>
      <w:r w:rsidR="001817D8" w:rsidRPr="00C11513">
        <w:t xml:space="preserve">n outbreak of KIRV could result in a significant biomass that would be required to be effectively cleaned-up </w:t>
      </w:r>
      <w:r w:rsidR="00B67D4D" w:rsidRPr="00C11513">
        <w:fldChar w:fldCharType="begin"/>
      </w:r>
      <w:r w:rsidR="00E12839">
        <w:instrText xml:space="preserve"> ADDIN EN.CITE &lt;EndNote&gt;&lt;Cite&gt;&lt;Author&gt;Silva&lt;/Author&gt;&lt;Year&gt;2019&lt;/Year&gt;&lt;RecNum&gt;1983&lt;/RecNum&gt;&lt;IDText&gt;23153&lt;/IDText&gt;&lt;DisplayText&gt;(Silva, Bell &amp;amp; Baumgartner 2019)&lt;/DisplayText&gt;&lt;record&gt;&lt;rec-number&gt;1983&lt;/rec-number&gt;&lt;foreign-keys&gt;&lt;key app="EN" db-id="0x0dx0eso02av5eafavxtp2mwzrsrvrr2rsp" timestamp="1706474160" guid="2ea386ba-2905-44e6-8af1-ee85ec6312cb"&gt;1983&lt;/key&gt;&lt;/foreign-keys&gt;&lt;ref-type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B67D4D" w:rsidRPr="00C11513">
        <w:fldChar w:fldCharType="separate"/>
      </w:r>
      <w:r w:rsidR="00B67D4D" w:rsidRPr="00C11513">
        <w:rPr>
          <w:noProof/>
        </w:rPr>
        <w:t>(Silva, Bell &amp; Baumgartner 2019)</w:t>
      </w:r>
      <w:r w:rsidR="00B67D4D" w:rsidRPr="00C11513">
        <w:fldChar w:fldCharType="end"/>
      </w:r>
      <w:r w:rsidR="001817D8" w:rsidRPr="00C11513">
        <w:t>. The cost of clean</w:t>
      </w:r>
      <w:r w:rsidR="00B36CDC" w:rsidRPr="00C11513">
        <w:t>–</w:t>
      </w:r>
      <w:r w:rsidR="001817D8" w:rsidRPr="00C11513">
        <w:t>up would be significant.</w:t>
      </w:r>
    </w:p>
    <w:p w14:paraId="39E8CCBC" w14:textId="77777777" w:rsidR="009565A6" w:rsidRPr="00C11513" w:rsidRDefault="00A6689D" w:rsidP="00A6689D">
      <w:pPr>
        <w:pStyle w:val="ListBullet"/>
        <w:spacing w:line="259" w:lineRule="auto"/>
      </w:pPr>
      <w:r w:rsidRPr="00C11513">
        <w:t xml:space="preserve">Eradication and control of SRDV, </w:t>
      </w:r>
      <w:r w:rsidR="00AD3A4A" w:rsidRPr="00C11513">
        <w:t>KIRV or LMBV</w:t>
      </w:r>
      <w:r w:rsidRPr="00C11513">
        <w:t>, are expected to cause minor impacts at the national level.</w:t>
      </w:r>
    </w:p>
    <w:p w14:paraId="479E024D" w14:textId="77777777" w:rsidR="009565A6" w:rsidRPr="00C11513" w:rsidRDefault="00A6689D" w:rsidP="00A6689D">
      <w:pPr>
        <w:pStyle w:val="Heading7"/>
      </w:pPr>
      <w:r w:rsidRPr="00C11513">
        <w:t>The effect on domestic trade of industry, including changes in consumer demand and effects on other industries supplying inputs to, or using outputs from, directly affected industries</w:t>
      </w:r>
    </w:p>
    <w:p w14:paraId="4086631A" w14:textId="68A61C71" w:rsidR="00A6689D" w:rsidRPr="00C11513" w:rsidRDefault="00A6689D" w:rsidP="00A6689D">
      <w:pPr>
        <w:pStyle w:val="ListBullet"/>
        <w:spacing w:line="259" w:lineRule="auto"/>
      </w:pPr>
      <w:r w:rsidRPr="00C11513">
        <w:t>Movement restriction orders, if put in place, would have indirect impacts on other industries such as seafood suppliers, commercial wild catch fisheries, and bait fisheries, due to the current host range of SRDV</w:t>
      </w:r>
      <w:r w:rsidR="003B5653" w:rsidRPr="00C11513">
        <w:t>, KIRV and LMBV</w:t>
      </w:r>
      <w:r w:rsidRPr="00C11513">
        <w:t>, including barramundi</w:t>
      </w:r>
      <w:r w:rsidR="007770F3" w:rsidRPr="00C11513">
        <w:t xml:space="preserve"> </w:t>
      </w:r>
      <w:r w:rsidR="0081664C" w:rsidRPr="00C11513">
        <w:t>koi and common carp</w:t>
      </w:r>
      <w:r w:rsidRPr="00C11513">
        <w:t>.</w:t>
      </w:r>
    </w:p>
    <w:p w14:paraId="36C78FF7" w14:textId="77777777" w:rsidR="009565A6" w:rsidRPr="00C11513" w:rsidRDefault="00A6689D" w:rsidP="00A6689D">
      <w:pPr>
        <w:pStyle w:val="ListBullet"/>
        <w:spacing w:line="259" w:lineRule="auto"/>
      </w:pPr>
      <w:r w:rsidRPr="00C11513">
        <w:t>Industries supplying inputs into the affected regions may suffer losses. For example, where farm production is haltered or decreased, feed companies would be impacted by reduced feed purchases.</w:t>
      </w:r>
    </w:p>
    <w:p w14:paraId="2C72058D" w14:textId="79DD3858" w:rsidR="00A6689D" w:rsidRPr="00C11513" w:rsidRDefault="00A6689D" w:rsidP="00A6689D">
      <w:pPr>
        <w:pStyle w:val="ListBullet"/>
        <w:spacing w:line="259" w:lineRule="auto"/>
      </w:pPr>
      <w:r w:rsidRPr="00C11513">
        <w:t>SRDV</w:t>
      </w:r>
      <w:r w:rsidR="00AA2440" w:rsidRPr="00C11513">
        <w:t xml:space="preserve">, KIRV or LMBV </w:t>
      </w:r>
      <w:r w:rsidRPr="00C11513">
        <w:t>infected fish may show clinical signs which would affect their marketability.</w:t>
      </w:r>
    </w:p>
    <w:p w14:paraId="1127FD34" w14:textId="77777777" w:rsidR="009565A6" w:rsidRPr="00C11513" w:rsidRDefault="00A6689D" w:rsidP="00A6689D">
      <w:pPr>
        <w:pStyle w:val="ListBullet"/>
        <w:spacing w:line="259" w:lineRule="auto"/>
      </w:pPr>
      <w:r w:rsidRPr="00C11513">
        <w:t xml:space="preserve">Should SRDV, </w:t>
      </w:r>
      <w:r w:rsidR="00B56464" w:rsidRPr="00C11513">
        <w:t>KIRV or LMBV</w:t>
      </w:r>
      <w:r w:rsidRPr="00C11513">
        <w:t>, establish and spread, there would likely be minor impact at the state or territory level on domestic trade.</w:t>
      </w:r>
    </w:p>
    <w:p w14:paraId="18858FFF" w14:textId="77777777" w:rsidR="009565A6" w:rsidRPr="00C11513" w:rsidRDefault="00A6689D" w:rsidP="00A6689D">
      <w:pPr>
        <w:pStyle w:val="Heading7"/>
      </w:pPr>
      <w:r w:rsidRPr="00C11513">
        <w:t>The effect on international trade, including loss of and restriction of markets, meeting new technical requirements to enter or maintain markets, and changes in international consumer demand</w:t>
      </w:r>
    </w:p>
    <w:p w14:paraId="6821CD4E" w14:textId="06C6ED2D" w:rsidR="00A6689D" w:rsidRPr="00C11513" w:rsidRDefault="00A6689D" w:rsidP="00A6689D">
      <w:pPr>
        <w:pStyle w:val="ListBullet"/>
        <w:spacing w:line="259" w:lineRule="auto"/>
      </w:pPr>
      <w:r w:rsidRPr="00C11513">
        <w:t xml:space="preserve">Whilst SRDV, </w:t>
      </w:r>
      <w:r w:rsidR="00107260" w:rsidRPr="00C11513">
        <w:t>KIRV or LMBV</w:t>
      </w:r>
      <w:r w:rsidRPr="00C11513">
        <w:t>, are not WOAH listed, several other species and strains of ranaviruses are. Importing countries may have requirements for live, fresh or frozen species susceptible to ranaviruses.</w:t>
      </w:r>
    </w:p>
    <w:p w14:paraId="356F966C" w14:textId="77777777" w:rsidR="009565A6" w:rsidRPr="00C11513" w:rsidRDefault="00A6689D" w:rsidP="00A6689D">
      <w:pPr>
        <w:pStyle w:val="ListBullet"/>
        <w:spacing w:line="259" w:lineRule="auto"/>
      </w:pPr>
      <w:r w:rsidRPr="00C11513">
        <w:t xml:space="preserve">If SRDV, </w:t>
      </w:r>
      <w:r w:rsidR="001F5EC3" w:rsidRPr="00C11513">
        <w:t>KIRV or LMBV</w:t>
      </w:r>
      <w:r w:rsidRPr="00C11513">
        <w:t>, were to become established, Australia could use zoning to maintain access to international markets for live susceptible species.</w:t>
      </w:r>
    </w:p>
    <w:p w14:paraId="688E0B2D" w14:textId="77777777" w:rsidR="009565A6" w:rsidRPr="00C11513" w:rsidRDefault="00A6689D" w:rsidP="00A6689D">
      <w:pPr>
        <w:pStyle w:val="ListBullet"/>
        <w:spacing w:line="259" w:lineRule="auto"/>
      </w:pPr>
      <w:r w:rsidRPr="00C11513">
        <w:t>The impact of SRDV,</w:t>
      </w:r>
      <w:r w:rsidR="001F5EC3" w:rsidRPr="00C11513">
        <w:t xml:space="preserve"> KIRV or LMBV</w:t>
      </w:r>
      <w:r w:rsidRPr="00C11513">
        <w:t>, establishment and spread on international trade is likely to be minor at the district or region level.</w:t>
      </w:r>
    </w:p>
    <w:p w14:paraId="27C46CF5" w14:textId="77777777" w:rsidR="009565A6" w:rsidRPr="00C11513" w:rsidRDefault="00A6689D" w:rsidP="00A6689D">
      <w:pPr>
        <w:pStyle w:val="Heading7"/>
      </w:pPr>
      <w:r w:rsidRPr="00C11513">
        <w:t>The effect on the environment, including biodiversity, endangered species, and the integrity of ecosystems</w:t>
      </w:r>
    </w:p>
    <w:p w14:paraId="3A8CC654" w14:textId="77777777" w:rsidR="009565A6" w:rsidRPr="00C11513" w:rsidRDefault="00932F2C" w:rsidP="00932F2C">
      <w:pPr>
        <w:pStyle w:val="ListBullet"/>
      </w:pPr>
      <w:r w:rsidRPr="00C11513">
        <w:t>The known host range for SRDV, LMBV and KIRV is narrow. Only LMBV has been reported in wild fish.</w:t>
      </w:r>
    </w:p>
    <w:p w14:paraId="19DE0947" w14:textId="77777777" w:rsidR="009565A6" w:rsidRPr="00C11513" w:rsidRDefault="00932F2C" w:rsidP="00932F2C">
      <w:pPr>
        <w:pStyle w:val="ListBullet"/>
      </w:pPr>
      <w:r w:rsidRPr="00C11513">
        <w:t>There are no species listed as engendered in Australia that are related to species known to be susceptible to SRDV, KIRV or LMBV.</w:t>
      </w:r>
    </w:p>
    <w:p w14:paraId="0EF06A81" w14:textId="636AF8F7" w:rsidR="00932F2C" w:rsidRPr="00C11513" w:rsidRDefault="00932F2C" w:rsidP="00932F2C">
      <w:pPr>
        <w:pStyle w:val="ListBullet"/>
      </w:pPr>
      <w:r w:rsidRPr="00C11513">
        <w:t>The impacts of SRDV establishment and spread on environmental biodiversity are likely to be minor at the district or region level.</w:t>
      </w:r>
    </w:p>
    <w:p w14:paraId="06D4CAF1" w14:textId="77777777" w:rsidR="009565A6" w:rsidRPr="00C11513" w:rsidRDefault="00A6689D" w:rsidP="00A6689D">
      <w:pPr>
        <w:pStyle w:val="Heading7"/>
      </w:pPr>
      <w:r w:rsidRPr="00C11513">
        <w:t>The effect on communities, including reduced rural and regional economic viability and loss of social amenity, and any ‘side effects’ of control measures</w:t>
      </w:r>
    </w:p>
    <w:p w14:paraId="0F077A14" w14:textId="77777777" w:rsidR="009565A6" w:rsidRPr="00C11513" w:rsidRDefault="00A6689D" w:rsidP="00A6689D">
      <w:pPr>
        <w:pStyle w:val="ListBullet"/>
        <w:spacing w:line="259" w:lineRule="auto"/>
      </w:pPr>
      <w:r w:rsidRPr="00C11513">
        <w:t>Fish susceptible to SRDV</w:t>
      </w:r>
      <w:r w:rsidR="00302414" w:rsidRPr="00C11513">
        <w:t xml:space="preserve">, KIRV or LMBV </w:t>
      </w:r>
      <w:r w:rsidRPr="00C11513">
        <w:t>are recreationally fished in Australia and could be affected by mortalities and movement restriction areas put in place, which may impact social amenity.</w:t>
      </w:r>
    </w:p>
    <w:p w14:paraId="0EB762FA" w14:textId="40080729" w:rsidR="00A6689D" w:rsidRPr="00C11513" w:rsidRDefault="00A6689D" w:rsidP="00A6689D">
      <w:pPr>
        <w:pStyle w:val="ListBullet"/>
        <w:spacing w:line="259" w:lineRule="auto"/>
      </w:pPr>
      <w:r w:rsidRPr="00C11513">
        <w:lastRenderedPageBreak/>
        <w:t>In local areas where aquaculture is a major industry, a SRDV</w:t>
      </w:r>
      <w:r w:rsidR="00302414" w:rsidRPr="00C11513">
        <w:t xml:space="preserve">, KIRV or LMBV </w:t>
      </w:r>
      <w:r w:rsidRPr="00C11513">
        <w:t>outbreak will likely impact communities by causing loss of business, or welfare concerns.</w:t>
      </w:r>
    </w:p>
    <w:p w14:paraId="503A04D1" w14:textId="3A2F4821" w:rsidR="000E6E9C" w:rsidRPr="00C11513" w:rsidRDefault="00015E78" w:rsidP="00A6689D">
      <w:pPr>
        <w:pStyle w:val="ListBullet"/>
        <w:spacing w:line="259" w:lineRule="auto"/>
      </w:pPr>
      <w:r w:rsidRPr="00C11513">
        <w:t>If KIRV were to cause mortalities in the wild carp</w:t>
      </w:r>
      <w:r w:rsidR="00605DD5" w:rsidRPr="00C11513">
        <w:t>, l</w:t>
      </w:r>
      <w:r w:rsidR="000E6E9C" w:rsidRPr="00C11513">
        <w:t xml:space="preserve">arge scale mortalities </w:t>
      </w:r>
      <w:r w:rsidR="008A16B6" w:rsidRPr="00C11513">
        <w:t xml:space="preserve">of carp </w:t>
      </w:r>
      <w:r w:rsidR="000E6E9C" w:rsidRPr="00C11513">
        <w:t>may have a detrimental effect on social amenity if dead fish are not effectively removed and disposed of</w:t>
      </w:r>
      <w:r w:rsidR="008A16B6" w:rsidRPr="00C11513">
        <w:t>.</w:t>
      </w:r>
    </w:p>
    <w:p w14:paraId="3A169110" w14:textId="77777777" w:rsidR="009565A6" w:rsidRPr="00C11513" w:rsidRDefault="00A6689D" w:rsidP="00A6689D">
      <w:pPr>
        <w:pStyle w:val="ListBullet"/>
        <w:spacing w:line="259" w:lineRule="auto"/>
      </w:pPr>
      <w:r w:rsidRPr="00C11513">
        <w:t xml:space="preserve">The social impacts of SRDV, </w:t>
      </w:r>
      <w:r w:rsidR="00302414" w:rsidRPr="00C11513">
        <w:t>KIRV or LMBV</w:t>
      </w:r>
      <w:r w:rsidRPr="00C11513">
        <w:t>, establishment and spread is expected to be minor at the district or regional level.</w:t>
      </w:r>
    </w:p>
    <w:p w14:paraId="008367EB" w14:textId="72DEB782" w:rsidR="009565A6" w:rsidRPr="00C11513" w:rsidRDefault="0083724A" w:rsidP="00A6689D">
      <w:r w:rsidRPr="00C11513">
        <w:fldChar w:fldCharType="begin"/>
      </w:r>
      <w:r w:rsidRPr="00C11513">
        <w:instrText xml:space="preserve"> REF _Ref162009279 \h </w:instrText>
      </w:r>
      <w:r w:rsidR="00F12860" w:rsidRPr="00C11513">
        <w:instrText xml:space="preserve"> \* MERGEFORMAT </w:instrText>
      </w:r>
      <w:r w:rsidRPr="00C11513">
        <w:fldChar w:fldCharType="separate"/>
      </w:r>
      <w:r w:rsidR="00835E2B" w:rsidRPr="00C11513">
        <w:t xml:space="preserve">Table </w:t>
      </w:r>
      <w:r w:rsidR="00835E2B">
        <w:rPr>
          <w:noProof/>
        </w:rPr>
        <w:t>20</w:t>
      </w:r>
      <w:r w:rsidRPr="00C11513">
        <w:fldChar w:fldCharType="end"/>
      </w:r>
      <w:r w:rsidR="00A6689D" w:rsidRPr="00C11513">
        <w:t xml:space="preserve"> shows the individual impact scores for each criteria (determined using </w:t>
      </w:r>
      <w:r w:rsidR="001D7AAE" w:rsidRPr="00C11513">
        <w:fldChar w:fldCharType="begin"/>
      </w:r>
      <w:r w:rsidR="001D7AAE" w:rsidRPr="00C11513">
        <w:instrText xml:space="preserve"> REF _Ref158623568 \h  \* MERGEFORMAT </w:instrText>
      </w:r>
      <w:r w:rsidR="001D7AAE" w:rsidRPr="00C11513">
        <w:fldChar w:fldCharType="separate"/>
      </w:r>
      <w:r w:rsidR="00835E2B" w:rsidRPr="00C11513">
        <w:t xml:space="preserve">Figure </w:t>
      </w:r>
      <w:r w:rsidR="00835E2B">
        <w:rPr>
          <w:noProof/>
        </w:rPr>
        <w:t>4</w:t>
      </w:r>
      <w:r w:rsidR="001D7AAE" w:rsidRPr="00C11513">
        <w:fldChar w:fldCharType="end"/>
      </w:r>
      <w:r w:rsidR="00A6689D" w:rsidRPr="00C11513">
        <w:t xml:space="preserve">) for establishment and spread of SRDV, </w:t>
      </w:r>
      <w:r w:rsidR="008A16B6" w:rsidRPr="00C11513">
        <w:t>KIRV or LMBV</w:t>
      </w:r>
      <w:r w:rsidR="00A6689D" w:rsidRPr="00C11513">
        <w:t xml:space="preserve">. The individual impact scores were combined using the rules in </w:t>
      </w:r>
      <w:r w:rsidR="008337A4" w:rsidRPr="00C11513">
        <w:fldChar w:fldCharType="begin"/>
      </w:r>
      <w:r w:rsidR="008337A4" w:rsidRPr="00C11513">
        <w:instrText xml:space="preserve"> REF _Ref126670884 \h </w:instrText>
      </w:r>
      <w:r w:rsidR="00C11513">
        <w:instrText xml:space="preserve"> \* MERGEFORMAT </w:instrText>
      </w:r>
      <w:r w:rsidR="008337A4" w:rsidRPr="00C11513">
        <w:fldChar w:fldCharType="separate"/>
      </w:r>
      <w:r w:rsidR="00835E2B" w:rsidRPr="00C11513">
        <w:t xml:space="preserve">Table </w:t>
      </w:r>
      <w:r w:rsidR="00835E2B">
        <w:rPr>
          <w:noProof/>
        </w:rPr>
        <w:t>6</w:t>
      </w:r>
      <w:r w:rsidR="008337A4" w:rsidRPr="00C11513">
        <w:fldChar w:fldCharType="end"/>
      </w:r>
      <w:r w:rsidR="00A6689D" w:rsidRPr="00C11513">
        <w:t xml:space="preserve"> to estimate the overall impact </w:t>
      </w:r>
      <w:r w:rsidR="00AC6FBF" w:rsidRPr="00C11513">
        <w:t xml:space="preserve">(refer section </w:t>
      </w:r>
      <w:hyperlink w:anchor="_Determining_impacts" w:history="1">
        <w:r w:rsidR="00AC6FBF" w:rsidRPr="00C11513">
          <w:rPr>
            <w:rStyle w:val="Hyperlink"/>
          </w:rPr>
          <w:t>Determining impacts</w:t>
        </w:r>
      </w:hyperlink>
      <w:r w:rsidR="00AC6FBF" w:rsidRPr="00C11513">
        <w:t xml:space="preserve"> for detailed methodology)</w:t>
      </w:r>
      <w:r w:rsidR="00A6689D" w:rsidRPr="00C11513">
        <w:t>.</w:t>
      </w:r>
    </w:p>
    <w:p w14:paraId="11FA8AD3" w14:textId="5C97BC45" w:rsidR="00A6689D" w:rsidRPr="00C11513" w:rsidRDefault="0083724A" w:rsidP="0083724A">
      <w:pPr>
        <w:pStyle w:val="Caption"/>
      </w:pPr>
      <w:bookmarkStart w:id="232" w:name="_Ref162009279"/>
      <w:bookmarkStart w:id="233" w:name="_Toc173846887"/>
      <w:r w:rsidRPr="00C11513">
        <w:t xml:space="preserve">Table </w:t>
      </w:r>
      <w:r w:rsidRPr="00C11513">
        <w:fldChar w:fldCharType="begin"/>
      </w:r>
      <w:r w:rsidRPr="00C11513">
        <w:instrText xml:space="preserve"> SEQ Table \* ARABIC </w:instrText>
      </w:r>
      <w:r w:rsidRPr="00C11513">
        <w:fldChar w:fldCharType="separate"/>
      </w:r>
      <w:r w:rsidR="00835E2B">
        <w:rPr>
          <w:noProof/>
        </w:rPr>
        <w:t>20</w:t>
      </w:r>
      <w:r w:rsidRPr="00C11513">
        <w:rPr>
          <w:noProof/>
        </w:rPr>
        <w:fldChar w:fldCharType="end"/>
      </w:r>
      <w:bookmarkEnd w:id="232"/>
      <w:r w:rsidRPr="00C11513">
        <w:t xml:space="preserve"> Overall impact of establishment and spread of SRDV, KIRV and LMBV, for the outbreak scenario</w:t>
      </w:r>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4497"/>
        <w:gridCol w:w="1337"/>
        <w:gridCol w:w="1480"/>
        <w:gridCol w:w="832"/>
      </w:tblGrid>
      <w:tr w:rsidR="00A6689D" w:rsidRPr="00C11513" w14:paraId="0AF98769" w14:textId="77777777" w:rsidTr="00896ED3">
        <w:trPr>
          <w:tblHeader/>
        </w:trPr>
        <w:tc>
          <w:tcPr>
            <w:tcW w:w="504" w:type="pct"/>
            <w:tcBorders>
              <w:top w:val="single" w:sz="4" w:space="0" w:color="auto"/>
              <w:left w:val="single" w:sz="4" w:space="0" w:color="FFFFFF" w:themeColor="background1"/>
              <w:bottom w:val="single" w:sz="4" w:space="0" w:color="auto"/>
              <w:right w:val="single" w:sz="4" w:space="0" w:color="FFFFFF" w:themeColor="background1"/>
            </w:tcBorders>
            <w:hideMark/>
          </w:tcPr>
          <w:p w14:paraId="53AC6D16" w14:textId="77777777" w:rsidR="00A6689D" w:rsidRPr="00C11513" w:rsidRDefault="00A6689D" w:rsidP="00FF0A2E">
            <w:pPr>
              <w:pStyle w:val="TableHeading"/>
            </w:pPr>
            <w:bookmarkStart w:id="234" w:name="Title_20"/>
            <w:bookmarkEnd w:id="234"/>
            <w:r w:rsidRPr="00C11513">
              <w:t>Effects</w:t>
            </w: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8E1C230" w14:textId="77777777" w:rsidR="00A6689D" w:rsidRPr="00C11513" w:rsidRDefault="00A6689D" w:rsidP="00FF0A2E">
            <w:pPr>
              <w:pStyle w:val="TableHeading"/>
            </w:pPr>
            <w:r w:rsidRPr="00C11513">
              <w:t>Criteria</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7E36549" w14:textId="77777777" w:rsidR="00A6689D" w:rsidRPr="00C11513" w:rsidRDefault="00A6689D" w:rsidP="00FF0A2E">
            <w:pPr>
              <w:pStyle w:val="TableHeading"/>
            </w:pPr>
            <w:r w:rsidRPr="00C11513">
              <w:t>Level</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9B15DB0" w14:textId="77777777" w:rsidR="00A6689D" w:rsidRPr="00C11513" w:rsidRDefault="00A6689D" w:rsidP="00FF0A2E">
            <w:pPr>
              <w:pStyle w:val="TableHeading"/>
            </w:pPr>
            <w:r w:rsidRPr="00C11513">
              <w:t>Impact</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463FD50" w14:textId="77777777" w:rsidR="00A6689D" w:rsidRPr="00C11513" w:rsidRDefault="00A6689D" w:rsidP="00FF0A2E">
            <w:pPr>
              <w:pStyle w:val="TableHeading"/>
            </w:pPr>
            <w:r w:rsidRPr="00C11513">
              <w:t>Score</w:t>
            </w:r>
          </w:p>
        </w:tc>
      </w:tr>
      <w:tr w:rsidR="00A6689D" w:rsidRPr="00C11513" w14:paraId="6E0A6136" w14:textId="77777777" w:rsidTr="00896ED3">
        <w:tc>
          <w:tcPr>
            <w:tcW w:w="504"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21CC741B" w14:textId="77777777" w:rsidR="00A6689D" w:rsidRPr="00C11513" w:rsidRDefault="00A6689D" w:rsidP="00FF0A2E">
            <w:pPr>
              <w:pStyle w:val="TableText"/>
            </w:pPr>
            <w:r w:rsidRPr="00C11513">
              <w:t>Direct</w:t>
            </w: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B8EE2AF" w14:textId="77777777" w:rsidR="00A6689D" w:rsidRPr="00C11513" w:rsidRDefault="00A6689D" w:rsidP="00FF0A2E">
            <w:pPr>
              <w:pStyle w:val="TableText"/>
            </w:pPr>
            <w:r w:rsidRPr="00C11513">
              <w:t>Animal health (production losses in aquaculture and commercial fisheries)</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739B3A39" w14:textId="77777777" w:rsidR="00A6689D" w:rsidRPr="00C11513" w:rsidRDefault="00A6689D" w:rsidP="00FF0A2E">
            <w:pPr>
              <w:pStyle w:val="TableText"/>
            </w:pPr>
            <w:r w:rsidRPr="00C11513">
              <w:t>National</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25159711" w14:textId="1215CFB6" w:rsidR="00A6689D" w:rsidRPr="00C11513" w:rsidRDefault="002E7243" w:rsidP="00FF0A2E">
            <w:pPr>
              <w:pStyle w:val="TableText"/>
              <w:rPr>
                <w:strike/>
              </w:rPr>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4851327B" w14:textId="69CE4099" w:rsidR="00A6689D" w:rsidRPr="00C11513" w:rsidRDefault="00F76831" w:rsidP="00FF0A2E">
            <w:pPr>
              <w:pStyle w:val="TableText"/>
            </w:pPr>
            <w:r w:rsidRPr="00C11513">
              <w:t>E</w:t>
            </w:r>
          </w:p>
        </w:tc>
      </w:tr>
      <w:tr w:rsidR="00AD71DC" w:rsidRPr="00C11513" w14:paraId="2822573C" w14:textId="77777777" w:rsidTr="00896ED3">
        <w:tc>
          <w:tcPr>
            <w:tcW w:w="50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F404E3A" w14:textId="77777777" w:rsidR="00AD71DC" w:rsidRPr="00C11513" w:rsidRDefault="00AD71DC" w:rsidP="00AD71DC">
            <w:pPr>
              <w:spacing w:after="0" w:line="240" w:lineRule="auto"/>
              <w:rPr>
                <w:sz w:val="18"/>
              </w:rPr>
            </w:pP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105D96C" w14:textId="77777777" w:rsidR="00AD71DC" w:rsidRPr="00C11513" w:rsidRDefault="00AD71DC" w:rsidP="00AD71DC">
            <w:pPr>
              <w:pStyle w:val="TableText"/>
            </w:pPr>
            <w:r w:rsidRPr="00C11513">
              <w:t>The environment (native animals/plants, and non</w:t>
            </w:r>
            <w:r w:rsidRPr="00C11513">
              <w:noBreakHyphen/>
              <w:t>living environment)</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5872A93F" w14:textId="609C3F54" w:rsidR="00AD71DC" w:rsidRPr="00C11513" w:rsidRDefault="00AD71DC" w:rsidP="00AD71DC">
            <w:pPr>
              <w:pStyle w:val="TableText"/>
            </w:pPr>
            <w:r w:rsidRPr="00C11513">
              <w:t>National</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41D3CBC0" w14:textId="74B4C75A" w:rsidR="00AD71DC" w:rsidRPr="00C11513" w:rsidRDefault="00AD71DC" w:rsidP="00AD71DC">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753C5F56" w14:textId="7117D6A5" w:rsidR="00AD71DC" w:rsidRPr="00C11513" w:rsidRDefault="00AD71DC" w:rsidP="00AD71DC">
            <w:pPr>
              <w:pStyle w:val="TableText"/>
            </w:pPr>
            <w:r w:rsidRPr="00C11513">
              <w:t>E</w:t>
            </w:r>
          </w:p>
        </w:tc>
      </w:tr>
      <w:tr w:rsidR="00A6689D" w:rsidRPr="00C11513" w14:paraId="7077B3E9" w14:textId="77777777" w:rsidTr="00896ED3">
        <w:tc>
          <w:tcPr>
            <w:tcW w:w="504"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48796F57" w14:textId="77777777" w:rsidR="00A6689D" w:rsidRPr="00C11513" w:rsidRDefault="00A6689D" w:rsidP="00FF0A2E">
            <w:pPr>
              <w:pStyle w:val="TableText"/>
            </w:pPr>
            <w:r w:rsidRPr="00C11513">
              <w:t>Indirect</w:t>
            </w: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5B12E93" w14:textId="77777777" w:rsidR="00A6689D" w:rsidRPr="00C11513" w:rsidRDefault="00A6689D" w:rsidP="00FF0A2E">
            <w:pPr>
              <w:pStyle w:val="TableText"/>
            </w:pPr>
            <w:r w:rsidRPr="00C11513">
              <w:t>Economic (costs associated with eradication, control, surveillance and monitoring, and compensation)</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2954B2AB" w14:textId="77777777" w:rsidR="00A6689D" w:rsidRPr="00C11513" w:rsidRDefault="00A6689D" w:rsidP="00FF0A2E">
            <w:pPr>
              <w:pStyle w:val="TableText"/>
            </w:pPr>
            <w:r w:rsidRPr="00C11513">
              <w:t>National</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315707F0" w14:textId="77777777" w:rsidR="00A6689D" w:rsidRPr="00C11513" w:rsidRDefault="00A6689D" w:rsidP="00FF0A2E">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72D85667" w14:textId="77777777" w:rsidR="00A6689D" w:rsidRPr="00C11513" w:rsidRDefault="00A6689D" w:rsidP="00FF0A2E">
            <w:pPr>
              <w:pStyle w:val="TableText"/>
            </w:pPr>
            <w:r w:rsidRPr="00C11513">
              <w:t>E</w:t>
            </w:r>
          </w:p>
        </w:tc>
      </w:tr>
      <w:tr w:rsidR="00A6689D" w:rsidRPr="00C11513" w14:paraId="7E055405" w14:textId="77777777" w:rsidTr="00896ED3">
        <w:tc>
          <w:tcPr>
            <w:tcW w:w="50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B3DF3A5" w14:textId="77777777" w:rsidR="00A6689D" w:rsidRPr="00C11513" w:rsidRDefault="00A6689D" w:rsidP="00FF0A2E">
            <w:pPr>
              <w:spacing w:after="0" w:line="240" w:lineRule="auto"/>
              <w:rPr>
                <w:sz w:val="18"/>
              </w:rPr>
            </w:pP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2B8E079" w14:textId="77777777" w:rsidR="00A6689D" w:rsidRPr="00C11513" w:rsidRDefault="00A6689D" w:rsidP="00FF0A2E">
            <w:pPr>
              <w:pStyle w:val="TableText"/>
            </w:pPr>
            <w:r w:rsidRPr="00C11513">
              <w:t>Economic (domestic trade effects and impact on other associated industries)</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19887281" w14:textId="77777777" w:rsidR="00A6689D" w:rsidRPr="00C11513" w:rsidRDefault="00A6689D" w:rsidP="00FF0A2E">
            <w:pPr>
              <w:pStyle w:val="TableText"/>
            </w:pPr>
            <w:r w:rsidRPr="00C11513">
              <w:t>State or territory</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229D6B99" w14:textId="77777777" w:rsidR="00A6689D" w:rsidRPr="00C11513" w:rsidRDefault="00A6689D" w:rsidP="00FF0A2E">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0C3590EC" w14:textId="77777777" w:rsidR="00A6689D" w:rsidRPr="00C11513" w:rsidRDefault="00A6689D" w:rsidP="00FF0A2E">
            <w:pPr>
              <w:pStyle w:val="TableText"/>
            </w:pPr>
            <w:r w:rsidRPr="00C11513">
              <w:t>D</w:t>
            </w:r>
          </w:p>
        </w:tc>
      </w:tr>
      <w:tr w:rsidR="00A6689D" w:rsidRPr="00C11513" w14:paraId="5160FA12" w14:textId="77777777" w:rsidTr="00896ED3">
        <w:tc>
          <w:tcPr>
            <w:tcW w:w="50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D753D0D" w14:textId="77777777" w:rsidR="00A6689D" w:rsidRPr="00C11513" w:rsidRDefault="00A6689D" w:rsidP="00FF0A2E">
            <w:pPr>
              <w:spacing w:after="0" w:line="240" w:lineRule="auto"/>
              <w:rPr>
                <w:sz w:val="18"/>
              </w:rPr>
            </w:pP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5B3F1AB" w14:textId="77777777" w:rsidR="00A6689D" w:rsidRPr="00C11513" w:rsidRDefault="00A6689D" w:rsidP="00FF0A2E">
            <w:pPr>
              <w:pStyle w:val="TableText"/>
            </w:pPr>
            <w:r w:rsidRPr="00C11513">
              <w:t>Economic (international trade effects)</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634AEDB5" w14:textId="77777777" w:rsidR="00A6689D" w:rsidRPr="00C11513" w:rsidRDefault="00A6689D" w:rsidP="00FF0A2E">
            <w:pPr>
              <w:pStyle w:val="TableText"/>
            </w:pPr>
            <w:r w:rsidRPr="00C11513">
              <w:t>District or region</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4C8E289F" w14:textId="77777777" w:rsidR="00A6689D" w:rsidRPr="00C11513" w:rsidRDefault="00A6689D" w:rsidP="00FF0A2E">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04B93CDF" w14:textId="77777777" w:rsidR="00A6689D" w:rsidRPr="00C11513" w:rsidRDefault="00A6689D" w:rsidP="00FF0A2E">
            <w:pPr>
              <w:pStyle w:val="TableText"/>
            </w:pPr>
            <w:r w:rsidRPr="00C11513">
              <w:t>C</w:t>
            </w:r>
          </w:p>
        </w:tc>
      </w:tr>
      <w:tr w:rsidR="00A6689D" w:rsidRPr="00C11513" w14:paraId="4C9F7E73" w14:textId="77777777" w:rsidTr="00896ED3">
        <w:tc>
          <w:tcPr>
            <w:tcW w:w="50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066742F" w14:textId="77777777" w:rsidR="00A6689D" w:rsidRPr="00C11513" w:rsidRDefault="00A6689D" w:rsidP="00FF0A2E">
            <w:pPr>
              <w:spacing w:after="0" w:line="240" w:lineRule="auto"/>
              <w:rPr>
                <w:sz w:val="18"/>
              </w:rPr>
            </w:pP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583FB47" w14:textId="77777777" w:rsidR="00A6689D" w:rsidRPr="00C11513" w:rsidRDefault="00A6689D" w:rsidP="00FF0A2E">
            <w:pPr>
              <w:pStyle w:val="TableText"/>
            </w:pPr>
            <w:r w:rsidRPr="00C11513">
              <w:t>Environment (biodiversity, endangered species and the integrity of ecosystems)</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734BA237" w14:textId="52136FB6" w:rsidR="00A6689D" w:rsidRPr="00C11513" w:rsidRDefault="00D24F50" w:rsidP="00FF0A2E">
            <w:pPr>
              <w:pStyle w:val="TableText"/>
            </w:pPr>
            <w:r w:rsidRPr="00C11513">
              <w:t>District or region</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379B0680" w14:textId="77777777" w:rsidR="00A6689D" w:rsidRPr="00C11513" w:rsidRDefault="00A6689D" w:rsidP="00FF0A2E">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51553357" w14:textId="4D8D9B0B" w:rsidR="00A6689D" w:rsidRPr="00C11513" w:rsidRDefault="003A578E" w:rsidP="00FF0A2E">
            <w:pPr>
              <w:pStyle w:val="TableText"/>
            </w:pPr>
            <w:r w:rsidRPr="00C11513">
              <w:t>C</w:t>
            </w:r>
          </w:p>
        </w:tc>
      </w:tr>
      <w:tr w:rsidR="00A6689D" w:rsidRPr="00C11513" w14:paraId="31BF76B2" w14:textId="77777777" w:rsidTr="00896ED3">
        <w:tc>
          <w:tcPr>
            <w:tcW w:w="504"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DC2E68F" w14:textId="77777777" w:rsidR="00A6689D" w:rsidRPr="00C11513" w:rsidRDefault="00A6689D" w:rsidP="00FF0A2E">
            <w:pPr>
              <w:spacing w:after="0" w:line="240" w:lineRule="auto"/>
              <w:rPr>
                <w:sz w:val="18"/>
              </w:rPr>
            </w:pPr>
          </w:p>
        </w:tc>
        <w:tc>
          <w:tcPr>
            <w:tcW w:w="248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913BB30" w14:textId="77777777" w:rsidR="00A6689D" w:rsidRPr="00C11513" w:rsidRDefault="00A6689D" w:rsidP="00FF0A2E">
            <w:pPr>
              <w:pStyle w:val="TableText"/>
            </w:pPr>
            <w:r w:rsidRPr="00C11513">
              <w:t>Social (changes in tourism, side effects from control measures, and loss of social amenity)</w:t>
            </w:r>
          </w:p>
        </w:tc>
        <w:tc>
          <w:tcPr>
            <w:tcW w:w="738" w:type="pct"/>
            <w:tcBorders>
              <w:top w:val="single" w:sz="4" w:space="0" w:color="auto"/>
              <w:left w:val="single" w:sz="4" w:space="0" w:color="FFFFFF" w:themeColor="background1"/>
              <w:bottom w:val="single" w:sz="4" w:space="0" w:color="auto"/>
              <w:right w:val="single" w:sz="4" w:space="0" w:color="FFFFFF" w:themeColor="background1"/>
            </w:tcBorders>
            <w:hideMark/>
          </w:tcPr>
          <w:p w14:paraId="650105F7" w14:textId="77777777" w:rsidR="00A6689D" w:rsidRPr="00C11513" w:rsidRDefault="00A6689D" w:rsidP="00FF0A2E">
            <w:pPr>
              <w:pStyle w:val="TableText"/>
            </w:pPr>
            <w:r w:rsidRPr="00C11513">
              <w:t>District or region</w:t>
            </w:r>
          </w:p>
        </w:tc>
        <w:tc>
          <w:tcPr>
            <w:tcW w:w="817" w:type="pct"/>
            <w:tcBorders>
              <w:top w:val="single" w:sz="4" w:space="0" w:color="auto"/>
              <w:left w:val="single" w:sz="4" w:space="0" w:color="FFFFFF" w:themeColor="background1"/>
              <w:bottom w:val="single" w:sz="4" w:space="0" w:color="auto"/>
              <w:right w:val="single" w:sz="4" w:space="0" w:color="FFFFFF" w:themeColor="background1"/>
            </w:tcBorders>
            <w:hideMark/>
          </w:tcPr>
          <w:p w14:paraId="734EB34A" w14:textId="77777777" w:rsidR="00A6689D" w:rsidRPr="00C11513" w:rsidRDefault="00A6689D" w:rsidP="00FF0A2E">
            <w:pPr>
              <w:pStyle w:val="TableText"/>
            </w:pPr>
            <w:r w:rsidRPr="00C11513">
              <w:t>Minor</w:t>
            </w:r>
          </w:p>
        </w:tc>
        <w:tc>
          <w:tcPr>
            <w:tcW w:w="459" w:type="pct"/>
            <w:tcBorders>
              <w:top w:val="single" w:sz="4" w:space="0" w:color="auto"/>
              <w:left w:val="single" w:sz="4" w:space="0" w:color="FFFFFF" w:themeColor="background1"/>
              <w:bottom w:val="single" w:sz="4" w:space="0" w:color="auto"/>
              <w:right w:val="single" w:sz="4" w:space="0" w:color="FFFFFF" w:themeColor="background1"/>
            </w:tcBorders>
            <w:hideMark/>
          </w:tcPr>
          <w:p w14:paraId="2D410091" w14:textId="77777777" w:rsidR="00A6689D" w:rsidRPr="00C11513" w:rsidRDefault="00A6689D" w:rsidP="00FF0A2E">
            <w:pPr>
              <w:pStyle w:val="TableText"/>
            </w:pPr>
            <w:r w:rsidRPr="00C11513">
              <w:t>C</w:t>
            </w:r>
          </w:p>
        </w:tc>
      </w:tr>
    </w:tbl>
    <w:p w14:paraId="405E8E27" w14:textId="77777777" w:rsidR="009565A6" w:rsidRPr="00C11513" w:rsidRDefault="00A6689D" w:rsidP="00A6689D">
      <w:pPr>
        <w:pStyle w:val="Heading5"/>
      </w:pPr>
      <w:r w:rsidRPr="00C11513">
        <w:t>Conclusion</w:t>
      </w:r>
    </w:p>
    <w:p w14:paraId="73D57947" w14:textId="77777777" w:rsidR="009565A6" w:rsidRPr="00C11513" w:rsidRDefault="00A6689D" w:rsidP="00A6689D">
      <w:r w:rsidRPr="00C11513">
        <w:t xml:space="preserve">The overall impact of establishment and spread of SRDV, </w:t>
      </w:r>
      <w:r w:rsidR="003A578E" w:rsidRPr="00C11513">
        <w:t>KIRV or LMBV</w:t>
      </w:r>
      <w:r w:rsidRPr="00C11513">
        <w:t xml:space="preserve">, was estimated to be </w:t>
      </w:r>
      <w:r w:rsidR="00C568B1" w:rsidRPr="00C11513">
        <w:rPr>
          <w:b/>
          <w:bCs/>
        </w:rPr>
        <w:t>moderate</w:t>
      </w:r>
      <w:r w:rsidRPr="00C11513">
        <w:t>.</w:t>
      </w:r>
    </w:p>
    <w:p w14:paraId="02E1A660" w14:textId="77777777" w:rsidR="009565A6" w:rsidRPr="00C11513" w:rsidRDefault="00A6689D" w:rsidP="00A6689D">
      <w:pPr>
        <w:pStyle w:val="Heading4"/>
        <w:numPr>
          <w:ilvl w:val="2"/>
          <w:numId w:val="14"/>
        </w:numPr>
      </w:pPr>
      <w:r w:rsidRPr="00C11513">
        <w:t>Determination of likely consequences of the outbreak scenario</w:t>
      </w:r>
    </w:p>
    <w:p w14:paraId="7F04186F" w14:textId="1ABBD098" w:rsidR="009565A6" w:rsidRPr="00C11513" w:rsidRDefault="00A6689D" w:rsidP="00A6689D">
      <w:r w:rsidRPr="00C11513">
        <w:t xml:space="preserve">The likely consequence of the outbreak scenario for SRDV, </w:t>
      </w:r>
      <w:r w:rsidR="00842547" w:rsidRPr="00C11513">
        <w:t>KIRV or LMBV</w:t>
      </w:r>
      <w:r w:rsidRPr="00C11513">
        <w:t xml:space="preserve">, in each exposure group was determined by combining the partial likelihoods of establishment and spread, with the overall impact (using the matrix in </w:t>
      </w:r>
      <w:r w:rsidR="00842547" w:rsidRPr="00C11513">
        <w:fldChar w:fldCharType="begin"/>
      </w:r>
      <w:r w:rsidR="00842547" w:rsidRPr="00C11513">
        <w:instrText xml:space="preserve"> REF _Ref126673986 \h </w:instrText>
      </w:r>
      <w:r w:rsidR="00C11513">
        <w:instrText xml:space="preserve"> \* MERGEFORMAT </w:instrText>
      </w:r>
      <w:r w:rsidR="00842547" w:rsidRPr="00C11513">
        <w:fldChar w:fldCharType="separate"/>
      </w:r>
      <w:r w:rsidR="00835E2B" w:rsidRPr="00C11513">
        <w:t xml:space="preserve">Figure </w:t>
      </w:r>
      <w:r w:rsidR="00835E2B">
        <w:rPr>
          <w:noProof/>
        </w:rPr>
        <w:t>6</w:t>
      </w:r>
      <w:r w:rsidR="00842547" w:rsidRPr="00C11513">
        <w:fldChar w:fldCharType="end"/>
      </w:r>
      <w:r w:rsidRPr="00C11513">
        <w:t>) and found to be:</w:t>
      </w:r>
    </w:p>
    <w:p w14:paraId="03855E86" w14:textId="55E23E70" w:rsidR="00A6689D" w:rsidRPr="00C11513" w:rsidRDefault="00A6689D" w:rsidP="00A6689D">
      <w:pPr>
        <w:pStyle w:val="ListBullet"/>
        <w:spacing w:line="259" w:lineRule="auto"/>
      </w:pPr>
      <w:r w:rsidRPr="00C11513">
        <w:t xml:space="preserve">Australian ornamental fish – </w:t>
      </w:r>
      <w:r w:rsidR="005A097D" w:rsidRPr="00C11513">
        <w:rPr>
          <w:b/>
          <w:bCs/>
        </w:rPr>
        <w:t>Negligible</w:t>
      </w:r>
      <w:r w:rsidR="00002631" w:rsidRPr="00C11513">
        <w:t>.</w:t>
      </w:r>
    </w:p>
    <w:p w14:paraId="2E87EB89" w14:textId="16A0EEF4" w:rsidR="00A6689D" w:rsidRPr="00C11513" w:rsidRDefault="00A6689D" w:rsidP="00A6689D">
      <w:pPr>
        <w:pStyle w:val="ListBullet"/>
        <w:spacing w:line="259" w:lineRule="auto"/>
      </w:pPr>
      <w:r w:rsidRPr="00C11513">
        <w:t xml:space="preserve">Farmed foodfish – </w:t>
      </w:r>
      <w:r w:rsidR="005A097D" w:rsidRPr="00C11513">
        <w:rPr>
          <w:b/>
          <w:bCs/>
        </w:rPr>
        <w:t>Low</w:t>
      </w:r>
      <w:r w:rsidR="00002631" w:rsidRPr="00C11513">
        <w:t>.</w:t>
      </w:r>
    </w:p>
    <w:p w14:paraId="2F63AABB" w14:textId="75B1F971" w:rsidR="00A6689D" w:rsidRPr="00C11513" w:rsidRDefault="00A6689D" w:rsidP="00A6689D">
      <w:pPr>
        <w:pStyle w:val="ListBullet"/>
        <w:spacing w:line="259" w:lineRule="auto"/>
      </w:pPr>
      <w:r w:rsidRPr="00C11513">
        <w:t xml:space="preserve">Wild fish – </w:t>
      </w:r>
      <w:r w:rsidR="005A097D" w:rsidRPr="00C11513">
        <w:rPr>
          <w:b/>
          <w:bCs/>
        </w:rPr>
        <w:t>Low</w:t>
      </w:r>
      <w:r w:rsidR="00002631" w:rsidRPr="00C11513">
        <w:t>.</w:t>
      </w:r>
    </w:p>
    <w:p w14:paraId="004C5D88" w14:textId="77777777" w:rsidR="009565A6" w:rsidRPr="00C11513" w:rsidRDefault="00A6689D" w:rsidP="00A6689D">
      <w:pPr>
        <w:pStyle w:val="Heading4"/>
        <w:numPr>
          <w:ilvl w:val="2"/>
          <w:numId w:val="14"/>
        </w:numPr>
      </w:pPr>
      <w:r w:rsidRPr="00C11513">
        <w:t>Determination of the partial annual risk</w:t>
      </w:r>
    </w:p>
    <w:p w14:paraId="146EBB91" w14:textId="229FFB92" w:rsidR="009565A6" w:rsidRPr="00C11513" w:rsidRDefault="00A6689D" w:rsidP="00A6689D">
      <w:r w:rsidRPr="00C11513">
        <w:t xml:space="preserve">The partial annual risk of entry, establishment and spread of SRDV, </w:t>
      </w:r>
      <w:r w:rsidR="00036957" w:rsidRPr="00C11513">
        <w:t>KIRV or LMBV</w:t>
      </w:r>
      <w:r w:rsidRPr="00C11513">
        <w:t xml:space="preserve">, for each exposure group was determined by combining the partial annual likelihood of entry and exposure with the corresponding likely consequence using matric in </w:t>
      </w:r>
      <w:r w:rsidR="00846637" w:rsidRPr="00C11513">
        <w:fldChar w:fldCharType="begin"/>
      </w:r>
      <w:r w:rsidR="00846637" w:rsidRPr="00C11513">
        <w:instrText xml:space="preserve"> REF _Ref126674110 \h </w:instrText>
      </w:r>
      <w:r w:rsidR="00C11513">
        <w:instrText xml:space="preserve"> \* MERGEFORMAT </w:instrText>
      </w:r>
      <w:r w:rsidR="00846637" w:rsidRPr="00C11513">
        <w:fldChar w:fldCharType="separate"/>
      </w:r>
      <w:r w:rsidR="00835E2B" w:rsidRPr="00C11513">
        <w:t xml:space="preserve">Figure </w:t>
      </w:r>
      <w:r w:rsidR="00835E2B">
        <w:rPr>
          <w:noProof/>
        </w:rPr>
        <w:t>7</w:t>
      </w:r>
      <w:r w:rsidR="00846637" w:rsidRPr="00C11513">
        <w:fldChar w:fldCharType="end"/>
      </w:r>
      <w:r w:rsidRPr="00C11513">
        <w:t xml:space="preserve"> and found to be:</w:t>
      </w:r>
    </w:p>
    <w:p w14:paraId="7F940CF4" w14:textId="7A04EEBD" w:rsidR="009565A6" w:rsidRPr="00C11513" w:rsidRDefault="00A6689D" w:rsidP="00A6689D">
      <w:pPr>
        <w:pStyle w:val="ListBullet"/>
        <w:spacing w:line="259" w:lineRule="auto"/>
        <w:rPr>
          <w:b/>
          <w:bCs/>
        </w:rPr>
      </w:pPr>
      <w:r w:rsidRPr="00C11513">
        <w:lastRenderedPageBreak/>
        <w:t xml:space="preserve">Australian ornamental fish – </w:t>
      </w:r>
      <w:r w:rsidRPr="00C11513">
        <w:rPr>
          <w:b/>
          <w:bCs/>
        </w:rPr>
        <w:t>Negligible</w:t>
      </w:r>
      <w:r w:rsidR="00002631" w:rsidRPr="00C11513">
        <w:t>.</w:t>
      </w:r>
    </w:p>
    <w:p w14:paraId="5C1F0FAE" w14:textId="1204C52B" w:rsidR="009565A6" w:rsidRPr="00C11513" w:rsidRDefault="00A6689D" w:rsidP="00A6689D">
      <w:pPr>
        <w:pStyle w:val="ListBullet"/>
        <w:spacing w:line="259" w:lineRule="auto"/>
        <w:rPr>
          <w:b/>
          <w:bCs/>
        </w:rPr>
      </w:pPr>
      <w:r w:rsidRPr="00C11513">
        <w:t xml:space="preserve">Farmed foodfish – </w:t>
      </w:r>
      <w:r w:rsidR="00A75EB9" w:rsidRPr="00C11513">
        <w:rPr>
          <w:b/>
          <w:bCs/>
        </w:rPr>
        <w:t>Negligible</w:t>
      </w:r>
      <w:r w:rsidR="00002631" w:rsidRPr="00C11513">
        <w:t>.</w:t>
      </w:r>
    </w:p>
    <w:p w14:paraId="4FCD527D" w14:textId="6FC98235" w:rsidR="009565A6" w:rsidRPr="00C11513" w:rsidRDefault="00A6689D" w:rsidP="00A6689D">
      <w:pPr>
        <w:pStyle w:val="ListBullet"/>
        <w:spacing w:line="259" w:lineRule="auto"/>
        <w:rPr>
          <w:b/>
          <w:bCs/>
        </w:rPr>
      </w:pPr>
      <w:r w:rsidRPr="00C11513">
        <w:t xml:space="preserve">Wild fish – </w:t>
      </w:r>
      <w:r w:rsidRPr="00C11513">
        <w:rPr>
          <w:b/>
          <w:bCs/>
        </w:rPr>
        <w:t>Negligible</w:t>
      </w:r>
      <w:r w:rsidR="00002631" w:rsidRPr="00C11513">
        <w:t>.</w:t>
      </w:r>
    </w:p>
    <w:p w14:paraId="3C7F6A38" w14:textId="77777777" w:rsidR="009565A6" w:rsidRPr="00C11513" w:rsidRDefault="00A6689D" w:rsidP="00A6689D">
      <w:pPr>
        <w:pStyle w:val="Heading4"/>
        <w:numPr>
          <w:ilvl w:val="2"/>
          <w:numId w:val="14"/>
        </w:numPr>
      </w:pPr>
      <w:r w:rsidRPr="00C11513">
        <w:t>Estimation of overall annual risk</w:t>
      </w:r>
    </w:p>
    <w:p w14:paraId="3A15BA7E" w14:textId="1687C48A" w:rsidR="009565A6" w:rsidRPr="00C11513" w:rsidRDefault="00A6689D" w:rsidP="00A6689D">
      <w:r w:rsidRPr="00C11513">
        <w:t xml:space="preserve">The overall annual risk was estimated by combining the partial annual risk for each exposure group using the rules in </w:t>
      </w:r>
      <w:r w:rsidR="008337A4" w:rsidRPr="00C11513">
        <w:fldChar w:fldCharType="begin"/>
      </w:r>
      <w:r w:rsidR="008337A4" w:rsidRPr="00C11513">
        <w:instrText xml:space="preserve"> REF _Ref126674243 \h </w:instrText>
      </w:r>
      <w:r w:rsidR="00C11513">
        <w:instrText xml:space="preserve"> \* MERGEFORMAT </w:instrText>
      </w:r>
      <w:r w:rsidR="008337A4" w:rsidRPr="00C11513">
        <w:fldChar w:fldCharType="separate"/>
      </w:r>
      <w:r w:rsidR="00835E2B" w:rsidRPr="00C11513">
        <w:t xml:space="preserve">Table </w:t>
      </w:r>
      <w:r w:rsidR="00835E2B">
        <w:rPr>
          <w:noProof/>
        </w:rPr>
        <w:t>7</w:t>
      </w:r>
      <w:r w:rsidR="008337A4" w:rsidRPr="00C11513">
        <w:fldChar w:fldCharType="end"/>
      </w:r>
      <w:r w:rsidRPr="00C11513">
        <w:t>.</w:t>
      </w:r>
    </w:p>
    <w:p w14:paraId="650355C9" w14:textId="77777777" w:rsidR="009565A6" w:rsidRPr="00C11513" w:rsidRDefault="00A6689D" w:rsidP="00A6689D">
      <w:r w:rsidRPr="00C11513">
        <w:t xml:space="preserve">The overall annual risk associated with SRDV, </w:t>
      </w:r>
      <w:r w:rsidR="00036957" w:rsidRPr="00C11513">
        <w:t>KIRV or LMBV</w:t>
      </w:r>
      <w:r w:rsidRPr="00C11513">
        <w:t xml:space="preserve">, was found to be </w:t>
      </w:r>
      <w:r w:rsidR="00A75EB9" w:rsidRPr="00C11513">
        <w:rPr>
          <w:b/>
          <w:bCs/>
        </w:rPr>
        <w:t>negligible</w:t>
      </w:r>
      <w:r w:rsidRPr="00C11513">
        <w:t>.</w:t>
      </w:r>
    </w:p>
    <w:p w14:paraId="005C712F" w14:textId="0C77A50B" w:rsidR="00A6689D" w:rsidRPr="00C11513" w:rsidRDefault="00A6689D" w:rsidP="00A6689D">
      <w:pPr>
        <w:sectPr w:rsidR="00A6689D" w:rsidRPr="00C11513" w:rsidSect="007B2CCA">
          <w:pgSz w:w="11906" w:h="16838"/>
          <w:pgMar w:top="1418" w:right="1418" w:bottom="1418" w:left="1418" w:header="567" w:footer="283" w:gutter="0"/>
          <w:cols w:space="708"/>
          <w:docGrid w:linePitch="360"/>
        </w:sectPr>
      </w:pPr>
      <w:r w:rsidRPr="00C11513">
        <w:t xml:space="preserve">Therefore, as the overall annual risk achieves Australia’s ALOP, specific biosecurity measures are not considered necessary for this hazard. </w:t>
      </w:r>
    </w:p>
    <w:p w14:paraId="22BCE1E5" w14:textId="77777777" w:rsidR="00C57593" w:rsidRPr="00C11513" w:rsidRDefault="00C57593" w:rsidP="00C57593">
      <w:pPr>
        <w:pStyle w:val="Heading2"/>
        <w:numPr>
          <w:ilvl w:val="0"/>
          <w:numId w:val="14"/>
        </w:numPr>
      </w:pPr>
      <w:bookmarkStart w:id="235" w:name="_Toc173846837"/>
      <w:r w:rsidRPr="00C11513">
        <w:lastRenderedPageBreak/>
        <w:t>Viral haemorrhagic septicaemia virus</w:t>
      </w:r>
      <w:bookmarkEnd w:id="221"/>
      <w:bookmarkEnd w:id="235"/>
    </w:p>
    <w:p w14:paraId="4332E0D6" w14:textId="77777777" w:rsidR="00C57593" w:rsidRPr="00C11513" w:rsidRDefault="00C57593" w:rsidP="00C57593">
      <w:pPr>
        <w:pStyle w:val="Heading3"/>
        <w:numPr>
          <w:ilvl w:val="1"/>
          <w:numId w:val="14"/>
        </w:numPr>
        <w:rPr>
          <w:lang w:eastAsia="ja-JP"/>
        </w:rPr>
      </w:pPr>
      <w:bookmarkStart w:id="236" w:name="_Toc150944236"/>
      <w:bookmarkStart w:id="237" w:name="_Toc173846838"/>
      <w:r w:rsidRPr="00C11513">
        <w:rPr>
          <w:lang w:eastAsia="ja-JP"/>
        </w:rPr>
        <w:t>Background</w:t>
      </w:r>
      <w:bookmarkEnd w:id="236"/>
      <w:bookmarkEnd w:id="237"/>
    </w:p>
    <w:p w14:paraId="11E858FF" w14:textId="096264DC" w:rsidR="00C57593" w:rsidRPr="00C11513" w:rsidRDefault="00C57593" w:rsidP="00C57593">
      <w:pPr>
        <w:rPr>
          <w:lang w:eastAsia="ja-JP"/>
        </w:rPr>
      </w:pPr>
      <w:r w:rsidRPr="00C11513">
        <w:rPr>
          <w:lang w:eastAsia="ja-JP"/>
        </w:rPr>
        <w:t xml:space="preserve">Viral haemorrhagic septicaemia virus (VHSV), also known as Novirhabdovirus piscine, is the aetiological agent of viral haemorrhagic septicaemia (VHS) </w:t>
      </w:r>
      <w:r w:rsidR="00D42C29" w:rsidRPr="00C11513">
        <w:rPr>
          <w:lang w:eastAsia="ja-JP"/>
        </w:rPr>
        <w:fldChar w:fldCharType="begin">
          <w:fldData xml:space="preserve">PEVuZE5vdGU+PENpdGU+PEF1dGhvcj5XT0FIPC9BdXRob3I+PFllYXI+MjAyMzwvWWVhcj48UmVj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TnVtPjM4MjwvUmVjTnVtPjxJRFRleHQ+MjQ4Nzg8L0lEVGV4dD48RGlzcGxheVRleHQ+KEdoaXR0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C29" w:rsidRPr="00C11513">
        <w:rPr>
          <w:lang w:eastAsia="ja-JP"/>
        </w:rPr>
      </w:r>
      <w:r w:rsidR="00D42C29" w:rsidRPr="00C11513">
        <w:rPr>
          <w:lang w:eastAsia="ja-JP"/>
        </w:rPr>
        <w:fldChar w:fldCharType="separate"/>
      </w:r>
      <w:r w:rsidR="00573B6E" w:rsidRPr="00C11513">
        <w:rPr>
          <w:noProof/>
          <w:lang w:eastAsia="ja-JP"/>
        </w:rPr>
        <w:t>(Ghittino 1965; WOAH 2023f)</w:t>
      </w:r>
      <w:r w:rsidR="00D42C29" w:rsidRPr="00C11513">
        <w:rPr>
          <w:lang w:eastAsia="ja-JP"/>
        </w:rPr>
        <w:fldChar w:fldCharType="end"/>
      </w:r>
      <w:r w:rsidRPr="00C11513">
        <w:rPr>
          <w:lang w:eastAsia="ja-JP"/>
        </w:rPr>
        <w:t xml:space="preserve">. VHS is a serious disease that causes high mortalities of both farmed and wild fish in freshwater and marine environments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It is named for the hallmark haemorrhaging that occurs in infected fish, especially in </w:t>
      </w:r>
      <w:r w:rsidRPr="00C11513">
        <w:rPr>
          <w:rStyle w:val="Emphasis"/>
          <w:lang w:eastAsia="ja-JP"/>
        </w:rPr>
        <w:t>Oncorhynchus</w:t>
      </w:r>
      <w:r w:rsidRPr="00C11513">
        <w:rPr>
          <w:rStyle w:val="Emphasis"/>
        </w:rPr>
        <w:t> </w:t>
      </w:r>
      <w:r w:rsidRPr="00C11513">
        <w:rPr>
          <w:rStyle w:val="Emphasis"/>
          <w:lang w:eastAsia="ja-JP"/>
        </w:rPr>
        <w:t>mykiss</w:t>
      </w:r>
      <w:r w:rsidRPr="00C11513">
        <w:rPr>
          <w:lang w:eastAsia="ja-JP"/>
        </w:rPr>
        <w:t xml:space="preserve"> (rainbow trout). VHSV is classified in the genus Novirhabdovirus and family Rhabdoviridae </w:t>
      </w:r>
      <w:r w:rsidR="00B67D4D" w:rsidRPr="00C11513">
        <w:rPr>
          <w:lang w:eastAsia="ja-JP"/>
        </w:rPr>
        <w:fldChar w:fldCharType="begin"/>
      </w:r>
      <w:r w:rsidR="00E12839">
        <w:rPr>
          <w:lang w:eastAsia="ja-JP"/>
        </w:rPr>
        <w:instrText xml:space="preserve"> ADDIN EN.CITE &lt;EndNote&gt;&lt;Cite&gt;&lt;Author&gt;ICTV&lt;/Author&gt;&lt;Year&gt;2022&lt;/Year&gt;&lt;RecNum&gt;304&lt;/RecNum&gt;&lt;IDText&gt;24539&lt;/IDText&gt;&lt;DisplayText&gt;(ICTV 2022)&lt;/DisplayText&gt;&lt;record&gt;&lt;rec-number&gt;304&lt;/rec-number&gt;&lt;foreign-keys&gt;&lt;key app="EN" db-id="0x0dx0eso02av5eafavxtp2mwzrsrvrr2rsp" timestamp="1706474084" guid="dd0d6efb-5039-4589-aab5-dadef9f5d6a9"&gt;304&lt;/key&gt;&lt;/foreign-keys&gt;&lt;ref-type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B67D4D" w:rsidRPr="00C11513">
        <w:rPr>
          <w:lang w:eastAsia="ja-JP"/>
        </w:rPr>
        <w:fldChar w:fldCharType="separate"/>
      </w:r>
      <w:r w:rsidR="00B67D4D" w:rsidRPr="00C11513">
        <w:rPr>
          <w:noProof/>
          <w:lang w:eastAsia="ja-JP"/>
        </w:rPr>
        <w:t>(ICTV 2022)</w:t>
      </w:r>
      <w:r w:rsidR="00B67D4D" w:rsidRPr="00C11513">
        <w:rPr>
          <w:lang w:eastAsia="ja-JP"/>
        </w:rPr>
        <w:fldChar w:fldCharType="end"/>
      </w:r>
      <w:r w:rsidRPr="00C11513">
        <w:rPr>
          <w:lang w:eastAsia="ja-JP"/>
        </w:rPr>
        <w:t>.</w:t>
      </w:r>
    </w:p>
    <w:p w14:paraId="19AAEDA7" w14:textId="2B35A082" w:rsidR="00C57593" w:rsidRPr="00C11513" w:rsidRDefault="00C57593" w:rsidP="00C57593">
      <w:pPr>
        <w:rPr>
          <w:lang w:eastAsia="ja-JP"/>
        </w:rPr>
      </w:pPr>
      <w:r w:rsidRPr="00C11513">
        <w:rPr>
          <w:lang w:eastAsia="ja-JP"/>
        </w:rPr>
        <w:t xml:space="preserve">The first records of a disease with clinical signs similar to VHS date back to 1938 in Germany, where a syndrome called Nierenschwellung (kidney swelling) was described in rainbow trout </w:t>
      </w:r>
      <w:r w:rsidR="002F69D2" w:rsidRPr="00C11513">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2F69D2" w:rsidRPr="00C11513">
        <w:rPr>
          <w:lang w:eastAsia="ja-JP"/>
        </w:rPr>
      </w:r>
      <w:r w:rsidR="002F69D2" w:rsidRPr="00C11513">
        <w:rPr>
          <w:lang w:eastAsia="ja-JP"/>
        </w:rPr>
        <w:fldChar w:fldCharType="separate"/>
      </w:r>
      <w:r w:rsidR="005D0D31" w:rsidRPr="00C11513">
        <w:rPr>
          <w:noProof/>
          <w:lang w:eastAsia="ja-JP"/>
        </w:rPr>
        <w:t>(Skall, Olesen &amp; Mellergaard 2005b)</w:t>
      </w:r>
      <w:r w:rsidR="002F69D2" w:rsidRPr="00C11513">
        <w:rPr>
          <w:lang w:eastAsia="ja-JP"/>
        </w:rPr>
        <w:fldChar w:fldCharType="end"/>
      </w:r>
      <w:r w:rsidRPr="00C11513">
        <w:rPr>
          <w:lang w:eastAsia="ja-JP"/>
        </w:rPr>
        <w:t xml:space="preserve">. In the 1950s, the syndrome appeared in Danish freshwater rainbow trout farms and a virus aetiology was confirmed </w:t>
      </w:r>
      <w:r w:rsidR="00B67D4D" w:rsidRPr="00C11513">
        <w:rPr>
          <w:lang w:eastAsia="ja-JP"/>
        </w:rPr>
        <w:fldChar w:fldCharType="begin"/>
      </w:r>
      <w:r w:rsidR="00E12839">
        <w:rPr>
          <w:lang w:eastAsia="ja-JP"/>
        </w:rPr>
        <w:instrText xml:space="preserve"> ADDIN EN.CITE &lt;EndNote&gt;&lt;Cite&gt;&lt;Author&gt;Jensen&lt;/Author&gt;&lt;Year&gt;1965&lt;/Year&gt;&lt;RecNum&gt;383&lt;/RecNum&gt;&lt;IDText&gt;24879&lt;/IDText&gt;&lt;DisplayText&gt;(Jensen 1965)&lt;/DisplayText&gt;&lt;record&gt;&lt;rec-number&gt;383&lt;/rec-number&gt;&lt;foreign-keys&gt;&lt;key app="EN" db-id="0x0dx0eso02av5eafavxtp2mwzrsrvrr2rsp" timestamp="1706474088" guid="c650f60d-4284-4bd6-a56d-2ed4446bed88"&gt;383&lt;/key&gt;&lt;/foreign-keys&gt;&lt;ref-type name="Journal Article"&gt;17&lt;/ref-type&gt;&lt;contributors&gt;&lt;authors&gt;&lt;author&gt;Jensen, M. H.&lt;/author&gt;&lt;/authors&gt;&lt;/contributors&gt;&lt;titles&gt;&lt;title&gt;Research on the virus of Egtved disease&lt;/title&gt;&lt;secondary-title&gt;Annals of the New York Academy of Sciences&lt;/secondary-title&gt;&lt;/titles&gt;&lt;periodical&gt;&lt;full-title&gt;Annals of the New York Academy of Sciences&lt;/full-title&gt;&lt;/periodical&gt;&lt;pages&gt;422-426&lt;/pages&gt;&lt;volume&gt;126&lt;/volume&gt;&lt;number&gt;1&lt;/number&gt;&lt;dates&gt;&lt;year&gt;1965&lt;/year&gt;&lt;/dates&gt;&lt;label&gt;24879&lt;/label&gt;&lt;urls&gt;&lt;/urls&gt;&lt;custom1&gt;sturgeon_BM&lt;/custom1&gt;&lt;custom2&gt;Abstract only&lt;/custom2&gt;&lt;electronic-resource-num&gt;https://doi.org/10.1111/j.1749-6632.1965.tb14292.x&lt;/electronic-resource-num&gt;&lt;/record&gt;&lt;/Cite&gt;&lt;/EndNote&gt;</w:instrText>
      </w:r>
      <w:r w:rsidR="00B67D4D" w:rsidRPr="00C11513">
        <w:rPr>
          <w:lang w:eastAsia="ja-JP"/>
        </w:rPr>
        <w:fldChar w:fldCharType="separate"/>
      </w:r>
      <w:r w:rsidR="00B67D4D" w:rsidRPr="00C11513">
        <w:rPr>
          <w:noProof/>
          <w:lang w:eastAsia="ja-JP"/>
        </w:rPr>
        <w:t>(Jensen 1965)</w:t>
      </w:r>
      <w:r w:rsidR="00B67D4D" w:rsidRPr="00C11513">
        <w:rPr>
          <w:lang w:eastAsia="ja-JP"/>
        </w:rPr>
        <w:fldChar w:fldCharType="end"/>
      </w:r>
      <w:r w:rsidRPr="00C11513">
        <w:rPr>
          <w:lang w:eastAsia="ja-JP"/>
        </w:rPr>
        <w:t xml:space="preserve">. Infections with VHSV have since been detected in over 100 fish species in at least 30 countries in Europe, North America and North Asia </w:t>
      </w:r>
      <w:r w:rsidR="003A1123" w:rsidRPr="00C11513">
        <w:rPr>
          <w:lang w:eastAsia="ja-JP"/>
        </w:rPr>
        <w:fldChar w:fldCharType="begin">
          <w:fldData xml:space="preserve">PEVuZE5vdGU+PENpdGU+PEF1dGhvcj5XT0FIPC9BdXRob3I+PFllYXI+MjAyMzwvWWVhcj48UmVj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TnVtPjM4MjwvUmVjTnVtPjxJRFRleHQ+MjQ4Nzg8L0lEVGV4dD48RGlzcGxheVRleHQ+KEJhdHRz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3A1123" w:rsidRPr="00C11513">
        <w:rPr>
          <w:lang w:eastAsia="ja-JP"/>
        </w:rPr>
      </w:r>
      <w:r w:rsidR="003A1123" w:rsidRPr="00C11513">
        <w:rPr>
          <w:lang w:eastAsia="ja-JP"/>
        </w:rPr>
        <w:fldChar w:fldCharType="separate"/>
      </w:r>
      <w:r w:rsidR="00573B6E" w:rsidRPr="00C11513">
        <w:rPr>
          <w:noProof/>
          <w:lang w:eastAsia="ja-JP"/>
        </w:rPr>
        <w:t>(Batts et al. 2020; CEFAS 2022; WOAH 2023f)</w:t>
      </w:r>
      <w:r w:rsidR="003A1123" w:rsidRPr="00C11513">
        <w:rPr>
          <w:lang w:eastAsia="ja-JP"/>
        </w:rPr>
        <w:fldChar w:fldCharType="end"/>
      </w:r>
      <w:r w:rsidRPr="00C11513">
        <w:rPr>
          <w:lang w:eastAsia="ja-JP"/>
        </w:rPr>
        <w:t>.</w:t>
      </w:r>
    </w:p>
    <w:p w14:paraId="4D6BF04A" w14:textId="6AD6BC70" w:rsidR="00C57593" w:rsidRPr="00C11513" w:rsidRDefault="00C57593" w:rsidP="00C57593">
      <w:pPr>
        <w:rPr>
          <w:lang w:eastAsia="ja-JP"/>
        </w:rPr>
      </w:pPr>
      <w:r w:rsidRPr="00C11513">
        <w:rPr>
          <w:lang w:eastAsia="ja-JP"/>
        </w:rPr>
        <w:t xml:space="preserve">Infection with VHSV is listed as a disease notifiable to the World Organisation for Animal Health (WOAH)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and is listed on Australia’s </w:t>
      </w:r>
      <w:r w:rsidRPr="00C11513">
        <w:rPr>
          <w:rStyle w:val="Emphasis"/>
          <w:lang w:eastAsia="ja-JP"/>
        </w:rPr>
        <w:t>National list of reportable diseases of aquatic animals</w:t>
      </w:r>
      <w:r w:rsidRPr="00C11513">
        <w:rPr>
          <w:lang w:eastAsia="ja-JP"/>
        </w:rPr>
        <w:t xml:space="preserve"> </w:t>
      </w:r>
      <w:r w:rsidR="00B67D4D" w:rsidRPr="00C11513">
        <w:rPr>
          <w:lang w:eastAsia="ja-JP"/>
        </w:rPr>
        <w:fldChar w:fldCharType="begin"/>
      </w:r>
      <w:r w:rsidR="00E12839">
        <w:rPr>
          <w:lang w:eastAsia="ja-JP"/>
        </w:rPr>
        <w:instrText xml:space="preserve"> ADDIN EN.CITE &lt;EndNote&gt;&lt;Cite&gt;&lt;Author&gt;AHC&lt;/Author&gt;&lt;Year&gt;2021&lt;/Year&gt;&lt;RecNum&gt;215&lt;/RecNum&gt;&lt;IDText&gt;23365&lt;/IDText&gt;&lt;DisplayText&gt;(AHC 2021)&lt;/DisplayText&gt;&lt;record&gt;&lt;rec-number&gt;215&lt;/rec-number&gt;&lt;foreign-keys&gt;&lt;key app="EN" db-id="0x0dx0eso02av5eafavxtp2mwzrsrvrr2rsp" timestamp="1706474081" guid="1ba2d203-f196-45c2-ba1c-1d3f8bb1fd99"&gt;215&lt;/key&gt;&lt;/foreign-keys&gt;&lt;ref-type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B67D4D" w:rsidRPr="00C11513">
        <w:rPr>
          <w:lang w:eastAsia="ja-JP"/>
        </w:rPr>
        <w:fldChar w:fldCharType="separate"/>
      </w:r>
      <w:r w:rsidR="00B67D4D" w:rsidRPr="00C11513">
        <w:rPr>
          <w:noProof/>
          <w:lang w:eastAsia="ja-JP"/>
        </w:rPr>
        <w:t>(AHC 2021)</w:t>
      </w:r>
      <w:r w:rsidR="00B67D4D" w:rsidRPr="00C11513">
        <w:rPr>
          <w:lang w:eastAsia="ja-JP"/>
        </w:rPr>
        <w:fldChar w:fldCharType="end"/>
      </w:r>
      <w:r w:rsidRPr="00C11513">
        <w:rPr>
          <w:lang w:eastAsia="ja-JP"/>
        </w:rPr>
        <w:t>. Australia has a long history of passive surveillance and a strong system in place to detect incursions. VHSV is considered exotic to Australia.</w:t>
      </w:r>
    </w:p>
    <w:p w14:paraId="40EE31CE" w14:textId="77777777" w:rsidR="00C57593" w:rsidRPr="00C11513" w:rsidRDefault="00C57593" w:rsidP="00C57593">
      <w:pPr>
        <w:pStyle w:val="Heading3"/>
        <w:numPr>
          <w:ilvl w:val="1"/>
          <w:numId w:val="14"/>
        </w:numPr>
      </w:pPr>
      <w:bookmarkStart w:id="238" w:name="_Toc150944237"/>
      <w:bookmarkStart w:id="239" w:name="_Toc173846839"/>
      <w:r w:rsidRPr="00C11513">
        <w:t>Technical information</w:t>
      </w:r>
      <w:bookmarkEnd w:id="238"/>
      <w:bookmarkEnd w:id="239"/>
    </w:p>
    <w:p w14:paraId="0CF98D65" w14:textId="77777777" w:rsidR="00C57593" w:rsidRPr="00C11513" w:rsidRDefault="00C57593" w:rsidP="00C57593">
      <w:r w:rsidRPr="00C11513">
        <w:t>The technical information in this section will be used to make a conclusion about whether risk assessment of VHSV is warranted.</w:t>
      </w:r>
    </w:p>
    <w:p w14:paraId="5CB22233" w14:textId="77777777" w:rsidR="00C57593" w:rsidRPr="00C11513" w:rsidRDefault="00C57593" w:rsidP="00C57593">
      <w:pPr>
        <w:pStyle w:val="Heading4"/>
        <w:numPr>
          <w:ilvl w:val="2"/>
          <w:numId w:val="14"/>
        </w:numPr>
      </w:pPr>
      <w:r w:rsidRPr="00C11513">
        <w:t>Agent properties</w:t>
      </w:r>
    </w:p>
    <w:p w14:paraId="38D6D572" w14:textId="317E58F5" w:rsidR="00C57593" w:rsidRPr="00C11513" w:rsidRDefault="00C57593" w:rsidP="00C57593">
      <w:pPr>
        <w:rPr>
          <w:lang w:eastAsia="ja-JP"/>
        </w:rPr>
      </w:pPr>
      <w:r w:rsidRPr="00C11513">
        <w:rPr>
          <w:lang w:eastAsia="ja-JP"/>
        </w:rPr>
        <w:t xml:space="preserve">VHSV is an enveloped, bullet-shaped virion, approximately 70 nm in diameter and 180 nm in length, that encapsulates a negative-sense, single-stranded RNA segment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VHSV is classified by the International Committee on Taxonomy of Viruses in the genus Novirhabdovirus and family Rhabdoviridae </w:t>
      </w:r>
      <w:r w:rsidR="00B67D4D" w:rsidRPr="00C11513">
        <w:rPr>
          <w:lang w:eastAsia="ja-JP"/>
        </w:rPr>
        <w:fldChar w:fldCharType="begin"/>
      </w:r>
      <w:r w:rsidR="00E12839">
        <w:rPr>
          <w:lang w:eastAsia="ja-JP"/>
        </w:rPr>
        <w:instrText xml:space="preserve"> ADDIN EN.CITE &lt;EndNote&gt;&lt;Cite&gt;&lt;Author&gt;ICTV&lt;/Author&gt;&lt;Year&gt;2022&lt;/Year&gt;&lt;RecNum&gt;304&lt;/RecNum&gt;&lt;IDText&gt;24539&lt;/IDText&gt;&lt;DisplayText&gt;(ICTV 2022)&lt;/DisplayText&gt;&lt;record&gt;&lt;rec-number&gt;304&lt;/rec-number&gt;&lt;foreign-keys&gt;&lt;key app="EN" db-id="0x0dx0eso02av5eafavxtp2mwzrsrvrr2rsp" timestamp="1706474084" guid="dd0d6efb-5039-4589-aab5-dadef9f5d6a9"&gt;304&lt;/key&gt;&lt;/foreign-keys&gt;&lt;ref-type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B67D4D" w:rsidRPr="00C11513">
        <w:rPr>
          <w:lang w:eastAsia="ja-JP"/>
        </w:rPr>
        <w:fldChar w:fldCharType="separate"/>
      </w:r>
      <w:r w:rsidR="00B67D4D" w:rsidRPr="00C11513">
        <w:rPr>
          <w:noProof/>
          <w:lang w:eastAsia="ja-JP"/>
        </w:rPr>
        <w:t>(ICTV 2022)</w:t>
      </w:r>
      <w:r w:rsidR="00B67D4D" w:rsidRPr="00C11513">
        <w:rPr>
          <w:lang w:eastAsia="ja-JP"/>
        </w:rPr>
        <w:fldChar w:fldCharType="end"/>
      </w:r>
      <w:r w:rsidRPr="00C11513">
        <w:rPr>
          <w:lang w:eastAsia="ja-JP"/>
        </w:rPr>
        <w:t xml:space="preserve">. Genotyping based on the nucleotide sequences of nucleoprotein and glycoprotein genes has further classified VHSV isolates into 4 major genotypes (I, II, III and IV) and 9 subtypes (Ia–Ie and IVa–IVd) that generally correlates with the geographical origin of the isolate </w:t>
      </w:r>
      <w:r w:rsidR="00944F72" w:rsidRPr="00C11513">
        <w:rPr>
          <w:lang w:eastAsia="ja-JP"/>
        </w:rPr>
        <w:fldChar w:fldCharType="begin">
          <w:fldData xml:space="preserve">PEVuZE5vdGU+PENpdGU+PEF1dGhvcj5FaW5lci1KZW5zZW48L0F1dGhvcj48WWVhcj4yMDA0PC9Z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Pjwva2V5d29yZHM+PGRhdGVzPjx5ZWFyPjIwMDQ8L3llYXI+PC9kYXRlcz48b3JpZy1wdWI+XFxB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PEVuZE5vdGU+PENpdGU+PEF1dGhvcj5FaW5lci1KZW5zZW48L0F1dGhvcj48WWVhcj4yMDA0PC9Z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Pjwva2V5d29yZHM+PGRhdGVzPjx5ZWFyPjIwMDQ8L3llYXI+PC9kYXRlcz48b3JpZy1wdWI+XFxB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944F72" w:rsidRPr="00C11513">
        <w:rPr>
          <w:lang w:eastAsia="ja-JP"/>
        </w:rPr>
      </w:r>
      <w:r w:rsidR="00944F72" w:rsidRPr="00C11513">
        <w:rPr>
          <w:lang w:eastAsia="ja-JP"/>
        </w:rPr>
        <w:fldChar w:fldCharType="separate"/>
      </w:r>
      <w:r w:rsidR="00662800" w:rsidRPr="00C11513">
        <w:rPr>
          <w:noProof/>
          <w:lang w:eastAsia="ja-JP"/>
        </w:rPr>
        <w:t>(Einer-Jensen et al. 2004; Snow et al. 2004)</w:t>
      </w:r>
      <w:r w:rsidR="00944F72" w:rsidRPr="00C11513">
        <w:rPr>
          <w:lang w:eastAsia="ja-JP"/>
        </w:rPr>
        <w:fldChar w:fldCharType="end"/>
      </w:r>
      <w:r w:rsidRPr="00C11513">
        <w:rPr>
          <w:lang w:eastAsia="ja-JP"/>
        </w:rPr>
        <w:t>.</w:t>
      </w:r>
    </w:p>
    <w:p w14:paraId="24C744DE" w14:textId="7C475310" w:rsidR="00C57593" w:rsidRPr="00C11513" w:rsidRDefault="00C57593" w:rsidP="00C57593">
      <w:pPr>
        <w:rPr>
          <w:lang w:eastAsia="ja-JP"/>
        </w:rPr>
      </w:pPr>
      <w:r w:rsidRPr="00C11513">
        <w:rPr>
          <w:lang w:eastAsia="ja-JP"/>
        </w:rPr>
        <w:t>Genotype Ia contains almost all of the VHSV isolates causing outbreaks in European rainbow trout</w:t>
      </w:r>
      <w:r w:rsidRPr="00C11513">
        <w:rPr>
          <w:rStyle w:val="Emphasis"/>
        </w:rPr>
        <w:t xml:space="preserve"> </w:t>
      </w:r>
      <w:r w:rsidR="001C0247" w:rsidRPr="00C11513">
        <w:rPr>
          <w:lang w:eastAsia="ja-JP"/>
        </w:rPr>
        <w:fldChar w:fldCharType="begin">
          <w:fldData xml:space="preserve">PEVuZE5vdGU+PENpdGU+PEF1dGhvcj5FaW5lci1KZW5zZW48L0F1dGhvcj48WWVhcj4yMDA0PC9Z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Pjwva2V5d29yZHM+PGRhdGVzPjx5ZWFyPjIwMDQ8L3llYXI+PC9kYXRlcz48b3JpZy1wdWI+XFxB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PEVuZE5vdGU+PENpdGU+PEF1dGhvcj5FaW5lci1KZW5zZW48L0F1dGhvcj48WWVhcj4yMDA0PC9Z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Pjwva2V5d29yZHM+PGRhdGVzPjx5ZWFyPjIwMDQ8L3llYXI+PC9kYXRlcz48b3JpZy1wdWI+XFxB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1C0247" w:rsidRPr="00C11513">
        <w:rPr>
          <w:lang w:eastAsia="ja-JP"/>
        </w:rPr>
      </w:r>
      <w:r w:rsidR="001C0247" w:rsidRPr="00C11513">
        <w:rPr>
          <w:lang w:eastAsia="ja-JP"/>
        </w:rPr>
        <w:fldChar w:fldCharType="separate"/>
      </w:r>
      <w:r w:rsidR="008B7AE4" w:rsidRPr="00C11513">
        <w:rPr>
          <w:noProof/>
          <w:lang w:eastAsia="ja-JP"/>
        </w:rPr>
        <w:t>(Einer-Jensen et al. 2004; Snow et al. 2004)</w:t>
      </w:r>
      <w:r w:rsidR="001C0247" w:rsidRPr="00C11513">
        <w:rPr>
          <w:lang w:eastAsia="ja-JP"/>
        </w:rPr>
        <w:fldChar w:fldCharType="end"/>
      </w:r>
      <w:r w:rsidRPr="00C11513">
        <w:rPr>
          <w:lang w:eastAsia="ja-JP"/>
        </w:rPr>
        <w:t xml:space="preserve">. It also contains VHSV isolates detected from other fish species in Europe, both freshwater and marine, such as </w:t>
      </w:r>
      <w:r w:rsidRPr="00C11513">
        <w:rPr>
          <w:rStyle w:val="Emphasis"/>
        </w:rPr>
        <w:t>Scophthalmus</w:t>
      </w:r>
      <w:r w:rsidRPr="00C11513">
        <w:rPr>
          <w:rStyle w:val="Emphasis"/>
          <w:lang w:eastAsia="ja-JP"/>
        </w:rPr>
        <w:t> </w:t>
      </w:r>
      <w:r w:rsidRPr="00C11513">
        <w:rPr>
          <w:rStyle w:val="Emphasis"/>
        </w:rPr>
        <w:t>maximus</w:t>
      </w:r>
      <w:r w:rsidRPr="00C11513">
        <w:rPr>
          <w:lang w:eastAsia="ja-JP"/>
        </w:rPr>
        <w:t xml:space="preserve"> (turbot) </w:t>
      </w:r>
      <w:r w:rsidR="00B67D4D" w:rsidRPr="00C11513">
        <w:rPr>
          <w:lang w:eastAsia="ja-JP"/>
        </w:rPr>
        <w:fldChar w:fldCharType="begin"/>
      </w:r>
      <w:r w:rsidR="00E12839">
        <w:rPr>
          <w:lang w:eastAsia="ja-JP"/>
        </w:rPr>
        <w:instrText xml:space="preserve"> ADDIN EN.CITE &lt;EndNote&gt;&lt;Cite&gt;&lt;Author&gt;Schlotfeldt&lt;/Author&gt;&lt;Year&gt;1991&lt;/Year&gt;&lt;RecNum&gt;390&lt;/RecNum&gt;&lt;IDText&gt;24889&lt;/IDText&gt;&lt;DisplayText&gt;(Schlotfeldt et al. 1991)&lt;/DisplayText&gt;&lt;record&gt;&lt;rec-number&gt;390&lt;/rec-number&gt;&lt;foreign-keys&gt;&lt;key app="EN" db-id="0x0dx0eso02av5eafavxtp2mwzrsrvrr2rsp" timestamp="1706474088" guid="f1a18b42-a0a5-4d3f-a9d0-45d396e437eb"&gt;390&lt;/key&gt;&lt;/foreign-keys&gt;&lt;ref-type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B67D4D" w:rsidRPr="00C11513">
        <w:rPr>
          <w:lang w:eastAsia="ja-JP"/>
        </w:rPr>
        <w:fldChar w:fldCharType="separate"/>
      </w:r>
      <w:r w:rsidR="00B67D4D" w:rsidRPr="00C11513">
        <w:rPr>
          <w:noProof/>
          <w:lang w:eastAsia="ja-JP"/>
        </w:rPr>
        <w:t>(Schlotfeldt et al. 1991)</w:t>
      </w:r>
      <w:r w:rsidR="00B67D4D" w:rsidRPr="00C11513">
        <w:rPr>
          <w:lang w:eastAsia="ja-JP"/>
        </w:rPr>
        <w:fldChar w:fldCharType="end"/>
      </w:r>
      <w:r w:rsidRPr="00C11513">
        <w:rPr>
          <w:lang w:eastAsia="ja-JP"/>
        </w:rPr>
        <w:t xml:space="preserve">, </w:t>
      </w:r>
      <w:r w:rsidRPr="00C11513">
        <w:rPr>
          <w:rStyle w:val="Emphasis"/>
        </w:rPr>
        <w:t>Salmo</w:t>
      </w:r>
      <w:r w:rsidRPr="00C11513">
        <w:rPr>
          <w:rStyle w:val="Emphasis"/>
          <w:lang w:eastAsia="ja-JP"/>
        </w:rPr>
        <w:t> </w:t>
      </w:r>
      <w:r w:rsidRPr="00C11513">
        <w:rPr>
          <w:rStyle w:val="Emphasis"/>
        </w:rPr>
        <w:t>trutta</w:t>
      </w:r>
      <w:r w:rsidRPr="00C11513">
        <w:rPr>
          <w:lang w:eastAsia="ja-JP"/>
        </w:rPr>
        <w:t xml:space="preserve"> (brown trout) </w:t>
      </w:r>
      <w:r w:rsidR="00B67D4D" w:rsidRPr="00C11513">
        <w:rPr>
          <w:lang w:eastAsia="ja-JP"/>
        </w:rPr>
        <w:fldChar w:fldCharType="begin"/>
      </w:r>
      <w:r w:rsidR="00E12839">
        <w:rPr>
          <w:lang w:eastAsia="ja-JP"/>
        </w:rPr>
        <w:instrText xml:space="preserve"> ADDIN EN.CITE &lt;EndNote&gt;&lt;Cite&gt;&lt;Author&gt;de Kinkelin&lt;/Author&gt;&lt;Year&gt;1977&lt;/Year&gt;&lt;RecNum&gt;413&lt;/RecNum&gt;&lt;IDText&gt;24919&lt;/IDText&gt;&lt;DisplayText&gt;(de Kinkelin &amp;amp; Le Berr 1977)&lt;/DisplayText&gt;&lt;record&gt;&lt;rec-number&gt;413&lt;/rec-number&gt;&lt;foreign-keys&gt;&lt;key app="EN" db-id="0x0dx0eso02av5eafavxtp2mwzrsrvrr2rsp" timestamp="1706474089" guid="363c565b-1c6f-466e-805b-58e7db979d6c"&gt;413&lt;/key&gt;&lt;/foreign-keys&gt;&lt;ref-type name="Magazine Article"&gt;19&lt;/ref-type&gt;&lt;contributors&gt;&lt;authors&gt;&lt;author&gt;de Kinkelin, P.&lt;/author&gt;&lt;author&gt;Le Berr, E. M.&lt;/author&gt;&lt;/authors&gt;&lt;/contributors&gt;&lt;titles&gt;&lt;title&gt;&lt;style face="normal" font="default" size="100%"&gt;Isolation of a pathogenic rhabdovirus of brown trout (&lt;/style&gt;&lt;style face="italic" font="default" size="100%"&gt;Salmo trutta&lt;/style&gt;&lt;style face="normal" font="default" size="100%"&gt; L., 1766)&lt;/style&gt;&lt;/title&gt;&lt;secondary-title&gt;C R Acad Hebd Seances Acad Sci D&lt;/secondary-title&gt;&lt;/titles&gt;&lt;pages&gt;101-104&lt;/pages&gt;&lt;volume&gt;284&lt;/volume&gt;&lt;number&gt;1&lt;/number&gt;&lt;dates&gt;&lt;year&gt;1977&lt;/year&gt;&lt;/dates&gt;&lt;label&gt;24919&lt;/label&gt;&lt;urls&gt;&lt;/urls&gt;&lt;custom1&gt;sturgeon_BM&lt;/custom1&gt;&lt;custom2&gt;Abstract only&lt;/custom2&gt;&lt;electronic-resource-num&gt;https://pubmed.ncbi.nlm.nih.gov/402225/&lt;/electronic-resource-num&gt;&lt;/record&gt;&lt;/Cite&gt;&lt;/EndNote&gt;</w:instrText>
      </w:r>
      <w:r w:rsidR="00B67D4D" w:rsidRPr="00C11513">
        <w:rPr>
          <w:lang w:eastAsia="ja-JP"/>
        </w:rPr>
        <w:fldChar w:fldCharType="separate"/>
      </w:r>
      <w:r w:rsidR="00B67D4D" w:rsidRPr="00C11513">
        <w:rPr>
          <w:noProof/>
          <w:lang w:eastAsia="ja-JP"/>
        </w:rPr>
        <w:t>(de Kinkelin &amp; Le Berr 1977)</w:t>
      </w:r>
      <w:r w:rsidR="00B67D4D" w:rsidRPr="00C11513">
        <w:rPr>
          <w:lang w:eastAsia="ja-JP"/>
        </w:rPr>
        <w:fldChar w:fldCharType="end"/>
      </w:r>
      <w:r w:rsidRPr="00C11513">
        <w:rPr>
          <w:lang w:eastAsia="ja-JP"/>
        </w:rPr>
        <w:t xml:space="preserve"> and </w:t>
      </w:r>
      <w:r w:rsidRPr="00C11513">
        <w:rPr>
          <w:rStyle w:val="Emphasis"/>
        </w:rPr>
        <w:t>Esox</w:t>
      </w:r>
      <w:r w:rsidRPr="00C11513">
        <w:rPr>
          <w:rStyle w:val="Emphasis"/>
          <w:lang w:eastAsia="ja-JP"/>
        </w:rPr>
        <w:t> </w:t>
      </w:r>
      <w:r w:rsidRPr="00C11513">
        <w:rPr>
          <w:rStyle w:val="Emphasis"/>
        </w:rPr>
        <w:t>lucius</w:t>
      </w:r>
      <w:r w:rsidRPr="00C11513">
        <w:rPr>
          <w:lang w:eastAsia="ja-JP"/>
        </w:rPr>
        <w:t xml:space="preserve"> (pike) </w:t>
      </w:r>
      <w:r w:rsidR="003D00FC" w:rsidRPr="00C11513">
        <w:rPr>
          <w:lang w:eastAsia="ja-JP"/>
        </w:rPr>
        <w:fldChar w:fldCharType="begin">
          <w:fldData xml:space="preserve">PEVuZE5vdGU+PENpdGU+PEF1dGhvcj5Kb25zdHJ1cDwvQXV0aG9yPjxZZWFyPjIwMDk8L1llYXI+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</w:fldData>
        </w:fldChar>
      </w:r>
      <w:r w:rsidR="00E12839">
        <w:rPr>
          <w:lang w:eastAsia="ja-JP"/>
        </w:rPr>
        <w:instrText xml:space="preserve"> ADDIN EN.CITE </w:instrText>
      </w:r>
      <w:r w:rsidR="00E12839">
        <w:rPr>
          <w:lang w:eastAsia="ja-JP"/>
        </w:rPr>
        <w:fldChar w:fldCharType="begin">
          <w:fldData xml:space="preserve">PEVuZE5vdGU+PENpdGU+PEF1dGhvcj5Kb25zdHJ1cDwvQXV0aG9yPjxZZWFyPjIwMDk8L1llYXI+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3D00FC" w:rsidRPr="00C11513">
        <w:rPr>
          <w:lang w:eastAsia="ja-JP"/>
        </w:rPr>
      </w:r>
      <w:r w:rsidR="003D00FC" w:rsidRPr="00C11513">
        <w:rPr>
          <w:lang w:eastAsia="ja-JP"/>
        </w:rPr>
        <w:fldChar w:fldCharType="separate"/>
      </w:r>
      <w:r w:rsidR="00EC0587" w:rsidRPr="00C11513">
        <w:rPr>
          <w:noProof/>
          <w:lang w:eastAsia="ja-JP"/>
        </w:rPr>
        <w:t>(Jonstrup et al. 2009)</w:t>
      </w:r>
      <w:r w:rsidR="003D00FC" w:rsidRPr="00C11513">
        <w:rPr>
          <w:lang w:eastAsia="ja-JP"/>
        </w:rPr>
        <w:fldChar w:fldCharType="end"/>
      </w:r>
      <w:r w:rsidRPr="00C11513">
        <w:rPr>
          <w:lang w:eastAsia="ja-JP"/>
        </w:rPr>
        <w:t xml:space="preserve">. The isolates in genotype Ib were collected from fish in the marine environment in the Baltic Sea, Kattegat, Skagerrak, the North Sea, the English Channel and Japan </w:t>
      </w:r>
      <w:r w:rsidR="002E5E66" w:rsidRPr="00C11513">
        <w:rPr>
          <w:lang w:eastAsia="ja-JP"/>
        </w:rPr>
        <w:fldChar w:fldCharType="begin">
          <w:fldData xml:space="preserve">PEVuZE5vdGU+PENpdGU+PEF1dGhvcj5FaW5lci1KZW5zZW48L0F1dGhvcj48WWVhcj4yMDA0PC9Z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PC9rZXl3b3JkPjxrZXl3b3JkPlZpcnVzPC9rZXl3b3JkPjxrZXl3b3JkPldhdGVyPC9rZXl3b3Jk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PEVuZE5vdGU+PENpdGU+PEF1dGhvcj5FaW5lci1KZW5zZW48L0F1dGhvcj48WWVhcj4yMDA0PC9Z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PC9rZXl3b3JkPjxrZXl3b3JkPlZpcnVzPC9rZXl3b3JkPjxrZXl3b3JkPldhdGVyPC9rZXl3b3Jk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2E5E66" w:rsidRPr="00C11513">
        <w:rPr>
          <w:lang w:eastAsia="ja-JP"/>
        </w:rPr>
      </w:r>
      <w:r w:rsidR="002E5E66" w:rsidRPr="00C11513">
        <w:rPr>
          <w:lang w:eastAsia="ja-JP"/>
        </w:rPr>
        <w:fldChar w:fldCharType="separate"/>
      </w:r>
      <w:r w:rsidR="000C333C" w:rsidRPr="00C11513">
        <w:rPr>
          <w:noProof/>
          <w:lang w:eastAsia="ja-JP"/>
        </w:rPr>
        <w:t>(Einer-Jensen et al. 2004; Nishizawa et al. 2002; Snow et al. 2004)</w:t>
      </w:r>
      <w:r w:rsidR="002E5E66" w:rsidRPr="00C11513">
        <w:rPr>
          <w:lang w:eastAsia="ja-JP"/>
        </w:rPr>
        <w:fldChar w:fldCharType="end"/>
      </w:r>
      <w:r w:rsidRPr="00C11513">
        <w:rPr>
          <w:lang w:eastAsia="ja-JP"/>
        </w:rPr>
        <w:t xml:space="preserve">. Genotype Ic consists of isolates detected in Austria, Denmark and Germany </w:t>
      </w:r>
      <w:r w:rsidR="00BE6FD2" w:rsidRPr="00C11513">
        <w:rPr>
          <w:lang w:eastAsia="ja-JP"/>
        </w:rPr>
        <w:fldChar w:fldCharType="begin">
          <w:fldData xml:space="preserve">PEVuZE5vdGU+PENpdGU+PEF1dGhvcj5Kb25zdHJ1cDwvQXV0aG9yPjxZZWFyPjIwMDk8L1llYXI+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</w:fldData>
        </w:fldChar>
      </w:r>
      <w:r w:rsidR="00E12839">
        <w:rPr>
          <w:lang w:eastAsia="ja-JP"/>
        </w:rPr>
        <w:instrText xml:space="preserve"> ADDIN EN.CITE </w:instrText>
      </w:r>
      <w:r w:rsidR="00E12839">
        <w:rPr>
          <w:lang w:eastAsia="ja-JP"/>
        </w:rPr>
        <w:fldChar w:fldCharType="begin">
          <w:fldData xml:space="preserve">PEVuZE5vdGU+PENpdGU+PEF1dGhvcj5Kb25zdHJ1cDwvQXV0aG9yPjxZZWFyPjIwMDk8L1llYXI+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BE6FD2" w:rsidRPr="00C11513">
        <w:rPr>
          <w:lang w:eastAsia="ja-JP"/>
        </w:rPr>
      </w:r>
      <w:r w:rsidR="00BE6FD2" w:rsidRPr="00C11513">
        <w:rPr>
          <w:lang w:eastAsia="ja-JP"/>
        </w:rPr>
        <w:fldChar w:fldCharType="separate"/>
      </w:r>
      <w:r w:rsidR="002507B6" w:rsidRPr="00C11513">
        <w:rPr>
          <w:noProof/>
          <w:lang w:eastAsia="ja-JP"/>
        </w:rPr>
        <w:t>(Jonstrup et al. 2009)</w:t>
      </w:r>
      <w:r w:rsidR="00BE6FD2" w:rsidRPr="00C11513">
        <w:rPr>
          <w:lang w:eastAsia="ja-JP"/>
        </w:rPr>
        <w:fldChar w:fldCharType="end"/>
      </w:r>
      <w:r w:rsidRPr="00C11513">
        <w:rPr>
          <w:lang w:eastAsia="ja-JP"/>
        </w:rPr>
        <w:t xml:space="preserve">. The isolates in genotype Id are from outbreaks in </w:t>
      </w:r>
      <w:r w:rsidRPr="00C11513">
        <w:rPr>
          <w:lang w:eastAsia="ja-JP"/>
        </w:rPr>
        <w:lastRenderedPageBreak/>
        <w:t>rainbow trout</w:t>
      </w:r>
      <w:r w:rsidR="003B2779">
        <w:rPr>
          <w:lang w:eastAsia="ja-JP"/>
        </w:rPr>
        <w:t xml:space="preserve"> </w:t>
      </w:r>
      <w:r w:rsidRPr="00C11513">
        <w:rPr>
          <w:lang w:eastAsia="ja-JP"/>
        </w:rPr>
        <w:t xml:space="preserve">in Finland and other Scandinavian countries </w:t>
      </w:r>
      <w:r w:rsidR="00DD7453" w:rsidRPr="00C11513">
        <w:rPr>
          <w:lang w:eastAsia="ja-JP"/>
        </w:rPr>
        <w:fldChar w:fldCharType="begin">
          <w:fldData xml:space="preserve">PEVuZE5vdGU+PENpdGU+PEF1dGhvcj5SYWphLUhhbGxpPC9BdXRob3I+PFllYXI+MjAwNjwvWWVh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PEVuZE5vdGU+PENpdGU+PEF1dGhvcj5SYWphLUhhbGxpPC9BdXRob3I+PFllYXI+MjAwNjwvWWVh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D7453" w:rsidRPr="00C11513">
        <w:rPr>
          <w:lang w:eastAsia="ja-JP"/>
        </w:rPr>
      </w:r>
      <w:r w:rsidR="00DD7453" w:rsidRPr="00C11513">
        <w:rPr>
          <w:lang w:eastAsia="ja-JP"/>
        </w:rPr>
        <w:fldChar w:fldCharType="separate"/>
      </w:r>
      <w:r w:rsidR="00B85C63" w:rsidRPr="00C11513">
        <w:rPr>
          <w:noProof/>
          <w:lang w:eastAsia="ja-JP"/>
        </w:rPr>
        <w:t>(Raja-Halli et al. 2006)</w:t>
      </w:r>
      <w:r w:rsidR="00DD7453" w:rsidRPr="00C11513">
        <w:rPr>
          <w:lang w:eastAsia="ja-JP"/>
        </w:rPr>
        <w:fldChar w:fldCharType="end"/>
      </w:r>
      <w:r w:rsidRPr="00C11513">
        <w:rPr>
          <w:lang w:eastAsia="ja-JP"/>
        </w:rPr>
        <w:t xml:space="preserve">. Genotype Ie contains isolates from both freshwater and marine, farmed and wild fish in Georgia, Republic of Türkiye and the Black Sea </w:t>
      </w:r>
      <w:r w:rsidR="003A47F7" w:rsidRPr="00C11513">
        <w:rPr>
          <w:lang w:eastAsia="ja-JP"/>
        </w:rPr>
        <w:fldChar w:fldCharType="begin">
          <w:fldData xml:space="preserve">PEVuZE5vdGU+PENpdGU+PEF1dGhvcj5Kb25zdHJ1cDwvQXV0aG9yPjxZZWFyPjIwMDk8L1llYXI+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=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PEVuZE5vdGU+PENpdGU+PEF1dGhvcj5Kb25zdHJ1cDwvQXV0aG9yPjxZZWFyPjIwMDk8L1llYXI+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=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3A47F7" w:rsidRPr="00C11513">
        <w:rPr>
          <w:lang w:eastAsia="ja-JP"/>
        </w:rPr>
      </w:r>
      <w:r w:rsidR="003A47F7" w:rsidRPr="00C11513">
        <w:rPr>
          <w:lang w:eastAsia="ja-JP"/>
        </w:rPr>
        <w:fldChar w:fldCharType="separate"/>
      </w:r>
      <w:r w:rsidR="006155F8" w:rsidRPr="00C11513">
        <w:rPr>
          <w:noProof/>
          <w:lang w:eastAsia="ja-JP"/>
        </w:rPr>
        <w:t>(Altuntas &amp; Ogut 2010; Einer-Jensen et al. 2004; Jonstrup et al. 2009; Nishizawa et al. 2006)</w:t>
      </w:r>
      <w:r w:rsidR="003A47F7" w:rsidRPr="00C11513">
        <w:rPr>
          <w:lang w:eastAsia="ja-JP"/>
        </w:rPr>
        <w:fldChar w:fldCharType="end"/>
      </w:r>
      <w:r w:rsidRPr="00C11513">
        <w:rPr>
          <w:lang w:eastAsia="ja-JP"/>
        </w:rPr>
        <w:t>.</w:t>
      </w:r>
    </w:p>
    <w:p w14:paraId="0BA9B2F2" w14:textId="1810DC7B" w:rsidR="00C57593" w:rsidRPr="00C11513" w:rsidRDefault="00C57593" w:rsidP="00C57593">
      <w:pPr>
        <w:rPr>
          <w:lang w:eastAsia="ja-JP"/>
        </w:rPr>
      </w:pPr>
      <w:r w:rsidRPr="00C11513">
        <w:rPr>
          <w:lang w:eastAsia="ja-JP"/>
        </w:rPr>
        <w:t xml:space="preserve">Genotype II has been predominantly isolated from wild marine fish such as </w:t>
      </w:r>
      <w:r w:rsidRPr="00C11513">
        <w:rPr>
          <w:rStyle w:val="Emphasis"/>
        </w:rPr>
        <w:t>Clupea</w:t>
      </w:r>
      <w:r w:rsidRPr="00C11513">
        <w:rPr>
          <w:rStyle w:val="Emphasis"/>
          <w:lang w:eastAsia="ja-JP"/>
        </w:rPr>
        <w:t> </w:t>
      </w:r>
      <w:r w:rsidRPr="00C11513">
        <w:rPr>
          <w:rStyle w:val="Emphasis"/>
        </w:rPr>
        <w:t>harengus</w:t>
      </w:r>
      <w:r w:rsidRPr="00C11513">
        <w:rPr>
          <w:lang w:eastAsia="ja-JP"/>
        </w:rPr>
        <w:t xml:space="preserve"> (Atlantic herring) from the Baltic Sea and </w:t>
      </w:r>
      <w:r w:rsidRPr="00C11513">
        <w:rPr>
          <w:rStyle w:val="Emphasis"/>
        </w:rPr>
        <w:t>Lampetra</w:t>
      </w:r>
      <w:r w:rsidRPr="00C11513">
        <w:rPr>
          <w:rStyle w:val="Emphasis"/>
          <w:lang w:eastAsia="ja-JP"/>
        </w:rPr>
        <w:t> </w:t>
      </w:r>
      <w:r w:rsidRPr="00C11513">
        <w:rPr>
          <w:rStyle w:val="Emphasis"/>
        </w:rPr>
        <w:t>fluviatilis</w:t>
      </w:r>
      <w:r w:rsidRPr="00C11513">
        <w:rPr>
          <w:lang w:eastAsia="ja-JP"/>
        </w:rPr>
        <w:t xml:space="preserve"> (lamprey) from the Kalajoki and Lestijoki rivers </w:t>
      </w:r>
      <w:r w:rsidR="00AC51DF" w:rsidRPr="00C11513">
        <w:rPr>
          <w:lang w:eastAsia="ja-JP"/>
        </w:rPr>
        <w:fldChar w:fldCharType="begin">
          <w:fldData xml:space="preserve">PEVuZE5vdGU+PENpdGU+PEF1dGhvcj5HYWRkPC9BdXRob3I+PFllYXI+MjAxMDwvWWVhcj48UmVj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PEVuZE5vdGU+PENpdGU+PEF1dGhvcj5HYWRkPC9BdXRob3I+PFllYXI+MjAxMDwvWWVhcj48UmVj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AC51DF" w:rsidRPr="00C11513">
        <w:rPr>
          <w:lang w:eastAsia="ja-JP"/>
        </w:rPr>
      </w:r>
      <w:r w:rsidR="00AC51DF" w:rsidRPr="00C11513">
        <w:rPr>
          <w:lang w:eastAsia="ja-JP"/>
        </w:rPr>
        <w:fldChar w:fldCharType="separate"/>
      </w:r>
      <w:r w:rsidR="00F70C8D" w:rsidRPr="00C11513">
        <w:rPr>
          <w:noProof/>
          <w:lang w:eastAsia="ja-JP"/>
        </w:rPr>
        <w:t>(Gadd et al. 2010; Gadd et al. 2011)</w:t>
      </w:r>
      <w:r w:rsidR="00AC51DF" w:rsidRPr="00C11513">
        <w:rPr>
          <w:lang w:eastAsia="ja-JP"/>
        </w:rPr>
        <w:fldChar w:fldCharType="end"/>
      </w:r>
      <w:r w:rsidRPr="00C11513">
        <w:rPr>
          <w:lang w:eastAsia="ja-JP"/>
        </w:rPr>
        <w:t>.</w:t>
      </w:r>
    </w:p>
    <w:p w14:paraId="0842AD88" w14:textId="7F984B3C" w:rsidR="00C57593" w:rsidRPr="00C11513" w:rsidRDefault="00C57593" w:rsidP="00C57593">
      <w:pPr>
        <w:rPr>
          <w:lang w:eastAsia="ja-JP"/>
        </w:rPr>
      </w:pPr>
      <w:r w:rsidRPr="00C11513">
        <w:rPr>
          <w:lang w:eastAsia="ja-JP"/>
        </w:rPr>
        <w:t xml:space="preserve">The isolates included in genotype III were collected from both farmed and wild fish in the North Atlantic Sea, the North Sea, the coastal waters of the United Kingdom (UK), Ireland and the British Isles </w:t>
      </w:r>
      <w:r w:rsidR="00DC7992" w:rsidRPr="00C11513">
        <w:rPr>
          <w:lang w:eastAsia="ja-JP"/>
        </w:rPr>
        <w:fldChar w:fldCharType="begin">
          <w:fldData xml:space="preserve">PEVuZE5vdGU+PENpdGU+PEF1dGhvcj5Mb3Blei1WYXpxdWV6PC9BdXRob3I+PFllYXI+MjAwNjwv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PEVuZE5vdGU+PENpdGU+PEF1dGhvcj5Mb3Blei1WYXpxdWV6PC9BdXRob3I+PFllYXI+MjAwNjwv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C7992" w:rsidRPr="00C11513">
        <w:rPr>
          <w:lang w:eastAsia="ja-JP"/>
        </w:rPr>
      </w:r>
      <w:r w:rsidR="00DC7992" w:rsidRPr="00C11513">
        <w:rPr>
          <w:lang w:eastAsia="ja-JP"/>
        </w:rPr>
        <w:fldChar w:fldCharType="separate"/>
      </w:r>
      <w:r w:rsidR="00DA27D1" w:rsidRPr="00C11513">
        <w:rPr>
          <w:noProof/>
          <w:lang w:eastAsia="ja-JP"/>
        </w:rPr>
        <w:t>(Dale et al. 2009; Lopez-Vazquez et al. 2006)</w:t>
      </w:r>
      <w:r w:rsidR="00DC7992" w:rsidRPr="00C11513">
        <w:rPr>
          <w:lang w:eastAsia="ja-JP"/>
        </w:rPr>
        <w:fldChar w:fldCharType="end"/>
      </w:r>
      <w:r w:rsidRPr="00C11513">
        <w:rPr>
          <w:lang w:eastAsia="ja-JP"/>
        </w:rPr>
        <w:t>.</w:t>
      </w:r>
    </w:p>
    <w:p w14:paraId="0107F60E" w14:textId="35DBC022" w:rsidR="00C57593" w:rsidRPr="00C11513" w:rsidRDefault="00C57593" w:rsidP="00C57593">
      <w:pPr>
        <w:rPr>
          <w:lang w:eastAsia="ja-JP"/>
        </w:rPr>
      </w:pPr>
      <w:r w:rsidRPr="00C11513">
        <w:rPr>
          <w:lang w:eastAsia="ja-JP"/>
        </w:rPr>
        <w:t xml:space="preserve">Genotype IVa has been detected in fish from coastal waters of North America and in South Korea and Japan </w:t>
      </w:r>
      <w:r w:rsidR="00401669" w:rsidRPr="00C11513">
        <w:rPr>
          <w:lang w:eastAsia="ja-JP"/>
        </w:rPr>
        <w:fldChar w:fldCharType="begin">
          <w:fldData xml:space="preserve">PEVuZE5vdGU+PENpdGU+PEF1dGhvcj5NZXllcnM8L0F1dGhvcj48WWVhcj4xOTk1PC9ZZWFyPjxS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ZWNOdW0+ODI8L1JlY051bT48SURUZXh0Pjk4MDk8L0lEVGV4dD48RGlzcGxheVRleHQ+KEdhcnZl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</w:fldData>
        </w:fldChar>
      </w:r>
      <w:r w:rsidR="00E12839">
        <w:rPr>
          <w:lang w:eastAsia="ja-JP"/>
        </w:rPr>
        <w:instrText xml:space="preserve"> ADDIN EN.CITE.DATA </w:instrText>
      </w:r>
      <w:r w:rsidR="00E12839">
        <w:rPr>
          <w:lang w:eastAsia="ja-JP"/>
        </w:rPr>
      </w:r>
      <w:r w:rsidR="00E12839">
        <w:rPr>
          <w:lang w:eastAsia="ja-JP"/>
        </w:rPr>
        <w:fldChar w:fldCharType="end"/>
      </w:r>
      <w:r w:rsidR="00401669" w:rsidRPr="00C11513">
        <w:rPr>
          <w:lang w:eastAsia="ja-JP"/>
        </w:rPr>
      </w:r>
      <w:r w:rsidR="00401669" w:rsidRPr="00C11513">
        <w:rPr>
          <w:lang w:eastAsia="ja-JP"/>
        </w:rPr>
        <w:fldChar w:fldCharType="separate"/>
      </w:r>
      <w:r w:rsidR="009856FB" w:rsidRPr="00C11513">
        <w:rPr>
          <w:noProof/>
          <w:lang w:eastAsia="ja-JP"/>
        </w:rPr>
        <w:t>(Garver et al. 2013; Meyers, Short &amp; Lipson 1999; Meyers &amp; Winton 1995; Ogut &amp; Altuntas 2014)</w:t>
      </w:r>
      <w:r w:rsidR="00401669" w:rsidRPr="00C11513">
        <w:rPr>
          <w:lang w:eastAsia="ja-JP"/>
        </w:rPr>
        <w:fldChar w:fldCharType="end"/>
      </w:r>
      <w:r w:rsidRPr="00C11513">
        <w:rPr>
          <w:lang w:eastAsia="ja-JP"/>
        </w:rPr>
        <w:t xml:space="preserve">. The isolates in genotype IVb were collected from freshwater fish from the North American Laurentian Great Lakes region </w:t>
      </w:r>
      <w:r w:rsidR="00FE26B8" w:rsidRPr="00C11513">
        <w:rPr>
          <w:lang w:eastAsia="ja-JP"/>
        </w:rPr>
        <w:fldChar w:fldCharType="begin">
          <w:fldData xml:space="preserve">PEVuZE5vdGU+PENpdGU+PEF1dGhvcj5HYWduw6k8L0F1dGhvcj48WWVhcj4yMDA3PC9ZZWFyPjxS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PEVuZE5vdGU+PENpdGU+PEF1dGhvcj5HYWduw6k8L0F1dGhvcj48WWVhcj4yMDA3PC9ZZWFyPjxS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FE26B8" w:rsidRPr="00C11513">
        <w:rPr>
          <w:lang w:eastAsia="ja-JP"/>
        </w:rPr>
      </w:r>
      <w:r w:rsidR="00FE26B8" w:rsidRPr="00C11513">
        <w:rPr>
          <w:lang w:eastAsia="ja-JP"/>
        </w:rPr>
        <w:fldChar w:fldCharType="separate"/>
      </w:r>
      <w:r w:rsidR="00601B59" w:rsidRPr="00C11513">
        <w:rPr>
          <w:noProof/>
          <w:lang w:eastAsia="ja-JP"/>
        </w:rPr>
        <w:t>(Gagné et al. 2007; Thompson et al. 2011; USGS 2008)</w:t>
      </w:r>
      <w:r w:rsidR="00FE26B8" w:rsidRPr="00C11513">
        <w:rPr>
          <w:lang w:eastAsia="ja-JP"/>
        </w:rPr>
        <w:fldChar w:fldCharType="end"/>
      </w:r>
      <w:r w:rsidRPr="00C11513">
        <w:rPr>
          <w:lang w:eastAsia="ja-JP"/>
        </w:rPr>
        <w:t xml:space="preserve">. The isolates included in genotype IVc were from fish in estuarine waters of New Brunswick and Nova Scotia, Canada </w:t>
      </w:r>
      <w:r w:rsidR="00C4443B" w:rsidRPr="00C11513">
        <w:rPr>
          <w:lang w:eastAsia="ja-JP"/>
        </w:rPr>
        <w:fldChar w:fldCharType="begin">
          <w:fldData xml:space="preserve">PEVuZE5vdGU+PENpdGU+PEF1dGhvcj5HYWduw6k8L0F1dGhvcj48WWVhcj4yMDA3PC9ZZWFyPjxS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PEVuZE5vdGU+PENpdGU+PEF1dGhvcj5HYWduw6k8L0F1dGhvcj48WWVhcj4yMDA3PC9ZZWFyPjxS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C4443B" w:rsidRPr="00C11513">
        <w:rPr>
          <w:lang w:eastAsia="ja-JP"/>
        </w:rPr>
      </w:r>
      <w:r w:rsidR="00C4443B" w:rsidRPr="00C11513">
        <w:rPr>
          <w:lang w:eastAsia="ja-JP"/>
        </w:rPr>
        <w:fldChar w:fldCharType="separate"/>
      </w:r>
      <w:r w:rsidR="002B4B76" w:rsidRPr="00C11513">
        <w:rPr>
          <w:noProof/>
          <w:lang w:eastAsia="ja-JP"/>
        </w:rPr>
        <w:t>(Faisal et al. 2012; Gagné et al. 2007; Stepien et al. 2015)</w:t>
      </w:r>
      <w:r w:rsidR="00C4443B" w:rsidRPr="00C11513">
        <w:rPr>
          <w:lang w:eastAsia="ja-JP"/>
        </w:rPr>
        <w:fldChar w:fldCharType="end"/>
      </w:r>
      <w:r w:rsidRPr="00C11513">
        <w:rPr>
          <w:lang w:eastAsia="ja-JP"/>
        </w:rPr>
        <w:t xml:space="preserve">. Genotype IVd isolates were detected in Iceland in wild and farmed </w:t>
      </w:r>
      <w:r w:rsidRPr="00C11513">
        <w:rPr>
          <w:rStyle w:val="Emphasis"/>
          <w:lang w:eastAsia="ja-JP"/>
        </w:rPr>
        <w:t>Cyclopterus</w:t>
      </w:r>
      <w:r w:rsidRPr="00C11513">
        <w:rPr>
          <w:rStyle w:val="Emphasis"/>
        </w:rPr>
        <w:t> </w:t>
      </w:r>
      <w:r w:rsidRPr="00C11513">
        <w:rPr>
          <w:rStyle w:val="Emphasis"/>
          <w:lang w:eastAsia="ja-JP"/>
        </w:rPr>
        <w:t>lumpus</w:t>
      </w:r>
      <w:r w:rsidRPr="00C11513">
        <w:rPr>
          <w:lang w:eastAsia="ja-JP"/>
        </w:rPr>
        <w:t xml:space="preserve"> (lumpfish) </w:t>
      </w:r>
      <w:r w:rsidR="00B67D4D" w:rsidRPr="00C11513">
        <w:rPr>
          <w:lang w:eastAsia="ja-JP"/>
        </w:rPr>
        <w:fldChar w:fldCharType="begin"/>
      </w:r>
      <w:r w:rsidR="00E12839">
        <w:rPr>
          <w:lang w:eastAsia="ja-JP"/>
        </w:rPr>
        <w:instrText xml:space="preserve"> ADDIN EN.CITE &lt;EndNote&gt;&lt;Cite&gt;&lt;Author&gt;Gudmundsdóttir&lt;/Author&gt;&lt;Year&gt;2019&lt;/Year&gt;&lt;RecNum&gt;427&lt;/RecNum&gt;&lt;IDText&gt;24935&lt;/IDText&gt;&lt;DisplayText&gt;(Gudmundsdóttir et al. 2019)&lt;/DisplayText&gt;&lt;record&gt;&lt;rec-number&gt;427&lt;/rec-number&gt;&lt;foreign-keys&gt;&lt;key app="EN" db-id="0x0dx0eso02av5eafavxtp2mwzrsrvrr2rsp" timestamp="1706474089" guid="8109eaa2-255a-424d-b0df-b31f1c485c6c"&gt;427&lt;/key&gt;&lt;/foreign-keys&gt;&lt;ref-type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B67D4D" w:rsidRPr="00C11513">
        <w:rPr>
          <w:lang w:eastAsia="ja-JP"/>
        </w:rPr>
        <w:fldChar w:fldCharType="separate"/>
      </w:r>
      <w:r w:rsidR="00B67D4D" w:rsidRPr="00C11513">
        <w:rPr>
          <w:noProof/>
          <w:lang w:eastAsia="ja-JP"/>
        </w:rPr>
        <w:t>(Gudmundsdóttir et al. 2019)</w:t>
      </w:r>
      <w:r w:rsidR="00B67D4D" w:rsidRPr="00C11513">
        <w:rPr>
          <w:lang w:eastAsia="ja-JP"/>
        </w:rPr>
        <w:fldChar w:fldCharType="end"/>
      </w:r>
      <w:r w:rsidRPr="00C11513">
        <w:rPr>
          <w:lang w:eastAsia="ja-JP"/>
        </w:rPr>
        <w:t>.</w:t>
      </w:r>
    </w:p>
    <w:p w14:paraId="29771AAE" w14:textId="631DED49" w:rsidR="00C57593" w:rsidRPr="00C11513" w:rsidRDefault="00C57593" w:rsidP="00C57593">
      <w:pPr>
        <w:rPr>
          <w:lang w:eastAsia="ja-JP"/>
        </w:rPr>
      </w:pPr>
      <w:r w:rsidRPr="00C11513">
        <w:rPr>
          <w:lang w:eastAsia="ja-JP"/>
        </w:rPr>
        <w:t xml:space="preserve">Virus isolates show varied virulence depending on the fish species. For example, VHSV isolates originating from wild marine fish show no to low pathogenicity to rainbow trout and </w:t>
      </w:r>
      <w:r w:rsidRPr="00C11513">
        <w:rPr>
          <w:rStyle w:val="Emphasis"/>
          <w:lang w:eastAsia="ja-JP"/>
        </w:rPr>
        <w:t>Salmo</w:t>
      </w:r>
      <w:r w:rsidRPr="00C11513">
        <w:rPr>
          <w:rStyle w:val="Emphasis"/>
        </w:rPr>
        <w:t> </w:t>
      </w:r>
      <w:r w:rsidRPr="00C11513">
        <w:rPr>
          <w:rStyle w:val="Emphasis"/>
          <w:lang w:eastAsia="ja-JP"/>
        </w:rPr>
        <w:t>salar</w:t>
      </w:r>
      <w:r w:rsidRPr="00C11513">
        <w:rPr>
          <w:lang w:eastAsia="ja-JP"/>
        </w:rPr>
        <w:t xml:space="preserve"> (Atlantic salmon) </w:t>
      </w:r>
      <w:r w:rsidR="00B35A7D" w:rsidRPr="00C11513">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B35A7D" w:rsidRPr="00C11513">
        <w:rPr>
          <w:lang w:eastAsia="ja-JP"/>
        </w:rPr>
      </w:r>
      <w:r w:rsidR="00B35A7D" w:rsidRPr="00C11513">
        <w:rPr>
          <w:lang w:eastAsia="ja-JP"/>
        </w:rPr>
        <w:fldChar w:fldCharType="separate"/>
      </w:r>
      <w:r w:rsidR="00433BD3" w:rsidRPr="00C11513">
        <w:rPr>
          <w:noProof/>
          <w:lang w:eastAsia="ja-JP"/>
        </w:rPr>
        <w:t>(Skall, Olesen &amp; Mellergaard 2005b)</w:t>
      </w:r>
      <w:r w:rsidR="00B35A7D" w:rsidRPr="00C11513">
        <w:rPr>
          <w:lang w:eastAsia="ja-JP"/>
        </w:rPr>
        <w:fldChar w:fldCharType="end"/>
      </w:r>
      <w:r w:rsidRPr="00C11513">
        <w:rPr>
          <w:lang w:eastAsia="ja-JP"/>
        </w:rPr>
        <w:t xml:space="preserve">. In an immersion trial, a Norwegian isolate (genotype III) produced 70% mortality in rainbow trout whereas no mortality was observed in Atlantic salmon </w:t>
      </w:r>
      <w:r w:rsidR="00344AAF" w:rsidRPr="00C11513">
        <w:rPr>
          <w:lang w:eastAsia="ja-JP"/>
        </w:rPr>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344AAF" w:rsidRPr="00C11513">
        <w:rPr>
          <w:lang w:eastAsia="ja-JP"/>
        </w:rPr>
      </w:r>
      <w:r w:rsidR="00344AAF" w:rsidRPr="00C11513">
        <w:rPr>
          <w:lang w:eastAsia="ja-JP"/>
        </w:rPr>
        <w:fldChar w:fldCharType="separate"/>
      </w:r>
      <w:r w:rsidR="003A6555" w:rsidRPr="00C11513">
        <w:rPr>
          <w:noProof/>
          <w:lang w:eastAsia="ja-JP"/>
        </w:rPr>
        <w:t>(Dale et al. 2009)</w:t>
      </w:r>
      <w:r w:rsidR="00344AAF" w:rsidRPr="00C11513">
        <w:rPr>
          <w:lang w:eastAsia="ja-JP"/>
        </w:rPr>
        <w:fldChar w:fldCharType="end"/>
      </w:r>
      <w:r w:rsidRPr="00C11513">
        <w:rPr>
          <w:lang w:eastAsia="ja-JP"/>
        </w:rPr>
        <w:t xml:space="preserve">. Experimental infection of rainbow trout using a VHSV genotype IVa isolate demonstrated no to low pathogenicity whereas genotype I and III isolates caused high levels of mortality </w:t>
      </w:r>
      <w:r w:rsidR="00657951" w:rsidRPr="00C11513">
        <w:rPr>
          <w:lang w:eastAsia="ja-JP"/>
        </w:rPr>
        <w:fldChar w:fldCharType="begin">
          <w:fldData xml:space="preserve">PEVuZE5vdGU+PENpdGU+PEF1dGhvcj5XaW50b248L0F1dGhvcj48WWVhcj4xOTkxPC9ZZWFyPjxS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</w:fldData>
        </w:fldChar>
      </w:r>
      <w:r w:rsidR="00E12839">
        <w:rPr>
          <w:lang w:eastAsia="ja-JP"/>
        </w:rPr>
        <w:instrText xml:space="preserve"> ADDIN EN.CITE </w:instrText>
      </w:r>
      <w:r w:rsidR="00E12839">
        <w:rPr>
          <w:lang w:eastAsia="ja-JP"/>
        </w:rPr>
        <w:fldChar w:fldCharType="begin">
          <w:fldData xml:space="preserve">PEVuZE5vdGU+PENpdGU+PEF1dGhvcj5XaW50b248L0F1dGhvcj48WWVhcj4xOTkxPC9ZZWFyPjxS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</w:fldData>
        </w:fldChar>
      </w:r>
      <w:r w:rsidR="00E12839">
        <w:rPr>
          <w:lang w:eastAsia="ja-JP"/>
        </w:rPr>
        <w:instrText xml:space="preserve"> ADDIN EN.CITE.DATA </w:instrText>
      </w:r>
      <w:r w:rsidR="00E12839">
        <w:rPr>
          <w:lang w:eastAsia="ja-JP"/>
        </w:rPr>
      </w:r>
      <w:r w:rsidR="00E12839">
        <w:rPr>
          <w:lang w:eastAsia="ja-JP"/>
        </w:rPr>
        <w:fldChar w:fldCharType="end"/>
      </w:r>
      <w:r w:rsidR="00657951" w:rsidRPr="00C11513">
        <w:rPr>
          <w:lang w:eastAsia="ja-JP"/>
        </w:rPr>
      </w:r>
      <w:r w:rsidR="00657951" w:rsidRPr="00C11513">
        <w:rPr>
          <w:lang w:eastAsia="ja-JP"/>
        </w:rPr>
        <w:fldChar w:fldCharType="separate"/>
      </w:r>
      <w:r w:rsidR="00A0483E" w:rsidRPr="00C11513">
        <w:rPr>
          <w:noProof/>
          <w:lang w:eastAsia="ja-JP"/>
        </w:rPr>
        <w:t>(Dixon et al. 1997; Follett et al. 1997; Skall et al. 2004; Winton et al. 1991)</w:t>
      </w:r>
      <w:r w:rsidR="00657951" w:rsidRPr="00C11513">
        <w:rPr>
          <w:lang w:eastAsia="ja-JP"/>
        </w:rPr>
        <w:fldChar w:fldCharType="end"/>
      </w:r>
      <w:r w:rsidRPr="00C11513">
        <w:rPr>
          <w:lang w:eastAsia="ja-JP"/>
        </w:rPr>
        <w:t>.</w:t>
      </w:r>
    </w:p>
    <w:p w14:paraId="59474367" w14:textId="0827CC7A" w:rsidR="00C57593" w:rsidRPr="00C11513" w:rsidRDefault="00C57593" w:rsidP="00C57593">
      <w:pPr>
        <w:rPr>
          <w:lang w:eastAsia="ja-JP"/>
        </w:rPr>
      </w:pPr>
      <w:r w:rsidRPr="00C11513">
        <w:rPr>
          <w:lang w:eastAsia="ja-JP"/>
        </w:rPr>
        <w:t xml:space="preserve">VHSV survival outside of the host depends on the isolate, temperature and other environmental conditions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The optimum water temperature for VHSV is typically 1–12</w:t>
      </w:r>
      <w:r w:rsidRPr="00C11513">
        <w:rPr>
          <w:rFonts w:cstheme="minorHAnsi"/>
          <w:lang w:eastAsia="ja-JP"/>
        </w:rPr>
        <w:t>°</w:t>
      </w:r>
      <w:r w:rsidRPr="00C11513">
        <w:rPr>
          <w:lang w:eastAsia="ja-JP"/>
        </w:rPr>
        <w:t>C with virulence greatly reduced at or above 20°C (</w:t>
      </w:r>
      <w:r w:rsidR="00B67D4D" w:rsidRPr="00C11513">
        <w:rPr>
          <w:lang w:eastAsia="ja-JP"/>
        </w:rPr>
        <w:fldChar w:fldCharType="begin"/>
      </w:r>
      <w:r w:rsidR="00E12839">
        <w:rPr>
          <w:lang w:eastAsia="ja-JP"/>
        </w:rPr>
        <w:instrText xml:space="preserve"> ADDIN EN.CITE &lt;EndNote&gt;&lt;Cite&gt;&lt;Author&gt;Jorgensen&lt;/Author&gt;&lt;Year&gt;1973&lt;/Year&gt;&lt;RecNum&gt;386&lt;/RecNum&gt;&lt;IDText&gt;24884&lt;/IDText&gt;&lt;DisplayText&gt;(Jorgensen 1973a)&lt;/DisplayText&gt;&lt;record&gt;&lt;rec-number&gt;386&lt;/rec-number&gt;&lt;foreign-keys&gt;&lt;key app="EN" db-id="0x0dx0eso02av5eafavxtp2mwzrsrvrr2rsp" timestamp="1706474088" guid="d9ac62c8-9f28-4cf5-846b-ba777127a15d"&gt;386&lt;/key&gt;&lt;/foreign-keys&gt;&lt;ref-type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1973a)</w:t>
      </w:r>
      <w:r w:rsidR="00B67D4D" w:rsidRPr="00C11513">
        <w:rPr>
          <w:lang w:eastAsia="ja-JP"/>
        </w:rPr>
        <w:fldChar w:fldCharType="end"/>
      </w:r>
      <w:r w:rsidRPr="00C11513">
        <w:rPr>
          <w:lang w:eastAsia="ja-JP"/>
        </w:rPr>
        <w:t xml:space="preserve"> cited in </w:t>
      </w:r>
      <w:r w:rsidR="008306F3"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8306F3" w:rsidRPr="00C11513">
        <w:rPr>
          <w:lang w:eastAsia="ja-JP"/>
        </w:rPr>
      </w:r>
      <w:r w:rsidR="008306F3" w:rsidRPr="00C11513">
        <w:rPr>
          <w:lang w:eastAsia="ja-JP"/>
        </w:rPr>
        <w:fldChar w:fldCharType="separate"/>
      </w:r>
      <w:r w:rsidR="00EC2E80" w:rsidRPr="00C11513">
        <w:rPr>
          <w:noProof/>
          <w:lang w:eastAsia="ja-JP"/>
        </w:rPr>
        <w:t>(Meyers &amp; Winton 1995)</w:t>
      </w:r>
      <w:r w:rsidR="008306F3" w:rsidRPr="00C11513">
        <w:rPr>
          <w:lang w:eastAsia="ja-JP"/>
        </w:rPr>
        <w:fldChar w:fldCharType="end"/>
      </w:r>
      <w:r w:rsidRPr="00C11513">
        <w:rPr>
          <w:lang w:eastAsia="ja-JP"/>
        </w:rPr>
        <w:t>)</w:t>
      </w:r>
      <w:r w:rsidR="00F8642F" w:rsidRPr="00C11513">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F8642F" w:rsidRPr="00C11513">
        <w:rPr>
          <w:lang w:eastAsia="ja-JP"/>
        </w:rPr>
      </w:r>
      <w:r w:rsidR="00F8642F" w:rsidRPr="00C11513">
        <w:rPr>
          <w:lang w:eastAsia="ja-JP"/>
        </w:rPr>
        <w:fldChar w:fldCharType="separate"/>
      </w:r>
      <w:r w:rsidR="00B02ABA" w:rsidRPr="00C11513">
        <w:rPr>
          <w:noProof/>
          <w:lang w:eastAsia="ja-JP"/>
        </w:rPr>
        <w:t>(Jorgensen 1982b; Smail 1999)</w:t>
      </w:r>
      <w:r w:rsidR="00F8642F" w:rsidRPr="00C11513">
        <w:rPr>
          <w:lang w:eastAsia="ja-JP"/>
        </w:rPr>
        <w:fldChar w:fldCharType="end"/>
      </w:r>
      <w:r w:rsidRPr="00C11513">
        <w:rPr>
          <w:lang w:eastAsia="ja-JP"/>
        </w:rPr>
        <w:t>. Genotype IVb has been isolated between 12–18</w:t>
      </w:r>
      <w:r w:rsidRPr="00C11513">
        <w:rPr>
          <w:rFonts w:cstheme="minorHAnsi"/>
          <w:lang w:eastAsia="ja-JP"/>
        </w:rPr>
        <w:t>°</w:t>
      </w:r>
      <w:r w:rsidRPr="00C11513">
        <w:rPr>
          <w:lang w:eastAsia="ja-JP"/>
        </w:rPr>
        <w:t xml:space="preserve">C </w:t>
      </w:r>
      <w:r w:rsidR="00307444" w:rsidRPr="00C11513">
        <w:rPr>
          <w:lang w:eastAsia="ja-JP"/>
        </w:rPr>
        <w:fldChar w:fldCharType="begin">
          <w:fldData xml:space="preserve">PEVuZE5vdGU+PENpdGU+PEF1dGhvcj5LYW5lLVN1dHRvbjwvQXV0aG9yPjxZZWFyPjIwMTA8L1ll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==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PEVuZE5vdGU+PENpdGU+PEF1dGhvcj5LYW5lLVN1dHRvbjwvQXV0aG9yPjxZZWFyPjIwMTA8L1ll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==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307444" w:rsidRPr="00C11513">
        <w:rPr>
          <w:lang w:eastAsia="ja-JP"/>
        </w:rPr>
      </w:r>
      <w:r w:rsidR="00307444" w:rsidRPr="00C11513">
        <w:rPr>
          <w:lang w:eastAsia="ja-JP"/>
        </w:rPr>
        <w:fldChar w:fldCharType="separate"/>
      </w:r>
      <w:r w:rsidR="005D6397" w:rsidRPr="00C11513">
        <w:rPr>
          <w:noProof/>
          <w:lang w:eastAsia="ja-JP"/>
        </w:rPr>
        <w:t>(Kane-Sutton et al. 2010)</w:t>
      </w:r>
      <w:r w:rsidR="00307444" w:rsidRPr="00C11513">
        <w:rPr>
          <w:lang w:eastAsia="ja-JP"/>
        </w:rPr>
        <w:fldChar w:fldCharType="end"/>
      </w:r>
      <w:r w:rsidRPr="00C11513">
        <w:rPr>
          <w:lang w:eastAsia="ja-JP"/>
        </w:rPr>
        <w:t xml:space="preserve">. Outbreaks of VHSV occur during all seasons but are most common in the Northern Hemisphere during spring when water temperatures are rising or fluctuating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w:t>
      </w:r>
    </w:p>
    <w:p w14:paraId="1DF1A29F" w14:textId="751D721A" w:rsidR="00C57593" w:rsidRPr="00C11513" w:rsidRDefault="00C57593" w:rsidP="00C57593">
      <w:pPr>
        <w:rPr>
          <w:lang w:eastAsia="ja-JP"/>
        </w:rPr>
      </w:pPr>
      <w:r w:rsidRPr="00C11513">
        <w:rPr>
          <w:lang w:eastAsia="ja-JP"/>
        </w:rPr>
        <w:t>VHSV can remain infectious in fresh and sea water for extended periods. For example, one study showed the virus survived in fresh water for 28–35 days at 4</w:t>
      </w:r>
      <w:r w:rsidRPr="00C11513">
        <w:rPr>
          <w:rFonts w:ascii="Times New Roman" w:hAnsi="Times New Roman" w:cs="Times New Roman"/>
          <w:lang w:eastAsia="ja-JP"/>
        </w:rPr>
        <w:t>°</w:t>
      </w:r>
      <w:r w:rsidRPr="00C11513">
        <w:rPr>
          <w:lang w:eastAsia="ja-JP"/>
        </w:rPr>
        <w:t>C (</w:t>
      </w:r>
      <w:r w:rsidR="00B67D4D" w:rsidRPr="00C11513">
        <w:rPr>
          <w:lang w:eastAsia="ja-JP"/>
        </w:rPr>
        <w:fldChar w:fldCharType="begin"/>
      </w:r>
      <w:r w:rsidR="00E12839">
        <w:rPr>
          <w:lang w:eastAsia="ja-JP"/>
        </w:rPr>
        <w:instrText xml:space="preserve"> ADDIN EN.CITE &lt;EndNote&gt;&lt;Cite&gt;&lt;Author&gt;Parry&lt;/Author&gt;&lt;Year&gt;1997&lt;/Year&gt;&lt;RecNum&gt;429&lt;/RecNum&gt;&lt;IDText&gt;24937&lt;/IDText&gt;&lt;DisplayText&gt;(Parry &amp;amp; Dixon 1997)&lt;/DisplayText&gt;&lt;record&gt;&lt;rec-number&gt;429&lt;/rec-number&gt;&lt;foreign-keys&gt;&lt;key app="EN" db-id="0x0dx0eso02av5eafavxtp2mwzrsrvrr2rsp" timestamp="1706474090" guid="91341e54-05c8-444d-811f-57e022660e75"&gt;429&lt;/key&gt;&lt;/foreign-keys&gt;&lt;ref-type name="Journal Article"&gt;17&lt;/ref-type&gt;&lt;contributors&gt;&lt;authors&gt;&lt;author&gt;Parry, L.&lt;/author&gt;&lt;author&gt;Dixon, P.F.&lt;/author&gt;&lt;/authors&gt;&lt;/contributors&gt;&lt;titles&gt;&lt;title&gt;Stability of nine viral haemorrhagic septicaemia virus (VHSV) isolates in seawater.&lt;/title&gt;&lt;secondary-title&gt;Bulletin of the European Association of Fish Pathologists&lt;/secondary-title&gt;&lt;/titles&gt;&lt;periodical&gt;&lt;full-title&gt;Bulletin of the European Association of Fish Pathologists&lt;/full-title&gt;&lt;/periodical&gt;&lt;pages&gt;31-36&lt;/pages&gt;&lt;volume&gt;17&lt;/volume&gt;&lt;number&gt;1&lt;/number&gt;&lt;dates&gt;&lt;year&gt;1997&lt;/year&gt;&lt;/dates&gt;&lt;orig-pub&gt;\\ACT001CL04FS07\BIOSECURITYDATA$\E Library\Animal Catalogue\P\Parry and Dixon 1997 EN24937.pdf&lt;/orig-pub&gt;&lt;label&gt;24937&lt;/label&gt;&lt;urls&gt;&lt;/urls&gt;&lt;custom1&gt;sturgeon_BM&lt;/custom1&gt;&lt;electronic-resource-num&gt;https://eafp.org/download/1997-Volume17/Issue%201/17%201%2031-36.pdf&lt;/electronic-resource-num&gt;&lt;/record&gt;&lt;/Cite&gt;&lt;/EndNote&gt;</w:instrText>
      </w:r>
      <w:r w:rsidR="00B67D4D" w:rsidRPr="00C11513">
        <w:rPr>
          <w:lang w:eastAsia="ja-JP"/>
        </w:rPr>
        <w:fldChar w:fldCharType="separate"/>
      </w:r>
      <w:r w:rsidR="00B67D4D" w:rsidRPr="00C11513">
        <w:rPr>
          <w:noProof/>
          <w:lang w:eastAsia="ja-JP"/>
        </w:rPr>
        <w:t>(Parry &amp; Dixon 1997)</w:t>
      </w:r>
      <w:r w:rsidR="00B67D4D" w:rsidRPr="00C11513">
        <w:rPr>
          <w:lang w:eastAsia="ja-JP"/>
        </w:rPr>
        <w:fldChar w:fldCharType="end"/>
      </w:r>
      <w:r w:rsidRPr="00C11513">
        <w:rPr>
          <w:lang w:eastAsia="ja-JP"/>
        </w:rPr>
        <w:t xml:space="preserve"> cited in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Hawley &amp; Garver (2008) reported that in raw sea water, the 99.9% inactivation time of 4 VHSV isolates ranged from 13 days at 4</w:t>
      </w:r>
      <w:r w:rsidRPr="00C11513">
        <w:rPr>
          <w:rFonts w:ascii="Times New Roman" w:hAnsi="Times New Roman" w:cs="Times New Roman"/>
          <w:lang w:eastAsia="ja-JP"/>
        </w:rPr>
        <w:t>°</w:t>
      </w:r>
      <w:r w:rsidRPr="00C11513">
        <w:rPr>
          <w:lang w:eastAsia="ja-JP"/>
        </w:rPr>
        <w:t>C to 1.5 days at 20</w:t>
      </w:r>
      <w:r w:rsidRPr="00C11513">
        <w:rPr>
          <w:rFonts w:ascii="Times New Roman" w:hAnsi="Times New Roman" w:cs="Times New Roman"/>
          <w:lang w:eastAsia="ja-JP"/>
        </w:rPr>
        <w:t>°</w:t>
      </w:r>
      <w:r w:rsidRPr="00C11513">
        <w:rPr>
          <w:lang w:eastAsia="ja-JP"/>
        </w:rPr>
        <w:t xml:space="preserve">C </w:t>
      </w:r>
      <w:r w:rsidR="00307444" w:rsidRPr="00C11513">
        <w:rPr>
          <w:lang w:eastAsia="ja-JP"/>
        </w:rPr>
        <w:fldChar w:fldCharType="begin">
          <w:fldData xml:space="preserve">PEVuZE5vdGU+PENpdGU+PEF1dGhvcj5IYXdsZXk8L0F1dGhvcj48WWVhcj4yMDA4PC9ZZWFyPjxS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PEVuZE5vdGU+PENpdGU+PEF1dGhvcj5IYXdsZXk8L0F1dGhvcj48WWVhcj4yMDA4PC9ZZWFyPjxS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307444" w:rsidRPr="00C11513">
        <w:rPr>
          <w:lang w:eastAsia="ja-JP"/>
        </w:rPr>
      </w:r>
      <w:r w:rsidR="00307444" w:rsidRPr="00C11513">
        <w:rPr>
          <w:lang w:eastAsia="ja-JP"/>
        </w:rPr>
        <w:fldChar w:fldCharType="separate"/>
      </w:r>
      <w:r w:rsidR="00181872" w:rsidRPr="00C11513">
        <w:rPr>
          <w:noProof/>
          <w:lang w:eastAsia="ja-JP"/>
        </w:rPr>
        <w:t>(Hawley &amp; Garver 2008)</w:t>
      </w:r>
      <w:r w:rsidR="00307444" w:rsidRPr="00C11513">
        <w:rPr>
          <w:lang w:eastAsia="ja-JP"/>
        </w:rPr>
        <w:fldChar w:fldCharType="end"/>
      </w:r>
      <w:r w:rsidRPr="00C11513">
        <w:rPr>
          <w:lang w:eastAsia="ja-JP"/>
        </w:rPr>
        <w:t>. In filtered sea water, the 99.9% inactivation times ranged from 8.7 days at 4</w:t>
      </w:r>
      <w:r w:rsidRPr="00C11513">
        <w:rPr>
          <w:rFonts w:ascii="Times New Roman" w:hAnsi="Times New Roman" w:cs="Times New Roman"/>
          <w:lang w:eastAsia="ja-JP"/>
        </w:rPr>
        <w:t>°</w:t>
      </w:r>
      <w:r w:rsidRPr="00C11513">
        <w:rPr>
          <w:lang w:eastAsia="ja-JP"/>
        </w:rPr>
        <w:t>C to 0.5 days at 20</w:t>
      </w:r>
      <w:r w:rsidRPr="00C11513">
        <w:rPr>
          <w:rFonts w:ascii="Times New Roman" w:hAnsi="Times New Roman" w:cs="Times New Roman"/>
          <w:lang w:eastAsia="ja-JP"/>
        </w:rPr>
        <w:t>°</w:t>
      </w:r>
      <w:r w:rsidRPr="00C11513">
        <w:rPr>
          <w:lang w:eastAsia="ja-JP"/>
        </w:rPr>
        <w:t>C. When the viral isolates were incubated in in raw fresh water, 99.9% inactivation ranged from 40 days at 4°C to less than 1 day at 30</w:t>
      </w:r>
      <w:r w:rsidRPr="00C11513">
        <w:rPr>
          <w:rFonts w:ascii="Times New Roman" w:hAnsi="Times New Roman" w:cs="Times New Roman"/>
          <w:lang w:eastAsia="ja-JP"/>
        </w:rPr>
        <w:t>°</w:t>
      </w:r>
      <w:r w:rsidRPr="00C11513">
        <w:rPr>
          <w:lang w:eastAsia="ja-JP"/>
        </w:rPr>
        <w:t>C. In filtered fresh water, the 99.9% inactivation times ranged from &gt;489 days at 4°C to &lt;2 days at 30</w:t>
      </w:r>
      <w:r w:rsidRPr="00C11513">
        <w:rPr>
          <w:rFonts w:ascii="Times New Roman" w:hAnsi="Times New Roman" w:cs="Times New Roman"/>
          <w:lang w:eastAsia="ja-JP"/>
        </w:rPr>
        <w:t>°</w:t>
      </w:r>
      <w:r w:rsidRPr="00C11513">
        <w:rPr>
          <w:lang w:eastAsia="ja-JP"/>
        </w:rPr>
        <w:t xml:space="preserve">C. </w:t>
      </w:r>
      <w:r w:rsidR="00307444" w:rsidRPr="00C11513">
        <w:rPr>
          <w:lang w:eastAsia="ja-JP"/>
        </w:rPr>
        <w:fldChar w:fldCharType="begin">
          <w:fldData xml:space="preserve">PEVuZE5vdGU+PENpdGU+PEF1dGhvcj5IYXdsZXk8L0F1dGhvcj48WWVhcj4yMDA4PC9ZZWFyPjxS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PEVuZE5vdGU+PENpdGU+PEF1dGhvcj5IYXdsZXk8L0F1dGhvcj48WWVhcj4yMDA4PC9ZZWFyPjxS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307444" w:rsidRPr="00C11513">
        <w:rPr>
          <w:lang w:eastAsia="ja-JP"/>
        </w:rPr>
      </w:r>
      <w:r w:rsidR="00307444" w:rsidRPr="00C11513">
        <w:rPr>
          <w:lang w:eastAsia="ja-JP"/>
        </w:rPr>
        <w:fldChar w:fldCharType="separate"/>
      </w:r>
      <w:r w:rsidR="00884122" w:rsidRPr="00C11513">
        <w:rPr>
          <w:noProof/>
          <w:lang w:eastAsia="ja-JP"/>
        </w:rPr>
        <w:t>(Hawley &amp; Garver 2008)</w:t>
      </w:r>
      <w:r w:rsidR="00307444" w:rsidRPr="00C11513">
        <w:rPr>
          <w:lang w:eastAsia="ja-JP"/>
        </w:rPr>
        <w:fldChar w:fldCharType="end"/>
      </w:r>
      <w:r w:rsidRPr="00C11513">
        <w:rPr>
          <w:lang w:eastAsia="ja-JP"/>
        </w:rPr>
        <w:t>. In another study using filtered sea water at 15</w:t>
      </w:r>
      <w:r w:rsidRPr="00C11513">
        <w:rPr>
          <w:rFonts w:ascii="Times New Roman" w:hAnsi="Times New Roman" w:cs="Times New Roman"/>
          <w:lang w:eastAsia="ja-JP"/>
        </w:rPr>
        <w:t>°</w:t>
      </w:r>
      <w:r w:rsidRPr="00C11513">
        <w:rPr>
          <w:lang w:eastAsia="ja-JP"/>
        </w:rPr>
        <w:t xml:space="preserve">C, the infectivity of VHSV was reduced by 50% after 10 hours but could still be recovered after 40 hours </w:t>
      </w:r>
      <w:r w:rsidR="00523C88" w:rsidRPr="00C11513">
        <w:rPr>
          <w:lang w:eastAsia="ja-JP"/>
        </w:rPr>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523C88" w:rsidRPr="00C11513">
        <w:rPr>
          <w:lang w:eastAsia="ja-JP"/>
        </w:rPr>
      </w:r>
      <w:r w:rsidR="00523C88" w:rsidRPr="00C11513">
        <w:rPr>
          <w:lang w:eastAsia="ja-JP"/>
        </w:rPr>
        <w:fldChar w:fldCharType="separate"/>
      </w:r>
      <w:r w:rsidR="00AA3FF5" w:rsidRPr="00C11513">
        <w:rPr>
          <w:noProof/>
          <w:lang w:eastAsia="ja-JP"/>
        </w:rPr>
        <w:t>(Kocan, Hershberger &amp; Elder 2001)</w:t>
      </w:r>
      <w:r w:rsidR="00523C88" w:rsidRPr="00C11513">
        <w:rPr>
          <w:lang w:eastAsia="ja-JP"/>
        </w:rPr>
        <w:fldChar w:fldCharType="end"/>
      </w:r>
      <w:r w:rsidRPr="00C11513">
        <w:rPr>
          <w:lang w:eastAsia="ja-JP"/>
        </w:rPr>
        <w:t xml:space="preserve">. The virus remained stable for a longer time if sterile organic </w:t>
      </w:r>
      <w:r w:rsidRPr="00C11513">
        <w:rPr>
          <w:lang w:eastAsia="ja-JP"/>
        </w:rPr>
        <w:lastRenderedPageBreak/>
        <w:t xml:space="preserve">materials were added to the water, such as ovarian fluids or bovine serum </w:t>
      </w:r>
      <w:r w:rsidR="008E5152" w:rsidRPr="00C11513">
        <w:rPr>
          <w:lang w:eastAsia="ja-JP"/>
        </w:rPr>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8E5152" w:rsidRPr="00C11513">
        <w:rPr>
          <w:lang w:eastAsia="ja-JP"/>
        </w:rPr>
      </w:r>
      <w:r w:rsidR="008E5152" w:rsidRPr="00C11513">
        <w:rPr>
          <w:lang w:eastAsia="ja-JP"/>
        </w:rPr>
        <w:fldChar w:fldCharType="separate"/>
      </w:r>
      <w:r w:rsidR="0042005C" w:rsidRPr="00C11513">
        <w:rPr>
          <w:noProof/>
          <w:lang w:eastAsia="ja-JP"/>
        </w:rPr>
        <w:t>(Kocan, Hershberger &amp; Elder 2001)</w:t>
      </w:r>
      <w:r w:rsidR="008E5152" w:rsidRPr="00C11513">
        <w:rPr>
          <w:lang w:eastAsia="ja-JP"/>
        </w:rPr>
        <w:fldChar w:fldCharType="end"/>
      </w:r>
      <w:r w:rsidRPr="00C11513">
        <w:rPr>
          <w:lang w:eastAsia="ja-JP"/>
        </w:rPr>
        <w:t>. VHSV was shown to survive in filtered river water for &gt;65 days at 4</w:t>
      </w:r>
      <w:r w:rsidRPr="00C11513">
        <w:rPr>
          <w:rFonts w:ascii="Times New Roman" w:hAnsi="Times New Roman" w:cs="Times New Roman"/>
          <w:lang w:eastAsia="ja-JP"/>
        </w:rPr>
        <w:t>°</w:t>
      </w:r>
      <w:r w:rsidRPr="00C11513">
        <w:rPr>
          <w:lang w:eastAsia="ja-JP"/>
        </w:rPr>
        <w:t>C and 10</w:t>
      </w:r>
      <w:r w:rsidRPr="00C11513">
        <w:rPr>
          <w:rFonts w:ascii="Times New Roman" w:hAnsi="Times New Roman" w:cs="Times New Roman"/>
          <w:lang w:eastAsia="ja-JP"/>
        </w:rPr>
        <w:t>°</w:t>
      </w:r>
      <w:r w:rsidRPr="00C11513">
        <w:rPr>
          <w:lang w:eastAsia="ja-JP"/>
        </w:rPr>
        <w:t>C and 49–56 days in water at 25</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&lt;EndNote&gt;&lt;Cite&gt;&lt;Author&gt;Joiner&lt;/Author&gt;&lt;Year&gt;2021&lt;/Year&gt;&lt;RecNum&gt;430&lt;/RecNum&gt;&lt;IDText&gt;24941&lt;/IDText&gt;&lt;DisplayText&gt;(Joiner et al. 2021)&lt;/DisplayText&gt;&lt;record&gt;&lt;rec-number&gt;430&lt;/rec-number&gt;&lt;foreign-keys&gt;&lt;key app="EN" db-id="0x0dx0eso02av5eafavxtp2mwzrsrvrr2rsp" timestamp="1706474090" guid="7796baac-31c3-4819-bcdd-414421bc9a98"&gt;430&lt;/key&gt;&lt;/foreign-keys&gt;&lt;ref-type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B67D4D" w:rsidRPr="00C11513">
        <w:rPr>
          <w:lang w:eastAsia="ja-JP"/>
        </w:rPr>
        <w:fldChar w:fldCharType="separate"/>
      </w:r>
      <w:r w:rsidR="00B67D4D" w:rsidRPr="00C11513">
        <w:rPr>
          <w:noProof/>
          <w:lang w:eastAsia="ja-JP"/>
        </w:rPr>
        <w:t>(Joiner et al. 2021)</w:t>
      </w:r>
      <w:r w:rsidR="00B67D4D" w:rsidRPr="00C11513">
        <w:rPr>
          <w:lang w:eastAsia="ja-JP"/>
        </w:rPr>
        <w:fldChar w:fldCharType="end"/>
      </w:r>
      <w:r w:rsidRPr="00C11513">
        <w:rPr>
          <w:lang w:eastAsia="ja-JP"/>
        </w:rPr>
        <w:t>. Survival in unfiltered river water ranged from &gt;84 days at 4</w:t>
      </w:r>
      <w:r w:rsidRPr="00C11513">
        <w:rPr>
          <w:rFonts w:ascii="Times New Roman" w:hAnsi="Times New Roman" w:cs="Times New Roman"/>
          <w:lang w:eastAsia="ja-JP"/>
        </w:rPr>
        <w:t>°</w:t>
      </w:r>
      <w:r w:rsidRPr="00C11513">
        <w:rPr>
          <w:lang w:eastAsia="ja-JP"/>
        </w:rPr>
        <w:t>C to 28 days at 25</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&lt;EndNote&gt;&lt;Cite&gt;&lt;Author&gt;Joiner&lt;/Author&gt;&lt;Year&gt;2021&lt;/Year&gt;&lt;RecNum&gt;430&lt;/RecNum&gt;&lt;IDText&gt;24941&lt;/IDText&gt;&lt;DisplayText&gt;(Joiner et al. 2021)&lt;/DisplayText&gt;&lt;record&gt;&lt;rec-number&gt;430&lt;/rec-number&gt;&lt;foreign-keys&gt;&lt;key app="EN" db-id="0x0dx0eso02av5eafavxtp2mwzrsrvrr2rsp" timestamp="1706474090" guid="7796baac-31c3-4819-bcdd-414421bc9a98"&gt;430&lt;/key&gt;&lt;/foreign-keys&gt;&lt;ref-type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B67D4D" w:rsidRPr="00C11513">
        <w:rPr>
          <w:lang w:eastAsia="ja-JP"/>
        </w:rPr>
        <w:fldChar w:fldCharType="separate"/>
      </w:r>
      <w:r w:rsidR="00B67D4D" w:rsidRPr="00C11513">
        <w:rPr>
          <w:noProof/>
          <w:lang w:eastAsia="ja-JP"/>
        </w:rPr>
        <w:t>(Joiner et al. 2021)</w:t>
      </w:r>
      <w:r w:rsidR="00B67D4D" w:rsidRPr="00C11513">
        <w:rPr>
          <w:lang w:eastAsia="ja-JP"/>
        </w:rPr>
        <w:fldChar w:fldCharType="end"/>
      </w:r>
      <w:r w:rsidRPr="00C11513">
        <w:rPr>
          <w:lang w:eastAsia="ja-JP"/>
        </w:rPr>
        <w:t>.</w:t>
      </w:r>
    </w:p>
    <w:p w14:paraId="59F8619C" w14:textId="5C8B3EE3" w:rsidR="00C57593" w:rsidRPr="00C11513" w:rsidRDefault="00C57593" w:rsidP="00C57593">
      <w:pPr>
        <w:rPr>
          <w:lang w:eastAsia="ja-JP"/>
        </w:rPr>
      </w:pPr>
      <w:r w:rsidRPr="00C11513">
        <w:rPr>
          <w:lang w:eastAsia="ja-JP"/>
        </w:rPr>
        <w:t>VHSV survives freezing at –20</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&lt;EndNote&gt;&lt;Cite&gt;&lt;Author&gt;Wolf&lt;/Author&gt;&lt;Year&gt;1988&lt;/Year&gt;&lt;RecNum&gt;105&lt;/RecNum&gt;&lt;IDText&gt;16084&lt;/IDText&gt;&lt;DisplayText&gt;(Wolf 1988)&lt;/DisplayText&gt;&lt;record&gt;&lt;rec-number&gt;105&lt;/rec-number&gt;&lt;foreign-keys&gt;&lt;key app="EN" db-id="0x0dx0eso02av5eafavxtp2mwzrsrvrr2rsp" timestamp="1706474077" guid="0b3952dd-d0c5-4405-ab6f-2ecbf7612f14"&gt;105&lt;/key&gt;&lt;/foreign-keys&gt;&lt;ref-type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B67D4D" w:rsidRPr="00C11513">
        <w:rPr>
          <w:lang w:eastAsia="ja-JP"/>
        </w:rPr>
        <w:fldChar w:fldCharType="separate"/>
      </w:r>
      <w:r w:rsidR="00B67D4D" w:rsidRPr="00C11513">
        <w:rPr>
          <w:noProof/>
          <w:lang w:eastAsia="ja-JP"/>
        </w:rPr>
        <w:t>(Wolf 1988)</w:t>
      </w:r>
      <w:r w:rsidR="00B67D4D" w:rsidRPr="00C11513">
        <w:rPr>
          <w:lang w:eastAsia="ja-JP"/>
        </w:rPr>
        <w:fldChar w:fldCharType="end"/>
      </w:r>
      <w:r w:rsidRPr="00C11513">
        <w:rPr>
          <w:lang w:eastAsia="ja-JP"/>
        </w:rPr>
        <w:t>. However, VHSV-infected fish subjected to the commercial freezing process (core block temperature of –24</w:t>
      </w:r>
      <w:r w:rsidRPr="00C11513">
        <w:rPr>
          <w:rFonts w:ascii="Times New Roman" w:hAnsi="Times New Roman" w:cs="Times New Roman"/>
          <w:lang w:eastAsia="ja-JP"/>
        </w:rPr>
        <w:t>°</w:t>
      </w:r>
      <w:r w:rsidRPr="00C11513">
        <w:rPr>
          <w:lang w:eastAsia="ja-JP"/>
        </w:rPr>
        <w:t xml:space="preserve">C) had a 90% reduction in viral titre after the tissue was thawed </w:t>
      </w:r>
      <w:r w:rsidR="00ED4064" w:rsidRPr="00C11513">
        <w:rPr>
          <w:lang w:eastAsia="ja-JP"/>
        </w:rPr>
        <w:fldChar w:fldCharType="begin">
          <w:fldData xml:space="preserve">PEVuZE5vdGU+PENpdGU+PEF1dGhvcj5Bcmt1c2g8L0F1dGhvcj48WWVhcj4yMDA2PC9ZZWFyPjxS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eXdvcmQ+PC9rZXl3b3Jkcz48ZGF0ZXM+PHllYXI+MjAwNjwveWVhcj48L2RhdGVzPjxvcmlnLXB1
Yj48c3R5bGUgZmFjZT0idW5kZXJsaW5lIiBmb250PSJkZWZhdWx0IiBzaXplPSIxMDAlIj5cXEFD
VDAwMUNMMDRGUzA3XEJJT1NFQ1VSSVRZREFUQSRcRSBMaWJyYXJ5XEFuaW1hbCBDYXRhbG9ndWVc
QTwvc3R5bGU+PC9vcmlnLXB1Yj48bGFiZWw+MTAzODwvbGFiZWw+PHVybHM+PC91cmxzPjxjdXN0
b20xPmFxdWF0aWNzIGdtPC9jdXN0b20xPjxlbGVjdHJvbmljLXJlc291cmNlLW51bT5odHRwOi8v
d3d3LmludC1yZXMuY29tL2Fic3RyYWN0cy9kYW8vdjY5L24yLTMvcDE0NS0xNTEvPC9lbGVjdHJv
bmljLXJlc291cmNlLW51bT48bW9kaWZpZWQtZGF0ZT43NTgwMjwvbW9kaWZpZWQtZGF0ZT48L3Jl
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PEVuZE5vdGU+PENpdGU+PEF1dGhvcj5Bcmt1c2g8L0F1dGhvcj48WWVhcj4yMDA2PC9ZZWFyPjxS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eXdvcmQ+PC9rZXl3b3Jkcz48ZGF0ZXM+PHllYXI+MjAwNjwveWVhcj48L2RhdGVzPjxvcmlnLXB1
Yj48c3R5bGUgZmFjZT0idW5kZXJsaW5lIiBmb250PSJkZWZhdWx0IiBzaXplPSIxMDAlIj5cXEFD
VDAwMUNMMDRGUzA3XEJJT1NFQ1VSSVRZREFUQSRcRSBMaWJyYXJ5XEFuaW1hbCBDYXRhbG9ndWVc
QTwvc3R5bGU+PC9vcmlnLXB1Yj48bGFiZWw+MTAzODwvbGFiZWw+PHVybHM+PC91cmxzPjxjdXN0
b20xPmFxdWF0aWNzIGdtPC9jdXN0b20xPjxlbGVjdHJvbmljLXJlc291cmNlLW51bT5odHRwOi8v
d3d3LmludC1yZXMuY29tL2Fic3RyYWN0cy9kYW8vdjY5L24yLTMvcDE0NS0xNTEvPC9lbGVjdHJv
bmljLXJlc291cmNlLW51bT48bW9kaWZpZWQtZGF0ZT43NTgwMjwvbW9kaWZpZWQtZGF0ZT48L3Jl
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ED4064" w:rsidRPr="00C11513">
        <w:rPr>
          <w:lang w:eastAsia="ja-JP"/>
        </w:rPr>
      </w:r>
      <w:r w:rsidR="00ED4064" w:rsidRPr="00C11513">
        <w:rPr>
          <w:lang w:eastAsia="ja-JP"/>
        </w:rPr>
        <w:fldChar w:fldCharType="separate"/>
      </w:r>
      <w:r w:rsidR="00F62EF3" w:rsidRPr="00C11513">
        <w:rPr>
          <w:noProof/>
          <w:lang w:eastAsia="ja-JP"/>
        </w:rPr>
        <w:t>(Arkush et al. 2006)</w:t>
      </w:r>
      <w:r w:rsidR="00ED4064" w:rsidRPr="00C11513">
        <w:rPr>
          <w:lang w:eastAsia="ja-JP"/>
        </w:rPr>
        <w:fldChar w:fldCharType="end"/>
      </w:r>
      <w:r w:rsidRPr="00C11513">
        <w:rPr>
          <w:lang w:eastAsia="ja-JP"/>
        </w:rPr>
        <w:t>.</w:t>
      </w:r>
    </w:p>
    <w:p w14:paraId="28C59230" w14:textId="623A2E89" w:rsidR="00C57593" w:rsidRPr="00C11513" w:rsidRDefault="00C57593" w:rsidP="00C57593">
      <w:pPr>
        <w:rPr>
          <w:lang w:eastAsia="ja-JP"/>
        </w:rPr>
      </w:pPr>
      <w:r w:rsidRPr="00C11513">
        <w:rPr>
          <w:lang w:eastAsia="ja-JP"/>
        </w:rPr>
        <w:t>VHSV is sensitive to a wide range of disinfectants including 2% formalin, sodium hydroxide, chlorine, sodium hypochlorite, iodine and Virkon S (</w:t>
      </w:r>
      <w:r w:rsidR="00162DF5" w:rsidRPr="00C11513">
        <w:rPr>
          <w:lang w:eastAsia="ja-JP"/>
        </w:rPr>
        <w:fldChar w:fldCharType="begin">
          <w:fldData xml:space="preserve">PEVuZE5vdGU+PENpdGU+PEF1dGhvcj5BaG5lPC9BdXRob3I+PFllYXI+MTk4MjwvWWVhcj48UmVj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</w:fldData>
        </w:fldChar>
      </w:r>
      <w:r w:rsidR="00E12839">
        <w:rPr>
          <w:lang w:eastAsia="ja-JP"/>
        </w:rPr>
        <w:instrText xml:space="preserve"> ADDIN EN.CITE </w:instrText>
      </w:r>
      <w:r w:rsidR="00E12839">
        <w:rPr>
          <w:lang w:eastAsia="ja-JP"/>
        </w:rPr>
        <w:fldChar w:fldCharType="begin">
          <w:fldData xml:space="preserve">PEVuZE5vdGU+PENpdGU+PEF1dGhvcj5BaG5lPC9BdXRob3I+PFllYXI+MTk4MjwvWWVhcj48UmVj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</w:fldData>
        </w:fldChar>
      </w:r>
      <w:r w:rsidR="00E12839">
        <w:rPr>
          <w:lang w:eastAsia="ja-JP"/>
        </w:rPr>
        <w:instrText xml:space="preserve"> ADDIN EN.CITE.DATA </w:instrText>
      </w:r>
      <w:r w:rsidR="00E12839">
        <w:rPr>
          <w:lang w:eastAsia="ja-JP"/>
        </w:rPr>
      </w:r>
      <w:r w:rsidR="00E12839">
        <w:rPr>
          <w:lang w:eastAsia="ja-JP"/>
        </w:rPr>
        <w:fldChar w:fldCharType="end"/>
      </w:r>
      <w:r w:rsidR="00162DF5" w:rsidRPr="00C11513">
        <w:rPr>
          <w:lang w:eastAsia="ja-JP"/>
        </w:rPr>
      </w:r>
      <w:r w:rsidR="00162DF5" w:rsidRPr="00C11513">
        <w:rPr>
          <w:lang w:eastAsia="ja-JP"/>
        </w:rPr>
        <w:fldChar w:fldCharType="separate"/>
      </w:r>
      <w:r w:rsidR="007667FF" w:rsidRPr="00C11513">
        <w:rPr>
          <w:noProof/>
          <w:lang w:eastAsia="ja-JP"/>
        </w:rPr>
        <w:t>(Ahne 1982)</w:t>
      </w:r>
      <w:r w:rsidR="00162DF5" w:rsidRPr="00C11513">
        <w:rPr>
          <w:lang w:eastAsia="ja-JP"/>
        </w:rPr>
        <w:fldChar w:fldCharType="end"/>
      </w:r>
      <w:r w:rsidRPr="00C11513">
        <w:rPr>
          <w:lang w:eastAsia="ja-JP"/>
        </w:rPr>
        <w:t xml:space="preserve"> cited in </w:t>
      </w:r>
      <w:r w:rsidR="00B67D4D" w:rsidRPr="00C11513">
        <w:rPr>
          <w:lang w:eastAsia="ja-JP"/>
        </w:rPr>
        <w:fldChar w:fldCharType="begin"/>
      </w:r>
      <w:r w:rsidR="00E12839">
        <w:rPr>
          <w:lang w:eastAsia="ja-JP"/>
        </w:rPr>
        <w:instrText xml:space="preserve"> ADDIN EN.CITE &lt;EndNote&gt;&lt;Cite&gt;&lt;Author&gt;Olesen&lt;/Author&gt;&lt;Year&gt;1998&lt;/Year&gt;&lt;RecNum&gt;384&lt;/RecNum&gt;&lt;IDText&gt;24880&lt;/IDText&gt;&lt;DisplayText&gt;(Olesen 1998)&lt;/DisplayText&gt;&lt;record&gt;&lt;rec-number&gt;384&lt;/rec-number&gt;&lt;foreign-keys&gt;&lt;key app="EN" db-id="0x0dx0eso02av5eafavxtp2mwzrsrvrr2rsp" timestamp="1706474088" guid="e81be501-09e1-450d-aad2-67757ce5b314"&gt;384&lt;/key&gt;&lt;/foreign-keys&gt;&lt;ref-type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B67D4D" w:rsidRPr="00C11513">
        <w:rPr>
          <w:lang w:eastAsia="ja-JP"/>
        </w:rPr>
        <w:fldChar w:fldCharType="separate"/>
      </w:r>
      <w:r w:rsidR="00B67D4D" w:rsidRPr="00C11513">
        <w:rPr>
          <w:noProof/>
          <w:lang w:eastAsia="ja-JP"/>
        </w:rPr>
        <w:t>(Olesen 1998)</w:t>
      </w:r>
      <w:r w:rsidR="00B67D4D" w:rsidRPr="00C11513">
        <w:rPr>
          <w:lang w:eastAsia="ja-JP"/>
        </w:rPr>
        <w:fldChar w:fldCharType="end"/>
      </w:r>
      <w:r w:rsidRPr="00C11513">
        <w:rPr>
          <w:lang w:eastAsia="ja-JP"/>
        </w:rPr>
        <w:t>)</w:t>
      </w:r>
      <w:r w:rsidR="00C95210" w:rsidRPr="00C11513">
        <w:rPr>
          <w:lang w:eastAsia="ja-JP"/>
        </w:rPr>
        <w:fldChar w:fldCharType="begin">
          <w:fldData xml:space="preserve">PEVuZE5vdGU+PENpdGU+PEF1dGhvcj5TbWFpbDwvQXV0aG9yPjxZZWFyPjE5OTk8L1llYXI+PFJl
Y051bT4xMDY8L1JlY051bT48SURUZXh0PjE2NTE1PC9JRFRleHQ+PERpc3BsYXlUZXh0PihTbWFp
bCAxOTk5OyBXb2xmIDE5ODgpPC9EaXNwbGF5VGV4dD48cmVjb3JkPjxyZWMtbnVtYmVyPjEwNjwv
cmVjLW51bWJlcj48Zm9yZWlnbi1rZXlzPjxrZXkgYXBwPSJFTiIgZGItaWQ9IjB4MGR4MGVzbzAy
YXY1ZWFmYXZ4dHAybXd6cnNydnJyMnJzcCIgdGltZXN0YW1wPSIxNzA2NDc0MDc3IiBndWlkPSI2
OTljNzcxMi01ZTZlLTRlNDktOWVlZS02YzY4MDFjMmM0NGIiPjEwNjwva2V5PjwvZm9yZWlnbi1r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dGU+ODAxOTA8L21vZGlmaWVkLWRhdGU+PC9yZWNvcmQ+PC9DaXRlPjxDaXRlPjxBdXRob3I+V29s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PEVuZE5vdGU+PENpdGU+PEF1dGhvcj5TbWFpbDwvQXV0aG9yPjxZZWFyPjE5OTk8L1llYXI+PFJl
Y051bT4xMDY8L1JlY051bT48SURUZXh0PjE2NTE1PC9JRFRleHQ+PERpc3BsYXlUZXh0PihTbWFp
bCAxOTk5OyBXb2xmIDE5ODgpPC9EaXNwbGF5VGV4dD48cmVjb3JkPjxyZWMtbnVtYmVyPjEwNjwv
cmVjLW51bWJlcj48Zm9yZWlnbi1rZXlzPjxrZXkgYXBwPSJFTiIgZGItaWQ9IjB4MGR4MGVzbzAy
YXY1ZWFmYXZ4dHAybXd6cnNydnJyMnJzcCIgdGltZXN0YW1wPSIxNzA2NDc0MDc3IiBndWlkPSI2
OTljNzcxMi01ZTZlLTRlNDktOWVlZS02YzY4MDFjMmM0NGIiPjEwNjwva2V5PjwvZm9yZWlnbi1r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dGU+ODAxOTA8L21vZGlmaWVkLWRhdGU+PC9yZWNvcmQ+PC9DaXRlPjxDaXRlPjxBdXRob3I+V29s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C95210" w:rsidRPr="00C11513">
        <w:rPr>
          <w:lang w:eastAsia="ja-JP"/>
        </w:rPr>
      </w:r>
      <w:r w:rsidR="00C95210" w:rsidRPr="00C11513">
        <w:rPr>
          <w:lang w:eastAsia="ja-JP"/>
        </w:rPr>
        <w:fldChar w:fldCharType="separate"/>
      </w:r>
      <w:r w:rsidR="009D23BC" w:rsidRPr="00C11513">
        <w:rPr>
          <w:noProof/>
          <w:lang w:eastAsia="ja-JP"/>
        </w:rPr>
        <w:t>(Smail 1999; Wolf 1988)</w:t>
      </w:r>
      <w:r w:rsidR="00C95210" w:rsidRPr="00C11513">
        <w:rPr>
          <w:lang w:eastAsia="ja-JP"/>
        </w:rPr>
        <w:fldChar w:fldCharType="end"/>
      </w:r>
      <w:r w:rsidRPr="00C11513">
        <w:rPr>
          <w:lang w:eastAsia="ja-JP"/>
        </w:rPr>
        <w:t xml:space="preserve">. The virus is also sensitive to ultraviolet light, bacterial degradation in sediments and enzymatic activity in decomposing fish </w:t>
      </w:r>
      <w:r w:rsidR="00F30952" w:rsidRPr="00C11513">
        <w:rPr>
          <w:lang w:eastAsia="ja-JP"/>
        </w:rPr>
        <w:fldChar w:fldCharType="begin">
          <w:fldData xml:space="preserve">PEVuZE5vdGU+PENpdGU+PEF1dGhvcj5PeWU8L0F1dGhvcj48WWVhcj4yMDAxPC9ZZWFyPjxSZWNO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PEVuZE5vdGU+PENpdGU+PEF1dGhvcj5PeWU8L0F1dGhvcj48WWVhcj4yMDAxPC9ZZWFyPjxSZWNO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F30952" w:rsidRPr="00C11513">
        <w:rPr>
          <w:lang w:eastAsia="ja-JP"/>
        </w:rPr>
      </w:r>
      <w:r w:rsidR="00F30952" w:rsidRPr="00C11513">
        <w:rPr>
          <w:lang w:eastAsia="ja-JP"/>
        </w:rPr>
        <w:fldChar w:fldCharType="separate"/>
      </w:r>
      <w:r w:rsidR="00573B6E" w:rsidRPr="00C11513">
        <w:rPr>
          <w:noProof/>
          <w:lang w:eastAsia="ja-JP"/>
        </w:rPr>
        <w:t>(Oye &amp; Rimstad 2001; WOAH 2023f)</w:t>
      </w:r>
      <w:r w:rsidR="00F30952" w:rsidRPr="00C11513">
        <w:rPr>
          <w:lang w:eastAsia="ja-JP"/>
        </w:rPr>
        <w:fldChar w:fldCharType="end"/>
      </w:r>
      <w:r w:rsidRPr="00C11513">
        <w:rPr>
          <w:lang w:eastAsia="ja-JP"/>
        </w:rPr>
        <w:t>.</w:t>
      </w:r>
    </w:p>
    <w:p w14:paraId="35E7E520" w14:textId="77777777" w:rsidR="00C57593" w:rsidRPr="00C11513" w:rsidRDefault="00C57593" w:rsidP="00C57593">
      <w:pPr>
        <w:pStyle w:val="Heading4"/>
        <w:numPr>
          <w:ilvl w:val="2"/>
          <w:numId w:val="14"/>
        </w:numPr>
      </w:pPr>
      <w:r w:rsidRPr="00C11513">
        <w:t>Epidemiology</w:t>
      </w:r>
    </w:p>
    <w:p w14:paraId="1C4DBE0A" w14:textId="77777777" w:rsidR="00C57593" w:rsidRPr="00C11513" w:rsidRDefault="00C57593" w:rsidP="00C57593">
      <w:pPr>
        <w:pStyle w:val="Heading5"/>
      </w:pPr>
      <w:r w:rsidRPr="00C11513">
        <w:t>Host range</w:t>
      </w:r>
    </w:p>
    <w:p w14:paraId="59A00443" w14:textId="1E343B35" w:rsidR="000D4F68" w:rsidRPr="00C11513" w:rsidRDefault="00C57593" w:rsidP="00C57593">
      <w:r w:rsidRPr="00C11513">
        <w:t xml:space="preserve">VHSV has a wide host range </w:t>
      </w:r>
      <w:r w:rsidR="002E6F56" w:rsidRPr="00C11513">
        <w:rPr>
          <w:lang w:eastAsia="ja-JP"/>
        </w:rPr>
        <w:fldChar w:fldCharType="begin">
          <w:fldData xml:space="preserve">PEVuZE5vdGU+PENpdGU+PEF1dGhvcj5XT0FIPC9BdXRob3I+PFllYXI+MjAyMzwvWWVhcj48UmVj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TnVtPjM4MjwvUmVjTnVtPjxJRFRleHQ+MjQ4Nzg8L0lEVGV4dD48RGlzcGxheVRleHQ+KEJhdHRz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2E6F56" w:rsidRPr="00C11513">
        <w:rPr>
          <w:lang w:eastAsia="ja-JP"/>
        </w:rPr>
      </w:r>
      <w:r w:rsidR="002E6F56" w:rsidRPr="00C11513">
        <w:rPr>
          <w:lang w:eastAsia="ja-JP"/>
        </w:rPr>
        <w:fldChar w:fldCharType="separate"/>
      </w:r>
      <w:r w:rsidR="00573B6E" w:rsidRPr="00C11513">
        <w:rPr>
          <w:noProof/>
          <w:lang w:eastAsia="ja-JP"/>
        </w:rPr>
        <w:t>(Batts et al. 2020; WOAH 2023f)</w:t>
      </w:r>
      <w:r w:rsidR="002E6F56" w:rsidRPr="00C11513">
        <w:rPr>
          <w:lang w:eastAsia="ja-JP"/>
        </w:rPr>
        <w:fldChar w:fldCharType="end"/>
      </w:r>
      <w:r w:rsidRPr="00C11513">
        <w:rPr>
          <w:lang w:eastAsia="ja-JP"/>
        </w:rPr>
        <w:t xml:space="preserve"> </w:t>
      </w:r>
      <w:r w:rsidRPr="00C11513">
        <w:t>as summarised in</w:t>
      </w:r>
      <w:r w:rsidR="000335D4" w:rsidRPr="00C11513">
        <w:t xml:space="preserve"> </w:t>
      </w:r>
      <w:r w:rsidR="000335D4" w:rsidRPr="00C11513">
        <w:fldChar w:fldCharType="begin"/>
      </w:r>
      <w:r w:rsidR="000335D4" w:rsidRPr="00C11513">
        <w:instrText xml:space="preserve"> REF _Ref151971843 \h </w:instrText>
      </w:r>
      <w:r w:rsidR="00C11513">
        <w:instrText xml:space="preserve"> \* MERGEFORMAT </w:instrText>
      </w:r>
      <w:r w:rsidR="000335D4" w:rsidRPr="00C11513">
        <w:fldChar w:fldCharType="separate"/>
      </w:r>
      <w:r w:rsidR="00835E2B" w:rsidRPr="00C11513">
        <w:t xml:space="preserve">Table </w:t>
      </w:r>
      <w:r w:rsidR="00835E2B">
        <w:rPr>
          <w:noProof/>
        </w:rPr>
        <w:t>21</w:t>
      </w:r>
      <w:r w:rsidR="000335D4" w:rsidRPr="00C11513">
        <w:fldChar w:fldCharType="end"/>
      </w:r>
      <w:r w:rsidRPr="00C11513">
        <w:t xml:space="preserve"> </w:t>
      </w:r>
      <w:r w:rsidR="000335D4" w:rsidRPr="00C11513">
        <w:t xml:space="preserve">and presented in full in </w:t>
      </w:r>
      <w:hyperlink w:anchor="_Appendix_C_Species" w:history="1">
        <w:r w:rsidR="000335D4" w:rsidRPr="00C11513">
          <w:rPr>
            <w:rStyle w:val="Hyperlink"/>
          </w:rPr>
          <w:t>Appendix C</w:t>
        </w:r>
      </w:hyperlink>
      <w:r w:rsidR="000335D4" w:rsidRPr="00C11513">
        <w:t>.</w:t>
      </w:r>
    </w:p>
    <w:p w14:paraId="5BC4F57B" w14:textId="71AF015D" w:rsidR="00FB770E" w:rsidRPr="00C11513" w:rsidRDefault="000335D4" w:rsidP="000335D4">
      <w:pPr>
        <w:pStyle w:val="Caption"/>
      </w:pPr>
      <w:bookmarkStart w:id="240" w:name="_Ref151971843"/>
      <w:bookmarkStart w:id="241" w:name="_Ref151971836"/>
      <w:bookmarkStart w:id="242" w:name="_Toc173846888"/>
      <w:r w:rsidRPr="00C11513">
        <w:t xml:space="preserve">Table </w:t>
      </w:r>
      <w:r w:rsidRPr="00C11513">
        <w:fldChar w:fldCharType="begin"/>
      </w:r>
      <w:r w:rsidRPr="00C11513">
        <w:instrText xml:space="preserve"> SEQ Table \* ARABIC </w:instrText>
      </w:r>
      <w:r w:rsidRPr="00C11513">
        <w:fldChar w:fldCharType="separate"/>
      </w:r>
      <w:r w:rsidR="00835E2B">
        <w:rPr>
          <w:noProof/>
        </w:rPr>
        <w:t>21</w:t>
      </w:r>
      <w:r w:rsidRPr="00C11513">
        <w:rPr>
          <w:noProof/>
        </w:rPr>
        <w:fldChar w:fldCharType="end"/>
      </w:r>
      <w:bookmarkEnd w:id="240"/>
      <w:r w:rsidRPr="00C11513">
        <w:t xml:space="preserve"> Genera susceptible to VHSV</w:t>
      </w:r>
      <w:bookmarkEnd w:id="241"/>
      <w:bookmarkEnd w:id="242"/>
    </w:p>
    <w:p w14:paraId="4737D147" w14:textId="77777777" w:rsidR="00896ED3" w:rsidRPr="00C11513" w:rsidRDefault="00896ED3" w:rsidP="00896ED3"/>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22"/>
        <w:gridCol w:w="1584"/>
        <w:gridCol w:w="1858"/>
        <w:gridCol w:w="1400"/>
        <w:gridCol w:w="1413"/>
        <w:gridCol w:w="1393"/>
      </w:tblGrid>
      <w:tr w:rsidR="000335D4" w:rsidRPr="00C11513" w14:paraId="09DDE453" w14:textId="77777777" w:rsidTr="00113CC3">
        <w:trPr>
          <w:tblHeader/>
        </w:trPr>
        <w:tc>
          <w:tcPr>
            <w:tcW w:w="784" w:type="pct"/>
            <w:vMerge w:val="restart"/>
          </w:tcPr>
          <w:p w14:paraId="524F3811" w14:textId="77777777" w:rsidR="000335D4" w:rsidRPr="00C11513" w:rsidRDefault="000335D4" w:rsidP="001932AF">
            <w:pPr>
              <w:pStyle w:val="TableHeading"/>
            </w:pPr>
            <w:r w:rsidRPr="00C11513">
              <w:t>Environment</w:t>
            </w:r>
          </w:p>
        </w:tc>
        <w:tc>
          <w:tcPr>
            <w:tcW w:w="873" w:type="pct"/>
            <w:vMerge w:val="restart"/>
          </w:tcPr>
          <w:p w14:paraId="4426D0F9" w14:textId="77777777" w:rsidR="000335D4" w:rsidRPr="00C11513" w:rsidRDefault="000335D4" w:rsidP="001932AF">
            <w:pPr>
              <w:pStyle w:val="TableHeading"/>
            </w:pPr>
            <w:r w:rsidRPr="00C11513">
              <w:t>Family</w:t>
            </w:r>
          </w:p>
        </w:tc>
        <w:tc>
          <w:tcPr>
            <w:tcW w:w="1024" w:type="pct"/>
            <w:vMerge w:val="restart"/>
          </w:tcPr>
          <w:p w14:paraId="202BB068" w14:textId="77777777" w:rsidR="000335D4" w:rsidRPr="00C11513" w:rsidRDefault="000335D4" w:rsidP="001932AF">
            <w:pPr>
              <w:pStyle w:val="TableHeading"/>
            </w:pPr>
            <w:r w:rsidRPr="00C11513">
              <w:t>Genus</w:t>
            </w:r>
          </w:p>
        </w:tc>
        <w:tc>
          <w:tcPr>
            <w:tcW w:w="772" w:type="pct"/>
            <w:vMerge w:val="restart"/>
          </w:tcPr>
          <w:p w14:paraId="471B585A" w14:textId="77777777" w:rsidR="000335D4" w:rsidRPr="00C11513" w:rsidRDefault="000335D4" w:rsidP="001932AF">
            <w:pPr>
              <w:pStyle w:val="TableHeading"/>
            </w:pPr>
            <w:r w:rsidRPr="00C11513">
              <w:t>Permitted import</w:t>
            </w:r>
          </w:p>
        </w:tc>
        <w:tc>
          <w:tcPr>
            <w:tcW w:w="1547" w:type="pct"/>
            <w:gridSpan w:val="2"/>
          </w:tcPr>
          <w:p w14:paraId="7F1954FA" w14:textId="77777777" w:rsidR="000335D4" w:rsidRPr="00C11513" w:rsidRDefault="000335D4" w:rsidP="001932AF">
            <w:pPr>
              <w:pStyle w:val="TableHeading"/>
              <w:jc w:val="center"/>
              <w:rPr>
                <w:rStyle w:val="Emphasis"/>
                <w:i w:val="0"/>
              </w:rPr>
            </w:pPr>
            <w:r w:rsidRPr="00C11513">
              <w:rPr>
                <w:rStyle w:val="Emphasis"/>
                <w:i w:val="0"/>
                <w:iCs w:val="0"/>
              </w:rPr>
              <w:t>VHSV</w:t>
            </w:r>
          </w:p>
        </w:tc>
      </w:tr>
      <w:tr w:rsidR="000335D4" w:rsidRPr="00C11513" w14:paraId="4B0EF359" w14:textId="77777777" w:rsidTr="00113CC3">
        <w:tc>
          <w:tcPr>
            <w:tcW w:w="784" w:type="pct"/>
            <w:vMerge/>
          </w:tcPr>
          <w:p w14:paraId="208CEE0A" w14:textId="77777777" w:rsidR="000335D4" w:rsidRPr="00C11513" w:rsidRDefault="000335D4" w:rsidP="001932AF">
            <w:pPr>
              <w:pStyle w:val="TableHeading"/>
            </w:pPr>
          </w:p>
        </w:tc>
        <w:tc>
          <w:tcPr>
            <w:tcW w:w="873" w:type="pct"/>
            <w:vMerge/>
          </w:tcPr>
          <w:p w14:paraId="5994BDB6" w14:textId="77777777" w:rsidR="000335D4" w:rsidRPr="00C11513" w:rsidRDefault="000335D4" w:rsidP="001932AF">
            <w:pPr>
              <w:pStyle w:val="TableHeading"/>
            </w:pPr>
          </w:p>
        </w:tc>
        <w:tc>
          <w:tcPr>
            <w:tcW w:w="1024" w:type="pct"/>
            <w:vMerge/>
          </w:tcPr>
          <w:p w14:paraId="3A3EE548" w14:textId="77777777" w:rsidR="000335D4" w:rsidRPr="00C11513" w:rsidRDefault="000335D4" w:rsidP="001932AF">
            <w:pPr>
              <w:pStyle w:val="TableHeading"/>
              <w:rPr>
                <w:rStyle w:val="Emphasis"/>
              </w:rPr>
            </w:pPr>
          </w:p>
        </w:tc>
        <w:tc>
          <w:tcPr>
            <w:tcW w:w="772" w:type="pct"/>
            <w:vMerge/>
          </w:tcPr>
          <w:p w14:paraId="19EEBFCB" w14:textId="77777777" w:rsidR="000335D4" w:rsidRPr="00C11513" w:rsidRDefault="000335D4" w:rsidP="001932AF">
            <w:pPr>
              <w:pStyle w:val="TableHeading"/>
            </w:pPr>
          </w:p>
        </w:tc>
        <w:tc>
          <w:tcPr>
            <w:tcW w:w="779" w:type="pct"/>
          </w:tcPr>
          <w:p w14:paraId="774090E8" w14:textId="77777777" w:rsidR="000335D4" w:rsidRPr="00C11513" w:rsidRDefault="000335D4" w:rsidP="001932AF">
            <w:pPr>
              <w:pStyle w:val="TableHeading"/>
            </w:pPr>
            <w:r w:rsidRPr="00C11513">
              <w:t>Susceptible to infection</w:t>
            </w:r>
          </w:p>
        </w:tc>
        <w:tc>
          <w:tcPr>
            <w:tcW w:w="768" w:type="pct"/>
          </w:tcPr>
          <w:p w14:paraId="0303FD09" w14:textId="77777777" w:rsidR="000335D4" w:rsidRPr="00C11513" w:rsidRDefault="000335D4" w:rsidP="001932AF">
            <w:pPr>
              <w:pStyle w:val="TableHeading"/>
            </w:pPr>
            <w:r w:rsidRPr="00C11513">
              <w:t>Positive PCR; no active infection</w:t>
            </w:r>
          </w:p>
        </w:tc>
      </w:tr>
      <w:tr w:rsidR="00896ED3" w:rsidRPr="00C11513" w14:paraId="072CE5D1" w14:textId="77777777" w:rsidTr="00113CC3">
        <w:tc>
          <w:tcPr>
            <w:tcW w:w="784" w:type="pct"/>
            <w:vMerge w:val="restart"/>
          </w:tcPr>
          <w:p w14:paraId="179A7634" w14:textId="77777777" w:rsidR="00896ED3" w:rsidRPr="00C11513" w:rsidRDefault="00896ED3" w:rsidP="001932AF">
            <w:pPr>
              <w:pStyle w:val="TableText"/>
            </w:pPr>
            <w:r w:rsidRPr="00C11513">
              <w:t>Marine</w:t>
            </w:r>
          </w:p>
        </w:tc>
        <w:tc>
          <w:tcPr>
            <w:tcW w:w="873" w:type="pct"/>
          </w:tcPr>
          <w:p w14:paraId="1BB55D58" w14:textId="77777777" w:rsidR="00896ED3" w:rsidRPr="00C11513" w:rsidRDefault="00896ED3" w:rsidP="001932AF">
            <w:pPr>
              <w:pStyle w:val="TableText"/>
            </w:pPr>
            <w:r w:rsidRPr="00C11513">
              <w:t>Alosidae</w:t>
            </w:r>
          </w:p>
        </w:tc>
        <w:tc>
          <w:tcPr>
            <w:tcW w:w="1024" w:type="pct"/>
          </w:tcPr>
          <w:p w14:paraId="17CAB224" w14:textId="77777777" w:rsidR="00896ED3" w:rsidRPr="00C11513" w:rsidRDefault="00896ED3" w:rsidP="001932AF">
            <w:pPr>
              <w:pStyle w:val="TableText"/>
              <w:rPr>
                <w:rStyle w:val="Emphasis"/>
              </w:rPr>
            </w:pPr>
            <w:r w:rsidRPr="00C11513">
              <w:rPr>
                <w:rStyle w:val="Emphasis"/>
              </w:rPr>
              <w:t>Sardinops</w:t>
            </w:r>
          </w:p>
        </w:tc>
        <w:tc>
          <w:tcPr>
            <w:tcW w:w="772" w:type="pct"/>
          </w:tcPr>
          <w:p w14:paraId="5620D942" w14:textId="77777777" w:rsidR="00896ED3" w:rsidRPr="00C11513" w:rsidRDefault="00896ED3" w:rsidP="001932AF">
            <w:pPr>
              <w:pStyle w:val="TableText"/>
            </w:pPr>
            <w:r w:rsidRPr="00C11513">
              <w:t>No</w:t>
            </w:r>
          </w:p>
        </w:tc>
        <w:tc>
          <w:tcPr>
            <w:tcW w:w="779" w:type="pct"/>
          </w:tcPr>
          <w:p w14:paraId="453B8C12" w14:textId="77777777" w:rsidR="00896ED3" w:rsidRPr="00C11513" w:rsidRDefault="00896ED3" w:rsidP="001932AF">
            <w:pPr>
              <w:pStyle w:val="TableText"/>
            </w:pPr>
            <w:r w:rsidRPr="00C11513">
              <w:t>N</w:t>
            </w:r>
          </w:p>
        </w:tc>
        <w:tc>
          <w:tcPr>
            <w:tcW w:w="768" w:type="pct"/>
          </w:tcPr>
          <w:p w14:paraId="1879793D" w14:textId="77777777" w:rsidR="00896ED3" w:rsidRPr="00C11513" w:rsidRDefault="00896ED3" w:rsidP="001932AF">
            <w:pPr>
              <w:pStyle w:val="TableText"/>
            </w:pPr>
            <w:r w:rsidRPr="00C11513">
              <w:t>-</w:t>
            </w:r>
          </w:p>
        </w:tc>
      </w:tr>
      <w:tr w:rsidR="00896ED3" w:rsidRPr="00C11513" w14:paraId="34D639F1" w14:textId="77777777" w:rsidTr="00113CC3">
        <w:tc>
          <w:tcPr>
            <w:tcW w:w="784" w:type="pct"/>
            <w:vMerge/>
          </w:tcPr>
          <w:p w14:paraId="60792F6E" w14:textId="77777777" w:rsidR="00896ED3" w:rsidRPr="00C11513" w:rsidRDefault="00896ED3" w:rsidP="001932AF">
            <w:pPr>
              <w:pStyle w:val="TableText"/>
            </w:pPr>
          </w:p>
        </w:tc>
        <w:tc>
          <w:tcPr>
            <w:tcW w:w="873" w:type="pct"/>
          </w:tcPr>
          <w:p w14:paraId="241D8B1F" w14:textId="77777777" w:rsidR="00896ED3" w:rsidRPr="00C11513" w:rsidRDefault="00896ED3" w:rsidP="001932AF">
            <w:pPr>
              <w:pStyle w:val="TableText"/>
            </w:pPr>
            <w:r w:rsidRPr="00C11513">
              <w:t>Argentinidae</w:t>
            </w:r>
          </w:p>
        </w:tc>
        <w:tc>
          <w:tcPr>
            <w:tcW w:w="1024" w:type="pct"/>
          </w:tcPr>
          <w:p w14:paraId="1C6ED6EA" w14:textId="77777777" w:rsidR="00896ED3" w:rsidRPr="00C11513" w:rsidRDefault="00896ED3" w:rsidP="001932AF">
            <w:pPr>
              <w:pStyle w:val="TableText"/>
              <w:rPr>
                <w:rStyle w:val="Emphasis"/>
              </w:rPr>
            </w:pPr>
            <w:r w:rsidRPr="00C11513">
              <w:rPr>
                <w:rStyle w:val="Emphasis"/>
              </w:rPr>
              <w:t>Argentia</w:t>
            </w:r>
          </w:p>
        </w:tc>
        <w:tc>
          <w:tcPr>
            <w:tcW w:w="772" w:type="pct"/>
          </w:tcPr>
          <w:p w14:paraId="6337A0C1" w14:textId="77777777" w:rsidR="00896ED3" w:rsidRPr="00C11513" w:rsidRDefault="00896ED3" w:rsidP="001932AF">
            <w:pPr>
              <w:pStyle w:val="TableText"/>
            </w:pPr>
            <w:r w:rsidRPr="00C11513">
              <w:t>No</w:t>
            </w:r>
          </w:p>
        </w:tc>
        <w:tc>
          <w:tcPr>
            <w:tcW w:w="779" w:type="pct"/>
          </w:tcPr>
          <w:p w14:paraId="681EEC78" w14:textId="77777777" w:rsidR="00896ED3" w:rsidRPr="00C11513" w:rsidRDefault="00896ED3" w:rsidP="001932AF">
            <w:pPr>
              <w:pStyle w:val="TableText"/>
            </w:pPr>
            <w:r w:rsidRPr="00C11513">
              <w:t>N</w:t>
            </w:r>
          </w:p>
        </w:tc>
        <w:tc>
          <w:tcPr>
            <w:tcW w:w="768" w:type="pct"/>
          </w:tcPr>
          <w:p w14:paraId="0562A811" w14:textId="77777777" w:rsidR="00896ED3" w:rsidRPr="00C11513" w:rsidRDefault="00896ED3" w:rsidP="001932AF">
            <w:pPr>
              <w:pStyle w:val="TableText"/>
            </w:pPr>
            <w:r w:rsidRPr="00C11513">
              <w:t>-</w:t>
            </w:r>
          </w:p>
        </w:tc>
      </w:tr>
      <w:tr w:rsidR="00896ED3" w:rsidRPr="00C11513" w14:paraId="39EBFA54" w14:textId="77777777" w:rsidTr="00113CC3">
        <w:tc>
          <w:tcPr>
            <w:tcW w:w="784" w:type="pct"/>
            <w:vMerge/>
          </w:tcPr>
          <w:p w14:paraId="19799B02" w14:textId="77777777" w:rsidR="00896ED3" w:rsidRPr="00C11513" w:rsidRDefault="00896ED3" w:rsidP="001932AF">
            <w:pPr>
              <w:pStyle w:val="TableText"/>
            </w:pPr>
          </w:p>
        </w:tc>
        <w:tc>
          <w:tcPr>
            <w:tcW w:w="873" w:type="pct"/>
          </w:tcPr>
          <w:p w14:paraId="693C6800" w14:textId="77777777" w:rsidR="00896ED3" w:rsidRPr="00C11513" w:rsidRDefault="00896ED3" w:rsidP="001932AF">
            <w:pPr>
              <w:pStyle w:val="TableText"/>
            </w:pPr>
            <w:r w:rsidRPr="00C11513">
              <w:t>Anoplopomatidae</w:t>
            </w:r>
          </w:p>
        </w:tc>
        <w:tc>
          <w:tcPr>
            <w:tcW w:w="1024" w:type="pct"/>
          </w:tcPr>
          <w:p w14:paraId="4D6EC4C1" w14:textId="77777777" w:rsidR="00896ED3" w:rsidRPr="00C11513" w:rsidRDefault="00896ED3" w:rsidP="001932AF">
            <w:pPr>
              <w:pStyle w:val="TableText"/>
              <w:rPr>
                <w:rStyle w:val="Emphasis"/>
              </w:rPr>
            </w:pPr>
            <w:r w:rsidRPr="00C11513">
              <w:rPr>
                <w:rStyle w:val="Emphasis"/>
              </w:rPr>
              <w:t>Anoplopoma</w:t>
            </w:r>
          </w:p>
        </w:tc>
        <w:tc>
          <w:tcPr>
            <w:tcW w:w="772" w:type="pct"/>
          </w:tcPr>
          <w:p w14:paraId="2D7F0A83" w14:textId="77777777" w:rsidR="00896ED3" w:rsidRPr="00C11513" w:rsidRDefault="00896ED3" w:rsidP="001932AF">
            <w:pPr>
              <w:pStyle w:val="TableText"/>
            </w:pPr>
            <w:r w:rsidRPr="00C11513">
              <w:t>No</w:t>
            </w:r>
          </w:p>
        </w:tc>
        <w:tc>
          <w:tcPr>
            <w:tcW w:w="779" w:type="pct"/>
          </w:tcPr>
          <w:p w14:paraId="7DC31ABA" w14:textId="77777777" w:rsidR="00896ED3" w:rsidRPr="00C11513" w:rsidRDefault="00896ED3" w:rsidP="001932AF">
            <w:pPr>
              <w:pStyle w:val="TableText"/>
            </w:pPr>
            <w:r w:rsidRPr="00C11513">
              <w:t>-</w:t>
            </w:r>
          </w:p>
        </w:tc>
        <w:tc>
          <w:tcPr>
            <w:tcW w:w="768" w:type="pct"/>
          </w:tcPr>
          <w:p w14:paraId="40E55B4A" w14:textId="77777777" w:rsidR="00896ED3" w:rsidRPr="00C11513" w:rsidRDefault="00896ED3" w:rsidP="001932AF">
            <w:pPr>
              <w:pStyle w:val="TableText"/>
            </w:pPr>
            <w:r w:rsidRPr="00C11513">
              <w:t>N</w:t>
            </w:r>
          </w:p>
        </w:tc>
      </w:tr>
      <w:tr w:rsidR="00896ED3" w:rsidRPr="00C11513" w14:paraId="4F4D9C1E" w14:textId="77777777" w:rsidTr="00113CC3">
        <w:tc>
          <w:tcPr>
            <w:tcW w:w="784" w:type="pct"/>
            <w:vMerge/>
          </w:tcPr>
          <w:p w14:paraId="2CEF3731" w14:textId="77777777" w:rsidR="00896ED3" w:rsidRPr="00C11513" w:rsidRDefault="00896ED3" w:rsidP="001932AF">
            <w:pPr>
              <w:pStyle w:val="TableText"/>
            </w:pPr>
          </w:p>
        </w:tc>
        <w:tc>
          <w:tcPr>
            <w:tcW w:w="873" w:type="pct"/>
          </w:tcPr>
          <w:p w14:paraId="702521FF" w14:textId="77777777" w:rsidR="00896ED3" w:rsidRPr="00C11513" w:rsidRDefault="00896ED3" w:rsidP="001932AF">
            <w:pPr>
              <w:pStyle w:val="TableText"/>
            </w:pPr>
            <w:r w:rsidRPr="00C11513">
              <w:t>Carangidae</w:t>
            </w:r>
          </w:p>
        </w:tc>
        <w:tc>
          <w:tcPr>
            <w:tcW w:w="1024" w:type="pct"/>
          </w:tcPr>
          <w:p w14:paraId="5B96339D" w14:textId="77777777" w:rsidR="00896ED3" w:rsidRPr="00C11513" w:rsidRDefault="00896ED3" w:rsidP="001932AF">
            <w:pPr>
              <w:pStyle w:val="TableText"/>
              <w:rPr>
                <w:rStyle w:val="Emphasis"/>
              </w:rPr>
            </w:pPr>
            <w:r w:rsidRPr="00C11513">
              <w:rPr>
                <w:rStyle w:val="Emphasis"/>
              </w:rPr>
              <w:t>Seriola</w:t>
            </w:r>
          </w:p>
        </w:tc>
        <w:tc>
          <w:tcPr>
            <w:tcW w:w="772" w:type="pct"/>
          </w:tcPr>
          <w:p w14:paraId="2C46F12B" w14:textId="77777777" w:rsidR="00896ED3" w:rsidRPr="00C11513" w:rsidRDefault="00896ED3" w:rsidP="001932AF">
            <w:pPr>
              <w:pStyle w:val="TableText"/>
            </w:pPr>
            <w:r w:rsidRPr="00C11513">
              <w:t>No</w:t>
            </w:r>
          </w:p>
        </w:tc>
        <w:tc>
          <w:tcPr>
            <w:tcW w:w="779" w:type="pct"/>
          </w:tcPr>
          <w:p w14:paraId="389EBE03" w14:textId="77777777" w:rsidR="00896ED3" w:rsidRPr="00C11513" w:rsidRDefault="00896ED3" w:rsidP="001932AF">
            <w:pPr>
              <w:pStyle w:val="TableText"/>
            </w:pPr>
            <w:r w:rsidRPr="00C11513">
              <w:t>N</w:t>
            </w:r>
          </w:p>
        </w:tc>
        <w:tc>
          <w:tcPr>
            <w:tcW w:w="768" w:type="pct"/>
          </w:tcPr>
          <w:p w14:paraId="3CEC4631" w14:textId="77777777" w:rsidR="00896ED3" w:rsidRPr="00C11513" w:rsidRDefault="00896ED3" w:rsidP="001932AF">
            <w:pPr>
              <w:pStyle w:val="TableText"/>
            </w:pPr>
            <w:r w:rsidRPr="00C11513">
              <w:t>-</w:t>
            </w:r>
          </w:p>
        </w:tc>
      </w:tr>
      <w:tr w:rsidR="00896ED3" w:rsidRPr="00C11513" w14:paraId="2E3F216B" w14:textId="77777777" w:rsidTr="00113CC3">
        <w:tc>
          <w:tcPr>
            <w:tcW w:w="784" w:type="pct"/>
            <w:vMerge/>
          </w:tcPr>
          <w:p w14:paraId="6F6B0E53" w14:textId="77777777" w:rsidR="00896ED3" w:rsidRPr="00C11513" w:rsidRDefault="00896ED3" w:rsidP="001932AF">
            <w:pPr>
              <w:pStyle w:val="TableText"/>
            </w:pPr>
          </w:p>
        </w:tc>
        <w:tc>
          <w:tcPr>
            <w:tcW w:w="873" w:type="pct"/>
          </w:tcPr>
          <w:p w14:paraId="791187C6" w14:textId="77777777" w:rsidR="00896ED3" w:rsidRPr="00C11513" w:rsidRDefault="00896ED3" w:rsidP="001932AF">
            <w:pPr>
              <w:pStyle w:val="TableText"/>
            </w:pPr>
            <w:r w:rsidRPr="00C11513">
              <w:t>Cyclopteridae</w:t>
            </w:r>
          </w:p>
        </w:tc>
        <w:tc>
          <w:tcPr>
            <w:tcW w:w="1024" w:type="pct"/>
          </w:tcPr>
          <w:p w14:paraId="3092C06D" w14:textId="77777777" w:rsidR="00896ED3" w:rsidRPr="00C11513" w:rsidRDefault="00896ED3" w:rsidP="001932AF">
            <w:pPr>
              <w:pStyle w:val="TableText"/>
              <w:rPr>
                <w:rStyle w:val="Emphasis"/>
              </w:rPr>
            </w:pPr>
            <w:r w:rsidRPr="00C11513">
              <w:rPr>
                <w:rStyle w:val="Emphasis"/>
              </w:rPr>
              <w:t>Cyclopterus</w:t>
            </w:r>
          </w:p>
        </w:tc>
        <w:tc>
          <w:tcPr>
            <w:tcW w:w="772" w:type="pct"/>
          </w:tcPr>
          <w:p w14:paraId="08ECD511" w14:textId="77777777" w:rsidR="00896ED3" w:rsidRPr="00C11513" w:rsidRDefault="00896ED3" w:rsidP="001932AF">
            <w:pPr>
              <w:pStyle w:val="TableText"/>
            </w:pPr>
            <w:r w:rsidRPr="00C11513">
              <w:t>No</w:t>
            </w:r>
          </w:p>
        </w:tc>
        <w:tc>
          <w:tcPr>
            <w:tcW w:w="779" w:type="pct"/>
          </w:tcPr>
          <w:p w14:paraId="00B69AE3" w14:textId="77777777" w:rsidR="00896ED3" w:rsidRPr="00C11513" w:rsidRDefault="00896ED3" w:rsidP="001932AF">
            <w:pPr>
              <w:pStyle w:val="TableText"/>
            </w:pPr>
            <w:r w:rsidRPr="00C11513">
              <w:t>N</w:t>
            </w:r>
          </w:p>
        </w:tc>
        <w:tc>
          <w:tcPr>
            <w:tcW w:w="768" w:type="pct"/>
          </w:tcPr>
          <w:p w14:paraId="7860A24B" w14:textId="77777777" w:rsidR="00896ED3" w:rsidRPr="00C11513" w:rsidRDefault="00896ED3" w:rsidP="001932AF">
            <w:pPr>
              <w:pStyle w:val="TableText"/>
            </w:pPr>
            <w:r w:rsidRPr="00C11513">
              <w:t>-</w:t>
            </w:r>
          </w:p>
        </w:tc>
      </w:tr>
      <w:tr w:rsidR="00896ED3" w:rsidRPr="00C11513" w14:paraId="4B7A0566" w14:textId="77777777" w:rsidTr="00113CC3">
        <w:tc>
          <w:tcPr>
            <w:tcW w:w="784" w:type="pct"/>
            <w:vMerge/>
          </w:tcPr>
          <w:p w14:paraId="46F1C2CA" w14:textId="77777777" w:rsidR="00896ED3" w:rsidRPr="00C11513" w:rsidRDefault="00896ED3" w:rsidP="001932AF">
            <w:pPr>
              <w:pStyle w:val="TableText"/>
            </w:pPr>
          </w:p>
        </w:tc>
        <w:tc>
          <w:tcPr>
            <w:tcW w:w="873" w:type="pct"/>
          </w:tcPr>
          <w:p w14:paraId="43CA8CB5" w14:textId="77777777" w:rsidR="00896ED3" w:rsidRPr="00C11513" w:rsidRDefault="00896ED3" w:rsidP="001932AF">
            <w:pPr>
              <w:pStyle w:val="TableText"/>
            </w:pPr>
            <w:r w:rsidRPr="00C11513">
              <w:t>Epinephelidae</w:t>
            </w:r>
          </w:p>
        </w:tc>
        <w:tc>
          <w:tcPr>
            <w:tcW w:w="1024" w:type="pct"/>
          </w:tcPr>
          <w:p w14:paraId="4C84E6FA" w14:textId="77777777" w:rsidR="00896ED3" w:rsidRPr="00C11513" w:rsidRDefault="00896ED3" w:rsidP="001932AF">
            <w:pPr>
              <w:pStyle w:val="TableText"/>
              <w:rPr>
                <w:rStyle w:val="Emphasis"/>
              </w:rPr>
            </w:pPr>
            <w:r w:rsidRPr="00C11513">
              <w:rPr>
                <w:rStyle w:val="Emphasis"/>
              </w:rPr>
              <w:t>Epinephelus</w:t>
            </w:r>
          </w:p>
        </w:tc>
        <w:tc>
          <w:tcPr>
            <w:tcW w:w="772" w:type="pct"/>
          </w:tcPr>
          <w:p w14:paraId="219DDBE4" w14:textId="77777777" w:rsidR="00896ED3" w:rsidRPr="00C11513" w:rsidRDefault="00896ED3" w:rsidP="001932AF">
            <w:pPr>
              <w:pStyle w:val="TableText"/>
            </w:pPr>
            <w:r w:rsidRPr="00C11513">
              <w:t>No</w:t>
            </w:r>
          </w:p>
        </w:tc>
        <w:tc>
          <w:tcPr>
            <w:tcW w:w="779" w:type="pct"/>
          </w:tcPr>
          <w:p w14:paraId="40096FDA" w14:textId="77777777" w:rsidR="00896ED3" w:rsidRPr="00C11513" w:rsidRDefault="00896ED3" w:rsidP="001932AF">
            <w:pPr>
              <w:pStyle w:val="TableText"/>
            </w:pPr>
            <w:r w:rsidRPr="00C11513">
              <w:t>E</w:t>
            </w:r>
          </w:p>
        </w:tc>
        <w:tc>
          <w:tcPr>
            <w:tcW w:w="768" w:type="pct"/>
          </w:tcPr>
          <w:p w14:paraId="4514D69C" w14:textId="77777777" w:rsidR="00896ED3" w:rsidRPr="00C11513" w:rsidRDefault="00896ED3" w:rsidP="001932AF">
            <w:pPr>
              <w:pStyle w:val="TableText"/>
            </w:pPr>
            <w:r w:rsidRPr="00C11513">
              <w:t>-</w:t>
            </w:r>
          </w:p>
        </w:tc>
      </w:tr>
      <w:tr w:rsidR="00896ED3" w:rsidRPr="00C11513" w14:paraId="59AA2BED" w14:textId="77777777" w:rsidTr="00113CC3">
        <w:tc>
          <w:tcPr>
            <w:tcW w:w="784" w:type="pct"/>
            <w:vMerge/>
          </w:tcPr>
          <w:p w14:paraId="232DF505" w14:textId="77777777" w:rsidR="00896ED3" w:rsidRPr="00C11513" w:rsidRDefault="00896ED3" w:rsidP="001932AF">
            <w:pPr>
              <w:pStyle w:val="TableText"/>
            </w:pPr>
          </w:p>
        </w:tc>
        <w:tc>
          <w:tcPr>
            <w:tcW w:w="873" w:type="pct"/>
            <w:vMerge w:val="restart"/>
          </w:tcPr>
          <w:p w14:paraId="351D87ED" w14:textId="77777777" w:rsidR="00896ED3" w:rsidRPr="00C11513" w:rsidRDefault="00896ED3" w:rsidP="001932AF">
            <w:pPr>
              <w:pStyle w:val="TableText"/>
            </w:pPr>
            <w:r w:rsidRPr="00C11513">
              <w:t>Gadidae</w:t>
            </w:r>
          </w:p>
        </w:tc>
        <w:tc>
          <w:tcPr>
            <w:tcW w:w="1024" w:type="pct"/>
          </w:tcPr>
          <w:p w14:paraId="48F45109" w14:textId="77777777" w:rsidR="00896ED3" w:rsidRPr="00C11513" w:rsidRDefault="00896ED3" w:rsidP="001932AF">
            <w:pPr>
              <w:pStyle w:val="TableText"/>
              <w:rPr>
                <w:rStyle w:val="Emphasis"/>
              </w:rPr>
            </w:pPr>
            <w:r w:rsidRPr="00C11513">
              <w:rPr>
                <w:rStyle w:val="Emphasis"/>
              </w:rPr>
              <w:t>Melanogrammus</w:t>
            </w:r>
          </w:p>
        </w:tc>
        <w:tc>
          <w:tcPr>
            <w:tcW w:w="772" w:type="pct"/>
          </w:tcPr>
          <w:p w14:paraId="5FD59A1D" w14:textId="77777777" w:rsidR="00896ED3" w:rsidRPr="00C11513" w:rsidRDefault="00896ED3" w:rsidP="001932AF">
            <w:pPr>
              <w:pStyle w:val="TableText"/>
            </w:pPr>
            <w:r w:rsidRPr="00C11513">
              <w:t>No</w:t>
            </w:r>
          </w:p>
        </w:tc>
        <w:tc>
          <w:tcPr>
            <w:tcW w:w="779" w:type="pct"/>
          </w:tcPr>
          <w:p w14:paraId="20862E31" w14:textId="77777777" w:rsidR="00896ED3" w:rsidRPr="00C11513" w:rsidRDefault="00896ED3" w:rsidP="001932AF">
            <w:pPr>
              <w:pStyle w:val="TableText"/>
            </w:pPr>
            <w:r w:rsidRPr="00C11513">
              <w:t>N</w:t>
            </w:r>
          </w:p>
        </w:tc>
        <w:tc>
          <w:tcPr>
            <w:tcW w:w="768" w:type="pct"/>
          </w:tcPr>
          <w:p w14:paraId="56A6D79B" w14:textId="77777777" w:rsidR="00896ED3" w:rsidRPr="00C11513" w:rsidRDefault="00896ED3" w:rsidP="001932AF">
            <w:pPr>
              <w:pStyle w:val="TableText"/>
            </w:pPr>
            <w:r w:rsidRPr="00C11513">
              <w:t>-</w:t>
            </w:r>
          </w:p>
        </w:tc>
      </w:tr>
      <w:tr w:rsidR="00896ED3" w:rsidRPr="00C11513" w14:paraId="54126891" w14:textId="77777777" w:rsidTr="00113CC3">
        <w:tc>
          <w:tcPr>
            <w:tcW w:w="784" w:type="pct"/>
            <w:vMerge/>
          </w:tcPr>
          <w:p w14:paraId="7063FC09" w14:textId="77777777" w:rsidR="00896ED3" w:rsidRPr="00C11513" w:rsidRDefault="00896ED3" w:rsidP="001932AF">
            <w:pPr>
              <w:pStyle w:val="TableText"/>
            </w:pPr>
          </w:p>
        </w:tc>
        <w:tc>
          <w:tcPr>
            <w:tcW w:w="873" w:type="pct"/>
            <w:vMerge/>
          </w:tcPr>
          <w:p w14:paraId="46C8D669" w14:textId="77777777" w:rsidR="00896ED3" w:rsidRPr="00C11513" w:rsidRDefault="00896ED3" w:rsidP="001932AF">
            <w:pPr>
              <w:pStyle w:val="TableText"/>
            </w:pPr>
          </w:p>
        </w:tc>
        <w:tc>
          <w:tcPr>
            <w:tcW w:w="1024" w:type="pct"/>
          </w:tcPr>
          <w:p w14:paraId="21D65EC7" w14:textId="77777777" w:rsidR="00896ED3" w:rsidRPr="00C11513" w:rsidRDefault="00896ED3" w:rsidP="001932AF">
            <w:pPr>
              <w:pStyle w:val="TableText"/>
              <w:rPr>
                <w:rStyle w:val="Emphasis"/>
              </w:rPr>
            </w:pPr>
            <w:r w:rsidRPr="00C11513">
              <w:rPr>
                <w:rStyle w:val="Emphasis"/>
              </w:rPr>
              <w:t>Micromesistius</w:t>
            </w:r>
          </w:p>
        </w:tc>
        <w:tc>
          <w:tcPr>
            <w:tcW w:w="772" w:type="pct"/>
          </w:tcPr>
          <w:p w14:paraId="37FEA999" w14:textId="77777777" w:rsidR="00896ED3" w:rsidRPr="00C11513" w:rsidRDefault="00896ED3" w:rsidP="001932AF">
            <w:pPr>
              <w:pStyle w:val="TableText"/>
            </w:pPr>
            <w:r w:rsidRPr="00C11513">
              <w:t>No</w:t>
            </w:r>
          </w:p>
        </w:tc>
        <w:tc>
          <w:tcPr>
            <w:tcW w:w="779" w:type="pct"/>
          </w:tcPr>
          <w:p w14:paraId="3FBD19FD" w14:textId="77777777" w:rsidR="00896ED3" w:rsidRPr="00C11513" w:rsidRDefault="00896ED3" w:rsidP="001932AF">
            <w:pPr>
              <w:pStyle w:val="TableText"/>
            </w:pPr>
            <w:r w:rsidRPr="00C11513">
              <w:t>N</w:t>
            </w:r>
          </w:p>
        </w:tc>
        <w:tc>
          <w:tcPr>
            <w:tcW w:w="768" w:type="pct"/>
          </w:tcPr>
          <w:p w14:paraId="549ADCB8" w14:textId="77777777" w:rsidR="00896ED3" w:rsidRPr="00C11513" w:rsidRDefault="00896ED3" w:rsidP="001932AF">
            <w:pPr>
              <w:pStyle w:val="TableText"/>
            </w:pPr>
            <w:r w:rsidRPr="00C11513">
              <w:t>-</w:t>
            </w:r>
          </w:p>
        </w:tc>
      </w:tr>
      <w:tr w:rsidR="00896ED3" w:rsidRPr="00C11513" w14:paraId="70506833" w14:textId="77777777" w:rsidTr="00113CC3">
        <w:tc>
          <w:tcPr>
            <w:tcW w:w="784" w:type="pct"/>
            <w:vMerge/>
          </w:tcPr>
          <w:p w14:paraId="614267D4" w14:textId="77777777" w:rsidR="00896ED3" w:rsidRPr="00C11513" w:rsidRDefault="00896ED3" w:rsidP="001932AF">
            <w:pPr>
              <w:pStyle w:val="TableText"/>
            </w:pPr>
          </w:p>
        </w:tc>
        <w:tc>
          <w:tcPr>
            <w:tcW w:w="873" w:type="pct"/>
            <w:vMerge/>
          </w:tcPr>
          <w:p w14:paraId="4B961219" w14:textId="77777777" w:rsidR="00896ED3" w:rsidRPr="00C11513" w:rsidRDefault="00896ED3" w:rsidP="001932AF">
            <w:pPr>
              <w:pStyle w:val="TableText"/>
            </w:pPr>
          </w:p>
        </w:tc>
        <w:tc>
          <w:tcPr>
            <w:tcW w:w="1024" w:type="pct"/>
          </w:tcPr>
          <w:p w14:paraId="57411A01" w14:textId="77777777" w:rsidR="00896ED3" w:rsidRPr="00C11513" w:rsidRDefault="00896ED3" w:rsidP="001932AF">
            <w:pPr>
              <w:pStyle w:val="TableText"/>
              <w:rPr>
                <w:rStyle w:val="Emphasis"/>
              </w:rPr>
            </w:pPr>
            <w:r w:rsidRPr="00C11513">
              <w:rPr>
                <w:rStyle w:val="Emphasis"/>
              </w:rPr>
              <w:t>Trisopterus</w:t>
            </w:r>
          </w:p>
        </w:tc>
        <w:tc>
          <w:tcPr>
            <w:tcW w:w="772" w:type="pct"/>
          </w:tcPr>
          <w:p w14:paraId="778F78CB" w14:textId="77777777" w:rsidR="00896ED3" w:rsidRPr="00C11513" w:rsidRDefault="00896ED3" w:rsidP="001932AF">
            <w:pPr>
              <w:pStyle w:val="TableText"/>
            </w:pPr>
            <w:r w:rsidRPr="00C11513">
              <w:t>No</w:t>
            </w:r>
          </w:p>
        </w:tc>
        <w:tc>
          <w:tcPr>
            <w:tcW w:w="779" w:type="pct"/>
          </w:tcPr>
          <w:p w14:paraId="5619FB2E" w14:textId="77777777" w:rsidR="00896ED3" w:rsidRPr="00C11513" w:rsidRDefault="00896ED3" w:rsidP="001932AF">
            <w:pPr>
              <w:pStyle w:val="TableText"/>
            </w:pPr>
            <w:r w:rsidRPr="00C11513">
              <w:t>N</w:t>
            </w:r>
          </w:p>
        </w:tc>
        <w:tc>
          <w:tcPr>
            <w:tcW w:w="768" w:type="pct"/>
          </w:tcPr>
          <w:p w14:paraId="3DC6023B" w14:textId="77777777" w:rsidR="00896ED3" w:rsidRPr="00C11513" w:rsidRDefault="00896ED3" w:rsidP="001932AF">
            <w:pPr>
              <w:pStyle w:val="TableText"/>
            </w:pPr>
            <w:r w:rsidRPr="00C11513">
              <w:t>-</w:t>
            </w:r>
          </w:p>
        </w:tc>
      </w:tr>
      <w:tr w:rsidR="00896ED3" w:rsidRPr="00C11513" w14:paraId="7D872534" w14:textId="77777777" w:rsidTr="00113CC3">
        <w:tc>
          <w:tcPr>
            <w:tcW w:w="784" w:type="pct"/>
            <w:vMerge/>
          </w:tcPr>
          <w:p w14:paraId="57BA5367" w14:textId="77777777" w:rsidR="00896ED3" w:rsidRPr="00C11513" w:rsidRDefault="00896ED3" w:rsidP="001932AF">
            <w:pPr>
              <w:pStyle w:val="TableText"/>
            </w:pPr>
          </w:p>
        </w:tc>
        <w:tc>
          <w:tcPr>
            <w:tcW w:w="873" w:type="pct"/>
          </w:tcPr>
          <w:p w14:paraId="221E7F65" w14:textId="77777777" w:rsidR="00896ED3" w:rsidRPr="00C11513" w:rsidRDefault="00896ED3" w:rsidP="001932AF">
            <w:pPr>
              <w:pStyle w:val="TableText"/>
            </w:pPr>
            <w:r w:rsidRPr="00C11513">
              <w:t>Gaidropsaridae</w:t>
            </w:r>
          </w:p>
        </w:tc>
        <w:tc>
          <w:tcPr>
            <w:tcW w:w="1024" w:type="pct"/>
          </w:tcPr>
          <w:p w14:paraId="070A0B87" w14:textId="77777777" w:rsidR="00896ED3" w:rsidRPr="00C11513" w:rsidRDefault="00896ED3" w:rsidP="001932AF">
            <w:pPr>
              <w:pStyle w:val="TableText"/>
              <w:rPr>
                <w:rStyle w:val="Emphasis"/>
              </w:rPr>
            </w:pPr>
            <w:r w:rsidRPr="00C11513">
              <w:rPr>
                <w:rStyle w:val="Emphasis"/>
              </w:rPr>
              <w:t>Enchelyopus</w:t>
            </w:r>
          </w:p>
        </w:tc>
        <w:tc>
          <w:tcPr>
            <w:tcW w:w="772" w:type="pct"/>
          </w:tcPr>
          <w:p w14:paraId="2768F89C" w14:textId="77777777" w:rsidR="00896ED3" w:rsidRPr="00C11513" w:rsidRDefault="00896ED3" w:rsidP="001932AF">
            <w:pPr>
              <w:pStyle w:val="TableText"/>
            </w:pPr>
            <w:r w:rsidRPr="00C11513">
              <w:t>No</w:t>
            </w:r>
          </w:p>
        </w:tc>
        <w:tc>
          <w:tcPr>
            <w:tcW w:w="779" w:type="pct"/>
          </w:tcPr>
          <w:p w14:paraId="011645DA" w14:textId="77777777" w:rsidR="00896ED3" w:rsidRPr="00C11513" w:rsidRDefault="00896ED3" w:rsidP="001932AF">
            <w:pPr>
              <w:pStyle w:val="TableText"/>
            </w:pPr>
            <w:r w:rsidRPr="00C11513">
              <w:t>N</w:t>
            </w:r>
          </w:p>
        </w:tc>
        <w:tc>
          <w:tcPr>
            <w:tcW w:w="768" w:type="pct"/>
          </w:tcPr>
          <w:p w14:paraId="4E82731E" w14:textId="77777777" w:rsidR="00896ED3" w:rsidRPr="00C11513" w:rsidRDefault="00896ED3" w:rsidP="001932AF">
            <w:pPr>
              <w:pStyle w:val="TableText"/>
            </w:pPr>
            <w:r w:rsidRPr="00C11513">
              <w:t>-</w:t>
            </w:r>
          </w:p>
        </w:tc>
      </w:tr>
      <w:tr w:rsidR="00896ED3" w:rsidRPr="00C11513" w14:paraId="79C8E268" w14:textId="77777777" w:rsidTr="00113CC3">
        <w:tc>
          <w:tcPr>
            <w:tcW w:w="784" w:type="pct"/>
            <w:vMerge/>
          </w:tcPr>
          <w:p w14:paraId="44AB495B" w14:textId="77777777" w:rsidR="00896ED3" w:rsidRPr="00C11513" w:rsidRDefault="00896ED3" w:rsidP="001932AF">
            <w:pPr>
              <w:pStyle w:val="TableText"/>
            </w:pPr>
          </w:p>
        </w:tc>
        <w:tc>
          <w:tcPr>
            <w:tcW w:w="873" w:type="pct"/>
            <w:vMerge w:val="restart"/>
          </w:tcPr>
          <w:p w14:paraId="7A29FF7F" w14:textId="77777777" w:rsidR="00896ED3" w:rsidRPr="00C11513" w:rsidRDefault="00896ED3" w:rsidP="001932AF">
            <w:pPr>
              <w:pStyle w:val="TableText"/>
            </w:pPr>
            <w:r w:rsidRPr="00C11513">
              <w:t>Labridae</w:t>
            </w:r>
          </w:p>
        </w:tc>
        <w:tc>
          <w:tcPr>
            <w:tcW w:w="1024" w:type="pct"/>
          </w:tcPr>
          <w:p w14:paraId="383BAA5E" w14:textId="77777777" w:rsidR="00896ED3" w:rsidRPr="00C11513" w:rsidRDefault="00896ED3" w:rsidP="001932AF">
            <w:pPr>
              <w:pStyle w:val="TableText"/>
              <w:rPr>
                <w:rStyle w:val="Emphasis"/>
              </w:rPr>
            </w:pPr>
            <w:r w:rsidRPr="00C11513">
              <w:rPr>
                <w:rStyle w:val="Emphasis"/>
              </w:rPr>
              <w:t>Centrolabrus</w:t>
            </w:r>
          </w:p>
        </w:tc>
        <w:tc>
          <w:tcPr>
            <w:tcW w:w="772" w:type="pct"/>
          </w:tcPr>
          <w:p w14:paraId="64039C1B" w14:textId="77777777" w:rsidR="00896ED3" w:rsidRPr="00C11513" w:rsidRDefault="00896ED3" w:rsidP="001932AF">
            <w:pPr>
              <w:pStyle w:val="TableText"/>
            </w:pPr>
            <w:r w:rsidRPr="00C11513">
              <w:t>Yes</w:t>
            </w:r>
          </w:p>
        </w:tc>
        <w:tc>
          <w:tcPr>
            <w:tcW w:w="779" w:type="pct"/>
          </w:tcPr>
          <w:p w14:paraId="7988AE58" w14:textId="77777777" w:rsidR="00896ED3" w:rsidRPr="00C11513" w:rsidRDefault="00896ED3" w:rsidP="001932AF">
            <w:pPr>
              <w:pStyle w:val="TableText"/>
            </w:pPr>
            <w:r w:rsidRPr="00C11513">
              <w:t>N, E</w:t>
            </w:r>
          </w:p>
        </w:tc>
        <w:tc>
          <w:tcPr>
            <w:tcW w:w="768" w:type="pct"/>
          </w:tcPr>
          <w:p w14:paraId="0B954D73" w14:textId="77777777" w:rsidR="00896ED3" w:rsidRPr="00C11513" w:rsidRDefault="00896ED3" w:rsidP="001932AF">
            <w:pPr>
              <w:pStyle w:val="TableText"/>
            </w:pPr>
            <w:r w:rsidRPr="00C11513">
              <w:t>-</w:t>
            </w:r>
          </w:p>
        </w:tc>
      </w:tr>
      <w:tr w:rsidR="00896ED3" w:rsidRPr="00C11513" w14:paraId="01D099D1" w14:textId="77777777" w:rsidTr="00113CC3">
        <w:tc>
          <w:tcPr>
            <w:tcW w:w="784" w:type="pct"/>
            <w:vMerge/>
          </w:tcPr>
          <w:p w14:paraId="2AA2A160" w14:textId="77777777" w:rsidR="00896ED3" w:rsidRPr="00C11513" w:rsidRDefault="00896ED3" w:rsidP="001932AF">
            <w:pPr>
              <w:pStyle w:val="TableText"/>
            </w:pPr>
          </w:p>
        </w:tc>
        <w:tc>
          <w:tcPr>
            <w:tcW w:w="873" w:type="pct"/>
            <w:vMerge/>
          </w:tcPr>
          <w:p w14:paraId="3C15A170" w14:textId="77777777" w:rsidR="00896ED3" w:rsidRPr="00C11513" w:rsidRDefault="00896ED3" w:rsidP="001932AF">
            <w:pPr>
              <w:pStyle w:val="TableText"/>
            </w:pPr>
          </w:p>
        </w:tc>
        <w:tc>
          <w:tcPr>
            <w:tcW w:w="1024" w:type="pct"/>
          </w:tcPr>
          <w:p w14:paraId="24DF1D0E" w14:textId="77777777" w:rsidR="00896ED3" w:rsidRPr="00C11513" w:rsidRDefault="00896ED3" w:rsidP="001932AF">
            <w:pPr>
              <w:pStyle w:val="TableText"/>
              <w:rPr>
                <w:rStyle w:val="Emphasis"/>
              </w:rPr>
            </w:pPr>
            <w:r w:rsidRPr="00C11513">
              <w:rPr>
                <w:rStyle w:val="Emphasis"/>
              </w:rPr>
              <w:t>Ctenolabrus</w:t>
            </w:r>
          </w:p>
        </w:tc>
        <w:tc>
          <w:tcPr>
            <w:tcW w:w="772" w:type="pct"/>
          </w:tcPr>
          <w:p w14:paraId="1E6A73FC" w14:textId="77777777" w:rsidR="00896ED3" w:rsidRPr="00C11513" w:rsidRDefault="00896ED3" w:rsidP="001932AF">
            <w:pPr>
              <w:pStyle w:val="TableText"/>
            </w:pPr>
            <w:r w:rsidRPr="00C11513">
              <w:t>Yes</w:t>
            </w:r>
          </w:p>
        </w:tc>
        <w:tc>
          <w:tcPr>
            <w:tcW w:w="779" w:type="pct"/>
          </w:tcPr>
          <w:p w14:paraId="74F0527A" w14:textId="77777777" w:rsidR="00896ED3" w:rsidRPr="00C11513" w:rsidRDefault="00896ED3" w:rsidP="001932AF">
            <w:pPr>
              <w:pStyle w:val="TableText"/>
            </w:pPr>
            <w:r w:rsidRPr="00C11513">
              <w:t>N</w:t>
            </w:r>
          </w:p>
        </w:tc>
        <w:tc>
          <w:tcPr>
            <w:tcW w:w="768" w:type="pct"/>
          </w:tcPr>
          <w:p w14:paraId="4298FA8C" w14:textId="77777777" w:rsidR="00896ED3" w:rsidRPr="00C11513" w:rsidRDefault="00896ED3" w:rsidP="001932AF">
            <w:pPr>
              <w:pStyle w:val="TableText"/>
            </w:pPr>
            <w:r w:rsidRPr="00C11513">
              <w:t>-</w:t>
            </w:r>
          </w:p>
        </w:tc>
      </w:tr>
      <w:tr w:rsidR="00896ED3" w:rsidRPr="00C11513" w14:paraId="48E60261" w14:textId="77777777" w:rsidTr="00113CC3">
        <w:tc>
          <w:tcPr>
            <w:tcW w:w="784" w:type="pct"/>
            <w:vMerge/>
          </w:tcPr>
          <w:p w14:paraId="3AA988F2" w14:textId="77777777" w:rsidR="00896ED3" w:rsidRPr="00C11513" w:rsidRDefault="00896ED3" w:rsidP="001932AF">
            <w:pPr>
              <w:pStyle w:val="TableText"/>
            </w:pPr>
          </w:p>
        </w:tc>
        <w:tc>
          <w:tcPr>
            <w:tcW w:w="873" w:type="pct"/>
            <w:vMerge/>
          </w:tcPr>
          <w:p w14:paraId="14F7713A" w14:textId="77777777" w:rsidR="00896ED3" w:rsidRPr="00C11513" w:rsidRDefault="00896ED3" w:rsidP="001932AF">
            <w:pPr>
              <w:pStyle w:val="TableText"/>
            </w:pPr>
          </w:p>
        </w:tc>
        <w:tc>
          <w:tcPr>
            <w:tcW w:w="1024" w:type="pct"/>
          </w:tcPr>
          <w:p w14:paraId="73BF8938" w14:textId="77777777" w:rsidR="00896ED3" w:rsidRPr="00C11513" w:rsidRDefault="00896ED3" w:rsidP="001932AF">
            <w:pPr>
              <w:pStyle w:val="TableText"/>
              <w:rPr>
                <w:rStyle w:val="Emphasis"/>
              </w:rPr>
            </w:pPr>
            <w:r w:rsidRPr="00C11513">
              <w:rPr>
                <w:rStyle w:val="Emphasis"/>
              </w:rPr>
              <w:t>Labrus</w:t>
            </w:r>
          </w:p>
        </w:tc>
        <w:tc>
          <w:tcPr>
            <w:tcW w:w="772" w:type="pct"/>
          </w:tcPr>
          <w:p w14:paraId="160030AB" w14:textId="77777777" w:rsidR="00896ED3" w:rsidRPr="00C11513" w:rsidRDefault="00896ED3" w:rsidP="001932AF">
            <w:pPr>
              <w:pStyle w:val="TableText"/>
            </w:pPr>
            <w:r w:rsidRPr="00C11513">
              <w:t>Yes</w:t>
            </w:r>
          </w:p>
        </w:tc>
        <w:tc>
          <w:tcPr>
            <w:tcW w:w="779" w:type="pct"/>
          </w:tcPr>
          <w:p w14:paraId="2057C566" w14:textId="77777777" w:rsidR="00896ED3" w:rsidRPr="00C11513" w:rsidRDefault="00896ED3" w:rsidP="001932AF">
            <w:pPr>
              <w:pStyle w:val="TableText"/>
            </w:pPr>
            <w:r w:rsidRPr="00C11513">
              <w:t>N</w:t>
            </w:r>
          </w:p>
        </w:tc>
        <w:tc>
          <w:tcPr>
            <w:tcW w:w="768" w:type="pct"/>
          </w:tcPr>
          <w:p w14:paraId="623C9326" w14:textId="77777777" w:rsidR="00896ED3" w:rsidRPr="00C11513" w:rsidRDefault="00896ED3" w:rsidP="001932AF">
            <w:pPr>
              <w:pStyle w:val="TableText"/>
            </w:pPr>
            <w:r w:rsidRPr="00C11513">
              <w:t>-</w:t>
            </w:r>
          </w:p>
        </w:tc>
      </w:tr>
      <w:tr w:rsidR="00896ED3" w:rsidRPr="00C11513" w14:paraId="1D09D9DF" w14:textId="77777777" w:rsidTr="00113CC3">
        <w:tc>
          <w:tcPr>
            <w:tcW w:w="784" w:type="pct"/>
            <w:vMerge/>
          </w:tcPr>
          <w:p w14:paraId="3AF61A75" w14:textId="77777777" w:rsidR="00896ED3" w:rsidRPr="00C11513" w:rsidRDefault="00896ED3" w:rsidP="001932AF">
            <w:pPr>
              <w:pStyle w:val="TableText"/>
            </w:pPr>
          </w:p>
        </w:tc>
        <w:tc>
          <w:tcPr>
            <w:tcW w:w="873" w:type="pct"/>
            <w:vMerge/>
          </w:tcPr>
          <w:p w14:paraId="0E61BE78" w14:textId="77777777" w:rsidR="00896ED3" w:rsidRPr="00C11513" w:rsidRDefault="00896ED3" w:rsidP="001932AF">
            <w:pPr>
              <w:pStyle w:val="TableText"/>
            </w:pPr>
          </w:p>
        </w:tc>
        <w:tc>
          <w:tcPr>
            <w:tcW w:w="1024" w:type="pct"/>
          </w:tcPr>
          <w:p w14:paraId="56D4AB67" w14:textId="77777777" w:rsidR="00896ED3" w:rsidRPr="00C11513" w:rsidRDefault="00896ED3" w:rsidP="001932AF">
            <w:pPr>
              <w:pStyle w:val="TableText"/>
              <w:rPr>
                <w:rStyle w:val="Emphasis"/>
              </w:rPr>
            </w:pPr>
            <w:r w:rsidRPr="00C11513">
              <w:rPr>
                <w:rStyle w:val="Emphasis"/>
              </w:rPr>
              <w:t>Symphodus</w:t>
            </w:r>
          </w:p>
        </w:tc>
        <w:tc>
          <w:tcPr>
            <w:tcW w:w="772" w:type="pct"/>
          </w:tcPr>
          <w:p w14:paraId="37C075E5" w14:textId="77777777" w:rsidR="00896ED3" w:rsidRPr="00C11513" w:rsidRDefault="00896ED3" w:rsidP="001932AF">
            <w:pPr>
              <w:pStyle w:val="TableText"/>
            </w:pPr>
            <w:r w:rsidRPr="00C11513">
              <w:t>Yes</w:t>
            </w:r>
          </w:p>
        </w:tc>
        <w:tc>
          <w:tcPr>
            <w:tcW w:w="779" w:type="pct"/>
          </w:tcPr>
          <w:p w14:paraId="6D77A61C" w14:textId="77777777" w:rsidR="00896ED3" w:rsidRPr="00C11513" w:rsidRDefault="00896ED3" w:rsidP="001932AF">
            <w:pPr>
              <w:pStyle w:val="TableText"/>
            </w:pPr>
            <w:r w:rsidRPr="00C11513">
              <w:t>N</w:t>
            </w:r>
          </w:p>
        </w:tc>
        <w:tc>
          <w:tcPr>
            <w:tcW w:w="768" w:type="pct"/>
          </w:tcPr>
          <w:p w14:paraId="222C6ACC" w14:textId="77777777" w:rsidR="00896ED3" w:rsidRPr="00C11513" w:rsidRDefault="00896ED3" w:rsidP="001932AF">
            <w:pPr>
              <w:pStyle w:val="TableText"/>
            </w:pPr>
            <w:r w:rsidRPr="00C11513">
              <w:t>-</w:t>
            </w:r>
          </w:p>
        </w:tc>
      </w:tr>
      <w:tr w:rsidR="00896ED3" w:rsidRPr="00C11513" w14:paraId="1C45A7F3" w14:textId="77777777" w:rsidTr="00113CC3">
        <w:tc>
          <w:tcPr>
            <w:tcW w:w="784" w:type="pct"/>
            <w:vMerge/>
          </w:tcPr>
          <w:p w14:paraId="1DF7F79C" w14:textId="77777777" w:rsidR="00896ED3" w:rsidRPr="00C11513" w:rsidRDefault="00896ED3" w:rsidP="001932AF">
            <w:pPr>
              <w:pStyle w:val="TableText"/>
            </w:pPr>
          </w:p>
        </w:tc>
        <w:tc>
          <w:tcPr>
            <w:tcW w:w="873" w:type="pct"/>
          </w:tcPr>
          <w:p w14:paraId="4CE2ECF8" w14:textId="77777777" w:rsidR="00896ED3" w:rsidRPr="00C11513" w:rsidRDefault="00896ED3" w:rsidP="001932AF">
            <w:pPr>
              <w:pStyle w:val="TableText"/>
            </w:pPr>
            <w:r w:rsidRPr="00C11513">
              <w:t>Liparidae</w:t>
            </w:r>
          </w:p>
        </w:tc>
        <w:tc>
          <w:tcPr>
            <w:tcW w:w="1024" w:type="pct"/>
          </w:tcPr>
          <w:p w14:paraId="38A9C301" w14:textId="77777777" w:rsidR="00896ED3" w:rsidRPr="00C11513" w:rsidRDefault="00896ED3" w:rsidP="001932AF">
            <w:pPr>
              <w:pStyle w:val="TableText"/>
              <w:rPr>
                <w:rStyle w:val="Emphasis"/>
              </w:rPr>
            </w:pPr>
            <w:r w:rsidRPr="00C11513">
              <w:rPr>
                <w:rStyle w:val="Emphasis"/>
              </w:rPr>
              <w:t>Liparis</w:t>
            </w:r>
          </w:p>
        </w:tc>
        <w:tc>
          <w:tcPr>
            <w:tcW w:w="772" w:type="pct"/>
          </w:tcPr>
          <w:p w14:paraId="63AAE031" w14:textId="77777777" w:rsidR="00896ED3" w:rsidRPr="00C11513" w:rsidRDefault="00896ED3" w:rsidP="001932AF">
            <w:pPr>
              <w:pStyle w:val="TableText"/>
            </w:pPr>
            <w:r w:rsidRPr="00C11513">
              <w:t>No</w:t>
            </w:r>
          </w:p>
        </w:tc>
        <w:tc>
          <w:tcPr>
            <w:tcW w:w="779" w:type="pct"/>
          </w:tcPr>
          <w:p w14:paraId="2D67A80B" w14:textId="77777777" w:rsidR="00896ED3" w:rsidRPr="00C11513" w:rsidRDefault="00896ED3" w:rsidP="001932AF">
            <w:pPr>
              <w:pStyle w:val="TableText"/>
            </w:pPr>
            <w:r w:rsidRPr="00C11513">
              <w:t>N</w:t>
            </w:r>
          </w:p>
        </w:tc>
        <w:tc>
          <w:tcPr>
            <w:tcW w:w="768" w:type="pct"/>
          </w:tcPr>
          <w:p w14:paraId="7CA68B94" w14:textId="77777777" w:rsidR="00896ED3" w:rsidRPr="00C11513" w:rsidRDefault="00896ED3" w:rsidP="001932AF">
            <w:pPr>
              <w:pStyle w:val="TableText"/>
            </w:pPr>
            <w:r w:rsidRPr="00C11513">
              <w:t>-</w:t>
            </w:r>
          </w:p>
        </w:tc>
      </w:tr>
      <w:tr w:rsidR="00896ED3" w:rsidRPr="00C11513" w14:paraId="795EA055" w14:textId="77777777" w:rsidTr="00113CC3">
        <w:tc>
          <w:tcPr>
            <w:tcW w:w="784" w:type="pct"/>
            <w:vMerge/>
          </w:tcPr>
          <w:p w14:paraId="3748E06E" w14:textId="77777777" w:rsidR="00896ED3" w:rsidRPr="00C11513" w:rsidRDefault="00896ED3" w:rsidP="001932AF">
            <w:pPr>
              <w:pStyle w:val="TableText"/>
            </w:pPr>
          </w:p>
        </w:tc>
        <w:tc>
          <w:tcPr>
            <w:tcW w:w="873" w:type="pct"/>
          </w:tcPr>
          <w:p w14:paraId="01D6BCEC" w14:textId="77777777" w:rsidR="00896ED3" w:rsidRPr="00C11513" w:rsidRDefault="00896ED3" w:rsidP="001932AF">
            <w:pPr>
              <w:pStyle w:val="TableText"/>
            </w:pPr>
            <w:r w:rsidRPr="00C11513">
              <w:t>Mullidae</w:t>
            </w:r>
          </w:p>
        </w:tc>
        <w:tc>
          <w:tcPr>
            <w:tcW w:w="1024" w:type="pct"/>
          </w:tcPr>
          <w:p w14:paraId="261A5EDC" w14:textId="77777777" w:rsidR="00896ED3" w:rsidRPr="00C11513" w:rsidRDefault="00896ED3" w:rsidP="001932AF">
            <w:pPr>
              <w:pStyle w:val="TableText"/>
              <w:rPr>
                <w:rStyle w:val="Emphasis"/>
              </w:rPr>
            </w:pPr>
            <w:r w:rsidRPr="00C11513">
              <w:rPr>
                <w:rStyle w:val="Emphasis"/>
              </w:rPr>
              <w:t>Mullus</w:t>
            </w:r>
          </w:p>
        </w:tc>
        <w:tc>
          <w:tcPr>
            <w:tcW w:w="772" w:type="pct"/>
          </w:tcPr>
          <w:p w14:paraId="5CB5EF72" w14:textId="77777777" w:rsidR="00896ED3" w:rsidRPr="00C11513" w:rsidRDefault="00896ED3" w:rsidP="001932AF">
            <w:pPr>
              <w:pStyle w:val="TableText"/>
            </w:pPr>
            <w:r w:rsidRPr="00C11513">
              <w:t>Yes</w:t>
            </w:r>
          </w:p>
        </w:tc>
        <w:tc>
          <w:tcPr>
            <w:tcW w:w="779" w:type="pct"/>
          </w:tcPr>
          <w:p w14:paraId="4AAFCADF" w14:textId="77777777" w:rsidR="00896ED3" w:rsidRPr="00C11513" w:rsidRDefault="00896ED3" w:rsidP="001932AF">
            <w:pPr>
              <w:pStyle w:val="TableText"/>
            </w:pPr>
            <w:r w:rsidRPr="00C11513">
              <w:t>N</w:t>
            </w:r>
          </w:p>
        </w:tc>
        <w:tc>
          <w:tcPr>
            <w:tcW w:w="768" w:type="pct"/>
          </w:tcPr>
          <w:p w14:paraId="55069A69" w14:textId="77777777" w:rsidR="00896ED3" w:rsidRPr="00C11513" w:rsidRDefault="00896ED3" w:rsidP="001932AF">
            <w:pPr>
              <w:pStyle w:val="TableText"/>
            </w:pPr>
            <w:r w:rsidRPr="00C11513">
              <w:t>-</w:t>
            </w:r>
          </w:p>
        </w:tc>
      </w:tr>
      <w:tr w:rsidR="00896ED3" w:rsidRPr="00C11513" w14:paraId="67F4E411" w14:textId="77777777" w:rsidTr="00113CC3">
        <w:tc>
          <w:tcPr>
            <w:tcW w:w="784" w:type="pct"/>
            <w:vMerge/>
          </w:tcPr>
          <w:p w14:paraId="3E39D630" w14:textId="77777777" w:rsidR="00896ED3" w:rsidRPr="00C11513" w:rsidRDefault="00896ED3" w:rsidP="001932AF">
            <w:pPr>
              <w:pStyle w:val="TableText"/>
            </w:pPr>
          </w:p>
        </w:tc>
        <w:tc>
          <w:tcPr>
            <w:tcW w:w="873" w:type="pct"/>
          </w:tcPr>
          <w:p w14:paraId="4BDACC46" w14:textId="77777777" w:rsidR="00896ED3" w:rsidRPr="00C11513" w:rsidRDefault="00896ED3" w:rsidP="001932AF">
            <w:pPr>
              <w:pStyle w:val="TableText"/>
            </w:pPr>
            <w:r w:rsidRPr="00C11513">
              <w:t>Ophidiidae</w:t>
            </w:r>
          </w:p>
        </w:tc>
        <w:tc>
          <w:tcPr>
            <w:tcW w:w="1024" w:type="pct"/>
          </w:tcPr>
          <w:p w14:paraId="23DB754B" w14:textId="77777777" w:rsidR="00896ED3" w:rsidRPr="00C11513" w:rsidRDefault="00896ED3" w:rsidP="001932AF">
            <w:pPr>
              <w:pStyle w:val="TableText"/>
              <w:rPr>
                <w:rStyle w:val="Emphasis"/>
              </w:rPr>
            </w:pPr>
            <w:r w:rsidRPr="00C11513">
              <w:rPr>
                <w:rStyle w:val="Emphasis"/>
              </w:rPr>
              <w:t>Hoplobrotula</w:t>
            </w:r>
          </w:p>
        </w:tc>
        <w:tc>
          <w:tcPr>
            <w:tcW w:w="772" w:type="pct"/>
          </w:tcPr>
          <w:p w14:paraId="352F8C3F" w14:textId="77777777" w:rsidR="00896ED3" w:rsidRPr="00C11513" w:rsidRDefault="00896ED3" w:rsidP="001932AF">
            <w:pPr>
              <w:pStyle w:val="TableText"/>
            </w:pPr>
            <w:r w:rsidRPr="00C11513">
              <w:t>No</w:t>
            </w:r>
          </w:p>
        </w:tc>
        <w:tc>
          <w:tcPr>
            <w:tcW w:w="779" w:type="pct"/>
          </w:tcPr>
          <w:p w14:paraId="7C242A18" w14:textId="77777777" w:rsidR="00896ED3" w:rsidRPr="00C11513" w:rsidRDefault="00896ED3" w:rsidP="001932AF">
            <w:pPr>
              <w:pStyle w:val="TableText"/>
            </w:pPr>
            <w:r w:rsidRPr="00C11513">
              <w:t>N</w:t>
            </w:r>
          </w:p>
        </w:tc>
        <w:tc>
          <w:tcPr>
            <w:tcW w:w="768" w:type="pct"/>
          </w:tcPr>
          <w:p w14:paraId="126FD96D" w14:textId="77777777" w:rsidR="00896ED3" w:rsidRPr="00C11513" w:rsidRDefault="00896ED3" w:rsidP="001932AF">
            <w:pPr>
              <w:pStyle w:val="TableText"/>
            </w:pPr>
            <w:r w:rsidRPr="00C11513">
              <w:t>-</w:t>
            </w:r>
          </w:p>
        </w:tc>
      </w:tr>
      <w:tr w:rsidR="00896ED3" w:rsidRPr="00C11513" w14:paraId="7AF44BCF" w14:textId="77777777" w:rsidTr="00113CC3">
        <w:tc>
          <w:tcPr>
            <w:tcW w:w="784" w:type="pct"/>
            <w:vMerge/>
          </w:tcPr>
          <w:p w14:paraId="38DE463B" w14:textId="77777777" w:rsidR="00896ED3" w:rsidRPr="00C11513" w:rsidRDefault="00896ED3" w:rsidP="001932AF">
            <w:pPr>
              <w:pStyle w:val="TableText"/>
            </w:pPr>
          </w:p>
        </w:tc>
        <w:tc>
          <w:tcPr>
            <w:tcW w:w="873" w:type="pct"/>
          </w:tcPr>
          <w:p w14:paraId="4239080C" w14:textId="77777777" w:rsidR="00896ED3" w:rsidRPr="00C11513" w:rsidRDefault="00896ED3" w:rsidP="001932AF">
            <w:pPr>
              <w:pStyle w:val="TableText"/>
            </w:pPr>
            <w:r w:rsidRPr="00C11513">
              <w:t>Paralichthyidae</w:t>
            </w:r>
          </w:p>
        </w:tc>
        <w:tc>
          <w:tcPr>
            <w:tcW w:w="1024" w:type="pct"/>
          </w:tcPr>
          <w:p w14:paraId="20F67A32" w14:textId="77777777" w:rsidR="00896ED3" w:rsidRPr="00C11513" w:rsidRDefault="00896ED3" w:rsidP="001932AF">
            <w:pPr>
              <w:pStyle w:val="TableText"/>
              <w:rPr>
                <w:rStyle w:val="Emphasis"/>
              </w:rPr>
            </w:pPr>
            <w:r w:rsidRPr="00C11513">
              <w:rPr>
                <w:rStyle w:val="Emphasis"/>
              </w:rPr>
              <w:t>Paralichthys</w:t>
            </w:r>
          </w:p>
        </w:tc>
        <w:tc>
          <w:tcPr>
            <w:tcW w:w="772" w:type="pct"/>
          </w:tcPr>
          <w:p w14:paraId="2ABA8EBB" w14:textId="77777777" w:rsidR="00896ED3" w:rsidRPr="00C11513" w:rsidRDefault="00896ED3" w:rsidP="001932AF">
            <w:pPr>
              <w:pStyle w:val="TableText"/>
            </w:pPr>
            <w:r w:rsidRPr="00C11513">
              <w:t>No</w:t>
            </w:r>
          </w:p>
        </w:tc>
        <w:tc>
          <w:tcPr>
            <w:tcW w:w="779" w:type="pct"/>
          </w:tcPr>
          <w:p w14:paraId="5202691C" w14:textId="77777777" w:rsidR="00896ED3" w:rsidRPr="00C11513" w:rsidRDefault="00896ED3" w:rsidP="001932AF">
            <w:pPr>
              <w:pStyle w:val="TableText"/>
            </w:pPr>
            <w:r w:rsidRPr="00C11513">
              <w:t>N</w:t>
            </w:r>
          </w:p>
        </w:tc>
        <w:tc>
          <w:tcPr>
            <w:tcW w:w="768" w:type="pct"/>
          </w:tcPr>
          <w:p w14:paraId="41873475" w14:textId="77777777" w:rsidR="00896ED3" w:rsidRPr="00C11513" w:rsidRDefault="00896ED3" w:rsidP="001932AF">
            <w:pPr>
              <w:pStyle w:val="TableText"/>
            </w:pPr>
            <w:r w:rsidRPr="00C11513">
              <w:t>-</w:t>
            </w:r>
          </w:p>
        </w:tc>
      </w:tr>
      <w:tr w:rsidR="00896ED3" w:rsidRPr="00C11513" w14:paraId="458DACEB" w14:textId="77777777" w:rsidTr="00113CC3">
        <w:tc>
          <w:tcPr>
            <w:tcW w:w="784" w:type="pct"/>
            <w:vMerge/>
          </w:tcPr>
          <w:p w14:paraId="090D4634" w14:textId="77777777" w:rsidR="00896ED3" w:rsidRPr="00C11513" w:rsidRDefault="00896ED3" w:rsidP="001932AF">
            <w:pPr>
              <w:pStyle w:val="TableText"/>
            </w:pPr>
          </w:p>
        </w:tc>
        <w:tc>
          <w:tcPr>
            <w:tcW w:w="873" w:type="pct"/>
            <w:vMerge w:val="restart"/>
          </w:tcPr>
          <w:p w14:paraId="5D4AF20F" w14:textId="77777777" w:rsidR="00896ED3" w:rsidRPr="00C11513" w:rsidRDefault="00896ED3" w:rsidP="001932AF">
            <w:pPr>
              <w:pStyle w:val="TableText"/>
            </w:pPr>
            <w:r w:rsidRPr="00C11513">
              <w:t>Pleuronectidae</w:t>
            </w:r>
          </w:p>
        </w:tc>
        <w:tc>
          <w:tcPr>
            <w:tcW w:w="1024" w:type="pct"/>
          </w:tcPr>
          <w:p w14:paraId="1F3519FE" w14:textId="77777777" w:rsidR="00896ED3" w:rsidRPr="00C11513" w:rsidRDefault="00896ED3" w:rsidP="001932AF">
            <w:pPr>
              <w:pStyle w:val="TableText"/>
              <w:rPr>
                <w:rStyle w:val="Emphasis"/>
              </w:rPr>
            </w:pPr>
            <w:r w:rsidRPr="00C11513">
              <w:rPr>
                <w:rStyle w:val="Emphasis"/>
              </w:rPr>
              <w:t>Limanda</w:t>
            </w:r>
          </w:p>
        </w:tc>
        <w:tc>
          <w:tcPr>
            <w:tcW w:w="772" w:type="pct"/>
          </w:tcPr>
          <w:p w14:paraId="5332F85E" w14:textId="77777777" w:rsidR="00896ED3" w:rsidRPr="00C11513" w:rsidRDefault="00896ED3" w:rsidP="001932AF">
            <w:pPr>
              <w:pStyle w:val="TableText"/>
            </w:pPr>
            <w:r w:rsidRPr="00C11513">
              <w:t>No</w:t>
            </w:r>
          </w:p>
        </w:tc>
        <w:tc>
          <w:tcPr>
            <w:tcW w:w="779" w:type="pct"/>
          </w:tcPr>
          <w:p w14:paraId="656F18D8" w14:textId="77777777" w:rsidR="00896ED3" w:rsidRPr="00C11513" w:rsidRDefault="00896ED3" w:rsidP="001932AF">
            <w:pPr>
              <w:pStyle w:val="TableText"/>
            </w:pPr>
            <w:r w:rsidRPr="00C11513">
              <w:t>N</w:t>
            </w:r>
          </w:p>
        </w:tc>
        <w:tc>
          <w:tcPr>
            <w:tcW w:w="768" w:type="pct"/>
          </w:tcPr>
          <w:p w14:paraId="7219097B" w14:textId="77777777" w:rsidR="00896ED3" w:rsidRPr="00C11513" w:rsidRDefault="00896ED3" w:rsidP="001932AF">
            <w:pPr>
              <w:pStyle w:val="TableText"/>
            </w:pPr>
            <w:r w:rsidRPr="00C11513">
              <w:t>-</w:t>
            </w:r>
          </w:p>
        </w:tc>
      </w:tr>
      <w:tr w:rsidR="00896ED3" w:rsidRPr="00C11513" w14:paraId="470AAAA3" w14:textId="77777777" w:rsidTr="00113CC3">
        <w:tc>
          <w:tcPr>
            <w:tcW w:w="784" w:type="pct"/>
            <w:vMerge/>
          </w:tcPr>
          <w:p w14:paraId="672F8950" w14:textId="77777777" w:rsidR="00896ED3" w:rsidRPr="00C11513" w:rsidRDefault="00896ED3" w:rsidP="001932AF">
            <w:pPr>
              <w:pStyle w:val="TableText"/>
            </w:pPr>
          </w:p>
        </w:tc>
        <w:tc>
          <w:tcPr>
            <w:tcW w:w="873" w:type="pct"/>
            <w:vMerge/>
          </w:tcPr>
          <w:p w14:paraId="25B3A904" w14:textId="77777777" w:rsidR="00896ED3" w:rsidRPr="00C11513" w:rsidRDefault="00896ED3" w:rsidP="001932AF">
            <w:pPr>
              <w:pStyle w:val="TableText"/>
            </w:pPr>
          </w:p>
        </w:tc>
        <w:tc>
          <w:tcPr>
            <w:tcW w:w="1024" w:type="pct"/>
          </w:tcPr>
          <w:p w14:paraId="7867C7F4" w14:textId="77777777" w:rsidR="00896ED3" w:rsidRPr="00C11513" w:rsidRDefault="00896ED3" w:rsidP="001932AF">
            <w:pPr>
              <w:pStyle w:val="TableText"/>
              <w:rPr>
                <w:rStyle w:val="Emphasis"/>
              </w:rPr>
            </w:pPr>
            <w:r w:rsidRPr="00C11513">
              <w:rPr>
                <w:rStyle w:val="Emphasis"/>
              </w:rPr>
              <w:t>Reinhardtius</w:t>
            </w:r>
          </w:p>
        </w:tc>
        <w:tc>
          <w:tcPr>
            <w:tcW w:w="772" w:type="pct"/>
          </w:tcPr>
          <w:p w14:paraId="406EE31C" w14:textId="77777777" w:rsidR="00896ED3" w:rsidRPr="00C11513" w:rsidRDefault="00896ED3" w:rsidP="001932AF">
            <w:pPr>
              <w:pStyle w:val="TableText"/>
            </w:pPr>
            <w:r w:rsidRPr="00C11513">
              <w:t>No</w:t>
            </w:r>
          </w:p>
        </w:tc>
        <w:tc>
          <w:tcPr>
            <w:tcW w:w="779" w:type="pct"/>
          </w:tcPr>
          <w:p w14:paraId="790B9298" w14:textId="77777777" w:rsidR="00896ED3" w:rsidRPr="00C11513" w:rsidRDefault="00896ED3" w:rsidP="001932AF">
            <w:pPr>
              <w:pStyle w:val="TableText"/>
            </w:pPr>
            <w:r w:rsidRPr="00C11513">
              <w:t>N</w:t>
            </w:r>
          </w:p>
        </w:tc>
        <w:tc>
          <w:tcPr>
            <w:tcW w:w="768" w:type="pct"/>
          </w:tcPr>
          <w:p w14:paraId="4C03C0DD" w14:textId="77777777" w:rsidR="00896ED3" w:rsidRPr="00C11513" w:rsidRDefault="00896ED3" w:rsidP="001932AF">
            <w:pPr>
              <w:pStyle w:val="TableText"/>
            </w:pPr>
            <w:r w:rsidRPr="00C11513">
              <w:t>-</w:t>
            </w:r>
          </w:p>
        </w:tc>
      </w:tr>
      <w:tr w:rsidR="00896ED3" w:rsidRPr="00C11513" w14:paraId="6F8AB971" w14:textId="77777777" w:rsidTr="00113CC3">
        <w:tc>
          <w:tcPr>
            <w:tcW w:w="784" w:type="pct"/>
            <w:vMerge/>
          </w:tcPr>
          <w:p w14:paraId="7F410C92" w14:textId="77777777" w:rsidR="00896ED3" w:rsidRPr="00C11513" w:rsidRDefault="00896ED3" w:rsidP="001932AF">
            <w:pPr>
              <w:pStyle w:val="TableText"/>
            </w:pPr>
          </w:p>
        </w:tc>
        <w:tc>
          <w:tcPr>
            <w:tcW w:w="873" w:type="pct"/>
          </w:tcPr>
          <w:p w14:paraId="7D8C49AD" w14:textId="77777777" w:rsidR="00896ED3" w:rsidRPr="00C11513" w:rsidRDefault="00896ED3" w:rsidP="001932AF">
            <w:pPr>
              <w:pStyle w:val="TableText"/>
            </w:pPr>
            <w:r w:rsidRPr="00C11513">
              <w:t>Rajidae</w:t>
            </w:r>
          </w:p>
        </w:tc>
        <w:tc>
          <w:tcPr>
            <w:tcW w:w="1024" w:type="pct"/>
          </w:tcPr>
          <w:p w14:paraId="09F36FCE" w14:textId="77777777" w:rsidR="00896ED3" w:rsidRPr="00C11513" w:rsidRDefault="00896ED3" w:rsidP="001932AF">
            <w:pPr>
              <w:pStyle w:val="TableText"/>
              <w:rPr>
                <w:rStyle w:val="Emphasis"/>
              </w:rPr>
            </w:pPr>
            <w:r w:rsidRPr="00C11513">
              <w:rPr>
                <w:rStyle w:val="Emphasis"/>
              </w:rPr>
              <w:t>Raja</w:t>
            </w:r>
          </w:p>
        </w:tc>
        <w:tc>
          <w:tcPr>
            <w:tcW w:w="772" w:type="pct"/>
          </w:tcPr>
          <w:p w14:paraId="5B14F259" w14:textId="77777777" w:rsidR="00896ED3" w:rsidRPr="00C11513" w:rsidRDefault="00896ED3" w:rsidP="001932AF">
            <w:pPr>
              <w:pStyle w:val="TableText"/>
            </w:pPr>
            <w:r w:rsidRPr="00C11513">
              <w:t>No</w:t>
            </w:r>
          </w:p>
        </w:tc>
        <w:tc>
          <w:tcPr>
            <w:tcW w:w="779" w:type="pct"/>
          </w:tcPr>
          <w:p w14:paraId="4DA2293B" w14:textId="77777777" w:rsidR="00896ED3" w:rsidRPr="00C11513" w:rsidRDefault="00896ED3" w:rsidP="001932AF">
            <w:pPr>
              <w:pStyle w:val="TableText"/>
            </w:pPr>
            <w:r w:rsidRPr="00C11513">
              <w:t>N</w:t>
            </w:r>
          </w:p>
        </w:tc>
        <w:tc>
          <w:tcPr>
            <w:tcW w:w="768" w:type="pct"/>
          </w:tcPr>
          <w:p w14:paraId="6114A1A9" w14:textId="77777777" w:rsidR="00896ED3" w:rsidRPr="00C11513" w:rsidRDefault="00896ED3" w:rsidP="001932AF">
            <w:pPr>
              <w:pStyle w:val="TableText"/>
            </w:pPr>
            <w:r w:rsidRPr="00C11513">
              <w:t>-</w:t>
            </w:r>
          </w:p>
        </w:tc>
      </w:tr>
      <w:tr w:rsidR="00896ED3" w:rsidRPr="00C11513" w14:paraId="52AD0AA0" w14:textId="77777777" w:rsidTr="00113CC3">
        <w:tc>
          <w:tcPr>
            <w:tcW w:w="784" w:type="pct"/>
            <w:vMerge/>
          </w:tcPr>
          <w:p w14:paraId="37F91737" w14:textId="77777777" w:rsidR="00896ED3" w:rsidRPr="00C11513" w:rsidRDefault="00896ED3" w:rsidP="001932AF">
            <w:pPr>
              <w:pStyle w:val="TableText"/>
            </w:pPr>
          </w:p>
        </w:tc>
        <w:tc>
          <w:tcPr>
            <w:tcW w:w="873" w:type="pct"/>
          </w:tcPr>
          <w:p w14:paraId="69FC79DC" w14:textId="77777777" w:rsidR="00896ED3" w:rsidRPr="00C11513" w:rsidRDefault="00896ED3" w:rsidP="001932AF">
            <w:pPr>
              <w:pStyle w:val="TableText"/>
            </w:pPr>
            <w:r w:rsidRPr="00C11513">
              <w:t>Sciaenidae</w:t>
            </w:r>
          </w:p>
        </w:tc>
        <w:tc>
          <w:tcPr>
            <w:tcW w:w="1024" w:type="pct"/>
          </w:tcPr>
          <w:p w14:paraId="15DBE7CF" w14:textId="77777777" w:rsidR="00896ED3" w:rsidRPr="00C11513" w:rsidRDefault="00896ED3" w:rsidP="001932AF">
            <w:pPr>
              <w:pStyle w:val="TableText"/>
              <w:rPr>
                <w:rStyle w:val="Emphasis"/>
              </w:rPr>
            </w:pPr>
            <w:r w:rsidRPr="00C11513">
              <w:rPr>
                <w:rStyle w:val="Emphasis"/>
              </w:rPr>
              <w:t>Larimichthys</w:t>
            </w:r>
          </w:p>
        </w:tc>
        <w:tc>
          <w:tcPr>
            <w:tcW w:w="772" w:type="pct"/>
          </w:tcPr>
          <w:p w14:paraId="30589F7B" w14:textId="77777777" w:rsidR="00896ED3" w:rsidRPr="00C11513" w:rsidRDefault="00896ED3" w:rsidP="001932AF">
            <w:pPr>
              <w:pStyle w:val="TableText"/>
            </w:pPr>
            <w:r w:rsidRPr="00C11513">
              <w:t>No</w:t>
            </w:r>
          </w:p>
        </w:tc>
        <w:tc>
          <w:tcPr>
            <w:tcW w:w="779" w:type="pct"/>
          </w:tcPr>
          <w:p w14:paraId="52EAFCC3" w14:textId="77777777" w:rsidR="00896ED3" w:rsidRPr="00C11513" w:rsidRDefault="00896ED3" w:rsidP="001932AF">
            <w:pPr>
              <w:pStyle w:val="TableText"/>
            </w:pPr>
            <w:r w:rsidRPr="00C11513">
              <w:t>N</w:t>
            </w:r>
          </w:p>
        </w:tc>
        <w:tc>
          <w:tcPr>
            <w:tcW w:w="768" w:type="pct"/>
          </w:tcPr>
          <w:p w14:paraId="1BEF9ED5" w14:textId="77777777" w:rsidR="00896ED3" w:rsidRPr="00C11513" w:rsidRDefault="00896ED3" w:rsidP="001932AF">
            <w:pPr>
              <w:pStyle w:val="TableText"/>
            </w:pPr>
            <w:r w:rsidRPr="00C11513">
              <w:t>-</w:t>
            </w:r>
          </w:p>
        </w:tc>
      </w:tr>
      <w:tr w:rsidR="00896ED3" w:rsidRPr="00C11513" w14:paraId="1AD82B74" w14:textId="77777777" w:rsidTr="00113CC3">
        <w:tc>
          <w:tcPr>
            <w:tcW w:w="784" w:type="pct"/>
            <w:vMerge/>
          </w:tcPr>
          <w:p w14:paraId="537D6D45" w14:textId="77777777" w:rsidR="00896ED3" w:rsidRPr="00C11513" w:rsidRDefault="00896ED3" w:rsidP="001932AF">
            <w:pPr>
              <w:pStyle w:val="TableText"/>
            </w:pPr>
          </w:p>
        </w:tc>
        <w:tc>
          <w:tcPr>
            <w:tcW w:w="873" w:type="pct"/>
          </w:tcPr>
          <w:p w14:paraId="0DD5E568" w14:textId="77777777" w:rsidR="00896ED3" w:rsidRPr="00C11513" w:rsidRDefault="00896ED3" w:rsidP="001932AF">
            <w:pPr>
              <w:pStyle w:val="TableText"/>
            </w:pPr>
            <w:r w:rsidRPr="00C11513">
              <w:t>Scombridae</w:t>
            </w:r>
          </w:p>
        </w:tc>
        <w:tc>
          <w:tcPr>
            <w:tcW w:w="1024" w:type="pct"/>
          </w:tcPr>
          <w:p w14:paraId="61CE8B7D" w14:textId="77777777" w:rsidR="00896ED3" w:rsidRPr="00C11513" w:rsidRDefault="00896ED3" w:rsidP="001932AF">
            <w:pPr>
              <w:pStyle w:val="TableText"/>
              <w:rPr>
                <w:rStyle w:val="Emphasis"/>
              </w:rPr>
            </w:pPr>
            <w:r w:rsidRPr="00C11513">
              <w:rPr>
                <w:rStyle w:val="Emphasis"/>
              </w:rPr>
              <w:t>Scomber</w:t>
            </w:r>
          </w:p>
        </w:tc>
        <w:tc>
          <w:tcPr>
            <w:tcW w:w="772" w:type="pct"/>
          </w:tcPr>
          <w:p w14:paraId="4BCA29E7" w14:textId="77777777" w:rsidR="00896ED3" w:rsidRPr="00C11513" w:rsidRDefault="00896ED3" w:rsidP="001932AF">
            <w:pPr>
              <w:pStyle w:val="TableText"/>
            </w:pPr>
            <w:r w:rsidRPr="00C11513">
              <w:t>No</w:t>
            </w:r>
          </w:p>
        </w:tc>
        <w:tc>
          <w:tcPr>
            <w:tcW w:w="779" w:type="pct"/>
          </w:tcPr>
          <w:p w14:paraId="25B6678C" w14:textId="77777777" w:rsidR="00896ED3" w:rsidRPr="00C11513" w:rsidRDefault="00896ED3" w:rsidP="001932AF">
            <w:pPr>
              <w:pStyle w:val="TableText"/>
            </w:pPr>
            <w:r w:rsidRPr="00C11513">
              <w:t>N</w:t>
            </w:r>
          </w:p>
        </w:tc>
        <w:tc>
          <w:tcPr>
            <w:tcW w:w="768" w:type="pct"/>
          </w:tcPr>
          <w:p w14:paraId="61AF3D86" w14:textId="77777777" w:rsidR="00896ED3" w:rsidRPr="00C11513" w:rsidRDefault="00896ED3" w:rsidP="001932AF">
            <w:pPr>
              <w:pStyle w:val="TableText"/>
            </w:pPr>
            <w:r w:rsidRPr="00C11513">
              <w:t>-</w:t>
            </w:r>
          </w:p>
        </w:tc>
      </w:tr>
      <w:tr w:rsidR="00896ED3" w:rsidRPr="00C11513" w14:paraId="5156AB3B" w14:textId="77777777" w:rsidTr="00113CC3">
        <w:tc>
          <w:tcPr>
            <w:tcW w:w="784" w:type="pct"/>
            <w:vMerge/>
          </w:tcPr>
          <w:p w14:paraId="7207B896" w14:textId="77777777" w:rsidR="00896ED3" w:rsidRPr="00C11513" w:rsidRDefault="00896ED3" w:rsidP="001932AF">
            <w:pPr>
              <w:pStyle w:val="TableText"/>
            </w:pPr>
          </w:p>
        </w:tc>
        <w:tc>
          <w:tcPr>
            <w:tcW w:w="873" w:type="pct"/>
          </w:tcPr>
          <w:p w14:paraId="2D413C38" w14:textId="77777777" w:rsidR="00896ED3" w:rsidRPr="00C11513" w:rsidRDefault="00896ED3" w:rsidP="001932AF">
            <w:pPr>
              <w:pStyle w:val="TableText"/>
            </w:pPr>
            <w:r w:rsidRPr="00C11513">
              <w:t>Scorpaenidae</w:t>
            </w:r>
          </w:p>
        </w:tc>
        <w:tc>
          <w:tcPr>
            <w:tcW w:w="1024" w:type="pct"/>
          </w:tcPr>
          <w:p w14:paraId="3AAFEF36" w14:textId="77777777" w:rsidR="00896ED3" w:rsidRPr="00C11513" w:rsidRDefault="00896ED3" w:rsidP="001932AF">
            <w:pPr>
              <w:pStyle w:val="TableText"/>
              <w:rPr>
                <w:rStyle w:val="Emphasis"/>
              </w:rPr>
            </w:pPr>
            <w:r w:rsidRPr="00C11513">
              <w:rPr>
                <w:rStyle w:val="Emphasis"/>
              </w:rPr>
              <w:t>Scorpaena</w:t>
            </w:r>
          </w:p>
        </w:tc>
        <w:tc>
          <w:tcPr>
            <w:tcW w:w="772" w:type="pct"/>
          </w:tcPr>
          <w:p w14:paraId="0A78AD4F" w14:textId="77777777" w:rsidR="00896ED3" w:rsidRPr="00C11513" w:rsidRDefault="00896ED3" w:rsidP="001932AF">
            <w:pPr>
              <w:pStyle w:val="TableText"/>
            </w:pPr>
            <w:r w:rsidRPr="00C11513">
              <w:t>No</w:t>
            </w:r>
          </w:p>
        </w:tc>
        <w:tc>
          <w:tcPr>
            <w:tcW w:w="779" w:type="pct"/>
          </w:tcPr>
          <w:p w14:paraId="529D5623" w14:textId="77777777" w:rsidR="00896ED3" w:rsidRPr="00C11513" w:rsidRDefault="00896ED3" w:rsidP="001932AF">
            <w:pPr>
              <w:pStyle w:val="TableText"/>
            </w:pPr>
            <w:r w:rsidRPr="00C11513">
              <w:t>N</w:t>
            </w:r>
          </w:p>
        </w:tc>
        <w:tc>
          <w:tcPr>
            <w:tcW w:w="768" w:type="pct"/>
          </w:tcPr>
          <w:p w14:paraId="78FE5D85" w14:textId="77777777" w:rsidR="00896ED3" w:rsidRPr="00C11513" w:rsidRDefault="00896ED3" w:rsidP="001932AF">
            <w:pPr>
              <w:pStyle w:val="TableText"/>
            </w:pPr>
            <w:r w:rsidRPr="00C11513">
              <w:t>-</w:t>
            </w:r>
          </w:p>
        </w:tc>
      </w:tr>
      <w:tr w:rsidR="00896ED3" w:rsidRPr="00C11513" w14:paraId="3D393F3B" w14:textId="77777777" w:rsidTr="00113CC3">
        <w:tc>
          <w:tcPr>
            <w:tcW w:w="784" w:type="pct"/>
            <w:vMerge/>
          </w:tcPr>
          <w:p w14:paraId="04F3D047" w14:textId="77777777" w:rsidR="00896ED3" w:rsidRPr="00C11513" w:rsidRDefault="00896ED3" w:rsidP="001932AF">
            <w:pPr>
              <w:pStyle w:val="TableText"/>
            </w:pPr>
          </w:p>
        </w:tc>
        <w:tc>
          <w:tcPr>
            <w:tcW w:w="873" w:type="pct"/>
          </w:tcPr>
          <w:p w14:paraId="1889DF1B" w14:textId="77777777" w:rsidR="00896ED3" w:rsidRPr="00C11513" w:rsidRDefault="00896ED3" w:rsidP="001932AF">
            <w:pPr>
              <w:pStyle w:val="TableText"/>
            </w:pPr>
            <w:r w:rsidRPr="00C11513">
              <w:t>Scyliorhinidae</w:t>
            </w:r>
          </w:p>
        </w:tc>
        <w:tc>
          <w:tcPr>
            <w:tcW w:w="1024" w:type="pct"/>
          </w:tcPr>
          <w:p w14:paraId="7C40C1D5" w14:textId="77777777" w:rsidR="00896ED3" w:rsidRPr="00C11513" w:rsidRDefault="00896ED3" w:rsidP="001932AF">
            <w:pPr>
              <w:pStyle w:val="TableText"/>
              <w:rPr>
                <w:rStyle w:val="Emphasis"/>
              </w:rPr>
            </w:pPr>
            <w:r w:rsidRPr="00C11513">
              <w:rPr>
                <w:rStyle w:val="Emphasis"/>
              </w:rPr>
              <w:t>Scyliorhinus</w:t>
            </w:r>
          </w:p>
        </w:tc>
        <w:tc>
          <w:tcPr>
            <w:tcW w:w="772" w:type="pct"/>
          </w:tcPr>
          <w:p w14:paraId="5B58FCF7" w14:textId="77777777" w:rsidR="00896ED3" w:rsidRPr="00C11513" w:rsidRDefault="00896ED3" w:rsidP="001932AF">
            <w:pPr>
              <w:pStyle w:val="TableText"/>
            </w:pPr>
            <w:r w:rsidRPr="00C11513">
              <w:t>No</w:t>
            </w:r>
          </w:p>
        </w:tc>
        <w:tc>
          <w:tcPr>
            <w:tcW w:w="779" w:type="pct"/>
          </w:tcPr>
          <w:p w14:paraId="7FED81D8" w14:textId="77777777" w:rsidR="00896ED3" w:rsidRPr="00C11513" w:rsidRDefault="00896ED3" w:rsidP="001932AF">
            <w:pPr>
              <w:pStyle w:val="TableText"/>
            </w:pPr>
            <w:r w:rsidRPr="00C11513">
              <w:t>N</w:t>
            </w:r>
          </w:p>
        </w:tc>
        <w:tc>
          <w:tcPr>
            <w:tcW w:w="768" w:type="pct"/>
          </w:tcPr>
          <w:p w14:paraId="559B2DCF" w14:textId="77777777" w:rsidR="00896ED3" w:rsidRPr="00C11513" w:rsidRDefault="00896ED3" w:rsidP="001932AF">
            <w:pPr>
              <w:pStyle w:val="TableText"/>
            </w:pPr>
            <w:r w:rsidRPr="00C11513">
              <w:t>-</w:t>
            </w:r>
          </w:p>
        </w:tc>
      </w:tr>
      <w:tr w:rsidR="00896ED3" w:rsidRPr="00C11513" w14:paraId="0B3EB148" w14:textId="77777777" w:rsidTr="00113CC3">
        <w:tc>
          <w:tcPr>
            <w:tcW w:w="784" w:type="pct"/>
            <w:vMerge/>
          </w:tcPr>
          <w:p w14:paraId="583B9CE3" w14:textId="77777777" w:rsidR="00896ED3" w:rsidRPr="00C11513" w:rsidRDefault="00896ED3" w:rsidP="001932AF">
            <w:pPr>
              <w:pStyle w:val="TableText"/>
            </w:pPr>
          </w:p>
        </w:tc>
        <w:tc>
          <w:tcPr>
            <w:tcW w:w="873" w:type="pct"/>
          </w:tcPr>
          <w:p w14:paraId="01FEA43C" w14:textId="77777777" w:rsidR="00896ED3" w:rsidRPr="00C11513" w:rsidRDefault="00896ED3" w:rsidP="001932AF">
            <w:pPr>
              <w:pStyle w:val="TableText"/>
            </w:pPr>
            <w:r w:rsidRPr="00C11513">
              <w:t>Soleidae</w:t>
            </w:r>
          </w:p>
        </w:tc>
        <w:tc>
          <w:tcPr>
            <w:tcW w:w="1024" w:type="pct"/>
          </w:tcPr>
          <w:p w14:paraId="20EF3743" w14:textId="77777777" w:rsidR="00896ED3" w:rsidRPr="00C11513" w:rsidRDefault="00896ED3" w:rsidP="001932AF">
            <w:pPr>
              <w:pStyle w:val="TableText"/>
              <w:rPr>
                <w:rStyle w:val="Emphasis"/>
              </w:rPr>
            </w:pPr>
            <w:r w:rsidRPr="00C11513">
              <w:rPr>
                <w:rStyle w:val="Emphasis"/>
              </w:rPr>
              <w:t>Solea</w:t>
            </w:r>
          </w:p>
        </w:tc>
        <w:tc>
          <w:tcPr>
            <w:tcW w:w="772" w:type="pct"/>
          </w:tcPr>
          <w:p w14:paraId="1427D84A" w14:textId="77777777" w:rsidR="00896ED3" w:rsidRPr="00C11513" w:rsidRDefault="00896ED3" w:rsidP="001932AF">
            <w:pPr>
              <w:pStyle w:val="TableText"/>
            </w:pPr>
            <w:r w:rsidRPr="00C11513">
              <w:t>No</w:t>
            </w:r>
          </w:p>
        </w:tc>
        <w:tc>
          <w:tcPr>
            <w:tcW w:w="779" w:type="pct"/>
          </w:tcPr>
          <w:p w14:paraId="57A15C48" w14:textId="77777777" w:rsidR="00896ED3" w:rsidRPr="00C11513" w:rsidRDefault="00896ED3" w:rsidP="001932AF">
            <w:pPr>
              <w:pStyle w:val="TableText"/>
            </w:pPr>
            <w:r w:rsidRPr="00C11513">
              <w:t>N</w:t>
            </w:r>
          </w:p>
        </w:tc>
        <w:tc>
          <w:tcPr>
            <w:tcW w:w="768" w:type="pct"/>
          </w:tcPr>
          <w:p w14:paraId="645E2858" w14:textId="77777777" w:rsidR="00896ED3" w:rsidRPr="00C11513" w:rsidRDefault="00896ED3" w:rsidP="001932AF">
            <w:pPr>
              <w:pStyle w:val="TableText"/>
            </w:pPr>
            <w:r w:rsidRPr="00C11513">
              <w:t>-</w:t>
            </w:r>
          </w:p>
        </w:tc>
      </w:tr>
      <w:tr w:rsidR="00896ED3" w:rsidRPr="00C11513" w14:paraId="4FE98F75" w14:textId="77777777" w:rsidTr="00113CC3">
        <w:tc>
          <w:tcPr>
            <w:tcW w:w="784" w:type="pct"/>
            <w:vMerge/>
          </w:tcPr>
          <w:p w14:paraId="7F23CD8D" w14:textId="77777777" w:rsidR="00896ED3" w:rsidRPr="00C11513" w:rsidRDefault="00896ED3" w:rsidP="001932AF">
            <w:pPr>
              <w:pStyle w:val="TableText"/>
            </w:pPr>
          </w:p>
        </w:tc>
        <w:tc>
          <w:tcPr>
            <w:tcW w:w="873" w:type="pct"/>
          </w:tcPr>
          <w:p w14:paraId="1B91957B" w14:textId="77777777" w:rsidR="00896ED3" w:rsidRPr="00C11513" w:rsidRDefault="00896ED3" w:rsidP="001932AF">
            <w:pPr>
              <w:pStyle w:val="TableText"/>
            </w:pPr>
            <w:r w:rsidRPr="00C11513">
              <w:t>Stromateidae</w:t>
            </w:r>
          </w:p>
        </w:tc>
        <w:tc>
          <w:tcPr>
            <w:tcW w:w="1024" w:type="pct"/>
          </w:tcPr>
          <w:p w14:paraId="3B2061E1" w14:textId="77777777" w:rsidR="00896ED3" w:rsidRPr="00C11513" w:rsidRDefault="00896ED3" w:rsidP="001932AF">
            <w:pPr>
              <w:pStyle w:val="TableText"/>
              <w:rPr>
                <w:rStyle w:val="Emphasis"/>
              </w:rPr>
            </w:pPr>
            <w:r w:rsidRPr="00C11513">
              <w:rPr>
                <w:rStyle w:val="Emphasis"/>
              </w:rPr>
              <w:t>Pampus</w:t>
            </w:r>
          </w:p>
        </w:tc>
        <w:tc>
          <w:tcPr>
            <w:tcW w:w="772" w:type="pct"/>
          </w:tcPr>
          <w:p w14:paraId="6457D88A" w14:textId="77777777" w:rsidR="00896ED3" w:rsidRPr="00C11513" w:rsidRDefault="00896ED3" w:rsidP="001932AF">
            <w:pPr>
              <w:pStyle w:val="TableText"/>
            </w:pPr>
            <w:r w:rsidRPr="00C11513">
              <w:t>No</w:t>
            </w:r>
          </w:p>
        </w:tc>
        <w:tc>
          <w:tcPr>
            <w:tcW w:w="779" w:type="pct"/>
          </w:tcPr>
          <w:p w14:paraId="191B243D" w14:textId="77777777" w:rsidR="00896ED3" w:rsidRPr="00C11513" w:rsidRDefault="00896ED3" w:rsidP="001932AF">
            <w:pPr>
              <w:pStyle w:val="TableText"/>
            </w:pPr>
            <w:r w:rsidRPr="00C11513">
              <w:t>N</w:t>
            </w:r>
          </w:p>
        </w:tc>
        <w:tc>
          <w:tcPr>
            <w:tcW w:w="768" w:type="pct"/>
          </w:tcPr>
          <w:p w14:paraId="414A0689" w14:textId="77777777" w:rsidR="00896ED3" w:rsidRPr="00C11513" w:rsidRDefault="00896ED3" w:rsidP="001932AF">
            <w:pPr>
              <w:pStyle w:val="TableText"/>
            </w:pPr>
            <w:r w:rsidRPr="00C11513">
              <w:t>-</w:t>
            </w:r>
          </w:p>
        </w:tc>
      </w:tr>
      <w:tr w:rsidR="00896ED3" w:rsidRPr="00C11513" w14:paraId="2F4ABF5C" w14:textId="77777777" w:rsidTr="00113CC3">
        <w:tc>
          <w:tcPr>
            <w:tcW w:w="784" w:type="pct"/>
            <w:vMerge/>
          </w:tcPr>
          <w:p w14:paraId="4E31659A" w14:textId="77777777" w:rsidR="00896ED3" w:rsidRPr="00C11513" w:rsidRDefault="00896ED3" w:rsidP="001932AF">
            <w:pPr>
              <w:pStyle w:val="TableText"/>
            </w:pPr>
          </w:p>
        </w:tc>
        <w:tc>
          <w:tcPr>
            <w:tcW w:w="873" w:type="pct"/>
          </w:tcPr>
          <w:p w14:paraId="5813A693" w14:textId="77777777" w:rsidR="00896ED3" w:rsidRPr="00C11513" w:rsidRDefault="00896ED3" w:rsidP="001932AF">
            <w:pPr>
              <w:pStyle w:val="TableText"/>
            </w:pPr>
            <w:r w:rsidRPr="00C11513">
              <w:t>Triglidae</w:t>
            </w:r>
          </w:p>
        </w:tc>
        <w:tc>
          <w:tcPr>
            <w:tcW w:w="1024" w:type="pct"/>
          </w:tcPr>
          <w:p w14:paraId="04EA493F" w14:textId="77777777" w:rsidR="00896ED3" w:rsidRPr="00C11513" w:rsidRDefault="00896ED3" w:rsidP="001932AF">
            <w:pPr>
              <w:pStyle w:val="TableText"/>
              <w:rPr>
                <w:rStyle w:val="Emphasis"/>
              </w:rPr>
            </w:pPr>
            <w:r w:rsidRPr="00C11513">
              <w:rPr>
                <w:rStyle w:val="Emphasis"/>
              </w:rPr>
              <w:t>Eutrigla</w:t>
            </w:r>
          </w:p>
        </w:tc>
        <w:tc>
          <w:tcPr>
            <w:tcW w:w="772" w:type="pct"/>
          </w:tcPr>
          <w:p w14:paraId="2B08A252" w14:textId="77777777" w:rsidR="00896ED3" w:rsidRPr="00C11513" w:rsidRDefault="00896ED3" w:rsidP="001932AF">
            <w:pPr>
              <w:pStyle w:val="TableText"/>
            </w:pPr>
            <w:r w:rsidRPr="00C11513">
              <w:t>No</w:t>
            </w:r>
          </w:p>
        </w:tc>
        <w:tc>
          <w:tcPr>
            <w:tcW w:w="779" w:type="pct"/>
          </w:tcPr>
          <w:p w14:paraId="0547F29E" w14:textId="77777777" w:rsidR="00896ED3" w:rsidRPr="00C11513" w:rsidRDefault="00896ED3" w:rsidP="001932AF">
            <w:pPr>
              <w:pStyle w:val="TableText"/>
            </w:pPr>
            <w:r w:rsidRPr="00C11513">
              <w:t>N</w:t>
            </w:r>
          </w:p>
        </w:tc>
        <w:tc>
          <w:tcPr>
            <w:tcW w:w="768" w:type="pct"/>
          </w:tcPr>
          <w:p w14:paraId="34334E2C" w14:textId="77777777" w:rsidR="00896ED3" w:rsidRPr="00C11513" w:rsidRDefault="00896ED3" w:rsidP="001932AF">
            <w:pPr>
              <w:pStyle w:val="TableText"/>
            </w:pPr>
            <w:r w:rsidRPr="00C11513">
              <w:t>-</w:t>
            </w:r>
          </w:p>
        </w:tc>
      </w:tr>
      <w:tr w:rsidR="00896ED3" w:rsidRPr="00C11513" w14:paraId="61515A67" w14:textId="77777777" w:rsidTr="00113CC3">
        <w:tc>
          <w:tcPr>
            <w:tcW w:w="784" w:type="pct"/>
            <w:vMerge/>
          </w:tcPr>
          <w:p w14:paraId="619BE9F0" w14:textId="77777777" w:rsidR="00896ED3" w:rsidRPr="00C11513" w:rsidRDefault="00896ED3" w:rsidP="001932AF">
            <w:pPr>
              <w:pStyle w:val="TableText"/>
            </w:pPr>
          </w:p>
        </w:tc>
        <w:tc>
          <w:tcPr>
            <w:tcW w:w="873" w:type="pct"/>
          </w:tcPr>
          <w:p w14:paraId="356A7AE6" w14:textId="77777777" w:rsidR="00896ED3" w:rsidRPr="00C11513" w:rsidRDefault="00896ED3" w:rsidP="001932AF">
            <w:pPr>
              <w:pStyle w:val="TableText"/>
            </w:pPr>
            <w:r w:rsidRPr="00C11513">
              <w:t>Uranoscopidae</w:t>
            </w:r>
          </w:p>
        </w:tc>
        <w:tc>
          <w:tcPr>
            <w:tcW w:w="1024" w:type="pct"/>
          </w:tcPr>
          <w:p w14:paraId="50F993CF" w14:textId="77777777" w:rsidR="00896ED3" w:rsidRPr="00C11513" w:rsidRDefault="00896ED3" w:rsidP="001932AF">
            <w:pPr>
              <w:pStyle w:val="TableText"/>
              <w:rPr>
                <w:rStyle w:val="Emphasis"/>
              </w:rPr>
            </w:pPr>
            <w:r w:rsidRPr="00C11513">
              <w:rPr>
                <w:rStyle w:val="Emphasis"/>
              </w:rPr>
              <w:t>Uranoscopus</w:t>
            </w:r>
          </w:p>
        </w:tc>
        <w:tc>
          <w:tcPr>
            <w:tcW w:w="772" w:type="pct"/>
          </w:tcPr>
          <w:p w14:paraId="11A84644" w14:textId="77777777" w:rsidR="00896ED3" w:rsidRPr="00C11513" w:rsidRDefault="00896ED3" w:rsidP="001932AF">
            <w:pPr>
              <w:pStyle w:val="TableText"/>
            </w:pPr>
            <w:r w:rsidRPr="00C11513">
              <w:t>No</w:t>
            </w:r>
          </w:p>
        </w:tc>
        <w:tc>
          <w:tcPr>
            <w:tcW w:w="779" w:type="pct"/>
          </w:tcPr>
          <w:p w14:paraId="7F9C5EEA" w14:textId="77777777" w:rsidR="00896ED3" w:rsidRPr="00C11513" w:rsidRDefault="00896ED3" w:rsidP="001932AF">
            <w:pPr>
              <w:pStyle w:val="TableText"/>
            </w:pPr>
            <w:r w:rsidRPr="00C11513">
              <w:t>N</w:t>
            </w:r>
          </w:p>
        </w:tc>
        <w:tc>
          <w:tcPr>
            <w:tcW w:w="768" w:type="pct"/>
          </w:tcPr>
          <w:p w14:paraId="2CF22A66" w14:textId="77777777" w:rsidR="00896ED3" w:rsidRPr="00C11513" w:rsidRDefault="00896ED3" w:rsidP="001932AF">
            <w:pPr>
              <w:pStyle w:val="TableText"/>
            </w:pPr>
            <w:r w:rsidRPr="00C11513">
              <w:t>-</w:t>
            </w:r>
          </w:p>
        </w:tc>
      </w:tr>
      <w:tr w:rsidR="00896ED3" w:rsidRPr="00C11513" w14:paraId="06AD8DF6" w14:textId="77777777" w:rsidTr="00113CC3">
        <w:tc>
          <w:tcPr>
            <w:tcW w:w="784" w:type="pct"/>
            <w:vMerge w:val="restart"/>
          </w:tcPr>
          <w:p w14:paraId="090608F9" w14:textId="77777777" w:rsidR="00896ED3" w:rsidRPr="00C11513" w:rsidRDefault="00896ED3" w:rsidP="001932AF">
            <w:pPr>
              <w:pStyle w:val="TableText"/>
            </w:pPr>
            <w:r w:rsidRPr="00C11513">
              <w:t>Euryhaline</w:t>
            </w:r>
          </w:p>
        </w:tc>
        <w:tc>
          <w:tcPr>
            <w:tcW w:w="873" w:type="pct"/>
            <w:vMerge w:val="restart"/>
          </w:tcPr>
          <w:p w14:paraId="4792ECFB" w14:textId="77777777" w:rsidR="00896ED3" w:rsidRPr="00C11513" w:rsidRDefault="00896ED3" w:rsidP="001932AF">
            <w:pPr>
              <w:pStyle w:val="TableText"/>
            </w:pPr>
            <w:r w:rsidRPr="00C11513">
              <w:t>Alosidae</w:t>
            </w:r>
          </w:p>
        </w:tc>
        <w:tc>
          <w:tcPr>
            <w:tcW w:w="1024" w:type="pct"/>
          </w:tcPr>
          <w:p w14:paraId="6A9A3FAF" w14:textId="77777777" w:rsidR="00896ED3" w:rsidRPr="00C11513" w:rsidRDefault="00896ED3" w:rsidP="001932AF">
            <w:pPr>
              <w:pStyle w:val="TableText"/>
              <w:rPr>
                <w:rStyle w:val="Emphasis"/>
              </w:rPr>
            </w:pPr>
            <w:r w:rsidRPr="00C11513">
              <w:rPr>
                <w:rStyle w:val="Emphasis"/>
              </w:rPr>
              <w:t>Alosa</w:t>
            </w:r>
          </w:p>
        </w:tc>
        <w:tc>
          <w:tcPr>
            <w:tcW w:w="772" w:type="pct"/>
          </w:tcPr>
          <w:p w14:paraId="3A8A08FF" w14:textId="77777777" w:rsidR="00896ED3" w:rsidRPr="00C11513" w:rsidRDefault="00896ED3" w:rsidP="001932AF">
            <w:pPr>
              <w:pStyle w:val="TableText"/>
            </w:pPr>
            <w:r w:rsidRPr="00C11513">
              <w:rPr>
                <w:rFonts w:cstheme="minorHAnsi"/>
                <w:szCs w:val="18"/>
              </w:rPr>
              <w:t>n/a</w:t>
            </w:r>
          </w:p>
        </w:tc>
        <w:tc>
          <w:tcPr>
            <w:tcW w:w="779" w:type="pct"/>
          </w:tcPr>
          <w:p w14:paraId="5C87F21B" w14:textId="77777777" w:rsidR="00896ED3" w:rsidRPr="00C11513" w:rsidRDefault="00896ED3" w:rsidP="001932AF">
            <w:pPr>
              <w:pStyle w:val="TableText"/>
            </w:pPr>
            <w:r w:rsidRPr="00C11513">
              <w:t>N</w:t>
            </w:r>
          </w:p>
        </w:tc>
        <w:tc>
          <w:tcPr>
            <w:tcW w:w="768" w:type="pct"/>
          </w:tcPr>
          <w:p w14:paraId="665FDCFC" w14:textId="77777777" w:rsidR="00896ED3" w:rsidRPr="00C11513" w:rsidRDefault="00896ED3" w:rsidP="001932AF">
            <w:pPr>
              <w:pStyle w:val="TableText"/>
            </w:pPr>
            <w:r w:rsidRPr="00C11513">
              <w:t>-</w:t>
            </w:r>
          </w:p>
        </w:tc>
      </w:tr>
      <w:tr w:rsidR="00896ED3" w:rsidRPr="00C11513" w14:paraId="62CE33D6" w14:textId="77777777" w:rsidTr="00113CC3">
        <w:tc>
          <w:tcPr>
            <w:tcW w:w="784" w:type="pct"/>
            <w:vMerge/>
          </w:tcPr>
          <w:p w14:paraId="4B2BC4BF" w14:textId="77777777" w:rsidR="00896ED3" w:rsidRPr="00C11513" w:rsidRDefault="00896ED3" w:rsidP="001932AF">
            <w:pPr>
              <w:pStyle w:val="TableText"/>
            </w:pPr>
          </w:p>
        </w:tc>
        <w:tc>
          <w:tcPr>
            <w:tcW w:w="873" w:type="pct"/>
            <w:vMerge/>
          </w:tcPr>
          <w:p w14:paraId="6927BDEF" w14:textId="77777777" w:rsidR="00896ED3" w:rsidRPr="00C11513" w:rsidRDefault="00896ED3" w:rsidP="001932AF">
            <w:pPr>
              <w:pStyle w:val="TableText"/>
            </w:pPr>
          </w:p>
        </w:tc>
        <w:tc>
          <w:tcPr>
            <w:tcW w:w="1024" w:type="pct"/>
          </w:tcPr>
          <w:p w14:paraId="34AE5EE7" w14:textId="77777777" w:rsidR="00896ED3" w:rsidRPr="00C11513" w:rsidRDefault="00896ED3" w:rsidP="001932AF">
            <w:pPr>
              <w:pStyle w:val="TableText"/>
              <w:rPr>
                <w:rStyle w:val="Emphasis"/>
              </w:rPr>
            </w:pPr>
            <w:r w:rsidRPr="00C11513">
              <w:rPr>
                <w:rStyle w:val="Emphasis"/>
              </w:rPr>
              <w:t>Sardina</w:t>
            </w:r>
          </w:p>
        </w:tc>
        <w:tc>
          <w:tcPr>
            <w:tcW w:w="772" w:type="pct"/>
          </w:tcPr>
          <w:p w14:paraId="207B9F08" w14:textId="77777777" w:rsidR="00896ED3" w:rsidRPr="00C11513" w:rsidRDefault="00896ED3" w:rsidP="001932AF">
            <w:pPr>
              <w:pStyle w:val="TableText"/>
            </w:pPr>
            <w:r w:rsidRPr="00C11513">
              <w:rPr>
                <w:rFonts w:cstheme="minorHAnsi"/>
                <w:szCs w:val="18"/>
              </w:rPr>
              <w:t>n/a</w:t>
            </w:r>
          </w:p>
        </w:tc>
        <w:tc>
          <w:tcPr>
            <w:tcW w:w="779" w:type="pct"/>
          </w:tcPr>
          <w:p w14:paraId="4190CAF3" w14:textId="77777777" w:rsidR="00896ED3" w:rsidRPr="00C11513" w:rsidRDefault="00896ED3" w:rsidP="001932AF">
            <w:pPr>
              <w:pStyle w:val="TableText"/>
            </w:pPr>
            <w:r w:rsidRPr="00C11513">
              <w:t>N</w:t>
            </w:r>
          </w:p>
        </w:tc>
        <w:tc>
          <w:tcPr>
            <w:tcW w:w="768" w:type="pct"/>
          </w:tcPr>
          <w:p w14:paraId="6AC6AC55" w14:textId="77777777" w:rsidR="00896ED3" w:rsidRPr="00C11513" w:rsidRDefault="00896ED3" w:rsidP="001932AF">
            <w:pPr>
              <w:pStyle w:val="TableText"/>
            </w:pPr>
            <w:r w:rsidRPr="00C11513">
              <w:t>-</w:t>
            </w:r>
          </w:p>
        </w:tc>
      </w:tr>
      <w:tr w:rsidR="00896ED3" w:rsidRPr="00C11513" w14:paraId="217B34FE" w14:textId="77777777" w:rsidTr="00113CC3">
        <w:tc>
          <w:tcPr>
            <w:tcW w:w="784" w:type="pct"/>
            <w:vMerge/>
          </w:tcPr>
          <w:p w14:paraId="1BA7756E" w14:textId="77777777" w:rsidR="00896ED3" w:rsidRPr="00C11513" w:rsidRDefault="00896ED3" w:rsidP="001932AF">
            <w:pPr>
              <w:pStyle w:val="TableText"/>
            </w:pPr>
          </w:p>
        </w:tc>
        <w:tc>
          <w:tcPr>
            <w:tcW w:w="873" w:type="pct"/>
          </w:tcPr>
          <w:p w14:paraId="0250CAE4" w14:textId="77777777" w:rsidR="00896ED3" w:rsidRPr="00C11513" w:rsidRDefault="00896ED3" w:rsidP="001932AF">
            <w:pPr>
              <w:pStyle w:val="TableText"/>
            </w:pPr>
            <w:r w:rsidRPr="00C11513">
              <w:t>Ammodytidae</w:t>
            </w:r>
          </w:p>
        </w:tc>
        <w:tc>
          <w:tcPr>
            <w:tcW w:w="1024" w:type="pct"/>
          </w:tcPr>
          <w:p w14:paraId="70843CB4" w14:textId="77777777" w:rsidR="00896ED3" w:rsidRPr="00C11513" w:rsidRDefault="00896ED3" w:rsidP="001932AF">
            <w:pPr>
              <w:pStyle w:val="TableText"/>
              <w:rPr>
                <w:rStyle w:val="Emphasis"/>
              </w:rPr>
            </w:pPr>
            <w:r w:rsidRPr="00C11513">
              <w:rPr>
                <w:rStyle w:val="Emphasis"/>
              </w:rPr>
              <w:t>Ammodytes</w:t>
            </w:r>
          </w:p>
        </w:tc>
        <w:tc>
          <w:tcPr>
            <w:tcW w:w="772" w:type="pct"/>
          </w:tcPr>
          <w:p w14:paraId="1C19C838" w14:textId="77777777" w:rsidR="00896ED3" w:rsidRPr="00C11513" w:rsidRDefault="00896ED3" w:rsidP="001932AF">
            <w:pPr>
              <w:pStyle w:val="TableText"/>
            </w:pPr>
            <w:r w:rsidRPr="00C11513">
              <w:rPr>
                <w:rFonts w:cstheme="minorHAnsi"/>
                <w:szCs w:val="18"/>
              </w:rPr>
              <w:t>n/a</w:t>
            </w:r>
          </w:p>
        </w:tc>
        <w:tc>
          <w:tcPr>
            <w:tcW w:w="779" w:type="pct"/>
          </w:tcPr>
          <w:p w14:paraId="2422DC72" w14:textId="77777777" w:rsidR="00896ED3" w:rsidRPr="00C11513" w:rsidRDefault="00896ED3" w:rsidP="001932AF">
            <w:pPr>
              <w:pStyle w:val="TableText"/>
            </w:pPr>
            <w:r w:rsidRPr="00C11513">
              <w:t>N</w:t>
            </w:r>
          </w:p>
        </w:tc>
        <w:tc>
          <w:tcPr>
            <w:tcW w:w="768" w:type="pct"/>
          </w:tcPr>
          <w:p w14:paraId="686FBB8E" w14:textId="77777777" w:rsidR="00896ED3" w:rsidRPr="00C11513" w:rsidRDefault="00896ED3" w:rsidP="001932AF">
            <w:pPr>
              <w:pStyle w:val="TableText"/>
            </w:pPr>
            <w:r w:rsidRPr="00C11513">
              <w:t>-</w:t>
            </w:r>
          </w:p>
        </w:tc>
      </w:tr>
      <w:tr w:rsidR="00896ED3" w:rsidRPr="00C11513" w14:paraId="547BCBD2" w14:textId="77777777" w:rsidTr="00113CC3">
        <w:tc>
          <w:tcPr>
            <w:tcW w:w="784" w:type="pct"/>
            <w:vMerge/>
          </w:tcPr>
          <w:p w14:paraId="0EACB829" w14:textId="77777777" w:rsidR="00896ED3" w:rsidRPr="00C11513" w:rsidRDefault="00896ED3" w:rsidP="001932AF">
            <w:pPr>
              <w:pStyle w:val="TableText"/>
            </w:pPr>
          </w:p>
        </w:tc>
        <w:tc>
          <w:tcPr>
            <w:tcW w:w="873" w:type="pct"/>
          </w:tcPr>
          <w:p w14:paraId="1321C61A" w14:textId="77777777" w:rsidR="00896ED3" w:rsidRPr="00C11513" w:rsidRDefault="00896ED3" w:rsidP="001932AF">
            <w:pPr>
              <w:pStyle w:val="TableText"/>
            </w:pPr>
            <w:r w:rsidRPr="00C11513">
              <w:t>Anguillidae</w:t>
            </w:r>
          </w:p>
        </w:tc>
        <w:tc>
          <w:tcPr>
            <w:tcW w:w="1024" w:type="pct"/>
          </w:tcPr>
          <w:p w14:paraId="11B998AF" w14:textId="77777777" w:rsidR="00896ED3" w:rsidRPr="00C11513" w:rsidRDefault="00896ED3" w:rsidP="001932AF">
            <w:pPr>
              <w:pStyle w:val="TableText"/>
              <w:rPr>
                <w:rStyle w:val="Emphasis"/>
              </w:rPr>
            </w:pPr>
            <w:r w:rsidRPr="00C11513">
              <w:rPr>
                <w:rStyle w:val="Emphasis"/>
              </w:rPr>
              <w:t>Anguilla</w:t>
            </w:r>
          </w:p>
        </w:tc>
        <w:tc>
          <w:tcPr>
            <w:tcW w:w="772" w:type="pct"/>
          </w:tcPr>
          <w:p w14:paraId="18231EC2" w14:textId="77777777" w:rsidR="00896ED3" w:rsidRPr="00C11513" w:rsidRDefault="00896ED3" w:rsidP="001932AF">
            <w:pPr>
              <w:pStyle w:val="TableText"/>
            </w:pPr>
            <w:r w:rsidRPr="00C11513">
              <w:rPr>
                <w:rFonts w:cstheme="minorHAnsi"/>
                <w:szCs w:val="18"/>
              </w:rPr>
              <w:t>n/a</w:t>
            </w:r>
          </w:p>
        </w:tc>
        <w:tc>
          <w:tcPr>
            <w:tcW w:w="779" w:type="pct"/>
          </w:tcPr>
          <w:p w14:paraId="165FC043" w14:textId="77777777" w:rsidR="00896ED3" w:rsidRPr="00C11513" w:rsidRDefault="00896ED3" w:rsidP="001932AF">
            <w:pPr>
              <w:pStyle w:val="TableText"/>
            </w:pPr>
            <w:r w:rsidRPr="00C11513">
              <w:t>N</w:t>
            </w:r>
          </w:p>
        </w:tc>
        <w:tc>
          <w:tcPr>
            <w:tcW w:w="768" w:type="pct"/>
          </w:tcPr>
          <w:p w14:paraId="725F7E43" w14:textId="77777777" w:rsidR="00896ED3" w:rsidRPr="00C11513" w:rsidRDefault="00896ED3" w:rsidP="001932AF">
            <w:pPr>
              <w:pStyle w:val="TableText"/>
            </w:pPr>
            <w:r w:rsidRPr="00C11513">
              <w:t>-</w:t>
            </w:r>
          </w:p>
        </w:tc>
      </w:tr>
      <w:tr w:rsidR="00896ED3" w:rsidRPr="00C11513" w14:paraId="0D179FA8" w14:textId="77777777" w:rsidTr="00113CC3">
        <w:tc>
          <w:tcPr>
            <w:tcW w:w="784" w:type="pct"/>
            <w:vMerge/>
          </w:tcPr>
          <w:p w14:paraId="2C471E51" w14:textId="77777777" w:rsidR="00896ED3" w:rsidRPr="00C11513" w:rsidRDefault="00896ED3" w:rsidP="001932AF">
            <w:pPr>
              <w:pStyle w:val="TableText"/>
            </w:pPr>
          </w:p>
        </w:tc>
        <w:tc>
          <w:tcPr>
            <w:tcW w:w="873" w:type="pct"/>
          </w:tcPr>
          <w:p w14:paraId="3F62D9E6" w14:textId="77777777" w:rsidR="00896ED3" w:rsidRPr="00C11513" w:rsidRDefault="00896ED3" w:rsidP="001932AF">
            <w:pPr>
              <w:pStyle w:val="TableText"/>
            </w:pPr>
            <w:r w:rsidRPr="00C11513">
              <w:t>Belonidae</w:t>
            </w:r>
          </w:p>
        </w:tc>
        <w:tc>
          <w:tcPr>
            <w:tcW w:w="1024" w:type="pct"/>
          </w:tcPr>
          <w:p w14:paraId="4E4E298A" w14:textId="77777777" w:rsidR="00896ED3" w:rsidRPr="00C11513" w:rsidRDefault="00896ED3" w:rsidP="001932AF">
            <w:pPr>
              <w:pStyle w:val="TableText"/>
              <w:rPr>
                <w:rStyle w:val="Emphasis"/>
              </w:rPr>
            </w:pPr>
            <w:r w:rsidRPr="00C11513">
              <w:rPr>
                <w:rStyle w:val="Emphasis"/>
              </w:rPr>
              <w:t>Belone</w:t>
            </w:r>
          </w:p>
        </w:tc>
        <w:tc>
          <w:tcPr>
            <w:tcW w:w="772" w:type="pct"/>
          </w:tcPr>
          <w:p w14:paraId="279C7CEF" w14:textId="77777777" w:rsidR="00896ED3" w:rsidRPr="00C11513" w:rsidRDefault="00896ED3" w:rsidP="001932AF">
            <w:pPr>
              <w:pStyle w:val="TableText"/>
            </w:pPr>
            <w:r w:rsidRPr="00C11513">
              <w:rPr>
                <w:rFonts w:cstheme="minorHAnsi"/>
                <w:szCs w:val="18"/>
              </w:rPr>
              <w:t>n/a</w:t>
            </w:r>
          </w:p>
        </w:tc>
        <w:tc>
          <w:tcPr>
            <w:tcW w:w="779" w:type="pct"/>
          </w:tcPr>
          <w:p w14:paraId="3971A295" w14:textId="77777777" w:rsidR="00896ED3" w:rsidRPr="00C11513" w:rsidRDefault="00896ED3" w:rsidP="001932AF">
            <w:pPr>
              <w:pStyle w:val="TableText"/>
            </w:pPr>
            <w:r w:rsidRPr="00C11513">
              <w:t>N</w:t>
            </w:r>
          </w:p>
        </w:tc>
        <w:tc>
          <w:tcPr>
            <w:tcW w:w="768" w:type="pct"/>
          </w:tcPr>
          <w:p w14:paraId="57770C16" w14:textId="77777777" w:rsidR="00896ED3" w:rsidRPr="00C11513" w:rsidRDefault="00896ED3" w:rsidP="001932AF">
            <w:pPr>
              <w:pStyle w:val="TableText"/>
            </w:pPr>
            <w:r w:rsidRPr="00C11513">
              <w:t>-</w:t>
            </w:r>
          </w:p>
        </w:tc>
      </w:tr>
      <w:tr w:rsidR="00896ED3" w:rsidRPr="00C11513" w14:paraId="6E6606AD" w14:textId="77777777" w:rsidTr="00113CC3">
        <w:tc>
          <w:tcPr>
            <w:tcW w:w="784" w:type="pct"/>
            <w:vMerge/>
          </w:tcPr>
          <w:p w14:paraId="5E54A694" w14:textId="77777777" w:rsidR="00896ED3" w:rsidRPr="00C11513" w:rsidRDefault="00896ED3" w:rsidP="001932AF">
            <w:pPr>
              <w:pStyle w:val="TableText"/>
            </w:pPr>
          </w:p>
        </w:tc>
        <w:tc>
          <w:tcPr>
            <w:tcW w:w="873" w:type="pct"/>
          </w:tcPr>
          <w:p w14:paraId="70875E98" w14:textId="77777777" w:rsidR="00896ED3" w:rsidRPr="00C11513" w:rsidRDefault="00896ED3" w:rsidP="001932AF">
            <w:pPr>
              <w:pStyle w:val="TableText"/>
            </w:pPr>
            <w:r w:rsidRPr="00C11513">
              <w:t>Carangidae</w:t>
            </w:r>
          </w:p>
        </w:tc>
        <w:tc>
          <w:tcPr>
            <w:tcW w:w="1024" w:type="pct"/>
          </w:tcPr>
          <w:p w14:paraId="1444DD77" w14:textId="77777777" w:rsidR="00896ED3" w:rsidRPr="00C11513" w:rsidRDefault="00896ED3" w:rsidP="001932AF">
            <w:pPr>
              <w:pStyle w:val="TableText"/>
              <w:rPr>
                <w:rStyle w:val="Emphasis"/>
              </w:rPr>
            </w:pPr>
            <w:r w:rsidRPr="00C11513">
              <w:rPr>
                <w:rStyle w:val="Emphasis"/>
              </w:rPr>
              <w:t>Trachurus</w:t>
            </w:r>
          </w:p>
        </w:tc>
        <w:tc>
          <w:tcPr>
            <w:tcW w:w="772" w:type="pct"/>
          </w:tcPr>
          <w:p w14:paraId="30F0D59B" w14:textId="77777777" w:rsidR="00896ED3" w:rsidRPr="00C11513" w:rsidRDefault="00896ED3" w:rsidP="001932AF">
            <w:pPr>
              <w:pStyle w:val="TableText"/>
            </w:pPr>
            <w:r w:rsidRPr="00C11513">
              <w:rPr>
                <w:rFonts w:cstheme="minorHAnsi"/>
                <w:szCs w:val="18"/>
              </w:rPr>
              <w:t>n/a</w:t>
            </w:r>
          </w:p>
        </w:tc>
        <w:tc>
          <w:tcPr>
            <w:tcW w:w="779" w:type="pct"/>
          </w:tcPr>
          <w:p w14:paraId="223F57B4" w14:textId="77777777" w:rsidR="00896ED3" w:rsidRPr="00C11513" w:rsidRDefault="00896ED3" w:rsidP="001932AF">
            <w:pPr>
              <w:pStyle w:val="TableText"/>
            </w:pPr>
            <w:r w:rsidRPr="00C11513">
              <w:t>N</w:t>
            </w:r>
          </w:p>
        </w:tc>
        <w:tc>
          <w:tcPr>
            <w:tcW w:w="768" w:type="pct"/>
          </w:tcPr>
          <w:p w14:paraId="7314574C" w14:textId="77777777" w:rsidR="00896ED3" w:rsidRPr="00C11513" w:rsidRDefault="00896ED3" w:rsidP="001932AF">
            <w:pPr>
              <w:pStyle w:val="TableText"/>
            </w:pPr>
            <w:r w:rsidRPr="00C11513">
              <w:t>-</w:t>
            </w:r>
          </w:p>
        </w:tc>
      </w:tr>
      <w:tr w:rsidR="00896ED3" w:rsidRPr="00C11513" w14:paraId="2BC4744D" w14:textId="77777777" w:rsidTr="00113CC3">
        <w:tc>
          <w:tcPr>
            <w:tcW w:w="784" w:type="pct"/>
            <w:vMerge/>
          </w:tcPr>
          <w:p w14:paraId="5B1B15A7" w14:textId="77777777" w:rsidR="00896ED3" w:rsidRPr="00C11513" w:rsidRDefault="00896ED3" w:rsidP="001932AF">
            <w:pPr>
              <w:pStyle w:val="TableText"/>
            </w:pPr>
          </w:p>
        </w:tc>
        <w:tc>
          <w:tcPr>
            <w:tcW w:w="873" w:type="pct"/>
            <w:vMerge w:val="restart"/>
          </w:tcPr>
          <w:p w14:paraId="391A9CC8" w14:textId="77777777" w:rsidR="00896ED3" w:rsidRPr="00C11513" w:rsidRDefault="00896ED3" w:rsidP="001932AF">
            <w:pPr>
              <w:pStyle w:val="TableText"/>
            </w:pPr>
            <w:r w:rsidRPr="00C11513">
              <w:t>Clupeidae</w:t>
            </w:r>
          </w:p>
        </w:tc>
        <w:tc>
          <w:tcPr>
            <w:tcW w:w="1024" w:type="pct"/>
          </w:tcPr>
          <w:p w14:paraId="4CFD7AD3" w14:textId="77777777" w:rsidR="00896ED3" w:rsidRPr="00C11513" w:rsidRDefault="00896ED3" w:rsidP="001932AF">
            <w:pPr>
              <w:pStyle w:val="TableText"/>
              <w:rPr>
                <w:rStyle w:val="Emphasis"/>
              </w:rPr>
            </w:pPr>
            <w:r w:rsidRPr="00C11513">
              <w:rPr>
                <w:rStyle w:val="Emphasis"/>
              </w:rPr>
              <w:t>Clupea</w:t>
            </w:r>
          </w:p>
        </w:tc>
        <w:tc>
          <w:tcPr>
            <w:tcW w:w="772" w:type="pct"/>
          </w:tcPr>
          <w:p w14:paraId="335DC626" w14:textId="77777777" w:rsidR="00896ED3" w:rsidRPr="00C11513" w:rsidRDefault="00896ED3" w:rsidP="001932AF">
            <w:pPr>
              <w:pStyle w:val="TableText"/>
            </w:pPr>
            <w:r w:rsidRPr="00C11513">
              <w:rPr>
                <w:rFonts w:cstheme="minorHAnsi"/>
                <w:szCs w:val="18"/>
              </w:rPr>
              <w:t>n/a</w:t>
            </w:r>
          </w:p>
        </w:tc>
        <w:tc>
          <w:tcPr>
            <w:tcW w:w="779" w:type="pct"/>
          </w:tcPr>
          <w:p w14:paraId="2F875CF3" w14:textId="77777777" w:rsidR="00896ED3" w:rsidRPr="00C11513" w:rsidRDefault="00896ED3" w:rsidP="001932AF">
            <w:pPr>
              <w:pStyle w:val="TableText"/>
            </w:pPr>
            <w:r w:rsidRPr="00C11513">
              <w:t>N</w:t>
            </w:r>
          </w:p>
        </w:tc>
        <w:tc>
          <w:tcPr>
            <w:tcW w:w="768" w:type="pct"/>
          </w:tcPr>
          <w:p w14:paraId="77059224" w14:textId="77777777" w:rsidR="00896ED3" w:rsidRPr="00C11513" w:rsidRDefault="00896ED3" w:rsidP="001932AF">
            <w:pPr>
              <w:pStyle w:val="TableText"/>
            </w:pPr>
            <w:r w:rsidRPr="00C11513">
              <w:t>-</w:t>
            </w:r>
          </w:p>
        </w:tc>
      </w:tr>
      <w:tr w:rsidR="00896ED3" w:rsidRPr="00C11513" w14:paraId="56AB2857" w14:textId="77777777" w:rsidTr="00113CC3">
        <w:tc>
          <w:tcPr>
            <w:tcW w:w="784" w:type="pct"/>
            <w:vMerge/>
          </w:tcPr>
          <w:p w14:paraId="2AAE8651" w14:textId="77777777" w:rsidR="00896ED3" w:rsidRPr="00C11513" w:rsidRDefault="00896ED3" w:rsidP="001932AF">
            <w:pPr>
              <w:pStyle w:val="TableText"/>
            </w:pPr>
          </w:p>
        </w:tc>
        <w:tc>
          <w:tcPr>
            <w:tcW w:w="873" w:type="pct"/>
            <w:vMerge/>
          </w:tcPr>
          <w:p w14:paraId="04638AD3" w14:textId="77777777" w:rsidR="00896ED3" w:rsidRPr="00C11513" w:rsidRDefault="00896ED3" w:rsidP="001932AF">
            <w:pPr>
              <w:pStyle w:val="TableText"/>
            </w:pPr>
          </w:p>
        </w:tc>
        <w:tc>
          <w:tcPr>
            <w:tcW w:w="1024" w:type="pct"/>
          </w:tcPr>
          <w:p w14:paraId="79D1795F" w14:textId="77777777" w:rsidR="00896ED3" w:rsidRPr="00C11513" w:rsidRDefault="00896ED3" w:rsidP="001932AF">
            <w:pPr>
              <w:pStyle w:val="TableText"/>
              <w:rPr>
                <w:rStyle w:val="Emphasis"/>
              </w:rPr>
            </w:pPr>
            <w:r w:rsidRPr="00C11513">
              <w:rPr>
                <w:rStyle w:val="Emphasis"/>
              </w:rPr>
              <w:t>Sprattus</w:t>
            </w:r>
          </w:p>
        </w:tc>
        <w:tc>
          <w:tcPr>
            <w:tcW w:w="772" w:type="pct"/>
          </w:tcPr>
          <w:p w14:paraId="742A1E9B" w14:textId="77777777" w:rsidR="00896ED3" w:rsidRPr="00C11513" w:rsidRDefault="00896ED3" w:rsidP="001932AF">
            <w:pPr>
              <w:pStyle w:val="TableText"/>
            </w:pPr>
            <w:r w:rsidRPr="00C11513">
              <w:rPr>
                <w:rFonts w:cstheme="minorHAnsi"/>
                <w:szCs w:val="18"/>
              </w:rPr>
              <w:t>n/a</w:t>
            </w:r>
          </w:p>
        </w:tc>
        <w:tc>
          <w:tcPr>
            <w:tcW w:w="779" w:type="pct"/>
          </w:tcPr>
          <w:p w14:paraId="0EE50C22" w14:textId="77777777" w:rsidR="00896ED3" w:rsidRPr="00C11513" w:rsidRDefault="00896ED3" w:rsidP="001932AF">
            <w:pPr>
              <w:pStyle w:val="TableText"/>
            </w:pPr>
            <w:r w:rsidRPr="00C11513">
              <w:t>N</w:t>
            </w:r>
          </w:p>
        </w:tc>
        <w:tc>
          <w:tcPr>
            <w:tcW w:w="768" w:type="pct"/>
          </w:tcPr>
          <w:p w14:paraId="040F3684" w14:textId="77777777" w:rsidR="00896ED3" w:rsidRPr="00C11513" w:rsidRDefault="00896ED3" w:rsidP="001932AF">
            <w:pPr>
              <w:pStyle w:val="TableText"/>
            </w:pPr>
            <w:r w:rsidRPr="00C11513">
              <w:t>-</w:t>
            </w:r>
          </w:p>
        </w:tc>
      </w:tr>
      <w:tr w:rsidR="00896ED3" w:rsidRPr="00C11513" w14:paraId="7101A120" w14:textId="77777777" w:rsidTr="00113CC3">
        <w:tc>
          <w:tcPr>
            <w:tcW w:w="784" w:type="pct"/>
            <w:vMerge/>
          </w:tcPr>
          <w:p w14:paraId="7F3768E5" w14:textId="77777777" w:rsidR="00896ED3" w:rsidRPr="00C11513" w:rsidRDefault="00896ED3" w:rsidP="001932AF">
            <w:pPr>
              <w:pStyle w:val="TableText"/>
            </w:pPr>
          </w:p>
        </w:tc>
        <w:tc>
          <w:tcPr>
            <w:tcW w:w="873" w:type="pct"/>
          </w:tcPr>
          <w:p w14:paraId="0BC00A7D" w14:textId="77777777" w:rsidR="00896ED3" w:rsidRPr="00C11513" w:rsidRDefault="00896ED3" w:rsidP="001932AF">
            <w:pPr>
              <w:pStyle w:val="TableText"/>
            </w:pPr>
            <w:r w:rsidRPr="00C11513">
              <w:t>Dorosomatidae</w:t>
            </w:r>
          </w:p>
        </w:tc>
        <w:tc>
          <w:tcPr>
            <w:tcW w:w="1024" w:type="pct"/>
          </w:tcPr>
          <w:p w14:paraId="615F0319" w14:textId="77777777" w:rsidR="00896ED3" w:rsidRPr="00C11513" w:rsidRDefault="00896ED3" w:rsidP="001932AF">
            <w:pPr>
              <w:pStyle w:val="TableText"/>
              <w:rPr>
                <w:rStyle w:val="Emphasis"/>
              </w:rPr>
            </w:pPr>
            <w:r w:rsidRPr="00C11513">
              <w:rPr>
                <w:rStyle w:val="Emphasis"/>
              </w:rPr>
              <w:t>Dorosoma</w:t>
            </w:r>
          </w:p>
        </w:tc>
        <w:tc>
          <w:tcPr>
            <w:tcW w:w="772" w:type="pct"/>
          </w:tcPr>
          <w:p w14:paraId="1506BDF0" w14:textId="77777777" w:rsidR="00896ED3" w:rsidRPr="00C11513" w:rsidRDefault="00896ED3" w:rsidP="001932AF">
            <w:pPr>
              <w:pStyle w:val="TableText"/>
            </w:pPr>
            <w:r w:rsidRPr="00C11513">
              <w:rPr>
                <w:rFonts w:cstheme="minorHAnsi"/>
                <w:szCs w:val="18"/>
              </w:rPr>
              <w:t>n/a</w:t>
            </w:r>
          </w:p>
        </w:tc>
        <w:tc>
          <w:tcPr>
            <w:tcW w:w="779" w:type="pct"/>
          </w:tcPr>
          <w:p w14:paraId="3EB14A39" w14:textId="77777777" w:rsidR="00896ED3" w:rsidRPr="00C11513" w:rsidRDefault="00896ED3" w:rsidP="001932AF">
            <w:pPr>
              <w:pStyle w:val="TableText"/>
            </w:pPr>
            <w:r w:rsidRPr="00C11513">
              <w:t>N</w:t>
            </w:r>
          </w:p>
        </w:tc>
        <w:tc>
          <w:tcPr>
            <w:tcW w:w="768" w:type="pct"/>
          </w:tcPr>
          <w:p w14:paraId="327942BA" w14:textId="77777777" w:rsidR="00896ED3" w:rsidRPr="00C11513" w:rsidRDefault="00896ED3" w:rsidP="001932AF">
            <w:pPr>
              <w:pStyle w:val="TableText"/>
            </w:pPr>
            <w:r w:rsidRPr="00C11513">
              <w:t>-</w:t>
            </w:r>
          </w:p>
        </w:tc>
      </w:tr>
      <w:tr w:rsidR="00896ED3" w:rsidRPr="00C11513" w14:paraId="30CD0099" w14:textId="77777777" w:rsidTr="00113CC3">
        <w:tc>
          <w:tcPr>
            <w:tcW w:w="784" w:type="pct"/>
            <w:vMerge/>
          </w:tcPr>
          <w:p w14:paraId="668F345F" w14:textId="77777777" w:rsidR="00896ED3" w:rsidRPr="00C11513" w:rsidRDefault="00896ED3" w:rsidP="001932AF">
            <w:pPr>
              <w:pStyle w:val="TableText"/>
            </w:pPr>
          </w:p>
        </w:tc>
        <w:tc>
          <w:tcPr>
            <w:tcW w:w="873" w:type="pct"/>
          </w:tcPr>
          <w:p w14:paraId="1ED90225" w14:textId="77777777" w:rsidR="00896ED3" w:rsidRPr="00C11513" w:rsidRDefault="00896ED3" w:rsidP="001932AF">
            <w:pPr>
              <w:pStyle w:val="TableText"/>
            </w:pPr>
            <w:r w:rsidRPr="00C11513">
              <w:t>Embiotocidae</w:t>
            </w:r>
          </w:p>
        </w:tc>
        <w:tc>
          <w:tcPr>
            <w:tcW w:w="1024" w:type="pct"/>
          </w:tcPr>
          <w:p w14:paraId="063412EC" w14:textId="77777777" w:rsidR="00896ED3" w:rsidRPr="00C11513" w:rsidRDefault="00896ED3" w:rsidP="001932AF">
            <w:pPr>
              <w:pStyle w:val="TableText"/>
              <w:rPr>
                <w:rStyle w:val="Emphasis"/>
              </w:rPr>
            </w:pPr>
            <w:r w:rsidRPr="00C11513">
              <w:rPr>
                <w:rStyle w:val="Emphasis"/>
              </w:rPr>
              <w:t>Cymatogaster</w:t>
            </w:r>
          </w:p>
        </w:tc>
        <w:tc>
          <w:tcPr>
            <w:tcW w:w="772" w:type="pct"/>
          </w:tcPr>
          <w:p w14:paraId="16C6942B" w14:textId="77777777" w:rsidR="00896ED3" w:rsidRPr="00C11513" w:rsidRDefault="00896ED3" w:rsidP="001932AF">
            <w:pPr>
              <w:pStyle w:val="TableText"/>
            </w:pPr>
            <w:r w:rsidRPr="00C11513">
              <w:rPr>
                <w:rFonts w:cstheme="minorHAnsi"/>
                <w:szCs w:val="18"/>
              </w:rPr>
              <w:t>n/a</w:t>
            </w:r>
          </w:p>
        </w:tc>
        <w:tc>
          <w:tcPr>
            <w:tcW w:w="779" w:type="pct"/>
          </w:tcPr>
          <w:p w14:paraId="5B2F0472" w14:textId="77777777" w:rsidR="00896ED3" w:rsidRPr="00C11513" w:rsidRDefault="00896ED3" w:rsidP="001932AF">
            <w:pPr>
              <w:pStyle w:val="TableText"/>
            </w:pPr>
            <w:r w:rsidRPr="00C11513">
              <w:t>N, E</w:t>
            </w:r>
          </w:p>
        </w:tc>
        <w:tc>
          <w:tcPr>
            <w:tcW w:w="768" w:type="pct"/>
          </w:tcPr>
          <w:p w14:paraId="35CA668D" w14:textId="77777777" w:rsidR="00896ED3" w:rsidRPr="00C11513" w:rsidRDefault="00896ED3" w:rsidP="001932AF">
            <w:pPr>
              <w:pStyle w:val="TableText"/>
            </w:pPr>
            <w:r w:rsidRPr="00C11513">
              <w:t>-</w:t>
            </w:r>
          </w:p>
        </w:tc>
      </w:tr>
      <w:tr w:rsidR="00896ED3" w:rsidRPr="00C11513" w14:paraId="19EED79D" w14:textId="77777777" w:rsidTr="00113CC3">
        <w:tc>
          <w:tcPr>
            <w:tcW w:w="784" w:type="pct"/>
            <w:vMerge/>
          </w:tcPr>
          <w:p w14:paraId="439CAB19" w14:textId="77777777" w:rsidR="00896ED3" w:rsidRPr="00C11513" w:rsidRDefault="00896ED3" w:rsidP="001932AF">
            <w:pPr>
              <w:pStyle w:val="TableText"/>
            </w:pPr>
          </w:p>
        </w:tc>
        <w:tc>
          <w:tcPr>
            <w:tcW w:w="873" w:type="pct"/>
          </w:tcPr>
          <w:p w14:paraId="6C5CBCCA" w14:textId="77777777" w:rsidR="00896ED3" w:rsidRPr="00C11513" w:rsidRDefault="00896ED3" w:rsidP="001932AF">
            <w:pPr>
              <w:pStyle w:val="TableText"/>
            </w:pPr>
            <w:r w:rsidRPr="00C11513">
              <w:t>Engraulidae</w:t>
            </w:r>
          </w:p>
        </w:tc>
        <w:tc>
          <w:tcPr>
            <w:tcW w:w="1024" w:type="pct"/>
          </w:tcPr>
          <w:p w14:paraId="3CC38200" w14:textId="77777777" w:rsidR="00896ED3" w:rsidRPr="00C11513" w:rsidRDefault="00896ED3" w:rsidP="001932AF">
            <w:pPr>
              <w:pStyle w:val="TableText"/>
              <w:rPr>
                <w:rStyle w:val="Emphasis"/>
              </w:rPr>
            </w:pPr>
            <w:r w:rsidRPr="00C11513">
              <w:rPr>
                <w:rStyle w:val="Emphasis"/>
              </w:rPr>
              <w:t>Engraulis</w:t>
            </w:r>
          </w:p>
        </w:tc>
        <w:tc>
          <w:tcPr>
            <w:tcW w:w="772" w:type="pct"/>
          </w:tcPr>
          <w:p w14:paraId="335F1424" w14:textId="77777777" w:rsidR="00896ED3" w:rsidRPr="00C11513" w:rsidRDefault="00896ED3" w:rsidP="001932AF">
            <w:pPr>
              <w:pStyle w:val="TableText"/>
            </w:pPr>
            <w:r w:rsidRPr="00C11513">
              <w:rPr>
                <w:rFonts w:cstheme="minorHAnsi"/>
                <w:szCs w:val="18"/>
              </w:rPr>
              <w:t>n/a</w:t>
            </w:r>
          </w:p>
        </w:tc>
        <w:tc>
          <w:tcPr>
            <w:tcW w:w="779" w:type="pct"/>
          </w:tcPr>
          <w:p w14:paraId="61947042" w14:textId="77777777" w:rsidR="00896ED3" w:rsidRPr="00C11513" w:rsidRDefault="00896ED3" w:rsidP="001932AF">
            <w:pPr>
              <w:pStyle w:val="TableText"/>
            </w:pPr>
            <w:r w:rsidRPr="00C11513">
              <w:t>N</w:t>
            </w:r>
          </w:p>
        </w:tc>
        <w:tc>
          <w:tcPr>
            <w:tcW w:w="768" w:type="pct"/>
          </w:tcPr>
          <w:p w14:paraId="16A3833F" w14:textId="77777777" w:rsidR="00896ED3" w:rsidRPr="00C11513" w:rsidRDefault="00896ED3" w:rsidP="001932AF">
            <w:pPr>
              <w:pStyle w:val="TableText"/>
            </w:pPr>
            <w:r w:rsidRPr="00C11513">
              <w:t>-</w:t>
            </w:r>
          </w:p>
        </w:tc>
      </w:tr>
      <w:tr w:rsidR="00896ED3" w:rsidRPr="00C11513" w14:paraId="42C42FBF" w14:textId="77777777" w:rsidTr="00113CC3">
        <w:tc>
          <w:tcPr>
            <w:tcW w:w="784" w:type="pct"/>
            <w:vMerge/>
          </w:tcPr>
          <w:p w14:paraId="7AD25FB3" w14:textId="77777777" w:rsidR="00896ED3" w:rsidRPr="00C11513" w:rsidRDefault="00896ED3" w:rsidP="001932AF">
            <w:pPr>
              <w:pStyle w:val="TableText"/>
            </w:pPr>
          </w:p>
        </w:tc>
        <w:tc>
          <w:tcPr>
            <w:tcW w:w="873" w:type="pct"/>
          </w:tcPr>
          <w:p w14:paraId="73AE42AC" w14:textId="77777777" w:rsidR="00896ED3" w:rsidRPr="00C11513" w:rsidRDefault="00896ED3" w:rsidP="001932AF">
            <w:pPr>
              <w:pStyle w:val="TableText"/>
            </w:pPr>
            <w:r w:rsidRPr="00C11513">
              <w:t>Fundulidae</w:t>
            </w:r>
          </w:p>
        </w:tc>
        <w:tc>
          <w:tcPr>
            <w:tcW w:w="1024" w:type="pct"/>
          </w:tcPr>
          <w:p w14:paraId="7F40A901" w14:textId="77777777" w:rsidR="00896ED3" w:rsidRPr="00C11513" w:rsidRDefault="00896ED3" w:rsidP="001932AF">
            <w:pPr>
              <w:pStyle w:val="TableText"/>
              <w:rPr>
                <w:rStyle w:val="Emphasis"/>
              </w:rPr>
            </w:pPr>
            <w:r w:rsidRPr="00C11513">
              <w:rPr>
                <w:rStyle w:val="Emphasis"/>
              </w:rPr>
              <w:t>Fundulus</w:t>
            </w:r>
          </w:p>
        </w:tc>
        <w:tc>
          <w:tcPr>
            <w:tcW w:w="772" w:type="pct"/>
          </w:tcPr>
          <w:p w14:paraId="6EA09A8C" w14:textId="77777777" w:rsidR="00896ED3" w:rsidRPr="00C11513" w:rsidRDefault="00896ED3" w:rsidP="001932AF">
            <w:pPr>
              <w:pStyle w:val="TableText"/>
            </w:pPr>
            <w:r w:rsidRPr="00C11513">
              <w:rPr>
                <w:rFonts w:cstheme="minorHAnsi"/>
                <w:szCs w:val="18"/>
              </w:rPr>
              <w:t>n/a</w:t>
            </w:r>
          </w:p>
        </w:tc>
        <w:tc>
          <w:tcPr>
            <w:tcW w:w="779" w:type="pct"/>
          </w:tcPr>
          <w:p w14:paraId="2255F18F" w14:textId="77777777" w:rsidR="00896ED3" w:rsidRPr="00C11513" w:rsidRDefault="00896ED3" w:rsidP="001932AF">
            <w:pPr>
              <w:pStyle w:val="TableText"/>
            </w:pPr>
            <w:r w:rsidRPr="00C11513">
              <w:t>N</w:t>
            </w:r>
          </w:p>
        </w:tc>
        <w:tc>
          <w:tcPr>
            <w:tcW w:w="768" w:type="pct"/>
          </w:tcPr>
          <w:p w14:paraId="5620C8CC" w14:textId="77777777" w:rsidR="00896ED3" w:rsidRPr="00C11513" w:rsidRDefault="00896ED3" w:rsidP="001932AF">
            <w:pPr>
              <w:pStyle w:val="TableText"/>
            </w:pPr>
            <w:r w:rsidRPr="00C11513">
              <w:t>-</w:t>
            </w:r>
          </w:p>
        </w:tc>
      </w:tr>
      <w:tr w:rsidR="00896ED3" w:rsidRPr="00C11513" w14:paraId="73F821E7" w14:textId="77777777" w:rsidTr="00113CC3">
        <w:tc>
          <w:tcPr>
            <w:tcW w:w="784" w:type="pct"/>
            <w:vMerge/>
          </w:tcPr>
          <w:p w14:paraId="7B6892F7" w14:textId="77777777" w:rsidR="00896ED3" w:rsidRPr="00C11513" w:rsidRDefault="00896ED3" w:rsidP="001932AF">
            <w:pPr>
              <w:pStyle w:val="TableText"/>
            </w:pPr>
          </w:p>
        </w:tc>
        <w:tc>
          <w:tcPr>
            <w:tcW w:w="873" w:type="pct"/>
            <w:vMerge w:val="restart"/>
          </w:tcPr>
          <w:p w14:paraId="75DB131A" w14:textId="77777777" w:rsidR="00896ED3" w:rsidRPr="00C11513" w:rsidRDefault="00896ED3" w:rsidP="001932AF">
            <w:pPr>
              <w:pStyle w:val="TableText"/>
            </w:pPr>
            <w:r w:rsidRPr="00C11513">
              <w:t>Gadidae</w:t>
            </w:r>
          </w:p>
        </w:tc>
        <w:tc>
          <w:tcPr>
            <w:tcW w:w="1024" w:type="pct"/>
          </w:tcPr>
          <w:p w14:paraId="7078B292" w14:textId="77777777" w:rsidR="00896ED3" w:rsidRPr="00C11513" w:rsidRDefault="00896ED3" w:rsidP="001932AF">
            <w:pPr>
              <w:pStyle w:val="TableText"/>
              <w:rPr>
                <w:rStyle w:val="Emphasis"/>
              </w:rPr>
            </w:pPr>
            <w:r w:rsidRPr="00C11513">
              <w:rPr>
                <w:rStyle w:val="Emphasis"/>
              </w:rPr>
              <w:t>Gadiculus</w:t>
            </w:r>
          </w:p>
        </w:tc>
        <w:tc>
          <w:tcPr>
            <w:tcW w:w="772" w:type="pct"/>
          </w:tcPr>
          <w:p w14:paraId="61677B0E" w14:textId="77777777" w:rsidR="00896ED3" w:rsidRPr="00C11513" w:rsidRDefault="00896ED3" w:rsidP="001932AF">
            <w:pPr>
              <w:pStyle w:val="TableText"/>
            </w:pPr>
            <w:r w:rsidRPr="00C11513">
              <w:rPr>
                <w:rFonts w:cstheme="minorHAnsi"/>
                <w:szCs w:val="18"/>
              </w:rPr>
              <w:t>n/a</w:t>
            </w:r>
          </w:p>
        </w:tc>
        <w:tc>
          <w:tcPr>
            <w:tcW w:w="779" w:type="pct"/>
          </w:tcPr>
          <w:p w14:paraId="59E8B734" w14:textId="77777777" w:rsidR="00896ED3" w:rsidRPr="00C11513" w:rsidRDefault="00896ED3" w:rsidP="001932AF">
            <w:pPr>
              <w:pStyle w:val="TableText"/>
            </w:pPr>
            <w:r w:rsidRPr="00C11513">
              <w:t>N</w:t>
            </w:r>
          </w:p>
        </w:tc>
        <w:tc>
          <w:tcPr>
            <w:tcW w:w="768" w:type="pct"/>
          </w:tcPr>
          <w:p w14:paraId="4FC92E0A" w14:textId="77777777" w:rsidR="00896ED3" w:rsidRPr="00C11513" w:rsidRDefault="00896ED3" w:rsidP="001932AF">
            <w:pPr>
              <w:pStyle w:val="TableText"/>
            </w:pPr>
            <w:r w:rsidRPr="00C11513">
              <w:t>-</w:t>
            </w:r>
          </w:p>
        </w:tc>
      </w:tr>
      <w:tr w:rsidR="00896ED3" w:rsidRPr="00C11513" w14:paraId="16E93E2E" w14:textId="77777777" w:rsidTr="00113CC3">
        <w:tc>
          <w:tcPr>
            <w:tcW w:w="784" w:type="pct"/>
            <w:vMerge/>
          </w:tcPr>
          <w:p w14:paraId="113986D1" w14:textId="77777777" w:rsidR="00896ED3" w:rsidRPr="00C11513" w:rsidRDefault="00896ED3" w:rsidP="001932AF">
            <w:pPr>
              <w:pStyle w:val="TableText"/>
            </w:pPr>
          </w:p>
        </w:tc>
        <w:tc>
          <w:tcPr>
            <w:tcW w:w="873" w:type="pct"/>
            <w:vMerge/>
          </w:tcPr>
          <w:p w14:paraId="66F5C8FB" w14:textId="77777777" w:rsidR="00896ED3" w:rsidRPr="00C11513" w:rsidRDefault="00896ED3" w:rsidP="001932AF">
            <w:pPr>
              <w:pStyle w:val="TableText"/>
            </w:pPr>
          </w:p>
        </w:tc>
        <w:tc>
          <w:tcPr>
            <w:tcW w:w="1024" w:type="pct"/>
          </w:tcPr>
          <w:p w14:paraId="7E2C22D7" w14:textId="77777777" w:rsidR="00896ED3" w:rsidRPr="00C11513" w:rsidRDefault="00896ED3" w:rsidP="001932AF">
            <w:pPr>
              <w:pStyle w:val="TableText"/>
              <w:rPr>
                <w:rStyle w:val="Emphasis"/>
              </w:rPr>
            </w:pPr>
            <w:r w:rsidRPr="00C11513">
              <w:rPr>
                <w:rStyle w:val="Emphasis"/>
              </w:rPr>
              <w:t>Gadus</w:t>
            </w:r>
          </w:p>
        </w:tc>
        <w:tc>
          <w:tcPr>
            <w:tcW w:w="772" w:type="pct"/>
          </w:tcPr>
          <w:p w14:paraId="7E419441" w14:textId="77777777" w:rsidR="00896ED3" w:rsidRPr="00C11513" w:rsidRDefault="00896ED3" w:rsidP="001932AF">
            <w:pPr>
              <w:pStyle w:val="TableText"/>
            </w:pPr>
            <w:r w:rsidRPr="00C11513">
              <w:rPr>
                <w:rFonts w:cstheme="minorHAnsi"/>
                <w:szCs w:val="18"/>
              </w:rPr>
              <w:t>n/a</w:t>
            </w:r>
          </w:p>
        </w:tc>
        <w:tc>
          <w:tcPr>
            <w:tcW w:w="779" w:type="pct"/>
          </w:tcPr>
          <w:p w14:paraId="34E16F16" w14:textId="77777777" w:rsidR="00896ED3" w:rsidRPr="00C11513" w:rsidRDefault="00896ED3" w:rsidP="001932AF">
            <w:pPr>
              <w:pStyle w:val="TableText"/>
            </w:pPr>
            <w:r w:rsidRPr="00C11513">
              <w:t>N</w:t>
            </w:r>
          </w:p>
        </w:tc>
        <w:tc>
          <w:tcPr>
            <w:tcW w:w="768" w:type="pct"/>
          </w:tcPr>
          <w:p w14:paraId="476F6101" w14:textId="77777777" w:rsidR="00896ED3" w:rsidRPr="00C11513" w:rsidRDefault="00896ED3" w:rsidP="001932AF">
            <w:pPr>
              <w:pStyle w:val="TableText"/>
            </w:pPr>
            <w:r w:rsidRPr="00C11513">
              <w:t>-</w:t>
            </w:r>
          </w:p>
        </w:tc>
      </w:tr>
      <w:tr w:rsidR="00896ED3" w:rsidRPr="00C11513" w14:paraId="72C106AB" w14:textId="77777777" w:rsidTr="00113CC3">
        <w:tc>
          <w:tcPr>
            <w:tcW w:w="784" w:type="pct"/>
            <w:vMerge/>
          </w:tcPr>
          <w:p w14:paraId="0D0323E2" w14:textId="77777777" w:rsidR="00896ED3" w:rsidRPr="00C11513" w:rsidRDefault="00896ED3" w:rsidP="001932AF">
            <w:pPr>
              <w:pStyle w:val="TableText"/>
            </w:pPr>
          </w:p>
        </w:tc>
        <w:tc>
          <w:tcPr>
            <w:tcW w:w="873" w:type="pct"/>
            <w:vMerge/>
          </w:tcPr>
          <w:p w14:paraId="4C845F48" w14:textId="77777777" w:rsidR="00896ED3" w:rsidRPr="00C11513" w:rsidRDefault="00896ED3" w:rsidP="001932AF">
            <w:pPr>
              <w:pStyle w:val="TableText"/>
            </w:pPr>
          </w:p>
        </w:tc>
        <w:tc>
          <w:tcPr>
            <w:tcW w:w="1024" w:type="pct"/>
          </w:tcPr>
          <w:p w14:paraId="0D482041" w14:textId="77777777" w:rsidR="00896ED3" w:rsidRPr="00C11513" w:rsidRDefault="00896ED3" w:rsidP="001932AF">
            <w:pPr>
              <w:pStyle w:val="TableText"/>
              <w:rPr>
                <w:rStyle w:val="Emphasis"/>
              </w:rPr>
            </w:pPr>
            <w:r w:rsidRPr="00C11513">
              <w:rPr>
                <w:rStyle w:val="Emphasis"/>
              </w:rPr>
              <w:t>Merlangius</w:t>
            </w:r>
          </w:p>
        </w:tc>
        <w:tc>
          <w:tcPr>
            <w:tcW w:w="772" w:type="pct"/>
          </w:tcPr>
          <w:p w14:paraId="230A21F3" w14:textId="77777777" w:rsidR="00896ED3" w:rsidRPr="00C11513" w:rsidRDefault="00896ED3" w:rsidP="001932AF">
            <w:pPr>
              <w:pStyle w:val="TableText"/>
            </w:pPr>
            <w:r w:rsidRPr="00C11513">
              <w:rPr>
                <w:rFonts w:cstheme="minorHAnsi"/>
                <w:szCs w:val="18"/>
              </w:rPr>
              <w:t>n/a</w:t>
            </w:r>
          </w:p>
        </w:tc>
        <w:tc>
          <w:tcPr>
            <w:tcW w:w="779" w:type="pct"/>
          </w:tcPr>
          <w:p w14:paraId="56C533EE" w14:textId="77777777" w:rsidR="00896ED3" w:rsidRPr="00C11513" w:rsidRDefault="00896ED3" w:rsidP="001932AF">
            <w:pPr>
              <w:pStyle w:val="TableText"/>
            </w:pPr>
            <w:r w:rsidRPr="00C11513">
              <w:t>N</w:t>
            </w:r>
          </w:p>
        </w:tc>
        <w:tc>
          <w:tcPr>
            <w:tcW w:w="768" w:type="pct"/>
          </w:tcPr>
          <w:p w14:paraId="66660454" w14:textId="77777777" w:rsidR="00896ED3" w:rsidRPr="00C11513" w:rsidRDefault="00896ED3" w:rsidP="001932AF">
            <w:pPr>
              <w:pStyle w:val="TableText"/>
            </w:pPr>
            <w:r w:rsidRPr="00C11513">
              <w:t>-</w:t>
            </w:r>
          </w:p>
        </w:tc>
      </w:tr>
      <w:tr w:rsidR="00896ED3" w:rsidRPr="00C11513" w14:paraId="5B673405" w14:textId="77777777" w:rsidTr="00113CC3">
        <w:tc>
          <w:tcPr>
            <w:tcW w:w="784" w:type="pct"/>
            <w:vMerge/>
          </w:tcPr>
          <w:p w14:paraId="7229CD7F" w14:textId="77777777" w:rsidR="00896ED3" w:rsidRPr="00C11513" w:rsidRDefault="00896ED3" w:rsidP="001932AF">
            <w:pPr>
              <w:pStyle w:val="TableText"/>
            </w:pPr>
          </w:p>
        </w:tc>
        <w:tc>
          <w:tcPr>
            <w:tcW w:w="873" w:type="pct"/>
          </w:tcPr>
          <w:p w14:paraId="48BD793F" w14:textId="77777777" w:rsidR="00896ED3" w:rsidRPr="00C11513" w:rsidRDefault="00896ED3" w:rsidP="001932AF">
            <w:pPr>
              <w:pStyle w:val="TableText"/>
            </w:pPr>
            <w:r w:rsidRPr="00C11513">
              <w:t>Gasterosteidae</w:t>
            </w:r>
          </w:p>
        </w:tc>
        <w:tc>
          <w:tcPr>
            <w:tcW w:w="1024" w:type="pct"/>
          </w:tcPr>
          <w:p w14:paraId="27E14652" w14:textId="77777777" w:rsidR="00896ED3" w:rsidRPr="00C11513" w:rsidRDefault="00896ED3" w:rsidP="001932AF">
            <w:pPr>
              <w:pStyle w:val="TableText"/>
              <w:rPr>
                <w:rStyle w:val="Emphasis"/>
              </w:rPr>
            </w:pPr>
            <w:r w:rsidRPr="00C11513">
              <w:rPr>
                <w:rStyle w:val="Emphasis"/>
              </w:rPr>
              <w:t>Gasterosteus</w:t>
            </w:r>
          </w:p>
        </w:tc>
        <w:tc>
          <w:tcPr>
            <w:tcW w:w="772" w:type="pct"/>
          </w:tcPr>
          <w:p w14:paraId="085388DD" w14:textId="77777777" w:rsidR="00896ED3" w:rsidRPr="00C11513" w:rsidRDefault="00896ED3" w:rsidP="001932AF">
            <w:pPr>
              <w:pStyle w:val="TableText"/>
            </w:pPr>
            <w:r w:rsidRPr="00C11513">
              <w:rPr>
                <w:rFonts w:cstheme="minorHAnsi"/>
                <w:szCs w:val="18"/>
              </w:rPr>
              <w:t>n/a</w:t>
            </w:r>
          </w:p>
        </w:tc>
        <w:tc>
          <w:tcPr>
            <w:tcW w:w="779" w:type="pct"/>
          </w:tcPr>
          <w:p w14:paraId="07B64E4C" w14:textId="77777777" w:rsidR="00896ED3" w:rsidRPr="00C11513" w:rsidRDefault="00896ED3" w:rsidP="001932AF">
            <w:pPr>
              <w:pStyle w:val="TableText"/>
            </w:pPr>
            <w:r w:rsidRPr="00C11513">
              <w:t>N</w:t>
            </w:r>
          </w:p>
        </w:tc>
        <w:tc>
          <w:tcPr>
            <w:tcW w:w="768" w:type="pct"/>
          </w:tcPr>
          <w:p w14:paraId="77E65C13" w14:textId="77777777" w:rsidR="00896ED3" w:rsidRPr="00C11513" w:rsidRDefault="00896ED3" w:rsidP="001932AF">
            <w:pPr>
              <w:pStyle w:val="TableText"/>
            </w:pPr>
            <w:r w:rsidRPr="00C11513">
              <w:t>-</w:t>
            </w:r>
          </w:p>
        </w:tc>
      </w:tr>
      <w:tr w:rsidR="00896ED3" w:rsidRPr="00C11513" w14:paraId="395AEB4F" w14:textId="77777777" w:rsidTr="00113CC3">
        <w:tc>
          <w:tcPr>
            <w:tcW w:w="784" w:type="pct"/>
            <w:vMerge/>
          </w:tcPr>
          <w:p w14:paraId="21438C0B" w14:textId="77777777" w:rsidR="00896ED3" w:rsidRPr="00C11513" w:rsidRDefault="00896ED3" w:rsidP="001932AF">
            <w:pPr>
              <w:pStyle w:val="TableText"/>
            </w:pPr>
          </w:p>
        </w:tc>
        <w:tc>
          <w:tcPr>
            <w:tcW w:w="873" w:type="pct"/>
            <w:vMerge w:val="restart"/>
          </w:tcPr>
          <w:p w14:paraId="37604EE0" w14:textId="77777777" w:rsidR="00896ED3" w:rsidRPr="00C11513" w:rsidRDefault="00896ED3" w:rsidP="001932AF">
            <w:pPr>
              <w:pStyle w:val="TableText"/>
            </w:pPr>
            <w:r w:rsidRPr="00C11513">
              <w:t>Gobiidae</w:t>
            </w:r>
          </w:p>
        </w:tc>
        <w:tc>
          <w:tcPr>
            <w:tcW w:w="1024" w:type="pct"/>
          </w:tcPr>
          <w:p w14:paraId="04BEA8CB" w14:textId="77777777" w:rsidR="00896ED3" w:rsidRPr="00C11513" w:rsidRDefault="00896ED3" w:rsidP="001932AF">
            <w:pPr>
              <w:pStyle w:val="TableText"/>
              <w:rPr>
                <w:rStyle w:val="Emphasis"/>
              </w:rPr>
            </w:pPr>
            <w:r w:rsidRPr="00C11513">
              <w:rPr>
                <w:rStyle w:val="Emphasis"/>
              </w:rPr>
              <w:t>Neogobius</w:t>
            </w:r>
          </w:p>
        </w:tc>
        <w:tc>
          <w:tcPr>
            <w:tcW w:w="772" w:type="pct"/>
          </w:tcPr>
          <w:p w14:paraId="215E16D1" w14:textId="77777777" w:rsidR="00896ED3" w:rsidRPr="00C11513" w:rsidRDefault="00896ED3" w:rsidP="001932AF">
            <w:pPr>
              <w:pStyle w:val="TableText"/>
            </w:pPr>
            <w:r w:rsidRPr="00C11513">
              <w:rPr>
                <w:rFonts w:cstheme="minorHAnsi"/>
                <w:szCs w:val="18"/>
              </w:rPr>
              <w:t>n/a</w:t>
            </w:r>
          </w:p>
        </w:tc>
        <w:tc>
          <w:tcPr>
            <w:tcW w:w="779" w:type="pct"/>
          </w:tcPr>
          <w:p w14:paraId="319E03B4" w14:textId="77777777" w:rsidR="00896ED3" w:rsidRPr="00C11513" w:rsidRDefault="00896ED3" w:rsidP="001932AF">
            <w:pPr>
              <w:pStyle w:val="TableText"/>
            </w:pPr>
            <w:r w:rsidRPr="00C11513">
              <w:t>N</w:t>
            </w:r>
          </w:p>
        </w:tc>
        <w:tc>
          <w:tcPr>
            <w:tcW w:w="768" w:type="pct"/>
          </w:tcPr>
          <w:p w14:paraId="1600D793" w14:textId="77777777" w:rsidR="00896ED3" w:rsidRPr="00C11513" w:rsidRDefault="00896ED3" w:rsidP="001932AF">
            <w:pPr>
              <w:pStyle w:val="TableText"/>
            </w:pPr>
            <w:r w:rsidRPr="00C11513">
              <w:t>-</w:t>
            </w:r>
          </w:p>
        </w:tc>
      </w:tr>
      <w:tr w:rsidR="00896ED3" w:rsidRPr="00C11513" w14:paraId="4E95032C" w14:textId="77777777" w:rsidTr="00113CC3">
        <w:tc>
          <w:tcPr>
            <w:tcW w:w="784" w:type="pct"/>
            <w:vMerge/>
          </w:tcPr>
          <w:p w14:paraId="7002056C" w14:textId="77777777" w:rsidR="00896ED3" w:rsidRPr="00C11513" w:rsidRDefault="00896ED3" w:rsidP="001932AF">
            <w:pPr>
              <w:pStyle w:val="TableText"/>
            </w:pPr>
          </w:p>
        </w:tc>
        <w:tc>
          <w:tcPr>
            <w:tcW w:w="873" w:type="pct"/>
            <w:vMerge/>
          </w:tcPr>
          <w:p w14:paraId="1896E444" w14:textId="77777777" w:rsidR="00896ED3" w:rsidRPr="00C11513" w:rsidRDefault="00896ED3" w:rsidP="001932AF">
            <w:pPr>
              <w:pStyle w:val="TableText"/>
            </w:pPr>
          </w:p>
        </w:tc>
        <w:tc>
          <w:tcPr>
            <w:tcW w:w="1024" w:type="pct"/>
          </w:tcPr>
          <w:p w14:paraId="6FBFCB0F" w14:textId="77777777" w:rsidR="00896ED3" w:rsidRPr="00C11513" w:rsidRDefault="00896ED3" w:rsidP="001932AF">
            <w:pPr>
              <w:pStyle w:val="TableText"/>
              <w:rPr>
                <w:rStyle w:val="Emphasis"/>
              </w:rPr>
            </w:pPr>
            <w:r w:rsidRPr="00C11513">
              <w:rPr>
                <w:rStyle w:val="Emphasis"/>
              </w:rPr>
              <w:t>Pomatoschistus</w:t>
            </w:r>
          </w:p>
        </w:tc>
        <w:tc>
          <w:tcPr>
            <w:tcW w:w="772" w:type="pct"/>
          </w:tcPr>
          <w:p w14:paraId="2BDDEDCB" w14:textId="77777777" w:rsidR="00896ED3" w:rsidRPr="00C11513" w:rsidRDefault="00896ED3" w:rsidP="001932AF">
            <w:pPr>
              <w:pStyle w:val="TableText"/>
            </w:pPr>
            <w:r w:rsidRPr="00C11513">
              <w:rPr>
                <w:rFonts w:cstheme="minorHAnsi"/>
                <w:szCs w:val="18"/>
              </w:rPr>
              <w:t>n/a</w:t>
            </w:r>
          </w:p>
        </w:tc>
        <w:tc>
          <w:tcPr>
            <w:tcW w:w="779" w:type="pct"/>
          </w:tcPr>
          <w:p w14:paraId="7BF85B96" w14:textId="77777777" w:rsidR="00896ED3" w:rsidRPr="00C11513" w:rsidRDefault="00896ED3" w:rsidP="001932AF">
            <w:pPr>
              <w:pStyle w:val="TableText"/>
            </w:pPr>
            <w:r w:rsidRPr="00C11513">
              <w:t>N</w:t>
            </w:r>
          </w:p>
        </w:tc>
        <w:tc>
          <w:tcPr>
            <w:tcW w:w="768" w:type="pct"/>
          </w:tcPr>
          <w:p w14:paraId="01DE7757" w14:textId="77777777" w:rsidR="00896ED3" w:rsidRPr="00C11513" w:rsidRDefault="00896ED3" w:rsidP="001932AF">
            <w:pPr>
              <w:pStyle w:val="TableText"/>
            </w:pPr>
            <w:r w:rsidRPr="00C11513">
              <w:t>-</w:t>
            </w:r>
          </w:p>
        </w:tc>
      </w:tr>
      <w:tr w:rsidR="00896ED3" w:rsidRPr="00C11513" w14:paraId="63E93706" w14:textId="77777777" w:rsidTr="00113CC3">
        <w:tc>
          <w:tcPr>
            <w:tcW w:w="784" w:type="pct"/>
            <w:vMerge/>
          </w:tcPr>
          <w:p w14:paraId="45A77C2A" w14:textId="77777777" w:rsidR="00896ED3" w:rsidRPr="00C11513" w:rsidRDefault="00896ED3" w:rsidP="001932AF">
            <w:pPr>
              <w:pStyle w:val="TableText"/>
            </w:pPr>
          </w:p>
        </w:tc>
        <w:tc>
          <w:tcPr>
            <w:tcW w:w="873" w:type="pct"/>
            <w:vMerge/>
          </w:tcPr>
          <w:p w14:paraId="4553252F" w14:textId="77777777" w:rsidR="00896ED3" w:rsidRPr="00C11513" w:rsidRDefault="00896ED3" w:rsidP="001932AF">
            <w:pPr>
              <w:pStyle w:val="TableText"/>
            </w:pPr>
          </w:p>
        </w:tc>
        <w:tc>
          <w:tcPr>
            <w:tcW w:w="1024" w:type="pct"/>
          </w:tcPr>
          <w:p w14:paraId="21C65252" w14:textId="77777777" w:rsidR="00896ED3" w:rsidRPr="00C11513" w:rsidRDefault="00896ED3" w:rsidP="001932AF">
            <w:pPr>
              <w:pStyle w:val="TableText"/>
              <w:rPr>
                <w:rStyle w:val="Emphasis"/>
              </w:rPr>
            </w:pPr>
            <w:r w:rsidRPr="00C11513">
              <w:rPr>
                <w:rStyle w:val="Emphasis"/>
              </w:rPr>
              <w:t>Rhinogobius</w:t>
            </w:r>
          </w:p>
        </w:tc>
        <w:tc>
          <w:tcPr>
            <w:tcW w:w="772" w:type="pct"/>
          </w:tcPr>
          <w:p w14:paraId="5050C9E3" w14:textId="77777777" w:rsidR="00896ED3" w:rsidRPr="00C11513" w:rsidRDefault="00896ED3" w:rsidP="001932AF">
            <w:pPr>
              <w:pStyle w:val="TableText"/>
            </w:pPr>
            <w:r w:rsidRPr="00C11513">
              <w:rPr>
                <w:rFonts w:cstheme="minorHAnsi"/>
                <w:szCs w:val="18"/>
              </w:rPr>
              <w:t>n/a</w:t>
            </w:r>
          </w:p>
        </w:tc>
        <w:tc>
          <w:tcPr>
            <w:tcW w:w="779" w:type="pct"/>
          </w:tcPr>
          <w:p w14:paraId="465DE8D9" w14:textId="77777777" w:rsidR="00896ED3" w:rsidRPr="00C11513" w:rsidRDefault="00896ED3" w:rsidP="001932AF">
            <w:pPr>
              <w:pStyle w:val="TableText"/>
            </w:pPr>
            <w:r w:rsidRPr="00C11513">
              <w:t>E</w:t>
            </w:r>
          </w:p>
        </w:tc>
        <w:tc>
          <w:tcPr>
            <w:tcW w:w="768" w:type="pct"/>
          </w:tcPr>
          <w:p w14:paraId="1BBAAF71" w14:textId="77777777" w:rsidR="00896ED3" w:rsidRPr="00C11513" w:rsidRDefault="00896ED3" w:rsidP="001932AF">
            <w:pPr>
              <w:pStyle w:val="TableText"/>
            </w:pPr>
            <w:r w:rsidRPr="00C11513">
              <w:t>-</w:t>
            </w:r>
          </w:p>
        </w:tc>
      </w:tr>
      <w:tr w:rsidR="00896ED3" w:rsidRPr="00C11513" w14:paraId="434FBD04" w14:textId="77777777" w:rsidTr="00113CC3">
        <w:tc>
          <w:tcPr>
            <w:tcW w:w="784" w:type="pct"/>
            <w:vMerge/>
          </w:tcPr>
          <w:p w14:paraId="04F0CB22" w14:textId="77777777" w:rsidR="00896ED3" w:rsidRPr="00C11513" w:rsidRDefault="00896ED3" w:rsidP="001932AF">
            <w:pPr>
              <w:pStyle w:val="TableText"/>
            </w:pPr>
          </w:p>
        </w:tc>
        <w:tc>
          <w:tcPr>
            <w:tcW w:w="873" w:type="pct"/>
          </w:tcPr>
          <w:p w14:paraId="24AD84AF" w14:textId="77777777" w:rsidR="00896ED3" w:rsidRPr="00C11513" w:rsidRDefault="00896ED3" w:rsidP="001932AF">
            <w:pPr>
              <w:pStyle w:val="TableText"/>
            </w:pPr>
            <w:r w:rsidRPr="00C11513">
              <w:t>Merlucciidae</w:t>
            </w:r>
          </w:p>
        </w:tc>
        <w:tc>
          <w:tcPr>
            <w:tcW w:w="1024" w:type="pct"/>
          </w:tcPr>
          <w:p w14:paraId="2FC8034B" w14:textId="77777777" w:rsidR="00896ED3" w:rsidRPr="00C11513" w:rsidRDefault="00896ED3" w:rsidP="001932AF">
            <w:pPr>
              <w:pStyle w:val="TableText"/>
              <w:rPr>
                <w:rStyle w:val="Emphasis"/>
              </w:rPr>
            </w:pPr>
            <w:r w:rsidRPr="00C11513">
              <w:rPr>
                <w:rStyle w:val="Emphasis"/>
              </w:rPr>
              <w:t>Merluccius</w:t>
            </w:r>
          </w:p>
        </w:tc>
        <w:tc>
          <w:tcPr>
            <w:tcW w:w="772" w:type="pct"/>
          </w:tcPr>
          <w:p w14:paraId="2733264B" w14:textId="77777777" w:rsidR="00896ED3" w:rsidRPr="00C11513" w:rsidRDefault="00896ED3" w:rsidP="001932AF">
            <w:pPr>
              <w:pStyle w:val="TableText"/>
            </w:pPr>
            <w:r w:rsidRPr="00C11513">
              <w:rPr>
                <w:rFonts w:cstheme="minorHAnsi"/>
                <w:szCs w:val="18"/>
              </w:rPr>
              <w:t>n/a</w:t>
            </w:r>
          </w:p>
        </w:tc>
        <w:tc>
          <w:tcPr>
            <w:tcW w:w="779" w:type="pct"/>
          </w:tcPr>
          <w:p w14:paraId="7050E11C" w14:textId="77777777" w:rsidR="00896ED3" w:rsidRPr="00C11513" w:rsidRDefault="00896ED3" w:rsidP="001932AF">
            <w:pPr>
              <w:pStyle w:val="TableText"/>
            </w:pPr>
            <w:r w:rsidRPr="00C11513">
              <w:t>N</w:t>
            </w:r>
          </w:p>
        </w:tc>
        <w:tc>
          <w:tcPr>
            <w:tcW w:w="768" w:type="pct"/>
          </w:tcPr>
          <w:p w14:paraId="69D8F584" w14:textId="77777777" w:rsidR="00896ED3" w:rsidRPr="00C11513" w:rsidRDefault="00896ED3" w:rsidP="001932AF">
            <w:pPr>
              <w:pStyle w:val="TableText"/>
            </w:pPr>
            <w:r w:rsidRPr="00C11513">
              <w:t>-</w:t>
            </w:r>
          </w:p>
        </w:tc>
      </w:tr>
      <w:tr w:rsidR="00896ED3" w:rsidRPr="00C11513" w14:paraId="7AA39824" w14:textId="77777777" w:rsidTr="00113CC3">
        <w:tc>
          <w:tcPr>
            <w:tcW w:w="784" w:type="pct"/>
            <w:vMerge/>
          </w:tcPr>
          <w:p w14:paraId="65132A27" w14:textId="77777777" w:rsidR="00896ED3" w:rsidRPr="00C11513" w:rsidRDefault="00896ED3" w:rsidP="001932AF">
            <w:pPr>
              <w:pStyle w:val="TableText"/>
            </w:pPr>
          </w:p>
        </w:tc>
        <w:tc>
          <w:tcPr>
            <w:tcW w:w="873" w:type="pct"/>
            <w:vMerge w:val="restart"/>
          </w:tcPr>
          <w:p w14:paraId="2B4502FF" w14:textId="77777777" w:rsidR="00896ED3" w:rsidRPr="00C11513" w:rsidRDefault="00896ED3" w:rsidP="001932AF">
            <w:pPr>
              <w:pStyle w:val="TableText"/>
            </w:pPr>
            <w:r w:rsidRPr="00C11513">
              <w:t>Moronidae</w:t>
            </w:r>
          </w:p>
        </w:tc>
        <w:tc>
          <w:tcPr>
            <w:tcW w:w="1024" w:type="pct"/>
          </w:tcPr>
          <w:p w14:paraId="1190A889" w14:textId="77777777" w:rsidR="00896ED3" w:rsidRPr="00C11513" w:rsidRDefault="00896ED3" w:rsidP="001932AF">
            <w:pPr>
              <w:pStyle w:val="TableText"/>
              <w:rPr>
                <w:rStyle w:val="Emphasis"/>
              </w:rPr>
            </w:pPr>
            <w:r w:rsidRPr="00C11513">
              <w:rPr>
                <w:rStyle w:val="Emphasis"/>
              </w:rPr>
              <w:t>Dicentrarchus</w:t>
            </w:r>
          </w:p>
        </w:tc>
        <w:tc>
          <w:tcPr>
            <w:tcW w:w="772" w:type="pct"/>
          </w:tcPr>
          <w:p w14:paraId="759E5693" w14:textId="77777777" w:rsidR="00896ED3" w:rsidRPr="00C11513" w:rsidRDefault="00896ED3" w:rsidP="001932AF">
            <w:pPr>
              <w:pStyle w:val="TableText"/>
            </w:pPr>
            <w:r w:rsidRPr="00C11513">
              <w:rPr>
                <w:rFonts w:cstheme="minorHAnsi"/>
                <w:szCs w:val="18"/>
              </w:rPr>
              <w:t>n/a</w:t>
            </w:r>
          </w:p>
        </w:tc>
        <w:tc>
          <w:tcPr>
            <w:tcW w:w="779" w:type="pct"/>
          </w:tcPr>
          <w:p w14:paraId="566C3831" w14:textId="77777777" w:rsidR="00896ED3" w:rsidRPr="00C11513" w:rsidRDefault="00896ED3" w:rsidP="001932AF">
            <w:pPr>
              <w:pStyle w:val="TableText"/>
            </w:pPr>
            <w:r w:rsidRPr="00C11513">
              <w:t>E</w:t>
            </w:r>
          </w:p>
        </w:tc>
        <w:tc>
          <w:tcPr>
            <w:tcW w:w="768" w:type="pct"/>
          </w:tcPr>
          <w:p w14:paraId="10B49422" w14:textId="77777777" w:rsidR="00896ED3" w:rsidRPr="00C11513" w:rsidRDefault="00896ED3" w:rsidP="001932AF">
            <w:pPr>
              <w:pStyle w:val="TableText"/>
            </w:pPr>
            <w:r w:rsidRPr="00C11513">
              <w:t>-</w:t>
            </w:r>
          </w:p>
        </w:tc>
      </w:tr>
      <w:tr w:rsidR="00896ED3" w:rsidRPr="00C11513" w14:paraId="1B907AB0" w14:textId="77777777" w:rsidTr="00113CC3">
        <w:tc>
          <w:tcPr>
            <w:tcW w:w="784" w:type="pct"/>
            <w:vMerge/>
          </w:tcPr>
          <w:p w14:paraId="71109B54" w14:textId="77777777" w:rsidR="00896ED3" w:rsidRPr="00C11513" w:rsidRDefault="00896ED3" w:rsidP="001932AF">
            <w:pPr>
              <w:pStyle w:val="TableText"/>
            </w:pPr>
          </w:p>
        </w:tc>
        <w:tc>
          <w:tcPr>
            <w:tcW w:w="873" w:type="pct"/>
            <w:vMerge/>
          </w:tcPr>
          <w:p w14:paraId="2523E844" w14:textId="77777777" w:rsidR="00896ED3" w:rsidRPr="00C11513" w:rsidRDefault="00896ED3" w:rsidP="001932AF">
            <w:pPr>
              <w:pStyle w:val="TableText"/>
            </w:pPr>
          </w:p>
        </w:tc>
        <w:tc>
          <w:tcPr>
            <w:tcW w:w="1024" w:type="pct"/>
          </w:tcPr>
          <w:p w14:paraId="6D925131" w14:textId="77777777" w:rsidR="00896ED3" w:rsidRPr="00C11513" w:rsidRDefault="00896ED3" w:rsidP="001932AF">
            <w:pPr>
              <w:pStyle w:val="TableText"/>
              <w:rPr>
                <w:rStyle w:val="Emphasis"/>
              </w:rPr>
            </w:pPr>
            <w:r w:rsidRPr="00C11513">
              <w:rPr>
                <w:rStyle w:val="Emphasis"/>
              </w:rPr>
              <w:t>Morone</w:t>
            </w:r>
          </w:p>
        </w:tc>
        <w:tc>
          <w:tcPr>
            <w:tcW w:w="772" w:type="pct"/>
          </w:tcPr>
          <w:p w14:paraId="2141B27F" w14:textId="77777777" w:rsidR="00896ED3" w:rsidRPr="00C11513" w:rsidRDefault="00896ED3" w:rsidP="001932AF">
            <w:pPr>
              <w:pStyle w:val="TableText"/>
            </w:pPr>
            <w:r w:rsidRPr="00C11513">
              <w:rPr>
                <w:rFonts w:cstheme="minorHAnsi"/>
                <w:szCs w:val="18"/>
              </w:rPr>
              <w:t>n/a</w:t>
            </w:r>
          </w:p>
        </w:tc>
        <w:tc>
          <w:tcPr>
            <w:tcW w:w="779" w:type="pct"/>
          </w:tcPr>
          <w:p w14:paraId="706988FA" w14:textId="77777777" w:rsidR="00896ED3" w:rsidRPr="00C11513" w:rsidRDefault="00896ED3" w:rsidP="001932AF">
            <w:pPr>
              <w:pStyle w:val="TableText"/>
            </w:pPr>
            <w:r w:rsidRPr="00C11513">
              <w:t>N</w:t>
            </w:r>
          </w:p>
        </w:tc>
        <w:tc>
          <w:tcPr>
            <w:tcW w:w="768" w:type="pct"/>
          </w:tcPr>
          <w:p w14:paraId="1BB8CCAB" w14:textId="77777777" w:rsidR="00896ED3" w:rsidRPr="00C11513" w:rsidRDefault="00896ED3" w:rsidP="001932AF">
            <w:pPr>
              <w:pStyle w:val="TableText"/>
            </w:pPr>
            <w:r w:rsidRPr="00C11513">
              <w:t>-</w:t>
            </w:r>
          </w:p>
        </w:tc>
      </w:tr>
      <w:tr w:rsidR="00896ED3" w:rsidRPr="00C11513" w14:paraId="61C98494" w14:textId="77777777" w:rsidTr="00113CC3">
        <w:tc>
          <w:tcPr>
            <w:tcW w:w="784" w:type="pct"/>
            <w:vMerge/>
          </w:tcPr>
          <w:p w14:paraId="10BF7F1E" w14:textId="77777777" w:rsidR="00896ED3" w:rsidRPr="00C11513" w:rsidRDefault="00896ED3" w:rsidP="001932AF">
            <w:pPr>
              <w:pStyle w:val="TableText"/>
            </w:pPr>
          </w:p>
        </w:tc>
        <w:tc>
          <w:tcPr>
            <w:tcW w:w="873" w:type="pct"/>
          </w:tcPr>
          <w:p w14:paraId="1D7C58D3" w14:textId="77777777" w:rsidR="00896ED3" w:rsidRPr="00C11513" w:rsidRDefault="00896ED3" w:rsidP="001932AF">
            <w:pPr>
              <w:pStyle w:val="TableText"/>
            </w:pPr>
            <w:r w:rsidRPr="00C11513">
              <w:t>Mugilidae</w:t>
            </w:r>
          </w:p>
        </w:tc>
        <w:tc>
          <w:tcPr>
            <w:tcW w:w="1024" w:type="pct"/>
          </w:tcPr>
          <w:p w14:paraId="46684F99" w14:textId="77777777" w:rsidR="00896ED3" w:rsidRPr="00C11513" w:rsidRDefault="00896ED3" w:rsidP="001932AF">
            <w:pPr>
              <w:pStyle w:val="TableText"/>
              <w:rPr>
                <w:rStyle w:val="Emphasis"/>
              </w:rPr>
            </w:pPr>
            <w:r w:rsidRPr="00C11513">
              <w:rPr>
                <w:rStyle w:val="Emphasis"/>
              </w:rPr>
              <w:t>Mugil</w:t>
            </w:r>
          </w:p>
        </w:tc>
        <w:tc>
          <w:tcPr>
            <w:tcW w:w="772" w:type="pct"/>
          </w:tcPr>
          <w:p w14:paraId="2AC27C39" w14:textId="77777777" w:rsidR="00896ED3" w:rsidRPr="00C11513" w:rsidRDefault="00896ED3" w:rsidP="001932AF">
            <w:pPr>
              <w:pStyle w:val="TableText"/>
            </w:pPr>
            <w:r w:rsidRPr="00C11513">
              <w:rPr>
                <w:rFonts w:cstheme="minorHAnsi"/>
                <w:szCs w:val="18"/>
              </w:rPr>
              <w:t>n/a</w:t>
            </w:r>
          </w:p>
        </w:tc>
        <w:tc>
          <w:tcPr>
            <w:tcW w:w="779" w:type="pct"/>
          </w:tcPr>
          <w:p w14:paraId="02244FCE" w14:textId="77777777" w:rsidR="00896ED3" w:rsidRPr="00C11513" w:rsidRDefault="00896ED3" w:rsidP="001932AF">
            <w:pPr>
              <w:pStyle w:val="TableText"/>
            </w:pPr>
            <w:r w:rsidRPr="00C11513">
              <w:t>N</w:t>
            </w:r>
          </w:p>
        </w:tc>
        <w:tc>
          <w:tcPr>
            <w:tcW w:w="768" w:type="pct"/>
          </w:tcPr>
          <w:p w14:paraId="4616550C" w14:textId="77777777" w:rsidR="00896ED3" w:rsidRPr="00C11513" w:rsidRDefault="00896ED3" w:rsidP="001932AF">
            <w:pPr>
              <w:pStyle w:val="TableText"/>
            </w:pPr>
            <w:r w:rsidRPr="00C11513">
              <w:t>-</w:t>
            </w:r>
          </w:p>
        </w:tc>
      </w:tr>
      <w:tr w:rsidR="00896ED3" w:rsidRPr="00C11513" w14:paraId="2B6ECCB3" w14:textId="77777777" w:rsidTr="00113CC3">
        <w:tc>
          <w:tcPr>
            <w:tcW w:w="784" w:type="pct"/>
            <w:vMerge/>
          </w:tcPr>
          <w:p w14:paraId="0AEFFCBB" w14:textId="77777777" w:rsidR="00896ED3" w:rsidRPr="00C11513" w:rsidRDefault="00896ED3" w:rsidP="001932AF">
            <w:pPr>
              <w:pStyle w:val="TableText"/>
            </w:pPr>
          </w:p>
        </w:tc>
        <w:tc>
          <w:tcPr>
            <w:tcW w:w="873" w:type="pct"/>
            <w:vMerge w:val="restart"/>
          </w:tcPr>
          <w:p w14:paraId="33BF590B" w14:textId="77777777" w:rsidR="00896ED3" w:rsidRPr="00C11513" w:rsidRDefault="00896ED3" w:rsidP="001932AF">
            <w:pPr>
              <w:pStyle w:val="TableText"/>
            </w:pPr>
            <w:r w:rsidRPr="00C11513">
              <w:t>Osmeridae</w:t>
            </w:r>
          </w:p>
        </w:tc>
        <w:tc>
          <w:tcPr>
            <w:tcW w:w="1024" w:type="pct"/>
          </w:tcPr>
          <w:p w14:paraId="4EC7BCEF" w14:textId="77777777" w:rsidR="00896ED3" w:rsidRPr="00C11513" w:rsidRDefault="00896ED3" w:rsidP="001932AF">
            <w:pPr>
              <w:pStyle w:val="TableText"/>
              <w:rPr>
                <w:rStyle w:val="Emphasis"/>
              </w:rPr>
            </w:pPr>
            <w:r w:rsidRPr="00C11513">
              <w:rPr>
                <w:rStyle w:val="Emphasis"/>
              </w:rPr>
              <w:t xml:space="preserve">Hypomesus </w:t>
            </w:r>
          </w:p>
        </w:tc>
        <w:tc>
          <w:tcPr>
            <w:tcW w:w="772" w:type="pct"/>
          </w:tcPr>
          <w:p w14:paraId="5FA7F0AB" w14:textId="77777777" w:rsidR="00896ED3" w:rsidRPr="00C11513" w:rsidRDefault="00896ED3" w:rsidP="001932AF">
            <w:pPr>
              <w:pStyle w:val="TableText"/>
            </w:pPr>
            <w:r w:rsidRPr="00C11513">
              <w:rPr>
                <w:rFonts w:cstheme="minorHAnsi"/>
                <w:szCs w:val="18"/>
              </w:rPr>
              <w:t>n/a</w:t>
            </w:r>
          </w:p>
        </w:tc>
        <w:tc>
          <w:tcPr>
            <w:tcW w:w="779" w:type="pct"/>
          </w:tcPr>
          <w:p w14:paraId="48C8B3C7" w14:textId="77777777" w:rsidR="00896ED3" w:rsidRPr="00C11513" w:rsidRDefault="00896ED3" w:rsidP="001932AF">
            <w:pPr>
              <w:pStyle w:val="TableText"/>
            </w:pPr>
            <w:r w:rsidRPr="00C11513">
              <w:t>N</w:t>
            </w:r>
          </w:p>
        </w:tc>
        <w:tc>
          <w:tcPr>
            <w:tcW w:w="768" w:type="pct"/>
          </w:tcPr>
          <w:p w14:paraId="56A5A319" w14:textId="77777777" w:rsidR="00896ED3" w:rsidRPr="00C11513" w:rsidRDefault="00896ED3" w:rsidP="001932AF">
            <w:pPr>
              <w:pStyle w:val="TableText"/>
            </w:pPr>
            <w:r w:rsidRPr="00C11513">
              <w:t>-</w:t>
            </w:r>
          </w:p>
        </w:tc>
      </w:tr>
      <w:tr w:rsidR="00896ED3" w:rsidRPr="00C11513" w14:paraId="45DB5446" w14:textId="77777777" w:rsidTr="00113CC3">
        <w:tc>
          <w:tcPr>
            <w:tcW w:w="784" w:type="pct"/>
            <w:vMerge/>
          </w:tcPr>
          <w:p w14:paraId="54AFC7F7" w14:textId="77777777" w:rsidR="00896ED3" w:rsidRPr="00C11513" w:rsidRDefault="00896ED3" w:rsidP="001932AF">
            <w:pPr>
              <w:pStyle w:val="TableText"/>
            </w:pPr>
          </w:p>
        </w:tc>
        <w:tc>
          <w:tcPr>
            <w:tcW w:w="873" w:type="pct"/>
            <w:vMerge/>
          </w:tcPr>
          <w:p w14:paraId="76973FDF" w14:textId="77777777" w:rsidR="00896ED3" w:rsidRPr="00C11513" w:rsidRDefault="00896ED3" w:rsidP="001932AF">
            <w:pPr>
              <w:pStyle w:val="TableText"/>
            </w:pPr>
          </w:p>
        </w:tc>
        <w:tc>
          <w:tcPr>
            <w:tcW w:w="1024" w:type="pct"/>
          </w:tcPr>
          <w:p w14:paraId="237A327E" w14:textId="77777777" w:rsidR="00896ED3" w:rsidRPr="00C11513" w:rsidRDefault="00896ED3" w:rsidP="001932AF">
            <w:pPr>
              <w:pStyle w:val="TableText"/>
              <w:rPr>
                <w:rStyle w:val="Emphasis"/>
              </w:rPr>
            </w:pPr>
            <w:r w:rsidRPr="00C11513">
              <w:rPr>
                <w:rStyle w:val="Emphasis"/>
              </w:rPr>
              <w:t>Thaleichthys</w:t>
            </w:r>
          </w:p>
        </w:tc>
        <w:tc>
          <w:tcPr>
            <w:tcW w:w="772" w:type="pct"/>
          </w:tcPr>
          <w:p w14:paraId="21EFD594" w14:textId="77777777" w:rsidR="00896ED3" w:rsidRPr="00C11513" w:rsidRDefault="00896ED3" w:rsidP="001932AF">
            <w:pPr>
              <w:pStyle w:val="TableText"/>
            </w:pPr>
            <w:r w:rsidRPr="00C11513">
              <w:rPr>
                <w:rFonts w:cstheme="minorHAnsi"/>
                <w:szCs w:val="18"/>
              </w:rPr>
              <w:t>n/a</w:t>
            </w:r>
          </w:p>
        </w:tc>
        <w:tc>
          <w:tcPr>
            <w:tcW w:w="779" w:type="pct"/>
          </w:tcPr>
          <w:p w14:paraId="08E16563" w14:textId="77777777" w:rsidR="00896ED3" w:rsidRPr="00C11513" w:rsidRDefault="00896ED3" w:rsidP="001932AF">
            <w:pPr>
              <w:pStyle w:val="TableText"/>
            </w:pPr>
            <w:r w:rsidRPr="00C11513">
              <w:t>N</w:t>
            </w:r>
          </w:p>
        </w:tc>
        <w:tc>
          <w:tcPr>
            <w:tcW w:w="768" w:type="pct"/>
          </w:tcPr>
          <w:p w14:paraId="49FB398B" w14:textId="77777777" w:rsidR="00896ED3" w:rsidRPr="00C11513" w:rsidRDefault="00896ED3" w:rsidP="001932AF">
            <w:pPr>
              <w:pStyle w:val="TableText"/>
            </w:pPr>
            <w:r w:rsidRPr="00C11513">
              <w:t>-</w:t>
            </w:r>
          </w:p>
        </w:tc>
      </w:tr>
      <w:tr w:rsidR="00896ED3" w:rsidRPr="00C11513" w14:paraId="4A4817EB" w14:textId="77777777" w:rsidTr="00113CC3">
        <w:tc>
          <w:tcPr>
            <w:tcW w:w="784" w:type="pct"/>
            <w:vMerge/>
          </w:tcPr>
          <w:p w14:paraId="0A3CE5EA" w14:textId="77777777" w:rsidR="00896ED3" w:rsidRPr="00C11513" w:rsidRDefault="00896ED3" w:rsidP="001932AF">
            <w:pPr>
              <w:pStyle w:val="TableText"/>
            </w:pPr>
          </w:p>
        </w:tc>
        <w:tc>
          <w:tcPr>
            <w:tcW w:w="873" w:type="pct"/>
          </w:tcPr>
          <w:p w14:paraId="5D4CE55F" w14:textId="77777777" w:rsidR="00896ED3" w:rsidRPr="00C11513" w:rsidRDefault="00896ED3" w:rsidP="001932AF">
            <w:pPr>
              <w:pStyle w:val="TableText"/>
            </w:pPr>
            <w:r w:rsidRPr="00C11513">
              <w:t>Petromyzontidae</w:t>
            </w:r>
          </w:p>
        </w:tc>
        <w:tc>
          <w:tcPr>
            <w:tcW w:w="1024" w:type="pct"/>
          </w:tcPr>
          <w:p w14:paraId="6A086386" w14:textId="77777777" w:rsidR="00896ED3" w:rsidRPr="00C11513" w:rsidRDefault="00896ED3" w:rsidP="001932AF">
            <w:pPr>
              <w:pStyle w:val="TableText"/>
              <w:rPr>
                <w:rStyle w:val="Emphasis"/>
              </w:rPr>
            </w:pPr>
            <w:r w:rsidRPr="00C11513">
              <w:rPr>
                <w:rStyle w:val="Emphasis"/>
              </w:rPr>
              <w:t>Lampetra</w:t>
            </w:r>
          </w:p>
        </w:tc>
        <w:tc>
          <w:tcPr>
            <w:tcW w:w="772" w:type="pct"/>
          </w:tcPr>
          <w:p w14:paraId="5EDEE8BD" w14:textId="77777777" w:rsidR="00896ED3" w:rsidRPr="00C11513" w:rsidRDefault="00896ED3" w:rsidP="001932AF">
            <w:pPr>
              <w:pStyle w:val="TableText"/>
            </w:pPr>
            <w:r w:rsidRPr="00C11513">
              <w:rPr>
                <w:rFonts w:cstheme="minorHAnsi"/>
                <w:szCs w:val="18"/>
              </w:rPr>
              <w:t>n/a</w:t>
            </w:r>
          </w:p>
        </w:tc>
        <w:tc>
          <w:tcPr>
            <w:tcW w:w="779" w:type="pct"/>
          </w:tcPr>
          <w:p w14:paraId="28938B6E" w14:textId="77777777" w:rsidR="00896ED3" w:rsidRPr="00C11513" w:rsidRDefault="00896ED3" w:rsidP="001932AF">
            <w:pPr>
              <w:pStyle w:val="TableText"/>
            </w:pPr>
            <w:r w:rsidRPr="00C11513">
              <w:t>N</w:t>
            </w:r>
          </w:p>
        </w:tc>
        <w:tc>
          <w:tcPr>
            <w:tcW w:w="768" w:type="pct"/>
          </w:tcPr>
          <w:p w14:paraId="3F58BC99" w14:textId="77777777" w:rsidR="00896ED3" w:rsidRPr="00C11513" w:rsidRDefault="00896ED3" w:rsidP="001932AF">
            <w:pPr>
              <w:pStyle w:val="TableText"/>
            </w:pPr>
            <w:r w:rsidRPr="00C11513">
              <w:t>-</w:t>
            </w:r>
          </w:p>
        </w:tc>
      </w:tr>
      <w:tr w:rsidR="00896ED3" w:rsidRPr="00C11513" w14:paraId="37CB0A8B" w14:textId="77777777" w:rsidTr="00113CC3">
        <w:tc>
          <w:tcPr>
            <w:tcW w:w="784" w:type="pct"/>
            <w:vMerge/>
          </w:tcPr>
          <w:p w14:paraId="4ACA6025" w14:textId="77777777" w:rsidR="00896ED3" w:rsidRPr="00C11513" w:rsidRDefault="00896ED3" w:rsidP="001932AF">
            <w:pPr>
              <w:pStyle w:val="TableText"/>
            </w:pPr>
          </w:p>
        </w:tc>
        <w:tc>
          <w:tcPr>
            <w:tcW w:w="873" w:type="pct"/>
            <w:vMerge w:val="restart"/>
          </w:tcPr>
          <w:p w14:paraId="50D75A1C" w14:textId="77777777" w:rsidR="00896ED3" w:rsidRPr="00C11513" w:rsidRDefault="00896ED3" w:rsidP="001932AF">
            <w:pPr>
              <w:pStyle w:val="TableText"/>
            </w:pPr>
            <w:r w:rsidRPr="00C11513">
              <w:t>Pleuronectidae</w:t>
            </w:r>
          </w:p>
        </w:tc>
        <w:tc>
          <w:tcPr>
            <w:tcW w:w="1024" w:type="pct"/>
          </w:tcPr>
          <w:p w14:paraId="70A8C8DF" w14:textId="77777777" w:rsidR="00896ED3" w:rsidRPr="00C11513" w:rsidRDefault="00896ED3" w:rsidP="001932AF">
            <w:pPr>
              <w:pStyle w:val="TableText"/>
              <w:rPr>
                <w:rStyle w:val="Emphasis"/>
              </w:rPr>
            </w:pPr>
            <w:r w:rsidRPr="00C11513">
              <w:rPr>
                <w:rStyle w:val="Emphasis"/>
              </w:rPr>
              <w:t>Glyptocephalus</w:t>
            </w:r>
          </w:p>
        </w:tc>
        <w:tc>
          <w:tcPr>
            <w:tcW w:w="772" w:type="pct"/>
          </w:tcPr>
          <w:p w14:paraId="162F1803" w14:textId="77777777" w:rsidR="00896ED3" w:rsidRPr="00C11513" w:rsidRDefault="00896ED3" w:rsidP="001932AF">
            <w:pPr>
              <w:pStyle w:val="TableText"/>
            </w:pPr>
            <w:r w:rsidRPr="00C11513">
              <w:rPr>
                <w:rFonts w:cstheme="minorHAnsi"/>
                <w:szCs w:val="18"/>
              </w:rPr>
              <w:t>n/a</w:t>
            </w:r>
          </w:p>
        </w:tc>
        <w:tc>
          <w:tcPr>
            <w:tcW w:w="779" w:type="pct"/>
          </w:tcPr>
          <w:p w14:paraId="27B8EE74" w14:textId="77777777" w:rsidR="00896ED3" w:rsidRPr="00C11513" w:rsidRDefault="00896ED3" w:rsidP="001932AF">
            <w:pPr>
              <w:pStyle w:val="TableText"/>
            </w:pPr>
            <w:r w:rsidRPr="00C11513">
              <w:t>N</w:t>
            </w:r>
          </w:p>
        </w:tc>
        <w:tc>
          <w:tcPr>
            <w:tcW w:w="768" w:type="pct"/>
          </w:tcPr>
          <w:p w14:paraId="7CA096ED" w14:textId="77777777" w:rsidR="00896ED3" w:rsidRPr="00C11513" w:rsidRDefault="00896ED3" w:rsidP="001932AF">
            <w:pPr>
              <w:pStyle w:val="TableText"/>
            </w:pPr>
            <w:r w:rsidRPr="00C11513">
              <w:t>-</w:t>
            </w:r>
          </w:p>
        </w:tc>
      </w:tr>
      <w:tr w:rsidR="00896ED3" w:rsidRPr="00C11513" w14:paraId="4A9E2E6B" w14:textId="77777777" w:rsidTr="00113CC3">
        <w:tc>
          <w:tcPr>
            <w:tcW w:w="784" w:type="pct"/>
            <w:vMerge/>
          </w:tcPr>
          <w:p w14:paraId="0360477F" w14:textId="77777777" w:rsidR="00896ED3" w:rsidRPr="00C11513" w:rsidRDefault="00896ED3" w:rsidP="001932AF">
            <w:pPr>
              <w:pStyle w:val="TableText"/>
            </w:pPr>
          </w:p>
        </w:tc>
        <w:tc>
          <w:tcPr>
            <w:tcW w:w="873" w:type="pct"/>
            <w:vMerge/>
          </w:tcPr>
          <w:p w14:paraId="1FA3942D" w14:textId="77777777" w:rsidR="00896ED3" w:rsidRPr="00C11513" w:rsidRDefault="00896ED3" w:rsidP="001932AF">
            <w:pPr>
              <w:pStyle w:val="TableText"/>
            </w:pPr>
          </w:p>
        </w:tc>
        <w:tc>
          <w:tcPr>
            <w:tcW w:w="1024" w:type="pct"/>
          </w:tcPr>
          <w:p w14:paraId="61784F4C" w14:textId="77777777" w:rsidR="00896ED3" w:rsidRPr="00C11513" w:rsidRDefault="00896ED3" w:rsidP="001932AF">
            <w:pPr>
              <w:pStyle w:val="TableText"/>
              <w:rPr>
                <w:rStyle w:val="Emphasis"/>
              </w:rPr>
            </w:pPr>
            <w:r w:rsidRPr="00C11513">
              <w:rPr>
                <w:rStyle w:val="Emphasis"/>
              </w:rPr>
              <w:t>Hippoglossus</w:t>
            </w:r>
          </w:p>
        </w:tc>
        <w:tc>
          <w:tcPr>
            <w:tcW w:w="772" w:type="pct"/>
          </w:tcPr>
          <w:p w14:paraId="5F87055A" w14:textId="77777777" w:rsidR="00896ED3" w:rsidRPr="00C11513" w:rsidRDefault="00896ED3" w:rsidP="001932AF">
            <w:pPr>
              <w:pStyle w:val="TableText"/>
            </w:pPr>
            <w:r w:rsidRPr="00C11513">
              <w:rPr>
                <w:rFonts w:cstheme="minorHAnsi"/>
                <w:szCs w:val="18"/>
              </w:rPr>
              <w:t>n/a</w:t>
            </w:r>
          </w:p>
        </w:tc>
        <w:tc>
          <w:tcPr>
            <w:tcW w:w="779" w:type="pct"/>
          </w:tcPr>
          <w:p w14:paraId="59E5395E" w14:textId="77777777" w:rsidR="00896ED3" w:rsidRPr="00C11513" w:rsidRDefault="00896ED3" w:rsidP="001932AF">
            <w:pPr>
              <w:pStyle w:val="TableText"/>
            </w:pPr>
            <w:r w:rsidRPr="00C11513">
              <w:t>N</w:t>
            </w:r>
          </w:p>
        </w:tc>
        <w:tc>
          <w:tcPr>
            <w:tcW w:w="768" w:type="pct"/>
          </w:tcPr>
          <w:p w14:paraId="49D6A5A9" w14:textId="77777777" w:rsidR="00896ED3" w:rsidRPr="00C11513" w:rsidRDefault="00896ED3" w:rsidP="001932AF">
            <w:pPr>
              <w:pStyle w:val="TableText"/>
            </w:pPr>
            <w:r w:rsidRPr="00C11513">
              <w:t>-</w:t>
            </w:r>
          </w:p>
        </w:tc>
      </w:tr>
      <w:tr w:rsidR="00896ED3" w:rsidRPr="00C11513" w14:paraId="537713CB" w14:textId="77777777" w:rsidTr="00113CC3">
        <w:tc>
          <w:tcPr>
            <w:tcW w:w="784" w:type="pct"/>
            <w:vMerge/>
          </w:tcPr>
          <w:p w14:paraId="31679989" w14:textId="77777777" w:rsidR="00896ED3" w:rsidRPr="00C11513" w:rsidRDefault="00896ED3" w:rsidP="001932AF">
            <w:pPr>
              <w:pStyle w:val="TableText"/>
            </w:pPr>
          </w:p>
        </w:tc>
        <w:tc>
          <w:tcPr>
            <w:tcW w:w="873" w:type="pct"/>
            <w:vMerge/>
          </w:tcPr>
          <w:p w14:paraId="6E79EE5D" w14:textId="77777777" w:rsidR="00896ED3" w:rsidRPr="00C11513" w:rsidRDefault="00896ED3" w:rsidP="001932AF">
            <w:pPr>
              <w:pStyle w:val="TableText"/>
            </w:pPr>
          </w:p>
        </w:tc>
        <w:tc>
          <w:tcPr>
            <w:tcW w:w="1024" w:type="pct"/>
          </w:tcPr>
          <w:p w14:paraId="56BA5E92" w14:textId="77777777" w:rsidR="00896ED3" w:rsidRPr="00C11513" w:rsidRDefault="00896ED3" w:rsidP="001932AF">
            <w:pPr>
              <w:pStyle w:val="TableText"/>
              <w:rPr>
                <w:rStyle w:val="Emphasis"/>
              </w:rPr>
            </w:pPr>
            <w:r w:rsidRPr="00C11513">
              <w:rPr>
                <w:rStyle w:val="Emphasis"/>
              </w:rPr>
              <w:t>Platichthys</w:t>
            </w:r>
          </w:p>
        </w:tc>
        <w:tc>
          <w:tcPr>
            <w:tcW w:w="772" w:type="pct"/>
          </w:tcPr>
          <w:p w14:paraId="46CAD963" w14:textId="77777777" w:rsidR="00896ED3" w:rsidRPr="00C11513" w:rsidRDefault="00896ED3" w:rsidP="001932AF">
            <w:pPr>
              <w:pStyle w:val="TableText"/>
            </w:pPr>
            <w:r w:rsidRPr="00C11513">
              <w:rPr>
                <w:rFonts w:cstheme="minorHAnsi"/>
                <w:szCs w:val="18"/>
              </w:rPr>
              <w:t>n/a</w:t>
            </w:r>
          </w:p>
        </w:tc>
        <w:tc>
          <w:tcPr>
            <w:tcW w:w="779" w:type="pct"/>
          </w:tcPr>
          <w:p w14:paraId="6F027657" w14:textId="77777777" w:rsidR="00896ED3" w:rsidRPr="00C11513" w:rsidRDefault="00896ED3" w:rsidP="001932AF">
            <w:pPr>
              <w:pStyle w:val="TableText"/>
            </w:pPr>
            <w:r w:rsidRPr="00C11513">
              <w:t>N</w:t>
            </w:r>
          </w:p>
        </w:tc>
        <w:tc>
          <w:tcPr>
            <w:tcW w:w="768" w:type="pct"/>
          </w:tcPr>
          <w:p w14:paraId="4C82DD78" w14:textId="77777777" w:rsidR="00896ED3" w:rsidRPr="00C11513" w:rsidRDefault="00896ED3" w:rsidP="001932AF">
            <w:pPr>
              <w:pStyle w:val="TableText"/>
            </w:pPr>
            <w:r w:rsidRPr="00C11513">
              <w:t>-</w:t>
            </w:r>
          </w:p>
        </w:tc>
      </w:tr>
      <w:tr w:rsidR="00896ED3" w:rsidRPr="00C11513" w14:paraId="3F314C31" w14:textId="77777777" w:rsidTr="00113CC3">
        <w:tc>
          <w:tcPr>
            <w:tcW w:w="784" w:type="pct"/>
            <w:vMerge/>
          </w:tcPr>
          <w:p w14:paraId="1A3F2C5D" w14:textId="77777777" w:rsidR="00896ED3" w:rsidRPr="00C11513" w:rsidRDefault="00896ED3" w:rsidP="001932AF">
            <w:pPr>
              <w:pStyle w:val="TableText"/>
            </w:pPr>
          </w:p>
        </w:tc>
        <w:tc>
          <w:tcPr>
            <w:tcW w:w="873" w:type="pct"/>
            <w:vMerge/>
          </w:tcPr>
          <w:p w14:paraId="0495A88E" w14:textId="77777777" w:rsidR="00896ED3" w:rsidRPr="00C11513" w:rsidRDefault="00896ED3" w:rsidP="001932AF">
            <w:pPr>
              <w:pStyle w:val="TableText"/>
            </w:pPr>
          </w:p>
        </w:tc>
        <w:tc>
          <w:tcPr>
            <w:tcW w:w="1024" w:type="pct"/>
          </w:tcPr>
          <w:p w14:paraId="7C700EF9" w14:textId="77777777" w:rsidR="00896ED3" w:rsidRPr="00C11513" w:rsidRDefault="00896ED3" w:rsidP="001932AF">
            <w:pPr>
              <w:pStyle w:val="TableText"/>
              <w:rPr>
                <w:rStyle w:val="Emphasis"/>
              </w:rPr>
            </w:pPr>
            <w:r w:rsidRPr="00C11513">
              <w:rPr>
                <w:rStyle w:val="Emphasis"/>
              </w:rPr>
              <w:t>Pleuronectes</w:t>
            </w:r>
          </w:p>
        </w:tc>
        <w:tc>
          <w:tcPr>
            <w:tcW w:w="772" w:type="pct"/>
          </w:tcPr>
          <w:p w14:paraId="71FB59EB" w14:textId="77777777" w:rsidR="00896ED3" w:rsidRPr="00C11513" w:rsidRDefault="00896ED3" w:rsidP="001932AF">
            <w:pPr>
              <w:pStyle w:val="TableText"/>
            </w:pPr>
            <w:r w:rsidRPr="00C11513">
              <w:rPr>
                <w:rFonts w:cstheme="minorHAnsi"/>
                <w:szCs w:val="18"/>
              </w:rPr>
              <w:t>n/a</w:t>
            </w:r>
          </w:p>
        </w:tc>
        <w:tc>
          <w:tcPr>
            <w:tcW w:w="779" w:type="pct"/>
          </w:tcPr>
          <w:p w14:paraId="52B58920" w14:textId="77777777" w:rsidR="00896ED3" w:rsidRPr="00C11513" w:rsidRDefault="00896ED3" w:rsidP="001932AF">
            <w:pPr>
              <w:pStyle w:val="TableText"/>
            </w:pPr>
            <w:r w:rsidRPr="00C11513">
              <w:t>N</w:t>
            </w:r>
          </w:p>
        </w:tc>
        <w:tc>
          <w:tcPr>
            <w:tcW w:w="768" w:type="pct"/>
          </w:tcPr>
          <w:p w14:paraId="195A7B1A" w14:textId="77777777" w:rsidR="00896ED3" w:rsidRPr="00C11513" w:rsidRDefault="00896ED3" w:rsidP="001932AF">
            <w:pPr>
              <w:pStyle w:val="TableText"/>
            </w:pPr>
            <w:r w:rsidRPr="00C11513">
              <w:t>-</w:t>
            </w:r>
          </w:p>
        </w:tc>
      </w:tr>
      <w:tr w:rsidR="00896ED3" w:rsidRPr="00C11513" w14:paraId="36AA6888" w14:textId="77777777" w:rsidTr="00113CC3">
        <w:tc>
          <w:tcPr>
            <w:tcW w:w="784" w:type="pct"/>
            <w:vMerge/>
          </w:tcPr>
          <w:p w14:paraId="6144D308" w14:textId="77777777" w:rsidR="00896ED3" w:rsidRPr="00C11513" w:rsidRDefault="00896ED3" w:rsidP="001932AF">
            <w:pPr>
              <w:pStyle w:val="TableText"/>
            </w:pPr>
          </w:p>
        </w:tc>
        <w:tc>
          <w:tcPr>
            <w:tcW w:w="873" w:type="pct"/>
            <w:vMerge w:val="restart"/>
          </w:tcPr>
          <w:p w14:paraId="2860D4F1" w14:textId="77777777" w:rsidR="00896ED3" w:rsidRPr="00C11513" w:rsidRDefault="00896ED3" w:rsidP="001932AF">
            <w:pPr>
              <w:pStyle w:val="TableText"/>
            </w:pPr>
            <w:r w:rsidRPr="00C11513">
              <w:t>Salmonidae</w:t>
            </w:r>
          </w:p>
        </w:tc>
        <w:tc>
          <w:tcPr>
            <w:tcW w:w="1024" w:type="pct"/>
          </w:tcPr>
          <w:p w14:paraId="25D5DEC5" w14:textId="77777777" w:rsidR="00896ED3" w:rsidRPr="00C11513" w:rsidRDefault="00896ED3" w:rsidP="001932AF">
            <w:pPr>
              <w:pStyle w:val="TableText"/>
              <w:rPr>
                <w:rStyle w:val="Emphasis"/>
              </w:rPr>
            </w:pPr>
            <w:r w:rsidRPr="00C11513">
              <w:rPr>
                <w:rStyle w:val="Emphasis"/>
              </w:rPr>
              <w:t>Oncorhynchus</w:t>
            </w:r>
          </w:p>
        </w:tc>
        <w:tc>
          <w:tcPr>
            <w:tcW w:w="772" w:type="pct"/>
          </w:tcPr>
          <w:p w14:paraId="18CFEE68" w14:textId="77777777" w:rsidR="00896ED3" w:rsidRPr="00C11513" w:rsidRDefault="00896ED3" w:rsidP="001932AF">
            <w:pPr>
              <w:pStyle w:val="TableText"/>
            </w:pPr>
            <w:r w:rsidRPr="00C11513">
              <w:rPr>
                <w:rFonts w:cstheme="minorHAnsi"/>
                <w:szCs w:val="18"/>
              </w:rPr>
              <w:t>n/a</w:t>
            </w:r>
          </w:p>
        </w:tc>
        <w:tc>
          <w:tcPr>
            <w:tcW w:w="779" w:type="pct"/>
          </w:tcPr>
          <w:p w14:paraId="7BF9C027" w14:textId="77777777" w:rsidR="00896ED3" w:rsidRPr="00C11513" w:rsidRDefault="00896ED3" w:rsidP="001932AF">
            <w:pPr>
              <w:pStyle w:val="TableText"/>
            </w:pPr>
            <w:r w:rsidRPr="00C11513">
              <w:t>N, E</w:t>
            </w:r>
          </w:p>
        </w:tc>
        <w:tc>
          <w:tcPr>
            <w:tcW w:w="768" w:type="pct"/>
          </w:tcPr>
          <w:p w14:paraId="374D9719" w14:textId="77777777" w:rsidR="00896ED3" w:rsidRPr="00C11513" w:rsidRDefault="00896ED3" w:rsidP="001932AF">
            <w:pPr>
              <w:pStyle w:val="TableText"/>
            </w:pPr>
            <w:r w:rsidRPr="00C11513">
              <w:t>-</w:t>
            </w:r>
          </w:p>
        </w:tc>
      </w:tr>
      <w:tr w:rsidR="00896ED3" w:rsidRPr="00C11513" w14:paraId="20689732" w14:textId="77777777" w:rsidTr="00113CC3">
        <w:tc>
          <w:tcPr>
            <w:tcW w:w="784" w:type="pct"/>
            <w:vMerge/>
          </w:tcPr>
          <w:p w14:paraId="42790A10" w14:textId="77777777" w:rsidR="00896ED3" w:rsidRPr="00C11513" w:rsidRDefault="00896ED3" w:rsidP="001932AF">
            <w:pPr>
              <w:pStyle w:val="TableText"/>
            </w:pPr>
          </w:p>
        </w:tc>
        <w:tc>
          <w:tcPr>
            <w:tcW w:w="873" w:type="pct"/>
            <w:vMerge/>
          </w:tcPr>
          <w:p w14:paraId="3883EDCA" w14:textId="77777777" w:rsidR="00896ED3" w:rsidRPr="00C11513" w:rsidRDefault="00896ED3" w:rsidP="001932AF">
            <w:pPr>
              <w:pStyle w:val="TableText"/>
            </w:pPr>
          </w:p>
        </w:tc>
        <w:tc>
          <w:tcPr>
            <w:tcW w:w="1024" w:type="pct"/>
          </w:tcPr>
          <w:p w14:paraId="38464064" w14:textId="77777777" w:rsidR="00896ED3" w:rsidRPr="00C11513" w:rsidRDefault="00896ED3" w:rsidP="001932AF">
            <w:pPr>
              <w:pStyle w:val="TableText"/>
              <w:rPr>
                <w:rStyle w:val="Emphasis"/>
              </w:rPr>
            </w:pPr>
            <w:r w:rsidRPr="00C11513">
              <w:rPr>
                <w:rStyle w:val="Emphasis"/>
              </w:rPr>
              <w:t>Salmo</w:t>
            </w:r>
          </w:p>
        </w:tc>
        <w:tc>
          <w:tcPr>
            <w:tcW w:w="772" w:type="pct"/>
          </w:tcPr>
          <w:p w14:paraId="7A210647" w14:textId="77777777" w:rsidR="00896ED3" w:rsidRPr="00C11513" w:rsidRDefault="00896ED3" w:rsidP="001932AF">
            <w:pPr>
              <w:pStyle w:val="TableText"/>
            </w:pPr>
            <w:r w:rsidRPr="00C11513">
              <w:rPr>
                <w:rFonts w:cstheme="minorHAnsi"/>
                <w:szCs w:val="18"/>
              </w:rPr>
              <w:t>n/a</w:t>
            </w:r>
          </w:p>
        </w:tc>
        <w:tc>
          <w:tcPr>
            <w:tcW w:w="779" w:type="pct"/>
          </w:tcPr>
          <w:p w14:paraId="5FFADCB5" w14:textId="77777777" w:rsidR="00896ED3" w:rsidRPr="00C11513" w:rsidRDefault="00896ED3" w:rsidP="001932AF">
            <w:pPr>
              <w:pStyle w:val="TableText"/>
            </w:pPr>
            <w:r w:rsidRPr="00C11513">
              <w:t>N</w:t>
            </w:r>
          </w:p>
        </w:tc>
        <w:tc>
          <w:tcPr>
            <w:tcW w:w="768" w:type="pct"/>
          </w:tcPr>
          <w:p w14:paraId="35F202F7" w14:textId="77777777" w:rsidR="00896ED3" w:rsidRPr="00C11513" w:rsidRDefault="00896ED3" w:rsidP="001932AF">
            <w:pPr>
              <w:pStyle w:val="TableText"/>
            </w:pPr>
            <w:r w:rsidRPr="00C11513">
              <w:t>-</w:t>
            </w:r>
          </w:p>
        </w:tc>
      </w:tr>
      <w:tr w:rsidR="00896ED3" w:rsidRPr="00C11513" w14:paraId="7CFF29A2" w14:textId="77777777" w:rsidTr="00113CC3">
        <w:tc>
          <w:tcPr>
            <w:tcW w:w="784" w:type="pct"/>
            <w:vMerge/>
          </w:tcPr>
          <w:p w14:paraId="677D2E5B" w14:textId="77777777" w:rsidR="00896ED3" w:rsidRPr="00C11513" w:rsidRDefault="00896ED3" w:rsidP="001932AF">
            <w:pPr>
              <w:pStyle w:val="TableText"/>
            </w:pPr>
          </w:p>
        </w:tc>
        <w:tc>
          <w:tcPr>
            <w:tcW w:w="873" w:type="pct"/>
            <w:vMerge/>
          </w:tcPr>
          <w:p w14:paraId="4868470E" w14:textId="77777777" w:rsidR="00896ED3" w:rsidRPr="00C11513" w:rsidRDefault="00896ED3" w:rsidP="001932AF">
            <w:pPr>
              <w:pStyle w:val="TableText"/>
            </w:pPr>
          </w:p>
        </w:tc>
        <w:tc>
          <w:tcPr>
            <w:tcW w:w="1024" w:type="pct"/>
          </w:tcPr>
          <w:p w14:paraId="637AB070" w14:textId="77777777" w:rsidR="00896ED3" w:rsidRPr="00C11513" w:rsidRDefault="00896ED3" w:rsidP="001932AF">
            <w:pPr>
              <w:pStyle w:val="TableText"/>
              <w:rPr>
                <w:rStyle w:val="Emphasis"/>
              </w:rPr>
            </w:pPr>
            <w:r w:rsidRPr="00C11513">
              <w:rPr>
                <w:rStyle w:val="Emphasis"/>
              </w:rPr>
              <w:t>Salvelinus</w:t>
            </w:r>
          </w:p>
        </w:tc>
        <w:tc>
          <w:tcPr>
            <w:tcW w:w="772" w:type="pct"/>
          </w:tcPr>
          <w:p w14:paraId="74CF960C" w14:textId="77777777" w:rsidR="00896ED3" w:rsidRPr="00C11513" w:rsidRDefault="00896ED3" w:rsidP="001932AF">
            <w:pPr>
              <w:pStyle w:val="TableText"/>
            </w:pPr>
            <w:r w:rsidRPr="00C11513">
              <w:rPr>
                <w:rFonts w:cstheme="minorHAnsi"/>
                <w:szCs w:val="18"/>
              </w:rPr>
              <w:t>n/a</w:t>
            </w:r>
          </w:p>
        </w:tc>
        <w:tc>
          <w:tcPr>
            <w:tcW w:w="779" w:type="pct"/>
          </w:tcPr>
          <w:p w14:paraId="5ABC30A3" w14:textId="77777777" w:rsidR="00896ED3" w:rsidRPr="00C11513" w:rsidRDefault="00896ED3" w:rsidP="001932AF">
            <w:pPr>
              <w:pStyle w:val="TableText"/>
            </w:pPr>
            <w:r w:rsidRPr="00C11513">
              <w:t>N</w:t>
            </w:r>
          </w:p>
        </w:tc>
        <w:tc>
          <w:tcPr>
            <w:tcW w:w="768" w:type="pct"/>
          </w:tcPr>
          <w:p w14:paraId="00A2B4CF" w14:textId="77777777" w:rsidR="00896ED3" w:rsidRPr="00C11513" w:rsidRDefault="00896ED3" w:rsidP="001932AF">
            <w:pPr>
              <w:pStyle w:val="TableText"/>
            </w:pPr>
            <w:r w:rsidRPr="00C11513">
              <w:t>-</w:t>
            </w:r>
          </w:p>
        </w:tc>
      </w:tr>
      <w:tr w:rsidR="00896ED3" w:rsidRPr="00C11513" w14:paraId="6FB948CA" w14:textId="77777777" w:rsidTr="00113CC3">
        <w:tc>
          <w:tcPr>
            <w:tcW w:w="784" w:type="pct"/>
            <w:vMerge/>
          </w:tcPr>
          <w:p w14:paraId="63ED3425" w14:textId="77777777" w:rsidR="00896ED3" w:rsidRPr="00C11513" w:rsidRDefault="00896ED3" w:rsidP="001932AF">
            <w:pPr>
              <w:pStyle w:val="TableText"/>
            </w:pPr>
          </w:p>
        </w:tc>
        <w:tc>
          <w:tcPr>
            <w:tcW w:w="873" w:type="pct"/>
          </w:tcPr>
          <w:p w14:paraId="1DF66468" w14:textId="77777777" w:rsidR="00896ED3" w:rsidRPr="00C11513" w:rsidRDefault="00896ED3" w:rsidP="001932AF">
            <w:pPr>
              <w:pStyle w:val="TableText"/>
            </w:pPr>
            <w:r w:rsidRPr="00C11513">
              <w:t>Scophthalmidae</w:t>
            </w:r>
          </w:p>
        </w:tc>
        <w:tc>
          <w:tcPr>
            <w:tcW w:w="1024" w:type="pct"/>
          </w:tcPr>
          <w:p w14:paraId="1076B204" w14:textId="77777777" w:rsidR="00896ED3" w:rsidRPr="00C11513" w:rsidRDefault="00896ED3" w:rsidP="001932AF">
            <w:pPr>
              <w:pStyle w:val="TableText"/>
              <w:rPr>
                <w:rStyle w:val="Emphasis"/>
              </w:rPr>
            </w:pPr>
            <w:r w:rsidRPr="00C11513">
              <w:rPr>
                <w:rStyle w:val="Emphasis"/>
              </w:rPr>
              <w:t>Scophthalmus</w:t>
            </w:r>
          </w:p>
        </w:tc>
        <w:tc>
          <w:tcPr>
            <w:tcW w:w="772" w:type="pct"/>
          </w:tcPr>
          <w:p w14:paraId="3497FAD3" w14:textId="77777777" w:rsidR="00896ED3" w:rsidRPr="00C11513" w:rsidRDefault="00896ED3" w:rsidP="001932AF">
            <w:pPr>
              <w:pStyle w:val="TableText"/>
            </w:pPr>
            <w:r w:rsidRPr="00C11513">
              <w:rPr>
                <w:rFonts w:cstheme="minorHAnsi"/>
                <w:szCs w:val="18"/>
              </w:rPr>
              <w:t>n/a</w:t>
            </w:r>
          </w:p>
        </w:tc>
        <w:tc>
          <w:tcPr>
            <w:tcW w:w="779" w:type="pct"/>
          </w:tcPr>
          <w:p w14:paraId="457E5368" w14:textId="77777777" w:rsidR="00896ED3" w:rsidRPr="00C11513" w:rsidRDefault="00896ED3" w:rsidP="001932AF">
            <w:pPr>
              <w:pStyle w:val="TableText"/>
            </w:pPr>
            <w:r w:rsidRPr="00C11513">
              <w:t>N, E</w:t>
            </w:r>
          </w:p>
        </w:tc>
        <w:tc>
          <w:tcPr>
            <w:tcW w:w="768" w:type="pct"/>
          </w:tcPr>
          <w:p w14:paraId="1A52A60F" w14:textId="77777777" w:rsidR="00896ED3" w:rsidRPr="00C11513" w:rsidRDefault="00896ED3" w:rsidP="001932AF">
            <w:pPr>
              <w:pStyle w:val="TableText"/>
            </w:pPr>
            <w:r w:rsidRPr="00C11513">
              <w:t>-</w:t>
            </w:r>
          </w:p>
        </w:tc>
      </w:tr>
      <w:tr w:rsidR="00896ED3" w:rsidRPr="00C11513" w14:paraId="2C7FD3AE" w14:textId="77777777" w:rsidTr="00113CC3">
        <w:tc>
          <w:tcPr>
            <w:tcW w:w="784" w:type="pct"/>
            <w:vMerge/>
          </w:tcPr>
          <w:p w14:paraId="322A6831" w14:textId="77777777" w:rsidR="00896ED3" w:rsidRPr="00C11513" w:rsidRDefault="00896ED3" w:rsidP="001932AF">
            <w:pPr>
              <w:pStyle w:val="TableText"/>
            </w:pPr>
          </w:p>
        </w:tc>
        <w:tc>
          <w:tcPr>
            <w:tcW w:w="873" w:type="pct"/>
            <w:vMerge w:val="restart"/>
          </w:tcPr>
          <w:p w14:paraId="1FEBEE8D" w14:textId="77777777" w:rsidR="00896ED3" w:rsidRPr="00C11513" w:rsidRDefault="00896ED3" w:rsidP="001932AF">
            <w:pPr>
              <w:pStyle w:val="TableText"/>
            </w:pPr>
            <w:r w:rsidRPr="00C11513">
              <w:t>Sparidae</w:t>
            </w:r>
          </w:p>
        </w:tc>
        <w:tc>
          <w:tcPr>
            <w:tcW w:w="1024" w:type="pct"/>
          </w:tcPr>
          <w:p w14:paraId="392B6D64" w14:textId="77777777" w:rsidR="00896ED3" w:rsidRPr="00C11513" w:rsidRDefault="00896ED3" w:rsidP="001932AF">
            <w:pPr>
              <w:pStyle w:val="TableText"/>
              <w:rPr>
                <w:rStyle w:val="Emphasis"/>
              </w:rPr>
            </w:pPr>
            <w:r w:rsidRPr="00C11513">
              <w:rPr>
                <w:rStyle w:val="Emphasis"/>
              </w:rPr>
              <w:t>Acanthopagrus</w:t>
            </w:r>
          </w:p>
        </w:tc>
        <w:tc>
          <w:tcPr>
            <w:tcW w:w="772" w:type="pct"/>
          </w:tcPr>
          <w:p w14:paraId="52106AD2" w14:textId="77777777" w:rsidR="00896ED3" w:rsidRPr="00C11513" w:rsidRDefault="00896ED3" w:rsidP="001932AF">
            <w:pPr>
              <w:pStyle w:val="TableText"/>
            </w:pPr>
            <w:r w:rsidRPr="00C11513">
              <w:rPr>
                <w:rFonts w:cstheme="minorHAnsi"/>
                <w:szCs w:val="18"/>
              </w:rPr>
              <w:t>n/a</w:t>
            </w:r>
          </w:p>
        </w:tc>
        <w:tc>
          <w:tcPr>
            <w:tcW w:w="779" w:type="pct"/>
          </w:tcPr>
          <w:p w14:paraId="5ADEDDCB" w14:textId="77777777" w:rsidR="00896ED3" w:rsidRPr="00C11513" w:rsidRDefault="00896ED3" w:rsidP="001932AF">
            <w:pPr>
              <w:pStyle w:val="TableText"/>
            </w:pPr>
            <w:r w:rsidRPr="00C11513">
              <w:t>E</w:t>
            </w:r>
          </w:p>
        </w:tc>
        <w:tc>
          <w:tcPr>
            <w:tcW w:w="768" w:type="pct"/>
          </w:tcPr>
          <w:p w14:paraId="32EF96FA" w14:textId="77777777" w:rsidR="00896ED3" w:rsidRPr="00C11513" w:rsidRDefault="00896ED3" w:rsidP="001932AF">
            <w:pPr>
              <w:pStyle w:val="TableText"/>
            </w:pPr>
            <w:r w:rsidRPr="00C11513">
              <w:t>-</w:t>
            </w:r>
          </w:p>
        </w:tc>
      </w:tr>
      <w:tr w:rsidR="00896ED3" w:rsidRPr="00C11513" w14:paraId="7F18DA51" w14:textId="77777777" w:rsidTr="00113CC3">
        <w:tc>
          <w:tcPr>
            <w:tcW w:w="784" w:type="pct"/>
            <w:vMerge/>
          </w:tcPr>
          <w:p w14:paraId="3EE89267" w14:textId="77777777" w:rsidR="00896ED3" w:rsidRPr="00C11513" w:rsidRDefault="00896ED3" w:rsidP="001932AF">
            <w:pPr>
              <w:pStyle w:val="TableText"/>
            </w:pPr>
          </w:p>
        </w:tc>
        <w:tc>
          <w:tcPr>
            <w:tcW w:w="873" w:type="pct"/>
            <w:vMerge/>
          </w:tcPr>
          <w:p w14:paraId="7B454B3D" w14:textId="77777777" w:rsidR="00896ED3" w:rsidRPr="00C11513" w:rsidRDefault="00896ED3" w:rsidP="001932AF">
            <w:pPr>
              <w:pStyle w:val="TableText"/>
            </w:pPr>
          </w:p>
        </w:tc>
        <w:tc>
          <w:tcPr>
            <w:tcW w:w="1024" w:type="pct"/>
          </w:tcPr>
          <w:p w14:paraId="2C644A7D" w14:textId="77777777" w:rsidR="00896ED3" w:rsidRPr="00C11513" w:rsidRDefault="00896ED3" w:rsidP="001932AF">
            <w:pPr>
              <w:pStyle w:val="TableText"/>
              <w:rPr>
                <w:rStyle w:val="Emphasis"/>
              </w:rPr>
            </w:pPr>
            <w:r w:rsidRPr="00C11513">
              <w:rPr>
                <w:rStyle w:val="Emphasis"/>
              </w:rPr>
              <w:t>Sparus</w:t>
            </w:r>
          </w:p>
        </w:tc>
        <w:tc>
          <w:tcPr>
            <w:tcW w:w="772" w:type="pct"/>
          </w:tcPr>
          <w:p w14:paraId="1E8A6378" w14:textId="77777777" w:rsidR="00896ED3" w:rsidRPr="00C11513" w:rsidRDefault="00896ED3" w:rsidP="001932AF">
            <w:pPr>
              <w:pStyle w:val="TableText"/>
            </w:pPr>
            <w:r w:rsidRPr="00C11513">
              <w:rPr>
                <w:rFonts w:cstheme="minorHAnsi"/>
                <w:szCs w:val="18"/>
              </w:rPr>
              <w:t>n/a</w:t>
            </w:r>
          </w:p>
        </w:tc>
        <w:tc>
          <w:tcPr>
            <w:tcW w:w="779" w:type="pct"/>
          </w:tcPr>
          <w:p w14:paraId="3E16C610" w14:textId="77777777" w:rsidR="00896ED3" w:rsidRPr="00C11513" w:rsidRDefault="00896ED3" w:rsidP="001932AF">
            <w:pPr>
              <w:pStyle w:val="TableText"/>
            </w:pPr>
            <w:r w:rsidRPr="00C11513">
              <w:t>-</w:t>
            </w:r>
          </w:p>
        </w:tc>
        <w:tc>
          <w:tcPr>
            <w:tcW w:w="768" w:type="pct"/>
          </w:tcPr>
          <w:p w14:paraId="0AB93AFE" w14:textId="77777777" w:rsidR="00896ED3" w:rsidRPr="00C11513" w:rsidRDefault="00896ED3" w:rsidP="001932AF">
            <w:pPr>
              <w:pStyle w:val="TableText"/>
            </w:pPr>
            <w:r w:rsidRPr="00C11513">
              <w:t>N</w:t>
            </w:r>
          </w:p>
        </w:tc>
      </w:tr>
      <w:tr w:rsidR="00896ED3" w:rsidRPr="00C11513" w14:paraId="460554C2" w14:textId="77777777" w:rsidTr="00113CC3">
        <w:tc>
          <w:tcPr>
            <w:tcW w:w="784" w:type="pct"/>
            <w:vMerge/>
          </w:tcPr>
          <w:p w14:paraId="777C5088" w14:textId="77777777" w:rsidR="00896ED3" w:rsidRPr="00C11513" w:rsidRDefault="00896ED3" w:rsidP="001932AF">
            <w:pPr>
              <w:pStyle w:val="TableText"/>
            </w:pPr>
          </w:p>
        </w:tc>
        <w:tc>
          <w:tcPr>
            <w:tcW w:w="873" w:type="pct"/>
          </w:tcPr>
          <w:p w14:paraId="772A5C07" w14:textId="77777777" w:rsidR="00896ED3" w:rsidRPr="00C11513" w:rsidRDefault="00896ED3" w:rsidP="001932AF">
            <w:pPr>
              <w:pStyle w:val="TableText"/>
            </w:pPr>
            <w:r w:rsidRPr="00C11513">
              <w:t>Trichiuridae</w:t>
            </w:r>
          </w:p>
        </w:tc>
        <w:tc>
          <w:tcPr>
            <w:tcW w:w="1024" w:type="pct"/>
          </w:tcPr>
          <w:p w14:paraId="2F1964AA" w14:textId="77777777" w:rsidR="00896ED3" w:rsidRPr="00C11513" w:rsidRDefault="00896ED3" w:rsidP="001932AF">
            <w:pPr>
              <w:pStyle w:val="TableText"/>
              <w:rPr>
                <w:rStyle w:val="Emphasis"/>
              </w:rPr>
            </w:pPr>
            <w:r w:rsidRPr="00C11513">
              <w:rPr>
                <w:rStyle w:val="Emphasis"/>
              </w:rPr>
              <w:t>Trichiurus</w:t>
            </w:r>
          </w:p>
        </w:tc>
        <w:tc>
          <w:tcPr>
            <w:tcW w:w="772" w:type="pct"/>
          </w:tcPr>
          <w:p w14:paraId="7C37ABCA" w14:textId="77777777" w:rsidR="00896ED3" w:rsidRPr="00C11513" w:rsidRDefault="00896ED3" w:rsidP="001932AF">
            <w:pPr>
              <w:pStyle w:val="TableText"/>
            </w:pPr>
            <w:r w:rsidRPr="00C11513">
              <w:rPr>
                <w:rFonts w:cstheme="minorHAnsi"/>
                <w:szCs w:val="18"/>
              </w:rPr>
              <w:t>n/a</w:t>
            </w:r>
          </w:p>
        </w:tc>
        <w:tc>
          <w:tcPr>
            <w:tcW w:w="779" w:type="pct"/>
          </w:tcPr>
          <w:p w14:paraId="7EC66302" w14:textId="77777777" w:rsidR="00896ED3" w:rsidRPr="00C11513" w:rsidRDefault="00896ED3" w:rsidP="001932AF">
            <w:pPr>
              <w:pStyle w:val="TableText"/>
            </w:pPr>
            <w:r w:rsidRPr="00C11513">
              <w:t>N</w:t>
            </w:r>
          </w:p>
        </w:tc>
        <w:tc>
          <w:tcPr>
            <w:tcW w:w="768" w:type="pct"/>
          </w:tcPr>
          <w:p w14:paraId="1BD14308" w14:textId="77777777" w:rsidR="00896ED3" w:rsidRPr="00C11513" w:rsidRDefault="00896ED3" w:rsidP="001932AF">
            <w:pPr>
              <w:pStyle w:val="TableText"/>
            </w:pPr>
            <w:r w:rsidRPr="00C11513">
              <w:t>-</w:t>
            </w:r>
          </w:p>
        </w:tc>
      </w:tr>
      <w:tr w:rsidR="00896ED3" w:rsidRPr="00C11513" w14:paraId="162370A4" w14:textId="77777777" w:rsidTr="00113CC3">
        <w:tc>
          <w:tcPr>
            <w:tcW w:w="784" w:type="pct"/>
            <w:vMerge w:val="restart"/>
          </w:tcPr>
          <w:p w14:paraId="559181EC" w14:textId="77777777" w:rsidR="00896ED3" w:rsidRPr="00C11513" w:rsidRDefault="00896ED3" w:rsidP="001932AF">
            <w:pPr>
              <w:pStyle w:val="TableText"/>
            </w:pPr>
            <w:r w:rsidRPr="00C11513">
              <w:t>Freshwater</w:t>
            </w:r>
          </w:p>
        </w:tc>
        <w:tc>
          <w:tcPr>
            <w:tcW w:w="873" w:type="pct"/>
          </w:tcPr>
          <w:p w14:paraId="4A3226B5" w14:textId="77777777" w:rsidR="00896ED3" w:rsidRPr="00C11513" w:rsidRDefault="00896ED3" w:rsidP="001932AF">
            <w:pPr>
              <w:pStyle w:val="TableText"/>
            </w:pPr>
            <w:r w:rsidRPr="00C11513">
              <w:t>Acipenseridae</w:t>
            </w:r>
          </w:p>
        </w:tc>
        <w:tc>
          <w:tcPr>
            <w:tcW w:w="1024" w:type="pct"/>
          </w:tcPr>
          <w:p w14:paraId="0103BDC8" w14:textId="77777777" w:rsidR="00896ED3" w:rsidRPr="00C11513" w:rsidRDefault="00896ED3" w:rsidP="001932AF">
            <w:pPr>
              <w:pStyle w:val="TableText"/>
              <w:rPr>
                <w:rStyle w:val="Emphasis"/>
              </w:rPr>
            </w:pPr>
            <w:r w:rsidRPr="00C11513">
              <w:rPr>
                <w:rStyle w:val="Emphasis"/>
              </w:rPr>
              <w:t>Acipenser</w:t>
            </w:r>
          </w:p>
        </w:tc>
        <w:tc>
          <w:tcPr>
            <w:tcW w:w="772" w:type="pct"/>
          </w:tcPr>
          <w:p w14:paraId="079454D6" w14:textId="77777777" w:rsidR="00896ED3" w:rsidRPr="00C11513" w:rsidRDefault="00896ED3" w:rsidP="001932AF">
            <w:pPr>
              <w:pStyle w:val="TableText"/>
            </w:pPr>
            <w:r w:rsidRPr="00C11513">
              <w:rPr>
                <w:rFonts w:cstheme="minorHAnsi"/>
                <w:szCs w:val="18"/>
              </w:rPr>
              <w:t>n/a</w:t>
            </w:r>
          </w:p>
        </w:tc>
        <w:tc>
          <w:tcPr>
            <w:tcW w:w="779" w:type="pct"/>
          </w:tcPr>
          <w:p w14:paraId="60874B8A" w14:textId="77777777" w:rsidR="00896ED3" w:rsidRPr="00C11513" w:rsidRDefault="00896ED3" w:rsidP="001932AF">
            <w:pPr>
              <w:pStyle w:val="TableText"/>
            </w:pPr>
            <w:r w:rsidRPr="00C11513">
              <w:t>-</w:t>
            </w:r>
          </w:p>
        </w:tc>
        <w:tc>
          <w:tcPr>
            <w:tcW w:w="768" w:type="pct"/>
          </w:tcPr>
          <w:p w14:paraId="4169E282" w14:textId="77777777" w:rsidR="00896ED3" w:rsidRPr="00C11513" w:rsidRDefault="00896ED3" w:rsidP="001932AF">
            <w:pPr>
              <w:pStyle w:val="TableText"/>
            </w:pPr>
            <w:r w:rsidRPr="00C11513">
              <w:t>E</w:t>
            </w:r>
          </w:p>
        </w:tc>
      </w:tr>
      <w:tr w:rsidR="00896ED3" w:rsidRPr="00C11513" w14:paraId="03E7CF31" w14:textId="77777777" w:rsidTr="00113CC3">
        <w:tc>
          <w:tcPr>
            <w:tcW w:w="784" w:type="pct"/>
            <w:vMerge/>
          </w:tcPr>
          <w:p w14:paraId="68A50E21" w14:textId="77777777" w:rsidR="00896ED3" w:rsidRPr="00C11513" w:rsidRDefault="00896ED3" w:rsidP="001932AF">
            <w:pPr>
              <w:pStyle w:val="TableText"/>
            </w:pPr>
          </w:p>
        </w:tc>
        <w:tc>
          <w:tcPr>
            <w:tcW w:w="873" w:type="pct"/>
          </w:tcPr>
          <w:p w14:paraId="1F1BFDEE" w14:textId="77777777" w:rsidR="00896ED3" w:rsidRPr="00C11513" w:rsidRDefault="00896ED3" w:rsidP="001932AF">
            <w:pPr>
              <w:pStyle w:val="TableText"/>
            </w:pPr>
            <w:r w:rsidRPr="00C11513">
              <w:t>Adrianichthyidae</w:t>
            </w:r>
          </w:p>
        </w:tc>
        <w:tc>
          <w:tcPr>
            <w:tcW w:w="1024" w:type="pct"/>
          </w:tcPr>
          <w:p w14:paraId="0FE94332" w14:textId="77777777" w:rsidR="00896ED3" w:rsidRPr="00C11513" w:rsidRDefault="00896ED3" w:rsidP="001932AF">
            <w:pPr>
              <w:pStyle w:val="TableText"/>
              <w:rPr>
                <w:rStyle w:val="Emphasis"/>
              </w:rPr>
            </w:pPr>
            <w:r w:rsidRPr="00C11513">
              <w:rPr>
                <w:rStyle w:val="Emphasis"/>
              </w:rPr>
              <w:t>Oryzias</w:t>
            </w:r>
          </w:p>
        </w:tc>
        <w:tc>
          <w:tcPr>
            <w:tcW w:w="772" w:type="pct"/>
          </w:tcPr>
          <w:p w14:paraId="02C37D54" w14:textId="77777777" w:rsidR="00896ED3" w:rsidRPr="00C11513" w:rsidRDefault="00896ED3" w:rsidP="001932AF">
            <w:pPr>
              <w:pStyle w:val="TableText"/>
            </w:pPr>
            <w:r w:rsidRPr="00C11513">
              <w:rPr>
                <w:rFonts w:cstheme="minorHAnsi"/>
                <w:szCs w:val="18"/>
              </w:rPr>
              <w:t>n/a</w:t>
            </w:r>
          </w:p>
        </w:tc>
        <w:tc>
          <w:tcPr>
            <w:tcW w:w="779" w:type="pct"/>
          </w:tcPr>
          <w:p w14:paraId="20ABC0C8" w14:textId="77777777" w:rsidR="00896ED3" w:rsidRPr="00C11513" w:rsidRDefault="00896ED3" w:rsidP="001932AF">
            <w:pPr>
              <w:pStyle w:val="TableText"/>
            </w:pPr>
            <w:r w:rsidRPr="00C11513">
              <w:t>E</w:t>
            </w:r>
          </w:p>
        </w:tc>
        <w:tc>
          <w:tcPr>
            <w:tcW w:w="768" w:type="pct"/>
          </w:tcPr>
          <w:p w14:paraId="780F7426" w14:textId="77777777" w:rsidR="00896ED3" w:rsidRPr="00C11513" w:rsidRDefault="00896ED3" w:rsidP="001932AF">
            <w:pPr>
              <w:pStyle w:val="TableText"/>
            </w:pPr>
            <w:r w:rsidRPr="00C11513">
              <w:t>-</w:t>
            </w:r>
          </w:p>
        </w:tc>
      </w:tr>
      <w:tr w:rsidR="00896ED3" w:rsidRPr="00C11513" w14:paraId="68AE904E" w14:textId="77777777" w:rsidTr="00113CC3">
        <w:tc>
          <w:tcPr>
            <w:tcW w:w="784" w:type="pct"/>
            <w:vMerge/>
          </w:tcPr>
          <w:p w14:paraId="6F04482A" w14:textId="77777777" w:rsidR="00896ED3" w:rsidRPr="00C11513" w:rsidRDefault="00896ED3" w:rsidP="001932AF">
            <w:pPr>
              <w:pStyle w:val="TableText"/>
            </w:pPr>
          </w:p>
        </w:tc>
        <w:tc>
          <w:tcPr>
            <w:tcW w:w="873" w:type="pct"/>
            <w:vMerge w:val="restart"/>
          </w:tcPr>
          <w:p w14:paraId="12516A66" w14:textId="77777777" w:rsidR="00896ED3" w:rsidRPr="00C11513" w:rsidRDefault="00896ED3" w:rsidP="001932AF">
            <w:pPr>
              <w:pStyle w:val="TableText"/>
            </w:pPr>
            <w:r w:rsidRPr="00C11513">
              <w:t>Anguillidae</w:t>
            </w:r>
          </w:p>
        </w:tc>
        <w:tc>
          <w:tcPr>
            <w:tcW w:w="1024" w:type="pct"/>
          </w:tcPr>
          <w:p w14:paraId="586B7756" w14:textId="77777777" w:rsidR="00896ED3" w:rsidRPr="00C11513" w:rsidRDefault="00896ED3" w:rsidP="001932AF">
            <w:pPr>
              <w:pStyle w:val="TableText"/>
              <w:rPr>
                <w:rStyle w:val="Emphasis"/>
              </w:rPr>
            </w:pPr>
            <w:r w:rsidRPr="00C11513">
              <w:rPr>
                <w:rStyle w:val="Emphasis"/>
              </w:rPr>
              <w:t>Anguilla</w:t>
            </w:r>
          </w:p>
        </w:tc>
        <w:tc>
          <w:tcPr>
            <w:tcW w:w="772" w:type="pct"/>
          </w:tcPr>
          <w:p w14:paraId="2DCE057F" w14:textId="77777777" w:rsidR="00896ED3" w:rsidRPr="00C11513" w:rsidRDefault="00896ED3" w:rsidP="001932AF">
            <w:pPr>
              <w:pStyle w:val="TableText"/>
            </w:pPr>
            <w:r w:rsidRPr="00C11513">
              <w:rPr>
                <w:rFonts w:cstheme="minorHAnsi"/>
                <w:szCs w:val="18"/>
              </w:rPr>
              <w:t>n/a</w:t>
            </w:r>
          </w:p>
        </w:tc>
        <w:tc>
          <w:tcPr>
            <w:tcW w:w="779" w:type="pct"/>
          </w:tcPr>
          <w:p w14:paraId="53B59827" w14:textId="77777777" w:rsidR="00896ED3" w:rsidRPr="00C11513" w:rsidRDefault="00896ED3" w:rsidP="001932AF">
            <w:pPr>
              <w:pStyle w:val="TableText"/>
            </w:pPr>
            <w:r w:rsidRPr="00C11513">
              <w:t>N</w:t>
            </w:r>
          </w:p>
        </w:tc>
        <w:tc>
          <w:tcPr>
            <w:tcW w:w="768" w:type="pct"/>
          </w:tcPr>
          <w:p w14:paraId="789AE0CA" w14:textId="77777777" w:rsidR="00896ED3" w:rsidRPr="00C11513" w:rsidRDefault="00896ED3" w:rsidP="001932AF">
            <w:pPr>
              <w:pStyle w:val="TableText"/>
            </w:pPr>
            <w:r w:rsidRPr="00C11513">
              <w:t>-</w:t>
            </w:r>
          </w:p>
        </w:tc>
      </w:tr>
      <w:tr w:rsidR="00896ED3" w:rsidRPr="00C11513" w14:paraId="5C0DF6B4" w14:textId="77777777" w:rsidTr="00113CC3">
        <w:tc>
          <w:tcPr>
            <w:tcW w:w="784" w:type="pct"/>
            <w:vMerge/>
          </w:tcPr>
          <w:p w14:paraId="0BE2E1F9" w14:textId="77777777" w:rsidR="00896ED3" w:rsidRPr="00C11513" w:rsidRDefault="00896ED3" w:rsidP="001932AF">
            <w:pPr>
              <w:pStyle w:val="TableText"/>
            </w:pPr>
          </w:p>
        </w:tc>
        <w:tc>
          <w:tcPr>
            <w:tcW w:w="873" w:type="pct"/>
            <w:vMerge/>
          </w:tcPr>
          <w:p w14:paraId="1A03B492" w14:textId="77777777" w:rsidR="00896ED3" w:rsidRPr="00C11513" w:rsidRDefault="00896ED3" w:rsidP="001932AF">
            <w:pPr>
              <w:pStyle w:val="TableText"/>
            </w:pPr>
          </w:p>
        </w:tc>
        <w:tc>
          <w:tcPr>
            <w:tcW w:w="1024" w:type="pct"/>
          </w:tcPr>
          <w:p w14:paraId="1B3317D6" w14:textId="77777777" w:rsidR="00896ED3" w:rsidRPr="00C11513" w:rsidRDefault="00896ED3" w:rsidP="001932AF">
            <w:pPr>
              <w:pStyle w:val="TableText"/>
              <w:rPr>
                <w:rStyle w:val="Emphasis"/>
              </w:rPr>
            </w:pPr>
            <w:r w:rsidRPr="00C11513">
              <w:rPr>
                <w:rStyle w:val="Emphasis"/>
              </w:rPr>
              <w:t>Ictalurus</w:t>
            </w:r>
          </w:p>
        </w:tc>
        <w:tc>
          <w:tcPr>
            <w:tcW w:w="772" w:type="pct"/>
          </w:tcPr>
          <w:p w14:paraId="12263B92" w14:textId="77777777" w:rsidR="00896ED3" w:rsidRPr="00C11513" w:rsidRDefault="00896ED3" w:rsidP="001932AF">
            <w:pPr>
              <w:pStyle w:val="TableText"/>
            </w:pPr>
            <w:r w:rsidRPr="00C11513">
              <w:rPr>
                <w:rFonts w:cstheme="minorHAnsi"/>
                <w:szCs w:val="18"/>
              </w:rPr>
              <w:t>n/a</w:t>
            </w:r>
          </w:p>
        </w:tc>
        <w:tc>
          <w:tcPr>
            <w:tcW w:w="779" w:type="pct"/>
          </w:tcPr>
          <w:p w14:paraId="5FC806CF" w14:textId="77777777" w:rsidR="00896ED3" w:rsidRPr="00C11513" w:rsidRDefault="00896ED3" w:rsidP="001932AF">
            <w:pPr>
              <w:pStyle w:val="TableText"/>
            </w:pPr>
            <w:r w:rsidRPr="00C11513">
              <w:t>N</w:t>
            </w:r>
          </w:p>
        </w:tc>
        <w:tc>
          <w:tcPr>
            <w:tcW w:w="768" w:type="pct"/>
          </w:tcPr>
          <w:p w14:paraId="17BA2AF0" w14:textId="77777777" w:rsidR="00896ED3" w:rsidRPr="00C11513" w:rsidRDefault="00896ED3" w:rsidP="001932AF">
            <w:pPr>
              <w:pStyle w:val="TableText"/>
            </w:pPr>
            <w:r w:rsidRPr="00C11513">
              <w:t>-</w:t>
            </w:r>
          </w:p>
        </w:tc>
      </w:tr>
      <w:tr w:rsidR="00896ED3" w:rsidRPr="00C11513" w14:paraId="4AC28D7B" w14:textId="77777777" w:rsidTr="00113CC3">
        <w:tc>
          <w:tcPr>
            <w:tcW w:w="784" w:type="pct"/>
            <w:vMerge/>
          </w:tcPr>
          <w:p w14:paraId="1EBE361A" w14:textId="77777777" w:rsidR="00896ED3" w:rsidRPr="00C11513" w:rsidRDefault="00896ED3" w:rsidP="001932AF">
            <w:pPr>
              <w:pStyle w:val="TableText"/>
            </w:pPr>
          </w:p>
        </w:tc>
        <w:tc>
          <w:tcPr>
            <w:tcW w:w="873" w:type="pct"/>
            <w:vMerge w:val="restart"/>
          </w:tcPr>
          <w:p w14:paraId="022E4DB4" w14:textId="77777777" w:rsidR="00896ED3" w:rsidRPr="00C11513" w:rsidRDefault="00896ED3" w:rsidP="001932AF">
            <w:pPr>
              <w:pStyle w:val="TableText"/>
            </w:pPr>
            <w:r w:rsidRPr="00C11513">
              <w:t>Catostomidae</w:t>
            </w:r>
          </w:p>
        </w:tc>
        <w:tc>
          <w:tcPr>
            <w:tcW w:w="1024" w:type="pct"/>
          </w:tcPr>
          <w:p w14:paraId="4567A617" w14:textId="77777777" w:rsidR="00896ED3" w:rsidRPr="00C11513" w:rsidRDefault="00896ED3" w:rsidP="001932AF">
            <w:pPr>
              <w:pStyle w:val="TableText"/>
              <w:rPr>
                <w:rStyle w:val="Emphasis"/>
              </w:rPr>
            </w:pPr>
            <w:r w:rsidRPr="00C11513">
              <w:rPr>
                <w:rStyle w:val="Emphasis"/>
              </w:rPr>
              <w:t>Catostomus</w:t>
            </w:r>
          </w:p>
        </w:tc>
        <w:tc>
          <w:tcPr>
            <w:tcW w:w="772" w:type="pct"/>
          </w:tcPr>
          <w:p w14:paraId="345BA6F0" w14:textId="77777777" w:rsidR="00896ED3" w:rsidRPr="00C11513" w:rsidRDefault="00896ED3" w:rsidP="001932AF">
            <w:pPr>
              <w:pStyle w:val="TableText"/>
            </w:pPr>
            <w:r w:rsidRPr="00C11513">
              <w:rPr>
                <w:rFonts w:cstheme="minorHAnsi"/>
                <w:szCs w:val="18"/>
              </w:rPr>
              <w:t>n/a</w:t>
            </w:r>
          </w:p>
        </w:tc>
        <w:tc>
          <w:tcPr>
            <w:tcW w:w="779" w:type="pct"/>
          </w:tcPr>
          <w:p w14:paraId="3B2002DB" w14:textId="77777777" w:rsidR="00896ED3" w:rsidRPr="00C11513" w:rsidRDefault="00896ED3" w:rsidP="001932AF">
            <w:pPr>
              <w:pStyle w:val="TableText"/>
            </w:pPr>
            <w:r w:rsidRPr="00C11513">
              <w:t>N</w:t>
            </w:r>
          </w:p>
        </w:tc>
        <w:tc>
          <w:tcPr>
            <w:tcW w:w="768" w:type="pct"/>
          </w:tcPr>
          <w:p w14:paraId="561A51D7" w14:textId="77777777" w:rsidR="00896ED3" w:rsidRPr="00C11513" w:rsidRDefault="00896ED3" w:rsidP="001932AF">
            <w:pPr>
              <w:pStyle w:val="TableText"/>
            </w:pPr>
            <w:r w:rsidRPr="00C11513">
              <w:t>-</w:t>
            </w:r>
          </w:p>
        </w:tc>
      </w:tr>
      <w:tr w:rsidR="00896ED3" w:rsidRPr="00C11513" w14:paraId="1DF25058" w14:textId="77777777" w:rsidTr="00113CC3">
        <w:tc>
          <w:tcPr>
            <w:tcW w:w="784" w:type="pct"/>
            <w:vMerge/>
          </w:tcPr>
          <w:p w14:paraId="24BA8280" w14:textId="77777777" w:rsidR="00896ED3" w:rsidRPr="00C11513" w:rsidRDefault="00896ED3" w:rsidP="001932AF">
            <w:pPr>
              <w:pStyle w:val="TableText"/>
            </w:pPr>
          </w:p>
        </w:tc>
        <w:tc>
          <w:tcPr>
            <w:tcW w:w="873" w:type="pct"/>
            <w:vMerge/>
          </w:tcPr>
          <w:p w14:paraId="222D21AC" w14:textId="77777777" w:rsidR="00896ED3" w:rsidRPr="00C11513" w:rsidRDefault="00896ED3" w:rsidP="001932AF">
            <w:pPr>
              <w:pStyle w:val="TableText"/>
            </w:pPr>
          </w:p>
        </w:tc>
        <w:tc>
          <w:tcPr>
            <w:tcW w:w="1024" w:type="pct"/>
          </w:tcPr>
          <w:p w14:paraId="38718DAA" w14:textId="77777777" w:rsidR="00896ED3" w:rsidRPr="00C11513" w:rsidRDefault="00896ED3" w:rsidP="001932AF">
            <w:pPr>
              <w:pStyle w:val="TableText"/>
              <w:rPr>
                <w:rStyle w:val="Emphasis"/>
              </w:rPr>
            </w:pPr>
            <w:r w:rsidRPr="00C11513">
              <w:rPr>
                <w:rStyle w:val="Emphasis"/>
              </w:rPr>
              <w:t>Moxostoma</w:t>
            </w:r>
          </w:p>
        </w:tc>
        <w:tc>
          <w:tcPr>
            <w:tcW w:w="772" w:type="pct"/>
          </w:tcPr>
          <w:p w14:paraId="775485DA" w14:textId="77777777" w:rsidR="00896ED3" w:rsidRPr="00C11513" w:rsidRDefault="00896ED3" w:rsidP="001932AF">
            <w:pPr>
              <w:pStyle w:val="TableText"/>
            </w:pPr>
            <w:r w:rsidRPr="00C11513">
              <w:rPr>
                <w:rFonts w:cstheme="minorHAnsi"/>
                <w:szCs w:val="18"/>
              </w:rPr>
              <w:t>n/a</w:t>
            </w:r>
          </w:p>
        </w:tc>
        <w:tc>
          <w:tcPr>
            <w:tcW w:w="779" w:type="pct"/>
          </w:tcPr>
          <w:p w14:paraId="009FE6E6" w14:textId="77777777" w:rsidR="00896ED3" w:rsidRPr="00C11513" w:rsidRDefault="00896ED3" w:rsidP="001932AF">
            <w:pPr>
              <w:pStyle w:val="TableText"/>
            </w:pPr>
            <w:r w:rsidRPr="00C11513">
              <w:t>N</w:t>
            </w:r>
          </w:p>
        </w:tc>
        <w:tc>
          <w:tcPr>
            <w:tcW w:w="768" w:type="pct"/>
          </w:tcPr>
          <w:p w14:paraId="1169ABD9" w14:textId="77777777" w:rsidR="00896ED3" w:rsidRPr="00C11513" w:rsidRDefault="00896ED3" w:rsidP="001932AF">
            <w:pPr>
              <w:pStyle w:val="TableText"/>
            </w:pPr>
            <w:r w:rsidRPr="00C11513">
              <w:t>-</w:t>
            </w:r>
          </w:p>
        </w:tc>
      </w:tr>
      <w:tr w:rsidR="00896ED3" w:rsidRPr="00C11513" w14:paraId="71D2896E" w14:textId="77777777" w:rsidTr="00113CC3">
        <w:tc>
          <w:tcPr>
            <w:tcW w:w="784" w:type="pct"/>
            <w:vMerge/>
          </w:tcPr>
          <w:p w14:paraId="7400FAE6" w14:textId="77777777" w:rsidR="00896ED3" w:rsidRPr="00C11513" w:rsidRDefault="00896ED3" w:rsidP="001932AF">
            <w:pPr>
              <w:pStyle w:val="TableText"/>
            </w:pPr>
          </w:p>
        </w:tc>
        <w:tc>
          <w:tcPr>
            <w:tcW w:w="873" w:type="pct"/>
            <w:vMerge w:val="restart"/>
          </w:tcPr>
          <w:p w14:paraId="64A63137" w14:textId="77777777" w:rsidR="00896ED3" w:rsidRPr="00C11513" w:rsidRDefault="00896ED3" w:rsidP="001932AF">
            <w:pPr>
              <w:pStyle w:val="TableText"/>
            </w:pPr>
            <w:r w:rsidRPr="00C11513">
              <w:t>Centrarchidae</w:t>
            </w:r>
          </w:p>
        </w:tc>
        <w:tc>
          <w:tcPr>
            <w:tcW w:w="1024" w:type="pct"/>
          </w:tcPr>
          <w:p w14:paraId="56BB038A" w14:textId="77777777" w:rsidR="00896ED3" w:rsidRPr="00C11513" w:rsidRDefault="00896ED3" w:rsidP="001932AF">
            <w:pPr>
              <w:pStyle w:val="TableText"/>
              <w:rPr>
                <w:rStyle w:val="Emphasis"/>
              </w:rPr>
            </w:pPr>
            <w:r w:rsidRPr="00C11513">
              <w:rPr>
                <w:rStyle w:val="Emphasis"/>
              </w:rPr>
              <w:t>Ambloplites</w:t>
            </w:r>
          </w:p>
        </w:tc>
        <w:tc>
          <w:tcPr>
            <w:tcW w:w="772" w:type="pct"/>
          </w:tcPr>
          <w:p w14:paraId="5F83A8F0" w14:textId="77777777" w:rsidR="00896ED3" w:rsidRPr="00C11513" w:rsidRDefault="00896ED3" w:rsidP="001932AF">
            <w:pPr>
              <w:pStyle w:val="TableText"/>
            </w:pPr>
            <w:r w:rsidRPr="00C11513">
              <w:rPr>
                <w:rFonts w:cstheme="minorHAnsi"/>
                <w:szCs w:val="18"/>
              </w:rPr>
              <w:t>n/a</w:t>
            </w:r>
          </w:p>
        </w:tc>
        <w:tc>
          <w:tcPr>
            <w:tcW w:w="779" w:type="pct"/>
          </w:tcPr>
          <w:p w14:paraId="58F4D6ED" w14:textId="77777777" w:rsidR="00896ED3" w:rsidRPr="00C11513" w:rsidRDefault="00896ED3" w:rsidP="001932AF">
            <w:pPr>
              <w:pStyle w:val="TableText"/>
            </w:pPr>
            <w:r w:rsidRPr="00C11513">
              <w:t>N</w:t>
            </w:r>
          </w:p>
        </w:tc>
        <w:tc>
          <w:tcPr>
            <w:tcW w:w="768" w:type="pct"/>
          </w:tcPr>
          <w:p w14:paraId="43E636D6" w14:textId="77777777" w:rsidR="00896ED3" w:rsidRPr="00C11513" w:rsidRDefault="00896ED3" w:rsidP="001932AF">
            <w:pPr>
              <w:pStyle w:val="TableText"/>
            </w:pPr>
            <w:r w:rsidRPr="00C11513">
              <w:t>-</w:t>
            </w:r>
          </w:p>
        </w:tc>
      </w:tr>
      <w:tr w:rsidR="00896ED3" w:rsidRPr="00C11513" w14:paraId="3A0B17C8" w14:textId="77777777" w:rsidTr="00113CC3">
        <w:tc>
          <w:tcPr>
            <w:tcW w:w="784" w:type="pct"/>
            <w:vMerge/>
          </w:tcPr>
          <w:p w14:paraId="34EF2B0F" w14:textId="77777777" w:rsidR="00896ED3" w:rsidRPr="00C11513" w:rsidRDefault="00896ED3" w:rsidP="001932AF">
            <w:pPr>
              <w:pStyle w:val="TableText"/>
            </w:pPr>
          </w:p>
        </w:tc>
        <w:tc>
          <w:tcPr>
            <w:tcW w:w="873" w:type="pct"/>
            <w:vMerge/>
          </w:tcPr>
          <w:p w14:paraId="5653C014" w14:textId="77777777" w:rsidR="00896ED3" w:rsidRPr="00C11513" w:rsidRDefault="00896ED3" w:rsidP="001932AF">
            <w:pPr>
              <w:pStyle w:val="TableText"/>
            </w:pPr>
          </w:p>
        </w:tc>
        <w:tc>
          <w:tcPr>
            <w:tcW w:w="1024" w:type="pct"/>
          </w:tcPr>
          <w:p w14:paraId="65FCB31A" w14:textId="77777777" w:rsidR="00896ED3" w:rsidRPr="00C11513" w:rsidRDefault="00896ED3" w:rsidP="001932AF">
            <w:pPr>
              <w:pStyle w:val="TableText"/>
              <w:rPr>
                <w:rStyle w:val="Emphasis"/>
              </w:rPr>
            </w:pPr>
            <w:r w:rsidRPr="00C11513">
              <w:rPr>
                <w:rStyle w:val="Emphasis"/>
              </w:rPr>
              <w:t>Lepomis</w:t>
            </w:r>
          </w:p>
        </w:tc>
        <w:tc>
          <w:tcPr>
            <w:tcW w:w="772" w:type="pct"/>
          </w:tcPr>
          <w:p w14:paraId="2A6FE59B" w14:textId="77777777" w:rsidR="00896ED3" w:rsidRPr="00C11513" w:rsidRDefault="00896ED3" w:rsidP="001932AF">
            <w:pPr>
              <w:pStyle w:val="TableText"/>
            </w:pPr>
            <w:r w:rsidRPr="00C11513">
              <w:rPr>
                <w:rFonts w:cstheme="minorHAnsi"/>
                <w:szCs w:val="18"/>
              </w:rPr>
              <w:t>n/a</w:t>
            </w:r>
          </w:p>
        </w:tc>
        <w:tc>
          <w:tcPr>
            <w:tcW w:w="779" w:type="pct"/>
          </w:tcPr>
          <w:p w14:paraId="21C83A23" w14:textId="77777777" w:rsidR="00896ED3" w:rsidRPr="00C11513" w:rsidRDefault="00896ED3" w:rsidP="001932AF">
            <w:pPr>
              <w:pStyle w:val="TableText"/>
            </w:pPr>
            <w:r w:rsidRPr="00C11513">
              <w:t>N</w:t>
            </w:r>
          </w:p>
        </w:tc>
        <w:tc>
          <w:tcPr>
            <w:tcW w:w="768" w:type="pct"/>
          </w:tcPr>
          <w:p w14:paraId="196B077D" w14:textId="77777777" w:rsidR="00896ED3" w:rsidRPr="00C11513" w:rsidRDefault="00896ED3" w:rsidP="001932AF">
            <w:pPr>
              <w:pStyle w:val="TableText"/>
            </w:pPr>
            <w:r w:rsidRPr="00C11513">
              <w:t>-</w:t>
            </w:r>
          </w:p>
        </w:tc>
      </w:tr>
      <w:tr w:rsidR="00896ED3" w:rsidRPr="00C11513" w14:paraId="49E23E58" w14:textId="77777777" w:rsidTr="00113CC3">
        <w:tc>
          <w:tcPr>
            <w:tcW w:w="784" w:type="pct"/>
            <w:vMerge/>
          </w:tcPr>
          <w:p w14:paraId="569C3789" w14:textId="77777777" w:rsidR="00896ED3" w:rsidRPr="00C11513" w:rsidRDefault="00896ED3" w:rsidP="001932AF">
            <w:pPr>
              <w:pStyle w:val="TableText"/>
            </w:pPr>
          </w:p>
        </w:tc>
        <w:tc>
          <w:tcPr>
            <w:tcW w:w="873" w:type="pct"/>
            <w:vMerge/>
          </w:tcPr>
          <w:p w14:paraId="420B617B" w14:textId="77777777" w:rsidR="00896ED3" w:rsidRPr="00C11513" w:rsidRDefault="00896ED3" w:rsidP="001932AF">
            <w:pPr>
              <w:pStyle w:val="TableText"/>
            </w:pPr>
          </w:p>
        </w:tc>
        <w:tc>
          <w:tcPr>
            <w:tcW w:w="1024" w:type="pct"/>
          </w:tcPr>
          <w:p w14:paraId="49A775F0" w14:textId="77777777" w:rsidR="00896ED3" w:rsidRPr="00C11513" w:rsidRDefault="00896ED3" w:rsidP="001932AF">
            <w:pPr>
              <w:pStyle w:val="TableText"/>
              <w:rPr>
                <w:rStyle w:val="Emphasis"/>
              </w:rPr>
            </w:pPr>
            <w:r w:rsidRPr="00C11513">
              <w:rPr>
                <w:rStyle w:val="Emphasis"/>
              </w:rPr>
              <w:t>Micropterus</w:t>
            </w:r>
          </w:p>
        </w:tc>
        <w:tc>
          <w:tcPr>
            <w:tcW w:w="772" w:type="pct"/>
          </w:tcPr>
          <w:p w14:paraId="38645241" w14:textId="77777777" w:rsidR="00896ED3" w:rsidRPr="00C11513" w:rsidRDefault="00896ED3" w:rsidP="001932AF">
            <w:pPr>
              <w:pStyle w:val="TableText"/>
            </w:pPr>
            <w:r w:rsidRPr="00C11513">
              <w:rPr>
                <w:rFonts w:cstheme="minorHAnsi"/>
                <w:szCs w:val="18"/>
              </w:rPr>
              <w:t>n/a</w:t>
            </w:r>
          </w:p>
        </w:tc>
        <w:tc>
          <w:tcPr>
            <w:tcW w:w="779" w:type="pct"/>
          </w:tcPr>
          <w:p w14:paraId="7BB447D3" w14:textId="77777777" w:rsidR="00896ED3" w:rsidRPr="00C11513" w:rsidRDefault="00896ED3" w:rsidP="001932AF">
            <w:pPr>
              <w:pStyle w:val="TableText"/>
            </w:pPr>
            <w:r w:rsidRPr="00C11513">
              <w:t>N</w:t>
            </w:r>
          </w:p>
        </w:tc>
        <w:tc>
          <w:tcPr>
            <w:tcW w:w="768" w:type="pct"/>
          </w:tcPr>
          <w:p w14:paraId="4E345D0B" w14:textId="77777777" w:rsidR="00896ED3" w:rsidRPr="00C11513" w:rsidRDefault="00896ED3" w:rsidP="001932AF">
            <w:pPr>
              <w:pStyle w:val="TableText"/>
            </w:pPr>
            <w:r w:rsidRPr="00C11513">
              <w:t>-</w:t>
            </w:r>
          </w:p>
        </w:tc>
      </w:tr>
      <w:tr w:rsidR="00896ED3" w:rsidRPr="00C11513" w14:paraId="626D5F77" w14:textId="77777777" w:rsidTr="00113CC3">
        <w:tc>
          <w:tcPr>
            <w:tcW w:w="784" w:type="pct"/>
            <w:vMerge/>
          </w:tcPr>
          <w:p w14:paraId="077E9D86" w14:textId="77777777" w:rsidR="00896ED3" w:rsidRPr="00C11513" w:rsidRDefault="00896ED3" w:rsidP="001932AF">
            <w:pPr>
              <w:pStyle w:val="TableText"/>
            </w:pPr>
          </w:p>
        </w:tc>
        <w:tc>
          <w:tcPr>
            <w:tcW w:w="873" w:type="pct"/>
            <w:vMerge/>
          </w:tcPr>
          <w:p w14:paraId="1F6DD235" w14:textId="77777777" w:rsidR="00896ED3" w:rsidRPr="00C11513" w:rsidRDefault="00896ED3" w:rsidP="001932AF">
            <w:pPr>
              <w:pStyle w:val="TableText"/>
            </w:pPr>
          </w:p>
        </w:tc>
        <w:tc>
          <w:tcPr>
            <w:tcW w:w="1024" w:type="pct"/>
          </w:tcPr>
          <w:p w14:paraId="5325FB64" w14:textId="77777777" w:rsidR="00896ED3" w:rsidRPr="00C11513" w:rsidRDefault="00896ED3" w:rsidP="001932AF">
            <w:pPr>
              <w:pStyle w:val="TableText"/>
              <w:rPr>
                <w:rStyle w:val="Emphasis"/>
              </w:rPr>
            </w:pPr>
            <w:r w:rsidRPr="00C11513">
              <w:rPr>
                <w:rStyle w:val="Emphasis"/>
              </w:rPr>
              <w:t>Pomoxis</w:t>
            </w:r>
          </w:p>
        </w:tc>
        <w:tc>
          <w:tcPr>
            <w:tcW w:w="772" w:type="pct"/>
          </w:tcPr>
          <w:p w14:paraId="732A17BF" w14:textId="77777777" w:rsidR="00896ED3" w:rsidRPr="00C11513" w:rsidRDefault="00896ED3" w:rsidP="001932AF">
            <w:pPr>
              <w:pStyle w:val="TableText"/>
            </w:pPr>
            <w:r w:rsidRPr="00C11513">
              <w:rPr>
                <w:rFonts w:cstheme="minorHAnsi"/>
                <w:szCs w:val="18"/>
              </w:rPr>
              <w:t>n/a</w:t>
            </w:r>
          </w:p>
        </w:tc>
        <w:tc>
          <w:tcPr>
            <w:tcW w:w="779" w:type="pct"/>
          </w:tcPr>
          <w:p w14:paraId="30DDF439" w14:textId="77777777" w:rsidR="00896ED3" w:rsidRPr="00C11513" w:rsidRDefault="00896ED3" w:rsidP="001932AF">
            <w:pPr>
              <w:pStyle w:val="TableText"/>
            </w:pPr>
            <w:r w:rsidRPr="00C11513">
              <w:t>N</w:t>
            </w:r>
          </w:p>
        </w:tc>
        <w:tc>
          <w:tcPr>
            <w:tcW w:w="768" w:type="pct"/>
          </w:tcPr>
          <w:p w14:paraId="4DEEEFAB" w14:textId="77777777" w:rsidR="00896ED3" w:rsidRPr="00C11513" w:rsidRDefault="00896ED3" w:rsidP="001932AF">
            <w:pPr>
              <w:pStyle w:val="TableText"/>
            </w:pPr>
            <w:r w:rsidRPr="00C11513">
              <w:t>-</w:t>
            </w:r>
          </w:p>
        </w:tc>
      </w:tr>
      <w:tr w:rsidR="00896ED3" w:rsidRPr="00C11513" w14:paraId="78138FCB" w14:textId="77777777" w:rsidTr="00113CC3">
        <w:tc>
          <w:tcPr>
            <w:tcW w:w="784" w:type="pct"/>
            <w:vMerge/>
          </w:tcPr>
          <w:p w14:paraId="18F44B19" w14:textId="77777777" w:rsidR="00896ED3" w:rsidRPr="00C11513" w:rsidRDefault="00896ED3" w:rsidP="001932AF">
            <w:pPr>
              <w:pStyle w:val="TableText"/>
            </w:pPr>
          </w:p>
        </w:tc>
        <w:tc>
          <w:tcPr>
            <w:tcW w:w="873" w:type="pct"/>
          </w:tcPr>
          <w:p w14:paraId="6EF1C303" w14:textId="77777777" w:rsidR="00896ED3" w:rsidRPr="00C11513" w:rsidRDefault="00896ED3" w:rsidP="001932AF">
            <w:pPr>
              <w:pStyle w:val="TableText"/>
            </w:pPr>
            <w:r w:rsidRPr="00C11513">
              <w:t>Cottidae</w:t>
            </w:r>
          </w:p>
        </w:tc>
        <w:tc>
          <w:tcPr>
            <w:tcW w:w="1024" w:type="pct"/>
          </w:tcPr>
          <w:p w14:paraId="4BD34E7D" w14:textId="77777777" w:rsidR="00896ED3" w:rsidRPr="00C11513" w:rsidRDefault="00896ED3" w:rsidP="001932AF">
            <w:pPr>
              <w:pStyle w:val="TableText"/>
              <w:rPr>
                <w:rStyle w:val="Emphasis"/>
              </w:rPr>
            </w:pPr>
            <w:r w:rsidRPr="00C11513">
              <w:rPr>
                <w:rStyle w:val="Emphasis"/>
              </w:rPr>
              <w:t>Cottus</w:t>
            </w:r>
          </w:p>
        </w:tc>
        <w:tc>
          <w:tcPr>
            <w:tcW w:w="772" w:type="pct"/>
          </w:tcPr>
          <w:p w14:paraId="0476E9C1" w14:textId="77777777" w:rsidR="00896ED3" w:rsidRPr="00C11513" w:rsidRDefault="00896ED3" w:rsidP="001932AF">
            <w:pPr>
              <w:pStyle w:val="TableText"/>
            </w:pPr>
            <w:r w:rsidRPr="00C11513">
              <w:rPr>
                <w:rFonts w:cstheme="minorHAnsi"/>
                <w:szCs w:val="18"/>
              </w:rPr>
              <w:t>n/a</w:t>
            </w:r>
          </w:p>
        </w:tc>
        <w:tc>
          <w:tcPr>
            <w:tcW w:w="779" w:type="pct"/>
          </w:tcPr>
          <w:p w14:paraId="60F24A82" w14:textId="77777777" w:rsidR="00896ED3" w:rsidRPr="00C11513" w:rsidRDefault="00896ED3" w:rsidP="001932AF">
            <w:pPr>
              <w:pStyle w:val="TableText"/>
            </w:pPr>
            <w:r w:rsidRPr="00C11513">
              <w:t>E</w:t>
            </w:r>
          </w:p>
        </w:tc>
        <w:tc>
          <w:tcPr>
            <w:tcW w:w="768" w:type="pct"/>
          </w:tcPr>
          <w:p w14:paraId="4A213C4F" w14:textId="77777777" w:rsidR="00896ED3" w:rsidRPr="00C11513" w:rsidRDefault="00896ED3" w:rsidP="001932AF">
            <w:pPr>
              <w:pStyle w:val="TableText"/>
            </w:pPr>
            <w:r w:rsidRPr="00C11513">
              <w:t>-</w:t>
            </w:r>
          </w:p>
        </w:tc>
      </w:tr>
      <w:tr w:rsidR="00896ED3" w:rsidRPr="00C11513" w14:paraId="391AD6DF" w14:textId="77777777" w:rsidTr="00113CC3">
        <w:tc>
          <w:tcPr>
            <w:tcW w:w="784" w:type="pct"/>
            <w:vMerge/>
          </w:tcPr>
          <w:p w14:paraId="21804A92" w14:textId="77777777" w:rsidR="00896ED3" w:rsidRPr="00C11513" w:rsidRDefault="00896ED3" w:rsidP="001932AF">
            <w:pPr>
              <w:pStyle w:val="TableText"/>
            </w:pPr>
          </w:p>
        </w:tc>
        <w:tc>
          <w:tcPr>
            <w:tcW w:w="873" w:type="pct"/>
          </w:tcPr>
          <w:p w14:paraId="51B98533" w14:textId="77777777" w:rsidR="00896ED3" w:rsidRPr="00C11513" w:rsidRDefault="00896ED3" w:rsidP="001932AF">
            <w:pPr>
              <w:pStyle w:val="TableText"/>
            </w:pPr>
            <w:r w:rsidRPr="00C11513">
              <w:t>Danionidae</w:t>
            </w:r>
          </w:p>
        </w:tc>
        <w:tc>
          <w:tcPr>
            <w:tcW w:w="1024" w:type="pct"/>
          </w:tcPr>
          <w:p w14:paraId="5537DE47" w14:textId="77777777" w:rsidR="00896ED3" w:rsidRPr="00C11513" w:rsidRDefault="00896ED3" w:rsidP="001932AF">
            <w:pPr>
              <w:pStyle w:val="TableText"/>
              <w:rPr>
                <w:rStyle w:val="Emphasis"/>
              </w:rPr>
            </w:pPr>
            <w:r w:rsidRPr="00C11513">
              <w:rPr>
                <w:rStyle w:val="Emphasis"/>
              </w:rPr>
              <w:t>Danio</w:t>
            </w:r>
          </w:p>
        </w:tc>
        <w:tc>
          <w:tcPr>
            <w:tcW w:w="772" w:type="pct"/>
          </w:tcPr>
          <w:p w14:paraId="5B572115" w14:textId="77777777" w:rsidR="00896ED3" w:rsidRPr="00C11513" w:rsidRDefault="00896ED3" w:rsidP="001932AF">
            <w:pPr>
              <w:pStyle w:val="TableText"/>
            </w:pPr>
            <w:r w:rsidRPr="00C11513">
              <w:rPr>
                <w:rFonts w:cstheme="minorHAnsi"/>
                <w:szCs w:val="18"/>
              </w:rPr>
              <w:t>n/a</w:t>
            </w:r>
          </w:p>
        </w:tc>
        <w:tc>
          <w:tcPr>
            <w:tcW w:w="779" w:type="pct"/>
          </w:tcPr>
          <w:p w14:paraId="389D13EC" w14:textId="77777777" w:rsidR="00896ED3" w:rsidRPr="00C11513" w:rsidRDefault="00896ED3" w:rsidP="001932AF">
            <w:pPr>
              <w:pStyle w:val="TableText"/>
            </w:pPr>
            <w:r w:rsidRPr="00C11513">
              <w:t>E</w:t>
            </w:r>
          </w:p>
        </w:tc>
        <w:tc>
          <w:tcPr>
            <w:tcW w:w="768" w:type="pct"/>
          </w:tcPr>
          <w:p w14:paraId="7D1210C8" w14:textId="77777777" w:rsidR="00896ED3" w:rsidRPr="00C11513" w:rsidRDefault="00896ED3" w:rsidP="001932AF">
            <w:pPr>
              <w:pStyle w:val="TableText"/>
            </w:pPr>
            <w:r w:rsidRPr="00C11513">
              <w:t>-</w:t>
            </w:r>
          </w:p>
        </w:tc>
      </w:tr>
      <w:tr w:rsidR="00896ED3" w:rsidRPr="00C11513" w14:paraId="452DD4AE" w14:textId="77777777" w:rsidTr="00113CC3">
        <w:tc>
          <w:tcPr>
            <w:tcW w:w="784" w:type="pct"/>
            <w:vMerge/>
          </w:tcPr>
          <w:p w14:paraId="55B1F98F" w14:textId="77777777" w:rsidR="00896ED3" w:rsidRPr="00C11513" w:rsidRDefault="00896ED3" w:rsidP="001932AF">
            <w:pPr>
              <w:pStyle w:val="TableText"/>
            </w:pPr>
          </w:p>
        </w:tc>
        <w:tc>
          <w:tcPr>
            <w:tcW w:w="873" w:type="pct"/>
          </w:tcPr>
          <w:p w14:paraId="27BFC6E8" w14:textId="77777777" w:rsidR="00896ED3" w:rsidRPr="00C11513" w:rsidRDefault="00896ED3" w:rsidP="001932AF">
            <w:pPr>
              <w:pStyle w:val="TableText"/>
            </w:pPr>
            <w:r w:rsidRPr="00C11513">
              <w:t>Esocidae</w:t>
            </w:r>
          </w:p>
        </w:tc>
        <w:tc>
          <w:tcPr>
            <w:tcW w:w="1024" w:type="pct"/>
          </w:tcPr>
          <w:p w14:paraId="033E719A" w14:textId="77777777" w:rsidR="00896ED3" w:rsidRPr="00C11513" w:rsidRDefault="00896ED3" w:rsidP="001932AF">
            <w:pPr>
              <w:pStyle w:val="TableText"/>
              <w:rPr>
                <w:rStyle w:val="Emphasis"/>
              </w:rPr>
            </w:pPr>
            <w:r w:rsidRPr="00C11513">
              <w:rPr>
                <w:rStyle w:val="Emphasis"/>
              </w:rPr>
              <w:t>Esox</w:t>
            </w:r>
          </w:p>
        </w:tc>
        <w:tc>
          <w:tcPr>
            <w:tcW w:w="772" w:type="pct"/>
          </w:tcPr>
          <w:p w14:paraId="0D98C0B8" w14:textId="77777777" w:rsidR="00896ED3" w:rsidRPr="00C11513" w:rsidRDefault="00896ED3" w:rsidP="001932AF">
            <w:pPr>
              <w:pStyle w:val="TableText"/>
            </w:pPr>
            <w:r w:rsidRPr="00C11513">
              <w:rPr>
                <w:rFonts w:cstheme="minorHAnsi"/>
                <w:szCs w:val="18"/>
              </w:rPr>
              <w:t>n/a</w:t>
            </w:r>
          </w:p>
        </w:tc>
        <w:tc>
          <w:tcPr>
            <w:tcW w:w="779" w:type="pct"/>
          </w:tcPr>
          <w:p w14:paraId="382606EC" w14:textId="77777777" w:rsidR="00896ED3" w:rsidRPr="00C11513" w:rsidRDefault="00896ED3" w:rsidP="001932AF">
            <w:pPr>
              <w:pStyle w:val="TableText"/>
            </w:pPr>
            <w:r w:rsidRPr="00C11513">
              <w:t>N</w:t>
            </w:r>
          </w:p>
        </w:tc>
        <w:tc>
          <w:tcPr>
            <w:tcW w:w="768" w:type="pct"/>
          </w:tcPr>
          <w:p w14:paraId="25E45F6E" w14:textId="77777777" w:rsidR="00896ED3" w:rsidRPr="00C11513" w:rsidRDefault="00896ED3" w:rsidP="001932AF">
            <w:pPr>
              <w:pStyle w:val="TableText"/>
            </w:pPr>
            <w:r w:rsidRPr="00C11513">
              <w:t>-</w:t>
            </w:r>
          </w:p>
        </w:tc>
      </w:tr>
      <w:tr w:rsidR="00896ED3" w:rsidRPr="00C11513" w14:paraId="47BC129A" w14:textId="77777777" w:rsidTr="00113CC3">
        <w:tc>
          <w:tcPr>
            <w:tcW w:w="784" w:type="pct"/>
            <w:vMerge/>
          </w:tcPr>
          <w:p w14:paraId="0A44E943" w14:textId="77777777" w:rsidR="00896ED3" w:rsidRPr="00C11513" w:rsidRDefault="00896ED3" w:rsidP="001932AF">
            <w:pPr>
              <w:pStyle w:val="TableText"/>
            </w:pPr>
          </w:p>
        </w:tc>
        <w:tc>
          <w:tcPr>
            <w:tcW w:w="873" w:type="pct"/>
          </w:tcPr>
          <w:p w14:paraId="10B55ED9" w14:textId="77777777" w:rsidR="00896ED3" w:rsidRPr="00C11513" w:rsidRDefault="00896ED3" w:rsidP="001932AF">
            <w:pPr>
              <w:pStyle w:val="TableText"/>
            </w:pPr>
            <w:r w:rsidRPr="00C11513">
              <w:t>Fundulidae</w:t>
            </w:r>
          </w:p>
        </w:tc>
        <w:tc>
          <w:tcPr>
            <w:tcW w:w="1024" w:type="pct"/>
          </w:tcPr>
          <w:p w14:paraId="19046474" w14:textId="77777777" w:rsidR="00896ED3" w:rsidRPr="00C11513" w:rsidRDefault="00896ED3" w:rsidP="001932AF">
            <w:pPr>
              <w:pStyle w:val="TableText"/>
              <w:rPr>
                <w:rStyle w:val="Emphasis"/>
              </w:rPr>
            </w:pPr>
            <w:r w:rsidRPr="00C11513">
              <w:rPr>
                <w:rStyle w:val="Emphasis"/>
              </w:rPr>
              <w:t>Fundulus</w:t>
            </w:r>
          </w:p>
        </w:tc>
        <w:tc>
          <w:tcPr>
            <w:tcW w:w="772" w:type="pct"/>
          </w:tcPr>
          <w:p w14:paraId="588E83C4" w14:textId="77777777" w:rsidR="00896ED3" w:rsidRPr="00C11513" w:rsidRDefault="00896ED3" w:rsidP="001932AF">
            <w:pPr>
              <w:pStyle w:val="TableText"/>
            </w:pPr>
            <w:r w:rsidRPr="00C11513">
              <w:rPr>
                <w:rFonts w:cstheme="minorHAnsi"/>
                <w:szCs w:val="18"/>
              </w:rPr>
              <w:t>n/a</w:t>
            </w:r>
          </w:p>
        </w:tc>
        <w:tc>
          <w:tcPr>
            <w:tcW w:w="779" w:type="pct"/>
          </w:tcPr>
          <w:p w14:paraId="6E61D6EF" w14:textId="77777777" w:rsidR="00896ED3" w:rsidRPr="00C11513" w:rsidRDefault="00896ED3" w:rsidP="001932AF">
            <w:pPr>
              <w:pStyle w:val="TableText"/>
            </w:pPr>
            <w:r w:rsidRPr="00C11513">
              <w:t>N</w:t>
            </w:r>
          </w:p>
        </w:tc>
        <w:tc>
          <w:tcPr>
            <w:tcW w:w="768" w:type="pct"/>
          </w:tcPr>
          <w:p w14:paraId="3A7F7BC5" w14:textId="77777777" w:rsidR="00896ED3" w:rsidRPr="00C11513" w:rsidRDefault="00896ED3" w:rsidP="001932AF">
            <w:pPr>
              <w:pStyle w:val="TableText"/>
            </w:pPr>
            <w:r w:rsidRPr="00C11513">
              <w:t>-</w:t>
            </w:r>
          </w:p>
        </w:tc>
      </w:tr>
      <w:tr w:rsidR="00896ED3" w:rsidRPr="00C11513" w14:paraId="0C3D47A2" w14:textId="77777777" w:rsidTr="00113CC3">
        <w:tc>
          <w:tcPr>
            <w:tcW w:w="784" w:type="pct"/>
            <w:vMerge/>
          </w:tcPr>
          <w:p w14:paraId="15227637" w14:textId="77777777" w:rsidR="00896ED3" w:rsidRPr="00C11513" w:rsidRDefault="00896ED3" w:rsidP="001932AF">
            <w:pPr>
              <w:pStyle w:val="TableText"/>
            </w:pPr>
          </w:p>
        </w:tc>
        <w:tc>
          <w:tcPr>
            <w:tcW w:w="873" w:type="pct"/>
          </w:tcPr>
          <w:p w14:paraId="661DCE68" w14:textId="77777777" w:rsidR="00896ED3" w:rsidRPr="00C11513" w:rsidRDefault="00896ED3" w:rsidP="001932AF">
            <w:pPr>
              <w:pStyle w:val="TableText"/>
            </w:pPr>
            <w:r w:rsidRPr="00C11513">
              <w:t>Ictaluridae</w:t>
            </w:r>
          </w:p>
        </w:tc>
        <w:tc>
          <w:tcPr>
            <w:tcW w:w="1024" w:type="pct"/>
          </w:tcPr>
          <w:p w14:paraId="20844EFD" w14:textId="77777777" w:rsidR="00896ED3" w:rsidRPr="00C11513" w:rsidRDefault="00896ED3" w:rsidP="001932AF">
            <w:pPr>
              <w:pStyle w:val="TableText"/>
              <w:rPr>
                <w:rStyle w:val="Emphasis"/>
              </w:rPr>
            </w:pPr>
            <w:r w:rsidRPr="00C11513">
              <w:rPr>
                <w:rStyle w:val="Emphasis"/>
              </w:rPr>
              <w:t>Ameiurus</w:t>
            </w:r>
          </w:p>
        </w:tc>
        <w:tc>
          <w:tcPr>
            <w:tcW w:w="772" w:type="pct"/>
          </w:tcPr>
          <w:p w14:paraId="0ED70645" w14:textId="77777777" w:rsidR="00896ED3" w:rsidRPr="00C11513" w:rsidRDefault="00896ED3" w:rsidP="001932AF">
            <w:pPr>
              <w:pStyle w:val="TableText"/>
            </w:pPr>
            <w:r w:rsidRPr="00C11513">
              <w:rPr>
                <w:rFonts w:cstheme="minorHAnsi"/>
                <w:szCs w:val="18"/>
              </w:rPr>
              <w:t>n/a</w:t>
            </w:r>
          </w:p>
        </w:tc>
        <w:tc>
          <w:tcPr>
            <w:tcW w:w="779" w:type="pct"/>
          </w:tcPr>
          <w:p w14:paraId="6A184E0B" w14:textId="77777777" w:rsidR="00896ED3" w:rsidRPr="00C11513" w:rsidRDefault="00896ED3" w:rsidP="001932AF">
            <w:pPr>
              <w:pStyle w:val="TableText"/>
            </w:pPr>
            <w:r w:rsidRPr="00C11513">
              <w:t>N</w:t>
            </w:r>
          </w:p>
        </w:tc>
        <w:tc>
          <w:tcPr>
            <w:tcW w:w="768" w:type="pct"/>
          </w:tcPr>
          <w:p w14:paraId="4176F90D" w14:textId="77777777" w:rsidR="00896ED3" w:rsidRPr="00C11513" w:rsidRDefault="00896ED3" w:rsidP="001932AF">
            <w:pPr>
              <w:pStyle w:val="TableText"/>
            </w:pPr>
            <w:r w:rsidRPr="00C11513">
              <w:t>-</w:t>
            </w:r>
          </w:p>
        </w:tc>
      </w:tr>
      <w:tr w:rsidR="00896ED3" w:rsidRPr="00C11513" w14:paraId="5A27B4FD" w14:textId="77777777" w:rsidTr="00113CC3">
        <w:tc>
          <w:tcPr>
            <w:tcW w:w="784" w:type="pct"/>
            <w:vMerge/>
          </w:tcPr>
          <w:p w14:paraId="25F1D883" w14:textId="77777777" w:rsidR="00896ED3" w:rsidRPr="00C11513" w:rsidRDefault="00896ED3" w:rsidP="001932AF">
            <w:pPr>
              <w:pStyle w:val="TableText"/>
            </w:pPr>
          </w:p>
        </w:tc>
        <w:tc>
          <w:tcPr>
            <w:tcW w:w="873" w:type="pct"/>
            <w:vMerge w:val="restart"/>
          </w:tcPr>
          <w:p w14:paraId="4A0BD814" w14:textId="77777777" w:rsidR="00896ED3" w:rsidRPr="00C11513" w:rsidRDefault="00896ED3" w:rsidP="001932AF">
            <w:pPr>
              <w:pStyle w:val="TableText"/>
            </w:pPr>
            <w:r w:rsidRPr="00C11513">
              <w:t>Leuciscidae</w:t>
            </w:r>
          </w:p>
        </w:tc>
        <w:tc>
          <w:tcPr>
            <w:tcW w:w="1024" w:type="pct"/>
          </w:tcPr>
          <w:p w14:paraId="436D63D6" w14:textId="77777777" w:rsidR="00896ED3" w:rsidRPr="00C11513" w:rsidRDefault="00896ED3" w:rsidP="001932AF">
            <w:pPr>
              <w:pStyle w:val="TableText"/>
              <w:rPr>
                <w:rStyle w:val="Emphasis"/>
              </w:rPr>
            </w:pPr>
            <w:r w:rsidRPr="00C11513">
              <w:rPr>
                <w:rStyle w:val="Emphasis"/>
              </w:rPr>
              <w:t>Notemigonus</w:t>
            </w:r>
          </w:p>
        </w:tc>
        <w:tc>
          <w:tcPr>
            <w:tcW w:w="772" w:type="pct"/>
          </w:tcPr>
          <w:p w14:paraId="569BEA26" w14:textId="77777777" w:rsidR="00896ED3" w:rsidRPr="00C11513" w:rsidRDefault="00896ED3" w:rsidP="001932AF">
            <w:pPr>
              <w:pStyle w:val="TableText"/>
            </w:pPr>
            <w:r w:rsidRPr="00C11513">
              <w:rPr>
                <w:rFonts w:cstheme="minorHAnsi"/>
                <w:szCs w:val="18"/>
              </w:rPr>
              <w:t>n/a</w:t>
            </w:r>
          </w:p>
        </w:tc>
        <w:tc>
          <w:tcPr>
            <w:tcW w:w="779" w:type="pct"/>
          </w:tcPr>
          <w:p w14:paraId="367292BD" w14:textId="77777777" w:rsidR="00896ED3" w:rsidRPr="00C11513" w:rsidRDefault="00896ED3" w:rsidP="001932AF">
            <w:pPr>
              <w:pStyle w:val="TableText"/>
            </w:pPr>
            <w:r w:rsidRPr="00C11513">
              <w:t>E</w:t>
            </w:r>
          </w:p>
        </w:tc>
        <w:tc>
          <w:tcPr>
            <w:tcW w:w="768" w:type="pct"/>
          </w:tcPr>
          <w:p w14:paraId="64743BD1" w14:textId="77777777" w:rsidR="00896ED3" w:rsidRPr="00C11513" w:rsidRDefault="00896ED3" w:rsidP="001932AF">
            <w:pPr>
              <w:pStyle w:val="TableText"/>
            </w:pPr>
            <w:r w:rsidRPr="00C11513">
              <w:t>-</w:t>
            </w:r>
          </w:p>
        </w:tc>
      </w:tr>
      <w:tr w:rsidR="00896ED3" w:rsidRPr="00C11513" w14:paraId="63F966F9" w14:textId="77777777" w:rsidTr="00113CC3">
        <w:tc>
          <w:tcPr>
            <w:tcW w:w="784" w:type="pct"/>
            <w:vMerge/>
          </w:tcPr>
          <w:p w14:paraId="4057359C" w14:textId="77777777" w:rsidR="00896ED3" w:rsidRPr="00C11513" w:rsidRDefault="00896ED3" w:rsidP="001932AF">
            <w:pPr>
              <w:pStyle w:val="TableText"/>
            </w:pPr>
          </w:p>
        </w:tc>
        <w:tc>
          <w:tcPr>
            <w:tcW w:w="873" w:type="pct"/>
            <w:vMerge/>
          </w:tcPr>
          <w:p w14:paraId="6CB08A7F" w14:textId="77777777" w:rsidR="00896ED3" w:rsidRPr="00C11513" w:rsidRDefault="00896ED3" w:rsidP="001932AF">
            <w:pPr>
              <w:pStyle w:val="TableText"/>
            </w:pPr>
          </w:p>
        </w:tc>
        <w:tc>
          <w:tcPr>
            <w:tcW w:w="1024" w:type="pct"/>
          </w:tcPr>
          <w:p w14:paraId="4BBE0865" w14:textId="77777777" w:rsidR="00896ED3" w:rsidRPr="00C11513" w:rsidRDefault="00896ED3" w:rsidP="001932AF">
            <w:pPr>
              <w:pStyle w:val="TableText"/>
              <w:rPr>
                <w:rStyle w:val="Emphasis"/>
              </w:rPr>
            </w:pPr>
            <w:r w:rsidRPr="00C11513">
              <w:rPr>
                <w:rStyle w:val="Emphasis"/>
              </w:rPr>
              <w:t>Notropis</w:t>
            </w:r>
          </w:p>
        </w:tc>
        <w:tc>
          <w:tcPr>
            <w:tcW w:w="772" w:type="pct"/>
          </w:tcPr>
          <w:p w14:paraId="5454F803" w14:textId="77777777" w:rsidR="00896ED3" w:rsidRPr="00C11513" w:rsidRDefault="00896ED3" w:rsidP="001932AF">
            <w:pPr>
              <w:pStyle w:val="TableText"/>
            </w:pPr>
            <w:r w:rsidRPr="00C11513">
              <w:rPr>
                <w:rFonts w:cstheme="minorHAnsi"/>
                <w:szCs w:val="18"/>
              </w:rPr>
              <w:t>n/a</w:t>
            </w:r>
          </w:p>
        </w:tc>
        <w:tc>
          <w:tcPr>
            <w:tcW w:w="779" w:type="pct"/>
          </w:tcPr>
          <w:p w14:paraId="5ABB6574" w14:textId="77777777" w:rsidR="00896ED3" w:rsidRPr="00C11513" w:rsidRDefault="00896ED3" w:rsidP="001932AF">
            <w:pPr>
              <w:pStyle w:val="TableText"/>
            </w:pPr>
            <w:r w:rsidRPr="00C11513">
              <w:t>N</w:t>
            </w:r>
          </w:p>
        </w:tc>
        <w:tc>
          <w:tcPr>
            <w:tcW w:w="768" w:type="pct"/>
          </w:tcPr>
          <w:p w14:paraId="622FEF3A" w14:textId="77777777" w:rsidR="00896ED3" w:rsidRPr="00C11513" w:rsidRDefault="00896ED3" w:rsidP="001932AF">
            <w:pPr>
              <w:pStyle w:val="TableText"/>
            </w:pPr>
            <w:r w:rsidRPr="00C11513">
              <w:t>-</w:t>
            </w:r>
          </w:p>
        </w:tc>
      </w:tr>
      <w:tr w:rsidR="00896ED3" w:rsidRPr="00C11513" w14:paraId="2B1706BC" w14:textId="77777777" w:rsidTr="00113CC3">
        <w:tc>
          <w:tcPr>
            <w:tcW w:w="784" w:type="pct"/>
            <w:vMerge/>
          </w:tcPr>
          <w:p w14:paraId="71F055AA" w14:textId="77777777" w:rsidR="00896ED3" w:rsidRPr="00C11513" w:rsidRDefault="00896ED3" w:rsidP="001932AF">
            <w:pPr>
              <w:pStyle w:val="TableText"/>
            </w:pPr>
          </w:p>
        </w:tc>
        <w:tc>
          <w:tcPr>
            <w:tcW w:w="873" w:type="pct"/>
            <w:vMerge/>
          </w:tcPr>
          <w:p w14:paraId="2C135A96" w14:textId="77777777" w:rsidR="00896ED3" w:rsidRPr="00C11513" w:rsidRDefault="00896ED3" w:rsidP="001932AF">
            <w:pPr>
              <w:pStyle w:val="TableText"/>
            </w:pPr>
          </w:p>
        </w:tc>
        <w:tc>
          <w:tcPr>
            <w:tcW w:w="1024" w:type="pct"/>
          </w:tcPr>
          <w:p w14:paraId="7D8701D5" w14:textId="77777777" w:rsidR="00896ED3" w:rsidRPr="00C11513" w:rsidRDefault="00896ED3" w:rsidP="001932AF">
            <w:pPr>
              <w:pStyle w:val="TableText"/>
              <w:rPr>
                <w:rStyle w:val="Emphasis"/>
              </w:rPr>
            </w:pPr>
            <w:r w:rsidRPr="00C11513">
              <w:rPr>
                <w:rStyle w:val="Emphasis"/>
              </w:rPr>
              <w:t>Pimephales</w:t>
            </w:r>
          </w:p>
        </w:tc>
        <w:tc>
          <w:tcPr>
            <w:tcW w:w="772" w:type="pct"/>
          </w:tcPr>
          <w:p w14:paraId="3F5E4450" w14:textId="77777777" w:rsidR="00896ED3" w:rsidRPr="00C11513" w:rsidRDefault="00896ED3" w:rsidP="001932AF">
            <w:pPr>
              <w:pStyle w:val="TableText"/>
            </w:pPr>
            <w:r w:rsidRPr="00C11513">
              <w:rPr>
                <w:rFonts w:cstheme="minorHAnsi"/>
                <w:szCs w:val="18"/>
              </w:rPr>
              <w:t>n/a</w:t>
            </w:r>
          </w:p>
        </w:tc>
        <w:tc>
          <w:tcPr>
            <w:tcW w:w="779" w:type="pct"/>
          </w:tcPr>
          <w:p w14:paraId="1E6F7553" w14:textId="77777777" w:rsidR="00896ED3" w:rsidRPr="00C11513" w:rsidRDefault="00896ED3" w:rsidP="001932AF">
            <w:pPr>
              <w:pStyle w:val="TableText"/>
            </w:pPr>
            <w:r w:rsidRPr="00C11513">
              <w:t>N, E</w:t>
            </w:r>
          </w:p>
        </w:tc>
        <w:tc>
          <w:tcPr>
            <w:tcW w:w="768" w:type="pct"/>
          </w:tcPr>
          <w:p w14:paraId="34F4B6D6" w14:textId="77777777" w:rsidR="00896ED3" w:rsidRPr="00C11513" w:rsidRDefault="00896ED3" w:rsidP="001932AF">
            <w:pPr>
              <w:pStyle w:val="TableText"/>
            </w:pPr>
            <w:r w:rsidRPr="00C11513">
              <w:t>-</w:t>
            </w:r>
          </w:p>
        </w:tc>
      </w:tr>
      <w:tr w:rsidR="00896ED3" w:rsidRPr="00C11513" w14:paraId="01F5468E" w14:textId="77777777" w:rsidTr="00113CC3">
        <w:tc>
          <w:tcPr>
            <w:tcW w:w="784" w:type="pct"/>
            <w:vMerge/>
          </w:tcPr>
          <w:p w14:paraId="2D6A2FB7" w14:textId="77777777" w:rsidR="00896ED3" w:rsidRPr="00C11513" w:rsidRDefault="00896ED3" w:rsidP="001932AF">
            <w:pPr>
              <w:pStyle w:val="TableText"/>
            </w:pPr>
          </w:p>
        </w:tc>
        <w:tc>
          <w:tcPr>
            <w:tcW w:w="873" w:type="pct"/>
            <w:vMerge/>
          </w:tcPr>
          <w:p w14:paraId="5DB55C04" w14:textId="77777777" w:rsidR="00896ED3" w:rsidRPr="00C11513" w:rsidRDefault="00896ED3" w:rsidP="001932AF">
            <w:pPr>
              <w:pStyle w:val="TableText"/>
            </w:pPr>
          </w:p>
        </w:tc>
        <w:tc>
          <w:tcPr>
            <w:tcW w:w="1024" w:type="pct"/>
          </w:tcPr>
          <w:p w14:paraId="1197EBCF" w14:textId="77777777" w:rsidR="00896ED3" w:rsidRPr="00C11513" w:rsidRDefault="00896ED3" w:rsidP="001932AF">
            <w:pPr>
              <w:pStyle w:val="TableText"/>
              <w:rPr>
                <w:rStyle w:val="Emphasis"/>
              </w:rPr>
            </w:pPr>
            <w:r w:rsidRPr="00C11513">
              <w:rPr>
                <w:rStyle w:val="Emphasis"/>
              </w:rPr>
              <w:t>Pseudochondrostoma</w:t>
            </w:r>
          </w:p>
        </w:tc>
        <w:tc>
          <w:tcPr>
            <w:tcW w:w="772" w:type="pct"/>
          </w:tcPr>
          <w:p w14:paraId="0C3E1C53" w14:textId="77777777" w:rsidR="00896ED3" w:rsidRPr="00C11513" w:rsidRDefault="00896ED3" w:rsidP="001932AF">
            <w:pPr>
              <w:pStyle w:val="TableText"/>
            </w:pPr>
            <w:r w:rsidRPr="00C11513">
              <w:rPr>
                <w:rFonts w:cstheme="minorHAnsi"/>
                <w:szCs w:val="18"/>
              </w:rPr>
              <w:t>n/a</w:t>
            </w:r>
          </w:p>
        </w:tc>
        <w:tc>
          <w:tcPr>
            <w:tcW w:w="779" w:type="pct"/>
          </w:tcPr>
          <w:p w14:paraId="45D15180" w14:textId="77777777" w:rsidR="00896ED3" w:rsidRPr="00C11513" w:rsidRDefault="00896ED3" w:rsidP="001932AF">
            <w:pPr>
              <w:pStyle w:val="TableText"/>
            </w:pPr>
            <w:r w:rsidRPr="00C11513">
              <w:t>-</w:t>
            </w:r>
          </w:p>
        </w:tc>
        <w:tc>
          <w:tcPr>
            <w:tcW w:w="768" w:type="pct"/>
          </w:tcPr>
          <w:p w14:paraId="0A3081EE" w14:textId="77777777" w:rsidR="00896ED3" w:rsidRPr="00C11513" w:rsidRDefault="00896ED3" w:rsidP="001932AF">
            <w:pPr>
              <w:pStyle w:val="TableText"/>
            </w:pPr>
            <w:r w:rsidRPr="00C11513">
              <w:t>N</w:t>
            </w:r>
          </w:p>
        </w:tc>
      </w:tr>
      <w:tr w:rsidR="00896ED3" w:rsidRPr="00C11513" w14:paraId="7D9E0C74" w14:textId="77777777" w:rsidTr="00113CC3">
        <w:tc>
          <w:tcPr>
            <w:tcW w:w="784" w:type="pct"/>
            <w:vMerge/>
          </w:tcPr>
          <w:p w14:paraId="39A066D1" w14:textId="77777777" w:rsidR="00896ED3" w:rsidRPr="00C11513" w:rsidRDefault="00896ED3" w:rsidP="001932AF">
            <w:pPr>
              <w:pStyle w:val="TableText"/>
            </w:pPr>
          </w:p>
        </w:tc>
        <w:tc>
          <w:tcPr>
            <w:tcW w:w="873" w:type="pct"/>
            <w:vMerge/>
          </w:tcPr>
          <w:p w14:paraId="5995205D" w14:textId="77777777" w:rsidR="00896ED3" w:rsidRPr="00C11513" w:rsidRDefault="00896ED3" w:rsidP="001932AF">
            <w:pPr>
              <w:pStyle w:val="TableText"/>
            </w:pPr>
          </w:p>
        </w:tc>
        <w:tc>
          <w:tcPr>
            <w:tcW w:w="1024" w:type="pct"/>
          </w:tcPr>
          <w:p w14:paraId="490788B8" w14:textId="77777777" w:rsidR="00896ED3" w:rsidRPr="00C11513" w:rsidRDefault="00896ED3" w:rsidP="001932AF">
            <w:pPr>
              <w:pStyle w:val="TableText"/>
              <w:rPr>
                <w:rStyle w:val="Emphasis"/>
              </w:rPr>
            </w:pPr>
            <w:r w:rsidRPr="00C11513">
              <w:rPr>
                <w:rStyle w:val="Emphasis"/>
              </w:rPr>
              <w:t>Semotilus</w:t>
            </w:r>
          </w:p>
        </w:tc>
        <w:tc>
          <w:tcPr>
            <w:tcW w:w="772" w:type="pct"/>
          </w:tcPr>
          <w:p w14:paraId="4114DB20" w14:textId="77777777" w:rsidR="00896ED3" w:rsidRPr="00C11513" w:rsidRDefault="00896ED3" w:rsidP="001932AF">
            <w:pPr>
              <w:pStyle w:val="TableText"/>
            </w:pPr>
            <w:r w:rsidRPr="00C11513">
              <w:rPr>
                <w:rFonts w:cstheme="minorHAnsi"/>
                <w:szCs w:val="18"/>
              </w:rPr>
              <w:t>n/a</w:t>
            </w:r>
          </w:p>
        </w:tc>
        <w:tc>
          <w:tcPr>
            <w:tcW w:w="779" w:type="pct"/>
          </w:tcPr>
          <w:p w14:paraId="5827441F" w14:textId="77777777" w:rsidR="00896ED3" w:rsidRPr="00C11513" w:rsidRDefault="00896ED3" w:rsidP="001932AF">
            <w:pPr>
              <w:pStyle w:val="TableText"/>
            </w:pPr>
            <w:r w:rsidRPr="00C11513">
              <w:t>N</w:t>
            </w:r>
          </w:p>
        </w:tc>
        <w:tc>
          <w:tcPr>
            <w:tcW w:w="768" w:type="pct"/>
          </w:tcPr>
          <w:p w14:paraId="756D4FDF" w14:textId="77777777" w:rsidR="00896ED3" w:rsidRPr="00C11513" w:rsidRDefault="00896ED3" w:rsidP="001932AF">
            <w:pPr>
              <w:pStyle w:val="TableText"/>
            </w:pPr>
            <w:r w:rsidRPr="00C11513">
              <w:t>-</w:t>
            </w:r>
          </w:p>
        </w:tc>
      </w:tr>
      <w:tr w:rsidR="00896ED3" w:rsidRPr="00C11513" w14:paraId="1EC84D5C" w14:textId="77777777" w:rsidTr="00113CC3">
        <w:tc>
          <w:tcPr>
            <w:tcW w:w="784" w:type="pct"/>
            <w:vMerge/>
          </w:tcPr>
          <w:p w14:paraId="3350B474" w14:textId="77777777" w:rsidR="00896ED3" w:rsidRPr="00C11513" w:rsidRDefault="00896ED3" w:rsidP="001932AF">
            <w:pPr>
              <w:pStyle w:val="TableText"/>
            </w:pPr>
          </w:p>
        </w:tc>
        <w:tc>
          <w:tcPr>
            <w:tcW w:w="873" w:type="pct"/>
          </w:tcPr>
          <w:p w14:paraId="3A2798CA" w14:textId="77777777" w:rsidR="00896ED3" w:rsidRPr="00C11513" w:rsidRDefault="00896ED3" w:rsidP="001932AF">
            <w:pPr>
              <w:pStyle w:val="TableText"/>
            </w:pPr>
            <w:r w:rsidRPr="00C11513">
              <w:t>Lotidae</w:t>
            </w:r>
          </w:p>
        </w:tc>
        <w:tc>
          <w:tcPr>
            <w:tcW w:w="1024" w:type="pct"/>
          </w:tcPr>
          <w:p w14:paraId="1C1D3E46" w14:textId="77777777" w:rsidR="00896ED3" w:rsidRPr="00C11513" w:rsidRDefault="00896ED3" w:rsidP="001932AF">
            <w:pPr>
              <w:pStyle w:val="TableText"/>
              <w:rPr>
                <w:rStyle w:val="Emphasis"/>
              </w:rPr>
            </w:pPr>
            <w:r w:rsidRPr="00C11513">
              <w:rPr>
                <w:rStyle w:val="Emphasis"/>
              </w:rPr>
              <w:t>Lota</w:t>
            </w:r>
          </w:p>
        </w:tc>
        <w:tc>
          <w:tcPr>
            <w:tcW w:w="772" w:type="pct"/>
          </w:tcPr>
          <w:p w14:paraId="28EAC272" w14:textId="77777777" w:rsidR="00896ED3" w:rsidRPr="00C11513" w:rsidRDefault="00896ED3" w:rsidP="001932AF">
            <w:pPr>
              <w:pStyle w:val="TableText"/>
            </w:pPr>
            <w:r w:rsidRPr="00C11513">
              <w:rPr>
                <w:rFonts w:cstheme="minorHAnsi"/>
                <w:szCs w:val="18"/>
              </w:rPr>
              <w:t>n/a</w:t>
            </w:r>
          </w:p>
        </w:tc>
        <w:tc>
          <w:tcPr>
            <w:tcW w:w="779" w:type="pct"/>
          </w:tcPr>
          <w:p w14:paraId="51326009" w14:textId="77777777" w:rsidR="00896ED3" w:rsidRPr="00C11513" w:rsidRDefault="00896ED3" w:rsidP="001932AF">
            <w:pPr>
              <w:pStyle w:val="TableText"/>
            </w:pPr>
            <w:r w:rsidRPr="00C11513">
              <w:t>N</w:t>
            </w:r>
          </w:p>
        </w:tc>
        <w:tc>
          <w:tcPr>
            <w:tcW w:w="768" w:type="pct"/>
          </w:tcPr>
          <w:p w14:paraId="149B2432" w14:textId="77777777" w:rsidR="00896ED3" w:rsidRPr="00C11513" w:rsidRDefault="00896ED3" w:rsidP="001932AF">
            <w:pPr>
              <w:pStyle w:val="TableText"/>
            </w:pPr>
            <w:r w:rsidRPr="00C11513">
              <w:t>-</w:t>
            </w:r>
          </w:p>
        </w:tc>
      </w:tr>
      <w:tr w:rsidR="00896ED3" w:rsidRPr="00C11513" w14:paraId="772A12F0" w14:textId="77777777" w:rsidTr="00113CC3">
        <w:tc>
          <w:tcPr>
            <w:tcW w:w="784" w:type="pct"/>
            <w:vMerge/>
          </w:tcPr>
          <w:p w14:paraId="054C88EF" w14:textId="77777777" w:rsidR="00896ED3" w:rsidRPr="00C11513" w:rsidRDefault="00896ED3" w:rsidP="001932AF">
            <w:pPr>
              <w:pStyle w:val="TableText"/>
            </w:pPr>
          </w:p>
        </w:tc>
        <w:tc>
          <w:tcPr>
            <w:tcW w:w="873" w:type="pct"/>
            <w:vMerge w:val="restart"/>
          </w:tcPr>
          <w:p w14:paraId="642DE960" w14:textId="77777777" w:rsidR="00896ED3" w:rsidRPr="00C11513" w:rsidRDefault="00896ED3" w:rsidP="001932AF">
            <w:pPr>
              <w:pStyle w:val="TableText"/>
            </w:pPr>
            <w:r w:rsidRPr="00C11513">
              <w:t>Percidae</w:t>
            </w:r>
          </w:p>
        </w:tc>
        <w:tc>
          <w:tcPr>
            <w:tcW w:w="1024" w:type="pct"/>
          </w:tcPr>
          <w:p w14:paraId="505EFCB0" w14:textId="77777777" w:rsidR="00896ED3" w:rsidRPr="00C11513" w:rsidRDefault="00896ED3" w:rsidP="001932AF">
            <w:pPr>
              <w:pStyle w:val="TableText"/>
              <w:rPr>
                <w:rStyle w:val="Emphasis"/>
              </w:rPr>
            </w:pPr>
            <w:r w:rsidRPr="00C11513">
              <w:rPr>
                <w:rStyle w:val="Emphasis"/>
              </w:rPr>
              <w:t>Perca</w:t>
            </w:r>
          </w:p>
        </w:tc>
        <w:tc>
          <w:tcPr>
            <w:tcW w:w="772" w:type="pct"/>
          </w:tcPr>
          <w:p w14:paraId="6710CC98" w14:textId="77777777" w:rsidR="00896ED3" w:rsidRPr="00C11513" w:rsidRDefault="00896ED3" w:rsidP="001932AF">
            <w:pPr>
              <w:pStyle w:val="TableText"/>
            </w:pPr>
            <w:r w:rsidRPr="00C11513">
              <w:rPr>
                <w:rFonts w:cstheme="minorHAnsi"/>
                <w:szCs w:val="18"/>
              </w:rPr>
              <w:t>n/a</w:t>
            </w:r>
          </w:p>
        </w:tc>
        <w:tc>
          <w:tcPr>
            <w:tcW w:w="779" w:type="pct"/>
          </w:tcPr>
          <w:p w14:paraId="0A85C933" w14:textId="77777777" w:rsidR="00896ED3" w:rsidRPr="00C11513" w:rsidRDefault="00896ED3" w:rsidP="001932AF">
            <w:pPr>
              <w:pStyle w:val="TableText"/>
            </w:pPr>
            <w:r w:rsidRPr="00C11513">
              <w:t>N</w:t>
            </w:r>
          </w:p>
        </w:tc>
        <w:tc>
          <w:tcPr>
            <w:tcW w:w="768" w:type="pct"/>
          </w:tcPr>
          <w:p w14:paraId="4984652C" w14:textId="77777777" w:rsidR="00896ED3" w:rsidRPr="00C11513" w:rsidRDefault="00896ED3" w:rsidP="001932AF">
            <w:pPr>
              <w:pStyle w:val="TableText"/>
            </w:pPr>
            <w:r w:rsidRPr="00C11513">
              <w:t>-</w:t>
            </w:r>
          </w:p>
        </w:tc>
      </w:tr>
      <w:tr w:rsidR="00896ED3" w:rsidRPr="00C11513" w14:paraId="2BBBE1B9" w14:textId="77777777" w:rsidTr="00113CC3">
        <w:tc>
          <w:tcPr>
            <w:tcW w:w="784" w:type="pct"/>
            <w:vMerge/>
          </w:tcPr>
          <w:p w14:paraId="242565BE" w14:textId="77777777" w:rsidR="00896ED3" w:rsidRPr="00C11513" w:rsidRDefault="00896ED3" w:rsidP="001932AF">
            <w:pPr>
              <w:pStyle w:val="TableText"/>
            </w:pPr>
          </w:p>
        </w:tc>
        <w:tc>
          <w:tcPr>
            <w:tcW w:w="873" w:type="pct"/>
            <w:vMerge/>
          </w:tcPr>
          <w:p w14:paraId="49BCFADF" w14:textId="77777777" w:rsidR="00896ED3" w:rsidRPr="00C11513" w:rsidRDefault="00896ED3" w:rsidP="001932AF">
            <w:pPr>
              <w:pStyle w:val="TableText"/>
            </w:pPr>
          </w:p>
        </w:tc>
        <w:tc>
          <w:tcPr>
            <w:tcW w:w="1024" w:type="pct"/>
          </w:tcPr>
          <w:p w14:paraId="71F11679" w14:textId="77777777" w:rsidR="00896ED3" w:rsidRPr="00C11513" w:rsidRDefault="00896ED3" w:rsidP="001932AF">
            <w:pPr>
              <w:pStyle w:val="TableText"/>
              <w:rPr>
                <w:rStyle w:val="Emphasis"/>
              </w:rPr>
            </w:pPr>
            <w:r w:rsidRPr="00C11513">
              <w:rPr>
                <w:rStyle w:val="Emphasis"/>
              </w:rPr>
              <w:t>Sander</w:t>
            </w:r>
          </w:p>
        </w:tc>
        <w:tc>
          <w:tcPr>
            <w:tcW w:w="772" w:type="pct"/>
          </w:tcPr>
          <w:p w14:paraId="48F81B83" w14:textId="77777777" w:rsidR="00896ED3" w:rsidRPr="00C11513" w:rsidRDefault="00896ED3" w:rsidP="001932AF">
            <w:pPr>
              <w:pStyle w:val="TableText"/>
            </w:pPr>
            <w:r w:rsidRPr="00C11513">
              <w:rPr>
                <w:rFonts w:cstheme="minorHAnsi"/>
                <w:szCs w:val="18"/>
              </w:rPr>
              <w:t>n/a</w:t>
            </w:r>
          </w:p>
        </w:tc>
        <w:tc>
          <w:tcPr>
            <w:tcW w:w="779" w:type="pct"/>
          </w:tcPr>
          <w:p w14:paraId="71445EA8" w14:textId="77777777" w:rsidR="00896ED3" w:rsidRPr="00C11513" w:rsidRDefault="00896ED3" w:rsidP="001932AF">
            <w:pPr>
              <w:pStyle w:val="TableText"/>
            </w:pPr>
            <w:r w:rsidRPr="00C11513">
              <w:t>N</w:t>
            </w:r>
          </w:p>
        </w:tc>
        <w:tc>
          <w:tcPr>
            <w:tcW w:w="768" w:type="pct"/>
          </w:tcPr>
          <w:p w14:paraId="66F04CB6" w14:textId="77777777" w:rsidR="00896ED3" w:rsidRPr="00C11513" w:rsidRDefault="00896ED3" w:rsidP="001932AF">
            <w:pPr>
              <w:pStyle w:val="TableText"/>
            </w:pPr>
            <w:r w:rsidRPr="00C11513">
              <w:t>-</w:t>
            </w:r>
          </w:p>
        </w:tc>
      </w:tr>
      <w:tr w:rsidR="00896ED3" w:rsidRPr="00C11513" w14:paraId="5DB3A4BF" w14:textId="77777777" w:rsidTr="00113CC3">
        <w:tc>
          <w:tcPr>
            <w:tcW w:w="784" w:type="pct"/>
            <w:vMerge/>
          </w:tcPr>
          <w:p w14:paraId="61CF367E" w14:textId="77777777" w:rsidR="00896ED3" w:rsidRPr="00C11513" w:rsidRDefault="00896ED3" w:rsidP="001932AF">
            <w:pPr>
              <w:pStyle w:val="TableText"/>
            </w:pPr>
          </w:p>
        </w:tc>
        <w:tc>
          <w:tcPr>
            <w:tcW w:w="873" w:type="pct"/>
          </w:tcPr>
          <w:p w14:paraId="656A7A21" w14:textId="77777777" w:rsidR="00896ED3" w:rsidRPr="00C11513" w:rsidRDefault="00896ED3" w:rsidP="001932AF">
            <w:pPr>
              <w:pStyle w:val="TableText"/>
            </w:pPr>
            <w:r w:rsidRPr="00C11513">
              <w:t>Percopsidae</w:t>
            </w:r>
          </w:p>
        </w:tc>
        <w:tc>
          <w:tcPr>
            <w:tcW w:w="1024" w:type="pct"/>
          </w:tcPr>
          <w:p w14:paraId="40DC3594" w14:textId="77777777" w:rsidR="00896ED3" w:rsidRPr="00C11513" w:rsidRDefault="00896ED3" w:rsidP="001932AF">
            <w:pPr>
              <w:pStyle w:val="TableText"/>
              <w:rPr>
                <w:rStyle w:val="Emphasis"/>
              </w:rPr>
            </w:pPr>
            <w:r w:rsidRPr="00C11513">
              <w:rPr>
                <w:rStyle w:val="Emphasis"/>
              </w:rPr>
              <w:t>Percopsis</w:t>
            </w:r>
          </w:p>
        </w:tc>
        <w:tc>
          <w:tcPr>
            <w:tcW w:w="772" w:type="pct"/>
          </w:tcPr>
          <w:p w14:paraId="5B0056B1" w14:textId="77777777" w:rsidR="00896ED3" w:rsidRPr="00C11513" w:rsidRDefault="00896ED3" w:rsidP="001932AF">
            <w:pPr>
              <w:pStyle w:val="TableText"/>
            </w:pPr>
            <w:r w:rsidRPr="00C11513">
              <w:rPr>
                <w:rFonts w:cstheme="minorHAnsi"/>
                <w:szCs w:val="18"/>
              </w:rPr>
              <w:t>n/a</w:t>
            </w:r>
          </w:p>
        </w:tc>
        <w:tc>
          <w:tcPr>
            <w:tcW w:w="779" w:type="pct"/>
          </w:tcPr>
          <w:p w14:paraId="370A9BAB" w14:textId="77777777" w:rsidR="00896ED3" w:rsidRPr="00C11513" w:rsidRDefault="00896ED3" w:rsidP="001932AF">
            <w:pPr>
              <w:pStyle w:val="TableText"/>
            </w:pPr>
            <w:r w:rsidRPr="00C11513">
              <w:t>N</w:t>
            </w:r>
          </w:p>
        </w:tc>
        <w:tc>
          <w:tcPr>
            <w:tcW w:w="768" w:type="pct"/>
          </w:tcPr>
          <w:p w14:paraId="2D02C105" w14:textId="77777777" w:rsidR="00896ED3" w:rsidRPr="00C11513" w:rsidRDefault="00896ED3" w:rsidP="001932AF">
            <w:pPr>
              <w:pStyle w:val="TableText"/>
            </w:pPr>
            <w:r w:rsidRPr="00C11513">
              <w:t>-</w:t>
            </w:r>
          </w:p>
        </w:tc>
      </w:tr>
      <w:tr w:rsidR="00896ED3" w:rsidRPr="00C11513" w14:paraId="27699091" w14:textId="77777777" w:rsidTr="00113CC3">
        <w:tc>
          <w:tcPr>
            <w:tcW w:w="784" w:type="pct"/>
            <w:vMerge/>
          </w:tcPr>
          <w:p w14:paraId="4FC41B9D" w14:textId="77777777" w:rsidR="00896ED3" w:rsidRPr="00C11513" w:rsidRDefault="00896ED3" w:rsidP="001932AF">
            <w:pPr>
              <w:pStyle w:val="TableText"/>
            </w:pPr>
          </w:p>
        </w:tc>
        <w:tc>
          <w:tcPr>
            <w:tcW w:w="873" w:type="pct"/>
            <w:vMerge w:val="restart"/>
          </w:tcPr>
          <w:p w14:paraId="316422EA" w14:textId="77777777" w:rsidR="00896ED3" w:rsidRPr="00C11513" w:rsidRDefault="00896ED3" w:rsidP="001932AF">
            <w:pPr>
              <w:pStyle w:val="TableText"/>
            </w:pPr>
            <w:r w:rsidRPr="00C11513">
              <w:t>Salmonidae</w:t>
            </w:r>
          </w:p>
        </w:tc>
        <w:tc>
          <w:tcPr>
            <w:tcW w:w="1024" w:type="pct"/>
          </w:tcPr>
          <w:p w14:paraId="699C2C6B" w14:textId="77777777" w:rsidR="00896ED3" w:rsidRPr="00C11513" w:rsidRDefault="00896ED3" w:rsidP="001932AF">
            <w:pPr>
              <w:pStyle w:val="TableText"/>
              <w:rPr>
                <w:rStyle w:val="Emphasis"/>
              </w:rPr>
            </w:pPr>
            <w:r w:rsidRPr="00C11513">
              <w:rPr>
                <w:rStyle w:val="Emphasis"/>
              </w:rPr>
              <w:t>Coregonus</w:t>
            </w:r>
          </w:p>
        </w:tc>
        <w:tc>
          <w:tcPr>
            <w:tcW w:w="772" w:type="pct"/>
          </w:tcPr>
          <w:p w14:paraId="2760F4AA" w14:textId="77777777" w:rsidR="00896ED3" w:rsidRPr="00C11513" w:rsidRDefault="00896ED3" w:rsidP="001932AF">
            <w:pPr>
              <w:pStyle w:val="TableText"/>
            </w:pPr>
            <w:r w:rsidRPr="00C11513">
              <w:rPr>
                <w:rFonts w:cstheme="minorHAnsi"/>
                <w:szCs w:val="18"/>
              </w:rPr>
              <w:t>n/a</w:t>
            </w:r>
          </w:p>
        </w:tc>
        <w:tc>
          <w:tcPr>
            <w:tcW w:w="779" w:type="pct"/>
          </w:tcPr>
          <w:p w14:paraId="4D96F7E5" w14:textId="77777777" w:rsidR="00896ED3" w:rsidRPr="00C11513" w:rsidRDefault="00896ED3" w:rsidP="001932AF">
            <w:pPr>
              <w:pStyle w:val="TableText"/>
            </w:pPr>
            <w:r w:rsidRPr="00C11513">
              <w:t>N, E</w:t>
            </w:r>
          </w:p>
        </w:tc>
        <w:tc>
          <w:tcPr>
            <w:tcW w:w="768" w:type="pct"/>
          </w:tcPr>
          <w:p w14:paraId="33B0F9BD" w14:textId="77777777" w:rsidR="00896ED3" w:rsidRPr="00C11513" w:rsidRDefault="00896ED3" w:rsidP="001932AF">
            <w:pPr>
              <w:pStyle w:val="TableText"/>
            </w:pPr>
            <w:r w:rsidRPr="00C11513">
              <w:t>-</w:t>
            </w:r>
          </w:p>
        </w:tc>
      </w:tr>
      <w:tr w:rsidR="00896ED3" w:rsidRPr="00C11513" w14:paraId="2A9A4449" w14:textId="77777777" w:rsidTr="00113CC3">
        <w:tc>
          <w:tcPr>
            <w:tcW w:w="784" w:type="pct"/>
            <w:vMerge/>
          </w:tcPr>
          <w:p w14:paraId="17DBDA67" w14:textId="77777777" w:rsidR="00896ED3" w:rsidRPr="00C11513" w:rsidRDefault="00896ED3" w:rsidP="001932AF">
            <w:pPr>
              <w:pStyle w:val="TableText"/>
            </w:pPr>
          </w:p>
        </w:tc>
        <w:tc>
          <w:tcPr>
            <w:tcW w:w="873" w:type="pct"/>
            <w:vMerge/>
          </w:tcPr>
          <w:p w14:paraId="68565F15" w14:textId="77777777" w:rsidR="00896ED3" w:rsidRPr="00C11513" w:rsidRDefault="00896ED3" w:rsidP="001932AF">
            <w:pPr>
              <w:pStyle w:val="TableText"/>
            </w:pPr>
          </w:p>
        </w:tc>
        <w:tc>
          <w:tcPr>
            <w:tcW w:w="1024" w:type="pct"/>
          </w:tcPr>
          <w:p w14:paraId="548A9546" w14:textId="77777777" w:rsidR="00896ED3" w:rsidRPr="00C11513" w:rsidRDefault="00896ED3" w:rsidP="001932AF">
            <w:pPr>
              <w:pStyle w:val="TableText"/>
              <w:rPr>
                <w:rStyle w:val="Emphasis"/>
              </w:rPr>
            </w:pPr>
            <w:r w:rsidRPr="00C11513">
              <w:rPr>
                <w:rStyle w:val="Emphasis"/>
              </w:rPr>
              <w:t>Thymallus</w:t>
            </w:r>
          </w:p>
        </w:tc>
        <w:tc>
          <w:tcPr>
            <w:tcW w:w="772" w:type="pct"/>
          </w:tcPr>
          <w:p w14:paraId="638D86CE" w14:textId="77777777" w:rsidR="00896ED3" w:rsidRPr="00C11513" w:rsidRDefault="00896ED3" w:rsidP="001932AF">
            <w:pPr>
              <w:pStyle w:val="TableText"/>
            </w:pPr>
            <w:r w:rsidRPr="00C11513">
              <w:rPr>
                <w:rFonts w:cstheme="minorHAnsi"/>
                <w:szCs w:val="18"/>
              </w:rPr>
              <w:t>n/a</w:t>
            </w:r>
          </w:p>
        </w:tc>
        <w:tc>
          <w:tcPr>
            <w:tcW w:w="779" w:type="pct"/>
          </w:tcPr>
          <w:p w14:paraId="477967A6" w14:textId="77777777" w:rsidR="00896ED3" w:rsidRPr="00C11513" w:rsidRDefault="00896ED3" w:rsidP="001932AF">
            <w:pPr>
              <w:pStyle w:val="TableText"/>
            </w:pPr>
            <w:r w:rsidRPr="00C11513">
              <w:t>N</w:t>
            </w:r>
          </w:p>
        </w:tc>
        <w:tc>
          <w:tcPr>
            <w:tcW w:w="768" w:type="pct"/>
          </w:tcPr>
          <w:p w14:paraId="178A2AD7" w14:textId="77777777" w:rsidR="00896ED3" w:rsidRPr="00C11513" w:rsidRDefault="00896ED3" w:rsidP="001932AF">
            <w:pPr>
              <w:pStyle w:val="TableText"/>
            </w:pPr>
            <w:r w:rsidRPr="00C11513">
              <w:t>-</w:t>
            </w:r>
          </w:p>
        </w:tc>
      </w:tr>
      <w:tr w:rsidR="00896ED3" w:rsidRPr="00C11513" w14:paraId="6BB49154" w14:textId="77777777" w:rsidTr="00113CC3">
        <w:tc>
          <w:tcPr>
            <w:tcW w:w="784" w:type="pct"/>
            <w:vMerge/>
          </w:tcPr>
          <w:p w14:paraId="7B3A779D" w14:textId="77777777" w:rsidR="00896ED3" w:rsidRPr="00C11513" w:rsidRDefault="00896ED3" w:rsidP="001932AF">
            <w:pPr>
              <w:pStyle w:val="TableText"/>
            </w:pPr>
          </w:p>
        </w:tc>
        <w:tc>
          <w:tcPr>
            <w:tcW w:w="873" w:type="pct"/>
          </w:tcPr>
          <w:p w14:paraId="0D0BACBD" w14:textId="77777777" w:rsidR="00896ED3" w:rsidRPr="00C11513" w:rsidRDefault="00896ED3" w:rsidP="001932AF">
            <w:pPr>
              <w:pStyle w:val="TableText"/>
            </w:pPr>
            <w:r w:rsidRPr="00C11513">
              <w:t>Sciaenidae</w:t>
            </w:r>
          </w:p>
        </w:tc>
        <w:tc>
          <w:tcPr>
            <w:tcW w:w="1024" w:type="pct"/>
          </w:tcPr>
          <w:p w14:paraId="13EE74F4" w14:textId="77777777" w:rsidR="00896ED3" w:rsidRPr="00C11513" w:rsidRDefault="00896ED3" w:rsidP="001932AF">
            <w:pPr>
              <w:pStyle w:val="TableText"/>
              <w:rPr>
                <w:rStyle w:val="Emphasis"/>
              </w:rPr>
            </w:pPr>
            <w:r w:rsidRPr="00C11513">
              <w:rPr>
                <w:rStyle w:val="Emphasis"/>
              </w:rPr>
              <w:t>Aplodinotus</w:t>
            </w:r>
          </w:p>
        </w:tc>
        <w:tc>
          <w:tcPr>
            <w:tcW w:w="772" w:type="pct"/>
          </w:tcPr>
          <w:p w14:paraId="3E096126" w14:textId="77777777" w:rsidR="00896ED3" w:rsidRPr="00C11513" w:rsidRDefault="00896ED3" w:rsidP="001932AF">
            <w:pPr>
              <w:pStyle w:val="TableText"/>
            </w:pPr>
            <w:r w:rsidRPr="00C11513">
              <w:rPr>
                <w:rFonts w:cstheme="minorHAnsi"/>
                <w:szCs w:val="18"/>
              </w:rPr>
              <w:t>n/a</w:t>
            </w:r>
          </w:p>
        </w:tc>
        <w:tc>
          <w:tcPr>
            <w:tcW w:w="779" w:type="pct"/>
          </w:tcPr>
          <w:p w14:paraId="08E0C49A" w14:textId="77777777" w:rsidR="00896ED3" w:rsidRPr="00C11513" w:rsidRDefault="00896ED3" w:rsidP="001932AF">
            <w:pPr>
              <w:pStyle w:val="TableText"/>
            </w:pPr>
            <w:r w:rsidRPr="00C11513">
              <w:t>N</w:t>
            </w:r>
          </w:p>
        </w:tc>
        <w:tc>
          <w:tcPr>
            <w:tcW w:w="768" w:type="pct"/>
          </w:tcPr>
          <w:p w14:paraId="31E2FA99" w14:textId="77777777" w:rsidR="00896ED3" w:rsidRPr="00C11513" w:rsidRDefault="00896ED3" w:rsidP="001932AF">
            <w:pPr>
              <w:pStyle w:val="TableText"/>
            </w:pPr>
            <w:r w:rsidRPr="00C11513">
              <w:t>-</w:t>
            </w:r>
          </w:p>
        </w:tc>
      </w:tr>
    </w:tbl>
    <w:p w14:paraId="644EDE45" w14:textId="7BEFA49C" w:rsidR="000335D4" w:rsidRPr="00C11513" w:rsidRDefault="000335D4" w:rsidP="000335D4">
      <w:pPr>
        <w:pStyle w:val="FigureTableNoteSource"/>
      </w:pPr>
      <w:bookmarkStart w:id="243" w:name="Title_21"/>
      <w:bookmarkEnd w:id="243"/>
      <w:r w:rsidRPr="00C11513">
        <w:rPr>
          <w:rStyle w:val="Strong"/>
        </w:rPr>
        <w:t>Permitted import</w:t>
      </w:r>
      <w:r w:rsidRPr="00C11513">
        <w:t xml:space="preserve"> Included on the </w:t>
      </w:r>
      <w:r w:rsidRPr="00C11513">
        <w:rPr>
          <w:lang w:eastAsia="ja-JP"/>
        </w:rPr>
        <w:t xml:space="preserve">department’s </w:t>
      </w:r>
      <w:hyperlink r:id="rId66" w:history="1">
        <w:r w:rsidRPr="00C11513">
          <w:rPr>
            <w:rStyle w:val="Hyperlink"/>
            <w:lang w:eastAsia="ja-JP"/>
          </w:rPr>
          <w:t>List of permitted live marine ornamental fish suitable for import</w:t>
        </w:r>
      </w:hyperlink>
      <w:r w:rsidRPr="00C11513">
        <w:rPr>
          <w:rStyle w:val="Hyperlink"/>
          <w:lang w:eastAsia="ja-JP"/>
        </w:rPr>
        <w:t xml:space="preserve">. </w:t>
      </w:r>
      <w:r w:rsidRPr="00C11513">
        <w:rPr>
          <w:rStyle w:val="Strong"/>
        </w:rPr>
        <w:t xml:space="preserve">n/a </w:t>
      </w:r>
      <w:r w:rsidRPr="00C11513">
        <w:t>Not applicable</w:t>
      </w:r>
      <w:r w:rsidR="008F2096" w:rsidRPr="00C11513">
        <w:t>, these</w:t>
      </w:r>
      <w:r w:rsidRPr="00C11513">
        <w:t xml:space="preserve"> species</w:t>
      </w:r>
      <w:r w:rsidR="008F2096" w:rsidRPr="00C11513">
        <w:t xml:space="preserve"> are not included on the department’s </w:t>
      </w:r>
      <w:hyperlink r:id="rId67" w:history="1">
        <w:r w:rsidR="00E074D1" w:rsidRPr="00C11513">
          <w:rPr>
            <w:rStyle w:val="Hyperlink"/>
          </w:rPr>
          <w:t>L</w:t>
        </w:r>
        <w:r w:rsidR="008F2096" w:rsidRPr="00C11513">
          <w:rPr>
            <w:rStyle w:val="Hyperlink"/>
          </w:rPr>
          <w:t>ist of permitted live marine ornamental fish suitable for import</w:t>
        </w:r>
      </w:hyperlink>
      <w:r w:rsidR="008F2096" w:rsidRPr="00C11513">
        <w:t xml:space="preserve"> and are outside the scope of this review</w:t>
      </w:r>
      <w:r w:rsidRPr="00C11513">
        <w:t>.</w:t>
      </w:r>
      <w:r w:rsidRPr="00C11513">
        <w:rPr>
          <w:rStyle w:val="Hyperlink"/>
          <w:u w:val="none"/>
          <w:lang w:eastAsia="ja-JP"/>
        </w:rPr>
        <w:t xml:space="preserve"> </w:t>
      </w:r>
      <w:r w:rsidRPr="00C11513">
        <w:rPr>
          <w:rStyle w:val="Strong"/>
        </w:rPr>
        <w:t xml:space="preserve">N </w:t>
      </w:r>
      <w:r w:rsidRPr="00C11513">
        <w:t xml:space="preserve">Susceptible to infection by natural exposure. </w:t>
      </w:r>
      <w:r w:rsidRPr="00C11513">
        <w:rPr>
          <w:rStyle w:val="Strong"/>
        </w:rPr>
        <w:t>E</w:t>
      </w:r>
      <w:r w:rsidRPr="00C11513">
        <w:rPr>
          <w:rStyle w:val="Hyperlink"/>
          <w:u w:val="none"/>
          <w:lang w:eastAsia="ja-JP"/>
        </w:rPr>
        <w:t xml:space="preserve"> </w:t>
      </w:r>
      <w:r w:rsidRPr="00C11513">
        <w:rPr>
          <w:rStyle w:val="Hyperlink"/>
          <w:color w:val="auto"/>
          <w:u w:val="none"/>
          <w:lang w:eastAsia="ja-JP"/>
        </w:rPr>
        <w:t>Susceptible to infection by experimental exposure.</w:t>
      </w:r>
    </w:p>
    <w:p w14:paraId="461920D6" w14:textId="4E6B07EB" w:rsidR="000335D4" w:rsidRPr="00C11513" w:rsidRDefault="000335D4" w:rsidP="000335D4">
      <w:pPr>
        <w:rPr>
          <w:lang w:eastAsia="ja-JP"/>
        </w:rPr>
      </w:pPr>
      <w:r w:rsidRPr="00C11513">
        <w:rPr>
          <w:lang w:eastAsia="ja-JP"/>
        </w:rPr>
        <w:t xml:space="preserve">VHSV may infect all life stages of fish </w:t>
      </w:r>
      <w:r w:rsidR="00437220" w:rsidRPr="00C11513">
        <w:rPr>
          <w:lang w:eastAsia="ja-JP"/>
        </w:rPr>
        <w:fldChar w:fldCharType="begin">
          <w:fldData xml:space="preserve">PEVuZE5vdGU+PENpdGU+PEF1dGhvcj5XT0FIPC9BdXRob3I+PFllYXI+MjAyMzwvWWVhcj48UmVj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IFBhdGhvbG9naXN0czwvZnVsbC10aXRsZT48L3BlcmlvZGljYWw+PHBhZ2VzPjE1NC0xNTg8L3Bh
Z2VzPjx2b2x1bWU+MzA8L3ZvbHVtZT48bnVtYmVyPjQ8L251bWJlcj48ZGF0ZXM+PHllYXI+MjAx
MDwveWVhcj48L2RhdGVzPjxvcmlnLXB1Yj5cXEFDVDAwMUNMMDRGUzA3XEJJT1NFQ1VSSVRZREFU
QSRcRSBMaWJyYXJ5XEFuaW1hbCBDYXRhbG9ndWVcTVxNdW5ybyBhbmQgR3JlZ29yeSAyMDEwIEVO
MjQ5NDMucGRmPC9vcmlnLXB1Yj48bGFiZWw+MjQ5NDM8L2xhYmVsPjx1cmxzPjwvdXJscz48Y3Vz
dG9tMT5zdHVyZ2Vvbl9CTTwvY3VzdG9tMT48ZWxlY3Ryb25pYy1yZXNvdXJjZS1udW0+aHR0cHM6
Ly93d3cuZWFmcC5vcmcvZG93bmxvYWQvMjAxMC1Wb2x1bWUzMC9Jc3N1ZSUyMDQvTXVucm8ucGRm
PC9lbGVjdHJvbmljLXJlc291cmNlLW51bT48L3JlY29yZD48L0NpdGU+PC9FbmROb3RlPn==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TnVtPjM4MjwvUmVjTnVtPjxJRFRleHQ+MjQ4Nzg8L0lEVGV4dD48RGlzcGxheVRleHQ+KE11bnJv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IFBhdGhvbG9naXN0czwvZnVsbC10aXRsZT48L3BlcmlvZGljYWw+PHBhZ2VzPjE1NC0xNTg8L3Bh
Z2VzPjx2b2x1bWU+MzA8L3ZvbHVtZT48bnVtYmVyPjQ8L251bWJlcj48ZGF0ZXM+PHllYXI+MjAx
MDwveWVhcj48L2RhdGVzPjxvcmlnLXB1Yj5cXEFDVDAwMUNMMDRGUzA3XEJJT1NFQ1VSSVRZREFU
QSRcRSBMaWJyYXJ5XEFuaW1hbCBDYXRhbG9ndWVcTVxNdW5ybyBhbmQgR3JlZ29yeSAyMDEwIEVO
MjQ5NDMucGRmPC9vcmlnLXB1Yj48bGFiZWw+MjQ5NDM8L2xhYmVsPjx1cmxzPjwvdXJscz48Y3Vz
dG9tMT5zdHVyZ2Vvbl9CTTwvY3VzdG9tMT48ZWxlY3Ryb25pYy1yZXNvdXJjZS1udW0+aHR0cHM6
Ly93d3cuZWFmcC5vcmcvZG93bmxvYWQvMjAxMC1Wb2x1bWUzMC9Jc3N1ZSUyMDQvTXVucm8ucGRm
PC9lbGVjdHJvbmljLXJlc291cmNlLW51bT48L3JlY29yZD48L0NpdGU+PC9FbmROb3RlPn==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437220" w:rsidRPr="00C11513">
        <w:rPr>
          <w:lang w:eastAsia="ja-JP"/>
        </w:rPr>
      </w:r>
      <w:r w:rsidR="00437220" w:rsidRPr="00C11513">
        <w:rPr>
          <w:lang w:eastAsia="ja-JP"/>
        </w:rPr>
        <w:fldChar w:fldCharType="separate"/>
      </w:r>
      <w:r w:rsidR="00573B6E" w:rsidRPr="00C11513">
        <w:rPr>
          <w:noProof/>
          <w:lang w:eastAsia="ja-JP"/>
        </w:rPr>
        <w:t>(Munro &amp; Gregory 2010; WOAH 2023f)</w:t>
      </w:r>
      <w:r w:rsidR="00437220" w:rsidRPr="00C11513">
        <w:rPr>
          <w:lang w:eastAsia="ja-JP"/>
        </w:rPr>
        <w:fldChar w:fldCharType="end"/>
      </w:r>
      <w:r w:rsidRPr="00C11513">
        <w:rPr>
          <w:lang w:eastAsia="ja-JP"/>
        </w:rPr>
        <w:t xml:space="preserve">. Host susceptibility is influenced by multiple factors including virus isolate, temperature, fish stock, species, age, size and immune status </w:t>
      </w:r>
      <w:r w:rsidR="00C446B1" w:rsidRPr="00C11513">
        <w:rPr>
          <w:lang w:eastAsia="ja-JP"/>
        </w:rPr>
        <w:fldChar w:fldCharType="begin">
          <w:fldData xml:space="preserve">PEVuZE5vdGU+PENpdGU+PEF1dGhvcj5IZXJzaGJlcmdlcjwvQXV0aG9yPjxZZWFyPjE5OTk8L1ll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==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PEVuZE5vdGU+PENpdGU+PEF1dGhvcj5IZXJzaGJlcmdlcjwvQXV0aG9yPjxZZWFyPjE5OTk8L1ll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==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C446B1" w:rsidRPr="00C11513">
        <w:rPr>
          <w:lang w:eastAsia="ja-JP"/>
        </w:rPr>
      </w:r>
      <w:r w:rsidR="00C446B1" w:rsidRPr="00C11513">
        <w:rPr>
          <w:lang w:eastAsia="ja-JP"/>
        </w:rPr>
        <w:fldChar w:fldCharType="separate"/>
      </w:r>
      <w:r w:rsidR="004E1836" w:rsidRPr="00C11513">
        <w:rPr>
          <w:noProof/>
          <w:lang w:eastAsia="ja-JP"/>
        </w:rPr>
        <w:t>(Hershberger et al. 2007; Hershberger et al. 1999; Lorenzen &amp; Lapatra 1999)</w:t>
      </w:r>
      <w:r w:rsidR="00C446B1" w:rsidRPr="00C11513">
        <w:rPr>
          <w:lang w:eastAsia="ja-JP"/>
        </w:rPr>
        <w:fldChar w:fldCharType="end"/>
      </w:r>
      <w:r w:rsidRPr="00C11513">
        <w:rPr>
          <w:lang w:eastAsia="ja-JP"/>
        </w:rPr>
        <w:t>.</w:t>
      </w:r>
    </w:p>
    <w:p w14:paraId="6103D0A1" w14:textId="1E9A0488" w:rsidR="000335D4" w:rsidRPr="00C11513" w:rsidRDefault="000335D4" w:rsidP="000335D4">
      <w:pPr>
        <w:rPr>
          <w:lang w:eastAsia="ja-JP"/>
        </w:rPr>
      </w:pPr>
      <w:r w:rsidRPr="00C11513">
        <w:rPr>
          <w:lang w:eastAsia="ja-JP"/>
        </w:rPr>
        <w:t xml:space="preserve">Detection of VHSV in marine ornamental species currently permitted import into Australia is limited to </w:t>
      </w:r>
      <w:r w:rsidRPr="00C11513">
        <w:rPr>
          <w:i/>
          <w:iCs/>
          <w:lang w:eastAsia="ja-JP"/>
        </w:rPr>
        <w:t xml:space="preserve">Labridae </w:t>
      </w:r>
      <w:r w:rsidRPr="00C11513">
        <w:rPr>
          <w:lang w:eastAsia="ja-JP"/>
        </w:rPr>
        <w:t xml:space="preserve">(wrasse) species </w:t>
      </w:r>
      <w:r w:rsidRPr="00C11513">
        <w:rPr>
          <w:rStyle w:val="Emphasis"/>
          <w:lang w:eastAsia="ja-JP"/>
        </w:rPr>
        <w:t>Centrolabrus exoletus</w:t>
      </w:r>
      <w:r w:rsidRPr="00C11513">
        <w:rPr>
          <w:lang w:eastAsia="ja-JP"/>
        </w:rPr>
        <w:t xml:space="preserve"> (rock cook wrasse), </w:t>
      </w:r>
      <w:r w:rsidRPr="00C11513">
        <w:rPr>
          <w:rStyle w:val="Emphasis"/>
          <w:lang w:eastAsia="ja-JP"/>
        </w:rPr>
        <w:t>Ctenolabrus rupestris</w:t>
      </w:r>
      <w:r w:rsidRPr="00C11513">
        <w:rPr>
          <w:lang w:eastAsia="ja-JP"/>
        </w:rPr>
        <w:t xml:space="preserve"> (goldsinny wrasse), </w:t>
      </w:r>
      <w:r w:rsidRPr="00C11513">
        <w:rPr>
          <w:rStyle w:val="Emphasis"/>
          <w:lang w:eastAsia="ja-JP"/>
        </w:rPr>
        <w:t>Labrus</w:t>
      </w:r>
      <w:r w:rsidRPr="00C11513">
        <w:rPr>
          <w:rStyle w:val="Emphasis"/>
        </w:rPr>
        <w:t> </w:t>
      </w:r>
      <w:r w:rsidRPr="00C11513">
        <w:rPr>
          <w:rStyle w:val="Emphasis"/>
          <w:lang w:eastAsia="ja-JP"/>
        </w:rPr>
        <w:t>bergylta</w:t>
      </w:r>
      <w:r w:rsidRPr="00C11513">
        <w:rPr>
          <w:lang w:eastAsia="ja-JP"/>
        </w:rPr>
        <w:t xml:space="preserve"> (ballan wrasse), </w:t>
      </w:r>
      <w:r w:rsidRPr="00C11513">
        <w:rPr>
          <w:rStyle w:val="Emphasis"/>
          <w:lang w:eastAsia="ja-JP"/>
        </w:rPr>
        <w:t>Labrus</w:t>
      </w:r>
      <w:r w:rsidRPr="00C11513">
        <w:rPr>
          <w:rStyle w:val="Emphasis"/>
        </w:rPr>
        <w:t> mixtus</w:t>
      </w:r>
      <w:r w:rsidRPr="00C11513">
        <w:rPr>
          <w:lang w:eastAsia="ja-JP"/>
        </w:rPr>
        <w:t xml:space="preserve"> (cuckoo wrasse), </w:t>
      </w:r>
      <w:r w:rsidRPr="00C11513">
        <w:rPr>
          <w:rStyle w:val="Emphasis"/>
          <w:lang w:eastAsia="ja-JP"/>
        </w:rPr>
        <w:t>Mullus barbatus</w:t>
      </w:r>
      <w:r w:rsidRPr="00C11513">
        <w:rPr>
          <w:lang w:eastAsia="ja-JP"/>
        </w:rPr>
        <w:t xml:space="preserve"> (red mullet) and </w:t>
      </w:r>
      <w:r w:rsidRPr="00C11513">
        <w:rPr>
          <w:rStyle w:val="Emphasis"/>
          <w:lang w:eastAsia="ja-JP"/>
        </w:rPr>
        <w:t>Symphodus</w:t>
      </w:r>
      <w:r w:rsidRPr="00C11513">
        <w:rPr>
          <w:rStyle w:val="Emphasis"/>
        </w:rPr>
        <w:t> </w:t>
      </w:r>
      <w:r w:rsidRPr="00C11513">
        <w:rPr>
          <w:rStyle w:val="Emphasis"/>
          <w:lang w:eastAsia="ja-JP"/>
        </w:rPr>
        <w:t>melops</w:t>
      </w:r>
      <w:r w:rsidRPr="00C11513">
        <w:rPr>
          <w:lang w:eastAsia="ja-JP"/>
        </w:rPr>
        <w:t xml:space="preserve"> (corkwing wrasse) </w:t>
      </w:r>
      <w:r w:rsidR="0071319A" w:rsidRPr="00C11513">
        <w:rPr>
          <w:lang w:eastAsia="ja-JP"/>
        </w:rPr>
        <w:fldChar w:fldCharType="begin">
          <w:fldData xml:space="preserve">PEVuZE5vdGU+PENpdGU+PEF1dGhvcj5NdW5ybzwvQXV0aG9yPjxZZWFyPjIwMTU8L1llYXI+PFJl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==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PEVuZE5vdGU+PENpdGU+PEF1dGhvcj5NdW5ybzwvQXV0aG9yPjxZZWFyPjIwMTU8L1llYXI+PFJl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==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71319A" w:rsidRPr="00C11513">
        <w:rPr>
          <w:lang w:eastAsia="ja-JP"/>
        </w:rPr>
      </w:r>
      <w:r w:rsidR="0071319A" w:rsidRPr="00C11513">
        <w:rPr>
          <w:lang w:eastAsia="ja-JP"/>
        </w:rPr>
        <w:fldChar w:fldCharType="separate"/>
      </w:r>
      <w:r w:rsidR="00FF09CF" w:rsidRPr="00C11513">
        <w:rPr>
          <w:noProof/>
          <w:lang w:eastAsia="ja-JP"/>
        </w:rPr>
        <w:t>(Munro et al. 2015; Ogut &amp; Altuntas 2014)</w:t>
      </w:r>
      <w:r w:rsidR="0071319A" w:rsidRPr="00C11513">
        <w:rPr>
          <w:lang w:eastAsia="ja-JP"/>
        </w:rPr>
        <w:fldChar w:fldCharType="end"/>
      </w:r>
      <w:r w:rsidRPr="00C11513">
        <w:rPr>
          <w:lang w:eastAsia="ja-JP"/>
        </w:rPr>
        <w:t xml:space="preserve">. Although, all mentioned wrasse species are commonly used in </w:t>
      </w:r>
      <w:r w:rsidRPr="00C11513">
        <w:rPr>
          <w:i/>
          <w:iCs/>
          <w:lang w:eastAsia="ja-JP"/>
        </w:rPr>
        <w:t xml:space="preserve">Salmonidae </w:t>
      </w:r>
      <w:r w:rsidRPr="00C11513">
        <w:rPr>
          <w:lang w:eastAsia="ja-JP"/>
        </w:rPr>
        <w:t xml:space="preserve">(salmonid) aquaculture as cleaner fish and are not likely to be imported as ornamental fish </w:t>
      </w:r>
      <w:r w:rsidR="00B24BBA" w:rsidRPr="00C11513">
        <w:rPr>
          <w:lang w:eastAsia="ja-JP"/>
        </w:rPr>
        <w:fldChar w:fldCharType="begin">
          <w:fldData xml:space="preserve">PEVuZE5vdGU+PENpdGU+PEF1dGhvcj5UcmVhc3VyZXI8L0F1dGhvcj48WWVhcj4yMDAyPC9ZZWFy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PEVuZE5vdGU+PENpdGU+PEF1dGhvcj5UcmVhc3VyZXI8L0F1dGhvcj48WWVhcj4yMDAyPC9ZZWFy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B24BBA" w:rsidRPr="00C11513">
        <w:rPr>
          <w:lang w:eastAsia="ja-JP"/>
        </w:rPr>
      </w:r>
      <w:r w:rsidR="00B24BBA" w:rsidRPr="00C11513">
        <w:rPr>
          <w:lang w:eastAsia="ja-JP"/>
        </w:rPr>
        <w:fldChar w:fldCharType="separate"/>
      </w:r>
      <w:r w:rsidR="00AC406F" w:rsidRPr="00C11513">
        <w:rPr>
          <w:noProof/>
          <w:lang w:eastAsia="ja-JP"/>
        </w:rPr>
        <w:t>(Skiftesvik et al. ; Treasurer 2002)</w:t>
      </w:r>
      <w:r w:rsidR="00B24BBA" w:rsidRPr="00C11513">
        <w:rPr>
          <w:lang w:eastAsia="ja-JP"/>
        </w:rPr>
        <w:fldChar w:fldCharType="end"/>
      </w:r>
      <w:r w:rsidRPr="00C11513">
        <w:rPr>
          <w:lang w:eastAsia="ja-JP"/>
        </w:rPr>
        <w:t xml:space="preserve">. </w:t>
      </w:r>
      <w:r w:rsidRPr="00C11513">
        <w:rPr>
          <w:rStyle w:val="Emphasis"/>
          <w:lang w:eastAsia="ja-JP"/>
        </w:rPr>
        <w:t>Macropharyngodon</w:t>
      </w:r>
      <w:r w:rsidRPr="00C11513">
        <w:rPr>
          <w:rStyle w:val="Emphasis"/>
        </w:rPr>
        <w:t> </w:t>
      </w:r>
      <w:r w:rsidRPr="00C11513">
        <w:rPr>
          <w:rStyle w:val="Emphasis"/>
          <w:lang w:eastAsia="ja-JP"/>
        </w:rPr>
        <w:t>geoffroy</w:t>
      </w:r>
      <w:r w:rsidRPr="00C11513">
        <w:rPr>
          <w:lang w:eastAsia="ja-JP"/>
        </w:rPr>
        <w:t xml:space="preserve"> (leopard wrasse) may also be susceptible as cell lines derived from its skin and fins were found to be permissible to VHSV infection </w:t>
      </w:r>
      <w:r w:rsidR="00B67D4D" w:rsidRPr="00C11513">
        <w:rPr>
          <w:lang w:eastAsia="ja-JP"/>
        </w:rPr>
        <w:fldChar w:fldCharType="begin"/>
      </w:r>
      <w:r w:rsidR="00E12839">
        <w:rPr>
          <w:lang w:eastAsia="ja-JP"/>
        </w:rPr>
        <w:instrText xml:space="preserve"> ADDIN EN.CITE &lt;EndNote&gt;&lt;Cite&gt;&lt;Author&gt;Ma&lt;/Author&gt;&lt;Year&gt;2013&lt;/Year&gt;&lt;RecNum&gt;573&lt;/RecNum&gt;&lt;IDText&gt;25205&lt;/IDText&gt;&lt;DisplayText&gt;(Ma et al. 2013)&lt;/DisplayText&gt;&lt;record&gt;&lt;rec-number&gt;573&lt;/rec-number&gt;&lt;foreign-keys&gt;&lt;key app="EN" db-id="0x0dx0eso02av5eafavxtp2mwzrsrvrr2rsp" timestamp="1706474095" guid="a61a8c1a-3f7e-43e7-a7f5-086da3043bcd"&gt;573&lt;/key&gt;&lt;/foreign-keys&gt;&lt;ref-type name="Journal Article"&gt;17&lt;/ref-type&gt;&lt;contributors&gt;&lt;authors&gt;&lt;author&gt;Ma, J.&lt;/author&gt;&lt;author&gt;Sun, S.&lt;/author&gt;&lt;author&gt;Zeng, L.&lt;/author&gt;&lt;author&gt;Lu, Y.&lt;/author&gt;&lt;/authors&gt;&lt;/contributors&gt;&lt;titles&gt;&lt;title&gt;&lt;style face="normal" font="default" size="100%"&gt;Establishment, characterization and viral susceptibility of two cell lines derived from leopard wrasse &lt;/style&gt;&lt;style face="italic" font="default" size="100%"&gt;Macropharyngodon geoffroy&lt;/style&gt;&lt;/title&gt;&lt;secondary-title&gt;Journal of Fish Biology&lt;/secondary-title&gt;&lt;/titles&gt;&lt;periodical&gt;&lt;full-title&gt;Journal of Fish Biology&lt;/full-title&gt;&lt;/periodical&gt;&lt;pages&gt;560-573&lt;/pages&gt;&lt;volume&gt;83&lt;/volume&gt;&lt;number&gt;3&lt;/number&gt;&lt;dates&gt;&lt;year&gt;2013&lt;/year&gt;&lt;pub-dates&gt;&lt;date&gt;27 July 2023&lt;/date&gt;&lt;/pub-dates&gt;&lt;/dates&gt;&lt;orig-pub&gt;\\ACT001CL04FS07\BIOSECURITYDATA$\E Library\Animal Catalogue\M\Ma et al 2013 EN25205.pdf&lt;/orig-pub&gt;&lt;label&gt;25205&lt;/label&gt;&lt;urls&gt;&lt;/urls&gt;&lt;electronic-resource-num&gt;https://doi.org/10.1111/jfb.12193&lt;/electronic-resource-num&gt;&lt;/record&gt;&lt;/Cite&gt;&lt;/EndNote&gt;</w:instrText>
      </w:r>
      <w:r w:rsidR="00B67D4D" w:rsidRPr="00C11513">
        <w:rPr>
          <w:lang w:eastAsia="ja-JP"/>
        </w:rPr>
        <w:fldChar w:fldCharType="separate"/>
      </w:r>
      <w:r w:rsidR="00B67D4D" w:rsidRPr="00C11513">
        <w:rPr>
          <w:noProof/>
          <w:lang w:eastAsia="ja-JP"/>
        </w:rPr>
        <w:t>(Ma et al. 2013)</w:t>
      </w:r>
      <w:r w:rsidR="00B67D4D" w:rsidRPr="00C11513">
        <w:rPr>
          <w:lang w:eastAsia="ja-JP"/>
        </w:rPr>
        <w:fldChar w:fldCharType="end"/>
      </w:r>
      <w:r w:rsidRPr="00C11513">
        <w:rPr>
          <w:lang w:eastAsia="ja-JP"/>
        </w:rPr>
        <w:t>.</w:t>
      </w:r>
    </w:p>
    <w:p w14:paraId="6A679D22" w14:textId="77777777" w:rsidR="000335D4" w:rsidRPr="00C11513" w:rsidRDefault="000335D4" w:rsidP="000335D4">
      <w:pPr>
        <w:pStyle w:val="Heading5"/>
        <w:rPr>
          <w:lang w:eastAsia="ja-JP"/>
        </w:rPr>
      </w:pPr>
      <w:r w:rsidRPr="00C11513">
        <w:rPr>
          <w:lang w:eastAsia="ja-JP"/>
        </w:rPr>
        <w:t>Geographical distribution</w:t>
      </w:r>
    </w:p>
    <w:p w14:paraId="24041531" w14:textId="15C4ACA1" w:rsidR="000335D4" w:rsidRPr="00C11513" w:rsidRDefault="000335D4" w:rsidP="000335D4">
      <w:pPr>
        <w:rPr>
          <w:lang w:eastAsia="ja-JP"/>
        </w:rPr>
      </w:pPr>
      <w:r w:rsidRPr="00C11513">
        <w:rPr>
          <w:lang w:eastAsia="ja-JP"/>
        </w:rPr>
        <w:t xml:space="preserve">VHSV is considered endemic throughout the Northern Hemisphere </w:t>
      </w:r>
      <w:r w:rsidR="00B67D4D" w:rsidRPr="00C11513">
        <w:rPr>
          <w:lang w:eastAsia="ja-JP"/>
        </w:rPr>
        <w:fldChar w:fldCharType="begin"/>
      </w:r>
      <w:r w:rsidR="00E12839">
        <w:rPr>
          <w:lang w:eastAsia="ja-JP"/>
        </w:rPr>
        <w:instrText xml:space="preserve"> ADDIN EN.CITE &lt;EndNote&gt;&lt;Cite&gt;&lt;Author&gt;Batts&lt;/Author&gt;&lt;Year&gt;2020&lt;/Year&gt;&lt;RecNum&gt;445&lt;/RecNum&gt;&lt;IDText&gt;24964&lt;/IDText&gt;&lt;DisplayText&gt;(Batts et al. 2020)&lt;/DisplayText&gt;&lt;record&gt;&lt;rec-number&gt;445&lt;/rec-number&gt;&lt;foreign-keys&gt;&lt;key app="EN" db-id="0x0dx0eso02av5eafavxtp2mwzrsrvrr2rsp" timestamp="1706474090" guid="33f25d09-3a41-4bb1-abc5-5a6e60485156"&gt;445&lt;/key&gt;&lt;/foreign-keys&gt;&lt;ref-type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B67D4D" w:rsidRPr="00C11513">
        <w:rPr>
          <w:lang w:eastAsia="ja-JP"/>
        </w:rPr>
        <w:fldChar w:fldCharType="separate"/>
      </w:r>
      <w:r w:rsidR="00B67D4D" w:rsidRPr="00C11513">
        <w:rPr>
          <w:noProof/>
          <w:lang w:eastAsia="ja-JP"/>
        </w:rPr>
        <w:t>(Batts et al. 2020)</w:t>
      </w:r>
      <w:r w:rsidR="00B67D4D" w:rsidRPr="00C11513">
        <w:rPr>
          <w:lang w:eastAsia="ja-JP"/>
        </w:rPr>
        <w:fldChar w:fldCharType="end"/>
      </w:r>
      <w:r w:rsidRPr="00C11513">
        <w:rPr>
          <w:lang w:eastAsia="ja-JP"/>
        </w:rPr>
        <w:t xml:space="preserve">. European countries where VHSV has been reported include Austria, Belgium, Denmark, Finland, France, Germany, Iceland, Italy, the Netherlands, Norway, Poland, Sweden and Switzerland </w:t>
      </w:r>
      <w:r w:rsidR="00CC5F3C" w:rsidRPr="00C11513">
        <w:rPr>
          <w:lang w:eastAsia="ja-JP"/>
        </w:rPr>
        <w:fldChar w:fldCharType="begin">
          <w:fldData xml:space="preserve">PEVuZE5vdGU+PENpdGU+PEF1dGhvcj5KZW5zZW48L0F1dGhvcj48WWVhcj4xOTY1PC9ZZWFyPjxS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PEVuZE5vdGU+PENpdGU+PEF1dGhvcj5KZW5zZW48L0F1dGhvcj48WWVhcj4xOTY1PC9ZZWFyPjxS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CC5F3C" w:rsidRPr="00C11513">
        <w:rPr>
          <w:lang w:eastAsia="ja-JP"/>
        </w:rPr>
      </w:r>
      <w:r w:rsidR="00CC5F3C" w:rsidRPr="00C11513">
        <w:rPr>
          <w:lang w:eastAsia="ja-JP"/>
        </w:rPr>
        <w:fldChar w:fldCharType="separate"/>
      </w:r>
      <w:r w:rsidR="008E7C28" w:rsidRPr="00C11513">
        <w:rPr>
          <w:noProof/>
          <w:lang w:eastAsia="ja-JP"/>
        </w:rPr>
        <w:t>(Gudmundsdóttir et al. 2019; Jensen 1965; Olesen 1998; Raja-Halli et al. 2006)</w:t>
      </w:r>
      <w:r w:rsidR="00CC5F3C" w:rsidRPr="00C11513">
        <w:rPr>
          <w:lang w:eastAsia="ja-JP"/>
        </w:rPr>
        <w:fldChar w:fldCharType="end"/>
      </w:r>
      <w:r w:rsidRPr="00C11513">
        <w:rPr>
          <w:lang w:eastAsia="ja-JP"/>
        </w:rPr>
        <w:t xml:space="preserve">. The virus has also been isolated from Canada </w:t>
      </w:r>
      <w:r w:rsidR="002B40AB"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2B40AB" w:rsidRPr="00C11513">
        <w:rPr>
          <w:lang w:eastAsia="ja-JP"/>
        </w:rPr>
      </w:r>
      <w:r w:rsidR="002B40AB" w:rsidRPr="00C11513">
        <w:rPr>
          <w:lang w:eastAsia="ja-JP"/>
        </w:rPr>
        <w:fldChar w:fldCharType="separate"/>
      </w:r>
      <w:r w:rsidR="00BC7243" w:rsidRPr="00C11513">
        <w:rPr>
          <w:noProof/>
          <w:lang w:eastAsia="ja-JP"/>
        </w:rPr>
        <w:t>(Meyers &amp; Winton 1995)</w:t>
      </w:r>
      <w:r w:rsidR="002B40AB" w:rsidRPr="00C11513">
        <w:rPr>
          <w:lang w:eastAsia="ja-JP"/>
        </w:rPr>
        <w:fldChar w:fldCharType="end"/>
      </w:r>
      <w:r w:rsidRPr="00C11513">
        <w:rPr>
          <w:lang w:eastAsia="ja-JP"/>
        </w:rPr>
        <w:t xml:space="preserve">, Georgia </w:t>
      </w:r>
      <w:r w:rsidR="00B67D4D" w:rsidRPr="00C11513">
        <w:rPr>
          <w:lang w:eastAsia="ja-JP"/>
        </w:rPr>
        <w:fldChar w:fldCharType="begin"/>
      </w:r>
      <w:r w:rsidR="00E12839">
        <w:rPr>
          <w:lang w:eastAsia="ja-JP"/>
        </w:rPr>
        <w:instrText xml:space="preserve"> ADDIN EN.CITE &lt;EndNote&gt;&lt;Cite&gt;&lt;Author&gt;Batts&lt;/Author&gt;&lt;Year&gt;2020&lt;/Year&gt;&lt;RecNum&gt;445&lt;/RecNum&gt;&lt;IDText&gt;24964&lt;/IDText&gt;&lt;DisplayText&gt;(Batts et al. 2020)&lt;/DisplayText&gt;&lt;record&gt;&lt;rec-number&gt;445&lt;/rec-number&gt;&lt;foreign-keys&gt;&lt;key app="EN" db-id="0x0dx0eso02av5eafavxtp2mwzrsrvrr2rsp" timestamp="1706474090" guid="33f25d09-3a41-4bb1-abc5-5a6e60485156"&gt;445&lt;/key&gt;&lt;/foreign-keys&gt;&lt;ref-type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B67D4D" w:rsidRPr="00C11513">
        <w:rPr>
          <w:lang w:eastAsia="ja-JP"/>
        </w:rPr>
        <w:fldChar w:fldCharType="separate"/>
      </w:r>
      <w:r w:rsidR="00B67D4D" w:rsidRPr="00C11513">
        <w:rPr>
          <w:noProof/>
          <w:lang w:eastAsia="ja-JP"/>
        </w:rPr>
        <w:t>(Batts et al. 2020)</w:t>
      </w:r>
      <w:r w:rsidR="00B67D4D" w:rsidRPr="00C11513">
        <w:rPr>
          <w:lang w:eastAsia="ja-JP"/>
        </w:rPr>
        <w:fldChar w:fldCharType="end"/>
      </w:r>
      <w:r w:rsidRPr="00C11513">
        <w:rPr>
          <w:lang w:eastAsia="ja-JP"/>
        </w:rPr>
        <w:t xml:space="preserve">, Ireland </w:t>
      </w:r>
      <w:r w:rsidR="00B67D4D" w:rsidRPr="00C11513">
        <w:rPr>
          <w:lang w:eastAsia="ja-JP"/>
        </w:rPr>
        <w:fldChar w:fldCharType="begin"/>
      </w:r>
      <w:r w:rsidR="00E12839">
        <w:rPr>
          <w:lang w:eastAsia="ja-JP"/>
        </w:rPr>
        <w:instrText xml:space="preserve"> ADDIN EN.CITE &lt;EndNote&gt;&lt;Cite&gt;&lt;Author&gt;Schlotfeldt&lt;/Author&gt;&lt;Year&gt;1991&lt;/Year&gt;&lt;RecNum&gt;390&lt;/RecNum&gt;&lt;IDText&gt;24889&lt;/IDText&gt;&lt;DisplayText&gt;(Schlotfeldt et al. 1991)&lt;/DisplayText&gt;&lt;record&gt;&lt;rec-number&gt;390&lt;/rec-number&gt;&lt;foreign-keys&gt;&lt;key app="EN" db-id="0x0dx0eso02av5eafavxtp2mwzrsrvrr2rsp" timestamp="1706474088" guid="f1a18b42-a0a5-4d3f-a9d0-45d396e437eb"&gt;390&lt;/key&gt;&lt;/foreign-keys&gt;&lt;ref-type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B67D4D" w:rsidRPr="00C11513">
        <w:rPr>
          <w:lang w:eastAsia="ja-JP"/>
        </w:rPr>
        <w:fldChar w:fldCharType="separate"/>
      </w:r>
      <w:r w:rsidR="00B67D4D" w:rsidRPr="00C11513">
        <w:rPr>
          <w:noProof/>
          <w:lang w:eastAsia="ja-JP"/>
        </w:rPr>
        <w:t>(Schlotfeldt et al. 1991)</w:t>
      </w:r>
      <w:r w:rsidR="00B67D4D" w:rsidRPr="00C11513">
        <w:rPr>
          <w:lang w:eastAsia="ja-JP"/>
        </w:rPr>
        <w:fldChar w:fldCharType="end"/>
      </w:r>
      <w:r w:rsidRPr="00C11513">
        <w:rPr>
          <w:lang w:eastAsia="ja-JP"/>
        </w:rPr>
        <w:t xml:space="preserve">, Japan </w:t>
      </w:r>
      <w:r w:rsidR="003812BD" w:rsidRPr="00C11513">
        <w:rPr>
          <w:lang w:eastAsia="ja-JP"/>
        </w:rPr>
        <w:fldChar w:fldCharType="begin">
          <w:fldData xml:space="preserve">PEVuZE5vdGU+PENpdGU+PEF1dGhvcj5Jc3NoaWtpPC9BdXRob3I+PFllYXI+MjAwMTwvWWVhcj48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PEVuZE5vdGU+PENpdGU+PEF1dGhvcj5Jc3NoaWtpPC9BdXRob3I+PFllYXI+MjAwMTwvWWVhcj48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3812BD" w:rsidRPr="00C11513">
        <w:rPr>
          <w:lang w:eastAsia="ja-JP"/>
        </w:rPr>
      </w:r>
      <w:r w:rsidR="003812BD" w:rsidRPr="00C11513">
        <w:rPr>
          <w:lang w:eastAsia="ja-JP"/>
        </w:rPr>
        <w:fldChar w:fldCharType="separate"/>
      </w:r>
      <w:r w:rsidR="006B4E26" w:rsidRPr="00C11513">
        <w:rPr>
          <w:noProof/>
          <w:lang w:eastAsia="ja-JP"/>
        </w:rPr>
        <w:t>(Isshiki et al. 2001)</w:t>
      </w:r>
      <w:r w:rsidR="003812BD" w:rsidRPr="00C11513">
        <w:rPr>
          <w:lang w:eastAsia="ja-JP"/>
        </w:rPr>
        <w:fldChar w:fldCharType="end"/>
      </w:r>
      <w:r w:rsidRPr="00C11513">
        <w:rPr>
          <w:lang w:eastAsia="ja-JP"/>
        </w:rPr>
        <w:t xml:space="preserve">, Republic of Korea </w:t>
      </w:r>
      <w:r w:rsidR="00B67D4D" w:rsidRPr="00C11513">
        <w:rPr>
          <w:lang w:eastAsia="ja-JP"/>
        </w:rPr>
        <w:fldChar w:fldCharType="begin"/>
      </w:r>
      <w:r w:rsidR="00E12839">
        <w:rPr>
          <w:lang w:eastAsia="ja-JP"/>
        </w:rPr>
        <w:instrText xml:space="preserve"> ADDIN EN.CITE &lt;EndNote&gt;&lt;Cite&gt;&lt;Author&gt;Kim&lt;/Author&gt;&lt;Year&gt;2003&lt;/Year&gt;&lt;RecNum&gt;411&lt;/RecNum&gt;&lt;IDText&gt;24917&lt;/IDText&gt;&lt;DisplayText&gt;(Kim et al. 2003)&lt;/DisplayText&gt;&lt;record&gt;&lt;rec-number&gt;411&lt;/rec-number&gt;&lt;foreign-keys&gt;&lt;key app="EN" db-id="0x0dx0eso02av5eafavxtp2mwzrsrvrr2rsp" timestamp="1706474089" guid="7315650d-91dc-45a9-ad03-36736b968e63"&gt;411&lt;/key&gt;&lt;/foreign-keys&gt;&lt;ref-type name="Magazine Article"&gt;19&lt;/ref-type&gt;&lt;contributors&gt;&lt;authors&gt;&lt;author&gt;Kim, S.&lt;/author&gt;&lt;author&gt;Lee, J.&lt;/author&gt;&lt;author&gt;Hong, M.&lt;/author&gt;&lt;author&gt;Park, H.&lt;/author&gt;&lt;author&gt;Park, S.&lt;/author&gt;&lt;/authors&gt;&lt;/contributors&gt;&lt;titles&gt;&lt;title&gt;&lt;style face="normal" font="default" size="100%"&gt;Genetic relationship of the VHSV (Viral Hemorrhagic Septicemia Virus)isolated from cultured olive flounder, &lt;/style&gt;&lt;style face="italic" font="default" size="100%"&gt;Paralichthys olivaceus&lt;/style&gt;&lt;style face="normal" font="default" size="100%"&gt; in Korea&lt;/style&gt;&lt;/title&gt;&lt;secondary-title&gt;Journal of Fish Pathology&lt;/secondary-title&gt;&lt;/titles&gt;&lt;periodical&gt;&lt;full-title&gt;Journal of Fish Pathology&lt;/full-title&gt;&lt;/periodical&gt;&lt;pages&gt;1-12&lt;/pages&gt;&lt;volume&gt;16&lt;/volume&gt;&lt;number&gt;1&lt;/number&gt;&lt;dates&gt;&lt;year&gt;2003&lt;/year&gt;&lt;pub-dates&gt;&lt;date&gt;1 May 2023&lt;/date&gt;&lt;/pub-dates&gt;&lt;/dates&gt;&lt;orig-pub&gt;\\ACT001CL04FS07\BIOSECURITYDATA$\E Library\Animal Catalogue\K\Kim et al 2003 EN24917.pdf&lt;/orig-pub&gt;&lt;label&gt;24917&lt;/label&gt;&lt;urls&gt;&lt;/urls&gt;&lt;custom1&gt;sturgeon_BM&lt;/custom1&gt;&lt;electronic-resource-num&gt;http://www.koreascience.or.kr/article/JAKO200310103414130.page&lt;/electronic-resource-num&gt;&lt;/record&gt;&lt;/Cite&gt;&lt;/EndNote&gt;</w:instrText>
      </w:r>
      <w:r w:rsidR="00B67D4D" w:rsidRPr="00C11513">
        <w:rPr>
          <w:lang w:eastAsia="ja-JP"/>
        </w:rPr>
        <w:fldChar w:fldCharType="separate"/>
      </w:r>
      <w:r w:rsidR="00B67D4D" w:rsidRPr="00C11513">
        <w:rPr>
          <w:noProof/>
          <w:lang w:eastAsia="ja-JP"/>
        </w:rPr>
        <w:t>(Kim et al. 2003)</w:t>
      </w:r>
      <w:r w:rsidR="00B67D4D" w:rsidRPr="00C11513">
        <w:rPr>
          <w:lang w:eastAsia="ja-JP"/>
        </w:rPr>
        <w:fldChar w:fldCharType="end"/>
      </w:r>
      <w:r w:rsidRPr="00C11513">
        <w:rPr>
          <w:lang w:eastAsia="ja-JP"/>
        </w:rPr>
        <w:t xml:space="preserve">, Republic of Türkiye </w:t>
      </w:r>
      <w:r w:rsidR="00B67D4D" w:rsidRPr="00C11513">
        <w:rPr>
          <w:lang w:eastAsia="ja-JP"/>
        </w:rPr>
        <w:fldChar w:fldCharType="begin"/>
      </w:r>
      <w:r w:rsidR="00E12839">
        <w:rPr>
          <w:lang w:eastAsia="ja-JP"/>
        </w:rPr>
        <w:instrText xml:space="preserve"> ADDIN EN.CITE &lt;EndNote&gt;&lt;Cite&gt;&lt;Author&gt;Batts&lt;/Author&gt;&lt;Year&gt;2020&lt;/Year&gt;&lt;RecNum&gt;445&lt;/RecNum&gt;&lt;IDText&gt;24964&lt;/IDText&gt;&lt;DisplayText&gt;(Batts et al. 2020)&lt;/DisplayText&gt;&lt;record&gt;&lt;rec-number&gt;445&lt;/rec-number&gt;&lt;foreign-keys&gt;&lt;key app="EN" db-id="0x0dx0eso02av5eafavxtp2mwzrsrvrr2rsp" timestamp="1706474090" guid="33f25d09-3a41-4bb1-abc5-5a6e60485156"&gt;445&lt;/key&gt;&lt;/foreign-keys&gt;&lt;ref-type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B67D4D" w:rsidRPr="00C11513">
        <w:rPr>
          <w:lang w:eastAsia="ja-JP"/>
        </w:rPr>
        <w:fldChar w:fldCharType="separate"/>
      </w:r>
      <w:r w:rsidR="00B67D4D" w:rsidRPr="00C11513">
        <w:rPr>
          <w:noProof/>
          <w:lang w:eastAsia="ja-JP"/>
        </w:rPr>
        <w:t>(Batts et al. 2020)</w:t>
      </w:r>
      <w:r w:rsidR="00B67D4D" w:rsidRPr="00C11513">
        <w:rPr>
          <w:lang w:eastAsia="ja-JP"/>
        </w:rPr>
        <w:fldChar w:fldCharType="end"/>
      </w:r>
      <w:r w:rsidRPr="00C11513">
        <w:rPr>
          <w:lang w:eastAsia="ja-JP"/>
        </w:rPr>
        <w:t xml:space="preserve">, UK </w:t>
      </w:r>
      <w:r w:rsidR="001B21DF" w:rsidRPr="00C11513">
        <w:rPr>
          <w:lang w:eastAsia="ja-JP"/>
        </w:rPr>
        <w:fldChar w:fldCharType="begin">
          <w:fldData xml:space="preserve">PEVuZE5vdGU+PENpdGU+PEF1dGhvcj5TbWFpbDwvQXV0aG9yPjxZZWFyPjIwMDA8L1llYXI+PFJl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PEVuZE5vdGU+PENpdGU+PEF1dGhvcj5TbWFpbDwvQXV0aG9yPjxZZWFyPjIwMDA8L1llYXI+PFJl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1B21DF" w:rsidRPr="00C11513">
        <w:rPr>
          <w:lang w:eastAsia="ja-JP"/>
        </w:rPr>
      </w:r>
      <w:r w:rsidR="001B21DF" w:rsidRPr="00C11513">
        <w:rPr>
          <w:lang w:eastAsia="ja-JP"/>
        </w:rPr>
        <w:fldChar w:fldCharType="separate"/>
      </w:r>
      <w:r w:rsidR="00696F89" w:rsidRPr="00C11513">
        <w:rPr>
          <w:noProof/>
          <w:lang w:eastAsia="ja-JP"/>
        </w:rPr>
        <w:t>(Schlotfeldt et al. 1991; Smail 2000)</w:t>
      </w:r>
      <w:r w:rsidR="001B21DF" w:rsidRPr="00C11513">
        <w:rPr>
          <w:lang w:eastAsia="ja-JP"/>
        </w:rPr>
        <w:fldChar w:fldCharType="end"/>
      </w:r>
      <w:r w:rsidRPr="00C11513">
        <w:rPr>
          <w:lang w:eastAsia="ja-JP"/>
        </w:rPr>
        <w:t xml:space="preserve"> and United States of America (USA) </w:t>
      </w:r>
      <w:r w:rsidR="00B67D4D" w:rsidRPr="00C11513">
        <w:rPr>
          <w:lang w:eastAsia="ja-JP"/>
        </w:rPr>
        <w:fldChar w:fldCharType="begin"/>
      </w:r>
      <w:r w:rsidR="00E12839">
        <w:rPr>
          <w:lang w:eastAsia="ja-JP"/>
        </w:rPr>
        <w:instrText xml:space="preserve"> ADDIN EN.CITE &lt;EndNote&gt;&lt;Cite&gt;&lt;Author&gt;Hopper&lt;/Author&gt;&lt;Year&gt;1989&lt;/Year&gt;&lt;RecNum&gt;385&lt;/RecNum&gt;&lt;IDText&gt;24881&lt;/IDText&gt;&lt;DisplayText&gt;(Hopper 1989)&lt;/DisplayText&gt;&lt;record&gt;&lt;rec-number&gt;385&lt;/rec-number&gt;&lt;foreign-keys&gt;&lt;key app="EN" db-id="0x0dx0eso02av5eafavxtp2mwzrsrvrr2rsp" timestamp="1706474088" guid="3f8b8613-b120-479e-8b78-4de045066626"&gt;385&lt;/key&gt;&lt;/foreign-keys&gt;&lt;ref-type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B67D4D" w:rsidRPr="00C11513">
        <w:rPr>
          <w:lang w:eastAsia="ja-JP"/>
        </w:rPr>
        <w:fldChar w:fldCharType="separate"/>
      </w:r>
      <w:r w:rsidR="00B67D4D" w:rsidRPr="00C11513">
        <w:rPr>
          <w:noProof/>
          <w:lang w:eastAsia="ja-JP"/>
        </w:rPr>
        <w:t>(Hopper 1989)</w:t>
      </w:r>
      <w:r w:rsidR="00B67D4D" w:rsidRPr="00C11513">
        <w:rPr>
          <w:lang w:eastAsia="ja-JP"/>
        </w:rPr>
        <w:fldChar w:fldCharType="end"/>
      </w:r>
      <w:r w:rsidRPr="00C11513">
        <w:rPr>
          <w:lang w:eastAsia="ja-JP"/>
        </w:rPr>
        <w:t>.</w:t>
      </w:r>
    </w:p>
    <w:p w14:paraId="79E81F32" w14:textId="77777777" w:rsidR="000335D4" w:rsidRPr="00C11513" w:rsidRDefault="000335D4" w:rsidP="000335D4">
      <w:pPr>
        <w:pStyle w:val="Heading5"/>
        <w:rPr>
          <w:lang w:eastAsia="ja-JP"/>
        </w:rPr>
      </w:pPr>
      <w:r w:rsidRPr="00C11513">
        <w:rPr>
          <w:lang w:eastAsia="ja-JP"/>
        </w:rPr>
        <w:t>Prevalence</w:t>
      </w:r>
    </w:p>
    <w:p w14:paraId="5901AD36" w14:textId="77777777" w:rsidR="000335D4" w:rsidRPr="00C11513" w:rsidRDefault="000335D4" w:rsidP="000335D4">
      <w:pPr>
        <w:pStyle w:val="Heading6"/>
        <w:rPr>
          <w:lang w:eastAsia="ja-JP"/>
        </w:rPr>
      </w:pPr>
      <w:bookmarkStart w:id="244" w:name="_Hlk141777161"/>
      <w:r w:rsidRPr="00C11513">
        <w:rPr>
          <w:lang w:eastAsia="ja-JP"/>
        </w:rPr>
        <w:t>Marine ornamental fish</w:t>
      </w:r>
      <w:bookmarkEnd w:id="244"/>
    </w:p>
    <w:p w14:paraId="305EC7C3" w14:textId="1849801B" w:rsidR="000335D4" w:rsidRPr="00C11513" w:rsidRDefault="000335D4" w:rsidP="000335D4">
      <w:pPr>
        <w:rPr>
          <w:lang w:eastAsia="ja-JP"/>
        </w:rPr>
      </w:pPr>
      <w:r w:rsidRPr="00C11513">
        <w:rPr>
          <w:lang w:eastAsia="ja-JP"/>
        </w:rPr>
        <w:t>Natural infection was reported in wild ballan wrasse, corkwing wrasse, cuckoo wrasse, goldsinny</w:t>
      </w:r>
      <w:r w:rsidR="00B70750">
        <w:rPr>
          <w:lang w:eastAsia="ja-JP"/>
        </w:rPr>
        <w:t xml:space="preserve"> wrasse,</w:t>
      </w:r>
      <w:r w:rsidRPr="00C11513">
        <w:rPr>
          <w:lang w:eastAsia="ja-JP"/>
        </w:rPr>
        <w:t xml:space="preserve"> and rock cook wrasse</w:t>
      </w:r>
      <w:r w:rsidR="00B70750">
        <w:rPr>
          <w:lang w:eastAsia="ja-JP"/>
        </w:rPr>
        <w:t>, all</w:t>
      </w:r>
      <w:r w:rsidRPr="00C11513">
        <w:rPr>
          <w:lang w:eastAsia="ja-JP"/>
        </w:rPr>
        <w:t xml:space="preserve"> captured and held at a marine hatchery in the Shetland Isles, Scotland </w:t>
      </w:r>
      <w:r w:rsidR="00B70750">
        <w:rPr>
          <w:lang w:eastAsia="ja-JP"/>
        </w:rPr>
        <w:t xml:space="preserve">but </w:t>
      </w:r>
      <w:r w:rsidRPr="00C11513">
        <w:t>prevalence was</w:t>
      </w:r>
      <w:r w:rsidR="00B70750">
        <w:t xml:space="preserve"> not</w:t>
      </w:r>
      <w:r w:rsidRPr="00C11513">
        <w:t xml:space="preserve"> estimated </w:t>
      </w:r>
      <w:r w:rsidR="00B67D4D" w:rsidRPr="00C11513">
        <w:rPr>
          <w:lang w:eastAsia="ja-JP"/>
        </w:rPr>
        <w:fldChar w:fldCharType="begin"/>
      </w:r>
      <w:r w:rsidR="00E12839">
        <w:rPr>
          <w:lang w:eastAsia="ja-JP"/>
        </w:rPr>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B67D4D" w:rsidRPr="00C11513">
        <w:rPr>
          <w:lang w:eastAsia="ja-JP"/>
        </w:rPr>
        <w:fldChar w:fldCharType="separate"/>
      </w:r>
      <w:r w:rsidR="00B67D4D" w:rsidRPr="00C11513">
        <w:rPr>
          <w:noProof/>
          <w:lang w:eastAsia="ja-JP"/>
        </w:rPr>
        <w:t>(Munro et al. 2015)</w:t>
      </w:r>
      <w:r w:rsidR="00B67D4D" w:rsidRPr="00C11513">
        <w:rPr>
          <w:lang w:eastAsia="ja-JP"/>
        </w:rPr>
        <w:fldChar w:fldCharType="end"/>
      </w:r>
      <w:r w:rsidRPr="00C11513">
        <w:rPr>
          <w:lang w:eastAsia="ja-JP"/>
        </w:rPr>
        <w:t>.</w:t>
      </w:r>
    </w:p>
    <w:p w14:paraId="3F2240D5" w14:textId="77777777" w:rsidR="000335D4" w:rsidRPr="00C11513" w:rsidRDefault="000335D4" w:rsidP="000335D4">
      <w:pPr>
        <w:pStyle w:val="Heading6"/>
        <w:rPr>
          <w:lang w:eastAsia="ja-JP"/>
        </w:rPr>
      </w:pPr>
      <w:r w:rsidRPr="00C11513">
        <w:rPr>
          <w:lang w:eastAsia="ja-JP"/>
        </w:rPr>
        <w:t>Other fish</w:t>
      </w:r>
    </w:p>
    <w:p w14:paraId="201DFFAD" w14:textId="57F4D56C" w:rsidR="000335D4" w:rsidRPr="00C11513" w:rsidRDefault="000335D4" w:rsidP="000335D4">
      <w:pPr>
        <w:rPr>
          <w:lang w:eastAsia="ja-JP"/>
        </w:rPr>
      </w:pPr>
      <w:r w:rsidRPr="00C11513">
        <w:rPr>
          <w:lang w:eastAsia="ja-JP"/>
        </w:rPr>
        <w:t xml:space="preserve">Surveys of the North Sea, Skagerrak, Kattegat, the Bay of Århus and the Baltic Sea during 1998–2002 detected VHSV at a prevalence of 6.7% (n=5699) in Atlantic herring, 11% (n=3038) in </w:t>
      </w:r>
      <w:r w:rsidRPr="00C11513">
        <w:rPr>
          <w:rStyle w:val="Emphasis"/>
          <w:lang w:eastAsia="ja-JP"/>
        </w:rPr>
        <w:t>Sprattus</w:t>
      </w:r>
      <w:r w:rsidRPr="00C11513">
        <w:rPr>
          <w:rStyle w:val="Emphasis"/>
        </w:rPr>
        <w:t> </w:t>
      </w:r>
      <w:r w:rsidRPr="00C11513">
        <w:rPr>
          <w:rStyle w:val="Emphasis"/>
          <w:lang w:eastAsia="ja-JP"/>
        </w:rPr>
        <w:t xml:space="preserve">sprattus </w:t>
      </w:r>
      <w:r w:rsidRPr="00C11513">
        <w:t>(sprat),</w:t>
      </w:r>
      <w:r w:rsidRPr="00C11513">
        <w:rPr>
          <w:lang w:eastAsia="ja-JP"/>
        </w:rPr>
        <w:t xml:space="preserve"> 3.4% (n=1,272) in </w:t>
      </w:r>
      <w:r w:rsidRPr="00C11513">
        <w:rPr>
          <w:rStyle w:val="Emphasis"/>
        </w:rPr>
        <w:t>Limanda limanda</w:t>
      </w:r>
      <w:r w:rsidRPr="00C11513">
        <w:rPr>
          <w:lang w:eastAsia="ja-JP"/>
        </w:rPr>
        <w:t xml:space="preserve"> (common dab), 8.4% (n=431) in </w:t>
      </w:r>
      <w:r w:rsidRPr="00C11513">
        <w:rPr>
          <w:rStyle w:val="Emphasis"/>
          <w:lang w:eastAsia="ja-JP"/>
        </w:rPr>
        <w:t>Platichthys</w:t>
      </w:r>
      <w:r w:rsidRPr="00C11513">
        <w:rPr>
          <w:rStyle w:val="Emphasis"/>
        </w:rPr>
        <w:t> </w:t>
      </w:r>
      <w:r w:rsidRPr="00C11513">
        <w:rPr>
          <w:rStyle w:val="Emphasis"/>
          <w:lang w:eastAsia="ja-JP"/>
        </w:rPr>
        <w:t>flesus</w:t>
      </w:r>
      <w:r w:rsidRPr="00C11513">
        <w:rPr>
          <w:lang w:eastAsia="ja-JP"/>
        </w:rPr>
        <w:t xml:space="preserve"> (European flounder), 2.8% (n=531) in </w:t>
      </w:r>
      <w:r w:rsidRPr="00C11513">
        <w:rPr>
          <w:rStyle w:val="Emphasis"/>
          <w:lang w:eastAsia="ja-JP"/>
        </w:rPr>
        <w:t>Pleuronectes</w:t>
      </w:r>
      <w:r w:rsidRPr="00C11513">
        <w:rPr>
          <w:rStyle w:val="Emphasis"/>
        </w:rPr>
        <w:t> </w:t>
      </w:r>
      <w:r w:rsidRPr="00C11513">
        <w:rPr>
          <w:rStyle w:val="Emphasis"/>
          <w:lang w:eastAsia="ja-JP"/>
        </w:rPr>
        <w:t>platessus</w:t>
      </w:r>
      <w:r w:rsidRPr="00C11513">
        <w:rPr>
          <w:lang w:eastAsia="ja-JP"/>
        </w:rPr>
        <w:t xml:space="preserve"> (European plaice), 14.3% (n=210) in </w:t>
      </w:r>
      <w:r w:rsidRPr="00C11513">
        <w:rPr>
          <w:rStyle w:val="Emphasis"/>
          <w:lang w:eastAsia="ja-JP"/>
        </w:rPr>
        <w:t>Pomatoschistus</w:t>
      </w:r>
      <w:r w:rsidRPr="00C11513">
        <w:rPr>
          <w:rStyle w:val="Emphasis"/>
        </w:rPr>
        <w:t> </w:t>
      </w:r>
      <w:r w:rsidRPr="00C11513">
        <w:rPr>
          <w:rStyle w:val="Emphasis"/>
          <w:lang w:eastAsia="ja-JP"/>
        </w:rPr>
        <w:t>minutus</w:t>
      </w:r>
      <w:r w:rsidRPr="00C11513">
        <w:rPr>
          <w:lang w:eastAsia="ja-JP"/>
        </w:rPr>
        <w:t xml:space="preserve"> (sand goby), 2.4% (n=252) in </w:t>
      </w:r>
      <w:r w:rsidRPr="00C11513">
        <w:rPr>
          <w:rStyle w:val="Emphasis"/>
        </w:rPr>
        <w:t>Ammodytes</w:t>
      </w:r>
      <w:r w:rsidRPr="00C11513">
        <w:rPr>
          <w:lang w:eastAsia="ja-JP"/>
        </w:rPr>
        <w:t xml:space="preserve"> species (sand lances) and 0.2% (n=2039) in </w:t>
      </w:r>
      <w:r w:rsidRPr="00C11513">
        <w:rPr>
          <w:rStyle w:val="Emphasis"/>
          <w:lang w:eastAsia="ja-JP"/>
        </w:rPr>
        <w:t>Gadus</w:t>
      </w:r>
      <w:r w:rsidRPr="00C11513">
        <w:rPr>
          <w:rStyle w:val="Emphasis"/>
        </w:rPr>
        <w:t> </w:t>
      </w:r>
      <w:r w:rsidRPr="00C11513">
        <w:rPr>
          <w:rStyle w:val="Emphasis"/>
          <w:lang w:eastAsia="ja-JP"/>
        </w:rPr>
        <w:t>morhua</w:t>
      </w:r>
      <w:r w:rsidRPr="00C11513">
        <w:rPr>
          <w:lang w:eastAsia="ja-JP"/>
        </w:rPr>
        <w:t xml:space="preserve"> (Atlantic cod) </w:t>
      </w:r>
      <w:r w:rsidR="00B67D4D" w:rsidRPr="00C11513">
        <w:rPr>
          <w:lang w:eastAsia="ja-JP"/>
        </w:rPr>
        <w:fldChar w:fldCharType="begin"/>
      </w:r>
      <w:r w:rsidR="00E12839">
        <w:rPr>
          <w:lang w:eastAsia="ja-JP"/>
        </w:rPr>
        <w:instrText xml:space="preserve"> ADDIN EN.CITE &lt;EndNote&gt;&lt;Cite&gt;&lt;Author&gt;Skall&lt;/Author&gt;&lt;Year&gt;2005&lt;/Year&gt;&lt;RecNum&gt;404&lt;/RecNum&gt;&lt;IDText&gt;24904&lt;/IDText&gt;&lt;DisplayText&gt;(Skall, Olesen &amp;amp; Mellergaard 2005a)&lt;/DisplayText&gt;&lt;record&gt;&lt;rec-number&gt;404&lt;/rec-number&gt;&lt;foreign-keys&gt;&lt;key app="EN" db-id="0x0dx0eso02av5eafavxtp2mwzrsrvrr2rsp" timestamp="1706474089" guid="01854242-d6fb-47b7-898a-595d79c83f22"&gt;404&lt;/key&gt;&lt;/foreign-keys&gt;&lt;ref-type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B67D4D" w:rsidRPr="00C11513">
        <w:rPr>
          <w:lang w:eastAsia="ja-JP"/>
        </w:rPr>
        <w:fldChar w:fldCharType="separate"/>
      </w:r>
      <w:r w:rsidR="00B67D4D" w:rsidRPr="00C11513">
        <w:rPr>
          <w:noProof/>
          <w:lang w:eastAsia="ja-JP"/>
        </w:rPr>
        <w:t>(Skall, Olesen &amp; Mellergaard 2005a)</w:t>
      </w:r>
      <w:r w:rsidR="00B67D4D" w:rsidRPr="00C11513">
        <w:rPr>
          <w:lang w:eastAsia="ja-JP"/>
        </w:rPr>
        <w:fldChar w:fldCharType="end"/>
      </w:r>
      <w:r w:rsidRPr="00C11513">
        <w:rPr>
          <w:lang w:eastAsia="ja-JP"/>
        </w:rPr>
        <w:t xml:space="preserve">. A </w:t>
      </w:r>
      <w:r w:rsidRPr="00C11513">
        <w:rPr>
          <w:lang w:eastAsia="ja-JP"/>
        </w:rPr>
        <w:lastRenderedPageBreak/>
        <w:t xml:space="preserve">2009–11 survey in the Black Sea for VHSV in marine fish found a prevalence of 30% in </w:t>
      </w:r>
      <w:r w:rsidRPr="00C11513">
        <w:rPr>
          <w:rStyle w:val="Emphasis"/>
          <w:lang w:eastAsia="ja-JP"/>
        </w:rPr>
        <w:t>Uranoscopus</w:t>
      </w:r>
      <w:r w:rsidRPr="00C11513">
        <w:rPr>
          <w:rStyle w:val="Emphasis"/>
        </w:rPr>
        <w:t> </w:t>
      </w:r>
      <w:r w:rsidRPr="00C11513">
        <w:rPr>
          <w:rStyle w:val="Emphasis"/>
          <w:lang w:eastAsia="ja-JP"/>
        </w:rPr>
        <w:t>scaber</w:t>
      </w:r>
      <w:r w:rsidRPr="00C11513">
        <w:rPr>
          <w:lang w:eastAsia="ja-JP"/>
        </w:rPr>
        <w:t xml:space="preserve"> (Atlantic stargazer) (n=33 pools), 6.5% in </w:t>
      </w:r>
      <w:r w:rsidRPr="00C11513">
        <w:rPr>
          <w:rStyle w:val="Emphasis"/>
          <w:lang w:eastAsia="ja-JP"/>
        </w:rPr>
        <w:t>Trachurus</w:t>
      </w:r>
      <w:r w:rsidRPr="00C11513">
        <w:rPr>
          <w:rStyle w:val="Emphasis"/>
        </w:rPr>
        <w:t> </w:t>
      </w:r>
      <w:r w:rsidRPr="00C11513">
        <w:rPr>
          <w:rStyle w:val="Emphasis"/>
          <w:lang w:eastAsia="ja-JP"/>
        </w:rPr>
        <w:t>mediterraneus</w:t>
      </w:r>
      <w:r w:rsidRPr="00C11513">
        <w:rPr>
          <w:lang w:eastAsia="ja-JP"/>
        </w:rPr>
        <w:t xml:space="preserve"> (Mediterranean horse mackerel) (n=168 pools), 2.3% in </w:t>
      </w:r>
      <w:r w:rsidRPr="00C11513">
        <w:rPr>
          <w:rStyle w:val="Emphasis"/>
          <w:lang w:eastAsia="ja-JP"/>
        </w:rPr>
        <w:t>Scorpaena</w:t>
      </w:r>
      <w:r w:rsidRPr="00C11513">
        <w:rPr>
          <w:rStyle w:val="Emphasis"/>
        </w:rPr>
        <w:t> </w:t>
      </w:r>
      <w:r w:rsidRPr="00C11513">
        <w:rPr>
          <w:rStyle w:val="Emphasis"/>
          <w:lang w:eastAsia="ja-JP"/>
        </w:rPr>
        <w:t>porcus</w:t>
      </w:r>
      <w:r w:rsidRPr="00C11513">
        <w:rPr>
          <w:lang w:eastAsia="ja-JP"/>
        </w:rPr>
        <w:t xml:space="preserve"> (black scorpionfish) (n=43 pools) and 1% in </w:t>
      </w:r>
      <w:r w:rsidRPr="00C11513">
        <w:rPr>
          <w:rStyle w:val="Emphasis"/>
        </w:rPr>
        <w:t>Mullus barbatus</w:t>
      </w:r>
      <w:r w:rsidRPr="00C11513">
        <w:rPr>
          <w:lang w:eastAsia="ja-JP"/>
        </w:rPr>
        <w:t xml:space="preserve"> (red mullet) (n=100 pools) </w:t>
      </w:r>
      <w:r w:rsidR="00B67D4D" w:rsidRPr="00C11513">
        <w:rPr>
          <w:lang w:eastAsia="ja-JP"/>
        </w:rPr>
        <w:fldChar w:fldCharType="begin"/>
      </w:r>
      <w:r w:rsidR="00E12839">
        <w:rPr>
          <w:lang w:eastAsia="ja-JP"/>
        </w:rPr>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B67D4D" w:rsidRPr="00C11513">
        <w:rPr>
          <w:lang w:eastAsia="ja-JP"/>
        </w:rPr>
        <w:fldChar w:fldCharType="separate"/>
      </w:r>
      <w:r w:rsidR="00B67D4D" w:rsidRPr="00C11513">
        <w:rPr>
          <w:noProof/>
          <w:lang w:eastAsia="ja-JP"/>
        </w:rPr>
        <w:t>(Ogut &amp; Altuntas 2014)</w:t>
      </w:r>
      <w:r w:rsidR="00B67D4D" w:rsidRPr="00C11513">
        <w:rPr>
          <w:lang w:eastAsia="ja-JP"/>
        </w:rPr>
        <w:fldChar w:fldCharType="end"/>
      </w:r>
      <w:r w:rsidRPr="00C11513">
        <w:rPr>
          <w:lang w:eastAsia="ja-JP"/>
        </w:rPr>
        <w:t xml:space="preserve">. A survey of VHSV was conducted on wild fish species collected in 8 coastal areas of Japan in 2001 and virus was isolated from 10% (n=160) of </w:t>
      </w:r>
      <w:r w:rsidRPr="00C11513">
        <w:rPr>
          <w:rStyle w:val="Emphasis"/>
          <w:lang w:eastAsia="ja-JP"/>
        </w:rPr>
        <w:t>Paralichthys</w:t>
      </w:r>
      <w:r w:rsidRPr="00C11513">
        <w:rPr>
          <w:rStyle w:val="Emphasis"/>
        </w:rPr>
        <w:t> </w:t>
      </w:r>
      <w:r w:rsidRPr="00C11513">
        <w:rPr>
          <w:rStyle w:val="Emphasis"/>
          <w:lang w:eastAsia="ja-JP"/>
        </w:rPr>
        <w:t>olivaceus</w:t>
      </w:r>
      <w:r w:rsidRPr="00C11513">
        <w:rPr>
          <w:lang w:eastAsia="ja-JP"/>
        </w:rPr>
        <w:t xml:space="preserve"> (Bastard halibut) and 2% (n=52) of </w:t>
      </w:r>
      <w:r w:rsidRPr="00C11513">
        <w:rPr>
          <w:rStyle w:val="Emphasis"/>
          <w:lang w:eastAsia="ja-JP"/>
        </w:rPr>
        <w:t>Ammodytes</w:t>
      </w:r>
      <w:r w:rsidRPr="00C11513">
        <w:rPr>
          <w:rStyle w:val="Emphasis"/>
        </w:rPr>
        <w:t> </w:t>
      </w:r>
      <w:r w:rsidRPr="00C11513">
        <w:rPr>
          <w:rStyle w:val="Emphasis"/>
          <w:lang w:eastAsia="ja-JP"/>
        </w:rPr>
        <w:t>personatus</w:t>
      </w:r>
      <w:r w:rsidRPr="00C11513">
        <w:rPr>
          <w:lang w:eastAsia="ja-JP"/>
        </w:rPr>
        <w:t xml:space="preserve"> (sand eel) </w:t>
      </w:r>
      <w:r w:rsidR="00146DE3" w:rsidRPr="00C11513">
        <w:rPr>
          <w:lang w:eastAsia="ja-JP"/>
        </w:rPr>
        <w:fldChar w:fldCharType="begin">
          <w:fldData xml:space="preserve">PEVuZE5vdGU+PENpdGU+PEF1dGhvcj5XYXRhbmFiZTwvQXV0aG9yPjxZZWFyPjIwMDI8L1llYXI+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d29yZD5WaXJ1cyBpc29sYXRpb248L2tleXdvcmQ+PGtleXdvcmQ+VmlydXNlczwva2V5d29yZD48
a2V5d29yZD5XaWxkPC9rZXl3b3JkPjwva2V5d29yZHM+PGRhdGVzPjx5ZWFyPjIwMDI8L3llYXI+
PHB1Yi1kYXRlcz48ZGF0ZT4yIE1heSAyMDIzPC9kYXRlPjwvcHViLWRhdGVzPjwvZGF0ZXM+PG9y
aWctcHViPlxcQUNUMDAxQ0wwNEZTMDdcQklPU0VDVVJJVFlEQVRBJFxFIExpYnJhcnlcQW5pbWFs
IENhdGFsb2d1ZVxXPC9vcmlnLXB1Yj48bGFiZWw+MTU2MzA8L2xhYmVsPjx1cmxzPjwvdXJscz48
Y3VzdG9tMT5hcXVhdGljcyBnbTwvY3VzdG9tMT48ZWxlY3Ryb25pYy1yZXNvdXJjZS1udW0+aHR0
cHM6Ly9kb2kub3JnLzEwLjMxNDcvanNmcC4zNy4xODk8L2VsZWN0cm9uaWMtcmVzb3VyY2UtbnVt
Pjxtb2RpZmllZC1kYXRlPjc1OTExPC9tb2RpZmllZC1kYXRlPjwvcmVjb3JkPjwvQ2l0ZT48L0Vu
ZE5vdGU+
</w:fldData>
        </w:fldChar>
      </w:r>
      <w:r w:rsidR="00E12839">
        <w:rPr>
          <w:lang w:eastAsia="ja-JP"/>
        </w:rPr>
        <w:instrText xml:space="preserve"> ADDIN EN.CITE </w:instrText>
      </w:r>
      <w:r w:rsidR="00E12839">
        <w:rPr>
          <w:lang w:eastAsia="ja-JP"/>
        </w:rPr>
        <w:fldChar w:fldCharType="begin">
          <w:fldData xml:space="preserve">PEVuZE5vdGU+PENpdGU+PEF1dGhvcj5XYXRhbmFiZTwvQXV0aG9yPjxZZWFyPjIwMDI8L1llYXI+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d29yZD5WaXJ1cyBpc29sYXRpb248L2tleXdvcmQ+PGtleXdvcmQ+VmlydXNlczwva2V5d29yZD48
a2V5d29yZD5XaWxkPC9rZXl3b3JkPjwva2V5d29yZHM+PGRhdGVzPjx5ZWFyPjIwMDI8L3llYXI+
PHB1Yi1kYXRlcz48ZGF0ZT4yIE1heSAyMDIzPC9kYXRlPjwvcHViLWRhdGVzPjwvZGF0ZXM+PG9y
aWctcHViPlxcQUNUMDAxQ0wwNEZTMDdcQklPU0VDVVJJVFlEQVRBJFxFIExpYnJhcnlcQW5pbWFs
IENhdGFsb2d1ZVxXPC9vcmlnLXB1Yj48bGFiZWw+MTU2MzA8L2xhYmVsPjx1cmxzPjwvdXJscz48
Y3VzdG9tMT5hcXVhdGljcyBnbTwvY3VzdG9tMT48ZWxlY3Ryb25pYy1yZXNvdXJjZS1udW0+aHR0
cHM6Ly9kb2kub3JnLzEwLjMxNDcvanNmcC4zNy4xODk8L2VsZWN0cm9uaWMtcmVzb3VyY2UtbnVt
Pjxtb2RpZmllZC1kYXRlPjc1OTExPC9tb2RpZmllZC1kYXRlPjwvcmVjb3JkPjwvQ2l0ZT48L0Vu
ZE5vdGU+
</w:fldData>
        </w:fldChar>
      </w:r>
      <w:r w:rsidR="00E12839">
        <w:rPr>
          <w:lang w:eastAsia="ja-JP"/>
        </w:rPr>
        <w:instrText xml:space="preserve"> ADDIN EN.CITE.DATA </w:instrText>
      </w:r>
      <w:r w:rsidR="00E12839">
        <w:rPr>
          <w:lang w:eastAsia="ja-JP"/>
        </w:rPr>
      </w:r>
      <w:r w:rsidR="00E12839">
        <w:rPr>
          <w:lang w:eastAsia="ja-JP"/>
        </w:rPr>
        <w:fldChar w:fldCharType="end"/>
      </w:r>
      <w:r w:rsidR="00146DE3" w:rsidRPr="00C11513">
        <w:rPr>
          <w:lang w:eastAsia="ja-JP"/>
        </w:rPr>
      </w:r>
      <w:r w:rsidR="00146DE3" w:rsidRPr="00C11513">
        <w:rPr>
          <w:lang w:eastAsia="ja-JP"/>
        </w:rPr>
        <w:fldChar w:fldCharType="separate"/>
      </w:r>
      <w:r w:rsidR="003B07F2" w:rsidRPr="00C11513">
        <w:rPr>
          <w:noProof/>
          <w:lang w:eastAsia="ja-JP"/>
        </w:rPr>
        <w:t>(Watanabe et al. 2002)</w:t>
      </w:r>
      <w:r w:rsidR="00146DE3" w:rsidRPr="00C11513">
        <w:rPr>
          <w:lang w:eastAsia="ja-JP"/>
        </w:rPr>
        <w:fldChar w:fldCharType="end"/>
      </w:r>
      <w:r w:rsidRPr="00C11513">
        <w:rPr>
          <w:lang w:eastAsia="ja-JP"/>
        </w:rPr>
        <w:t xml:space="preserve">. In Finland, VHSV was detected in 6.7% of </w:t>
      </w:r>
      <w:r w:rsidRPr="00C11513">
        <w:rPr>
          <w:rStyle w:val="Emphasis"/>
        </w:rPr>
        <w:t>Clupea harengus membras</w:t>
      </w:r>
      <w:r w:rsidRPr="00C11513">
        <w:rPr>
          <w:lang w:eastAsia="ja-JP"/>
        </w:rPr>
        <w:t xml:space="preserve"> (Baltic herring) (n=758 pools where each pool contained 10 Baltic herring) collected during 2004–06 </w:t>
      </w:r>
      <w:r w:rsidR="000F6ABD" w:rsidRPr="00C11513">
        <w:rPr>
          <w:lang w:eastAsia="ja-JP"/>
        </w:rPr>
        <w:fldChar w:fldCharType="begin">
          <w:fldData xml:space="preserve">PEVuZE5vdGU+PENpdGU+PEF1dGhvcj5HYWRkPC9BdXRob3I+PFllYXI+MjAxMTwvWWVhcj48UmVj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ZT48L3BlcmlvZGljYWw+PHBhZ2VzPjUxNy01Mjk8L3BhZ2VzPjx2b2x1bWU+MzQ8L3ZvbHVtZT48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</w:fldData>
        </w:fldChar>
      </w:r>
      <w:r w:rsidR="00E12839">
        <w:rPr>
          <w:lang w:eastAsia="ja-JP"/>
        </w:rPr>
        <w:instrText xml:space="preserve"> ADDIN EN.CITE </w:instrText>
      </w:r>
      <w:r w:rsidR="00E12839">
        <w:rPr>
          <w:lang w:eastAsia="ja-JP"/>
        </w:rPr>
        <w:fldChar w:fldCharType="begin">
          <w:fldData xml:space="preserve">PEVuZE5vdGU+PENpdGU+PEF1dGhvcj5HYWRkPC9BdXRob3I+PFllYXI+MjAxMTwvWWVhcj48UmVj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ZT48L3BlcmlvZGljYWw+PHBhZ2VzPjUxNy01Mjk8L3BhZ2VzPjx2b2x1bWU+MzQ8L3ZvbHVtZT48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</w:fldData>
        </w:fldChar>
      </w:r>
      <w:r w:rsidR="00E12839">
        <w:rPr>
          <w:lang w:eastAsia="ja-JP"/>
        </w:rPr>
        <w:instrText xml:space="preserve"> ADDIN EN.CITE.DATA </w:instrText>
      </w:r>
      <w:r w:rsidR="00E12839">
        <w:rPr>
          <w:lang w:eastAsia="ja-JP"/>
        </w:rPr>
      </w:r>
      <w:r w:rsidR="00E12839">
        <w:rPr>
          <w:lang w:eastAsia="ja-JP"/>
        </w:rPr>
        <w:fldChar w:fldCharType="end"/>
      </w:r>
      <w:r w:rsidR="000F6ABD" w:rsidRPr="00C11513">
        <w:rPr>
          <w:lang w:eastAsia="ja-JP"/>
        </w:rPr>
      </w:r>
      <w:r w:rsidR="000F6ABD" w:rsidRPr="00C11513">
        <w:rPr>
          <w:lang w:eastAsia="ja-JP"/>
        </w:rPr>
        <w:fldChar w:fldCharType="separate"/>
      </w:r>
      <w:r w:rsidR="00B21D82" w:rsidRPr="00C11513">
        <w:rPr>
          <w:noProof/>
          <w:lang w:eastAsia="ja-JP"/>
        </w:rPr>
        <w:t>(Gadd et al. 2011)</w:t>
      </w:r>
      <w:r w:rsidR="000F6ABD" w:rsidRPr="00C11513">
        <w:rPr>
          <w:lang w:eastAsia="ja-JP"/>
        </w:rPr>
        <w:fldChar w:fldCharType="end"/>
      </w:r>
      <w:r w:rsidRPr="00C11513">
        <w:rPr>
          <w:lang w:eastAsia="ja-JP"/>
        </w:rPr>
        <w:t xml:space="preserve">. In 2013, an epidemiological investigation of 1400 marine fish (covering 6 species) collected in Shetland, Scotland detected VHSV at 8% prevalence (n=140 pools where each pool was 10 fish) </w:t>
      </w:r>
      <w:r w:rsidR="00B67D4D" w:rsidRPr="00C11513">
        <w:rPr>
          <w:lang w:eastAsia="ja-JP"/>
        </w:rPr>
        <w:fldChar w:fldCharType="begin"/>
      </w:r>
      <w:r w:rsidR="00E12839">
        <w:rPr>
          <w:lang w:eastAsia="ja-JP"/>
        </w:rPr>
        <w:instrText xml:space="preserve"> ADDIN EN.CITE &lt;EndNote&gt;&lt;Cite&gt;&lt;Author&gt;Wallace&lt;/Author&gt;&lt;Year&gt;2015&lt;/Year&gt;&lt;RecNum&gt;437&lt;/RecNum&gt;&lt;IDText&gt;24950&lt;/IDText&gt;&lt;DisplayText&gt;(Wallace et al. 2015)&lt;/DisplayText&gt;&lt;record&gt;&lt;rec-number&gt;437&lt;/rec-number&gt;&lt;foreign-keys&gt;&lt;key app="EN" db-id="0x0dx0eso02av5eafavxtp2mwzrsrvrr2rsp" timestamp="1706474090" guid="2a2ae1a3-d2d1-4078-93a9-64af09a932f4"&gt;437&lt;/key&gt;&lt;/foreign-keys&gt;&lt;ref-type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B67D4D" w:rsidRPr="00C11513">
        <w:rPr>
          <w:lang w:eastAsia="ja-JP"/>
        </w:rPr>
        <w:fldChar w:fldCharType="separate"/>
      </w:r>
      <w:r w:rsidR="00B67D4D" w:rsidRPr="00C11513">
        <w:rPr>
          <w:noProof/>
          <w:lang w:eastAsia="ja-JP"/>
        </w:rPr>
        <w:t>(Wallace et al. 2015)</w:t>
      </w:r>
      <w:r w:rsidR="00B67D4D" w:rsidRPr="00C11513">
        <w:rPr>
          <w:lang w:eastAsia="ja-JP"/>
        </w:rPr>
        <w:fldChar w:fldCharType="end"/>
      </w:r>
      <w:r w:rsidRPr="00C11513">
        <w:rPr>
          <w:lang w:eastAsia="ja-JP"/>
        </w:rPr>
        <w:t>.</w:t>
      </w:r>
    </w:p>
    <w:p w14:paraId="39E65096" w14:textId="3AB45FBF" w:rsidR="000335D4" w:rsidRPr="00C11513" w:rsidRDefault="000335D4" w:rsidP="000335D4">
      <w:pPr>
        <w:rPr>
          <w:lang w:eastAsia="ja-JP"/>
        </w:rPr>
      </w:pPr>
      <w:r w:rsidRPr="00C11513">
        <w:rPr>
          <w:lang w:eastAsia="ja-JP"/>
        </w:rPr>
        <w:t xml:space="preserve">In 2020, 11 new outbreaks of VHSV were reported in Europe with 5 in Germany, 5 in Belgium, 2 in France, 1 in Czech Republic and 1 in Italy </w:t>
      </w:r>
      <w:r w:rsidR="00B67D4D" w:rsidRPr="00C11513">
        <w:rPr>
          <w:lang w:eastAsia="ja-JP"/>
        </w:rPr>
        <w:fldChar w:fldCharType="begin"/>
      </w:r>
      <w:r w:rsidR="00E12839">
        <w:rPr>
          <w:lang w:eastAsia="ja-JP"/>
        </w:rPr>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rPr>
          <w:lang w:eastAsia="ja-JP"/>
        </w:rPr>
        <w:fldChar w:fldCharType="separate"/>
      </w:r>
      <w:r w:rsidR="00B67D4D" w:rsidRPr="00C11513">
        <w:rPr>
          <w:noProof/>
          <w:lang w:eastAsia="ja-JP"/>
        </w:rPr>
        <w:t>(EURL for Fish and Crustacean Diseases 2021)</w:t>
      </w:r>
      <w:r w:rsidR="00B67D4D" w:rsidRPr="00C11513">
        <w:rPr>
          <w:lang w:eastAsia="ja-JP"/>
        </w:rPr>
        <w:fldChar w:fldCharType="end"/>
      </w:r>
      <w:r w:rsidRPr="00C11513">
        <w:rPr>
          <w:lang w:eastAsia="ja-JP"/>
        </w:rPr>
        <w:t xml:space="preserve">. Additionally, in 2020 there were 13 VHSV-infected fish farms (subject to minimum control measures) in Italy ( n=816), 1 farm in Austria (n=4862), 2 farms in Belgium (n=100), 9 farms in Germany (n=10,813), 3 farms in Slovenia (n=303) as well as 2 VHSV-infected fish farms subject to an eradication programme in Belgium (n=100) </w:t>
      </w:r>
      <w:r w:rsidR="00B67D4D" w:rsidRPr="00C11513">
        <w:rPr>
          <w:lang w:eastAsia="ja-JP"/>
        </w:rPr>
        <w:fldChar w:fldCharType="begin"/>
      </w:r>
      <w:r w:rsidR="00E12839">
        <w:rPr>
          <w:lang w:eastAsia="ja-JP"/>
        </w:rPr>
        <w:instrText xml:space="preserve"> ADDIN EN.CITE &lt;EndNote&gt;&lt;Cite&gt;&lt;Author&gt;EURL for Fish and Crustacean Diseases&lt;/Author&gt;&lt;Year&gt;2021&lt;/Year&gt;&lt;RecNum&gt;599&lt;/RecNum&gt;&lt;IDText&gt;55530&lt;/IDText&gt;&lt;DisplayText&gt;(EURL for Fish and Crustacean Diseases 2021)&lt;/DisplayText&gt;&lt;record&gt;&lt;rec-number&gt;599&lt;/rec-number&gt;&lt;foreign-keys&gt;&lt;key app="EN" db-id="0x0dx0eso02av5eafavxtp2mwzrsrvrr2rsp" timestamp="1706474096" guid="05f85e1c-2207-436f-b5ef-669125f6a1f2"&gt;599&lt;/key&gt;&lt;/foreign-keys&gt;&lt;ref-type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B67D4D" w:rsidRPr="00C11513">
        <w:rPr>
          <w:lang w:eastAsia="ja-JP"/>
        </w:rPr>
        <w:fldChar w:fldCharType="separate"/>
      </w:r>
      <w:r w:rsidR="00B67D4D" w:rsidRPr="00C11513">
        <w:rPr>
          <w:noProof/>
          <w:lang w:eastAsia="ja-JP"/>
        </w:rPr>
        <w:t>(EURL for Fish and Crustacean Diseases 2021)</w:t>
      </w:r>
      <w:r w:rsidR="00B67D4D" w:rsidRPr="00C11513">
        <w:rPr>
          <w:lang w:eastAsia="ja-JP"/>
        </w:rPr>
        <w:fldChar w:fldCharType="end"/>
      </w:r>
      <w:r w:rsidRPr="00C11513">
        <w:rPr>
          <w:lang w:eastAsia="ja-JP"/>
        </w:rPr>
        <w:t>.</w:t>
      </w:r>
    </w:p>
    <w:p w14:paraId="53AE61EF" w14:textId="1C50F40A" w:rsidR="000335D4" w:rsidRPr="00C11513" w:rsidRDefault="000335D4" w:rsidP="000335D4">
      <w:pPr>
        <w:rPr>
          <w:lang w:eastAsia="ja-JP"/>
        </w:rPr>
      </w:pPr>
      <w:r w:rsidRPr="00C11513">
        <w:rPr>
          <w:lang w:eastAsia="ja-JP"/>
        </w:rPr>
        <w:t xml:space="preserve">Surveillance conducted to monitor VHSV in the State of Michigan, USA during 2005–10 on 96,228 fish (73 species) detected virus at 1.6% prevalence in 19 fish species (n=1823 cases where a case is defined as a group of fish (wild or farmed) of the same species, source, and date of submission) </w:t>
      </w:r>
      <w:r w:rsidR="00B67D4D" w:rsidRPr="00C11513">
        <w:rPr>
          <w:lang w:eastAsia="ja-JP"/>
        </w:rPr>
        <w:fldChar w:fldCharType="begin"/>
      </w:r>
      <w:r w:rsidR="00E12839">
        <w:rPr>
          <w:lang w:eastAsia="ja-JP"/>
        </w:rPr>
        <w:instrText xml:space="preserve"> ADDIN EN.CITE &lt;EndNote&gt;&lt;Cite&gt;&lt;Author&gt;Faisal&lt;/Author&gt;&lt;Year&gt;2012&lt;/Year&gt;&lt;RecNum&gt;422&lt;/RecNum&gt;&lt;IDText&gt;24930&lt;/IDText&gt;&lt;DisplayText&gt;(Faisal et al. 2012)&lt;/DisplayText&gt;&lt;record&gt;&lt;rec-number&gt;422&lt;/rec-number&gt;&lt;foreign-keys&gt;&lt;key app="EN" db-id="0x0dx0eso02av5eafavxtp2mwzrsrvrr2rsp" timestamp="1706474089" guid="50cce9bf-9f0b-4043-961f-55cc63d32fb8"&gt;422&lt;/key&gt;&lt;/foreign-keys&gt;&lt;ref-type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B67D4D" w:rsidRPr="00C11513">
        <w:rPr>
          <w:lang w:eastAsia="ja-JP"/>
        </w:rPr>
        <w:fldChar w:fldCharType="separate"/>
      </w:r>
      <w:r w:rsidR="00B67D4D" w:rsidRPr="00C11513">
        <w:rPr>
          <w:noProof/>
          <w:lang w:eastAsia="ja-JP"/>
        </w:rPr>
        <w:t>(Faisal et al. 2012)</w:t>
      </w:r>
      <w:r w:rsidR="00B67D4D" w:rsidRPr="00C11513">
        <w:rPr>
          <w:lang w:eastAsia="ja-JP"/>
        </w:rPr>
        <w:fldChar w:fldCharType="end"/>
      </w:r>
      <w:r w:rsidRPr="00C11513">
        <w:rPr>
          <w:lang w:eastAsia="ja-JP"/>
        </w:rPr>
        <w:t xml:space="preserve">. In 2006, a survey of 1,011 apparently healthy fish representing 20 species from 19 different bodies of water throughout New York State, USA identified VHSV positives in 8 species </w:t>
      </w:r>
      <w:r w:rsidR="00B67D4D" w:rsidRPr="00C11513">
        <w:rPr>
          <w:lang w:eastAsia="ja-JP"/>
        </w:rPr>
        <w:fldChar w:fldCharType="begin"/>
      </w:r>
      <w:r w:rsidR="00E12839">
        <w:rPr>
          <w:lang w:eastAsia="ja-JP"/>
        </w:rPr>
        <w:instrText xml:space="preserve"> ADDIN EN.CITE &lt;EndNote&gt;&lt;Cite&gt;&lt;Author&gt;Frattini&lt;/Author&gt;&lt;Year&gt;2011&lt;/Year&gt;&lt;RecNum&gt;423&lt;/RecNum&gt;&lt;IDText&gt;24931&lt;/IDText&gt;&lt;DisplayText&gt;(Frattini et al. 2011)&lt;/DisplayText&gt;&lt;record&gt;&lt;rec-number&gt;423&lt;/rec-number&gt;&lt;foreign-keys&gt;&lt;key app="EN" db-id="0x0dx0eso02av5eafavxtp2mwzrsrvrr2rsp" timestamp="1706474089" guid="a7c1f812-9863-4703-b612-fa95edde0dae"&gt;423&lt;/key&gt;&lt;/foreign-keys&gt;&lt;ref-type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B67D4D" w:rsidRPr="00C11513">
        <w:rPr>
          <w:lang w:eastAsia="ja-JP"/>
        </w:rPr>
        <w:fldChar w:fldCharType="separate"/>
      </w:r>
      <w:r w:rsidR="00B67D4D" w:rsidRPr="00C11513">
        <w:rPr>
          <w:noProof/>
          <w:lang w:eastAsia="ja-JP"/>
        </w:rPr>
        <w:t>(Frattini et al. 2011)</w:t>
      </w:r>
      <w:r w:rsidR="00B67D4D" w:rsidRPr="00C11513">
        <w:rPr>
          <w:lang w:eastAsia="ja-JP"/>
        </w:rPr>
        <w:fldChar w:fldCharType="end"/>
      </w:r>
      <w:r w:rsidRPr="00C11513">
        <w:rPr>
          <w:lang w:eastAsia="ja-JP"/>
        </w:rPr>
        <w:t xml:space="preserve">. Analysis of 1,428 fish (32 species) caught from the Great Lakes region, USA between 2006 and 2007 detected VHSV in 28% of the fish (n=1428) </w:t>
      </w:r>
      <w:r w:rsidR="00B67D4D" w:rsidRPr="00C11513">
        <w:rPr>
          <w:lang w:eastAsia="ja-JP"/>
        </w:rPr>
        <w:fldChar w:fldCharType="begin"/>
      </w:r>
      <w:r w:rsidR="00E12839">
        <w:rPr>
          <w:lang w:eastAsia="ja-JP"/>
        </w:rPr>
        <w:instrText xml:space="preserve"> ADDIN EN.CITE &lt;EndNote&gt;&lt;Cite&gt;&lt;Author&gt;Hope&lt;/Author&gt;&lt;Year&gt;2010&lt;/Year&gt;&lt;RecNum&gt;426&lt;/RecNum&gt;&lt;IDText&gt;24934&lt;/IDText&gt;&lt;DisplayText&gt;(Hope et al. 2010)&lt;/DisplayText&gt;&lt;record&gt;&lt;rec-number&gt;426&lt;/rec-number&gt;&lt;foreign-keys&gt;&lt;key app="EN" db-id="0x0dx0eso02av5eafavxtp2mwzrsrvrr2rsp" timestamp="1706474089" guid="7a54e495-52fe-4d81-8642-78f5e4565644"&gt;426&lt;/key&gt;&lt;/foreign-keys&gt;&lt;ref-type name="Journal Article"&gt;17&lt;/ref-type&gt;&lt;contributors&gt;&lt;authors&gt;&lt;author&gt;Hope, K.M.&lt;/author&gt;&lt;author&gt;Casey, R.N.&lt;/author&gt;&lt;author&gt;Groocock, G.H.&lt;/author&gt;&lt;author&gt;Getchell, R.G.&lt;/author&gt;&lt;author&gt;Bowser, P.R.&lt;/author&gt;&lt;author&gt;Casey, J.W.&lt;/author&gt;&lt;/authors&gt;&lt;/contributors&gt;&lt;titles&gt;&lt;title&gt;Comparison of Quantitative RT-PCR with Cell Culture to Detect Viral Hemorrhagic Septicemia Virus (VHSV) IVb Infections in the Great Lakes&lt;/title&gt;&lt;secondary-title&gt;Journal of Aquatic Animal Health&lt;/secondary-title&gt;&lt;/titles&gt;&lt;periodical&gt;&lt;full-title&gt;Journal of Aquatic Animal Health&lt;/full-title&gt;&lt;/periodical&gt;&lt;pages&gt;50-61&lt;/pages&gt;&lt;volume&gt;22&lt;/volume&gt;&lt;number&gt;1&lt;/number&gt;&lt;dates&gt;&lt;year&gt;2010&lt;/year&gt;&lt;/dates&gt;&lt;orig-pub&gt;\\ACT001CL04FS07\BIOSECURITYDATA$\E Library\Animal Catalogue\H\Hope et al 2010 EN24934.pdf&lt;/orig-pub&gt;&lt;label&gt;24934&lt;/label&gt;&lt;urls&gt;&lt;/urls&gt;&lt;custom1&gt;sturgeon_BM&lt;/custom1&gt;&lt;electronic-resource-num&gt;https://doi.org/10.1577/H09-028.1&lt;/electronic-resource-num&gt;&lt;/record&gt;&lt;/Cite&gt;&lt;/EndNote&gt;</w:instrText>
      </w:r>
      <w:r w:rsidR="00B67D4D" w:rsidRPr="00C11513">
        <w:rPr>
          <w:lang w:eastAsia="ja-JP"/>
        </w:rPr>
        <w:fldChar w:fldCharType="separate"/>
      </w:r>
      <w:r w:rsidR="00B67D4D" w:rsidRPr="00C11513">
        <w:rPr>
          <w:noProof/>
          <w:lang w:eastAsia="ja-JP"/>
        </w:rPr>
        <w:t>(Hope et al. 2010)</w:t>
      </w:r>
      <w:r w:rsidR="00B67D4D" w:rsidRPr="00C11513">
        <w:rPr>
          <w:lang w:eastAsia="ja-JP"/>
        </w:rPr>
        <w:fldChar w:fldCharType="end"/>
      </w:r>
      <w:r w:rsidRPr="00C11513">
        <w:rPr>
          <w:lang w:eastAsia="ja-JP"/>
        </w:rPr>
        <w:t>.</w:t>
      </w:r>
    </w:p>
    <w:p w14:paraId="1C774D69" w14:textId="77777777" w:rsidR="000335D4" w:rsidRPr="00C11513" w:rsidRDefault="000335D4" w:rsidP="000335D4">
      <w:pPr>
        <w:pStyle w:val="Heading5"/>
        <w:rPr>
          <w:lang w:eastAsia="ja-JP"/>
        </w:rPr>
      </w:pPr>
      <w:r w:rsidRPr="00C11513">
        <w:rPr>
          <w:lang w:eastAsia="ja-JP"/>
        </w:rPr>
        <w:t>Mortalities</w:t>
      </w:r>
    </w:p>
    <w:p w14:paraId="27E16CD2" w14:textId="29FC5332" w:rsidR="000335D4" w:rsidRPr="00C11513" w:rsidRDefault="000335D4" w:rsidP="000335D4">
      <w:pPr>
        <w:rPr>
          <w:lang w:eastAsia="ja-JP"/>
        </w:rPr>
      </w:pPr>
      <w:r w:rsidRPr="00C11513">
        <w:rPr>
          <w:lang w:eastAsia="ja-JP"/>
        </w:rPr>
        <w:t xml:space="preserve">Mortality rates vary by fish species, age, environmental conditions and the virus isolate </w:t>
      </w:r>
      <w:r w:rsidR="00B67D4D" w:rsidRPr="00C11513">
        <w:rPr>
          <w:lang w:eastAsia="ja-JP"/>
        </w:rPr>
        <w:fldChar w:fldCharType="begin"/>
      </w:r>
      <w:r w:rsidR="00E12839">
        <w:rPr>
          <w:lang w:eastAsia="ja-JP"/>
        </w:rPr>
        <w:instrText xml:space="preserve"> ADDIN EN.CITE &lt;EndNote&gt;&lt;Cite&gt;&lt;Author&gt;LaPatra&lt;/Author&gt;&lt;Year&gt;2016&lt;/Year&gt;&lt;RecNum&gt;305&lt;/RecNum&gt;&lt;IDText&gt;24542&lt;/IDText&gt;&lt;DisplayText&gt;(LaPatra et al. 2016)&lt;/DisplayText&gt;&lt;record&gt;&lt;rec-number&gt;305&lt;/rec-number&gt;&lt;foreign-keys&gt;&lt;key app="EN" db-id="0x0dx0eso02av5eafavxtp2mwzrsrvrr2rsp" timestamp="1706474085" guid="370b2127-1b58-424e-b64b-79859697a5c9"&gt;305&lt;/key&gt;&lt;/foreign-keys&gt;&lt;ref-type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B67D4D" w:rsidRPr="00C11513">
        <w:rPr>
          <w:lang w:eastAsia="ja-JP"/>
        </w:rPr>
        <w:fldChar w:fldCharType="separate"/>
      </w:r>
      <w:r w:rsidR="00B67D4D" w:rsidRPr="00C11513">
        <w:rPr>
          <w:noProof/>
          <w:lang w:eastAsia="ja-JP"/>
        </w:rPr>
        <w:t>(LaPatra et al. 2016)</w:t>
      </w:r>
      <w:r w:rsidR="00B67D4D" w:rsidRPr="00C11513">
        <w:rPr>
          <w:lang w:eastAsia="ja-JP"/>
        </w:rPr>
        <w:fldChar w:fldCharType="end"/>
      </w:r>
      <w:r w:rsidRPr="00C11513">
        <w:rPr>
          <w:lang w:eastAsia="ja-JP"/>
        </w:rPr>
        <w:t>. Fish deaths from VHSV have been reported to occur in water temperatures between 1–15</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&lt;EndNote&gt;&lt;Cite&gt;&lt;Author&gt;Wolf&lt;/Author&gt;&lt;Year&gt;1988&lt;/Year&gt;&lt;RecNum&gt;105&lt;/RecNum&gt;&lt;IDText&gt;16084&lt;/IDText&gt;&lt;DisplayText&gt;(Wolf 1988)&lt;/DisplayText&gt;&lt;record&gt;&lt;rec-number&gt;105&lt;/rec-number&gt;&lt;foreign-keys&gt;&lt;key app="EN" db-id="0x0dx0eso02av5eafavxtp2mwzrsrvrr2rsp" timestamp="1706474077" guid="0b3952dd-d0c5-4405-ab6f-2ecbf7612f14"&gt;105&lt;/key&gt;&lt;/foreign-keys&gt;&lt;ref-type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B67D4D" w:rsidRPr="00C11513">
        <w:rPr>
          <w:lang w:eastAsia="ja-JP"/>
        </w:rPr>
        <w:fldChar w:fldCharType="separate"/>
      </w:r>
      <w:r w:rsidR="00B67D4D" w:rsidRPr="00C11513">
        <w:rPr>
          <w:noProof/>
          <w:lang w:eastAsia="ja-JP"/>
        </w:rPr>
        <w:t>(Wolf 1988)</w:t>
      </w:r>
      <w:r w:rsidR="00B67D4D" w:rsidRPr="00C11513">
        <w:rPr>
          <w:lang w:eastAsia="ja-JP"/>
        </w:rPr>
        <w:fldChar w:fldCharType="end"/>
      </w:r>
      <w:r w:rsidRPr="00C11513">
        <w:rPr>
          <w:lang w:eastAsia="ja-JP"/>
        </w:rPr>
        <w:t xml:space="preserve"> and to peak at 9–12</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&lt;EndNote&gt;&lt;Cite&gt;&lt;Author&gt;Smail&lt;/Author&gt;&lt;Year&gt;1999&lt;/Year&gt;&lt;RecNum&gt;106&lt;/RecNum&gt;&lt;IDText&gt;16515&lt;/IDText&gt;&lt;DisplayText&gt;(Smail 1999)&lt;/DisplayText&gt;&lt;record&gt;&lt;rec-number&gt;106&lt;/rec-number&gt;&lt;foreign-keys&gt;&lt;key app="EN" db-id="0x0dx0eso02av5eafavxtp2mwzrsrvrr2rsp" timestamp="1706474077" guid="699c7712-5e6e-4e49-9eee-6c6801c2c44b"&gt;106&lt;/key&gt;&lt;/foreign-keys&gt;&lt;ref-type name="Book Section"&gt;5&lt;/ref-type&gt;&lt;contributors&gt;&lt;authors&gt;&lt;author&gt;Smail, D.A&lt;/author&gt;&lt;/authors&gt;&lt;secondary-authors&gt;&lt;author&gt;Woo, P. T. K.&lt;/author&gt;&lt;author&gt;Bruno, D. W.&lt;/author&gt;&lt;/secondary-authors&gt;&lt;/contributors&gt;&lt;titles&gt;&lt;title&gt;Viral Haemorrhagic Septicaemia&lt;/title&gt;&lt;secondary-title&gt;Fish Diseases and Disorders&lt;/secondary-title&gt;&lt;/titles&gt;&lt;pages&gt;123-149&lt;/pages&gt;&lt;edition&gt;1st&lt;/edition&gt;&lt;section&gt;3&lt;/section&gt;&lt;keywords&gt;&lt;keyword&gt;Viral&lt;/keyword&gt;&lt;keyword&gt;viral haemorrhagic septicaemia&lt;/keyword&gt;&lt;keyword&gt;Haemorrhagic septicaemia&lt;/keyword&gt;&lt;keyword&gt;Septicaemia&lt;/keyword&gt;&lt;keyword&gt;DAFF&lt;/keyword&gt;&lt;keyword&gt;Fish&lt;/keyword&gt;&lt;keyword&gt;Fish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Publishing&lt;/publisher&gt;&lt;isbn&gt;0851991947&lt;/isbn&gt;&lt;label&gt;16515&lt;/label&gt;&lt;urls&gt;&lt;/urls&gt;&lt;custom1&gt;DP Aquatics&lt;/custom1&gt;&lt;modified-date&gt;80190&lt;/modified-date&gt;&lt;/record&gt;&lt;/Cite&gt;&lt;/EndNote&gt;</w:instrText>
      </w:r>
      <w:r w:rsidR="00B67D4D" w:rsidRPr="00C11513">
        <w:rPr>
          <w:lang w:eastAsia="ja-JP"/>
        </w:rPr>
        <w:fldChar w:fldCharType="separate"/>
      </w:r>
      <w:r w:rsidR="00B67D4D" w:rsidRPr="00C11513">
        <w:rPr>
          <w:noProof/>
          <w:lang w:eastAsia="ja-JP"/>
        </w:rPr>
        <w:t>(Smail 1999)</w:t>
      </w:r>
      <w:r w:rsidR="00B67D4D" w:rsidRPr="00C11513">
        <w:rPr>
          <w:lang w:eastAsia="ja-JP"/>
        </w:rPr>
        <w:fldChar w:fldCharType="end"/>
      </w:r>
      <w:r w:rsidRPr="00C11513">
        <w:rPr>
          <w:lang w:eastAsia="ja-JP"/>
        </w:rPr>
        <w:t>. At water temperatures between 15–18°C, the disease is generally acute with low levels of mortality. At low water temperatures (1–5</w:t>
      </w:r>
      <w:r w:rsidRPr="00C11513">
        <w:rPr>
          <w:rFonts w:ascii="Times New Roman" w:hAnsi="Times New Roman" w:cs="Times New Roman"/>
          <w:lang w:eastAsia="ja-JP"/>
        </w:rPr>
        <w:t>°</w:t>
      </w:r>
      <w:r w:rsidRPr="00C11513">
        <w:rPr>
          <w:lang w:eastAsia="ja-JP"/>
        </w:rPr>
        <w:t xml:space="preserve">C) the disease is generally extended with low daily mortality but high accumulated mortality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w:t>
      </w:r>
    </w:p>
    <w:p w14:paraId="0E187495" w14:textId="77777777" w:rsidR="000335D4" w:rsidRPr="00C11513" w:rsidRDefault="000335D4" w:rsidP="000335D4">
      <w:pPr>
        <w:pStyle w:val="Heading6"/>
        <w:rPr>
          <w:lang w:eastAsia="ja-JP"/>
        </w:rPr>
      </w:pPr>
      <w:r w:rsidRPr="00C11513">
        <w:rPr>
          <w:lang w:eastAsia="ja-JP"/>
        </w:rPr>
        <w:t>Marine ornamental fish</w:t>
      </w:r>
    </w:p>
    <w:p w14:paraId="5B3D25C2" w14:textId="26796363" w:rsidR="000335D4" w:rsidRPr="00C11513" w:rsidRDefault="000335D4" w:rsidP="000335D4">
      <w:pPr>
        <w:rPr>
          <w:lang w:eastAsia="ja-JP"/>
        </w:rPr>
      </w:pPr>
      <w:r w:rsidRPr="00C11513">
        <w:rPr>
          <w:lang w:eastAsia="ja-JP"/>
        </w:rPr>
        <w:t>In 2012,</w:t>
      </w:r>
      <w:r w:rsidRPr="00C11513">
        <w:t xml:space="preserve"> </w:t>
      </w:r>
      <w:r w:rsidRPr="00C11513">
        <w:rPr>
          <w:lang w:eastAsia="ja-JP"/>
        </w:rPr>
        <w:t>a wild wrasse population (approximately 10 000 wrasse) being held at a marine hatchery in the Shetland Isles, Scotland, prior to being deployed for the biological control of parasites on marine pen</w:t>
      </w:r>
      <w:r w:rsidRPr="00C11513">
        <w:rPr>
          <w:rStyle w:val="Emphasis"/>
          <w:i w:val="0"/>
        </w:rPr>
        <w:t xml:space="preserve"> </w:t>
      </w:r>
      <w:r w:rsidRPr="00C11513">
        <w:t>Atlantic salmon</w:t>
      </w:r>
      <w:r w:rsidRPr="00C11513">
        <w:rPr>
          <w:lang w:eastAsia="ja-JP"/>
        </w:rPr>
        <w:t xml:space="preserve">, suffered a VHSV outbreak (genotype III, the European marine strain) with a daily mortality rate of 1.4%. However, due to mixed infection in the caught wrasse, the mortalities cannot be definitively associated with VHSV </w:t>
      </w:r>
      <w:r w:rsidR="00B67D4D" w:rsidRPr="00C11513">
        <w:rPr>
          <w:lang w:eastAsia="ja-JP"/>
        </w:rPr>
        <w:fldChar w:fldCharType="begin"/>
      </w:r>
      <w:r w:rsidR="00E12839">
        <w:rPr>
          <w:lang w:eastAsia="ja-JP"/>
        </w:rPr>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B67D4D" w:rsidRPr="00C11513">
        <w:rPr>
          <w:lang w:eastAsia="ja-JP"/>
        </w:rPr>
        <w:fldChar w:fldCharType="separate"/>
      </w:r>
      <w:r w:rsidR="00B67D4D" w:rsidRPr="00C11513">
        <w:rPr>
          <w:noProof/>
          <w:lang w:eastAsia="ja-JP"/>
        </w:rPr>
        <w:t>(Munro et al. 2015)</w:t>
      </w:r>
      <w:r w:rsidR="00B67D4D" w:rsidRPr="00C11513">
        <w:rPr>
          <w:lang w:eastAsia="ja-JP"/>
        </w:rPr>
        <w:fldChar w:fldCharType="end"/>
      </w:r>
      <w:r w:rsidRPr="00C11513">
        <w:rPr>
          <w:lang w:eastAsia="ja-JP"/>
        </w:rPr>
        <w:t>.</w:t>
      </w:r>
    </w:p>
    <w:p w14:paraId="53DE7511" w14:textId="77777777" w:rsidR="000335D4" w:rsidRPr="00C11513" w:rsidRDefault="000335D4" w:rsidP="000335D4">
      <w:pPr>
        <w:pStyle w:val="Heading6"/>
        <w:rPr>
          <w:lang w:eastAsia="ja-JP"/>
        </w:rPr>
      </w:pPr>
      <w:r w:rsidRPr="00C11513">
        <w:rPr>
          <w:lang w:eastAsia="ja-JP"/>
        </w:rPr>
        <w:t>Other fish</w:t>
      </w:r>
    </w:p>
    <w:p w14:paraId="183DF51B" w14:textId="403F1331" w:rsidR="000335D4" w:rsidRPr="00C11513" w:rsidRDefault="000335D4" w:rsidP="000335D4">
      <w:pPr>
        <w:rPr>
          <w:lang w:eastAsia="ja-JP"/>
        </w:rPr>
      </w:pPr>
      <w:r w:rsidRPr="00C11513">
        <w:rPr>
          <w:lang w:eastAsia="ja-JP"/>
        </w:rPr>
        <w:t xml:space="preserve">Mortality often reaches 80–100% in rainbow trout fry and fingerlings and less in older fish, typically 25–75% depending on stressors present </w:t>
      </w:r>
      <w:r w:rsidR="00E328A9" w:rsidRPr="00C11513">
        <w:rPr>
          <w:lang w:eastAsia="ja-JP"/>
        </w:rPr>
        <w:fldChar w:fldCharType="begin">
          <w:fldData xml:space="preserve">PEVuZE5vdGU+PENpdGU+PEF1dGhvcj5Xb2xmPC9BdXRob3I+PFllYXI+MTk4ODwvWWVhcj48UmVj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</w:fldData>
        </w:fldChar>
      </w:r>
      <w:r w:rsidR="00E12839">
        <w:rPr>
          <w:lang w:eastAsia="ja-JP"/>
        </w:rPr>
        <w:instrText xml:space="preserve"> ADDIN EN.CITE </w:instrText>
      </w:r>
      <w:r w:rsidR="00E12839">
        <w:rPr>
          <w:lang w:eastAsia="ja-JP"/>
        </w:rPr>
        <w:fldChar w:fldCharType="begin">
          <w:fldData xml:space="preserve">PEVuZE5vdGU+PENpdGU+PEF1dGhvcj5Xb2xmPC9BdXRob3I+PFllYXI+MTk4ODwvWWVhcj48UmVj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E328A9" w:rsidRPr="00C11513">
        <w:rPr>
          <w:lang w:eastAsia="ja-JP"/>
        </w:rPr>
      </w:r>
      <w:r w:rsidR="00E328A9" w:rsidRPr="00C11513">
        <w:rPr>
          <w:lang w:eastAsia="ja-JP"/>
        </w:rPr>
        <w:fldChar w:fldCharType="separate"/>
      </w:r>
      <w:r w:rsidR="006069E6" w:rsidRPr="00C11513">
        <w:rPr>
          <w:noProof/>
          <w:lang w:eastAsia="ja-JP"/>
        </w:rPr>
        <w:t>(Meyers &amp; Winton 1995; Skall, Olesen &amp; Mellergaard 2005b; Wolf 1988)</w:t>
      </w:r>
      <w:r w:rsidR="00E328A9" w:rsidRPr="00C11513">
        <w:rPr>
          <w:lang w:eastAsia="ja-JP"/>
        </w:rPr>
        <w:fldChar w:fldCharType="end"/>
      </w:r>
      <w:r w:rsidRPr="00C11513">
        <w:rPr>
          <w:lang w:eastAsia="ja-JP"/>
        </w:rPr>
        <w:t xml:space="preserve">. Fish deaths due to a VHSV outbreak in farmed rainbow trout in the UK in 2006 peaked at approximately 2000 per day </w:t>
      </w:r>
      <w:r w:rsidR="00B67D4D" w:rsidRPr="00C11513">
        <w:rPr>
          <w:lang w:eastAsia="ja-JP"/>
        </w:rPr>
        <w:fldChar w:fldCharType="begin"/>
      </w:r>
      <w:r w:rsidR="00E12839">
        <w:rPr>
          <w:lang w:eastAsia="ja-JP"/>
        </w:rPr>
        <w:instrText xml:space="preserve"> ADDIN EN.CITE &lt;EndNote&gt;&lt;Cite&gt;&lt;Author&gt;Stone&lt;/Author&gt;&lt;Year&gt;2008&lt;/Year&gt;&lt;RecNum&gt;468&lt;/RecNum&gt;&lt;IDText&gt;24990&lt;/IDText&gt;&lt;DisplayText&gt;(Stone et al. 2008)&lt;/DisplayText&gt;&lt;record&gt;&lt;rec-number&gt;468&lt;/rec-number&gt;&lt;foreign-keys&gt;&lt;key app="EN" db-id="0x0dx0eso02av5eafavxtp2mwzrsrvrr2rsp" timestamp="1706474091" guid="4382138b-e332-4fad-a1d5-fd8efb244897"&gt;468&lt;/key&gt;&lt;/foreign-keys&gt;&lt;ref-type name="Journal Article"&gt;17&lt;/ref-type&gt;&lt;contributors&gt;&lt;authors&gt;&lt;author&gt;Stone, D.M.&lt;/author&gt;&lt;author&gt;Ferguson, H.W.&lt;/author&gt;&lt;author&gt;Tyson, P.A.&lt;/author&gt;&lt;author&gt;Savage, J.&lt;/author&gt;&lt;author&gt;Wood, G.&lt;/author&gt;&lt;author&gt;Dodge, M.J.&lt;/author&gt;&lt;author&gt;Woolford, G.&lt;/author&gt;&lt;author&gt;Dixon, P.F.&lt;/author&gt;&lt;author&gt;Feist, S.W.&lt;/author&gt;&lt;author&gt;Way, K.&lt;/author&gt;&lt;/authors&gt;&lt;/contributors&gt;&lt;titles&gt;&lt;title&gt;&lt;style face="normal" font="default" size="100%"&gt;The first report of viral haemorrhagic septicaemia in farmed rainbow trout, &lt;/style&gt;&lt;style face="italic" font="default" size="100%"&gt;Oncorhynchus mykiss&lt;/style&gt;&lt;style face="normal" font="default" size="100%"&gt; (Walbaum), in the United Kingdom&lt;/style&gt;&lt;/title&gt;&lt;secondary-title&gt;Journal of Fish Diseases&lt;/secondary-title&gt;&lt;/titles&gt;&lt;periodical&gt;&lt;full-title&gt;Journal of Fish Diseases&lt;/full-title&gt;&lt;/periodical&gt;&lt;pages&gt;775-784&lt;/pages&gt;&lt;volume&gt;31&lt;/volume&gt;&lt;dates&gt;&lt;year&gt;2008&lt;/year&gt;&lt;/dates&gt;&lt;orig-pub&gt;\\ACT001CL04FS07\BIOSECURITYDATA$\E Library\Animal Catalogue\S\Stone et al 2008 EN24990.pdf&lt;/orig-pub&gt;&lt;label&gt;24990&lt;/label&gt;&lt;urls&gt;&lt;/urls&gt;&lt;custom1&gt;sturgeon_BM&lt;/custom1&gt;&lt;electronic-resource-num&gt;https://doi.org/10.1111/j.1365-2761.2008.00951.x&lt;/electronic-resource-num&gt;&lt;/record&gt;&lt;/Cite&gt;&lt;/EndNote&gt;</w:instrText>
      </w:r>
      <w:r w:rsidR="00B67D4D" w:rsidRPr="00C11513">
        <w:rPr>
          <w:lang w:eastAsia="ja-JP"/>
        </w:rPr>
        <w:fldChar w:fldCharType="separate"/>
      </w:r>
      <w:r w:rsidR="00B67D4D" w:rsidRPr="00C11513">
        <w:rPr>
          <w:noProof/>
          <w:lang w:eastAsia="ja-JP"/>
        </w:rPr>
        <w:t>(Stone et al. 2008)</w:t>
      </w:r>
      <w:r w:rsidR="00B67D4D" w:rsidRPr="00C11513">
        <w:rPr>
          <w:lang w:eastAsia="ja-JP"/>
        </w:rPr>
        <w:fldChar w:fldCharType="end"/>
      </w:r>
      <w:r w:rsidRPr="00C11513">
        <w:rPr>
          <w:lang w:eastAsia="ja-JP"/>
        </w:rPr>
        <w:t xml:space="preserve">. In January–June 2021, VHSV outbreaks in Iran in rainbow trout resulted in 565,867 fish being slaughtered and an additional 101,383 deaths </w:t>
      </w:r>
      <w:r w:rsidR="00B67D4D" w:rsidRPr="00C11513">
        <w:rPr>
          <w:lang w:eastAsia="ja-JP"/>
        </w:rPr>
        <w:fldChar w:fldCharType="begin"/>
      </w:r>
      <w:r w:rsidR="00E12839">
        <w:rPr>
          <w:lang w:eastAsia="ja-JP"/>
        </w:rPr>
        <w:instrText xml:space="preserve"> ADDIN EN.CITE &lt;EndNote&gt;&lt;Cite&gt;&lt;Author&gt;WOAH&lt;/Author&gt;&lt;Year&gt;2022&lt;/Year&gt;&lt;RecNum&gt;466&lt;/RecNum&gt;&lt;IDText&gt;24987&lt;/IDText&gt;&lt;DisplayText&gt;(WOAH 2022d)&lt;/DisplayText&gt;&lt;record&gt;&lt;rec-number&gt;466&lt;/rec-number&gt;&lt;foreign-keys&gt;&lt;key app="EN" db-id="0x0dx0eso02av5eafavxtp2mwzrsrvrr2rsp" timestamp="1706474091" guid="7bfd9d6b-4c20-4368-ba99-2ecde8b0ea0d"&gt;466&lt;/key&gt;&lt;/foreign-keys&gt;&lt;ref-type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B67D4D" w:rsidRPr="00C11513">
        <w:rPr>
          <w:lang w:eastAsia="ja-JP"/>
        </w:rPr>
        <w:fldChar w:fldCharType="separate"/>
      </w:r>
      <w:r w:rsidR="00B67D4D" w:rsidRPr="00C11513">
        <w:rPr>
          <w:noProof/>
          <w:lang w:eastAsia="ja-JP"/>
        </w:rPr>
        <w:t xml:space="preserve">(WOAH </w:t>
      </w:r>
      <w:r w:rsidR="00B67D4D" w:rsidRPr="00C11513">
        <w:rPr>
          <w:noProof/>
          <w:lang w:eastAsia="ja-JP"/>
        </w:rPr>
        <w:lastRenderedPageBreak/>
        <w:t>2022d)</w:t>
      </w:r>
      <w:r w:rsidR="00B67D4D" w:rsidRPr="00C11513">
        <w:rPr>
          <w:lang w:eastAsia="ja-JP"/>
        </w:rPr>
        <w:fldChar w:fldCharType="end"/>
      </w:r>
      <w:r w:rsidRPr="00C11513">
        <w:rPr>
          <w:lang w:eastAsia="ja-JP"/>
        </w:rPr>
        <w:t>. During the same period, a VHSV infection in brown trout in the Czech Republic led to 14,500</w:t>
      </w:r>
      <w:r w:rsidR="00B77C51" w:rsidRPr="00C11513">
        <w:rPr>
          <w:lang w:eastAsia="ja-JP"/>
        </w:rPr>
        <w:t> </w:t>
      </w:r>
      <w:r w:rsidRPr="00C11513">
        <w:rPr>
          <w:lang w:eastAsia="ja-JP"/>
        </w:rPr>
        <w:t xml:space="preserve">mortalities </w:t>
      </w:r>
      <w:r w:rsidR="00B67D4D" w:rsidRPr="00C11513">
        <w:rPr>
          <w:lang w:eastAsia="ja-JP"/>
        </w:rPr>
        <w:fldChar w:fldCharType="begin"/>
      </w:r>
      <w:r w:rsidR="00E12839">
        <w:rPr>
          <w:lang w:eastAsia="ja-JP"/>
        </w:rPr>
        <w:instrText xml:space="preserve"> ADDIN EN.CITE &lt;EndNote&gt;&lt;Cite&gt;&lt;Author&gt;WOAH&lt;/Author&gt;&lt;Year&gt;2022&lt;/Year&gt;&lt;RecNum&gt;466&lt;/RecNum&gt;&lt;IDText&gt;24987&lt;/IDText&gt;&lt;DisplayText&gt;(WOAH 2022d)&lt;/DisplayText&gt;&lt;record&gt;&lt;rec-number&gt;466&lt;/rec-number&gt;&lt;foreign-keys&gt;&lt;key app="EN" db-id="0x0dx0eso02av5eafavxtp2mwzrsrvrr2rsp" timestamp="1706474091" guid="7bfd9d6b-4c20-4368-ba99-2ecde8b0ea0d"&gt;466&lt;/key&gt;&lt;/foreign-keys&gt;&lt;ref-type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B67D4D" w:rsidRPr="00C11513">
        <w:rPr>
          <w:lang w:eastAsia="ja-JP"/>
        </w:rPr>
        <w:fldChar w:fldCharType="separate"/>
      </w:r>
      <w:r w:rsidR="00B67D4D" w:rsidRPr="00C11513">
        <w:rPr>
          <w:noProof/>
          <w:lang w:eastAsia="ja-JP"/>
        </w:rPr>
        <w:t>(WOAH 2022d)</w:t>
      </w:r>
      <w:r w:rsidR="00B67D4D" w:rsidRPr="00C11513">
        <w:rPr>
          <w:lang w:eastAsia="ja-JP"/>
        </w:rPr>
        <w:fldChar w:fldCharType="end"/>
      </w:r>
      <w:r w:rsidRPr="00C11513">
        <w:rPr>
          <w:lang w:eastAsia="ja-JP"/>
        </w:rPr>
        <w:t>.</w:t>
      </w:r>
    </w:p>
    <w:p w14:paraId="1BF0BDD0" w14:textId="4DFD29B0" w:rsidR="000335D4" w:rsidRPr="00C11513" w:rsidRDefault="000335D4" w:rsidP="000335D4">
      <w:pPr>
        <w:rPr>
          <w:lang w:eastAsia="ja-JP"/>
        </w:rPr>
      </w:pPr>
      <w:r w:rsidRPr="00C11513">
        <w:rPr>
          <w:lang w:eastAsia="ja-JP"/>
        </w:rPr>
        <w:t xml:space="preserve">Mass mortality of </w:t>
      </w:r>
      <w:r w:rsidRPr="00C11513">
        <w:rPr>
          <w:rStyle w:val="Emphasis"/>
          <w:lang w:eastAsia="ja-JP"/>
        </w:rPr>
        <w:t>Sardinops</w:t>
      </w:r>
      <w:r w:rsidRPr="00C11513">
        <w:rPr>
          <w:rStyle w:val="Emphasis"/>
        </w:rPr>
        <w:t> </w:t>
      </w:r>
      <w:r w:rsidRPr="00C11513">
        <w:rPr>
          <w:rStyle w:val="Emphasis"/>
          <w:lang w:eastAsia="ja-JP"/>
        </w:rPr>
        <w:t>sagax</w:t>
      </w:r>
      <w:r w:rsidRPr="00C11513">
        <w:rPr>
          <w:lang w:eastAsia="ja-JP"/>
        </w:rPr>
        <w:t xml:space="preserve"> (sardine) has frequently been reported along coastal British Colombia since 1998 due to VHSV epizootics with die-offs estimated to be in excess of 5,000 metric tonnes and spreading over distances of 15 km </w:t>
      </w:r>
      <w:r w:rsidR="00CA2229" w:rsidRPr="00C11513">
        <w:rPr>
          <w:lang w:eastAsia="ja-JP"/>
        </w:rPr>
        <w:fldChar w:fldCharType="begin">
          <w:fldData xml:space="preserve">PEVuZE5vdGU+PENpdGU+PEF1dGhvcj5HYXJ2ZXI8L0F1dGhvcj48WWVhcj4yMDEzPC9ZZWFyPjxS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aXJ1cyB0cmFuc21pc3Npb248L2tleXdvcmQ+PGtleXdvcmQ+V2F0ZXI8L2tleXdvcmQ+PGtleXdv
cmQ+V2lsZDwva2V5d29yZD48L2tleXdvcmRzPjxkYXRlcz48eWVhcj4yMDEzPC95ZWFyPjwvZGF0
ZXM+PG9yaWctcHViPlxcQUNUMDAxQ0wwNEZTMDdcQklPU0VDVVJJVFlEQVRBJFxFIExpYnJhcnlc
QW5pbWFsIENhdGFsb2d1ZVxHPC9vcmlnLXB1Yj48bGFiZWw+NTYxMjwvbGFiZWw+PHVybHM+PC91
cmxzPjxjdXN0b20xPmFxdWF0aWNzIGdtPC9jdXN0b20xPjxlbGVjdHJvbmljLXJlc291cmNlLW51
bT5odHRwOi8vd3d3LmludC1yZXMuY29tL2Fic3RyYWN0cy9kYW8vdjEwNC9uMi9wOTMtMTA0Lzwv
ZWxlY3Ryb25pYy1yZXNvdXJjZS1udW0+PG1vZGlmaWVkLWRhdGU+ODAxNzU8L21vZGlmaWVkLWRh
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PEVuZE5vdGU+PENpdGU+PEF1dGhvcj5HYXJ2ZXI8L0F1dGhvcj48WWVhcj4yMDEzPC9ZZWFyPjxS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aXJ1cyB0cmFuc21pc3Npb248L2tleXdvcmQ+PGtleXdvcmQ+V2F0ZXI8L2tleXdvcmQ+PGtleXdv
cmQ+V2lsZDwva2V5d29yZD48L2tleXdvcmRzPjxkYXRlcz48eWVhcj4yMDEzPC95ZWFyPjwvZGF0
ZXM+PG9yaWctcHViPlxcQUNUMDAxQ0wwNEZTMDdcQklPU0VDVVJJVFlEQVRBJFxFIExpYnJhcnlc
QW5pbWFsIENhdGFsb2d1ZVxHPC9vcmlnLXB1Yj48bGFiZWw+NTYxMjwvbGFiZWw+PHVybHM+PC91
cmxzPjxjdXN0b20xPmFxdWF0aWNzIGdtPC9jdXN0b20xPjxlbGVjdHJvbmljLXJlc291cmNlLW51
bT5odHRwOi8vd3d3LmludC1yZXMuY29tL2Fic3RyYWN0cy9kYW8vdjEwNC9uMi9wOTMtMTA0Lzwv
ZWxlY3Ryb25pYy1yZXNvdXJjZS1udW0+PG1vZGlmaWVkLWRhdGU+ODAxNzU8L21vZGlmaWVkLWRh
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CA2229" w:rsidRPr="00C11513">
        <w:rPr>
          <w:lang w:eastAsia="ja-JP"/>
        </w:rPr>
      </w:r>
      <w:r w:rsidR="00CA2229" w:rsidRPr="00C11513">
        <w:rPr>
          <w:lang w:eastAsia="ja-JP"/>
        </w:rPr>
        <w:fldChar w:fldCharType="separate"/>
      </w:r>
      <w:r w:rsidR="00DB16FD" w:rsidRPr="00C11513">
        <w:rPr>
          <w:noProof/>
          <w:lang w:eastAsia="ja-JP"/>
        </w:rPr>
        <w:t>(Garver et al. 2013)</w:t>
      </w:r>
      <w:r w:rsidR="00CA2229" w:rsidRPr="00C11513">
        <w:rPr>
          <w:lang w:eastAsia="ja-JP"/>
        </w:rPr>
        <w:fldChar w:fldCharType="end"/>
      </w:r>
      <w:r w:rsidRPr="00C11513">
        <w:rPr>
          <w:lang w:eastAsia="ja-JP"/>
        </w:rPr>
        <w:t xml:space="preserve">. In the Bay of Quinte, Canada, VHSV infection of </w:t>
      </w:r>
      <w:r w:rsidRPr="00C11513">
        <w:rPr>
          <w:rStyle w:val="Emphasis"/>
          <w:lang w:eastAsia="ja-JP"/>
        </w:rPr>
        <w:t>Aplodinotus</w:t>
      </w:r>
      <w:r w:rsidRPr="00C11513">
        <w:rPr>
          <w:rStyle w:val="Emphasis"/>
        </w:rPr>
        <w:t> </w:t>
      </w:r>
      <w:r w:rsidRPr="00C11513">
        <w:rPr>
          <w:rStyle w:val="Emphasis"/>
          <w:lang w:eastAsia="ja-JP"/>
        </w:rPr>
        <w:t>grunniens</w:t>
      </w:r>
      <w:r w:rsidRPr="00C11513">
        <w:rPr>
          <w:lang w:eastAsia="ja-JP"/>
        </w:rPr>
        <w:t xml:space="preserve"> (freshwater drum) in 2005 caused mass mortality, resulting in an estimated 100 metric tonnes of dead fish </w:t>
      </w:r>
      <w:r w:rsidR="00D42F80" w:rsidRPr="00C11513">
        <w:rPr>
          <w:lang w:eastAsia="ja-JP"/>
        </w:rPr>
        <w:fldChar w:fldCharType="begin">
          <w:fldData xml:space="preserve">PEVuZE5vdGU+PENpdGU+PEF1dGhvcj5MdW1zZGVuPC9BdXRob3I+PFllYXI+MjAwNzwvWWVhcj48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==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PEVuZE5vdGU+PENpdGU+PEF1dGhvcj5MdW1zZGVuPC9BdXRob3I+PFllYXI+MjAwNzwvWWVhcj48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==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383FC9" w:rsidRPr="00C11513">
        <w:rPr>
          <w:noProof/>
          <w:lang w:eastAsia="ja-JP"/>
        </w:rPr>
        <w:t>(Lumsden et al. 2007)</w:t>
      </w:r>
      <w:r w:rsidR="00D42F80" w:rsidRPr="00C11513">
        <w:rPr>
          <w:lang w:eastAsia="ja-JP"/>
        </w:rPr>
        <w:fldChar w:fldCharType="end"/>
      </w:r>
      <w:r w:rsidRPr="00C11513">
        <w:rPr>
          <w:lang w:eastAsia="ja-JP"/>
        </w:rPr>
        <w:t xml:space="preserve">. In 2006, a large mortality of several thousand </w:t>
      </w:r>
      <w:r w:rsidRPr="00C11513">
        <w:rPr>
          <w:rStyle w:val="Emphasis"/>
          <w:lang w:eastAsia="ja-JP"/>
        </w:rPr>
        <w:t>Neogobius</w:t>
      </w:r>
      <w:r w:rsidRPr="00C11513">
        <w:rPr>
          <w:rStyle w:val="Emphasis"/>
        </w:rPr>
        <w:t> </w:t>
      </w:r>
      <w:r w:rsidRPr="00C11513">
        <w:rPr>
          <w:rStyle w:val="Emphasis"/>
          <w:lang w:eastAsia="ja-JP"/>
        </w:rPr>
        <w:t>melanostomus</w:t>
      </w:r>
      <w:r w:rsidRPr="00C11513">
        <w:rPr>
          <w:lang w:eastAsia="ja-JP"/>
        </w:rPr>
        <w:t xml:space="preserve"> (round goby) occurred in New York waters of the St. Lawrence River and Lake Ontario due to VHSV </w:t>
      </w:r>
      <w:r w:rsidR="00B67D4D" w:rsidRPr="00C11513">
        <w:rPr>
          <w:lang w:eastAsia="ja-JP"/>
        </w:rPr>
        <w:fldChar w:fldCharType="begin"/>
      </w:r>
      <w:r w:rsidR="00E12839">
        <w:rPr>
          <w:lang w:eastAsia="ja-JP"/>
        </w:rPr>
        <w:instrText xml:space="preserve"> ADDIN EN.CITE &lt;EndNote&gt;&lt;Cite&gt;&lt;Author&gt;Groocock&lt;/Author&gt;&lt;Year&gt;2007&lt;/Year&gt;&lt;RecNum&gt;417&lt;/RecNum&gt;&lt;IDText&gt;24924&lt;/IDText&gt;&lt;DisplayText&gt;(Groocock et al. 2007)&lt;/DisplayText&gt;&lt;record&gt;&lt;rec-number&gt;417&lt;/rec-number&gt;&lt;foreign-keys&gt;&lt;key app="EN" db-id="0x0dx0eso02av5eafavxtp2mwzrsrvrr2rsp" timestamp="1706474089" guid="8159cf76-6c6a-4db8-be28-35c67813c4b8"&gt;417&lt;/key&gt;&lt;/foreign-keys&gt;&lt;ref-type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B67D4D" w:rsidRPr="00C11513">
        <w:rPr>
          <w:lang w:eastAsia="ja-JP"/>
        </w:rPr>
        <w:fldChar w:fldCharType="separate"/>
      </w:r>
      <w:r w:rsidR="00B67D4D" w:rsidRPr="00C11513">
        <w:rPr>
          <w:noProof/>
          <w:lang w:eastAsia="ja-JP"/>
        </w:rPr>
        <w:t>(Groocock et al. 2007)</w:t>
      </w:r>
      <w:r w:rsidR="00B67D4D" w:rsidRPr="00C11513">
        <w:rPr>
          <w:lang w:eastAsia="ja-JP"/>
        </w:rPr>
        <w:fldChar w:fldCharType="end"/>
      </w:r>
      <w:r w:rsidRPr="00C11513">
        <w:rPr>
          <w:lang w:eastAsia="ja-JP"/>
        </w:rPr>
        <w:t xml:space="preserve">. VHSV caused several outbreaks in the Great Lakes, USA watershed between 2005–08 resulting in large-scale fish kills (no numbers given) </w:t>
      </w:r>
      <w:r w:rsidR="00B67D4D" w:rsidRPr="00C11513">
        <w:rPr>
          <w:lang w:eastAsia="ja-JP"/>
        </w:rPr>
        <w:fldChar w:fldCharType="begin"/>
      </w:r>
      <w:r w:rsidR="00E12839">
        <w:rPr>
          <w:lang w:eastAsia="ja-JP"/>
        </w:rPr>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B67D4D" w:rsidRPr="00C11513">
        <w:rPr>
          <w:lang w:eastAsia="ja-JP"/>
        </w:rPr>
        <w:fldChar w:fldCharType="separate"/>
      </w:r>
      <w:r w:rsidR="00B67D4D" w:rsidRPr="00C11513">
        <w:rPr>
          <w:noProof/>
          <w:lang w:eastAsia="ja-JP"/>
        </w:rPr>
        <w:t>(Thompson et al. 2011)</w:t>
      </w:r>
      <w:r w:rsidR="00B67D4D" w:rsidRPr="00C11513">
        <w:rPr>
          <w:lang w:eastAsia="ja-JP"/>
        </w:rPr>
        <w:fldChar w:fldCharType="end"/>
      </w:r>
      <w:r w:rsidRPr="00C11513">
        <w:rPr>
          <w:lang w:eastAsia="ja-JP"/>
        </w:rPr>
        <w:t>.</w:t>
      </w:r>
    </w:p>
    <w:p w14:paraId="4516DE71" w14:textId="77777777" w:rsidR="000335D4" w:rsidRPr="00C11513" w:rsidRDefault="000335D4" w:rsidP="000335D4">
      <w:pPr>
        <w:pStyle w:val="Heading5"/>
        <w:rPr>
          <w:lang w:eastAsia="ja-JP"/>
        </w:rPr>
      </w:pPr>
      <w:r w:rsidRPr="00C11513">
        <w:rPr>
          <w:lang w:eastAsia="ja-JP"/>
        </w:rPr>
        <w:t>Transmission</w:t>
      </w:r>
    </w:p>
    <w:p w14:paraId="19606C0C" w14:textId="7E7CB413" w:rsidR="000335D4" w:rsidRPr="00C11513" w:rsidRDefault="000335D4" w:rsidP="000335D4">
      <w:pPr>
        <w:rPr>
          <w:lang w:eastAsia="ja-JP"/>
        </w:rPr>
      </w:pPr>
      <w:r w:rsidRPr="00C11513">
        <w:rPr>
          <w:lang w:eastAsia="ja-JP"/>
        </w:rPr>
        <w:t xml:space="preserve">Transmission occurs horizontally either by direct contact with diseased fish or indirect contact via contaminated water and equipment </w:t>
      </w:r>
      <w:r w:rsidR="00D42F80" w:rsidRPr="00C11513">
        <w:rPr>
          <w:lang w:eastAsia="ja-JP"/>
        </w:rPr>
        <w:fldChar w:fldCharType="begin">
          <w:fldData xml:space="preserve">PEVuZE5vdGU+PENpdGU+PEF1dGhvcj5TbWFpbDwvQXV0aG9yPjxZZWFyPjE5OTk8L1llYXI+PFJl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c2JuPjA4NTE5OTE5NDc8L2lzYm4+PGxhYmVsPjE2NTE1PC9sYWJlbD48dXJscz48L3VybHM+PGN1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PEVuZE5vdGU+PENpdGU+PEF1dGhvcj5TbWFpbDwvQXV0aG9yPjxZZWFyPjE5OTk8L1llYXI+PFJl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c2JuPjA4NTE5OTE5NDc8L2lzYm4+PGxhYmVsPjE2NTE1PC9sYWJlbD48dXJscz48L3VybHM+PGN1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451728" w:rsidRPr="00C11513">
        <w:rPr>
          <w:noProof/>
          <w:lang w:eastAsia="ja-JP"/>
        </w:rPr>
        <w:t>(Matejusova et al. 2016; Meyers &amp; Winton 1995; Smail 1999)</w:t>
      </w:r>
      <w:r w:rsidR="00D42F80" w:rsidRPr="00C11513">
        <w:rPr>
          <w:lang w:eastAsia="ja-JP"/>
        </w:rPr>
        <w:fldChar w:fldCharType="end"/>
      </w:r>
      <w:r w:rsidRPr="00C11513">
        <w:rPr>
          <w:lang w:eastAsia="ja-JP"/>
        </w:rPr>
        <w:t xml:space="preserve">. Oral transmission has also been demonstrated by feeding infected fish and tissue homogenates to healthy fish </w:t>
      </w:r>
      <w:r w:rsidR="00D42F80" w:rsidRPr="00C11513">
        <w:rPr>
          <w:lang w:eastAsia="ja-JP"/>
        </w:rPr>
        <w:fldChar w:fldCharType="begin">
          <w:fldData xml:space="preserve">PEVuZE5vdGU+PENpdGU+PEF1dGhvcj5NZXllcnM8L0F1dGhvcj48WWVhcj4xOTk1PC9ZZWFyPjxS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Y2FlbWlhIHZpcnVzPC9rZXl3b3JkPjxrZXl3b3JkPlZpcnVzPC9rZXl3b3JkPjxrZXl3b3JkPlZp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ZWNOdW0+ODI8L1JlY051bT48SURUZXh0Pjk4MDk8L0lEVGV4dD48RGlzcGxheVRleHQ+KEdldGNo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Y2FlbWlhIHZpcnVzPC9rZXl3b3JkPjxrZXl3b3JkPlZpcnVzPC9rZXl3b3JkPjxrZXl3b3JkPlZp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130F1F" w:rsidRPr="00C11513">
        <w:rPr>
          <w:noProof/>
          <w:lang w:eastAsia="ja-JP"/>
        </w:rPr>
        <w:t>(Getchell et al. 2013; Meyers &amp; Winton 1995; Oidtmann et al. 2011a)</w:t>
      </w:r>
      <w:r w:rsidR="00D42F80" w:rsidRPr="00C11513">
        <w:rPr>
          <w:lang w:eastAsia="ja-JP"/>
        </w:rPr>
        <w:fldChar w:fldCharType="end"/>
      </w:r>
      <w:r w:rsidRPr="00C11513">
        <w:rPr>
          <w:lang w:eastAsia="ja-JP"/>
        </w:rPr>
        <w:t xml:space="preserve">. Vertical transmission within the egg has yet to be demonstrated </w:t>
      </w:r>
      <w:r w:rsidR="00B67D4D" w:rsidRPr="00C11513">
        <w:rPr>
          <w:lang w:eastAsia="ja-JP"/>
        </w:rPr>
        <w:fldChar w:fldCharType="begin"/>
      </w:r>
      <w:r w:rsidR="00E12839">
        <w:rPr>
          <w:lang w:eastAsia="ja-JP"/>
        </w:rPr>
        <w:instrText xml:space="preserve"> ADDIN EN.CITE &lt;EndNote&gt;&lt;Cite&gt;&lt;Author&gt;Munro&lt;/Author&gt;&lt;Year&gt;2010&lt;/Year&gt;&lt;RecNum&gt;432&lt;/RecNum&gt;&lt;IDText&gt;24943&lt;/IDText&gt;&lt;DisplayText&gt;(Munro &amp;amp; Gregory 2010)&lt;/DisplayText&gt;&lt;record&gt;&lt;rec-number&gt;432&lt;/rec-number&gt;&lt;foreign-keys&gt;&lt;key app="EN" db-id="0x0dx0eso02av5eafavxtp2mwzrsrvrr2rsp" timestamp="1706474090" guid="1c2a4e95-85fe-48c2-beb4-733fba6cc3ac"&gt;432&lt;/key&gt;&lt;/foreign-keys&gt;&lt;ref-type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B67D4D" w:rsidRPr="00C11513">
        <w:rPr>
          <w:lang w:eastAsia="ja-JP"/>
        </w:rPr>
        <w:fldChar w:fldCharType="separate"/>
      </w:r>
      <w:r w:rsidR="00B67D4D" w:rsidRPr="00C11513">
        <w:rPr>
          <w:noProof/>
          <w:lang w:eastAsia="ja-JP"/>
        </w:rPr>
        <w:t>(Munro &amp; Gregory 2010)</w:t>
      </w:r>
      <w:r w:rsidR="00B67D4D" w:rsidRPr="00C11513">
        <w:rPr>
          <w:lang w:eastAsia="ja-JP"/>
        </w:rPr>
        <w:fldChar w:fldCharType="end"/>
      </w:r>
      <w:r w:rsidRPr="00C11513">
        <w:rPr>
          <w:lang w:eastAsia="ja-JP"/>
        </w:rPr>
        <w:t xml:space="preserve"> but VHSV has been isolated from ovarian fluid, ovaries and milt (</w:t>
      </w:r>
      <w:r w:rsidR="00B67D4D" w:rsidRPr="00C11513">
        <w:rPr>
          <w:lang w:eastAsia="ja-JP"/>
        </w:rPr>
        <w:fldChar w:fldCharType="begin"/>
      </w:r>
      <w:r w:rsidR="00E12839">
        <w:rPr>
          <w:lang w:eastAsia="ja-JP"/>
        </w:rPr>
        <w:instrText xml:space="preserve"> ADDIN EN.CITE &lt;EndNote&gt;&lt;Cite&gt;&lt;Author&gt;Jorgensen&lt;/Author&gt;&lt;Year&gt;1973&lt;/Year&gt;&lt;RecNum&gt;433&lt;/RecNum&gt;&lt;IDText&gt;24944&lt;/IDText&gt;&lt;DisplayText&gt;(Jorgensen 1973b)&lt;/DisplayText&gt;&lt;record&gt;&lt;rec-number&gt;433&lt;/rec-number&gt;&lt;foreign-keys&gt;&lt;key app="EN" db-id="0x0dx0eso02av5eafavxtp2mwzrsrvrr2rsp" timestamp="1706474090" guid="3000b0df-8a15-46d5-9de2-924bc9686a15"&gt;433&lt;/key&gt;&lt;/foreign-keys&gt;&lt;ref-type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1973b)</w:t>
      </w:r>
      <w:r w:rsidR="00B67D4D" w:rsidRPr="00C11513">
        <w:rPr>
          <w:lang w:eastAsia="ja-JP"/>
        </w:rPr>
        <w:fldChar w:fldCharType="end"/>
      </w:r>
      <w:r w:rsidRPr="00C11513">
        <w:rPr>
          <w:lang w:eastAsia="ja-JP"/>
        </w:rPr>
        <w:t xml:space="preserve"> cited in </w:t>
      </w:r>
      <w:r w:rsidR="00B67D4D" w:rsidRPr="00C11513">
        <w:rPr>
          <w:lang w:eastAsia="ja-JP"/>
        </w:rPr>
        <w:fldChar w:fldCharType="begin"/>
      </w:r>
      <w:r w:rsidR="00E12839">
        <w:rPr>
          <w:lang w:eastAsia="ja-JP"/>
        </w:rPr>
        <w:instrText xml:space="preserve"> ADDIN EN.CITE &lt;EndNote&gt;&lt;Cite&gt;&lt;Author&gt;Munro&lt;/Author&gt;&lt;Year&gt;2010&lt;/Year&gt;&lt;RecNum&gt;432&lt;/RecNum&gt;&lt;IDText&gt;24943&lt;/IDText&gt;&lt;DisplayText&gt;(Munro &amp;amp; Gregory 2010)&lt;/DisplayText&gt;&lt;record&gt;&lt;rec-number&gt;432&lt;/rec-number&gt;&lt;foreign-keys&gt;&lt;key app="EN" db-id="0x0dx0eso02av5eafavxtp2mwzrsrvrr2rsp" timestamp="1706474090" guid="1c2a4e95-85fe-48c2-beb4-733fba6cc3ac"&gt;432&lt;/key&gt;&lt;/foreign-keys&gt;&lt;ref-type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B67D4D" w:rsidRPr="00C11513">
        <w:rPr>
          <w:lang w:eastAsia="ja-JP"/>
        </w:rPr>
        <w:fldChar w:fldCharType="separate"/>
      </w:r>
      <w:r w:rsidR="00B67D4D" w:rsidRPr="00C11513">
        <w:rPr>
          <w:noProof/>
          <w:lang w:eastAsia="ja-JP"/>
        </w:rPr>
        <w:t>(Munro &amp; Gregory 2010)</w:t>
      </w:r>
      <w:r w:rsidR="00B67D4D" w:rsidRPr="00C11513">
        <w:rPr>
          <w:lang w:eastAsia="ja-JP"/>
        </w:rPr>
        <w:fldChar w:fldCharType="end"/>
      </w:r>
      <w:r w:rsidRPr="00C11513">
        <w:rPr>
          <w:lang w:eastAsia="ja-JP"/>
        </w:rPr>
        <w:t>)</w:t>
      </w:r>
      <w:r w:rsidR="00D42F80" w:rsidRPr="00C11513">
        <w:rPr>
          <w:lang w:eastAsia="ja-JP"/>
        </w:rPr>
        <w:fldChar w:fldCharType="begin">
          <w:fldData xml:space="preserve">PEVuZE5vdGU+PENpdGU+PEF1dGhvcj5FYXRvbjwvQXV0aG9yPjxZZWFyPjE5OTE8L1llYXI+PFJl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PEVuZE5vdGU+PENpdGU+PEF1dGhvcj5FYXRvbjwvQXV0aG9yPjxZZWFyPjE5OTE8L1llYXI+PFJl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2B2E4A" w:rsidRPr="00C11513">
        <w:rPr>
          <w:noProof/>
          <w:lang w:eastAsia="ja-JP"/>
        </w:rPr>
        <w:t>(Al-Hussinee et al. 2010; Eaton et al. 1991; Tuttle-Lau, Phillips &amp; Gaikowski 2009)</w:t>
      </w:r>
      <w:r w:rsidR="00D42F80" w:rsidRPr="00C11513">
        <w:rPr>
          <w:lang w:eastAsia="ja-JP"/>
        </w:rPr>
        <w:fldChar w:fldCharType="end"/>
      </w:r>
      <w:r w:rsidRPr="00C11513">
        <w:rPr>
          <w:lang w:eastAsia="ja-JP"/>
        </w:rPr>
        <w:t>.</w:t>
      </w:r>
    </w:p>
    <w:p w14:paraId="231DB76B" w14:textId="4FA514D0" w:rsidR="000335D4" w:rsidRPr="00C11513" w:rsidRDefault="000335D4" w:rsidP="000335D4">
      <w:pPr>
        <w:rPr>
          <w:lang w:eastAsia="ja-JP"/>
        </w:rPr>
      </w:pPr>
      <w:r w:rsidRPr="00C11513">
        <w:rPr>
          <w:lang w:eastAsia="ja-JP"/>
        </w:rPr>
        <w:t>Virus can be shed from infected fish via the urine, faeces and reproductive fluids (</w:t>
      </w:r>
      <w:r w:rsidR="00B67D4D" w:rsidRPr="00C11513">
        <w:rPr>
          <w:lang w:eastAsia="ja-JP"/>
        </w:rPr>
        <w:fldChar w:fldCharType="begin"/>
      </w:r>
      <w:r w:rsidR="00E12839">
        <w:rPr>
          <w:lang w:eastAsia="ja-JP"/>
        </w:rPr>
        <w:instrText xml:space="preserve"> ADDIN EN.CITE &lt;EndNote&gt;&lt;Cite&gt;&lt;Author&gt;Jorgensen&lt;/Author&gt;&lt;Year&gt;1970&lt;/Year&gt;&lt;RecNum&gt;459&lt;/RecNum&gt;&lt;IDText&gt;24980&lt;/IDText&gt;&lt;DisplayText&gt;(Jorgensen 1970)&lt;/DisplayText&gt;&lt;record&gt;&lt;rec-number&gt;459&lt;/rec-number&gt;&lt;foreign-keys&gt;&lt;key app="EN" db-id="0x0dx0eso02av5eafavxtp2mwzrsrvrr2rsp" timestamp="1706474091" guid="7095d34a-efb9-4e7a-bab4-82712d87f6e6"&gt;459&lt;/key&gt;&lt;/foreign-keys&gt;&lt;ref-type name="Journal Article"&gt;17&lt;/ref-type&gt;&lt;contributors&gt;&lt;authors&gt;&lt;author&gt;Jorgensen, P.E.V.&lt;/author&gt;&lt;/authors&gt;&lt;/contributors&gt;&lt;titles&gt;&lt;title&gt;The survival of viral hemorrhagic septicemia (VHS) virus associated with trout eggs&lt;/title&gt;&lt;secondary-title&gt;Riv. Ital. Piscicol. Ittiopatol.&lt;/secondary-title&gt;&lt;/titles&gt;&lt;periodical&gt;&lt;full-title&gt;Riv. Ital. Piscicol. Ittiopatol.&lt;/full-title&gt;&lt;/periodical&gt;&lt;pages&gt;13-14&lt;/pages&gt;&lt;volume&gt;5&lt;/volume&gt;&lt;dates&gt;&lt;year&gt;1970&lt;/year&gt;&lt;/dates&gt;&lt;label&gt;24980&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1970)</w:t>
      </w:r>
      <w:r w:rsidR="00B67D4D" w:rsidRPr="00C11513">
        <w:rPr>
          <w:lang w:eastAsia="ja-JP"/>
        </w:rPr>
        <w:fldChar w:fldCharType="end"/>
      </w:r>
      <w:r w:rsidRPr="00C11513">
        <w:rPr>
          <w:lang w:eastAsia="ja-JP"/>
        </w:rPr>
        <w:t xml:space="preserve"> cited in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FF2882" w:rsidRPr="00C11513">
        <w:rPr>
          <w:noProof/>
          <w:lang w:eastAsia="ja-JP"/>
        </w:rPr>
        <w:t>(Meyers &amp; Winton 1995)</w:t>
      </w:r>
      <w:r w:rsidR="00D42F80" w:rsidRPr="00C11513">
        <w:rPr>
          <w:lang w:eastAsia="ja-JP"/>
        </w:rPr>
        <w:fldChar w:fldCharType="end"/>
      </w:r>
      <w:r w:rsidRPr="00C11513">
        <w:rPr>
          <w:lang w:eastAsia="ja-JP"/>
        </w:rPr>
        <w:t>)</w:t>
      </w:r>
      <w:r w:rsidR="00B67D4D" w:rsidRPr="00C11513">
        <w:rPr>
          <w:lang w:eastAsia="ja-JP"/>
        </w:rPr>
        <w:fldChar w:fldCharType="begin"/>
      </w:r>
      <w:r w:rsidR="00E12839">
        <w:rPr>
          <w:lang w:eastAsia="ja-JP"/>
        </w:rPr>
        <w:instrText xml:space="preserve"> ADDIN EN.CITE &lt;EndNote&gt;&lt;Cite&gt;&lt;Author&gt;Neukirch&lt;/Author&gt;&lt;Year&gt;1984&lt;/Year&gt;&lt;RecNum&gt;391&lt;/RecNum&gt;&lt;IDText&gt;24890&lt;/IDText&gt;&lt;DisplayText&gt;(Neukirch &amp;amp; Glass 1984)&lt;/DisplayText&gt;&lt;record&gt;&lt;rec-number&gt;391&lt;/rec-number&gt;&lt;foreign-keys&gt;&lt;key app="EN" db-id="0x0dx0eso02av5eafavxtp2mwzrsrvrr2rsp" timestamp="1706474088" guid="16efbc38-0226-410f-b45e-b114debbe56c"&gt;391&lt;/key&gt;&lt;/foreign-keys&gt;&lt;ref-type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B67D4D" w:rsidRPr="00C11513">
        <w:rPr>
          <w:lang w:eastAsia="ja-JP"/>
        </w:rPr>
        <w:fldChar w:fldCharType="separate"/>
      </w:r>
      <w:r w:rsidR="00B67D4D" w:rsidRPr="00C11513">
        <w:rPr>
          <w:noProof/>
          <w:lang w:eastAsia="ja-JP"/>
        </w:rPr>
        <w:t>(Neukirch &amp; Glass 1984)</w:t>
      </w:r>
      <w:r w:rsidR="00B67D4D" w:rsidRPr="00C11513">
        <w:rPr>
          <w:lang w:eastAsia="ja-JP"/>
        </w:rPr>
        <w:fldChar w:fldCharType="end"/>
      </w:r>
      <w:r w:rsidRPr="00C11513">
        <w:rPr>
          <w:lang w:eastAsia="ja-JP"/>
        </w:rPr>
        <w:t xml:space="preserve">. The shedding rate of VHSV from experimentally infected </w:t>
      </w:r>
      <w:r w:rsidRPr="00C11513">
        <w:rPr>
          <w:rStyle w:val="Emphasis"/>
          <w:lang w:eastAsia="ja-JP"/>
        </w:rPr>
        <w:t>Clupea</w:t>
      </w:r>
      <w:r w:rsidRPr="00C11513">
        <w:rPr>
          <w:rStyle w:val="Emphasis"/>
        </w:rPr>
        <w:t> </w:t>
      </w:r>
      <w:r w:rsidRPr="00C11513">
        <w:rPr>
          <w:rStyle w:val="Emphasis"/>
          <w:lang w:eastAsia="ja-JP"/>
        </w:rPr>
        <w:t>pallasii</w:t>
      </w:r>
      <w:r w:rsidRPr="00C11513">
        <w:rPr>
          <w:lang w:eastAsia="ja-JP"/>
        </w:rPr>
        <w:t xml:space="preserve"> (Pacific herring) (by immersion) was estimated at a maximum of 1.8–5.0 × 10</w:t>
      </w:r>
      <w:r w:rsidRPr="00C11513">
        <w:rPr>
          <w:vertAlign w:val="superscript"/>
          <w:lang w:eastAsia="ja-JP"/>
        </w:rPr>
        <w:t>8</w:t>
      </w:r>
      <w:r w:rsidRPr="00C11513">
        <w:rPr>
          <w:lang w:eastAsia="ja-JP"/>
        </w:rPr>
        <w:t xml:space="preserve"> PFU/fish/day </w:t>
      </w:r>
      <w:r w:rsidR="00D42F80" w:rsidRPr="00C11513">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D769D" w:rsidRPr="00C11513">
        <w:rPr>
          <w:noProof/>
          <w:lang w:eastAsia="ja-JP"/>
        </w:rPr>
        <w:t>(Hershberger et al. 2010a)</w:t>
      </w:r>
      <w:r w:rsidR="00D42F80" w:rsidRPr="00C11513">
        <w:rPr>
          <w:lang w:eastAsia="ja-JP"/>
        </w:rPr>
        <w:fldChar w:fldCharType="end"/>
      </w:r>
      <w:r w:rsidRPr="00C11513">
        <w:rPr>
          <w:lang w:eastAsia="ja-JP"/>
        </w:rPr>
        <w:t xml:space="preserve">. The shed virus was first detected in the flow-through tanks 4–5 days post infection (dpi), which preceded initial mortality by 2 days, peaked after 6–10 days and was no longer detected after 16 days </w:t>
      </w:r>
      <w:r w:rsidR="00D42F80" w:rsidRPr="00C11513">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4E0705" w:rsidRPr="00C11513">
        <w:rPr>
          <w:noProof/>
          <w:lang w:eastAsia="ja-JP"/>
        </w:rPr>
        <w:t>(Hershberger et al. 2010a)</w:t>
      </w:r>
      <w:r w:rsidR="00D42F80" w:rsidRPr="00C11513">
        <w:rPr>
          <w:lang w:eastAsia="ja-JP"/>
        </w:rPr>
        <w:fldChar w:fldCharType="end"/>
      </w:r>
      <w:r w:rsidRPr="00C11513">
        <w:rPr>
          <w:lang w:eastAsia="ja-JP"/>
        </w:rPr>
        <w:t xml:space="preserve">. Experimentally infected </w:t>
      </w:r>
      <w:r w:rsidRPr="00C11513">
        <w:rPr>
          <w:rStyle w:val="Emphasis"/>
          <w:lang w:eastAsia="ja-JP"/>
        </w:rPr>
        <w:t>Esox</w:t>
      </w:r>
      <w:r w:rsidRPr="00C11513">
        <w:rPr>
          <w:rStyle w:val="Emphasis"/>
        </w:rPr>
        <w:t> </w:t>
      </w:r>
      <w:r w:rsidRPr="00C11513">
        <w:rPr>
          <w:rStyle w:val="Emphasis"/>
          <w:lang w:eastAsia="ja-JP"/>
        </w:rPr>
        <w:t>masquinongy</w:t>
      </w:r>
      <w:r w:rsidRPr="00C11513">
        <w:rPr>
          <w:lang w:eastAsia="ja-JP"/>
        </w:rPr>
        <w:t xml:space="preserve"> (muskellunge) (by immersion) shed upwards of 1.36 × 10</w:t>
      </w:r>
      <w:r w:rsidRPr="00C11513">
        <w:rPr>
          <w:vertAlign w:val="superscript"/>
          <w:lang w:eastAsia="ja-JP"/>
        </w:rPr>
        <w:t>5</w:t>
      </w:r>
      <w:r w:rsidRPr="00C11513">
        <w:rPr>
          <w:lang w:eastAsia="ja-JP"/>
        </w:rPr>
        <w:t> PFU/fish/hour from 3 weeks post-exposure up to 15</w:t>
      </w:r>
      <w:r w:rsidR="003C74FC" w:rsidRPr="00C11513">
        <w:rPr>
          <w:lang w:eastAsia="ja-JP"/>
        </w:rPr>
        <w:t> </w:t>
      </w:r>
      <w:r w:rsidRPr="00C11513">
        <w:rPr>
          <w:lang w:eastAsia="ja-JP"/>
        </w:rPr>
        <w:t xml:space="preserve">weeks </w:t>
      </w:r>
      <w:r w:rsidR="00B67D4D" w:rsidRPr="00C11513">
        <w:rPr>
          <w:lang w:eastAsia="ja-JP"/>
        </w:rPr>
        <w:fldChar w:fldCharType="begin"/>
      </w:r>
      <w:r w:rsidR="00E12839">
        <w:rPr>
          <w:lang w:eastAsia="ja-JP"/>
        </w:rPr>
        <w:instrText xml:space="preserve"> ADDIN EN.CITE &lt;EndNote&gt;&lt;Cite&gt;&lt;Author&gt;Kim&lt;/Author&gt;&lt;Year&gt;2012&lt;/Year&gt;&lt;RecNum&gt;424&lt;/RecNum&gt;&lt;IDText&gt;24932&lt;/IDText&gt;&lt;DisplayText&gt;(Kim &amp;amp; Faisal 2012)&lt;/DisplayText&gt;&lt;record&gt;&lt;rec-number&gt;424&lt;/rec-number&gt;&lt;foreign-keys&gt;&lt;key app="EN" db-id="0x0dx0eso02av5eafavxtp2mwzrsrvrr2rsp" timestamp="1706474089" guid="76c1b7b8-758c-4808-9b9c-68c2c8a3fb6b"&gt;424&lt;/key&gt;&lt;/foreign-keys&gt;&lt;ref-type name="Journal Article"&gt;17&lt;/ref-type&gt;&lt;contributors&gt;&lt;authors&gt;&lt;author&gt;Kim, R.K.&lt;/author&gt;&lt;author&gt;Faisal, M.&lt;/author&gt;&lt;/authors&gt;&lt;/contributors&gt;&lt;titles&gt;&lt;title&gt;&lt;style face="normal" font="default" size="100%"&gt;Shedding of Viral Hemorrhagic Septicemia Virus (Genotype IVb) by Experimentally Infected Muskellunge (&lt;/style&gt;&lt;style face="italic" font="default" size="100%"&gt;Esox masquinongy&lt;/style&gt;&lt;style face="normal" font="default" size="100%"&gt;)&lt;/style&gt;&lt;/title&gt;&lt;secondary-title&gt;The Journal of Microbiology&lt;/secondary-title&gt;&lt;/titles&gt;&lt;periodical&gt;&lt;full-title&gt;The Journal of Microbiology&lt;/full-title&gt;&lt;/periodical&gt;&lt;pages&gt;278-284&lt;/pages&gt;&lt;volume&gt;50&lt;/volume&gt;&lt;number&gt;2&lt;/number&gt;&lt;dates&gt;&lt;year&gt;2012&lt;/year&gt;&lt;/dates&gt;&lt;orig-pub&gt;\\ACT001CL04FS07\BIOSECURITYDATA$\E Library\Animal Catalogue\K\Kim and Faisal 2012 EN24932.pdf&lt;/orig-pub&gt;&lt;label&gt;24932&lt;/label&gt;&lt;urls&gt;&lt;/urls&gt;&lt;custom1&gt;sturgeon_BM&lt;/custom1&gt;&lt;electronic-resource-num&gt;https://doi.org/10.1007/s12275-012-1145-2&lt;/electronic-resource-num&gt;&lt;/record&gt;&lt;/Cite&gt;&lt;/EndNote&gt;</w:instrText>
      </w:r>
      <w:r w:rsidR="00B67D4D" w:rsidRPr="00C11513">
        <w:rPr>
          <w:lang w:eastAsia="ja-JP"/>
        </w:rPr>
        <w:fldChar w:fldCharType="separate"/>
      </w:r>
      <w:r w:rsidR="00B67D4D" w:rsidRPr="00C11513">
        <w:rPr>
          <w:noProof/>
          <w:lang w:eastAsia="ja-JP"/>
        </w:rPr>
        <w:t>(Kim &amp; Faisal 2012)</w:t>
      </w:r>
      <w:r w:rsidR="00B67D4D" w:rsidRPr="00C11513">
        <w:rPr>
          <w:lang w:eastAsia="ja-JP"/>
        </w:rPr>
        <w:fldChar w:fldCharType="end"/>
      </w:r>
      <w:r w:rsidRPr="00C11513">
        <w:rPr>
          <w:lang w:eastAsia="ja-JP"/>
        </w:rPr>
        <w:t>.</w:t>
      </w:r>
    </w:p>
    <w:p w14:paraId="46123A0B" w14:textId="603AE1EE" w:rsidR="000335D4" w:rsidRPr="00C11513" w:rsidRDefault="000335D4" w:rsidP="000335D4">
      <w:pPr>
        <w:rPr>
          <w:lang w:eastAsia="ja-JP"/>
        </w:rPr>
      </w:pPr>
      <w:r w:rsidRPr="00C11513">
        <w:rPr>
          <w:lang w:eastAsia="ja-JP"/>
        </w:rPr>
        <w:t xml:space="preserve">Fish surviving the disease may become carriers of the virus and a source of infection </w:t>
      </w:r>
      <w:r w:rsidR="00D42F80" w:rsidRPr="00C11513">
        <w:rPr>
          <w:lang w:eastAsia="ja-JP"/>
        </w:rPr>
        <w:fldChar w:fldCharType="begin">
          <w:fldData xml:space="preserve">PEVuZE5vdGU+PENpdGU+PEF1dGhvcj5OZXVraXJjaDwvQXV0aG9yPjxZZWFyPjE5ODQ8L1llYXI+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PEVuZE5vdGU+PENpdGU+PEF1dGhvcj5OZXVraXJjaDwvQXV0aG9yPjxZZWFyPjE5ODQ8L1llYXI+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647251" w:rsidRPr="00C11513">
        <w:rPr>
          <w:noProof/>
          <w:lang w:eastAsia="ja-JP"/>
        </w:rPr>
        <w:t>(Kocan et al. 2001; Neukirch &amp; Glass 1984; Skall, Olesen &amp; Mellergaard 2005b)</w:t>
      </w:r>
      <w:r w:rsidR="00D42F80" w:rsidRPr="00C11513">
        <w:rPr>
          <w:lang w:eastAsia="ja-JP"/>
        </w:rPr>
        <w:fldChar w:fldCharType="end"/>
      </w:r>
      <w:r w:rsidRPr="00C11513">
        <w:rPr>
          <w:lang w:eastAsia="ja-JP"/>
        </w:rPr>
        <w:t xml:space="preserve">. For example, rainbow trout that had survived an experimental VHSV infection shed infectious virus via urine for more than 30 days after a secondary challenge infection without any clinical signs of infection </w:t>
      </w:r>
      <w:r w:rsidR="00B67D4D" w:rsidRPr="00C11513">
        <w:rPr>
          <w:lang w:eastAsia="ja-JP"/>
        </w:rPr>
        <w:fldChar w:fldCharType="begin"/>
      </w:r>
      <w:r w:rsidR="00E12839">
        <w:rPr>
          <w:lang w:eastAsia="ja-JP"/>
        </w:rPr>
        <w:instrText xml:space="preserve"> ADDIN EN.CITE &lt;EndNote&gt;&lt;Cite&gt;&lt;Author&gt;Neukirch&lt;/Author&gt;&lt;Year&gt;1984&lt;/Year&gt;&lt;RecNum&gt;391&lt;/RecNum&gt;&lt;IDText&gt;24890&lt;/IDText&gt;&lt;DisplayText&gt;(Neukirch &amp;amp; Glass 1984)&lt;/DisplayText&gt;&lt;record&gt;&lt;rec-number&gt;391&lt;/rec-number&gt;&lt;foreign-keys&gt;&lt;key app="EN" db-id="0x0dx0eso02av5eafavxtp2mwzrsrvrr2rsp" timestamp="1706474088" guid="16efbc38-0226-410f-b45e-b114debbe56c"&gt;391&lt;/key&gt;&lt;/foreign-keys&gt;&lt;ref-type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B67D4D" w:rsidRPr="00C11513">
        <w:rPr>
          <w:lang w:eastAsia="ja-JP"/>
        </w:rPr>
        <w:fldChar w:fldCharType="separate"/>
      </w:r>
      <w:r w:rsidR="00B67D4D" w:rsidRPr="00C11513">
        <w:rPr>
          <w:noProof/>
          <w:lang w:eastAsia="ja-JP"/>
        </w:rPr>
        <w:t>(Neukirch &amp; Glass 1984)</w:t>
      </w:r>
      <w:r w:rsidR="00B67D4D" w:rsidRPr="00C11513">
        <w:rPr>
          <w:lang w:eastAsia="ja-JP"/>
        </w:rPr>
        <w:fldChar w:fldCharType="end"/>
      </w:r>
      <w:r w:rsidRPr="00C11513">
        <w:rPr>
          <w:lang w:eastAsia="ja-JP"/>
        </w:rPr>
        <w:t>. Genotype IVa was shown to persist for at least 224 days in healthy Pacific herring</w:t>
      </w:r>
      <w:r w:rsidRPr="00C11513" w:rsidDel="00B87C77">
        <w:rPr>
          <w:lang w:eastAsia="ja-JP"/>
        </w:rPr>
        <w:t xml:space="preserve"> </w:t>
      </w:r>
      <w:r w:rsidRPr="00C11513">
        <w:rPr>
          <w:lang w:eastAsia="ja-JP"/>
        </w:rPr>
        <w:t xml:space="preserve">following infection </w:t>
      </w:r>
      <w:r w:rsidR="00B67D4D" w:rsidRPr="00C11513">
        <w:rPr>
          <w:lang w:eastAsia="ja-JP"/>
        </w:rPr>
        <w:fldChar w:fldCharType="begin"/>
      </w:r>
      <w:r w:rsidR="00E12839">
        <w:rPr>
          <w:lang w:eastAsia="ja-JP"/>
        </w:rPr>
        <w:instrText xml:space="preserve"> ADDIN EN.CITE &lt;EndNote&gt;&lt;Cite&gt;&lt;Author&gt;Hershberger&lt;/Author&gt;&lt;Year&gt;2010&lt;/Year&gt;&lt;RecNum&gt;457&lt;/RecNum&gt;&lt;IDText&gt;24978&lt;/IDText&gt;&lt;DisplayText&gt;(Hershberger et al. 2010b)&lt;/DisplayText&gt;&lt;record&gt;&lt;rec-number&gt;457&lt;/rec-number&gt;&lt;foreign-keys&gt;&lt;key app="EN" db-id="0x0dx0eso02av5eafavxtp2mwzrsrvrr2rsp" timestamp="1706474091" guid="ad503fd6-9b3a-4230-8d1b-24c2ae600024"&gt;457&lt;/key&gt;&lt;/foreign-keys&gt;&lt;ref-type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B67D4D" w:rsidRPr="00C11513">
        <w:rPr>
          <w:lang w:eastAsia="ja-JP"/>
        </w:rPr>
        <w:fldChar w:fldCharType="separate"/>
      </w:r>
      <w:r w:rsidR="00B67D4D" w:rsidRPr="00C11513">
        <w:rPr>
          <w:noProof/>
          <w:lang w:eastAsia="ja-JP"/>
        </w:rPr>
        <w:t>(Hershberger et al. 2010b)</w:t>
      </w:r>
      <w:r w:rsidR="00B67D4D" w:rsidRPr="00C11513">
        <w:rPr>
          <w:lang w:eastAsia="ja-JP"/>
        </w:rPr>
        <w:fldChar w:fldCharType="end"/>
      </w:r>
      <w:r w:rsidRPr="00C11513">
        <w:rPr>
          <w:lang w:eastAsia="ja-JP"/>
        </w:rPr>
        <w:t>. In clinically healthy rainbow trout, VHSV persisted for up to 14 weeks at 5</w:t>
      </w:r>
      <w:r w:rsidRPr="00C11513">
        <w:rPr>
          <w:rFonts w:ascii="Times New Roman" w:hAnsi="Times New Roman" w:cs="Times New Roman"/>
          <w:lang w:eastAsia="ja-JP"/>
        </w:rPr>
        <w:t>°</w:t>
      </w:r>
      <w:r w:rsidRPr="00C11513">
        <w:rPr>
          <w:lang w:eastAsia="ja-JP"/>
        </w:rPr>
        <w:t xml:space="preserve">C </w:t>
      </w:r>
      <w:r w:rsidR="00B67D4D" w:rsidRPr="00C11513">
        <w:rPr>
          <w:lang w:eastAsia="ja-JP"/>
        </w:rPr>
        <w:fldChar w:fldCharType="begin"/>
      </w:r>
      <w:r w:rsidR="00E12839">
        <w:rPr>
          <w:lang w:eastAsia="ja-JP"/>
        </w:rPr>
        <w:instrText xml:space="preserve"> ADDIN EN.CITE &lt;EndNote&gt;&lt;Cite&gt;&lt;Author&gt;Jorgensen&lt;/Author&gt;&lt;Year&gt;1982&lt;/Year&gt;&lt;RecNum&gt;418&lt;/RecNum&gt;&lt;IDText&gt;24926&lt;/IDText&gt;&lt;DisplayText&gt;(Jorgensen 1982b)&lt;/DisplayText&gt;&lt;record&gt;&lt;rec-number&gt;418&lt;/rec-number&gt;&lt;foreign-keys&gt;&lt;key app="EN" db-id="0x0dx0eso02av5eafavxtp2mwzrsrvrr2rsp" timestamp="1706474089" guid="5b9a2a2f-d64c-4792-a080-8b7763646d35"&gt;418&lt;/key&gt;&lt;/foreign-keys&gt;&lt;ref-type name="Journal Article"&gt;17&lt;/ref-type&gt;&lt;contributors&gt;&lt;authors&gt;&lt;author&gt;Jorgensen, P.E.V.&lt;/author&gt;&lt;/authors&gt;&lt;/contributors&gt;&lt;titles&gt;&lt;title&gt;Egtved virus: temperature-dependent immune response of trout to infection with low-virulence virus&lt;/title&gt;&lt;secondary-title&gt;Journal of Fish Diseases&lt;/secondary-title&gt;&lt;/titles&gt;&lt;periodical&gt;&lt;full-title&gt;Journal of Fish Diseases&lt;/full-title&gt;&lt;/periodical&gt;&lt;pages&gt;47-55&lt;/pages&gt;&lt;volume&gt;5&lt;/volume&gt;&lt;number&gt;1&lt;/number&gt;&lt;dates&gt;&lt;year&gt;1982&lt;/year&gt;&lt;/dates&gt;&lt;orig-pub&gt;\\ACT001CL04FS07\BIOSECURITYDATA$\E Library\Animal Catalogue\J\Jorgensen 1982 EN24926.pdf&lt;/orig-pub&gt;&lt;label&gt;24926&lt;/label&gt;&lt;urls&gt;&lt;/urls&gt;&lt;custom1&gt;sturgeon_BM&lt;/custom1&gt;&lt;electronic-resource-num&gt;https://doi.org/10.1111/j.1365-2761.1982.tb00455.x&lt;/electronic-resource-num&gt;&lt;/record&gt;&lt;/Cite&gt;&lt;/EndNote&gt;</w:instrText>
      </w:r>
      <w:r w:rsidR="00B67D4D" w:rsidRPr="00C11513">
        <w:rPr>
          <w:lang w:eastAsia="ja-JP"/>
        </w:rPr>
        <w:fldChar w:fldCharType="separate"/>
      </w:r>
      <w:r w:rsidR="00B67D4D" w:rsidRPr="00C11513">
        <w:rPr>
          <w:noProof/>
          <w:lang w:eastAsia="ja-JP"/>
        </w:rPr>
        <w:t>(Jorgensen 1982b)</w:t>
      </w:r>
      <w:r w:rsidR="00B67D4D" w:rsidRPr="00C11513">
        <w:rPr>
          <w:lang w:eastAsia="ja-JP"/>
        </w:rPr>
        <w:fldChar w:fldCharType="end"/>
      </w:r>
      <w:r w:rsidRPr="00C11513">
        <w:rPr>
          <w:lang w:eastAsia="ja-JP"/>
        </w:rPr>
        <w:t>.</w:t>
      </w:r>
    </w:p>
    <w:p w14:paraId="44499E59" w14:textId="3EA5CC2C" w:rsidR="000335D4" w:rsidRPr="00C11513" w:rsidRDefault="000335D4" w:rsidP="000335D4">
      <w:pPr>
        <w:rPr>
          <w:lang w:eastAsia="ja-JP"/>
        </w:rPr>
      </w:pPr>
      <w:r w:rsidRPr="00C11513">
        <w:rPr>
          <w:lang w:eastAsia="ja-JP"/>
        </w:rPr>
        <w:t xml:space="preserve">Susceptible hosts can develop adaptive immunity after surviving a VHSV infection. This is supported by studies that showed a greater resistance to VHSV among older age fish </w:t>
      </w:r>
      <w:r w:rsidR="00D42F80" w:rsidRPr="00C11513">
        <w:rPr>
          <w:lang w:eastAsia="ja-JP"/>
        </w:rPr>
        <w:fldChar w:fldCharType="begin">
          <w:fldData xml:space="preserve">PEVuZE5vdGU+PENpdGU+PEF1dGhvcj5IZXJzaGJlcmdlcjwvQXV0aG9yPjxZZWFyPjIwMDE8L1ll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PEVuZE5vdGU+PENpdGU+PEF1dGhvcj5IZXJzaGJlcmdlcjwvQXV0aG9yPjxZZWFyPjIwMDE8L1ll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272DD" w:rsidRPr="00C11513">
        <w:rPr>
          <w:noProof/>
          <w:lang w:eastAsia="ja-JP"/>
        </w:rPr>
        <w:t>(Hershberger et al. 2001; Hershberger et al. 1999)</w:t>
      </w:r>
      <w:r w:rsidR="00D42F80" w:rsidRPr="00C11513">
        <w:rPr>
          <w:lang w:eastAsia="ja-JP"/>
        </w:rPr>
        <w:fldChar w:fldCharType="end"/>
      </w:r>
      <w:r w:rsidRPr="00C11513">
        <w:rPr>
          <w:lang w:eastAsia="ja-JP"/>
        </w:rPr>
        <w:t xml:space="preserve"> and a resistance among fish that survived previous VHSV outbreaks or have been vaccinated </w:t>
      </w:r>
      <w:r w:rsidR="00D42F80" w:rsidRPr="00C11513">
        <w:rPr>
          <w:lang w:eastAsia="ja-JP"/>
        </w:rPr>
        <w:fldChar w:fldCharType="begin">
          <w:fldData xml:space="preserve">PEVuZE5vdGU+PENpdGU+PEF1dGhvcj5Lb2NhbjwvQXV0aG9yPjxZZWFyPjIwMDE8L1llYXI+PFJl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PEVuZE5vdGU+PENpdGU+PEF1dGhvcj5Lb2NhbjwvQXV0aG9yPjxZZWFyPjIwMDE8L1llYXI+PFJl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F2367B" w:rsidRPr="00C11513">
        <w:rPr>
          <w:noProof/>
          <w:lang w:eastAsia="ja-JP"/>
        </w:rPr>
        <w:t>(Hershberger et al. 2007; Kocan et al. 2001; Lorenzen &amp; Lapatra 1999)</w:t>
      </w:r>
      <w:r w:rsidR="00D42F80" w:rsidRPr="00C11513">
        <w:rPr>
          <w:lang w:eastAsia="ja-JP"/>
        </w:rPr>
        <w:fldChar w:fldCharType="end"/>
      </w:r>
      <w:r w:rsidRPr="00C11513">
        <w:rPr>
          <w:lang w:eastAsia="ja-JP"/>
        </w:rPr>
        <w:t xml:space="preserve">. Stressors that have been correlated with VHSV infections in survivor or naive fish include poor water quality, high fish density, high feeding rate, rough handling of fish, capture of fish, spawning and infection with other disease agents </w:t>
      </w:r>
      <w:r w:rsidR="00D42F80" w:rsidRPr="00C11513">
        <w:rPr>
          <w:lang w:eastAsia="ja-JP"/>
        </w:rPr>
        <w:fldChar w:fldCharType="begin">
          <w:fldData xml:space="preserve">PEVuZE5vdGU+PENpdGU+PEF1dGhvcj5XT0FIPC9BdXRob3I+PFllYXI+MjAyMzwvWWVhcj48UmVj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VFlEQVRBJFxFIExpYnJhcnlcQW5pbWFsIENhdGFsb2d1ZVxXXFdPQUggMjAyMyBFTjI0ODc4LnBk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L3JlY29yZD48L0NpdGU+PENpdGU+PEF1dGhvcj5NZXllcnM8L0F1dGhvcj48WWVhcj4xOTk0PC9Z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TnVtPjM4MjwvUmVjTnVtPjxJRFRleHQ+MjQ4Nzg8L0lEVGV4dD48RGlzcGxheVRleHQ+KE1leWVy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VFlEQVRBJFxFIExpYnJhcnlcQW5pbWFsIENhdGFsb2d1ZVxXXFdPQUggMjAyMyBFTjI0ODc4LnBk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L3JlY29yZD48L0NpdGU+PENpdGU+PEF1dGhvcj5NZXllcnM8L0F1dGhvcj48WWVhcj4xOTk0PC9Z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73B6E" w:rsidRPr="00C11513">
        <w:rPr>
          <w:noProof/>
          <w:lang w:eastAsia="ja-JP"/>
        </w:rPr>
        <w:t>(Meyers et al. 1994; Meyers &amp; Winton 1995; WOAH 2023f)</w:t>
      </w:r>
      <w:r w:rsidR="00D42F80" w:rsidRPr="00C11513">
        <w:rPr>
          <w:lang w:eastAsia="ja-JP"/>
        </w:rPr>
        <w:fldChar w:fldCharType="end"/>
      </w:r>
      <w:r w:rsidRPr="00C11513">
        <w:rPr>
          <w:lang w:eastAsia="ja-JP"/>
        </w:rPr>
        <w:t xml:space="preserve">. For example, several VHSV infections among Pacific herring and sardines in the Northeast Pacific Ocean have been </w:t>
      </w:r>
      <w:r w:rsidRPr="00C11513">
        <w:rPr>
          <w:lang w:eastAsia="ja-JP"/>
        </w:rPr>
        <w:lastRenderedPageBreak/>
        <w:t xml:space="preserve">associated with stocks of fish that encountered abnormally low water temperatures, which presumably reduced the ability of the fish immune system to resist infection </w:t>
      </w:r>
      <w:r w:rsidR="00D42F80" w:rsidRPr="00C11513">
        <w:rPr>
          <w:lang w:eastAsia="ja-JP"/>
        </w:rPr>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2B529C" w:rsidRPr="00C11513">
        <w:rPr>
          <w:noProof/>
          <w:lang w:eastAsia="ja-JP"/>
        </w:rPr>
        <w:t>(Hedrick et al. 2003)</w:t>
      </w:r>
      <w:r w:rsidR="00D42F80" w:rsidRPr="00C11513">
        <w:rPr>
          <w:lang w:eastAsia="ja-JP"/>
        </w:rPr>
        <w:fldChar w:fldCharType="end"/>
      </w:r>
      <w:r w:rsidRPr="00C11513">
        <w:rPr>
          <w:lang w:eastAsia="ja-JP"/>
        </w:rPr>
        <w:t>.</w:t>
      </w:r>
    </w:p>
    <w:p w14:paraId="574C9AD1" w14:textId="75F8C6F7" w:rsidR="000335D4" w:rsidRPr="00C11513" w:rsidRDefault="000335D4" w:rsidP="000335D4">
      <w:pPr>
        <w:rPr>
          <w:lang w:eastAsia="ja-JP"/>
        </w:rPr>
      </w:pPr>
      <w:r w:rsidRPr="00C11513">
        <w:rPr>
          <w:lang w:eastAsia="ja-JP"/>
        </w:rPr>
        <w:t xml:space="preserve">Birds may act as mechanical vectors of VHSV as the virus could be re-isolated from regurgitated infected fish from </w:t>
      </w:r>
      <w:r w:rsidRPr="00C11513">
        <w:rPr>
          <w:rStyle w:val="Emphasis"/>
          <w:lang w:eastAsia="ja-JP"/>
        </w:rPr>
        <w:t>Ardea</w:t>
      </w:r>
      <w:r w:rsidRPr="00C11513">
        <w:rPr>
          <w:rStyle w:val="Emphasis"/>
        </w:rPr>
        <w:t> </w:t>
      </w:r>
      <w:r w:rsidRPr="00C11513">
        <w:rPr>
          <w:rStyle w:val="Emphasis"/>
          <w:lang w:eastAsia="ja-JP"/>
        </w:rPr>
        <w:t>cinerea</w:t>
      </w:r>
      <w:r w:rsidRPr="00C11513">
        <w:rPr>
          <w:lang w:eastAsia="ja-JP"/>
        </w:rPr>
        <w:t xml:space="preserve"> (heron) </w:t>
      </w:r>
      <w:r w:rsidR="00B67D4D" w:rsidRPr="00C11513">
        <w:rPr>
          <w:lang w:eastAsia="ja-JP"/>
        </w:rPr>
        <w:fldChar w:fldCharType="begin"/>
      </w:r>
      <w:r w:rsidR="00E12839">
        <w:rPr>
          <w:lang w:eastAsia="ja-JP"/>
        </w:rPr>
        <w:instrText xml:space="preserve"> ADDIN EN.CITE &lt;EndNote&gt;&lt;Cite&gt;&lt;Author&gt;Peters&lt;/Author&gt;&lt;Year&gt;1986&lt;/Year&gt;&lt;RecNum&gt;176&lt;/RecNum&gt;&lt;IDText&gt;23142&lt;/IDText&gt;&lt;DisplayText&gt;(Peters &amp;amp; Neukirch 1986)&lt;/DisplayText&gt;&lt;record&gt;&lt;rec-number&gt;176&lt;/rec-number&gt;&lt;foreign-keys&gt;&lt;key app="EN" db-id="0x0dx0eso02av5eafavxtp2mwzrsrvrr2rsp" timestamp="1706474080" guid="6594f275-73bf-40db-a9ff-bb1aef98f5c7"&gt;176&lt;/key&gt;&lt;/foreign-keys&gt;&lt;ref-type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B67D4D" w:rsidRPr="00C11513">
        <w:rPr>
          <w:lang w:eastAsia="ja-JP"/>
        </w:rPr>
        <w:fldChar w:fldCharType="separate"/>
      </w:r>
      <w:r w:rsidR="00B67D4D" w:rsidRPr="00C11513">
        <w:rPr>
          <w:noProof/>
          <w:lang w:eastAsia="ja-JP"/>
        </w:rPr>
        <w:t>(Peters &amp; Neukirch 1986)</w:t>
      </w:r>
      <w:r w:rsidR="00B67D4D" w:rsidRPr="00C11513">
        <w:rPr>
          <w:lang w:eastAsia="ja-JP"/>
        </w:rPr>
        <w:fldChar w:fldCharType="end"/>
      </w:r>
      <w:r w:rsidRPr="00C11513">
        <w:rPr>
          <w:lang w:eastAsia="ja-JP"/>
        </w:rPr>
        <w:t xml:space="preserve">. VHSV has also been isolated from a range of other animals that may act as vectors such as </w:t>
      </w:r>
      <w:r w:rsidRPr="00C11513">
        <w:rPr>
          <w:rStyle w:val="Emphasis"/>
          <w:lang w:eastAsia="ja-JP"/>
        </w:rPr>
        <w:t>Myzobdella</w:t>
      </w:r>
      <w:r w:rsidRPr="00C11513">
        <w:rPr>
          <w:rStyle w:val="Emphasis"/>
        </w:rPr>
        <w:t> </w:t>
      </w:r>
      <w:r w:rsidRPr="00C11513">
        <w:rPr>
          <w:rStyle w:val="Emphasis"/>
          <w:lang w:eastAsia="ja-JP"/>
        </w:rPr>
        <w:t>lugubris</w:t>
      </w:r>
      <w:r w:rsidRPr="00C11513">
        <w:rPr>
          <w:lang w:eastAsia="ja-JP"/>
        </w:rPr>
        <w:t xml:space="preserve"> (piscicolid leech) </w:t>
      </w:r>
      <w:r w:rsidR="00D42F80" w:rsidRPr="00C11513">
        <w:rPr>
          <w:lang w:eastAsia="ja-JP"/>
        </w:rPr>
        <w:fldChar w:fldCharType="begin">
          <w:fldData xml:space="preserve">PEVuZE5vdGU+PENpdGU+PEF1dGhvcj5GYWlzYWw8L0F1dGhvcj48WWVhcj4yMDA5PC9ZZWFyPjxS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PEVuZE5vdGU+PENpdGU+PEF1dGhvcj5GYWlzYWw8L0F1dGhvcj48WWVhcj4yMDA5PC9ZZWFyPjxS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7D2693" w:rsidRPr="00C11513">
        <w:rPr>
          <w:noProof/>
          <w:lang w:eastAsia="ja-JP"/>
        </w:rPr>
        <w:t>(Faisal &amp; Schulz 2009)</w:t>
      </w:r>
      <w:r w:rsidR="00D42F80" w:rsidRPr="00C11513">
        <w:rPr>
          <w:lang w:eastAsia="ja-JP"/>
        </w:rPr>
        <w:fldChar w:fldCharType="end"/>
      </w:r>
      <w:r w:rsidRPr="00C11513">
        <w:rPr>
          <w:lang w:eastAsia="ja-JP"/>
        </w:rPr>
        <w:t xml:space="preserve">, </w:t>
      </w:r>
      <w:r w:rsidRPr="00C11513">
        <w:rPr>
          <w:rStyle w:val="Emphasis"/>
          <w:lang w:eastAsia="ja-JP"/>
        </w:rPr>
        <w:t xml:space="preserve">Diporeia </w:t>
      </w:r>
      <w:r w:rsidRPr="00C11513">
        <w:rPr>
          <w:lang w:eastAsia="ja-JP"/>
        </w:rPr>
        <w:t xml:space="preserve">species (amphipods) </w:t>
      </w:r>
      <w:r w:rsidR="00B67D4D" w:rsidRPr="00C11513">
        <w:rPr>
          <w:lang w:eastAsia="ja-JP"/>
        </w:rPr>
        <w:fldChar w:fldCharType="begin"/>
      </w:r>
      <w:r w:rsidR="00E12839">
        <w:rPr>
          <w:lang w:eastAsia="ja-JP"/>
        </w:rPr>
        <w:instrText xml:space="preserve"> ADDIN EN.CITE &lt;EndNote&gt;&lt;Cite&gt;&lt;Author&gt;Faisal&lt;/Author&gt;&lt;Year&gt;2011&lt;/Year&gt;&lt;RecNum&gt;420&lt;/RecNum&gt;&lt;IDText&gt;24928&lt;/IDText&gt;&lt;DisplayText&gt;(Faisal &amp;amp; Winters 2011)&lt;/DisplayText&gt;&lt;record&gt;&lt;rec-number&gt;420&lt;/rec-number&gt;&lt;foreign-keys&gt;&lt;key app="EN" db-id="0x0dx0eso02av5eafavxtp2mwzrsrvrr2rsp" timestamp="1706474089" guid="b1a54abe-809c-4b04-9098-003de693e393"&gt;420&lt;/key&gt;&lt;/foreign-keys&gt;&lt;ref-type name="Journal Article"&gt;17&lt;/ref-type&gt;&lt;contributors&gt;&lt;authors&gt;&lt;author&gt;Faisal, M.&lt;/author&gt;&lt;author&gt;Winters, A.D.&lt;/author&gt;&lt;/authors&gt;&lt;/contributors&gt;&lt;titles&gt;&lt;title&gt;&lt;style face="normal" font="default" size="100%"&gt;Detection of Viral Hemorrhagic Septicemia Virus (VHSV) from &lt;/style&gt;&lt;style face="italic" font="default" size="100%"&gt;Diporeia&lt;/style&gt;&lt;style face="normal" font="default" size="100%"&gt; spp. (Pontoporeiidae, Amphipoda) in the Laurentian Great Lakes, USA&lt;/style&gt;&lt;/title&gt;&lt;secondary-title&gt;Parasites &amp;amp; Vectors&lt;/secondary-title&gt;&lt;/titles&gt;&lt;periodical&gt;&lt;full-title&gt;Parasites &amp;amp; Vectors&lt;/full-title&gt;&lt;/periodical&gt;&lt;pages&gt;2&lt;/pages&gt;&lt;volume&gt;4&lt;/volume&gt;&lt;dates&gt;&lt;year&gt;2011&lt;/year&gt;&lt;/dates&gt;&lt;orig-pub&gt;\\ACT001CL04FS07\BIOSECURITYDATA$\E Library\Animal Catalogue\F\Faisal and Winters 2011 EN24928.pdf&lt;/orig-pub&gt;&lt;label&gt;24928&lt;/label&gt;&lt;urls&gt;&lt;/urls&gt;&lt;custom1&gt;sturgeon_BM&lt;/custom1&gt;&lt;electronic-resource-num&gt;https://parasitesandvectors.biomedcentral.com/articles/10.1186/1756-3305-4-2&lt;/electronic-resource-num&gt;&lt;/record&gt;&lt;/Cite&gt;&lt;/EndNote&gt;</w:instrText>
      </w:r>
      <w:r w:rsidR="00B67D4D" w:rsidRPr="00C11513">
        <w:rPr>
          <w:lang w:eastAsia="ja-JP"/>
        </w:rPr>
        <w:fldChar w:fldCharType="separate"/>
      </w:r>
      <w:r w:rsidR="00B67D4D" w:rsidRPr="00C11513">
        <w:rPr>
          <w:noProof/>
          <w:lang w:eastAsia="ja-JP"/>
        </w:rPr>
        <w:t>(Faisal &amp; Winters 2011)</w:t>
      </w:r>
      <w:r w:rsidR="00B67D4D" w:rsidRPr="00C11513">
        <w:rPr>
          <w:lang w:eastAsia="ja-JP"/>
        </w:rPr>
        <w:fldChar w:fldCharType="end"/>
      </w:r>
      <w:r w:rsidRPr="00C11513">
        <w:rPr>
          <w:lang w:eastAsia="ja-JP"/>
        </w:rPr>
        <w:t xml:space="preserve">, </w:t>
      </w:r>
      <w:r w:rsidRPr="00C11513">
        <w:rPr>
          <w:rStyle w:val="Emphasis"/>
          <w:lang w:eastAsia="ja-JP"/>
        </w:rPr>
        <w:t>Moina</w:t>
      </w:r>
      <w:r w:rsidRPr="00C11513">
        <w:rPr>
          <w:rStyle w:val="Emphasis"/>
        </w:rPr>
        <w:t> </w:t>
      </w:r>
      <w:r w:rsidRPr="00C11513">
        <w:rPr>
          <w:rStyle w:val="Emphasis"/>
          <w:lang w:eastAsia="ja-JP"/>
        </w:rPr>
        <w:t>macrocopa</w:t>
      </w:r>
      <w:r w:rsidRPr="00C11513">
        <w:rPr>
          <w:lang w:eastAsia="ja-JP"/>
        </w:rPr>
        <w:t xml:space="preserve"> (water flea) </w:t>
      </w:r>
      <w:r w:rsidR="00B67D4D" w:rsidRPr="00C11513">
        <w:rPr>
          <w:lang w:eastAsia="ja-JP"/>
        </w:rPr>
        <w:fldChar w:fldCharType="begin"/>
      </w:r>
      <w:r w:rsidR="00E12839">
        <w:rPr>
          <w:lang w:eastAsia="ja-JP"/>
        </w:rPr>
        <w:instrText xml:space="preserve"> ADDIN EN.CITE &lt;EndNote&gt;&lt;Cite&gt;&lt;Author&gt;Ito&lt;/Author&gt;&lt;Year&gt;2017&lt;/Year&gt;&lt;RecNum&gt;467&lt;/RecNum&gt;&lt;IDText&gt;24988&lt;/IDText&gt;&lt;DisplayText&gt;(Ito &amp;amp; Olesen 2017)&lt;/DisplayText&gt;&lt;record&gt;&lt;rec-number&gt;467&lt;/rec-number&gt;&lt;foreign-keys&gt;&lt;key app="EN" db-id="0x0dx0eso02av5eafavxtp2mwzrsrvrr2rsp" timestamp="1706474091" guid="ddba6832-b112-49ea-85be-23e2e21d15fc"&gt;467&lt;/key&gt;&lt;/foreign-keys&gt;&lt;ref-type name="Journal Article"&gt;17&lt;/ref-type&gt;&lt;contributors&gt;&lt;authors&gt;&lt;author&gt;Ito, T.&lt;/author&gt;&lt;author&gt;Olesen, N.J.&lt;/author&gt;&lt;/authors&gt;&lt;/contributors&gt;&lt;titles&gt;&lt;title&gt;&lt;style face="normal" font="default" size="100%"&gt;Viral haemorrhagic septicaemia virus (VHSV) remains viable for several days but at low levels in the water flea &lt;/style&gt;&lt;style face="italic" font="default" size="100%"&gt;Moina macrocopa&lt;/style&gt;&lt;/title&gt;&lt;secondary-title&gt;Diseases of Aquatic Organisms&lt;/secondary-title&gt;&lt;/titles&gt;&lt;periodical&gt;&lt;full-title&gt;Diseases of Aquatic Organisms&lt;/full-title&gt;&lt;/periodical&gt;&lt;pages&gt;11-18&lt;/pages&gt;&lt;volume&gt;127&lt;/volume&gt;&lt;keywords&gt;&lt;keyword&gt;Viral haemorrhagic septicaemia virus&lt;/keyword&gt;&lt;keyword&gt;Viability&lt;/keyword&gt;&lt;keyword&gt;Moina macrocopa&lt;/keyword&gt;&lt;keyword&gt;Rainbow trout&lt;/keyword&gt;&lt;keyword&gt;Oncorhynchus mykiss&lt;/keyword&gt;&lt;keyword&gt;Vector&lt;/keyword&gt;&lt;/keywords&gt;&lt;dates&gt;&lt;year&gt;2017&lt;/year&gt;&lt;/dates&gt;&lt;orig-pub&gt;\\ACT001CL04FS07\BIOSECURITYDATA$\E Library\Animal Catalogue\I\Ito and Olesen 2017 EN24988.pdf&lt;/orig-pub&gt;&lt;label&gt;24988&lt;/label&gt;&lt;urls&gt;&lt;/urls&gt;&lt;custom1&gt;sturgeon_BM&lt;/custom1&gt;&lt;electronic-resource-num&gt;https://www.int-res.com/articles/dao2017/127/d127p011.pdf&lt;/electronic-resource-num&gt;&lt;/record&gt;&lt;/Cite&gt;&lt;/EndNote&gt;</w:instrText>
      </w:r>
      <w:r w:rsidR="00B67D4D" w:rsidRPr="00C11513">
        <w:rPr>
          <w:lang w:eastAsia="ja-JP"/>
        </w:rPr>
        <w:fldChar w:fldCharType="separate"/>
      </w:r>
      <w:r w:rsidR="00B67D4D" w:rsidRPr="00C11513">
        <w:rPr>
          <w:noProof/>
          <w:lang w:eastAsia="ja-JP"/>
        </w:rPr>
        <w:t>(Ito &amp; Olesen 2017)</w:t>
      </w:r>
      <w:r w:rsidR="00B67D4D" w:rsidRPr="00C11513">
        <w:rPr>
          <w:lang w:eastAsia="ja-JP"/>
        </w:rPr>
        <w:fldChar w:fldCharType="end"/>
      </w:r>
      <w:r w:rsidRPr="00C11513">
        <w:rPr>
          <w:lang w:eastAsia="ja-JP"/>
        </w:rPr>
        <w:t xml:space="preserve">, </w:t>
      </w:r>
      <w:r w:rsidRPr="00C11513">
        <w:rPr>
          <w:rStyle w:val="Emphasis"/>
          <w:lang w:eastAsia="ja-JP"/>
        </w:rPr>
        <w:t>Chelra</w:t>
      </w:r>
      <w:r w:rsidRPr="00C11513">
        <w:rPr>
          <w:rStyle w:val="Emphasis"/>
        </w:rPr>
        <w:t> </w:t>
      </w:r>
      <w:r w:rsidRPr="00C11513">
        <w:rPr>
          <w:rStyle w:val="Emphasis"/>
          <w:lang w:eastAsia="ja-JP"/>
        </w:rPr>
        <w:t>serpentina</w:t>
      </w:r>
      <w:r w:rsidRPr="00C11513">
        <w:rPr>
          <w:lang w:eastAsia="ja-JP"/>
        </w:rPr>
        <w:t xml:space="preserve"> (common snapping turtle), </w:t>
      </w:r>
      <w:r w:rsidRPr="00C11513">
        <w:rPr>
          <w:rStyle w:val="Emphasis"/>
          <w:lang w:eastAsia="ja-JP"/>
        </w:rPr>
        <w:t>Trachemys</w:t>
      </w:r>
      <w:r w:rsidRPr="00C11513">
        <w:rPr>
          <w:rStyle w:val="Emphasis"/>
        </w:rPr>
        <w:t> </w:t>
      </w:r>
      <w:r w:rsidRPr="00C11513">
        <w:rPr>
          <w:rStyle w:val="Emphasis"/>
          <w:lang w:eastAsia="ja-JP"/>
        </w:rPr>
        <w:t>scripta</w:t>
      </w:r>
      <w:r w:rsidRPr="00C11513">
        <w:rPr>
          <w:rStyle w:val="Emphasis"/>
        </w:rPr>
        <w:t> </w:t>
      </w:r>
      <w:r w:rsidRPr="00C11513">
        <w:rPr>
          <w:rStyle w:val="Emphasis"/>
          <w:lang w:eastAsia="ja-JP"/>
        </w:rPr>
        <w:t>elegans</w:t>
      </w:r>
      <w:r w:rsidRPr="00C11513">
        <w:rPr>
          <w:lang w:eastAsia="ja-JP"/>
        </w:rPr>
        <w:t xml:space="preserve"> (red-eared slider) and </w:t>
      </w:r>
      <w:r w:rsidRPr="00C11513">
        <w:rPr>
          <w:rStyle w:val="Emphasis"/>
          <w:lang w:eastAsia="ja-JP"/>
        </w:rPr>
        <w:t>Grapetemys</w:t>
      </w:r>
      <w:r w:rsidRPr="00C11513">
        <w:rPr>
          <w:rStyle w:val="Emphasis"/>
        </w:rPr>
        <w:t> </w:t>
      </w:r>
      <w:r w:rsidRPr="00C11513">
        <w:rPr>
          <w:rStyle w:val="Emphasis"/>
          <w:lang w:eastAsia="ja-JP"/>
        </w:rPr>
        <w:t>geographicas</w:t>
      </w:r>
      <w:r w:rsidRPr="00C11513">
        <w:rPr>
          <w:lang w:eastAsia="ja-JP"/>
        </w:rPr>
        <w:t xml:space="preserve"> (northern map turtle) </w:t>
      </w:r>
      <w:r w:rsidR="00D42F80" w:rsidRPr="00C11513">
        <w:rPr>
          <w:lang w:eastAsia="ja-JP"/>
        </w:rPr>
        <w:fldChar w:fldCharType="begin">
          <w:fldData xml:space="preserve">PEVuZE5vdGU+PENpdGU+PEF1dGhvcj5Hb29kd2luPC9BdXRob3I+PFllYXI+MjAxMTwvWWVhcj48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=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PEVuZE5vdGU+PENpdGU+PEF1dGhvcj5Hb29kd2luPC9BdXRob3I+PFllYXI+MjAxMTwvWWVhcj48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=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7F5FF7" w:rsidRPr="00C11513">
        <w:rPr>
          <w:noProof/>
          <w:lang w:eastAsia="ja-JP"/>
        </w:rPr>
        <w:t>(Goodwin &amp; Merry 2011)</w:t>
      </w:r>
      <w:r w:rsidR="00D42F80" w:rsidRPr="00C11513">
        <w:rPr>
          <w:lang w:eastAsia="ja-JP"/>
        </w:rPr>
        <w:fldChar w:fldCharType="end"/>
      </w:r>
      <w:r w:rsidRPr="00C11513">
        <w:rPr>
          <w:lang w:eastAsia="ja-JP"/>
        </w:rPr>
        <w:t xml:space="preserve">. Transmission from fomites and sediment may occur as the virus remained infectious for several weeks after being dried on stainless steel and in various soil types </w:t>
      </w:r>
      <w:r w:rsidR="00B67D4D" w:rsidRPr="00C11513">
        <w:rPr>
          <w:lang w:eastAsia="ja-JP"/>
        </w:rPr>
        <w:fldChar w:fldCharType="begin"/>
      </w:r>
      <w:r w:rsidR="00E12839">
        <w:rPr>
          <w:lang w:eastAsia="ja-JP"/>
        </w:rPr>
        <w:instrText xml:space="preserve"> ADDIN EN.CITE &lt;EndNote&gt;&lt;Cite&gt;&lt;Author&gt;Joiner&lt;/Author&gt;&lt;Year&gt;2021&lt;/Year&gt;&lt;RecNum&gt;430&lt;/RecNum&gt;&lt;IDText&gt;24941&lt;/IDText&gt;&lt;DisplayText&gt;(Joiner et al. 2021)&lt;/DisplayText&gt;&lt;record&gt;&lt;rec-number&gt;430&lt;/rec-number&gt;&lt;foreign-keys&gt;&lt;key app="EN" db-id="0x0dx0eso02av5eafavxtp2mwzrsrvrr2rsp" timestamp="1706474090" guid="7796baac-31c3-4819-bcdd-414421bc9a98"&gt;430&lt;/key&gt;&lt;/foreign-keys&gt;&lt;ref-type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B67D4D" w:rsidRPr="00C11513">
        <w:rPr>
          <w:lang w:eastAsia="ja-JP"/>
        </w:rPr>
        <w:fldChar w:fldCharType="separate"/>
      </w:r>
      <w:r w:rsidR="00B67D4D" w:rsidRPr="00C11513">
        <w:rPr>
          <w:noProof/>
          <w:lang w:eastAsia="ja-JP"/>
        </w:rPr>
        <w:t>(Joiner et al. 2021)</w:t>
      </w:r>
      <w:r w:rsidR="00B67D4D" w:rsidRPr="00C11513">
        <w:rPr>
          <w:lang w:eastAsia="ja-JP"/>
        </w:rPr>
        <w:fldChar w:fldCharType="end"/>
      </w:r>
      <w:r w:rsidRPr="00C11513">
        <w:rPr>
          <w:lang w:eastAsia="ja-JP"/>
        </w:rPr>
        <w:t xml:space="preserve">. Laboratory studies have also demonstrated that VHSV can adhere and remain infectious on plastic, aluminium and fishing line for at least 10 days when wet but only 1 day when dry </w:t>
      </w:r>
      <w:r w:rsidR="00B67D4D" w:rsidRPr="00C11513">
        <w:rPr>
          <w:lang w:eastAsia="ja-JP"/>
        </w:rPr>
        <w:fldChar w:fldCharType="begin"/>
      </w:r>
      <w:r w:rsidR="00E12839">
        <w:rPr>
          <w:lang w:eastAsia="ja-JP"/>
        </w:rPr>
        <w:instrText xml:space="preserve"> ADDIN EN.CITE &lt;EndNote&gt;&lt;Cite&gt;&lt;Author&gt;Pham&lt;/Author&gt;&lt;Year&gt;2012&lt;/Year&gt;&lt;RecNum&gt;474&lt;/RecNum&gt;&lt;IDText&gt;24997&lt;/IDText&gt;&lt;DisplayText&gt;(Pham et al. 2012)&lt;/DisplayText&gt;&lt;record&gt;&lt;rec-number&gt;474&lt;/rec-number&gt;&lt;foreign-keys&gt;&lt;key app="EN" db-id="0x0dx0eso02av5eafavxtp2mwzrsrvrr2rsp" timestamp="1706474091" guid="cf435a5e-0f66-43fe-872b-7b32ffd22c8b"&gt;474&lt;/key&gt;&lt;/foreign-keys&gt;&lt;ref-type name="Journal Article"&gt;17&lt;/ref-type&gt;&lt;contributors&gt;&lt;authors&gt;&lt;author&gt;Pham, P.H.&lt;/author&gt;&lt;author&gt;Jung, J.&lt;/author&gt;&lt;author&gt;Lumsden, J.S.&lt;/author&gt;&lt;author&gt;Dixon, B.&lt;/author&gt;&lt;author&gt;Bols, N.C.&lt;/author&gt;&lt;/authors&gt;&lt;/contributors&gt;&lt;titles&gt;&lt;title&gt;The potential of waste items in aquatic environments to act as fomites for viral haemorrhagic septicaemia virus&lt;/title&gt;&lt;secondary-title&gt;Journal of Fish Diseases&lt;/secondary-title&gt;&lt;/titles&gt;&lt;periodical&gt;&lt;full-title&gt;Journal of Fish Diseases&lt;/full-title&gt;&lt;/periodical&gt;&lt;pages&gt;73-77&lt;/pages&gt;&lt;volume&gt;35&lt;/volume&gt;&lt;number&gt;1&lt;/number&gt;&lt;dates&gt;&lt;year&gt;2012&lt;/year&gt;&lt;/dates&gt;&lt;orig-pub&gt;\\ACT001CL04FS07\BIOSECURITYDATA$\E Library\Animal Catalogue\P\Pham et al 2012 EN24997.pdf&lt;/orig-pub&gt;&lt;label&gt;24997&lt;/label&gt;&lt;urls&gt;&lt;/urls&gt;&lt;custom1&gt;sturgeon_BM&lt;/custom1&gt;&lt;electronic-resource-num&gt;https://doi.org/10.1111/j.1365-2761.2011.01323.x&lt;/electronic-resource-num&gt;&lt;/record&gt;&lt;/Cite&gt;&lt;/EndNote&gt;</w:instrText>
      </w:r>
      <w:r w:rsidR="00B67D4D" w:rsidRPr="00C11513">
        <w:rPr>
          <w:lang w:eastAsia="ja-JP"/>
        </w:rPr>
        <w:fldChar w:fldCharType="separate"/>
      </w:r>
      <w:r w:rsidR="00B67D4D" w:rsidRPr="00C11513">
        <w:rPr>
          <w:noProof/>
          <w:lang w:eastAsia="ja-JP"/>
        </w:rPr>
        <w:t>(Pham et al. 2012)</w:t>
      </w:r>
      <w:r w:rsidR="00B67D4D" w:rsidRPr="00C11513">
        <w:rPr>
          <w:lang w:eastAsia="ja-JP"/>
        </w:rPr>
        <w:fldChar w:fldCharType="end"/>
      </w:r>
      <w:r w:rsidRPr="00C11513">
        <w:rPr>
          <w:lang w:eastAsia="ja-JP"/>
        </w:rPr>
        <w:t>.</w:t>
      </w:r>
    </w:p>
    <w:p w14:paraId="24D93C95" w14:textId="77777777" w:rsidR="000335D4" w:rsidRPr="00C11513" w:rsidRDefault="000335D4" w:rsidP="0015569A">
      <w:pPr>
        <w:pStyle w:val="Heading5"/>
      </w:pPr>
      <w:r w:rsidRPr="00C11513">
        <w:t>Mechanism of spread</w:t>
      </w:r>
    </w:p>
    <w:p w14:paraId="3CF5D8C6" w14:textId="4A5286F9" w:rsidR="000335D4" w:rsidRPr="00C11513" w:rsidRDefault="000335D4" w:rsidP="000335D4">
      <w:r w:rsidRPr="00C11513">
        <w:t xml:space="preserve">VHSV is considered to have originated in marine fish species and then spread to the freshwater environment </w:t>
      </w:r>
      <w:r w:rsidR="00573B6E" w:rsidRPr="00C11513">
        <w:fldChar w:fldCharType="begin">
          <w:fldData xml:space="preserve">PEVuZE5vdGU+PENpdGU+PEF1dGhvcj5FaW5lci1KZW5zZW48L0F1dGhvcj48WWVhcj4yMDA0PC9Z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</w:fldData>
        </w:fldChar>
      </w:r>
      <w:r w:rsidR="00E12839">
        <w:instrText xml:space="preserve"> ADDIN EN.CITE </w:instrText>
      </w:r>
      <w:r w:rsidR="00E12839">
        <w:fldChar w:fldCharType="begin">
          <w:fldData xml:space="preserve">PEVuZE5vdGU+PENpdGU+PEF1dGhvcj5FaW5lci1KZW5zZW48L0F1dGhvcj48WWVhcj4yMDA0PC9Z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</w:fldData>
        </w:fldChar>
      </w:r>
      <w:r w:rsidR="00E12839">
        <w:instrText xml:space="preserve"> ADDIN EN.CITE.DATA </w:instrText>
      </w:r>
      <w:r w:rsidR="00E12839">
        <w:fldChar w:fldCharType="end"/>
      </w:r>
      <w:r w:rsidR="00573B6E" w:rsidRPr="00C11513">
        <w:fldChar w:fldCharType="separate"/>
      </w:r>
      <w:r w:rsidR="00573B6E" w:rsidRPr="00C11513">
        <w:rPr>
          <w:noProof/>
        </w:rPr>
        <w:t>(Einer-Jensen et al. 2004; Einer-Jensen, Winton &amp; Lorenzen 2005; Snow et al. 2004; Stone, Way &amp; Dixon 1997)</w:t>
      </w:r>
      <w:r w:rsidR="00573B6E" w:rsidRPr="00C11513">
        <w:fldChar w:fldCharType="end"/>
      </w:r>
      <w:r w:rsidRPr="00C11513">
        <w:t xml:space="preserve">. This spread may have happened by the feeding of raw infected marine fish to cultured freshwater fish </w:t>
      </w:r>
      <w:r w:rsidR="00573B6E" w:rsidRPr="00C11513">
        <w:fldChar w:fldCharType="begin">
          <w:fldData xml:space="preserve">PEVuZE5vdGU+PENpdGU+PEF1dGhvcj5EaXhvbjwvQXV0aG9yPjxZZWFyPjE5OTk8L1llYXI+PFJl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==
</w:fldData>
        </w:fldChar>
      </w:r>
      <w:r w:rsidR="00E12839">
        <w:instrText xml:space="preserve"> ADDIN EN.CITE </w:instrText>
      </w:r>
      <w:r w:rsidR="00E12839">
        <w:fldChar w:fldCharType="begin">
          <w:fldData xml:space="preserve">PEVuZE5vdGU+PENpdGU+PEF1dGhvcj5EaXhvbjwvQXV0aG9yPjxZZWFyPjE5OTk8L1llYXI+PFJl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==
</w:fldData>
        </w:fldChar>
      </w:r>
      <w:r w:rsidR="00E12839">
        <w:instrText xml:space="preserve"> ADDIN EN.CITE.DATA </w:instrText>
      </w:r>
      <w:r w:rsidR="00E12839">
        <w:fldChar w:fldCharType="end"/>
      </w:r>
      <w:r w:rsidR="00573B6E" w:rsidRPr="00C11513">
        <w:fldChar w:fldCharType="separate"/>
      </w:r>
      <w:r w:rsidR="00573B6E" w:rsidRPr="00C11513">
        <w:rPr>
          <w:noProof/>
        </w:rPr>
        <w:t>(Dixon 1999; Meyers &amp; Winton 1995; Stone, Way &amp; Dixon 1997)</w:t>
      </w:r>
      <w:r w:rsidR="00573B6E" w:rsidRPr="00C11513">
        <w:fldChar w:fldCharType="end"/>
      </w:r>
      <w:r w:rsidR="00EA434C" w:rsidRPr="00C11513">
        <w:t xml:space="preserve">. </w:t>
      </w:r>
      <w:r w:rsidRPr="00C11513">
        <w:t xml:space="preserve">The movement of live fish has also contributed to the spread of virus from marine to fresh water and vice versa </w:t>
      </w:r>
      <w:r w:rsidR="00573B6E" w:rsidRPr="00C11513">
        <w:fldChar w:fldCharType="begin"/>
      </w:r>
      <w:r w:rsidR="00E12839">
        <w:instrText xml:space="preserve"> ADDIN EN.CITE &lt;EndNote&gt;&lt;Cite&gt;&lt;Author&gt;Castric&lt;/Author&gt;&lt;Year&gt;1980&lt;/Year&gt;&lt;RecNum&gt;398&lt;/RecNum&gt;&lt;IDText&gt;24897&lt;/IDText&gt;&lt;DisplayText&gt;(Castric &amp;amp; de Kinkelin 1980)&lt;/DisplayText&gt;&lt;record&gt;&lt;rec-number&gt;398&lt;/rec-number&gt;&lt;foreign-keys&gt;&lt;key app="EN" db-id="0x0dx0eso02av5eafavxtp2mwzrsrvrr2rsp" timestamp="1706474088" guid="a9474ff2-b18e-4942-b534-ab6755f22c74"&gt;398&lt;/key&gt;&lt;/foreign-keys&gt;&lt;ref-type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573B6E" w:rsidRPr="00C11513">
        <w:fldChar w:fldCharType="separate"/>
      </w:r>
      <w:r w:rsidR="00573B6E" w:rsidRPr="00C11513">
        <w:rPr>
          <w:noProof/>
        </w:rPr>
        <w:t>(Castric &amp; de Kinkelin 1980)</w:t>
      </w:r>
      <w:r w:rsidR="00573B6E" w:rsidRPr="00C11513">
        <w:fldChar w:fldCharType="end"/>
      </w:r>
      <w:r w:rsidRPr="00C11513">
        <w:t xml:space="preserve">. Aquatic experts estimated the movement of live fish and eggs was the highest risk factor for spreading VHSV with exposure to infected water also an important pathway </w:t>
      </w:r>
      <w:r w:rsidR="00573B6E" w:rsidRPr="00C11513">
        <w:fldChar w:fldCharType="begin"/>
      </w:r>
      <w:r w:rsidR="00E12839">
        <w:instrText xml:space="preserve"> ADDIN EN.CITE &lt;EndNote&gt;&lt;Cite&gt;&lt;Author&gt;Oidtmann&lt;/Author&gt;&lt;Year&gt;2014&lt;/Year&gt;&lt;RecNum&gt;329&lt;/RecNum&gt;&lt;IDText&gt;24647&lt;/IDText&gt;&lt;DisplayText&gt;(Oidtmann et al. 2014)&lt;/DisplayText&gt;&lt;record&gt;&lt;rec-number&gt;329&lt;/rec-number&gt;&lt;foreign-keys&gt;&lt;key app="EN" db-id="0x0dx0eso02av5eafavxtp2mwzrsrvrr2rsp" timestamp="1706474086" guid="09523969-e9e1-4bd9-b025-e5db624a28f0"&gt;329&lt;/key&gt;&lt;/foreign-keys&gt;&lt;ref-type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573B6E" w:rsidRPr="00C11513">
        <w:fldChar w:fldCharType="separate"/>
      </w:r>
      <w:r w:rsidR="00573B6E" w:rsidRPr="00C11513">
        <w:rPr>
          <w:noProof/>
        </w:rPr>
        <w:t>(Oidtmann et al. 2014)</w:t>
      </w:r>
      <w:r w:rsidR="00573B6E" w:rsidRPr="00C11513">
        <w:fldChar w:fldCharType="end"/>
      </w:r>
      <w:r w:rsidRPr="00C11513">
        <w:t xml:space="preserve">. For example, an initial outbreak of VHSV at a seawater site in Norway rearing rainbow trout was detected in 3 neighbouring sea sites within 3–4 months </w:t>
      </w:r>
      <w:r w:rsidR="00573B6E" w:rsidRPr="00C11513">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instrText xml:space="preserve"> ADDIN EN.CITE </w:instrText>
      </w:r>
      <w:r w:rsidR="00E12839">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instrText xml:space="preserve"> ADDIN EN.CITE.DATA </w:instrText>
      </w:r>
      <w:r w:rsidR="00E12839">
        <w:fldChar w:fldCharType="end"/>
      </w:r>
      <w:r w:rsidR="00573B6E" w:rsidRPr="00C11513">
        <w:fldChar w:fldCharType="separate"/>
      </w:r>
      <w:r w:rsidR="00573B6E" w:rsidRPr="00C11513">
        <w:rPr>
          <w:noProof/>
        </w:rPr>
        <w:t>(Dale et al. 2009)</w:t>
      </w:r>
      <w:r w:rsidR="00573B6E" w:rsidRPr="00C11513">
        <w:fldChar w:fldCharType="end"/>
      </w:r>
      <w:r w:rsidRPr="00C11513">
        <w:t xml:space="preserve">. At salmonid net pen sites, herring and sardines are often observed swimming around and within the enclosures and if infected with VHSV can shed the virus to infect the farmed salmonids </w:t>
      </w:r>
      <w:r w:rsidR="00573B6E" w:rsidRPr="00C11513">
        <w:fldChar w:fldCharType="begin">
          <w:fldData xml:space="preserve">PEVuZE5vdGU+PENpdGU+PEF1dGhvcj5HYXJ2ZXI8L0F1dGhvcj48WWVhcj4yMDEzPC9ZZWFyPjxS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aXJ1cyB0cmFuc21pc3Npb248L2tleXdvcmQ+PGtleXdvcmQ+V2F0ZXI8L2tleXdvcmQ+PGtleXdv
cmQ+V2lsZDwva2V5d29yZD48L2tleXdvcmRzPjxkYXRlcz48eWVhcj4yMDEzPC95ZWFyPjwvZGF0
ZXM+PG9yaWctcHViPlxcQUNUMDAxQ0wwNEZTMDdcQklPU0VDVVJJVFlEQVRBJFxFIExpYnJhcnlc
QW5pbWFsIENhdGFsb2d1ZVxHPC9vcmlnLXB1Yj48bGFiZWw+NTYxMjwvbGFiZWw+PHVybHM+PC91
cmxzPjxjdXN0b20xPmFxdWF0aWNzIGdtPC9jdXN0b20xPjxlbGVjdHJvbmljLXJlc291cmNlLW51
bT5odHRwOi8vd3d3LmludC1yZXMuY29tL2Fic3RyYWN0cy9kYW8vdjEwNC9uMi9wOTMtMTA0Lzwv
ZWxlY3Ryb25pYy1yZXNvdXJjZS1udW0+PG1vZGlmaWVkLWRhdGU+ODAxNzU8L21vZGlmaWVkLWRh
dGU+PC9yZWNvcmQ+PC9DaXRlPjwvRW5kTm90ZT4A
</w:fldData>
        </w:fldChar>
      </w:r>
      <w:r w:rsidR="00E12839">
        <w:instrText xml:space="preserve"> ADDIN EN.CITE </w:instrText>
      </w:r>
      <w:r w:rsidR="00E12839">
        <w:fldChar w:fldCharType="begin">
          <w:fldData xml:space="preserve">PEVuZE5vdGU+PENpdGU+PEF1dGhvcj5HYXJ2ZXI8L0F1dGhvcj48WWVhcj4yMDEzPC9ZZWFyPjxS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aXJ1cyB0cmFuc21pc3Npb248L2tleXdvcmQ+PGtleXdvcmQ+V2F0ZXI8L2tleXdvcmQ+PGtleXdv
cmQ+V2lsZDwva2V5d29yZD48L2tleXdvcmRzPjxkYXRlcz48eWVhcj4yMDEzPC95ZWFyPjwvZGF0
ZXM+PG9yaWctcHViPlxcQUNUMDAxQ0wwNEZTMDdcQklPU0VDVVJJVFlEQVRBJFxFIExpYnJhcnlc
QW5pbWFsIENhdGFsb2d1ZVxHPC9vcmlnLXB1Yj48bGFiZWw+NTYxMjwvbGFiZWw+PHVybHM+PC91
cmxzPjxjdXN0b20xPmFxdWF0aWNzIGdtPC9jdXN0b20xPjxlbGVjdHJvbmljLXJlc291cmNlLW51
bT5odHRwOi8vd3d3LmludC1yZXMuY29tL2Fic3RyYWN0cy9kYW8vdjEwNC9uMi9wOTMtMTA0Lzwv
ZWxlY3Ryb25pYy1yZXNvdXJjZS1udW0+PG1vZGlmaWVkLWRhdGU+ODAxNzU8L21vZGlmaWVkLWRh
dGU+PC9yZWNvcmQ+PC9DaXRlPjwvRW5kTm90ZT4A
</w:fldData>
        </w:fldChar>
      </w:r>
      <w:r w:rsidR="00E12839">
        <w:instrText xml:space="preserve"> ADDIN EN.CITE.DATA </w:instrText>
      </w:r>
      <w:r w:rsidR="00E12839">
        <w:fldChar w:fldCharType="end"/>
      </w:r>
      <w:r w:rsidR="00573B6E" w:rsidRPr="00C11513">
        <w:fldChar w:fldCharType="separate"/>
      </w:r>
      <w:r w:rsidR="00573B6E" w:rsidRPr="00C11513">
        <w:rPr>
          <w:noProof/>
        </w:rPr>
        <w:t>(Garver et al. 2013)</w:t>
      </w:r>
      <w:r w:rsidR="00573B6E" w:rsidRPr="00C11513">
        <w:fldChar w:fldCharType="end"/>
      </w:r>
      <w:r w:rsidRPr="00C11513">
        <w:t>. Transport water may also contribute to spread of VHSV as it has been shown that water containing healthy but infected wild Pacific herring that were being transferred to a laboratory contained VHSV at concentrations of 1.6 × 10</w:t>
      </w:r>
      <w:r w:rsidRPr="00C11513">
        <w:rPr>
          <w:vertAlign w:val="superscript"/>
        </w:rPr>
        <w:t>2</w:t>
      </w:r>
      <w:r w:rsidRPr="00C11513">
        <w:t>–1.7 × 10</w:t>
      </w:r>
      <w:r w:rsidRPr="00C11513">
        <w:rPr>
          <w:vertAlign w:val="superscript"/>
        </w:rPr>
        <w:t>3</w:t>
      </w:r>
      <w:r w:rsidRPr="00C11513">
        <w:t xml:space="preserve"> PFU/</w:t>
      </w:r>
      <w:r w:rsidR="00AC5D52" w:rsidRPr="00C11513">
        <w:t>m</w:t>
      </w:r>
      <w:r w:rsidRPr="00C11513">
        <w:t xml:space="preserve">l </w:t>
      </w:r>
      <w:r w:rsidR="00573B6E" w:rsidRPr="00C11513">
        <w:fldChar w:fldCharType="begin">
          <w:fldData xml:space="preserve">PEVuZE5vdGU+PENpdGU+PEF1dGhvcj5Lb2NhbjwvQXV0aG9yPjxZZWFyPjIwMDE8L1llYXI+PFJl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</w:fldData>
        </w:fldChar>
      </w:r>
      <w:r w:rsidR="00E12839">
        <w:instrText xml:space="preserve"> ADDIN EN.CITE </w:instrText>
      </w:r>
      <w:r w:rsidR="00E12839">
        <w:fldChar w:fldCharType="begin">
          <w:fldData xml:space="preserve">PEVuZE5vdGU+PENpdGU+PEF1dGhvcj5Lb2NhbjwvQXV0aG9yPjxZZWFyPjIwMDE8L1llYXI+PFJl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</w:fldData>
        </w:fldChar>
      </w:r>
      <w:r w:rsidR="00E12839">
        <w:instrText xml:space="preserve"> ADDIN EN.CITE.DATA </w:instrText>
      </w:r>
      <w:r w:rsidR="00E12839">
        <w:fldChar w:fldCharType="end"/>
      </w:r>
      <w:r w:rsidR="00573B6E" w:rsidRPr="00C11513">
        <w:fldChar w:fldCharType="separate"/>
      </w:r>
      <w:r w:rsidR="00573B6E" w:rsidRPr="00C11513">
        <w:rPr>
          <w:noProof/>
        </w:rPr>
        <w:t>(Kocan et al. 2001)</w:t>
      </w:r>
      <w:r w:rsidR="00573B6E" w:rsidRPr="00C11513">
        <w:fldChar w:fldCharType="end"/>
      </w:r>
      <w:r w:rsidRPr="00C11513">
        <w:t>.</w:t>
      </w:r>
    </w:p>
    <w:p w14:paraId="3D52E1E6" w14:textId="01CB87DE" w:rsidR="000335D4" w:rsidRPr="00C11513" w:rsidRDefault="000335D4" w:rsidP="000335D4">
      <w:r w:rsidRPr="00C11513">
        <w:t xml:space="preserve">Based on experience with VHSV in Europe and North America, an international panel of fish health experts identified risk factors that have played a role in the emergence and spread of VHSV in the Great Lakes basin, USA, that are likely applicable to other geographical locations </w:t>
      </w:r>
      <w:r w:rsidR="00573B6E" w:rsidRPr="00C11513">
        <w:fldChar w:fldCharType="begin">
          <w:fldData xml:space="preserve">PEVuZE5vdGU+PENpdGU+PEF1dGhvcj5WSFNWIEV4cGVydCBQYW5lbCBhbmQgV29ya2luZyBHcm91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</w:fldData>
        </w:fldChar>
      </w:r>
      <w:r w:rsidR="00E12839">
        <w:instrText xml:space="preserve"> ADDIN EN.CITE </w:instrText>
      </w:r>
      <w:r w:rsidR="00E12839">
        <w:fldChar w:fldCharType="begin">
          <w:fldData xml:space="preserve">PEVuZE5vdGU+PENpdGU+PEF1dGhvcj5WSFNWIEV4cGVydCBQYW5lbCBhbmQgV29ya2luZyBHcm91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</w:fldData>
        </w:fldChar>
      </w:r>
      <w:r w:rsidR="00E12839">
        <w:instrText xml:space="preserve"> ADDIN EN.CITE.DATA </w:instrText>
      </w:r>
      <w:r w:rsidR="00E12839">
        <w:fldChar w:fldCharType="end"/>
      </w:r>
      <w:r w:rsidR="00573B6E" w:rsidRPr="00C11513">
        <w:fldChar w:fldCharType="separate"/>
      </w:r>
      <w:r w:rsidR="00573B6E" w:rsidRPr="00C11513">
        <w:rPr>
          <w:noProof/>
        </w:rPr>
        <w:t>(VHSV Expert Panel and Working Group 2010)</w:t>
      </w:r>
      <w:r w:rsidR="00573B6E" w:rsidRPr="00C11513">
        <w:fldChar w:fldCharType="end"/>
      </w:r>
      <w:r w:rsidRPr="00C11513">
        <w:t xml:space="preserve">. These factors included the presence of VHSV-susceptible species, water temperature, proximity to known VHSV-positive areas, untested shipments of live or frozen fish from infected zones, insufficient regulatory infrastructure for </w:t>
      </w:r>
      <w:r w:rsidR="00364FCF">
        <w:t xml:space="preserve">oversight of </w:t>
      </w:r>
      <w:r w:rsidRPr="00C11513">
        <w:t xml:space="preserve">fish health, and uncontrolled exposure to fomites associated with boats and equipment or fish wastes from known VHSV-positive areas </w:t>
      </w:r>
      <w:r w:rsidR="00573B6E" w:rsidRPr="00C11513">
        <w:fldChar w:fldCharType="begin">
          <w:fldData xml:space="preserve">PEVuZE5vdGU+PENpdGU+PEF1dGhvcj5WSFNWIEV4cGVydCBQYW5lbCBhbmQgV29ya2luZyBHcm91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</w:fldData>
        </w:fldChar>
      </w:r>
      <w:r w:rsidR="00E12839">
        <w:instrText xml:space="preserve"> ADDIN EN.CITE </w:instrText>
      </w:r>
      <w:r w:rsidR="00E12839">
        <w:fldChar w:fldCharType="begin">
          <w:fldData xml:space="preserve">PEVuZE5vdGU+PENpdGU+PEF1dGhvcj5WSFNWIEV4cGVydCBQYW5lbCBhbmQgV29ya2luZyBHcm91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</w:fldData>
        </w:fldChar>
      </w:r>
      <w:r w:rsidR="00E12839">
        <w:instrText xml:space="preserve"> ADDIN EN.CITE.DATA </w:instrText>
      </w:r>
      <w:r w:rsidR="00E12839">
        <w:fldChar w:fldCharType="end"/>
      </w:r>
      <w:r w:rsidR="00573B6E" w:rsidRPr="00C11513">
        <w:fldChar w:fldCharType="separate"/>
      </w:r>
      <w:r w:rsidR="00573B6E" w:rsidRPr="00C11513">
        <w:rPr>
          <w:noProof/>
        </w:rPr>
        <w:t>(VHSV Expert Panel and Working Group 2010)</w:t>
      </w:r>
      <w:r w:rsidR="00573B6E" w:rsidRPr="00C11513">
        <w:fldChar w:fldCharType="end"/>
      </w:r>
      <w:r w:rsidRPr="00C11513">
        <w:t>.</w:t>
      </w:r>
    </w:p>
    <w:p w14:paraId="21DCCF6B" w14:textId="77777777" w:rsidR="000335D4" w:rsidRPr="00C11513" w:rsidRDefault="000335D4" w:rsidP="000335D4">
      <w:pPr>
        <w:pStyle w:val="Heading5"/>
        <w:rPr>
          <w:lang w:eastAsia="ja-JP"/>
        </w:rPr>
      </w:pPr>
      <w:r w:rsidRPr="00C11513">
        <w:rPr>
          <w:lang w:eastAsia="ja-JP"/>
        </w:rPr>
        <w:t>Infectious dose</w:t>
      </w:r>
    </w:p>
    <w:p w14:paraId="2F0DF797" w14:textId="72D5185B" w:rsidR="000335D4" w:rsidRPr="00C11513" w:rsidRDefault="000335D4" w:rsidP="000335D4">
      <w:pPr>
        <w:rPr>
          <w:lang w:eastAsia="ja-JP"/>
        </w:rPr>
      </w:pPr>
      <w:r w:rsidRPr="00C11513">
        <w:rPr>
          <w:rStyle w:val="Emphasis"/>
          <w:i w:val="0"/>
          <w:iCs w:val="0"/>
        </w:rPr>
        <w:t>Goldsinny wrasse</w:t>
      </w:r>
      <w:r w:rsidRPr="00C11513">
        <w:rPr>
          <w:lang w:eastAsia="ja-JP"/>
        </w:rPr>
        <w:t xml:space="preserve"> (mean weight 10 g) challenged by immersion with 1 </w:t>
      </w:r>
      <w:r w:rsidRPr="00C11513">
        <w:rPr>
          <w:rFonts w:cstheme="minorHAnsi"/>
          <w:lang w:eastAsia="ja-JP"/>
        </w:rPr>
        <w:t>×</w:t>
      </w:r>
      <w:r w:rsidRPr="00C11513">
        <w:rPr>
          <w:lang w:eastAsia="ja-JP"/>
        </w:rPr>
        <w:t> 10</w:t>
      </w:r>
      <w:r w:rsidRPr="00C11513">
        <w:rPr>
          <w:vertAlign w:val="superscript"/>
          <w:lang w:eastAsia="ja-JP"/>
        </w:rPr>
        <w:t>5</w:t>
      </w:r>
      <w:r w:rsidRPr="00C11513">
        <w:rPr>
          <w:lang w:eastAsia="ja-JP"/>
        </w:rPr>
        <w:t xml:space="preserve"> TCID</w:t>
      </w:r>
      <w:r w:rsidRPr="00C11513">
        <w:rPr>
          <w:vertAlign w:val="subscript"/>
          <w:lang w:eastAsia="ja-JP"/>
        </w:rPr>
        <w:t>50</w:t>
      </w:r>
      <w:r w:rsidRPr="00C11513">
        <w:rPr>
          <w:lang w:eastAsia="ja-JP"/>
        </w:rPr>
        <w:t xml:space="preserve">/mL VHSV (genotype III) for 1 hour resulted in infection </w:t>
      </w:r>
      <w:r w:rsidR="00B67D4D" w:rsidRPr="00C11513">
        <w:rPr>
          <w:lang w:eastAsia="ja-JP"/>
        </w:rPr>
        <w:fldChar w:fldCharType="begin"/>
      </w:r>
      <w:r w:rsidR="00E12839">
        <w:rPr>
          <w:lang w:eastAsia="ja-JP"/>
        </w:rPr>
        <w:instrText xml:space="preserve"> ADDIN EN.CITE &lt;EndNote&gt;&lt;Cite&gt;&lt;Author&gt;Matejusova&lt;/Author&gt;&lt;Year&gt;2016&lt;/Year&gt;&lt;RecNum&gt;575&lt;/RecNum&gt;&lt;IDText&gt;25207&lt;/IDText&gt;&lt;DisplayText&gt;(Matejusova et al. 2016)&lt;/DisplayText&gt;&lt;record&gt;&lt;rec-number&gt;575&lt;/rec-number&gt;&lt;foreign-keys&gt;&lt;key app="EN" db-id="0x0dx0eso02av5eafavxtp2mwzrsrvrr2rsp" timestamp="1706474095" guid="2d13e918-882b-45cf-b953-323645d4faa0"&gt;575&lt;/key&gt;&lt;/foreign-keys&gt;&lt;ref-type name="Journal Article"&gt;17&lt;/ref-type&gt;&lt;contributors&gt;&lt;authors&gt;&lt;author&gt;Matejusova, I.&lt;/author&gt;&lt;author&gt;Noguera, P.A.&lt;/author&gt;&lt;author&gt;Hall, M.&lt;/author&gt;&lt;author&gt;McBeath, A.J.A.&lt;/author&gt;&lt;author&gt;Urquhart, K.&lt;/author&gt;&lt;author&gt;Simons, J.F.&lt;/author&gt;&lt;author&gt;Firdyce, M.J.&lt;/author&gt;&lt;author&gt;Lester, K.&lt;/author&gt;&lt;author&gt;Ho, Y.-M.&lt;/author&gt;&lt;author&gt;Murray, W.&lt;/author&gt;&lt;author&gt;Bruno, D. W.&lt;/author&gt;&lt;/authors&gt;&lt;/contributors&gt;&lt;titles&gt;&lt;title&gt;&lt;style face="normal" font="default" size="100%"&gt;Susceptibility of goldsinny wrasse, &lt;/style&gt;&lt;style face="italic" font="default" size="100%"&gt;Ctenolabrus rupestris &lt;/style&gt;&lt;style face="normal" font="default" size="100%"&gt;L. (Labridae), to viral haemorrhagic septicaemia virus (VHSV) genotype III: Experimental challenge and pathology&lt;/style&gt;&lt;/title&gt;&lt;secondary-title&gt;Veterinary Microbiology&lt;/secondary-title&gt;&lt;/titles&gt;&lt;periodical&gt;&lt;full-title&gt;Veterinary Microbiology&lt;/full-title&gt;&lt;/periodical&gt;&lt;pages&gt;164-173&lt;/pages&gt;&lt;volume&gt;186&lt;/volume&gt;&lt;dates&gt;&lt;year&gt;2016&lt;/year&gt;&lt;pub-dates&gt;&lt;date&gt;31 July 2023&lt;/date&gt;&lt;/pub-dates&gt;&lt;/dates&gt;&lt;orig-pub&gt;\\ACT001CL04FS07\BIOSECURITYDATA$\E Library\Animal Catalogue\M\Matejusova et al 2016 EN25207.pdf&lt;/orig-pub&gt;&lt;label&gt;25207&lt;/label&gt;&lt;urls&gt;&lt;/urls&gt;&lt;electronic-resource-num&gt;https://doi.org/10.1016/j.vetmic.2016.02.022&lt;/electronic-resource-num&gt;&lt;/record&gt;&lt;/Cite&gt;&lt;/EndNote&gt;</w:instrText>
      </w:r>
      <w:r w:rsidR="00B67D4D" w:rsidRPr="00C11513">
        <w:rPr>
          <w:lang w:eastAsia="ja-JP"/>
        </w:rPr>
        <w:fldChar w:fldCharType="separate"/>
      </w:r>
      <w:r w:rsidR="00B67D4D" w:rsidRPr="00C11513">
        <w:rPr>
          <w:noProof/>
          <w:lang w:eastAsia="ja-JP"/>
        </w:rPr>
        <w:t>(Matejusova et al. 2016)</w:t>
      </w:r>
      <w:r w:rsidR="00B67D4D" w:rsidRPr="00C11513">
        <w:rPr>
          <w:lang w:eastAsia="ja-JP"/>
        </w:rPr>
        <w:fldChar w:fldCharType="end"/>
      </w:r>
      <w:r w:rsidRPr="00C11513">
        <w:rPr>
          <w:lang w:eastAsia="ja-JP"/>
        </w:rPr>
        <w:t xml:space="preserve">. </w:t>
      </w:r>
      <w:r w:rsidRPr="00C11513">
        <w:rPr>
          <w:rStyle w:val="Emphasis"/>
          <w:lang w:eastAsia="ja-JP"/>
        </w:rPr>
        <w:t>Coregonus</w:t>
      </w:r>
      <w:r w:rsidRPr="00C11513">
        <w:rPr>
          <w:lang w:eastAsia="ja-JP"/>
        </w:rPr>
        <w:t xml:space="preserve"> fish (3 cm length) infected by immersion for 1 hour in 10</w:t>
      </w:r>
      <w:r w:rsidRPr="00C11513">
        <w:rPr>
          <w:vertAlign w:val="superscript"/>
          <w:lang w:eastAsia="ja-JP"/>
        </w:rPr>
        <w:t>4</w:t>
      </w:r>
      <w:r w:rsidRPr="00C11513">
        <w:rPr>
          <w:lang w:eastAsia="ja-JP"/>
        </w:rPr>
        <w:t> TCID</w:t>
      </w:r>
      <w:r w:rsidRPr="00C11513">
        <w:rPr>
          <w:vertAlign w:val="subscript"/>
          <w:lang w:eastAsia="ja-JP"/>
        </w:rPr>
        <w:t>50</w:t>
      </w:r>
      <w:r w:rsidRPr="00C11513">
        <w:rPr>
          <w:lang w:eastAsia="ja-JP"/>
        </w:rPr>
        <w:t>/mL at 11–12</w:t>
      </w:r>
      <w:r w:rsidRPr="00C11513">
        <w:rPr>
          <w:rFonts w:cstheme="minorHAnsi"/>
          <w:lang w:eastAsia="ja-JP"/>
        </w:rPr>
        <w:t>°</w:t>
      </w:r>
      <w:r w:rsidRPr="00C11513">
        <w:rPr>
          <w:lang w:eastAsia="ja-JP"/>
        </w:rPr>
        <w:t xml:space="preserve">C resulted in morbidity and mortality </w:t>
      </w:r>
      <w:r w:rsidR="00B67D4D" w:rsidRPr="00C11513">
        <w:rPr>
          <w:lang w:eastAsia="ja-JP"/>
        </w:rPr>
        <w:fldChar w:fldCharType="begin"/>
      </w:r>
      <w:r w:rsidR="00E12839">
        <w:rPr>
          <w:lang w:eastAsia="ja-JP"/>
        </w:rPr>
        <w:instrText xml:space="preserve"> ADDIN EN.CITE &lt;EndNote&gt;&lt;Cite&gt;&lt;Author&gt;Ahne&lt;/Author&gt;&lt;Year&gt;1985&lt;/Year&gt;&lt;RecNum&gt;407&lt;/RecNum&gt;&lt;IDText&gt;24908&lt;/IDText&gt;&lt;DisplayText&gt;(Ahne &amp;amp; Thomsen 1985)&lt;/DisplayText&gt;&lt;record&gt;&lt;rec-number&gt;407&lt;/rec-number&gt;&lt;foreign-keys&gt;&lt;key app="EN" db-id="0x0dx0eso02av5eafavxtp2mwzrsrvrr2rsp" timestamp="1706474089" guid="53e75609-4f59-4748-8e31-4bd80f843f09"&gt;407&lt;/key&gt;&lt;/foreign-keys&gt;&lt;ref-type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B67D4D" w:rsidRPr="00C11513">
        <w:rPr>
          <w:lang w:eastAsia="ja-JP"/>
        </w:rPr>
        <w:fldChar w:fldCharType="separate"/>
      </w:r>
      <w:r w:rsidR="00B67D4D" w:rsidRPr="00C11513">
        <w:rPr>
          <w:noProof/>
          <w:lang w:eastAsia="ja-JP"/>
        </w:rPr>
        <w:t>(Ahne &amp; Thomsen 1985)</w:t>
      </w:r>
      <w:r w:rsidR="00B67D4D" w:rsidRPr="00C11513">
        <w:rPr>
          <w:lang w:eastAsia="ja-JP"/>
        </w:rPr>
        <w:fldChar w:fldCharType="end"/>
      </w:r>
      <w:r w:rsidRPr="00C11513">
        <w:rPr>
          <w:lang w:eastAsia="ja-JP"/>
        </w:rPr>
        <w:t>. Bath exposure of turbot (mean weight 8 g) for 3 hours to 8 × 10</w:t>
      </w:r>
      <w:r w:rsidRPr="00C11513">
        <w:rPr>
          <w:vertAlign w:val="superscript"/>
          <w:lang w:eastAsia="ja-JP"/>
        </w:rPr>
        <w:t>4</w:t>
      </w:r>
      <w:r w:rsidRPr="00C11513">
        <w:rPr>
          <w:lang w:eastAsia="ja-JP"/>
        </w:rPr>
        <w:t> TCID</w:t>
      </w:r>
      <w:r w:rsidRPr="00C11513">
        <w:rPr>
          <w:vertAlign w:val="subscript"/>
          <w:lang w:eastAsia="ja-JP"/>
        </w:rPr>
        <w:t>50</w:t>
      </w:r>
      <w:r w:rsidRPr="00C11513">
        <w:rPr>
          <w:lang w:eastAsia="ja-JP"/>
        </w:rPr>
        <w:t xml:space="preserve">/mL VHSV caused 63–74% mortality </w:t>
      </w:r>
      <w:r w:rsidR="00D42F80" w:rsidRPr="00C11513">
        <w:rPr>
          <w:lang w:eastAsia="ja-JP"/>
        </w:rPr>
        <w:fldChar w:fldCharType="begin">
          <w:fldData xml:space="preserve">PEVuZE5vdGU+PENpdGU+PEF1dGhvcj5Tbm93PC9BdXRob3I+PFllYXI+MTk5OTwvWWVhcj48UmVj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V2F0ZXI8L2tleXdvcmQ+PC9rZXl3b3Jkcz48ZGF0ZXM+PHllYXI+MTk5OTwveWVhcj48L2RhdGVz
PjxvcmlnLXB1Yj5cXEFDVDAwMUNMMDRGUzA3XEJJT1NFQ1VSSVRZREFUQSRcRSBMaWJyYXJ5XEFu
aW1hbCBDYXRhbG9ndWVcUzwvb3JpZy1wdWI+PGxhYmVsPjEzODI3PC9sYWJlbD48dXJscz48L3Vy
bHM+PGN1c3RvbTE+YXF1YXRpY3MgZ208L2N1c3RvbTE+PGVsZWN0cm9uaWMtcmVzb3VyY2UtbnVt
Pmh0dHA6Ly93d3cuaW50LXJlcy5jb20vYWJzdHJhY3RzL2Rhby92MzgvbjMvcDE2My0xNjgvPC9l
bGVjdHJvbmljLXJlc291cmNlLW51bT48bW9kaWZpZWQtZGF0ZT43NTgyMDwvbW9kaWZpZWQtZGF0
ZT48L3JlY29yZD48L0NpdGU+PC9FbmROb3RlPgB=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PEVuZE5vdGU+PENpdGU+PEF1dGhvcj5Tbm93PC9BdXRob3I+PFllYXI+MTk5OTwvWWVhcj48UmVj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V2F0ZXI8L2tleXdvcmQ+PC9rZXl3b3Jkcz48ZGF0ZXM+PHllYXI+MTk5OTwveWVhcj48L2RhdGVz
PjxvcmlnLXB1Yj5cXEFDVDAwMUNMMDRGUzA3XEJJT1NFQ1VSSVRZREFUQSRcRSBMaWJyYXJ5XEFu
aW1hbCBDYXRhbG9ndWVcUzwvb3JpZy1wdWI+PGxhYmVsPjEzODI3PC9sYWJlbD48dXJscz48L3Vy
bHM+PGN1c3RvbTE+YXF1YXRpY3MgZ208L2N1c3RvbTE+PGVsZWN0cm9uaWMtcmVzb3VyY2UtbnVt
Pmh0dHA6Ly93d3cuaW50LXJlcy5jb20vYWJzdHJhY3RzL2Rhby92MzgvbjMvcDE2My0xNjgvPC9l
bGVjdHJvbmljLXJlc291cmNlLW51bT48bW9kaWZpZWQtZGF0ZT43NTgyMDwvbW9kaWZpZWQtZGF0
ZT48L3JlY29yZD48L0NpdGU+PC9FbmROb3RlPgB=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FF3828" w:rsidRPr="00C11513">
        <w:rPr>
          <w:noProof/>
          <w:lang w:eastAsia="ja-JP"/>
        </w:rPr>
        <w:t>(Snow &amp; Smail 1999)</w:t>
      </w:r>
      <w:r w:rsidR="00D42F80" w:rsidRPr="00C11513">
        <w:rPr>
          <w:lang w:eastAsia="ja-JP"/>
        </w:rPr>
        <w:fldChar w:fldCharType="end"/>
      </w:r>
      <w:r w:rsidRPr="00C11513">
        <w:rPr>
          <w:lang w:eastAsia="ja-JP"/>
        </w:rPr>
        <w:t>. Outbreaks of acute disease, accompanied by mortality and viral shedding, were initiated after bath exposure of Pacific herring (mean length 100 mm; 1+ year old) to concentrations of VHSV at 10</w:t>
      </w:r>
      <w:r w:rsidRPr="00C11513">
        <w:rPr>
          <w:vertAlign w:val="superscript"/>
          <w:lang w:eastAsia="ja-JP"/>
        </w:rPr>
        <w:t>1</w:t>
      </w:r>
      <w:r w:rsidRPr="00C11513">
        <w:rPr>
          <w:lang w:eastAsia="ja-JP"/>
        </w:rPr>
        <w:t> PFU/mL for 24 hours or 10</w:t>
      </w:r>
      <w:r w:rsidRPr="00C11513">
        <w:rPr>
          <w:vertAlign w:val="superscript"/>
          <w:lang w:eastAsia="ja-JP"/>
        </w:rPr>
        <w:t>2</w:t>
      </w:r>
      <w:r w:rsidRPr="00C11513">
        <w:rPr>
          <w:lang w:eastAsia="ja-JP"/>
        </w:rPr>
        <w:t>–10</w:t>
      </w:r>
      <w:r w:rsidRPr="00C11513">
        <w:rPr>
          <w:vertAlign w:val="superscript"/>
          <w:lang w:eastAsia="ja-JP"/>
        </w:rPr>
        <w:t>3</w:t>
      </w:r>
      <w:r w:rsidRPr="00C11513">
        <w:rPr>
          <w:lang w:eastAsia="ja-JP"/>
        </w:rPr>
        <w:t xml:space="preserve"> PFU/mL for </w:t>
      </w:r>
      <w:r w:rsidRPr="00C11513">
        <w:rPr>
          <w:lang w:eastAsia="ja-JP"/>
        </w:rPr>
        <w:lastRenderedPageBreak/>
        <w:t xml:space="preserve">1 hour </w:t>
      </w:r>
      <w:r w:rsidR="00D42F80" w:rsidRPr="00C11513">
        <w:rPr>
          <w:lang w:eastAsia="ja-JP"/>
        </w:rPr>
        <w:fldChar w:fldCharType="begin">
          <w:fldData xml:space="preserve">PEVuZE5vdGU+PENpdGU+PEF1dGhvcj5Lb2NhbjwvQXV0aG9yPjxZZWFyPjE5OTc8L1llYXI+PFJl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PEVuZE5vdGU+PENpdGU+PEF1dGhvcj5Lb2NhbjwvQXV0aG9yPjxZZWFyPjE5OTc8L1llYXI+PFJl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7908E0" w:rsidRPr="00C11513">
        <w:rPr>
          <w:noProof/>
          <w:lang w:eastAsia="ja-JP"/>
        </w:rPr>
        <w:t>(Hershberger et al. 2010a; Kocan et al. 1997)</w:t>
      </w:r>
      <w:r w:rsidR="00D42F80" w:rsidRPr="00C11513">
        <w:rPr>
          <w:lang w:eastAsia="ja-JP"/>
        </w:rPr>
        <w:fldChar w:fldCharType="end"/>
      </w:r>
      <w:r w:rsidRPr="00C11513">
        <w:rPr>
          <w:lang w:eastAsia="ja-JP"/>
        </w:rPr>
        <w:t xml:space="preserve">. Pacific herring (mean weight 14 g) intraperitoneally injected with 19, 0.7 and 0.07 PFU/fish caused infection rates of 100%, 75% and 38%, respectively </w:t>
      </w:r>
      <w:r w:rsidR="00D42F80" w:rsidRPr="00C11513">
        <w:rPr>
          <w:lang w:eastAsia="ja-JP"/>
        </w:rPr>
        <w:fldChar w:fldCharType="begin">
          <w:fldData xml:space="preserve">PEVuZE5vdGU+PENpdGU+PEF1dGhvcj5IZXJzaGJlcmdlcjwvQXV0aG9yPjxZZWFyPjIwMTE8L1ll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b3JkPjxrZXl3b3JkPldpbGQ8L2tleXdvcmQ+PC9rZXl3b3Jkcz48ZGF0ZXM+PHllYXI+MjAxMTwv
eWVhcj48L2RhdGVzPjxvcmlnLXB1Yj5cXEFDVDAwMUNMMDRGUzA3XEJJT1NFQ1VSSVRZREFUQSRc
RSBMaWJyYXJ5XEFuaW1hbCBDYXRhbG9ndWVcSDwvb3JpZy1wdWI+PGxhYmVsPjY2ODA8L2xhYmVs
Pjx1cmxzPjwvdXJscz48Y3VzdG9tMT5hcXVhdGljcyBnbTwvY3VzdG9tMT48ZWxlY3Ryb25pYy1y
ZXNvdXJjZS1udW0+aHR0cDovL2R4LmRvaS5vcmcvMTAuMTExMS9qLjEzNjUtMjc2MS4yMDExLjAx
MzA1Lng8L2VsZWN0cm9uaWMtcmVzb3VyY2UtbnVtPjxtb2RpZmllZC1kYXRlPjc5MDQwPC9tb2Rp
ZmllZC1kYXRlPjwvcmVjb3JkPjwvQ2l0ZT48L0VuZE5vdGU+AG==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PEVuZE5vdGU+PENpdGU+PEF1dGhvcj5IZXJzaGJlcmdlcjwvQXV0aG9yPjxZZWFyPjIwMTE8L1ll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b3JkPjxrZXl3b3JkPldpbGQ8L2tleXdvcmQ+PC9rZXl3b3Jkcz48ZGF0ZXM+PHllYXI+MjAxMTwv
eWVhcj48L2RhdGVzPjxvcmlnLXB1Yj5cXEFDVDAwMUNMMDRGUzA3XEJJT1NFQ1VSSVRZREFUQSRc
RSBMaWJyYXJ5XEFuaW1hbCBDYXRhbG9ndWVcSDwvb3JpZy1wdWI+PGxhYmVsPjY2ODA8L2xhYmVs
Pjx1cmxzPjwvdXJscz48Y3VzdG9tMT5hcXVhdGljcyBnbTwvY3VzdG9tMT48ZWxlY3Ryb25pYy1y
ZXNvdXJjZS1udW0+aHR0cDovL2R4LmRvaS5vcmcvMTAuMTExMS9qLjEzNjUtMjc2MS4yMDExLjAx
MzA1Lng8L2VsZWN0cm9uaWMtcmVzb3VyY2UtbnVtPjxtb2RpZmllZC1kYXRlPjc5MDQwPC9tb2Rp
ZmllZC1kYXRlPjwvcmVjb3JkPjwvQ2l0ZT48L0VuZE5vdGU+AG==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904DBC" w:rsidRPr="00C11513">
        <w:rPr>
          <w:noProof/>
          <w:lang w:eastAsia="ja-JP"/>
        </w:rPr>
        <w:t>(Hershberger et al. 2011)</w:t>
      </w:r>
      <w:r w:rsidR="00D42F80" w:rsidRPr="00C11513">
        <w:rPr>
          <w:lang w:eastAsia="ja-JP"/>
        </w:rPr>
        <w:fldChar w:fldCharType="end"/>
      </w:r>
      <w:r w:rsidRPr="00C11513">
        <w:rPr>
          <w:lang w:eastAsia="ja-JP"/>
        </w:rPr>
        <w:t>. The median lethal dose of infection (LD50) of genotype IVb for juvenile muskellunge by intraperitoneal injection (weight 17.5 g) was 2.2 PFU and for immersion challenge (weight 0.7 g) was 1.7 × 10</w:t>
      </w:r>
      <w:r w:rsidRPr="00C11513">
        <w:rPr>
          <w:vertAlign w:val="superscript"/>
          <w:lang w:eastAsia="ja-JP"/>
        </w:rPr>
        <w:t>4</w:t>
      </w:r>
      <w:r w:rsidRPr="00C11513">
        <w:rPr>
          <w:lang w:eastAsia="ja-JP"/>
        </w:rPr>
        <w:t xml:space="preserve"> PFU/mL </w:t>
      </w:r>
      <w:r w:rsidR="00B67D4D" w:rsidRPr="00C11513">
        <w:rPr>
          <w:lang w:eastAsia="ja-JP"/>
        </w:rPr>
        <w:fldChar w:fldCharType="begin"/>
      </w:r>
      <w:r w:rsidR="00E12839">
        <w:rPr>
          <w:lang w:eastAsia="ja-JP"/>
        </w:rPr>
        <w:instrText xml:space="preserve"> ADDIN EN.CITE &lt;EndNote&gt;&lt;Cite&gt;&lt;Author&gt;Kim&lt;/Author&gt;&lt;Year&gt;2010&lt;/Year&gt;&lt;RecNum&gt;425&lt;/RecNum&gt;&lt;IDText&gt;24933&lt;/IDText&gt;&lt;DisplayText&gt;(Kim &amp;amp; Faisal 2010)&lt;/DisplayText&gt;&lt;record&gt;&lt;rec-number&gt;425&lt;/rec-number&gt;&lt;foreign-keys&gt;&lt;key app="EN" db-id="0x0dx0eso02av5eafavxtp2mwzrsrvrr2rsp" timestamp="1706474089" guid="a8ddeafd-86e0-45d0-ad10-d7a9a2cf9b7c"&gt;425&lt;/key&gt;&lt;/foreign-keys&gt;&lt;ref-type name="Journal Article"&gt;17&lt;/ref-type&gt;&lt;contributors&gt;&lt;authors&gt;&lt;author&gt;Kim, R.K.&lt;/author&gt;&lt;author&gt;Faisal, M.&lt;/author&gt;&lt;/authors&gt;&lt;/contributors&gt;&lt;titles&gt;&lt;title&gt;&lt;style face="normal" font="default" size="100%"&gt;The Laurentian Great Lakes strain (MI03) of the viral haemorrhagic septicaemia virus is highly pathogenic for juvenile muskellunge, &lt;/style&gt;&lt;style face="italic" font="default" size="100%"&gt;Esox masquinongy&lt;/style&gt;&lt;style face="normal" font="default" size="100%"&gt; (Mitchill)&lt;/style&gt;&lt;/title&gt;&lt;secondary-title&gt;Journal of Fish Diseases&lt;/secondary-title&gt;&lt;/titles&gt;&lt;periodical&gt;&lt;full-title&gt;Journal of Fish Diseases&lt;/full-title&gt;&lt;/periodical&gt;&lt;pages&gt;513-527&lt;/pages&gt;&lt;volume&gt;33&lt;/volume&gt;&lt;keywords&gt;&lt;keyword&gt;genotype IVb&lt;/keyword&gt;&lt;keyword&gt;muskellunge&lt;/keyword&gt;&lt;keyword&gt;pathogenicity&lt;/keyword&gt;&lt;keyword&gt;rhabdovirus&lt;/keyword&gt;&lt;keyword&gt;viral haemorrhagic septicaemia virus&lt;/keyword&gt;&lt;/keywords&gt;&lt;dates&gt;&lt;year&gt;2010&lt;/year&gt;&lt;/dates&gt;&lt;orig-pub&gt;\\ACT001CL04FS07\BIOSECURITYDATA$\E Library\Animal Catalogue\K\Kim and Faisal 2010 EN24933.pdf&lt;/orig-pub&gt;&lt;label&gt;24933&lt;/label&gt;&lt;urls&gt;&lt;/urls&gt;&lt;custom1&gt;sturgeon_BM&lt;/custom1&gt;&lt;electronic-resource-num&gt;https://doi.org/10.1111/j.1365-2761.2010.01150.x&lt;/electronic-resource-num&gt;&lt;/record&gt;&lt;/Cite&gt;&lt;/EndNote&gt;</w:instrText>
      </w:r>
      <w:r w:rsidR="00B67D4D" w:rsidRPr="00C11513">
        <w:rPr>
          <w:lang w:eastAsia="ja-JP"/>
        </w:rPr>
        <w:fldChar w:fldCharType="separate"/>
      </w:r>
      <w:r w:rsidR="00B67D4D" w:rsidRPr="00C11513">
        <w:rPr>
          <w:noProof/>
          <w:lang w:eastAsia="ja-JP"/>
        </w:rPr>
        <w:t>(Kim &amp; Faisal 2010)</w:t>
      </w:r>
      <w:r w:rsidR="00B67D4D" w:rsidRPr="00C11513">
        <w:rPr>
          <w:lang w:eastAsia="ja-JP"/>
        </w:rPr>
        <w:fldChar w:fldCharType="end"/>
      </w:r>
      <w:r w:rsidRPr="00C11513">
        <w:rPr>
          <w:lang w:eastAsia="ja-JP"/>
        </w:rPr>
        <w:t>.</w:t>
      </w:r>
    </w:p>
    <w:p w14:paraId="45E02CC7" w14:textId="1F610AE6" w:rsidR="000335D4" w:rsidRPr="00C11513" w:rsidRDefault="000335D4" w:rsidP="000335D4">
      <w:pPr>
        <w:rPr>
          <w:lang w:eastAsia="ja-JP"/>
        </w:rPr>
      </w:pPr>
      <w:r w:rsidRPr="00C11513">
        <w:rPr>
          <w:lang w:eastAsia="ja-JP"/>
        </w:rPr>
        <w:t>Bath challenge experiments using a UK VHSV isolate at 10 TCID</w:t>
      </w:r>
      <w:r w:rsidRPr="00C11513">
        <w:rPr>
          <w:vertAlign w:val="subscript"/>
          <w:lang w:eastAsia="ja-JP"/>
        </w:rPr>
        <w:t>50</w:t>
      </w:r>
      <w:r w:rsidRPr="00C11513">
        <w:rPr>
          <w:lang w:eastAsia="ja-JP"/>
        </w:rPr>
        <w:t>/mL for 4 hours could induce mortality in rainbow trout (weight 4.6–15.8 g) whereas a concentration of 10</w:t>
      </w:r>
      <w:r w:rsidRPr="00C11513">
        <w:rPr>
          <w:vertAlign w:val="superscript"/>
          <w:lang w:eastAsia="ja-JP"/>
        </w:rPr>
        <w:t>3</w:t>
      </w:r>
      <w:r w:rsidRPr="00C11513">
        <w:rPr>
          <w:lang w:eastAsia="ja-JP"/>
        </w:rPr>
        <w:t> TCID</w:t>
      </w:r>
      <w:r w:rsidRPr="00C11513">
        <w:rPr>
          <w:vertAlign w:val="subscript"/>
          <w:lang w:eastAsia="ja-JP"/>
        </w:rPr>
        <w:t>50</w:t>
      </w:r>
      <w:r w:rsidRPr="00C11513">
        <w:rPr>
          <w:lang w:eastAsia="ja-JP"/>
        </w:rPr>
        <w:t xml:space="preserve">/mL was required to cause mortality in brown trout (mean weight 5 g) </w:t>
      </w:r>
      <w:r w:rsidR="00B67D4D" w:rsidRPr="00C11513">
        <w:rPr>
          <w:lang w:eastAsia="ja-JP"/>
        </w:rPr>
        <w:fldChar w:fldCharType="begin"/>
      </w:r>
      <w:r w:rsidR="00E12839">
        <w:rPr>
          <w:lang w:eastAsia="ja-JP"/>
        </w:rPr>
        <w:instrText xml:space="preserve"> ADDIN EN.CITE &lt;EndNote&gt;&lt;Cite&gt;&lt;Author&gt;Dixon&lt;/Author&gt;&lt;Year&gt;2007&lt;/Year&gt;&lt;RecNum&gt;469&lt;/RecNum&gt;&lt;IDText&gt;24991&lt;/IDText&gt;&lt;DisplayText&gt;(Dixon, Joiner &amp;amp; Way 2007)&lt;/DisplayText&gt;&lt;record&gt;&lt;rec-number&gt;469&lt;/rec-number&gt;&lt;foreign-keys&gt;&lt;key app="EN" db-id="0x0dx0eso02av5eafavxtp2mwzrsrvrr2rsp" timestamp="1706474091" guid="9c6b74b1-4a57-42ce-bc9f-3ca9fbc23cb2"&gt;469&lt;/key&gt;&lt;/foreign-keys&gt;&lt;ref-type name="Report"&gt;27&lt;/ref-type&gt;&lt;contributors&gt;&lt;authors&gt;&lt;author&gt;Dixon, P.F.&lt;/author&gt;&lt;author&gt;Joiner, C.&lt;/author&gt;&lt;author&gt;Way, K.&lt;/author&gt;&lt;/authors&gt;&lt;/contributors&gt;&lt;titles&gt;&lt;title&gt;First occurrence of viral haemorrhagic septicaemia virus in rainbow trout in the United Kingdom: studies on the virulence of the virus for rainbow trout and brown trout&lt;/title&gt;&lt;/titles&gt;&lt;pages&gt;1&lt;/pages&gt;&lt;dates&gt;&lt;year&gt;2007&lt;/year&gt;&lt;/dates&gt;&lt;pub-location&gt;Weymouth, UK&lt;/pub-location&gt;&lt;publisher&gt;CEFAS&lt;/publisher&gt;&lt;orig-pub&gt;\\ACT001CL04FS07\BIOSECURITYDATA$\E Library\Animal Catalogue\D\Dixon et al 2007 EN24991.pdf&lt;/orig-pub&gt;&lt;label&gt;24991&lt;/label&gt;&lt;urls&gt;&lt;/urls&gt;&lt;custom1&gt;sturgeon_BM&lt;/custom1&gt;&lt;electronic-resource-num&gt;https://citeseerx.ist.psu.edu/viewdoc/download?doi=10.1.1.498.6527&amp;amp;rep=rep1&amp;amp;type=pdf&lt;/electronic-resource-num&gt;&lt;/record&gt;&lt;/Cite&gt;&lt;/EndNote&gt;</w:instrText>
      </w:r>
      <w:r w:rsidR="00B67D4D" w:rsidRPr="00C11513">
        <w:rPr>
          <w:lang w:eastAsia="ja-JP"/>
        </w:rPr>
        <w:fldChar w:fldCharType="separate"/>
      </w:r>
      <w:r w:rsidR="00B67D4D" w:rsidRPr="00C11513">
        <w:rPr>
          <w:noProof/>
          <w:lang w:eastAsia="ja-JP"/>
        </w:rPr>
        <w:t>(Dixon, Joiner &amp; Way 2007)</w:t>
      </w:r>
      <w:r w:rsidR="00B67D4D" w:rsidRPr="00C11513">
        <w:rPr>
          <w:lang w:eastAsia="ja-JP"/>
        </w:rPr>
        <w:fldChar w:fldCharType="end"/>
      </w:r>
      <w:r w:rsidRPr="00C11513">
        <w:rPr>
          <w:lang w:eastAsia="ja-JP"/>
        </w:rPr>
        <w:t>. Evensen et al (1994) bath challenged rainbow trout (15 cm length) with three concentrations of VHSV for 1 hour and observed 44% mortality at 14 dpi in the group at the lowest dose of 10</w:t>
      </w:r>
      <w:r w:rsidRPr="00C11513">
        <w:rPr>
          <w:vertAlign w:val="superscript"/>
          <w:lang w:eastAsia="ja-JP"/>
        </w:rPr>
        <w:t>2</w:t>
      </w:r>
      <w:r w:rsidRPr="00C11513">
        <w:rPr>
          <w:lang w:eastAsia="ja-JP"/>
        </w:rPr>
        <w:t> TCID</w:t>
      </w:r>
      <w:r w:rsidRPr="00C11513">
        <w:rPr>
          <w:vertAlign w:val="subscript"/>
          <w:lang w:eastAsia="ja-JP"/>
        </w:rPr>
        <w:t>50</w:t>
      </w:r>
      <w:r w:rsidRPr="00C11513">
        <w:rPr>
          <w:lang w:eastAsia="ja-JP"/>
        </w:rPr>
        <w:t xml:space="preserve">/mL </w:t>
      </w:r>
      <w:r w:rsidR="00B67D4D" w:rsidRPr="00C11513">
        <w:rPr>
          <w:lang w:eastAsia="ja-JP"/>
        </w:rPr>
        <w:fldChar w:fldCharType="begin"/>
      </w:r>
      <w:r w:rsidR="00E12839">
        <w:rPr>
          <w:lang w:eastAsia="ja-JP"/>
        </w:rPr>
        <w:instrText xml:space="preserve"> ADDIN EN.CITE &lt;EndNote&gt;&lt;Cite&gt;&lt;Author&gt;Evensen&lt;/Author&gt;&lt;Year&gt;1994&lt;/Year&gt;&lt;RecNum&gt;458&lt;/RecNum&gt;&lt;IDText&gt;24979&lt;/IDText&gt;&lt;DisplayText&gt;(Evensen et al. 1994)&lt;/DisplayText&gt;&lt;record&gt;&lt;rec-number&gt;458&lt;/rec-number&gt;&lt;foreign-keys&gt;&lt;key app="EN" db-id="0x0dx0eso02av5eafavxtp2mwzrsrvrr2rsp" timestamp="1706474091" guid="d2aefc5d-eaff-4e4f-8bf8-90c8c8f9edfc"&gt;458&lt;/key&gt;&lt;/foreign-keys&gt;&lt;ref-type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B67D4D" w:rsidRPr="00C11513">
        <w:rPr>
          <w:lang w:eastAsia="ja-JP"/>
        </w:rPr>
        <w:fldChar w:fldCharType="separate"/>
      </w:r>
      <w:r w:rsidR="00B67D4D" w:rsidRPr="00C11513">
        <w:rPr>
          <w:noProof/>
          <w:lang w:eastAsia="ja-JP"/>
        </w:rPr>
        <w:t>(Evensen et al. 1994)</w:t>
      </w:r>
      <w:r w:rsidR="00B67D4D" w:rsidRPr="00C11513">
        <w:rPr>
          <w:lang w:eastAsia="ja-JP"/>
        </w:rPr>
        <w:fldChar w:fldCharType="end"/>
      </w:r>
      <w:r w:rsidRPr="00C11513">
        <w:rPr>
          <w:lang w:eastAsia="ja-JP"/>
        </w:rPr>
        <w:t>. Bath exposure of rainbow trout</w:t>
      </w:r>
      <w:r w:rsidRPr="00C11513" w:rsidDel="003C1671">
        <w:rPr>
          <w:rStyle w:val="Emphasis"/>
          <w:lang w:eastAsia="ja-JP"/>
        </w:rPr>
        <w:t xml:space="preserve"> </w:t>
      </w:r>
      <w:r w:rsidRPr="00C11513">
        <w:rPr>
          <w:lang w:eastAsia="ja-JP"/>
        </w:rPr>
        <w:t>(weight 20–30 g) with 3.5 × 10</w:t>
      </w:r>
      <w:r w:rsidRPr="00C11513">
        <w:rPr>
          <w:vertAlign w:val="superscript"/>
          <w:lang w:eastAsia="ja-JP"/>
        </w:rPr>
        <w:t>3</w:t>
      </w:r>
      <w:r w:rsidRPr="00C11513">
        <w:rPr>
          <w:lang w:eastAsia="ja-JP"/>
        </w:rPr>
        <w:t> TCID</w:t>
      </w:r>
      <w:r w:rsidRPr="00C11513">
        <w:rPr>
          <w:vertAlign w:val="subscript"/>
          <w:lang w:eastAsia="ja-JP"/>
        </w:rPr>
        <w:t>50</w:t>
      </w:r>
      <w:r w:rsidRPr="00C11513">
        <w:rPr>
          <w:lang w:eastAsia="ja-JP"/>
        </w:rPr>
        <w:t xml:space="preserve">/mL for 2 hours led to morbidity and mortality </w:t>
      </w:r>
      <w:r w:rsidR="00B67D4D" w:rsidRPr="00C11513">
        <w:rPr>
          <w:lang w:eastAsia="ja-JP"/>
        </w:rPr>
        <w:fldChar w:fldCharType="begin"/>
      </w:r>
      <w:r w:rsidR="00E12839">
        <w:rPr>
          <w:lang w:eastAsia="ja-JP"/>
        </w:rPr>
        <w:instrText xml:space="preserve"> ADDIN EN.CITE &lt;EndNote&gt;&lt;Cite&gt;&lt;Author&gt;Jonstrup&lt;/Author&gt;&lt;Year&gt;2013&lt;/Year&gt;&lt;RecNum&gt;451&lt;/RecNum&gt;&lt;IDText&gt;24972&lt;/IDText&gt;&lt;DisplayText&gt;(Jonstrup et al. 2013)&lt;/DisplayText&gt;&lt;record&gt;&lt;rec-number&gt;451&lt;/rec-number&gt;&lt;foreign-keys&gt;&lt;key app="EN" db-id="0x0dx0eso02av5eafavxtp2mwzrsrvrr2rsp" timestamp="1706474090" guid="d89c28ff-7ab4-4765-b640-a82bd32eae17"&gt;451&lt;/key&gt;&lt;/foreign-keys&gt;&lt;ref-type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B67D4D" w:rsidRPr="00C11513">
        <w:rPr>
          <w:lang w:eastAsia="ja-JP"/>
        </w:rPr>
        <w:fldChar w:fldCharType="separate"/>
      </w:r>
      <w:r w:rsidR="00B67D4D" w:rsidRPr="00C11513">
        <w:rPr>
          <w:noProof/>
          <w:lang w:eastAsia="ja-JP"/>
        </w:rPr>
        <w:t>(Jonstrup et al. 2013)</w:t>
      </w:r>
      <w:r w:rsidR="00B67D4D" w:rsidRPr="00C11513">
        <w:rPr>
          <w:lang w:eastAsia="ja-JP"/>
        </w:rPr>
        <w:fldChar w:fldCharType="end"/>
      </w:r>
      <w:r w:rsidRPr="00C11513">
        <w:rPr>
          <w:lang w:eastAsia="ja-JP"/>
        </w:rPr>
        <w:t>. Juvenile rainbow trout (≤2 g) immersed for 1 hour in 10</w:t>
      </w:r>
      <w:r w:rsidRPr="00C11513">
        <w:rPr>
          <w:vertAlign w:val="superscript"/>
          <w:lang w:eastAsia="ja-JP"/>
        </w:rPr>
        <w:t>5</w:t>
      </w:r>
      <w:r w:rsidRPr="00C11513">
        <w:rPr>
          <w:lang w:eastAsia="ja-JP"/>
        </w:rPr>
        <w:t> PFU/mL showed mortality but none was seen with a dose of 10</w:t>
      </w:r>
      <w:r w:rsidRPr="00C11513">
        <w:rPr>
          <w:vertAlign w:val="superscript"/>
          <w:lang w:eastAsia="ja-JP"/>
        </w:rPr>
        <w:t>3</w:t>
      </w:r>
      <w:r w:rsidRPr="00C11513">
        <w:rPr>
          <w:lang w:eastAsia="ja-JP"/>
        </w:rPr>
        <w:t xml:space="preserve"> PFU/mL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50411" w:rsidRPr="00C11513">
        <w:rPr>
          <w:noProof/>
          <w:lang w:eastAsia="ja-JP"/>
        </w:rPr>
        <w:t>(Meyers &amp; Winton 1995)</w:t>
      </w:r>
      <w:r w:rsidR="00D42F80" w:rsidRPr="00C11513">
        <w:rPr>
          <w:lang w:eastAsia="ja-JP"/>
        </w:rPr>
        <w:fldChar w:fldCharType="end"/>
      </w:r>
      <w:r w:rsidRPr="00C11513">
        <w:rPr>
          <w:lang w:eastAsia="ja-JP"/>
        </w:rPr>
        <w:t>. Rainbow trout fry (mean weight 4.4 g) fed infected viscera (1.41 × 10</w:t>
      </w:r>
      <w:r w:rsidRPr="00C11513">
        <w:rPr>
          <w:vertAlign w:val="superscript"/>
          <w:lang w:eastAsia="ja-JP"/>
        </w:rPr>
        <w:t>4</w:t>
      </w:r>
      <w:r w:rsidRPr="00C11513">
        <w:rPr>
          <w:lang w:eastAsia="ja-JP"/>
        </w:rPr>
        <w:t> TCID</w:t>
      </w:r>
      <w:r w:rsidRPr="00C11513">
        <w:rPr>
          <w:vertAlign w:val="subscript"/>
          <w:lang w:eastAsia="ja-JP"/>
        </w:rPr>
        <w:t>50</w:t>
      </w:r>
      <w:r w:rsidRPr="00C11513">
        <w:rPr>
          <w:lang w:eastAsia="ja-JP"/>
        </w:rPr>
        <w:t>/mL) or brain and gill (4.45 × 10</w:t>
      </w:r>
      <w:r w:rsidRPr="00C11513">
        <w:rPr>
          <w:vertAlign w:val="superscript"/>
          <w:lang w:eastAsia="ja-JP"/>
        </w:rPr>
        <w:t>3</w:t>
      </w:r>
      <w:r w:rsidRPr="00C11513">
        <w:rPr>
          <w:lang w:eastAsia="ja-JP"/>
        </w:rPr>
        <w:t> TCID</w:t>
      </w:r>
      <w:r w:rsidRPr="00C11513">
        <w:rPr>
          <w:vertAlign w:val="subscript"/>
          <w:lang w:eastAsia="ja-JP"/>
        </w:rPr>
        <w:t>50</w:t>
      </w:r>
      <w:r w:rsidRPr="00C11513">
        <w:rPr>
          <w:lang w:eastAsia="ja-JP"/>
        </w:rPr>
        <w:t xml:space="preserve">/mL) homogenates resulted in 100% mortality after 7–11 dpi </w:t>
      </w:r>
      <w:r w:rsidR="00D42F80" w:rsidRPr="00C11513">
        <w:rPr>
          <w:lang w:eastAsia="ja-JP"/>
        </w:rPr>
        <w:fldChar w:fldCharType="begin">
          <w:fldData xml:space="preserve">PEVuZE5vdGU+PENpdGU+PEF1dGhvcj5PaWR0bWFubjwvQXV0aG9yPjxZZWFyPjIwMTE8L1llYXI+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PEVuZE5vdGU+PENpdGU+PEF1dGhvcj5PaWR0bWFubjwvQXV0aG9yPjxZZWFyPjIwMTE8L1llYXI+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906C8" w:rsidRPr="00C11513">
        <w:rPr>
          <w:noProof/>
          <w:lang w:eastAsia="ja-JP"/>
        </w:rPr>
        <w:t>(Oidtmann et al. 2011a)</w:t>
      </w:r>
      <w:r w:rsidR="00D42F80" w:rsidRPr="00C11513">
        <w:rPr>
          <w:lang w:eastAsia="ja-JP"/>
        </w:rPr>
        <w:fldChar w:fldCharType="end"/>
      </w:r>
      <w:r w:rsidRPr="00C11513">
        <w:rPr>
          <w:lang w:eastAsia="ja-JP"/>
        </w:rPr>
        <w:t>.</w:t>
      </w:r>
    </w:p>
    <w:p w14:paraId="544746D9" w14:textId="77777777" w:rsidR="000335D4" w:rsidRPr="00C11513" w:rsidRDefault="000335D4" w:rsidP="000335D4">
      <w:pPr>
        <w:pStyle w:val="Heading4"/>
        <w:numPr>
          <w:ilvl w:val="2"/>
          <w:numId w:val="14"/>
        </w:numPr>
        <w:rPr>
          <w:lang w:eastAsia="ja-JP"/>
        </w:rPr>
      </w:pPr>
      <w:r w:rsidRPr="00C11513">
        <w:rPr>
          <w:lang w:eastAsia="ja-JP"/>
        </w:rPr>
        <w:t>Pathogenesis</w:t>
      </w:r>
    </w:p>
    <w:p w14:paraId="4D75C52D" w14:textId="77777777" w:rsidR="000335D4" w:rsidRPr="00C11513" w:rsidRDefault="000335D4" w:rsidP="000335D4">
      <w:pPr>
        <w:pStyle w:val="Heading5"/>
        <w:rPr>
          <w:lang w:eastAsia="ja-JP"/>
        </w:rPr>
      </w:pPr>
      <w:r w:rsidRPr="00C11513">
        <w:rPr>
          <w:lang w:eastAsia="ja-JP"/>
        </w:rPr>
        <w:t>Tissue tropism</w:t>
      </w:r>
    </w:p>
    <w:p w14:paraId="3A1A4117" w14:textId="1231A8D5" w:rsidR="000335D4" w:rsidRPr="00C11513" w:rsidRDefault="000335D4" w:rsidP="000335D4">
      <w:pPr>
        <w:rPr>
          <w:lang w:eastAsia="ja-JP"/>
        </w:rPr>
      </w:pPr>
      <w:r w:rsidRPr="00C11513">
        <w:rPr>
          <w:lang w:eastAsia="ja-JP"/>
        </w:rPr>
        <w:t xml:space="preserve">The primary portal of entry is considered to be the epithelial tissues of the gills or skin, especially at the base of the fins, with spread to other tissues via blood </w:t>
      </w:r>
      <w:r w:rsidR="00D42F80" w:rsidRPr="00C11513">
        <w:rPr>
          <w:lang w:eastAsia="ja-JP"/>
        </w:rPr>
        <w:fldChar w:fldCharType="begin">
          <w:fldData xml:space="preserve">PEVuZE5vdGU+PENpdGU+PEF1dGhvcj5OZXVraXJjaDwvQXV0aG9yPjxZZWFyPjE5ODQ8L1llYXI+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</w:fldData>
        </w:fldChar>
      </w:r>
      <w:r w:rsidR="00E12839">
        <w:rPr>
          <w:lang w:eastAsia="ja-JP"/>
        </w:rPr>
        <w:instrText xml:space="preserve"> ADDIN EN.CITE </w:instrText>
      </w:r>
      <w:r w:rsidR="00E12839">
        <w:rPr>
          <w:lang w:eastAsia="ja-JP"/>
        </w:rPr>
        <w:fldChar w:fldCharType="begin">
          <w:fldData xml:space="preserve">PEVuZE5vdGU+PENpdGU+PEF1dGhvcj5OZXVraXJjaDwvQXV0aG9yPjxZZWFyPjE5ODQ8L1llYXI+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1F17DA" w:rsidRPr="00C11513">
        <w:rPr>
          <w:noProof/>
          <w:lang w:eastAsia="ja-JP"/>
        </w:rPr>
        <w:t>(Harmache et al. 2006; Neukirch 1984)</w:t>
      </w:r>
      <w:r w:rsidR="00D42F80" w:rsidRPr="00C11513">
        <w:rPr>
          <w:lang w:eastAsia="ja-JP"/>
        </w:rPr>
        <w:fldChar w:fldCharType="end"/>
      </w:r>
      <w:r w:rsidRPr="00C11513">
        <w:rPr>
          <w:lang w:eastAsia="ja-JP"/>
        </w:rPr>
        <w:t xml:space="preserve">. Target organs are anterior kidney, heart and spleen, as these are the sites in which virus is most abundant </w:t>
      </w:r>
      <w:r w:rsidR="00D42F80" w:rsidRPr="00C11513">
        <w:rPr>
          <w:lang w:eastAsia="ja-JP"/>
        </w:rPr>
        <w:fldChar w:fldCharType="begin">
          <w:fldData xml:space="preserve">PEVuZE5vdGU+PENpdGU+PEF1dGhvcj5Xb2xmPC9BdXRob3I+PFllYXI+MTk4ODwvWWVhcj48UmVj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bGlzaGVyPjxpc2JuPjA4NTE5OTE5NDc8L2lzYm4+PGxhYmVsPjE2NTE1PC9sYWJlbD48dXJscz48
L3VybHM+PGN1c3RvbTE+RFAgQXF1YXRpY3M8L2N1c3RvbTE+PG1vZGlmaWVkLWRhdGU+ODAxOTA8
L21vZGlmaWVkLWRhdGU+PC9yZWNvcmQ+PC9DaXRlPjwvRW5kTm90ZT4A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PEVuZE5vdGU+PENpdGU+PEF1dGhvcj5Xb2xmPC9BdXRob3I+PFllYXI+MTk4ODwvWWVhcj48UmVj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bGlzaGVyPjxpc2JuPjA4NTE5OTE5NDc8L2lzYm4+PGxhYmVsPjE2NTE1PC9sYWJlbD48dXJscz48
L3VybHM+PGN1c3RvbTE+RFAgQXF1YXRpY3M8L2N1c3RvbTE+PG1vZGlmaWVkLWRhdGU+ODAxOTA8
L21vZGlmaWVkLWRhdGU+PC9yZWNvcmQ+PC9DaXRlPjwvRW5kTm90ZT4A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C822EF" w:rsidRPr="00C11513">
        <w:rPr>
          <w:noProof/>
          <w:lang w:eastAsia="ja-JP"/>
        </w:rPr>
        <w:t>(Smail 1999; Wolf 1988)</w:t>
      </w:r>
      <w:r w:rsidR="00D42F80" w:rsidRPr="00C11513">
        <w:rPr>
          <w:lang w:eastAsia="ja-JP"/>
        </w:rPr>
        <w:fldChar w:fldCharType="end"/>
      </w:r>
      <w:r w:rsidRPr="00C11513">
        <w:rPr>
          <w:lang w:eastAsia="ja-JP"/>
        </w:rPr>
        <w:t xml:space="preserve">. VHSV has also been detected in ovarian fluid </w:t>
      </w:r>
      <w:r w:rsidR="00D42F80" w:rsidRPr="00C11513">
        <w:rPr>
          <w:lang w:eastAsia="ja-JP"/>
        </w:rPr>
        <w:fldChar w:fldCharType="begin">
          <w:fldData xml:space="preserve">PEVuZE5vdGU+PENpdGU+PEF1dGhvcj5Ib3BwZXI8L0F1dGhvcj48WWVhcj4xOTg5PC9ZZWFyPjxS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</w:fldData>
        </w:fldChar>
      </w:r>
      <w:r w:rsidR="00E12839">
        <w:rPr>
          <w:lang w:eastAsia="ja-JP"/>
        </w:rPr>
        <w:instrText xml:space="preserve"> ADDIN EN.CITE </w:instrText>
      </w:r>
      <w:r w:rsidR="00E12839">
        <w:rPr>
          <w:lang w:eastAsia="ja-JP"/>
        </w:rPr>
        <w:fldChar w:fldCharType="begin">
          <w:fldData xml:space="preserve">PEVuZE5vdGU+PENpdGU+PEF1dGhvcj5Ib3BwZXI8L0F1dGhvcj48WWVhcj4xOTg5PC9ZZWFyPjxS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DB7AC2" w:rsidRPr="00C11513">
        <w:rPr>
          <w:noProof/>
          <w:lang w:eastAsia="ja-JP"/>
        </w:rPr>
        <w:t>(Hopper 1989; Meyers &amp; Winton 1995)</w:t>
      </w:r>
      <w:r w:rsidR="00D42F80" w:rsidRPr="00C11513">
        <w:rPr>
          <w:lang w:eastAsia="ja-JP"/>
        </w:rPr>
        <w:fldChar w:fldCharType="end"/>
      </w:r>
      <w:r w:rsidRPr="00C11513">
        <w:rPr>
          <w:lang w:eastAsia="ja-JP"/>
        </w:rPr>
        <w:t xml:space="preserve">, ovaries and testis </w:t>
      </w:r>
      <w:r w:rsidR="00D42F80" w:rsidRPr="00C11513">
        <w:rPr>
          <w:lang w:eastAsia="ja-JP"/>
        </w:rPr>
        <w:fldChar w:fldCharType="begin">
          <w:fldData xml:space="preserve">PEVuZE5vdGU+PENpdGU+PEF1dGhvcj5BbC1IdXNzaW5lZTwvQXV0aG9yPjxZZWFyPjIwMTA8L1ll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PEVuZE5vdGU+PENpdGU+PEF1dGhvcj5BbC1IdXNzaW5lZTwvQXV0aG9yPjxZZWFyPjIwMTA8L1ll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386E22" w:rsidRPr="00C11513">
        <w:rPr>
          <w:noProof/>
          <w:lang w:eastAsia="ja-JP"/>
        </w:rPr>
        <w:t>(Al-Hussinee et al. 2010; Al-Hussinee et al. 2011)</w:t>
      </w:r>
      <w:r w:rsidR="00D42F80" w:rsidRPr="00C11513">
        <w:rPr>
          <w:lang w:eastAsia="ja-JP"/>
        </w:rPr>
        <w:fldChar w:fldCharType="end"/>
      </w:r>
      <w:r w:rsidRPr="00C11513">
        <w:rPr>
          <w:lang w:eastAsia="ja-JP"/>
        </w:rPr>
        <w:t xml:space="preserve">, skin </w:t>
      </w:r>
      <w:r w:rsidR="00D42F80" w:rsidRPr="00C11513">
        <w:rPr>
          <w:lang w:eastAsia="ja-JP"/>
        </w:rPr>
        <w:fldChar w:fldCharType="begin">
          <w:fldData xml:space="preserve">PEVuZE5vdGU+PENpdGU+PEF1dGhvcj5NZXllcnM8L0F1dGhvcj48WWVhcj4xOTk0PC9ZZWFyPjxS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PEVuZE5vdGU+PENpdGU+PEF1dGhvcj5NZXllcnM8L0F1dGhvcj48WWVhcj4xOTk0PC9ZZWFyPjxS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8243B2" w:rsidRPr="00C11513">
        <w:rPr>
          <w:noProof/>
          <w:lang w:eastAsia="ja-JP"/>
        </w:rPr>
        <w:t>(Meyers et al. 1994; Yamamoto, Batts &amp; Winton 1992)</w:t>
      </w:r>
      <w:r w:rsidR="00D42F80" w:rsidRPr="00C11513">
        <w:rPr>
          <w:lang w:eastAsia="ja-JP"/>
        </w:rPr>
        <w:fldChar w:fldCharType="end"/>
      </w:r>
      <w:r w:rsidRPr="00C11513">
        <w:rPr>
          <w:lang w:eastAsia="ja-JP"/>
        </w:rPr>
        <w:t xml:space="preserve">, fins </w:t>
      </w:r>
      <w:r w:rsidR="00B67D4D" w:rsidRPr="00C11513">
        <w:rPr>
          <w:lang w:eastAsia="ja-JP"/>
        </w:rPr>
        <w:fldChar w:fldCharType="begin"/>
      </w:r>
      <w:r w:rsidR="00E12839">
        <w:rPr>
          <w:lang w:eastAsia="ja-JP"/>
        </w:rPr>
        <w:instrText xml:space="preserve"> ADDIN EN.CITE &lt;EndNote&gt;&lt;Cite&gt;&lt;Author&gt;Cornwell&lt;/Author&gt;&lt;Year&gt;2013&lt;/Year&gt;&lt;RecNum&gt;443&lt;/RecNum&gt;&lt;IDText&gt;24959&lt;/IDText&gt;&lt;DisplayText&gt;(Cornwell &amp;amp; Bellmund 2013)&lt;/DisplayText&gt;&lt;record&gt;&lt;rec-number&gt;443&lt;/rec-number&gt;&lt;foreign-keys&gt;&lt;key app="EN" db-id="0x0dx0eso02av5eafavxtp2mwzrsrvrr2rsp" timestamp="1706474090" guid="890b954c-28ab-41d4-ac99-de86953f36bd"&gt;443&lt;/key&gt;&lt;/foreign-keys&gt;&lt;ref-type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investigation&lt;/full-title&gt;&lt;abbr-1&gt;Journal of veterinary diagnostic investigation : official publication of the American Association of Veterinary Laboratory Diagnosticians, Inc&lt;/abbr-1&gt;&lt;/periodical&gt;&lt;volume&gt;25&lt;/volume&gt;&lt;number&gt;2&lt;/number&gt;&lt;dates&gt;&lt;year&gt;2013&lt;/year&gt;&lt;/dates&gt;&lt;orig-pub&gt;\\ACT001CL04FS07\BIOSECURITYDATA$\E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B67D4D" w:rsidRPr="00C11513">
        <w:rPr>
          <w:lang w:eastAsia="ja-JP"/>
        </w:rPr>
        <w:fldChar w:fldCharType="separate"/>
      </w:r>
      <w:r w:rsidR="00B67D4D" w:rsidRPr="00C11513">
        <w:rPr>
          <w:noProof/>
          <w:lang w:eastAsia="ja-JP"/>
        </w:rPr>
        <w:t>(Cornwell &amp; Bellmund 2013)</w:t>
      </w:r>
      <w:r w:rsidR="00B67D4D" w:rsidRPr="00C11513">
        <w:rPr>
          <w:lang w:eastAsia="ja-JP"/>
        </w:rPr>
        <w:fldChar w:fldCharType="end"/>
      </w:r>
      <w:r w:rsidRPr="00C11513">
        <w:rPr>
          <w:lang w:eastAsia="ja-JP"/>
        </w:rPr>
        <w:t xml:space="preserve">, gills </w:t>
      </w:r>
      <w:r w:rsidR="00D42F80" w:rsidRPr="00C11513">
        <w:rPr>
          <w:lang w:eastAsia="ja-JP"/>
        </w:rPr>
        <w:fldChar w:fldCharType="begin">
          <w:fldData xml:space="preserve">PEVuZE5vdGU+PENpdGU+PEF1dGhvcj5BbC1IdXNzaW5lZTwvQXV0aG9yPjxZZWFyPjIwMTA8L1ll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b3JkPjxrZXl3b3JkPkZpc2g8L2tleXdvcmQ+PGtleXdvcmQ+R3JvdXA8L2tleXdvcmQ+PGtleXdv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cmFsIGhhZW1vcnJoYWdpYyBzZXB0aWNhZW1pYSB2aXJ1czwva2V5d29yZD48a2V5d29yZD52aXJh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=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PEVuZE5vdGU+PENpdGU+PEF1dGhvcj5BbC1IdXNzaW5lZTwvQXV0aG9yPjxZZWFyPjIwMTA8L1ll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b3JkPjxrZXl3b3JkPkZpc2g8L2tleXdvcmQ+PGtleXdvcmQ+R3JvdXA8L2tleXdvcmQ+PGtleXdv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cmFsIGhhZW1vcnJoYWdpYyBzZXB0aWNhZW1pYSB2aXJ1czwva2V5d29yZD48a2V5d29yZD52aXJh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=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287B10" w:rsidRPr="00C11513">
        <w:rPr>
          <w:noProof/>
          <w:lang w:eastAsia="ja-JP"/>
        </w:rPr>
        <w:t>(Al-Hussinee et al. 2010; Oidtmann et al. 2011b)</w:t>
      </w:r>
      <w:r w:rsidR="00D42F80" w:rsidRPr="00C11513">
        <w:rPr>
          <w:lang w:eastAsia="ja-JP"/>
        </w:rPr>
        <w:fldChar w:fldCharType="end"/>
      </w:r>
      <w:r w:rsidRPr="00C11513">
        <w:rPr>
          <w:lang w:eastAsia="ja-JP"/>
        </w:rPr>
        <w:t xml:space="preserve">, liver </w:t>
      </w:r>
      <w:r w:rsidR="00B67D4D" w:rsidRPr="00C11513">
        <w:rPr>
          <w:lang w:eastAsia="ja-JP"/>
        </w:rPr>
        <w:fldChar w:fldCharType="begin"/>
      </w:r>
      <w:r w:rsidR="00E12839">
        <w:rPr>
          <w:lang w:eastAsia="ja-JP"/>
        </w:rPr>
        <w:instrText xml:space="preserve"> ADDIN EN.CITE &lt;EndNote&gt;&lt;Cite&gt;&lt;Author&gt;Evensen&lt;/Author&gt;&lt;Year&gt;1994&lt;/Year&gt;&lt;RecNum&gt;458&lt;/RecNum&gt;&lt;IDText&gt;24979&lt;/IDText&gt;&lt;DisplayText&gt;(Evensen et al. 1994)&lt;/DisplayText&gt;&lt;record&gt;&lt;rec-number&gt;458&lt;/rec-number&gt;&lt;foreign-keys&gt;&lt;key app="EN" db-id="0x0dx0eso02av5eafavxtp2mwzrsrvrr2rsp" timestamp="1706474091" guid="d2aefc5d-eaff-4e4f-8bf8-90c8c8f9edfc"&gt;458&lt;/key&gt;&lt;/foreign-keys&gt;&lt;ref-type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B67D4D" w:rsidRPr="00C11513">
        <w:rPr>
          <w:lang w:eastAsia="ja-JP"/>
        </w:rPr>
        <w:fldChar w:fldCharType="separate"/>
      </w:r>
      <w:r w:rsidR="00B67D4D" w:rsidRPr="00C11513">
        <w:rPr>
          <w:noProof/>
          <w:lang w:eastAsia="ja-JP"/>
        </w:rPr>
        <w:t>(Evensen et al. 1994)</w:t>
      </w:r>
      <w:r w:rsidR="00B67D4D" w:rsidRPr="00C11513">
        <w:rPr>
          <w:lang w:eastAsia="ja-JP"/>
        </w:rPr>
        <w:fldChar w:fldCharType="end"/>
      </w:r>
      <w:r w:rsidRPr="00C11513">
        <w:rPr>
          <w:lang w:eastAsia="ja-JP"/>
        </w:rPr>
        <w:t xml:space="preserve"> and digestive tract </w:t>
      </w:r>
      <w:r w:rsidR="00D42F80" w:rsidRPr="00C11513">
        <w:rPr>
          <w:lang w:eastAsia="ja-JP"/>
        </w:rPr>
        <w:fldChar w:fldCharType="begin">
          <w:fldData xml:space="preserve">PEVuZE5vdGU+PENpdGU+PEF1dGhvcj5BbC1IdXNzaW5lZTwvQXV0aG9yPjxZZWFyPjIwMTA8L1ll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b3JkPjxrZXl3b3JkPkZpc2g8L2tleXdvcmQ+PGtleXdvcmQ+R3JvdXA8L2tleXdvcmQ+PGtleXdv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cmFsIGhhZW1vcnJoYWdpYyBzZXB0aWNhZW1pYSB2aXJ1czwva2V5d29yZD48a2V5d29yZD52aXJh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==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PEVuZE5vdGU+PENpdGU+PEF1dGhvcj5BbC1IdXNzaW5lZTwvQXV0aG9yPjxZZWFyPjIwMTA8L1ll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b3JkPjxrZXl3b3JkPkZpc2g8L2tleXdvcmQ+PGtleXdvcmQ+R3JvdXA8L2tleXdvcmQ+PGtleXdv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==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0D3731" w:rsidRPr="00C11513">
        <w:rPr>
          <w:noProof/>
          <w:lang w:eastAsia="ja-JP"/>
        </w:rPr>
        <w:t>(Al-Hussinee et al. 2010; Schonherz et al. 2012)</w:t>
      </w:r>
      <w:r w:rsidR="00D42F80" w:rsidRPr="00C11513">
        <w:rPr>
          <w:lang w:eastAsia="ja-JP"/>
        </w:rPr>
        <w:fldChar w:fldCharType="end"/>
      </w:r>
      <w:r w:rsidRPr="00C11513">
        <w:rPr>
          <w:lang w:eastAsia="ja-JP"/>
        </w:rPr>
        <w:t xml:space="preserve">. In chronic stages, virus titres can become high in the brain </w:t>
      </w:r>
      <w:r w:rsidR="00D42F80" w:rsidRPr="00C11513">
        <w:rPr>
          <w:lang w:eastAsia="ja-JP"/>
        </w:rPr>
        <w:fldChar w:fldCharType="begin">
          <w:fldData xml:space="preserve">PEVuZE5vdGU+PENpdGU+PEF1dGhvcj5EdWVzdW5kPC9BdXRob3I+PFllYXI+MjAxMDwvWWVhcj48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PEVuZE5vdGU+PENpdGU+PEF1dGhvcj5EdWVzdW5kPC9BdXRob3I+PFllYXI+MjAxMDwvWWVhcj48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9968B3" w:rsidRPr="00C11513">
        <w:rPr>
          <w:noProof/>
          <w:lang w:eastAsia="ja-JP"/>
        </w:rPr>
        <w:t>(Castric &amp; de Kinkelin 1980; Duesund et al. 2010; Hershberger et al. 2010b; Neukirch 1984; Oidtmann et al. 2011b)</w:t>
      </w:r>
      <w:r w:rsidR="00D42F80" w:rsidRPr="00C11513">
        <w:rPr>
          <w:lang w:eastAsia="ja-JP"/>
        </w:rPr>
        <w:fldChar w:fldCharType="end"/>
      </w:r>
      <w:r w:rsidRPr="00C11513">
        <w:rPr>
          <w:lang w:eastAsia="ja-JP"/>
        </w:rPr>
        <w:t>.</w:t>
      </w:r>
    </w:p>
    <w:p w14:paraId="1C3FDEDB" w14:textId="77777777" w:rsidR="000335D4" w:rsidRPr="00C11513" w:rsidRDefault="000335D4" w:rsidP="000335D4">
      <w:pPr>
        <w:pStyle w:val="Heading5"/>
        <w:rPr>
          <w:lang w:eastAsia="ja-JP"/>
        </w:rPr>
      </w:pPr>
      <w:r w:rsidRPr="00C11513">
        <w:rPr>
          <w:lang w:eastAsia="ja-JP"/>
        </w:rPr>
        <w:t>Tissue titre</w:t>
      </w:r>
    </w:p>
    <w:p w14:paraId="595546AF" w14:textId="29DA6173" w:rsidR="000335D4" w:rsidRPr="00C11513" w:rsidRDefault="000335D4" w:rsidP="000335D4">
      <w:pPr>
        <w:rPr>
          <w:lang w:eastAsia="ja-JP"/>
        </w:rPr>
      </w:pPr>
      <w:r w:rsidRPr="00C11513">
        <w:rPr>
          <w:lang w:eastAsia="ja-JP"/>
        </w:rPr>
        <w:t>Viscera from infected wild Pacific herring collected in Washington, USA had VHSV titres ranging from 2 ×</w:t>
      </w:r>
      <w:r w:rsidRPr="00C11513">
        <w:t> </w:t>
      </w:r>
      <w:r w:rsidRPr="00C11513">
        <w:rPr>
          <w:lang w:eastAsia="ja-JP"/>
        </w:rPr>
        <w:t>10</w:t>
      </w:r>
      <w:r w:rsidRPr="00C11513">
        <w:rPr>
          <w:vertAlign w:val="superscript"/>
          <w:lang w:eastAsia="ja-JP"/>
        </w:rPr>
        <w:t>3</w:t>
      </w:r>
      <w:r w:rsidRPr="00C11513">
        <w:rPr>
          <w:lang w:eastAsia="ja-JP"/>
        </w:rPr>
        <w:t>–9 × 10</w:t>
      </w:r>
      <w:r w:rsidRPr="00C11513">
        <w:rPr>
          <w:vertAlign w:val="superscript"/>
          <w:lang w:eastAsia="ja-JP"/>
        </w:rPr>
        <w:t>4</w:t>
      </w:r>
      <w:r w:rsidRPr="00C11513">
        <w:rPr>
          <w:lang w:eastAsia="ja-JP"/>
        </w:rPr>
        <w:t xml:space="preserve"> PFU/mL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C02D1A" w:rsidRPr="00C11513">
        <w:rPr>
          <w:noProof/>
          <w:lang w:eastAsia="ja-JP"/>
        </w:rPr>
        <w:t>(Meyers &amp; Winton 1995)</w:t>
      </w:r>
      <w:r w:rsidR="00D42F80" w:rsidRPr="00C11513">
        <w:rPr>
          <w:lang w:eastAsia="ja-JP"/>
        </w:rPr>
        <w:fldChar w:fldCharType="end"/>
      </w:r>
      <w:r w:rsidRPr="00C11513">
        <w:rPr>
          <w:lang w:eastAsia="ja-JP"/>
        </w:rPr>
        <w:t>. Wild Pacific herring from Hoonah Harbour, Alaska had titres of VHSV ranging from 3.16 × 10</w:t>
      </w:r>
      <w:r w:rsidRPr="00C11513">
        <w:rPr>
          <w:vertAlign w:val="superscript"/>
          <w:lang w:eastAsia="ja-JP"/>
        </w:rPr>
        <w:t>4</w:t>
      </w:r>
      <w:r w:rsidRPr="00C11513">
        <w:rPr>
          <w:lang w:eastAsia="ja-JP"/>
        </w:rPr>
        <w:t>–5.62 × 10</w:t>
      </w:r>
      <w:r w:rsidRPr="00C11513">
        <w:rPr>
          <w:vertAlign w:val="superscript"/>
          <w:lang w:eastAsia="ja-JP"/>
        </w:rPr>
        <w:t>7</w:t>
      </w:r>
      <w:r w:rsidRPr="00C11513">
        <w:rPr>
          <w:lang w:eastAsia="ja-JP"/>
        </w:rPr>
        <w:t> TCID</w:t>
      </w:r>
      <w:r w:rsidRPr="00C11513">
        <w:rPr>
          <w:vertAlign w:val="subscript"/>
          <w:lang w:eastAsia="ja-JP"/>
        </w:rPr>
        <w:t>50</w:t>
      </w:r>
      <w:r w:rsidRPr="00C11513">
        <w:rPr>
          <w:lang w:eastAsia="ja-JP"/>
        </w:rPr>
        <w:t xml:space="preserve">/mL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E22E9" w:rsidRPr="00C11513">
        <w:rPr>
          <w:noProof/>
          <w:lang w:eastAsia="ja-JP"/>
        </w:rPr>
        <w:t>(Meyers &amp; Winton 1995)</w:t>
      </w:r>
      <w:r w:rsidR="00D42F80" w:rsidRPr="00C11513">
        <w:rPr>
          <w:lang w:eastAsia="ja-JP"/>
        </w:rPr>
        <w:fldChar w:fldCharType="end"/>
      </w:r>
      <w:r w:rsidRPr="00C11513">
        <w:rPr>
          <w:lang w:eastAsia="ja-JP"/>
        </w:rPr>
        <w:t xml:space="preserve">. Healthy but infected wild Pacific herring and </w:t>
      </w:r>
      <w:r w:rsidRPr="00C11513">
        <w:rPr>
          <w:rStyle w:val="Emphasis"/>
          <w:lang w:eastAsia="ja-JP"/>
        </w:rPr>
        <w:t>Ammodytes</w:t>
      </w:r>
      <w:r w:rsidRPr="00C11513">
        <w:rPr>
          <w:rStyle w:val="Emphasis"/>
        </w:rPr>
        <w:t> </w:t>
      </w:r>
      <w:r w:rsidRPr="00C11513">
        <w:rPr>
          <w:rStyle w:val="Emphasis"/>
          <w:lang w:eastAsia="ja-JP"/>
        </w:rPr>
        <w:t>hexapterus</w:t>
      </w:r>
      <w:r w:rsidRPr="00C11513">
        <w:rPr>
          <w:lang w:eastAsia="ja-JP"/>
        </w:rPr>
        <w:t xml:space="preserve"> (Pacific sand lance) that were captured and confined to a laboratory developed VHSV infections with virus titres reaching 10</w:t>
      </w:r>
      <w:r w:rsidRPr="00C11513">
        <w:rPr>
          <w:vertAlign w:val="superscript"/>
          <w:lang w:eastAsia="ja-JP"/>
        </w:rPr>
        <w:t>8</w:t>
      </w:r>
      <w:r w:rsidRPr="00C11513">
        <w:rPr>
          <w:lang w:eastAsia="ja-JP"/>
        </w:rPr>
        <w:t> PFU/g and 10</w:t>
      </w:r>
      <w:r w:rsidRPr="00C11513">
        <w:rPr>
          <w:vertAlign w:val="superscript"/>
          <w:lang w:eastAsia="ja-JP"/>
        </w:rPr>
        <w:t>6</w:t>
      </w:r>
      <w:r w:rsidRPr="00C11513">
        <w:rPr>
          <w:lang w:eastAsia="ja-JP"/>
        </w:rPr>
        <w:t xml:space="preserve"> PFU/g of pooled spleen and kidney tissue, respectively </w:t>
      </w:r>
      <w:r w:rsidR="00D42F80" w:rsidRPr="00C11513">
        <w:rPr>
          <w:lang w:eastAsia="ja-JP"/>
        </w:rPr>
        <w:fldChar w:fldCharType="begin">
          <w:fldData xml:space="preserve">PEVuZE5vdGU+PENpdGU+PEF1dGhvcj5Lb2NhbjwvQXV0aG9yPjxZZWFyPjIwMDE8L1llYXI+PFJl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PEVuZE5vdGU+PENpdGU+PEF1dGhvcj5Lb2NhbjwvQXV0aG9yPjxZZWFyPjIwMDE8L1llYXI+PFJl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073A89" w:rsidRPr="00C11513">
        <w:rPr>
          <w:noProof/>
          <w:lang w:eastAsia="ja-JP"/>
        </w:rPr>
        <w:t>(Kocan et al. 2001)</w:t>
      </w:r>
      <w:r w:rsidR="00D42F80" w:rsidRPr="00C11513">
        <w:rPr>
          <w:lang w:eastAsia="ja-JP"/>
        </w:rPr>
        <w:fldChar w:fldCharType="end"/>
      </w:r>
      <w:r w:rsidRPr="00C11513">
        <w:rPr>
          <w:lang w:eastAsia="ja-JP"/>
        </w:rPr>
        <w:t>. Experimentally infected (by immersion) Pacific herring (age 1+ year) resulted in VHSV titres of 1.2 × 10</w:t>
      </w:r>
      <w:r w:rsidRPr="00C11513">
        <w:rPr>
          <w:vertAlign w:val="superscript"/>
          <w:lang w:eastAsia="ja-JP"/>
        </w:rPr>
        <w:t>3</w:t>
      </w:r>
      <w:r w:rsidRPr="00C11513">
        <w:rPr>
          <w:lang w:eastAsia="ja-JP"/>
        </w:rPr>
        <w:t>–3.3 × 10</w:t>
      </w:r>
      <w:r w:rsidRPr="00C11513">
        <w:rPr>
          <w:vertAlign w:val="superscript"/>
          <w:lang w:eastAsia="ja-JP"/>
        </w:rPr>
        <w:t>7</w:t>
      </w:r>
      <w:r w:rsidRPr="00C11513">
        <w:rPr>
          <w:lang w:eastAsia="ja-JP"/>
        </w:rPr>
        <w:t> PFU/g of pooled kidney and spleen and 7.1 × 10</w:t>
      </w:r>
      <w:r w:rsidRPr="00C11513">
        <w:rPr>
          <w:vertAlign w:val="superscript"/>
          <w:lang w:eastAsia="ja-JP"/>
        </w:rPr>
        <w:t>3</w:t>
      </w:r>
      <w:r w:rsidRPr="00C11513">
        <w:rPr>
          <w:lang w:eastAsia="ja-JP"/>
        </w:rPr>
        <w:t>–2.2 × 10</w:t>
      </w:r>
      <w:r w:rsidRPr="00C11513">
        <w:rPr>
          <w:vertAlign w:val="superscript"/>
          <w:lang w:eastAsia="ja-JP"/>
        </w:rPr>
        <w:t>7</w:t>
      </w:r>
      <w:r w:rsidRPr="00C11513">
        <w:rPr>
          <w:lang w:eastAsia="ja-JP"/>
        </w:rPr>
        <w:t xml:space="preserve"> PFU/g of brain in dead fish </w:t>
      </w:r>
      <w:r w:rsidR="00B67D4D" w:rsidRPr="00C11513">
        <w:rPr>
          <w:lang w:eastAsia="ja-JP"/>
        </w:rPr>
        <w:fldChar w:fldCharType="begin"/>
      </w:r>
      <w:r w:rsidR="00E12839">
        <w:rPr>
          <w:lang w:eastAsia="ja-JP"/>
        </w:rPr>
        <w:instrText xml:space="preserve"> ADDIN EN.CITE &lt;EndNote&gt;&lt;Cite&gt;&lt;Author&gt;Hershberger&lt;/Author&gt;&lt;Year&gt;2010&lt;/Year&gt;&lt;RecNum&gt;457&lt;/RecNum&gt;&lt;IDText&gt;24978&lt;/IDText&gt;&lt;DisplayText&gt;(Hershberger et al. 2010b)&lt;/DisplayText&gt;&lt;record&gt;&lt;rec-number&gt;457&lt;/rec-number&gt;&lt;foreign-keys&gt;&lt;key app="EN" db-id="0x0dx0eso02av5eafavxtp2mwzrsrvrr2rsp" timestamp="1706474091" guid="ad503fd6-9b3a-4230-8d1b-24c2ae600024"&gt;457&lt;/key&gt;&lt;/foreign-keys&gt;&lt;ref-type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B67D4D" w:rsidRPr="00C11513">
        <w:rPr>
          <w:lang w:eastAsia="ja-JP"/>
        </w:rPr>
        <w:fldChar w:fldCharType="separate"/>
      </w:r>
      <w:r w:rsidR="00B67D4D" w:rsidRPr="00C11513">
        <w:rPr>
          <w:noProof/>
          <w:lang w:eastAsia="ja-JP"/>
        </w:rPr>
        <w:t>(Hershberger et al. 2010b)</w:t>
      </w:r>
      <w:r w:rsidR="00B67D4D" w:rsidRPr="00C11513">
        <w:rPr>
          <w:lang w:eastAsia="ja-JP"/>
        </w:rPr>
        <w:fldChar w:fldCharType="end"/>
      </w:r>
      <w:r w:rsidRPr="00C11513">
        <w:rPr>
          <w:lang w:eastAsia="ja-JP"/>
        </w:rPr>
        <w:t>. The VHSV titre in pooled kidney and spleen tissue from dead Pacific herring experimentally infected (by immersion) was 5.7 × 10</w:t>
      </w:r>
      <w:r w:rsidRPr="00C11513">
        <w:rPr>
          <w:vertAlign w:val="superscript"/>
          <w:lang w:eastAsia="ja-JP"/>
        </w:rPr>
        <w:t>5</w:t>
      </w:r>
      <w:r w:rsidRPr="00C11513">
        <w:rPr>
          <w:lang w:eastAsia="ja-JP"/>
        </w:rPr>
        <w:t> PFU/g and 1.2 × 10</w:t>
      </w:r>
      <w:r w:rsidRPr="00C11513">
        <w:rPr>
          <w:vertAlign w:val="superscript"/>
          <w:lang w:eastAsia="ja-JP"/>
        </w:rPr>
        <w:t>4</w:t>
      </w:r>
      <w:r w:rsidRPr="00C11513">
        <w:rPr>
          <w:lang w:eastAsia="ja-JP"/>
        </w:rPr>
        <w:t xml:space="preserve"> PFU/g in survivors </w:t>
      </w:r>
      <w:r w:rsidR="00D42F80" w:rsidRPr="00C11513">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PEVuZE5vdGU+PENpdGU+PEF1dGhvcj5IZXJzaGJlcmdlcjwvQXV0aG9yPjxZZWFyPjIwMTA8L1ll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F76766" w:rsidRPr="00C11513">
        <w:rPr>
          <w:noProof/>
          <w:lang w:eastAsia="ja-JP"/>
        </w:rPr>
        <w:t>(Hershberger et al. 2010a)</w:t>
      </w:r>
      <w:r w:rsidR="00D42F80" w:rsidRPr="00C11513">
        <w:rPr>
          <w:lang w:eastAsia="ja-JP"/>
        </w:rPr>
        <w:fldChar w:fldCharType="end"/>
      </w:r>
      <w:r w:rsidRPr="00C11513">
        <w:rPr>
          <w:lang w:eastAsia="ja-JP"/>
        </w:rPr>
        <w:t>. VHSV titres from infected sardines ranged from 1.4 × 10</w:t>
      </w:r>
      <w:r w:rsidRPr="00C11513">
        <w:rPr>
          <w:vertAlign w:val="superscript"/>
          <w:lang w:eastAsia="ja-JP"/>
        </w:rPr>
        <w:t>2</w:t>
      </w:r>
      <w:r w:rsidRPr="00C11513">
        <w:rPr>
          <w:lang w:eastAsia="ja-JP"/>
        </w:rPr>
        <w:t>–1.6 × 10</w:t>
      </w:r>
      <w:r w:rsidRPr="00C11513">
        <w:rPr>
          <w:vertAlign w:val="superscript"/>
          <w:lang w:eastAsia="ja-JP"/>
        </w:rPr>
        <w:t>6</w:t>
      </w:r>
      <w:r w:rsidRPr="00C11513">
        <w:rPr>
          <w:lang w:eastAsia="ja-JP"/>
        </w:rPr>
        <w:t xml:space="preserve"> PFU/g of tissue </w:t>
      </w:r>
      <w:r w:rsidR="00B67D4D" w:rsidRPr="00C11513">
        <w:rPr>
          <w:lang w:eastAsia="ja-JP"/>
        </w:rPr>
        <w:fldChar w:fldCharType="begin"/>
      </w:r>
      <w:r w:rsidR="00E12839">
        <w:rPr>
          <w:lang w:eastAsia="ja-JP"/>
        </w:rPr>
        <w:instrText xml:space="preserve"> ADDIN EN.CITE &lt;EndNote&gt;&lt;Cite&gt;&lt;Author&gt;Traxler&lt;/Author&gt;&lt;Year&gt;1999&lt;/Year&gt;&lt;RecNum&gt;400&lt;/RecNum&gt;&lt;IDText&gt;24900&lt;/IDText&gt;&lt;DisplayText&gt;(Traxler, Kieser &amp;amp; Richard 1999)&lt;/DisplayText&gt;&lt;record&gt;&lt;rec-number&gt;400&lt;/rec-number&gt;&lt;foreign-keys&gt;&lt;key app="EN" db-id="0x0dx0eso02av5eafavxtp2mwzrsrvrr2rsp" timestamp="1706474088" guid="3f438a60-77db-4389-957c-26b2c123a399"&gt;400&lt;/key&gt;&lt;/foreign-keys&gt;&lt;ref-type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B67D4D" w:rsidRPr="00C11513">
        <w:rPr>
          <w:lang w:eastAsia="ja-JP"/>
        </w:rPr>
        <w:fldChar w:fldCharType="separate"/>
      </w:r>
      <w:r w:rsidR="00B67D4D" w:rsidRPr="00C11513">
        <w:rPr>
          <w:noProof/>
          <w:lang w:eastAsia="ja-JP"/>
        </w:rPr>
        <w:t>(Traxler, Kieser &amp; Richard 1999)</w:t>
      </w:r>
      <w:r w:rsidR="00B67D4D" w:rsidRPr="00C11513">
        <w:rPr>
          <w:lang w:eastAsia="ja-JP"/>
        </w:rPr>
        <w:fldChar w:fldCharType="end"/>
      </w:r>
      <w:r w:rsidRPr="00C11513">
        <w:rPr>
          <w:lang w:eastAsia="ja-JP"/>
        </w:rPr>
        <w:t xml:space="preserve">. Pooled kidneys, liver and spleens from experimentally infected </w:t>
      </w:r>
      <w:r w:rsidRPr="00C11513">
        <w:rPr>
          <w:rStyle w:val="Emphasis"/>
          <w:lang w:eastAsia="ja-JP"/>
        </w:rPr>
        <w:t>Coregonus</w:t>
      </w:r>
      <w:r w:rsidRPr="00C11513">
        <w:rPr>
          <w:lang w:eastAsia="ja-JP"/>
        </w:rPr>
        <w:t xml:space="preserve"> fish had a virus titre of 10</w:t>
      </w:r>
      <w:r w:rsidRPr="00C11513">
        <w:rPr>
          <w:vertAlign w:val="superscript"/>
          <w:lang w:eastAsia="ja-JP"/>
        </w:rPr>
        <w:t>6.8</w:t>
      </w:r>
      <w:r w:rsidRPr="00C11513">
        <w:rPr>
          <w:lang w:eastAsia="ja-JP"/>
        </w:rPr>
        <w:t> TCID</w:t>
      </w:r>
      <w:r w:rsidRPr="00C11513">
        <w:rPr>
          <w:vertAlign w:val="subscript"/>
          <w:lang w:eastAsia="ja-JP"/>
        </w:rPr>
        <w:t>50</w:t>
      </w:r>
      <w:r w:rsidRPr="00C11513">
        <w:rPr>
          <w:lang w:eastAsia="ja-JP"/>
        </w:rPr>
        <w:t xml:space="preserve">/g </w:t>
      </w:r>
      <w:r w:rsidR="00B67D4D" w:rsidRPr="00C11513">
        <w:rPr>
          <w:lang w:eastAsia="ja-JP"/>
        </w:rPr>
        <w:fldChar w:fldCharType="begin"/>
      </w:r>
      <w:r w:rsidR="00E12839">
        <w:rPr>
          <w:lang w:eastAsia="ja-JP"/>
        </w:rPr>
        <w:instrText xml:space="preserve"> ADDIN EN.CITE &lt;EndNote&gt;&lt;Cite&gt;&lt;Author&gt;Ahne&lt;/Author&gt;&lt;Year&gt;1985&lt;/Year&gt;&lt;RecNum&gt;407&lt;/RecNum&gt;&lt;IDText&gt;24908&lt;/IDText&gt;&lt;DisplayText&gt;(Ahne &amp;amp; Thomsen 1985)&lt;/DisplayText&gt;&lt;record&gt;&lt;rec-number&gt;407&lt;/rec-number&gt;&lt;foreign-keys&gt;&lt;key app="EN" db-id="0x0dx0eso02av5eafavxtp2mwzrsrvrr2rsp" timestamp="1706474089" guid="53e75609-4f59-4748-8e31-4bd80f843f09"&gt;407&lt;/key&gt;&lt;/foreign-keys&gt;&lt;ref-type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B67D4D" w:rsidRPr="00C11513">
        <w:rPr>
          <w:lang w:eastAsia="ja-JP"/>
        </w:rPr>
        <w:fldChar w:fldCharType="separate"/>
      </w:r>
      <w:r w:rsidR="00B67D4D" w:rsidRPr="00C11513">
        <w:rPr>
          <w:noProof/>
          <w:lang w:eastAsia="ja-JP"/>
        </w:rPr>
        <w:t>(Ahne &amp; Thomsen 1985)</w:t>
      </w:r>
      <w:r w:rsidR="00B67D4D" w:rsidRPr="00C11513">
        <w:rPr>
          <w:lang w:eastAsia="ja-JP"/>
        </w:rPr>
        <w:fldChar w:fldCharType="end"/>
      </w:r>
      <w:r w:rsidRPr="00C11513">
        <w:rPr>
          <w:lang w:eastAsia="ja-JP"/>
        </w:rPr>
        <w:t>.</w:t>
      </w:r>
    </w:p>
    <w:p w14:paraId="37857A39" w14:textId="53B1A080" w:rsidR="000335D4" w:rsidRPr="00C11513" w:rsidRDefault="000335D4" w:rsidP="000335D4">
      <w:pPr>
        <w:rPr>
          <w:lang w:eastAsia="ja-JP"/>
        </w:rPr>
      </w:pPr>
      <w:r w:rsidRPr="00C11513">
        <w:rPr>
          <w:lang w:eastAsia="ja-JP"/>
        </w:rPr>
        <w:lastRenderedPageBreak/>
        <w:t>Seawater rainbow trout that were either injected with or immersed in VHSV recorded virus titres of 8 × 10</w:t>
      </w:r>
      <w:r w:rsidRPr="00C11513">
        <w:rPr>
          <w:vertAlign w:val="superscript"/>
          <w:lang w:eastAsia="ja-JP"/>
        </w:rPr>
        <w:t>6</w:t>
      </w:r>
      <w:r w:rsidRPr="00C11513">
        <w:rPr>
          <w:lang w:eastAsia="ja-JP"/>
        </w:rPr>
        <w:t>–1 × 10</w:t>
      </w:r>
      <w:r w:rsidRPr="00C11513">
        <w:rPr>
          <w:vertAlign w:val="superscript"/>
          <w:lang w:eastAsia="ja-JP"/>
        </w:rPr>
        <w:t>8</w:t>
      </w:r>
      <w:r w:rsidRPr="00C11513">
        <w:rPr>
          <w:lang w:eastAsia="ja-JP"/>
        </w:rPr>
        <w:t> PFU/g and 6 × 10</w:t>
      </w:r>
      <w:r w:rsidRPr="00C11513">
        <w:rPr>
          <w:vertAlign w:val="superscript"/>
          <w:lang w:eastAsia="ja-JP"/>
        </w:rPr>
        <w:t>5</w:t>
      </w:r>
      <w:r w:rsidRPr="00C11513">
        <w:rPr>
          <w:lang w:eastAsia="ja-JP"/>
        </w:rPr>
        <w:t>–3 × 10</w:t>
      </w:r>
      <w:r w:rsidRPr="00C11513">
        <w:rPr>
          <w:vertAlign w:val="superscript"/>
          <w:lang w:eastAsia="ja-JP"/>
        </w:rPr>
        <w:t>8</w:t>
      </w:r>
      <w:r w:rsidRPr="00C11513">
        <w:rPr>
          <w:lang w:eastAsia="ja-JP"/>
        </w:rPr>
        <w:t xml:space="preserve"> PFU/g pooled kidney and spleen tissue, respectively </w:t>
      </w:r>
      <w:r w:rsidR="00B67D4D" w:rsidRPr="00C11513">
        <w:rPr>
          <w:lang w:eastAsia="ja-JP"/>
        </w:rPr>
        <w:fldChar w:fldCharType="begin"/>
      </w:r>
      <w:r w:rsidR="00E12839">
        <w:rPr>
          <w:lang w:eastAsia="ja-JP"/>
        </w:rPr>
        <w:instrText xml:space="preserve"> ADDIN EN.CITE &lt;EndNote&gt;&lt;Cite&gt;&lt;Author&gt;Castric&lt;/Author&gt;&lt;Year&gt;1980&lt;/Year&gt;&lt;RecNum&gt;398&lt;/RecNum&gt;&lt;IDText&gt;24897&lt;/IDText&gt;&lt;DisplayText&gt;(Castric &amp;amp; de Kinkelin 1980)&lt;/DisplayText&gt;&lt;record&gt;&lt;rec-number&gt;398&lt;/rec-number&gt;&lt;foreign-keys&gt;&lt;key app="EN" db-id="0x0dx0eso02av5eafavxtp2mwzrsrvrr2rsp" timestamp="1706474088" guid="a9474ff2-b18e-4942-b534-ab6755f22c74"&gt;398&lt;/key&gt;&lt;/foreign-keys&gt;&lt;ref-type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B67D4D" w:rsidRPr="00C11513">
        <w:rPr>
          <w:lang w:eastAsia="ja-JP"/>
        </w:rPr>
        <w:fldChar w:fldCharType="separate"/>
      </w:r>
      <w:r w:rsidR="00B67D4D" w:rsidRPr="00C11513">
        <w:rPr>
          <w:noProof/>
          <w:lang w:eastAsia="ja-JP"/>
        </w:rPr>
        <w:t>(Castric &amp; de Kinkelin 1980)</w:t>
      </w:r>
      <w:r w:rsidR="00B67D4D" w:rsidRPr="00C11513">
        <w:rPr>
          <w:lang w:eastAsia="ja-JP"/>
        </w:rPr>
        <w:fldChar w:fldCharType="end"/>
      </w:r>
      <w:r w:rsidRPr="00C11513">
        <w:rPr>
          <w:lang w:eastAsia="ja-JP"/>
        </w:rPr>
        <w:t>. The results were similar for infected freshwater rainbow trout, ranging between 4 × 10</w:t>
      </w:r>
      <w:r w:rsidRPr="00C11513">
        <w:rPr>
          <w:vertAlign w:val="superscript"/>
          <w:lang w:eastAsia="ja-JP"/>
        </w:rPr>
        <w:t>6</w:t>
      </w:r>
      <w:r w:rsidRPr="00C11513">
        <w:rPr>
          <w:lang w:eastAsia="ja-JP"/>
        </w:rPr>
        <w:t>–2 × 10</w:t>
      </w:r>
      <w:r w:rsidRPr="00C11513">
        <w:rPr>
          <w:vertAlign w:val="superscript"/>
          <w:lang w:eastAsia="ja-JP"/>
        </w:rPr>
        <w:t>7</w:t>
      </w:r>
      <w:r w:rsidRPr="00C11513">
        <w:rPr>
          <w:lang w:eastAsia="ja-JP"/>
        </w:rPr>
        <w:t> PFU/g of tissue for injected fish and between 2 × 10</w:t>
      </w:r>
      <w:r w:rsidRPr="00C11513">
        <w:rPr>
          <w:vertAlign w:val="superscript"/>
          <w:lang w:eastAsia="ja-JP"/>
        </w:rPr>
        <w:t>7</w:t>
      </w:r>
      <w:r w:rsidRPr="00C11513">
        <w:rPr>
          <w:lang w:eastAsia="ja-JP"/>
        </w:rPr>
        <w:t>–2 × 10</w:t>
      </w:r>
      <w:r w:rsidRPr="00C11513">
        <w:rPr>
          <w:vertAlign w:val="superscript"/>
          <w:lang w:eastAsia="ja-JP"/>
        </w:rPr>
        <w:t>8</w:t>
      </w:r>
      <w:r w:rsidRPr="00C11513">
        <w:rPr>
          <w:lang w:eastAsia="ja-JP"/>
        </w:rPr>
        <w:t xml:space="preserve"> PFU/g for bath exposed fish </w:t>
      </w:r>
      <w:r w:rsidR="00B67D4D" w:rsidRPr="00C11513">
        <w:rPr>
          <w:lang w:eastAsia="ja-JP"/>
        </w:rPr>
        <w:fldChar w:fldCharType="begin"/>
      </w:r>
      <w:r w:rsidR="00E12839">
        <w:rPr>
          <w:lang w:eastAsia="ja-JP"/>
        </w:rPr>
        <w:instrText xml:space="preserve"> ADDIN EN.CITE &lt;EndNote&gt;&lt;Cite&gt;&lt;Author&gt;Castric&lt;/Author&gt;&lt;Year&gt;1980&lt;/Year&gt;&lt;RecNum&gt;398&lt;/RecNum&gt;&lt;IDText&gt;24897&lt;/IDText&gt;&lt;DisplayText&gt;(Castric &amp;amp; de Kinkelin 1980)&lt;/DisplayText&gt;&lt;record&gt;&lt;rec-number&gt;398&lt;/rec-number&gt;&lt;foreign-keys&gt;&lt;key app="EN" db-id="0x0dx0eso02av5eafavxtp2mwzrsrvrr2rsp" timestamp="1706474088" guid="a9474ff2-b18e-4942-b534-ab6755f22c74"&gt;398&lt;/key&gt;&lt;/foreign-keys&gt;&lt;ref-type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B67D4D" w:rsidRPr="00C11513">
        <w:rPr>
          <w:lang w:eastAsia="ja-JP"/>
        </w:rPr>
        <w:fldChar w:fldCharType="separate"/>
      </w:r>
      <w:r w:rsidR="00B67D4D" w:rsidRPr="00C11513">
        <w:rPr>
          <w:noProof/>
          <w:lang w:eastAsia="ja-JP"/>
        </w:rPr>
        <w:t>(Castric &amp; de Kinkelin 1980)</w:t>
      </w:r>
      <w:r w:rsidR="00B67D4D" w:rsidRPr="00C11513">
        <w:rPr>
          <w:lang w:eastAsia="ja-JP"/>
        </w:rPr>
        <w:fldChar w:fldCharType="end"/>
      </w:r>
      <w:r w:rsidRPr="00C11513">
        <w:rPr>
          <w:lang w:eastAsia="ja-JP"/>
        </w:rPr>
        <w:t>. VHSV titres from rainbow trout infected by immersion challenge were 2.11 × 10</w:t>
      </w:r>
      <w:r w:rsidRPr="00C11513">
        <w:rPr>
          <w:vertAlign w:val="superscript"/>
          <w:lang w:eastAsia="ja-JP"/>
        </w:rPr>
        <w:t>7</w:t>
      </w:r>
      <w:r w:rsidRPr="00C11513">
        <w:rPr>
          <w:lang w:eastAsia="ja-JP"/>
        </w:rPr>
        <w:t> TCID</w:t>
      </w:r>
      <w:r w:rsidRPr="00C11513">
        <w:rPr>
          <w:vertAlign w:val="subscript"/>
          <w:lang w:eastAsia="ja-JP"/>
        </w:rPr>
        <w:t>50</w:t>
      </w:r>
      <w:r w:rsidRPr="00C11513">
        <w:rPr>
          <w:lang w:eastAsia="ja-JP"/>
        </w:rPr>
        <w:t>/g internal organs (pooled kidney, spleen and liver), 6.67 × 10</w:t>
      </w:r>
      <w:r w:rsidRPr="00C11513">
        <w:rPr>
          <w:vertAlign w:val="superscript"/>
          <w:lang w:eastAsia="ja-JP"/>
        </w:rPr>
        <w:t>6</w:t>
      </w:r>
      <w:r w:rsidRPr="00C11513">
        <w:rPr>
          <w:lang w:eastAsia="ja-JP"/>
        </w:rPr>
        <w:t> TCID</w:t>
      </w:r>
      <w:r w:rsidRPr="00C11513">
        <w:rPr>
          <w:vertAlign w:val="subscript"/>
          <w:lang w:eastAsia="ja-JP"/>
        </w:rPr>
        <w:t>50</w:t>
      </w:r>
      <w:r w:rsidRPr="00C11513">
        <w:rPr>
          <w:lang w:eastAsia="ja-JP"/>
        </w:rPr>
        <w:t>/g brain and gill and 2.81 × 10</w:t>
      </w:r>
      <w:r w:rsidRPr="00C11513">
        <w:rPr>
          <w:vertAlign w:val="superscript"/>
          <w:lang w:eastAsia="ja-JP"/>
        </w:rPr>
        <w:t>6</w:t>
      </w:r>
      <w:r w:rsidRPr="00C11513">
        <w:rPr>
          <w:lang w:eastAsia="ja-JP"/>
        </w:rPr>
        <w:t> TCID</w:t>
      </w:r>
      <w:r w:rsidRPr="00C11513">
        <w:rPr>
          <w:vertAlign w:val="subscript"/>
          <w:lang w:eastAsia="ja-JP"/>
        </w:rPr>
        <w:t>50</w:t>
      </w:r>
      <w:r w:rsidRPr="00C11513">
        <w:rPr>
          <w:lang w:eastAsia="ja-JP"/>
        </w:rPr>
        <w:t xml:space="preserve">/g muscle tissue </w:t>
      </w:r>
      <w:r w:rsidR="00D42F80" w:rsidRPr="00C11513">
        <w:rPr>
          <w:lang w:eastAsia="ja-JP"/>
        </w:rPr>
        <w:fldChar w:fldCharType="begin">
          <w:fldData xml:space="preserve">PEVuZE5vdGU+PENpdGU+PEF1dGhvcj5PaWR0bWFubjwvQXV0aG9yPjxZZWFyPjIwMTE8L1llYXI+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PEVuZE5vdGU+PENpdGU+PEF1dGhvcj5PaWR0bWFubjwvQXV0aG9yPjxZZWFyPjIwMTE8L1llYXI+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4606F3" w:rsidRPr="00C11513">
        <w:rPr>
          <w:noProof/>
          <w:lang w:eastAsia="ja-JP"/>
        </w:rPr>
        <w:t>(Oidtmann et al. 2011a)</w:t>
      </w:r>
      <w:r w:rsidR="00D42F80" w:rsidRPr="00C11513">
        <w:rPr>
          <w:lang w:eastAsia="ja-JP"/>
        </w:rPr>
        <w:fldChar w:fldCharType="end"/>
      </w:r>
      <w:r w:rsidRPr="00C11513">
        <w:rPr>
          <w:lang w:eastAsia="ja-JP"/>
        </w:rPr>
        <w:t>. In muscle and gill/brain tissue from infected market-size rainbow trout the VHSV titres were 10</w:t>
      </w:r>
      <w:r w:rsidRPr="00C11513">
        <w:rPr>
          <w:vertAlign w:val="superscript"/>
          <w:lang w:eastAsia="ja-JP"/>
        </w:rPr>
        <w:t>1.0</w:t>
      </w:r>
      <w:r w:rsidRPr="00C11513">
        <w:rPr>
          <w:lang w:eastAsia="ja-JP"/>
        </w:rPr>
        <w:t>–10</w:t>
      </w:r>
      <w:r w:rsidRPr="00C11513">
        <w:rPr>
          <w:vertAlign w:val="superscript"/>
          <w:lang w:eastAsia="ja-JP"/>
        </w:rPr>
        <w:t>6.8</w:t>
      </w:r>
      <w:r w:rsidRPr="00C11513">
        <w:rPr>
          <w:lang w:eastAsia="ja-JP"/>
        </w:rPr>
        <w:t> TCID</w:t>
      </w:r>
      <w:r w:rsidRPr="00C11513">
        <w:rPr>
          <w:vertAlign w:val="subscript"/>
          <w:lang w:eastAsia="ja-JP"/>
        </w:rPr>
        <w:t>50</w:t>
      </w:r>
      <w:r w:rsidRPr="00C11513">
        <w:rPr>
          <w:lang w:eastAsia="ja-JP"/>
        </w:rPr>
        <w:t>/g before onset of clinical signs, 10</w:t>
      </w:r>
      <w:r w:rsidRPr="00C11513">
        <w:rPr>
          <w:vertAlign w:val="superscript"/>
          <w:lang w:eastAsia="ja-JP"/>
        </w:rPr>
        <w:t>0.5</w:t>
      </w:r>
      <w:r w:rsidRPr="00C11513">
        <w:rPr>
          <w:lang w:eastAsia="ja-JP"/>
        </w:rPr>
        <w:t>–10</w:t>
      </w:r>
      <w:r w:rsidRPr="00C11513">
        <w:rPr>
          <w:vertAlign w:val="superscript"/>
          <w:lang w:eastAsia="ja-JP"/>
        </w:rPr>
        <w:t>5.8</w:t>
      </w:r>
      <w:r w:rsidRPr="00C11513">
        <w:rPr>
          <w:lang w:eastAsia="ja-JP"/>
        </w:rPr>
        <w:t> TCID</w:t>
      </w:r>
      <w:r w:rsidRPr="00C11513">
        <w:rPr>
          <w:vertAlign w:val="subscript"/>
          <w:lang w:eastAsia="ja-JP"/>
        </w:rPr>
        <w:t>50</w:t>
      </w:r>
      <w:r w:rsidRPr="00C11513">
        <w:rPr>
          <w:lang w:eastAsia="ja-JP"/>
        </w:rPr>
        <w:t>/g in clinically affected fish, 10</w:t>
      </w:r>
      <w:r w:rsidRPr="00C11513">
        <w:rPr>
          <w:vertAlign w:val="superscript"/>
          <w:lang w:eastAsia="ja-JP"/>
        </w:rPr>
        <w:t>2.3</w:t>
      </w:r>
      <w:r w:rsidRPr="00C11513">
        <w:rPr>
          <w:lang w:eastAsia="ja-JP"/>
        </w:rPr>
        <w:t>–10</w:t>
      </w:r>
      <w:r w:rsidRPr="00C11513">
        <w:rPr>
          <w:vertAlign w:val="superscript"/>
          <w:lang w:eastAsia="ja-JP"/>
        </w:rPr>
        <w:t>6.6</w:t>
      </w:r>
      <w:r w:rsidRPr="00C11513">
        <w:rPr>
          <w:lang w:eastAsia="ja-JP"/>
        </w:rPr>
        <w:t> TCID</w:t>
      </w:r>
      <w:r w:rsidRPr="00C11513">
        <w:rPr>
          <w:vertAlign w:val="subscript"/>
          <w:lang w:eastAsia="ja-JP"/>
        </w:rPr>
        <w:t>50</w:t>
      </w:r>
      <w:r w:rsidRPr="00C11513">
        <w:rPr>
          <w:lang w:eastAsia="ja-JP"/>
        </w:rPr>
        <w:t>/g in dead fish and 10</w:t>
      </w:r>
      <w:r w:rsidRPr="00C11513">
        <w:rPr>
          <w:vertAlign w:val="superscript"/>
          <w:lang w:eastAsia="ja-JP"/>
        </w:rPr>
        <w:t>0.5</w:t>
      </w:r>
      <w:r w:rsidRPr="00C11513">
        <w:rPr>
          <w:lang w:eastAsia="ja-JP"/>
        </w:rPr>
        <w:t>–10</w:t>
      </w:r>
      <w:r w:rsidRPr="00C11513">
        <w:rPr>
          <w:vertAlign w:val="superscript"/>
          <w:lang w:eastAsia="ja-JP"/>
        </w:rPr>
        <w:t>6.7</w:t>
      </w:r>
      <w:r w:rsidRPr="00C11513">
        <w:rPr>
          <w:lang w:eastAsia="ja-JP"/>
        </w:rPr>
        <w:t> TCID</w:t>
      </w:r>
      <w:r w:rsidRPr="00C11513">
        <w:rPr>
          <w:vertAlign w:val="subscript"/>
          <w:lang w:eastAsia="ja-JP"/>
        </w:rPr>
        <w:t>50</w:t>
      </w:r>
      <w:r w:rsidRPr="00C11513">
        <w:rPr>
          <w:lang w:eastAsia="ja-JP"/>
        </w:rPr>
        <w:t xml:space="preserve">/g in clinically healthy fish still alive 6 weeks after challenge with VHSV </w:t>
      </w:r>
      <w:r w:rsidR="00B67D4D" w:rsidRPr="00C11513">
        <w:rPr>
          <w:lang w:eastAsia="ja-JP"/>
        </w:rPr>
        <w:fldChar w:fldCharType="begin"/>
      </w:r>
      <w:r w:rsidR="00E12839">
        <w:rPr>
          <w:lang w:eastAsia="ja-JP"/>
        </w:rPr>
        <w:instrText xml:space="preserve"> ADDIN EN.CITE &lt;EndNote&gt;&lt;Cite&gt;&lt;Author&gt;Oidtmann&lt;/Author&gt;&lt;Year&gt;2011&lt;/Year&gt;&lt;RecNum&gt;428&lt;/RecNum&gt;&lt;IDText&gt;24936&lt;/IDText&gt;&lt;DisplayText&gt;(Oidtmann et al. 2011b)&lt;/DisplayText&gt;&lt;record&gt;&lt;rec-number&gt;428&lt;/rec-number&gt;&lt;foreign-keys&gt;&lt;key app="EN" db-id="0x0dx0eso02av5eafavxtp2mwzrsrvrr2rsp" timestamp="1706474090" guid="44f39fd1-ec6e-46fc-bf44-87d8207fa270"&gt;428&lt;/key&gt;&lt;/foreign-keys&gt;&lt;ref-type name="Journal Article"&gt;17&lt;/ref-type&gt;&lt;contributors&gt;&lt;authors&gt;&lt;author&gt;Oidtmann,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B67D4D" w:rsidRPr="00C11513">
        <w:rPr>
          <w:lang w:eastAsia="ja-JP"/>
        </w:rPr>
        <w:fldChar w:fldCharType="separate"/>
      </w:r>
      <w:r w:rsidR="00B67D4D" w:rsidRPr="00C11513">
        <w:rPr>
          <w:noProof/>
          <w:lang w:eastAsia="ja-JP"/>
        </w:rPr>
        <w:t>(Oidtmann et al. 2011b)</w:t>
      </w:r>
      <w:r w:rsidR="00B67D4D" w:rsidRPr="00C11513">
        <w:rPr>
          <w:lang w:eastAsia="ja-JP"/>
        </w:rPr>
        <w:fldChar w:fldCharType="end"/>
      </w:r>
      <w:r w:rsidRPr="00C11513">
        <w:rPr>
          <w:lang w:eastAsia="ja-JP"/>
        </w:rPr>
        <w:t>. Titres in bath infected rainbow trout ranged from 2.7 × 10</w:t>
      </w:r>
      <w:r w:rsidRPr="00C11513">
        <w:rPr>
          <w:vertAlign w:val="superscript"/>
          <w:lang w:eastAsia="ja-JP"/>
        </w:rPr>
        <w:t>2</w:t>
      </w:r>
      <w:r w:rsidRPr="00C11513">
        <w:rPr>
          <w:lang w:eastAsia="ja-JP"/>
        </w:rPr>
        <w:t xml:space="preserve"> to &gt;1 × 10</w:t>
      </w:r>
      <w:r w:rsidRPr="00C11513">
        <w:rPr>
          <w:vertAlign w:val="superscript"/>
          <w:lang w:eastAsia="ja-JP"/>
        </w:rPr>
        <w:t>6</w:t>
      </w:r>
      <w:r w:rsidRPr="00C11513">
        <w:rPr>
          <w:lang w:eastAsia="ja-JP"/>
        </w:rPr>
        <w:t> TCID</w:t>
      </w:r>
      <w:r w:rsidRPr="00C11513">
        <w:rPr>
          <w:vertAlign w:val="subscript"/>
          <w:lang w:eastAsia="ja-JP"/>
        </w:rPr>
        <w:t>50</w:t>
      </w:r>
      <w:r w:rsidRPr="00C11513">
        <w:rPr>
          <w:lang w:eastAsia="ja-JP"/>
        </w:rPr>
        <w:t xml:space="preserve">/mL </w:t>
      </w:r>
      <w:r w:rsidR="00B67D4D" w:rsidRPr="00C11513">
        <w:rPr>
          <w:lang w:eastAsia="ja-JP"/>
        </w:rPr>
        <w:fldChar w:fldCharType="begin"/>
      </w:r>
      <w:r w:rsidR="00E12839">
        <w:rPr>
          <w:lang w:eastAsia="ja-JP"/>
        </w:rPr>
        <w:instrText xml:space="preserve"> ADDIN EN.CITE &lt;EndNote&gt;&lt;Cite&gt;&lt;Author&gt;Jonstrup&lt;/Author&gt;&lt;Year&gt;2013&lt;/Year&gt;&lt;RecNum&gt;451&lt;/RecNum&gt;&lt;IDText&gt;24972&lt;/IDText&gt;&lt;DisplayText&gt;(Jonstrup et al. 2013)&lt;/DisplayText&gt;&lt;record&gt;&lt;rec-number&gt;451&lt;/rec-number&gt;&lt;foreign-keys&gt;&lt;key app="EN" db-id="0x0dx0eso02av5eafavxtp2mwzrsrvrr2rsp" timestamp="1706474090" guid="d89c28ff-7ab4-4765-b640-a82bd32eae17"&gt;451&lt;/key&gt;&lt;/foreign-keys&gt;&lt;ref-type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B67D4D" w:rsidRPr="00C11513">
        <w:rPr>
          <w:lang w:eastAsia="ja-JP"/>
        </w:rPr>
        <w:fldChar w:fldCharType="separate"/>
      </w:r>
      <w:r w:rsidR="00B67D4D" w:rsidRPr="00C11513">
        <w:rPr>
          <w:noProof/>
          <w:lang w:eastAsia="ja-JP"/>
        </w:rPr>
        <w:t>(Jonstrup et al. 2013)</w:t>
      </w:r>
      <w:r w:rsidR="00B67D4D" w:rsidRPr="00C11513">
        <w:rPr>
          <w:lang w:eastAsia="ja-JP"/>
        </w:rPr>
        <w:fldChar w:fldCharType="end"/>
      </w:r>
      <w:r w:rsidRPr="00C11513">
        <w:rPr>
          <w:lang w:eastAsia="ja-JP"/>
        </w:rPr>
        <w:t>. VHVS replication in excised skin of rainbow trout reached 10</w:t>
      </w:r>
      <w:r w:rsidRPr="00C11513">
        <w:rPr>
          <w:vertAlign w:val="superscript"/>
          <w:lang w:eastAsia="ja-JP"/>
        </w:rPr>
        <w:t>9</w:t>
      </w:r>
      <w:r w:rsidRPr="00C11513">
        <w:rPr>
          <w:lang w:eastAsia="ja-JP"/>
        </w:rPr>
        <w:t> PFU/g for genotype Ia and 10</w:t>
      </w:r>
      <w:r w:rsidRPr="00C11513">
        <w:rPr>
          <w:vertAlign w:val="superscript"/>
          <w:lang w:eastAsia="ja-JP"/>
        </w:rPr>
        <w:t>4</w:t>
      </w:r>
      <w:r w:rsidRPr="00C11513">
        <w:rPr>
          <w:lang w:eastAsia="ja-JP"/>
        </w:rPr>
        <w:t xml:space="preserve"> PFU/g for genotype IVa </w:t>
      </w:r>
      <w:r w:rsidR="00B67D4D" w:rsidRPr="00C11513">
        <w:rPr>
          <w:lang w:eastAsia="ja-JP"/>
        </w:rPr>
        <w:fldChar w:fldCharType="begin"/>
      </w:r>
      <w:r w:rsidR="00E12839">
        <w:rPr>
          <w:lang w:eastAsia="ja-JP"/>
        </w:rPr>
        <w:instrText xml:space="preserve"> ADDIN EN.CITE &lt;EndNote&gt;&lt;Cite&gt;&lt;Author&gt;Yamamoto&lt;/Author&gt;&lt;Year&gt;1992&lt;/Year&gt;&lt;RecNum&gt;456&lt;/RecNum&gt;&lt;IDText&gt;24977&lt;/IDText&gt;&lt;DisplayText&gt;(Yamamoto, Batts &amp;amp; Winton 1992)&lt;/DisplayText&gt;&lt;record&gt;&lt;rec-number&gt;456&lt;/rec-number&gt;&lt;foreign-keys&gt;&lt;key app="EN" db-id="0x0dx0eso02av5eafavxtp2mwzrsrvrr2rsp" timestamp="1706474090" guid="e3f19e58-929c-442b-9afe-82a42c7ad7eb"&gt;456&lt;/key&gt;&lt;/foreign-keys&gt;&lt;ref-type name="Journal Article"&gt;17&lt;/ref-type&gt;&lt;contributors&gt;&lt;authors&gt;&lt;author&gt;Yamamoto, T.&lt;/author&gt;&lt;author&gt;Batts, W.N.&lt;/author&gt;&lt;author&gt;Winton, J.R.&lt;/author&gt;&lt;/authors&gt;&lt;/contributors&gt;&lt;titles&gt;&lt;title&gt;In Vitro Infection of Salmonid Epidermal Tissues by Infectious Hematopoietic Necrosis Virus and Viral Hemorrhagic Septicemia Virus&lt;/title&gt;&lt;secondary-title&gt;Journal of Aquatic Animal Health&lt;/secondary-title&gt;&lt;/titles&gt;&lt;periodical&gt;&lt;full-title&gt;Journal of Aquatic Animal Health&lt;/full-title&gt;&lt;/periodical&gt;&lt;pages&gt;231-239&lt;/pages&gt;&lt;volume&gt;4&lt;/volume&gt;&lt;number&gt;4&lt;/number&gt;&lt;dates&gt;&lt;year&gt;1992&lt;/year&gt;&lt;/dates&gt;&lt;orig-pub&gt;\\ACT001CL04FS07\BIOSECURITYDATA$\E Library\Animal Catalogue\Y\Yamamoto et al 1992 EN24977.pdf&lt;/orig-pub&gt;&lt;label&gt;24977&lt;/label&gt;&lt;urls&gt;&lt;/urls&gt;&lt;custom1&gt;sturgeon_BM&lt;/custom1&gt;&lt;electronic-resource-num&gt;https://doi.org/10.1577/1548-8667(1992)004&amp;lt;0231:IVIOSE&amp;gt;2.3.CO;2&lt;/electronic-resource-num&gt;&lt;/record&gt;&lt;/Cite&gt;&lt;/EndNote&gt;</w:instrText>
      </w:r>
      <w:r w:rsidR="00B67D4D" w:rsidRPr="00C11513">
        <w:rPr>
          <w:lang w:eastAsia="ja-JP"/>
        </w:rPr>
        <w:fldChar w:fldCharType="separate"/>
      </w:r>
      <w:r w:rsidR="00B67D4D" w:rsidRPr="00C11513">
        <w:rPr>
          <w:noProof/>
          <w:lang w:eastAsia="ja-JP"/>
        </w:rPr>
        <w:t>(Yamamoto, Batts &amp; Winton 1992)</w:t>
      </w:r>
      <w:r w:rsidR="00B67D4D" w:rsidRPr="00C11513">
        <w:rPr>
          <w:lang w:eastAsia="ja-JP"/>
        </w:rPr>
        <w:fldChar w:fldCharType="end"/>
      </w:r>
      <w:r w:rsidRPr="00C11513">
        <w:rPr>
          <w:lang w:eastAsia="ja-JP"/>
        </w:rPr>
        <w:t>. The viral titre in experimentally infected (by immersion) dead Atlantic salmon ranged from 4 × 10</w:t>
      </w:r>
      <w:r w:rsidRPr="00C11513">
        <w:rPr>
          <w:vertAlign w:val="superscript"/>
          <w:lang w:eastAsia="ja-JP"/>
        </w:rPr>
        <w:t>5</w:t>
      </w:r>
      <w:r w:rsidRPr="00C11513">
        <w:rPr>
          <w:lang w:eastAsia="ja-JP"/>
        </w:rPr>
        <w:t>–1 × 10</w:t>
      </w:r>
      <w:r w:rsidRPr="00C11513">
        <w:rPr>
          <w:vertAlign w:val="superscript"/>
          <w:lang w:eastAsia="ja-JP"/>
        </w:rPr>
        <w:t>7</w:t>
      </w:r>
      <w:r w:rsidRPr="00C11513">
        <w:rPr>
          <w:lang w:eastAsia="ja-JP"/>
        </w:rPr>
        <w:t xml:space="preserve"> PFU/g kidney tissue </w:t>
      </w:r>
      <w:r w:rsidR="00B67D4D" w:rsidRPr="00C11513">
        <w:rPr>
          <w:lang w:eastAsia="ja-JP"/>
        </w:rPr>
        <w:fldChar w:fldCharType="begin"/>
      </w:r>
      <w:r w:rsidR="00E12839">
        <w:rPr>
          <w:lang w:eastAsia="ja-JP"/>
        </w:rPr>
        <w:instrText xml:space="preserve"> ADDIN EN.CITE &lt;EndNote&gt;&lt;Cite&gt;&lt;Author&gt;Lovy&lt;/Author&gt;&lt;Year&gt;2013&lt;/Year&gt;&lt;RecNum&gt;455&lt;/RecNum&gt;&lt;IDText&gt;24976&lt;/IDText&gt;&lt;DisplayText&gt;(Lovy et al. 2013)&lt;/DisplayText&gt;&lt;record&gt;&lt;rec-number&gt;455&lt;/rec-number&gt;&lt;foreign-keys&gt;&lt;key app="EN" db-id="0x0dx0eso02av5eafavxtp2mwzrsrvrr2rsp" timestamp="1706474090" guid="9a100f12-780f-42eb-a65e-e7535e899f31"&gt;455&lt;/key&gt;&lt;/foreign-keys&gt;&lt;ref-type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B67D4D" w:rsidRPr="00C11513">
        <w:rPr>
          <w:lang w:eastAsia="ja-JP"/>
        </w:rPr>
        <w:fldChar w:fldCharType="separate"/>
      </w:r>
      <w:r w:rsidR="00B67D4D" w:rsidRPr="00C11513">
        <w:rPr>
          <w:noProof/>
          <w:lang w:eastAsia="ja-JP"/>
        </w:rPr>
        <w:t>(Lovy et al. 2013)</w:t>
      </w:r>
      <w:r w:rsidR="00B67D4D" w:rsidRPr="00C11513">
        <w:rPr>
          <w:lang w:eastAsia="ja-JP"/>
        </w:rPr>
        <w:fldChar w:fldCharType="end"/>
      </w:r>
      <w:r w:rsidRPr="00C11513">
        <w:rPr>
          <w:lang w:eastAsia="ja-JP"/>
        </w:rPr>
        <w:t>. In surviving fish 10 weeks later, the titres were higher than 1 × 10</w:t>
      </w:r>
      <w:r w:rsidRPr="00C11513">
        <w:rPr>
          <w:vertAlign w:val="superscript"/>
          <w:lang w:eastAsia="ja-JP"/>
        </w:rPr>
        <w:t>6</w:t>
      </w:r>
      <w:r w:rsidRPr="00C11513">
        <w:rPr>
          <w:lang w:eastAsia="ja-JP"/>
        </w:rPr>
        <w:t xml:space="preserve"> PFU/g kidney tissue </w:t>
      </w:r>
      <w:r w:rsidR="00B67D4D" w:rsidRPr="00C11513">
        <w:rPr>
          <w:lang w:eastAsia="ja-JP"/>
        </w:rPr>
        <w:fldChar w:fldCharType="begin"/>
      </w:r>
      <w:r w:rsidR="00E12839">
        <w:rPr>
          <w:lang w:eastAsia="ja-JP"/>
        </w:rPr>
        <w:instrText xml:space="preserve"> ADDIN EN.CITE &lt;EndNote&gt;&lt;Cite&gt;&lt;Author&gt;Lovy&lt;/Author&gt;&lt;Year&gt;2013&lt;/Year&gt;&lt;RecNum&gt;455&lt;/RecNum&gt;&lt;IDText&gt;24976&lt;/IDText&gt;&lt;DisplayText&gt;(Lovy et al. 2013)&lt;/DisplayText&gt;&lt;record&gt;&lt;rec-number&gt;455&lt;/rec-number&gt;&lt;foreign-keys&gt;&lt;key app="EN" db-id="0x0dx0eso02av5eafavxtp2mwzrsrvrr2rsp" timestamp="1706474090" guid="9a100f12-780f-42eb-a65e-e7535e899f31"&gt;455&lt;/key&gt;&lt;/foreign-keys&gt;&lt;ref-type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B67D4D" w:rsidRPr="00C11513">
        <w:rPr>
          <w:lang w:eastAsia="ja-JP"/>
        </w:rPr>
        <w:fldChar w:fldCharType="separate"/>
      </w:r>
      <w:r w:rsidR="00B67D4D" w:rsidRPr="00C11513">
        <w:rPr>
          <w:noProof/>
          <w:lang w:eastAsia="ja-JP"/>
        </w:rPr>
        <w:t>(Lovy et al. 2013)</w:t>
      </w:r>
      <w:r w:rsidR="00B67D4D" w:rsidRPr="00C11513">
        <w:rPr>
          <w:lang w:eastAsia="ja-JP"/>
        </w:rPr>
        <w:fldChar w:fldCharType="end"/>
      </w:r>
      <w:r w:rsidRPr="00C11513">
        <w:rPr>
          <w:lang w:eastAsia="ja-JP"/>
        </w:rPr>
        <w:t>.</w:t>
      </w:r>
    </w:p>
    <w:p w14:paraId="00459AC3" w14:textId="77777777" w:rsidR="000335D4" w:rsidRPr="00C11513" w:rsidRDefault="000335D4" w:rsidP="000335D4">
      <w:pPr>
        <w:pStyle w:val="Heading4"/>
        <w:numPr>
          <w:ilvl w:val="2"/>
          <w:numId w:val="14"/>
        </w:numPr>
        <w:rPr>
          <w:lang w:eastAsia="ja-JP"/>
        </w:rPr>
      </w:pPr>
      <w:r w:rsidRPr="00C11513">
        <w:rPr>
          <w:lang w:eastAsia="ja-JP"/>
        </w:rPr>
        <w:t>Diagnosis</w:t>
      </w:r>
    </w:p>
    <w:p w14:paraId="094EE404" w14:textId="77777777" w:rsidR="000335D4" w:rsidRPr="00C11513" w:rsidRDefault="000335D4" w:rsidP="000335D4">
      <w:pPr>
        <w:pStyle w:val="Heading5"/>
        <w:rPr>
          <w:lang w:eastAsia="ja-JP"/>
        </w:rPr>
      </w:pPr>
      <w:r w:rsidRPr="00C11513">
        <w:rPr>
          <w:lang w:eastAsia="ja-JP"/>
        </w:rPr>
        <w:t>Clinical signs</w:t>
      </w:r>
    </w:p>
    <w:p w14:paraId="328E1145" w14:textId="13268CBC" w:rsidR="000335D4" w:rsidRPr="00C11513" w:rsidRDefault="000335D4" w:rsidP="000335D4">
      <w:pPr>
        <w:rPr>
          <w:lang w:eastAsia="ja-JP"/>
        </w:rPr>
      </w:pPr>
      <w:r w:rsidRPr="00C11513">
        <w:rPr>
          <w:lang w:eastAsia="ja-JP"/>
        </w:rPr>
        <w:t xml:space="preserve">Clinical signs characteristic of infection with VHSV include rapid onset of mortality, lethargy, darkening of the skin, exophthalmia, anaemia (pale gills), abnormal swimming such as flashing and spiralling, a distended abdomen due to oedema in the peritoneal cavity and haemorrhages at the base of the fins or in the gills, eyes or skin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In aquaculture, fish may accumulate near the outlet of the pond or at the sides or bottom of the tank </w:t>
      </w:r>
      <w:r w:rsidR="00B67D4D" w:rsidRPr="00C11513">
        <w:rPr>
          <w:lang w:eastAsia="ja-JP"/>
        </w:rPr>
        <w:fldChar w:fldCharType="begin"/>
      </w:r>
      <w:r w:rsidR="00E12839">
        <w:rPr>
          <w:lang w:eastAsia="ja-JP"/>
        </w:rPr>
        <w:instrText xml:space="preserve"> ADDIN EN.CITE &lt;EndNote&gt;&lt;Cite&gt;&lt;Author&gt;LaPatra&lt;/Author&gt;&lt;Year&gt;2016&lt;/Year&gt;&lt;RecNum&gt;305&lt;/RecNum&gt;&lt;IDText&gt;24542&lt;/IDText&gt;&lt;DisplayText&gt;(LaPatra et al. 2016)&lt;/DisplayText&gt;&lt;record&gt;&lt;rec-number&gt;305&lt;/rec-number&gt;&lt;foreign-keys&gt;&lt;key app="EN" db-id="0x0dx0eso02av5eafavxtp2mwzrsrvrr2rsp" timestamp="1706474085" guid="370b2127-1b58-424e-b64b-79859697a5c9"&gt;305&lt;/key&gt;&lt;/foreign-keys&gt;&lt;ref-type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B67D4D" w:rsidRPr="00C11513">
        <w:rPr>
          <w:lang w:eastAsia="ja-JP"/>
        </w:rPr>
        <w:fldChar w:fldCharType="separate"/>
      </w:r>
      <w:r w:rsidR="00B67D4D" w:rsidRPr="00C11513">
        <w:rPr>
          <w:noProof/>
          <w:lang w:eastAsia="ja-JP"/>
        </w:rPr>
        <w:t>(LaPatra et al. 2016)</w:t>
      </w:r>
      <w:r w:rsidR="00B67D4D" w:rsidRPr="00C11513">
        <w:rPr>
          <w:lang w:eastAsia="ja-JP"/>
        </w:rPr>
        <w:fldChar w:fldCharType="end"/>
      </w:r>
      <w:r w:rsidRPr="00C11513">
        <w:rPr>
          <w:lang w:eastAsia="ja-JP"/>
        </w:rPr>
        <w:t xml:space="preserve">. In some cases, no clinical signs accompany infection </w:t>
      </w:r>
      <w:r w:rsidR="00D42F80" w:rsidRPr="00C11513">
        <w:rPr>
          <w:lang w:eastAsia="ja-JP"/>
        </w:rPr>
        <w:fldChar w:fldCharType="begin">
          <w:fldData xml:space="preserve">PEVuZE5vdGU+PENpdGU+PEF1dGhvcj5Kb3JnZW5zZW48L0F1dGhvcj48WWVhcj4xOTgyPC9ZZWFy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</w:fldData>
        </w:fldChar>
      </w:r>
      <w:r w:rsidR="00E12839">
        <w:rPr>
          <w:lang w:eastAsia="ja-JP"/>
        </w:rPr>
        <w:instrText xml:space="preserve"> ADDIN EN.CITE </w:instrText>
      </w:r>
      <w:r w:rsidR="00E12839">
        <w:rPr>
          <w:lang w:eastAsia="ja-JP"/>
        </w:rPr>
        <w:fldChar w:fldCharType="begin">
          <w:fldData xml:space="preserve">PEVuZE5vdGU+PENpdGU+PEF1dGhvcj5Kb3JnZW5zZW48L0F1dGhvcj48WWVhcj4xOTgyPC9ZZWFy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DF4265" w:rsidRPr="00C11513">
        <w:rPr>
          <w:noProof/>
          <w:lang w:eastAsia="ja-JP"/>
        </w:rPr>
        <w:t>(Enzmann &amp; Konrad 1985; Hedrick et al. 2003; Jorgensen 1982a; King et al. 2001; Meyers, Short &amp; Lipson 1999; Meyers &amp; Winton 1995; Mortensen et al. 1999)</w:t>
      </w:r>
      <w:r w:rsidR="00D42F80" w:rsidRPr="00C11513">
        <w:rPr>
          <w:lang w:eastAsia="ja-JP"/>
        </w:rPr>
        <w:fldChar w:fldCharType="end"/>
      </w:r>
      <w:r w:rsidRPr="00C11513">
        <w:rPr>
          <w:lang w:eastAsia="ja-JP"/>
        </w:rPr>
        <w:t>.</w:t>
      </w:r>
    </w:p>
    <w:p w14:paraId="0F39658B" w14:textId="77777777" w:rsidR="000335D4" w:rsidRPr="00C11513" w:rsidRDefault="000335D4" w:rsidP="000335D4">
      <w:pPr>
        <w:pStyle w:val="Heading5"/>
        <w:rPr>
          <w:lang w:eastAsia="ja-JP"/>
        </w:rPr>
      </w:pPr>
      <w:r w:rsidRPr="00C11513">
        <w:rPr>
          <w:lang w:eastAsia="ja-JP"/>
        </w:rPr>
        <w:t>Pathology</w:t>
      </w:r>
    </w:p>
    <w:p w14:paraId="27F935CA" w14:textId="4C033467" w:rsidR="000335D4" w:rsidRPr="00C11513" w:rsidRDefault="000335D4" w:rsidP="000335D4">
      <w:pPr>
        <w:rPr>
          <w:lang w:eastAsia="ja-JP"/>
        </w:rPr>
      </w:pPr>
      <w:r w:rsidRPr="00C11513">
        <w:rPr>
          <w:lang w:eastAsia="ja-JP"/>
        </w:rPr>
        <w:t xml:space="preserve">Pale viscera and generalised congestion and petechial haemorrhaging in the skin, muscle tissue (especially in dorsal muscles), internal organs and meninges are observed in infected fish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cyAmYW1wOyBXaW50b24gMTk5NTsgU2thbGwsIE9sZXNlbiAmYW1wOyBNZWxsZXJnYWFyZCAyMDA1
YjsgV09BSCAyMDIzZik8L0Rpc3BsYXlUZXh0PjxyZWNvcmQ+PHJlYy1udW1iZXI+ODI8L3JlYy1u
dW1iZXI+PGZvcmVpZ24ta2V5cz48a2V5IGFwcD0iRU4iIGRiLWlkPSIweDBkeDBlc28wMmF2NWVh
ZmF2eHRwMm13enJzcnZycjJyc3AiIHRpbWVzdGFtcD0iMTcwNjQ3NDA3NiIgZ3VpZD0iOWIxYWVk
MGItNzMyZC00Yjc2LWFiZTctNmM5NzlmYzBlZjQxIj44Mjwva2V5PjwvZm9yZWlnbi1rZXlzPjxy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PC9yZWNvcmQ+PC9DaXRlPjxDaXRlPjxBdXRob3I+V09BSDwvQXV0aG9yPjxZZWFyPjIwMjM8L1ll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cyAmYW1wOyBXaW50b24gMTk5NTsgU2thbGwsIE9sZXNlbiAmYW1wOyBNZWxsZXJnYWFyZCAyMDA1
YjsgV09BSCAyMDIzZik8L0Rpc3BsYXlUZXh0PjxyZWNvcmQ+PHJlYy1udW1iZXI+ODI8L3JlYy1u
dW1iZXI+PGZvcmVpZ24ta2V5cz48a2V5IGFwcD0iRU4iIGRiLWlkPSIweDBkeDBlc28wMmF2NWVh
ZmF2eHRwMm13enJzcnZycjJyc3AiIHRpbWVzdGFtcD0iMTcwNjQ3NDA3NiIgZ3VpZD0iOWIxYWVk
MGItNzMyZC00Yjc2LWFiZTctNmM5NzlmYzBlZjQxIj44Mjwva2V5PjwvZm9yZWlnbi1rZXlzPjxy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PC9yZWNvcmQ+PC9DaXRlPjxDaXRlPjxBdXRob3I+V09BSDwvQXV0aG9yPjxZZWFyPjIwMjM8L1ll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73B6E" w:rsidRPr="00C11513">
        <w:rPr>
          <w:noProof/>
          <w:lang w:eastAsia="ja-JP"/>
        </w:rPr>
        <w:t>(Meyers &amp; Winton 1995; Skall, Olesen &amp; Mellergaard 2005b; WOAH 2023f)</w:t>
      </w:r>
      <w:r w:rsidR="00D42F80" w:rsidRPr="00C11513">
        <w:rPr>
          <w:lang w:eastAsia="ja-JP"/>
        </w:rPr>
        <w:fldChar w:fldCharType="end"/>
      </w:r>
      <w:r w:rsidRPr="00C11513">
        <w:rPr>
          <w:lang w:eastAsia="ja-JP"/>
        </w:rPr>
        <w:t xml:space="preserve">. The kidney, liver, spleen and haematopoietic tissue typically show extensive multifocal necrosis and degeneration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Necrosis has also been detected in the gills and heart </w:t>
      </w:r>
      <w:r w:rsidR="00D42F80" w:rsidRPr="00C11513">
        <w:rPr>
          <w:lang w:eastAsia="ja-JP"/>
        </w:rPr>
        <w:fldChar w:fldCharType="begin">
          <w:fldData xml:space="preserve">PEVuZE5vdGU+PENpdGU+PEF1dGhvcj5LaW08L0F1dGhvcj48WWVhcj4yMDEwPC9ZZWFyPjxSZWNO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</w:fldData>
        </w:fldChar>
      </w:r>
      <w:r w:rsidR="00E12839">
        <w:rPr>
          <w:lang w:eastAsia="ja-JP"/>
        </w:rPr>
        <w:instrText xml:space="preserve"> ADDIN EN.CITE </w:instrText>
      </w:r>
      <w:r w:rsidR="00E12839">
        <w:rPr>
          <w:lang w:eastAsia="ja-JP"/>
        </w:rPr>
        <w:fldChar w:fldCharType="begin">
          <w:fldData xml:space="preserve">PEVuZE5vdGU+PENpdGU+PEF1dGhvcj5LaW08L0F1dGhvcj48WWVhcj4yMDEwPC9ZZWFyPjxSZWNO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690DD7" w:rsidRPr="00C11513">
        <w:rPr>
          <w:noProof/>
          <w:lang w:eastAsia="ja-JP"/>
        </w:rPr>
        <w:t>(Isshiki et al. 2001; Kim &amp; Faisal 2010)</w:t>
      </w:r>
      <w:r w:rsidR="00D42F80" w:rsidRPr="00C11513">
        <w:rPr>
          <w:lang w:eastAsia="ja-JP"/>
        </w:rPr>
        <w:fldChar w:fldCharType="end"/>
      </w:r>
      <w:r w:rsidRPr="00C11513">
        <w:rPr>
          <w:lang w:eastAsia="ja-JP"/>
        </w:rPr>
        <w:t xml:space="preserve">. The spleen, liver and kidneys may be swollen </w:t>
      </w:r>
      <w:r w:rsidR="00D42F80" w:rsidRPr="00C11513">
        <w:rPr>
          <w:lang w:eastAsia="ja-JP"/>
        </w:rPr>
        <w:fldChar w:fldCharType="begin">
          <w:fldData xml:space="preserve">PEVuZE5vdGU+PENpdGU+PEF1dGhvcj5XT0FIPC9BdXRob3I+PFllYXI+MjAyMzwvWWVhcj48UmVj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TnVtPjM4MjwvUmVjTnVtPjxJRFRleHQ+MjQ4Nzg8L0lEVGV4dD48RGlzcGxheVRleHQ+KEJhdHRz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73B6E" w:rsidRPr="00C11513">
        <w:rPr>
          <w:noProof/>
          <w:lang w:eastAsia="ja-JP"/>
        </w:rPr>
        <w:t>(Batts et al. 2020; Isshiki et al. 2001; WOAH 2023f)</w:t>
      </w:r>
      <w:r w:rsidR="00D42F80" w:rsidRPr="00C11513">
        <w:rPr>
          <w:lang w:eastAsia="ja-JP"/>
        </w:rPr>
        <w:fldChar w:fldCharType="end"/>
      </w:r>
      <w:r w:rsidRPr="00C11513">
        <w:rPr>
          <w:lang w:eastAsia="ja-JP"/>
        </w:rPr>
        <w:t xml:space="preserve">. Vasculitis </w:t>
      </w:r>
      <w:r w:rsidR="00B67D4D" w:rsidRPr="00C11513">
        <w:rPr>
          <w:lang w:eastAsia="ja-JP"/>
        </w:rPr>
        <w:fldChar w:fldCharType="begin"/>
      </w:r>
      <w:r w:rsidR="00E12839">
        <w:rPr>
          <w:lang w:eastAsia="ja-JP"/>
        </w:rPr>
        <w:instrText xml:space="preserve"> ADDIN EN.CITE &lt;EndNote&gt;&lt;Cite&gt;&lt;Author&gt;Evensen&lt;/Author&gt;&lt;Year&gt;1994&lt;/Year&gt;&lt;RecNum&gt;458&lt;/RecNum&gt;&lt;IDText&gt;24979&lt;/IDText&gt;&lt;DisplayText&gt;(Evensen et al. 1994)&lt;/DisplayText&gt;&lt;record&gt;&lt;rec-number&gt;458&lt;/rec-number&gt;&lt;foreign-keys&gt;&lt;key app="EN" db-id="0x0dx0eso02av5eafavxtp2mwzrsrvrr2rsp" timestamp="1706474091" guid="d2aefc5d-eaff-4e4f-8bf8-90c8c8f9edfc"&gt;458&lt;/key&gt;&lt;/foreign-keys&gt;&lt;ref-type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B67D4D" w:rsidRPr="00C11513">
        <w:rPr>
          <w:lang w:eastAsia="ja-JP"/>
        </w:rPr>
        <w:fldChar w:fldCharType="separate"/>
      </w:r>
      <w:r w:rsidR="00B67D4D" w:rsidRPr="00C11513">
        <w:rPr>
          <w:noProof/>
          <w:lang w:eastAsia="ja-JP"/>
        </w:rPr>
        <w:t>(Evensen et al. 1994)</w:t>
      </w:r>
      <w:r w:rsidR="00B67D4D" w:rsidRPr="00C11513">
        <w:rPr>
          <w:lang w:eastAsia="ja-JP"/>
        </w:rPr>
        <w:fldChar w:fldCharType="end"/>
      </w:r>
      <w:r w:rsidRPr="00C11513">
        <w:rPr>
          <w:lang w:eastAsia="ja-JP"/>
        </w:rPr>
        <w:t xml:space="preserve"> and endocarditis </w:t>
      </w:r>
      <w:r w:rsidR="00D42F80" w:rsidRPr="00C11513">
        <w:rPr>
          <w:lang w:eastAsia="ja-JP"/>
        </w:rPr>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rPr>
          <w:lang w:eastAsia="ja-JP"/>
        </w:rPr>
        <w:instrText xml:space="preserve"> ADDIN EN.CITE </w:instrText>
      </w:r>
      <w:r w:rsidR="00E12839">
        <w:rPr>
          <w:lang w:eastAsia="ja-JP"/>
        </w:rPr>
        <w:fldChar w:fldCharType="begin">
          <w:fldData xml:space="preserve">PEVuZE5vdGU+PENpdGU+PEF1dGhvcj5EYWxlPC9BdXRob3I+PFllYXI+MjAwOTwvWWVhcj48UmVj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L2RhdGVzPjxvcmlnLXB1Yj48c3R5bGUgZmFjZT0idW5kZXJsaW5lIiBmb250PSJkZWZhdWx0IiBz
aXplPSIxMDAlIj5cXEFDVDAwMUNMMDRGUzA3XEJJT1NFQ1VSSVRZREFUQSRcRSBMaWJyYXJ5XEFu
aW1hbCBDYXRhbG9ndWVcRDwvc3R5bGU+PC9vcmlnLXB1Yj48bGFiZWw+MzcxNDwvbGFiZWw+PHVy
bHM+PC91cmxzPjxjdXN0b20xPmFxdWF0aWNzIGdtPC9jdXN0b20xPjxlbGVjdHJvbmljLXJlc291
cmNlLW51bT5odHRwOi8vd3d3LmludC1yZXMuY29tL2Fic3RyYWN0cy9kYW8vdjg1L24yL3A5My0x
MDMvPC9lbGVjdHJvbmljLXJlc291cmNlLW51bT48bW9kaWZpZWQtZGF0ZT43NTgwNDwvbW9kaWZp
ZWQtZGF0ZT48L3JlY29yZD48L0NpdGU+PC9FbmROb3RlPgB=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B9171A" w:rsidRPr="00C11513">
        <w:rPr>
          <w:noProof/>
          <w:lang w:eastAsia="ja-JP"/>
        </w:rPr>
        <w:t>(Dale et al. 2009)</w:t>
      </w:r>
      <w:r w:rsidR="00D42F80" w:rsidRPr="00C11513">
        <w:rPr>
          <w:lang w:eastAsia="ja-JP"/>
        </w:rPr>
        <w:fldChar w:fldCharType="end"/>
      </w:r>
      <w:r w:rsidRPr="00C11513">
        <w:rPr>
          <w:lang w:eastAsia="ja-JP"/>
        </w:rPr>
        <w:t xml:space="preserve"> have been noted in some cases. In the central nervous system, multifocal necrosis in the brain, medulla and spinal cord and degeneration of peripheral nerves and optic nerves may occur </w:t>
      </w:r>
      <w:r w:rsidR="00D42F80" w:rsidRPr="00C11513">
        <w:rPr>
          <w:lang w:eastAsia="ja-JP"/>
        </w:rPr>
        <w:fldChar w:fldCharType="begin">
          <w:fldData xml:space="preserve">PEVuZE5vdGU+PENpdGU+PEF1dGhvcj5EYWxlPC9BdXRob3I+PFllYXI+MjAwOTwvWWVhcj48UmVj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PEVuZE5vdGU+PENpdGU+PEF1dGhvcj5EYWxlPC9BdXRob3I+PFllYXI+MjAwOTwvWWVhcj48UmVj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C96A34" w:rsidRPr="00C11513">
        <w:rPr>
          <w:noProof/>
          <w:lang w:eastAsia="ja-JP"/>
        </w:rPr>
        <w:t>(Batts et al. 2020; Dale et al. 2009; Evensen et al. 1994; Lumsden et al. 2007)</w:t>
      </w:r>
      <w:r w:rsidR="00D42F80" w:rsidRPr="00C11513">
        <w:rPr>
          <w:lang w:eastAsia="ja-JP"/>
        </w:rPr>
        <w:fldChar w:fldCharType="end"/>
      </w:r>
      <w:r w:rsidRPr="00C11513">
        <w:rPr>
          <w:lang w:eastAsia="ja-JP"/>
        </w:rPr>
        <w:t>.</w:t>
      </w:r>
    </w:p>
    <w:p w14:paraId="1E914FA1" w14:textId="77777777" w:rsidR="000335D4" w:rsidRPr="00C11513" w:rsidRDefault="000335D4" w:rsidP="000335D4">
      <w:pPr>
        <w:pStyle w:val="Heading5"/>
        <w:rPr>
          <w:lang w:eastAsia="ja-JP"/>
        </w:rPr>
      </w:pPr>
      <w:r w:rsidRPr="00C11513">
        <w:rPr>
          <w:lang w:eastAsia="ja-JP"/>
        </w:rPr>
        <w:t>Testing</w:t>
      </w:r>
    </w:p>
    <w:p w14:paraId="47A88906" w14:textId="46B5F211" w:rsidR="000335D4" w:rsidRPr="00C11513" w:rsidRDefault="000335D4" w:rsidP="000335D4">
      <w:pPr>
        <w:rPr>
          <w:lang w:eastAsia="ja-JP"/>
        </w:rPr>
      </w:pPr>
      <w:r w:rsidRPr="00C11513">
        <w:rPr>
          <w:lang w:eastAsia="ja-JP"/>
        </w:rPr>
        <w:t xml:space="preserve">Chapter 2.3.10 of the WOAH Manual of diagnostic tests for aquatic animals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provides details of the methods currently available for surveillance and confirmatory diagnosis of VHSV. Cell culture </w:t>
      </w:r>
      <w:r w:rsidR="00D42F80" w:rsidRPr="00C11513">
        <w:rPr>
          <w:lang w:eastAsia="ja-JP"/>
        </w:rPr>
        <w:fldChar w:fldCharType="begin">
          <w:fldData xml:space="preserve">PEVuZE5vdGU+PENpdGU+PEF1dGhvcj5Mb3JlbnplbjwvQXV0aG9yPjxZZWFyPjE5OTk8L1llYXI+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</w:fldData>
        </w:fldChar>
      </w:r>
      <w:r w:rsidR="00E12839">
        <w:rPr>
          <w:lang w:eastAsia="ja-JP"/>
        </w:rPr>
        <w:instrText xml:space="preserve"> ADDIN EN.CITE </w:instrText>
      </w:r>
      <w:r w:rsidR="00E12839">
        <w:rPr>
          <w:lang w:eastAsia="ja-JP"/>
        </w:rPr>
        <w:fldChar w:fldCharType="begin">
          <w:fldData xml:space="preserve">PEVuZE5vdGU+PENpdGU+PEF1dGhvcj5Mb3JlbnplbjwvQXV0aG9yPjxZZWFyPjE5OTk8L1llYXI+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A7549" w:rsidRPr="00C11513">
        <w:rPr>
          <w:noProof/>
          <w:lang w:eastAsia="ja-JP"/>
        </w:rPr>
        <w:t>(Lorenzen, Carstensen &amp; Olesen 1999; USGS 2007)</w:t>
      </w:r>
      <w:r w:rsidR="00D42F80" w:rsidRPr="00C11513">
        <w:rPr>
          <w:lang w:eastAsia="ja-JP"/>
        </w:rPr>
        <w:fldChar w:fldCharType="end"/>
      </w:r>
      <w:r w:rsidRPr="00C11513">
        <w:rPr>
          <w:lang w:eastAsia="ja-JP"/>
        </w:rPr>
        <w:t xml:space="preserve">, real-time RT-PCR </w:t>
      </w:r>
      <w:r w:rsidR="00D42F80" w:rsidRPr="00C11513">
        <w:rPr>
          <w:lang w:eastAsia="ja-JP"/>
        </w:rPr>
        <w:fldChar w:fldCharType="begin">
          <w:fldData xml:space="preserve">PEVuZE5vdGU+PENpdGU+PEF1dGhvcj5HYXJ2ZXI8L0F1dGhvcj48WWVhcj4yMDExPC9ZZWFyPjxS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PEVuZE5vdGU+PENpdGU+PEF1dGhvcj5HYXJ2ZXI8L0F1dGhvcj48WWVhcj4yMDExPC9ZZWFyPjxS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D37BFE" w:rsidRPr="00C11513">
        <w:rPr>
          <w:noProof/>
          <w:lang w:eastAsia="ja-JP"/>
        </w:rPr>
        <w:t>(Garver et al. 2011; Jonstrup et al. 2013)</w:t>
      </w:r>
      <w:r w:rsidR="00D42F80" w:rsidRPr="00C11513">
        <w:rPr>
          <w:lang w:eastAsia="ja-JP"/>
        </w:rPr>
        <w:fldChar w:fldCharType="end"/>
      </w:r>
      <w:r w:rsidRPr="00C11513">
        <w:rPr>
          <w:lang w:eastAsia="ja-JP"/>
        </w:rPr>
        <w:t xml:space="preserve"> and conventional RT-PCR </w:t>
      </w:r>
      <w:r w:rsidR="00B67D4D" w:rsidRPr="00C11513">
        <w:rPr>
          <w:lang w:eastAsia="ja-JP"/>
        </w:rPr>
        <w:fldChar w:fldCharType="begin"/>
      </w:r>
      <w:r w:rsidR="00E12839">
        <w:rPr>
          <w:lang w:eastAsia="ja-JP"/>
        </w:rPr>
        <w:instrText xml:space="preserve"> ADDIN EN.CITE &lt;EndNote&gt;&lt;Cite&gt;&lt;Author&gt;Kim&lt;/Author&gt;&lt;Year&gt;2018&lt;/Year&gt;&lt;RecNum&gt;450&lt;/RecNum&gt;&lt;IDText&gt;24971&lt;/IDText&gt;&lt;DisplayText&gt;(Kim, Cuenca &amp;amp; Olesen 2018)&lt;/DisplayText&gt;&lt;record&gt;&lt;rec-number&gt;450&lt;/rec-number&gt;&lt;foreign-keys&gt;&lt;key app="EN" db-id="0x0dx0eso02av5eafavxtp2mwzrsrvrr2rsp" timestamp="1706474090" guid="75c8524a-c6b0-446a-8863-30ed33596054"&gt;450&lt;/key&gt;&lt;/foreign-keys&gt;&lt;ref-type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B67D4D" w:rsidRPr="00C11513">
        <w:rPr>
          <w:lang w:eastAsia="ja-JP"/>
        </w:rPr>
        <w:fldChar w:fldCharType="separate"/>
      </w:r>
      <w:r w:rsidR="00B67D4D" w:rsidRPr="00C11513">
        <w:rPr>
          <w:noProof/>
          <w:lang w:eastAsia="ja-JP"/>
        </w:rPr>
        <w:t>(Kim, Cuenca &amp; Olesen 2018)</w:t>
      </w:r>
      <w:r w:rsidR="00B67D4D" w:rsidRPr="00C11513">
        <w:rPr>
          <w:lang w:eastAsia="ja-JP"/>
        </w:rPr>
        <w:fldChar w:fldCharType="end"/>
      </w:r>
      <w:r w:rsidRPr="00C11513">
        <w:rPr>
          <w:lang w:eastAsia="ja-JP"/>
        </w:rPr>
        <w:t xml:space="preserve"> with amplicon sequencing are the recommended methods for confirmatory diagnosis of a suspect result from surveillance or presumptive diagnosis for all life stages </w:t>
      </w:r>
      <w:r w:rsidR="00B67D4D" w:rsidRPr="00C11513">
        <w:rPr>
          <w:lang w:eastAsia="ja-JP"/>
        </w:rPr>
        <w:fldChar w:fldCharType="begin"/>
      </w:r>
      <w:r w:rsidR="00E12839">
        <w:rPr>
          <w:lang w:eastAsia="ja-JP"/>
        </w:rPr>
        <w:instrText xml:space="preserve"> ADDIN EN.CITE &lt;EndNote&gt;&lt;Cite&gt;&lt;Author&gt;WOAH&lt;/Author&gt;&lt;Year&gt;2022&lt;/Year&gt;&lt;RecNum&gt;331&lt;/RecNum&gt;&lt;IDText&gt;24649&lt;/IDText&gt;&lt;DisplayText&gt;(WOAH 2022a)&lt;/DisplayText&gt;&lt;record&gt;&lt;rec-number&gt;331&lt;/rec-number&gt;&lt;foreign-keys&gt;&lt;key app="EN" db-id="0x0dx0eso02av5eafavxtp2mwzrsrvrr2rsp" timestamp="1706474086" guid="4e052193-b48e-4435-bc42-cc25e20d51a9"&gt;331&lt;/key&gt;&lt;/foreign-keys&gt;&lt;ref-type name="Book Section"&gt;5&lt;/ref-type&gt;&lt;contributors&gt;&lt;authors&gt;&lt;author&gt;WOAH&lt;/author&gt;&lt;/authors&gt;&lt;/contributors&gt;&lt;titles&gt;&lt;title&gt;Infection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B67D4D" w:rsidRPr="00C11513">
        <w:rPr>
          <w:lang w:eastAsia="ja-JP"/>
        </w:rPr>
        <w:fldChar w:fldCharType="separate"/>
      </w:r>
      <w:r w:rsidR="00B67D4D" w:rsidRPr="00C11513">
        <w:rPr>
          <w:noProof/>
          <w:lang w:eastAsia="ja-JP"/>
        </w:rPr>
        <w:t>(WOAH 2022a)</w:t>
      </w:r>
      <w:r w:rsidR="00B67D4D" w:rsidRPr="00C11513">
        <w:rPr>
          <w:lang w:eastAsia="ja-JP"/>
        </w:rPr>
        <w:fldChar w:fldCharType="end"/>
      </w:r>
      <w:r w:rsidRPr="00C11513">
        <w:rPr>
          <w:lang w:eastAsia="ja-JP"/>
        </w:rPr>
        <w:t>.</w:t>
      </w:r>
    </w:p>
    <w:p w14:paraId="279D8FD9" w14:textId="6B0106DF" w:rsidR="000335D4" w:rsidRPr="00C11513" w:rsidRDefault="000335D4" w:rsidP="000335D4">
      <w:pPr>
        <w:rPr>
          <w:lang w:eastAsia="ja-JP"/>
        </w:rPr>
      </w:pPr>
      <w:r w:rsidRPr="00C11513">
        <w:rPr>
          <w:lang w:eastAsia="ja-JP"/>
        </w:rPr>
        <w:lastRenderedPageBreak/>
        <w:t xml:space="preserve">Other testing methods to detect VHSV include immunohistochemistry </w:t>
      </w:r>
      <w:r w:rsidR="00B67D4D" w:rsidRPr="00C11513">
        <w:rPr>
          <w:lang w:eastAsia="ja-JP"/>
        </w:rPr>
        <w:fldChar w:fldCharType="begin"/>
      </w:r>
      <w:r w:rsidR="00E12839">
        <w:rPr>
          <w:lang w:eastAsia="ja-JP"/>
        </w:rPr>
        <w:instrText xml:space="preserve"> ADDIN EN.CITE &lt;EndNote&gt;&lt;Cite&gt;&lt;Author&gt;Evensen&lt;/Author&gt;&lt;Year&gt;1994&lt;/Year&gt;&lt;RecNum&gt;458&lt;/RecNum&gt;&lt;IDText&gt;24979&lt;/IDText&gt;&lt;DisplayText&gt;(Evensen et al. 1994)&lt;/DisplayText&gt;&lt;record&gt;&lt;rec-number&gt;458&lt;/rec-number&gt;&lt;foreign-keys&gt;&lt;key app="EN" db-id="0x0dx0eso02av5eafavxtp2mwzrsrvrr2rsp" timestamp="1706474091" guid="d2aefc5d-eaff-4e4f-8bf8-90c8c8f9edfc"&gt;458&lt;/key&gt;&lt;/foreign-keys&gt;&lt;ref-type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B67D4D" w:rsidRPr="00C11513">
        <w:rPr>
          <w:lang w:eastAsia="ja-JP"/>
        </w:rPr>
        <w:fldChar w:fldCharType="separate"/>
      </w:r>
      <w:r w:rsidR="00B67D4D" w:rsidRPr="00C11513">
        <w:rPr>
          <w:noProof/>
          <w:lang w:eastAsia="ja-JP"/>
        </w:rPr>
        <w:t>(Evensen et al. 1994)</w:t>
      </w:r>
      <w:r w:rsidR="00B67D4D" w:rsidRPr="00C11513">
        <w:rPr>
          <w:lang w:eastAsia="ja-JP"/>
        </w:rPr>
        <w:fldChar w:fldCharType="end"/>
      </w:r>
      <w:r w:rsidRPr="00C11513">
        <w:rPr>
          <w:lang w:eastAsia="ja-JP"/>
        </w:rPr>
        <w:t xml:space="preserve">, indirect fluorescent assay </w:t>
      </w:r>
      <w:r w:rsidR="00B67D4D" w:rsidRPr="00C11513">
        <w:rPr>
          <w:lang w:eastAsia="ja-JP"/>
        </w:rPr>
        <w:fldChar w:fldCharType="begin"/>
      </w:r>
      <w:r w:rsidR="00E12839">
        <w:rPr>
          <w:lang w:eastAsia="ja-JP"/>
        </w:rPr>
        <w:instrText xml:space="preserve"> ADDIN EN.CITE &lt;EndNote&gt;&lt;Cite&gt;&lt;Author&gt;Lorenzen&lt;/Author&gt;&lt;Year&gt;1988&lt;/Year&gt;&lt;RecNum&gt;453&lt;/RecNum&gt;&lt;IDText&gt;24974&lt;/IDText&gt;&lt;DisplayText&gt;(Lorenzen, Olesen &amp;amp; Jorgensen 1988)&lt;/DisplayText&gt;&lt;record&gt;&lt;rec-number&gt;453&lt;/rec-number&gt;&lt;foreign-keys&gt;&lt;key app="EN" db-id="0x0dx0eso02av5eafavxtp2mwzrsrvrr2rsp" timestamp="1706474090" guid="aa382f20-ef3c-435c-a075-3115b2ac20c7"&gt;453&lt;/key&gt;&lt;/foreign-keys&gt;&lt;ref-type name="Journal Article"&gt;17&lt;/ref-type&gt;&lt;contributors&gt;&lt;authors&gt;&lt;author&gt;Lorenzen, N.&lt;/author&gt;&lt;author&gt;Olesen, N.J.&lt;/author&gt;&lt;author&gt;Jorgensen, P.E.V.&lt;/author&gt;&lt;/authors&gt;&lt;/contributors&gt;&lt;titles&gt;&lt;title&gt;Production and characterization of monoclonal antibodies to four Egtved virus structural proteins&lt;/title&gt;&lt;secondary-title&gt;Diseases of Aquatic Organisms&lt;/secondary-title&gt;&lt;/titles&gt;&lt;periodical&gt;&lt;full-title&gt;Diseases of Aquatic Organisms&lt;/full-title&gt;&lt;/periodical&gt;&lt;pages&gt;35-42&lt;/pages&gt;&lt;volume&gt;4&lt;/volume&gt;&lt;dates&gt;&lt;year&gt;1988&lt;/year&gt;&lt;/dates&gt;&lt;orig-pub&gt;\\ACT001CL04FS07\BIOSECURITYDATA$\E Library\Animal Catalogue\L\Lorenzen et al 1988 EN24974.pdf&lt;/orig-pub&gt;&lt;label&gt;24974&lt;/label&gt;&lt;urls&gt;&lt;/urls&gt;&lt;custom1&gt;sturgeon_BM&lt;/custom1&gt;&lt;electronic-resource-num&gt;https://www.int-res.com/articles/dao/4/d004p035.pdf&lt;/electronic-resource-num&gt;&lt;/record&gt;&lt;/Cite&gt;&lt;/EndNote&gt;</w:instrText>
      </w:r>
      <w:r w:rsidR="00B67D4D" w:rsidRPr="00C11513">
        <w:rPr>
          <w:lang w:eastAsia="ja-JP"/>
        </w:rPr>
        <w:fldChar w:fldCharType="separate"/>
      </w:r>
      <w:r w:rsidR="00B67D4D" w:rsidRPr="00C11513">
        <w:rPr>
          <w:noProof/>
          <w:lang w:eastAsia="ja-JP"/>
        </w:rPr>
        <w:t>(Lorenzen, Olesen &amp; Jorgensen 1988)</w:t>
      </w:r>
      <w:r w:rsidR="00B67D4D" w:rsidRPr="00C11513">
        <w:rPr>
          <w:lang w:eastAsia="ja-JP"/>
        </w:rPr>
        <w:fldChar w:fldCharType="end"/>
      </w:r>
      <w:r w:rsidRPr="00C11513">
        <w:rPr>
          <w:lang w:eastAsia="ja-JP"/>
        </w:rPr>
        <w:t xml:space="preserve">, antigen enzyme-linked immunosorbent assay </w:t>
      </w:r>
      <w:r w:rsidR="00B67D4D" w:rsidRPr="00C11513">
        <w:rPr>
          <w:lang w:eastAsia="ja-JP"/>
        </w:rPr>
        <w:fldChar w:fldCharType="begin"/>
      </w:r>
      <w:r w:rsidR="00E12839">
        <w:rPr>
          <w:lang w:eastAsia="ja-JP"/>
        </w:rPr>
        <w:instrText xml:space="preserve"> ADDIN EN.CITE &lt;EndNote&gt;&lt;Cite&gt;&lt;Author&gt;Way&lt;/Author&gt;&lt;Year&gt;1988&lt;/Year&gt;&lt;RecNum&gt;452&lt;/RecNum&gt;&lt;IDText&gt;24973&lt;/IDText&gt;&lt;DisplayText&gt;(Way &amp;amp; Dixon 1988)&lt;/DisplayText&gt;&lt;record&gt;&lt;rec-number&gt;452&lt;/rec-number&gt;&lt;foreign-keys&gt;&lt;key app="EN" db-id="0x0dx0eso02av5eafavxtp2mwzrsrvrr2rsp" timestamp="1706474090" guid="a638c724-31d2-4ce7-a505-7f29ecf45b0a"&gt;452&lt;/key&gt;&lt;/foreign-keys&gt;&lt;ref-type name="Journal Article"&gt;17&lt;/ref-type&gt;&lt;contributors&gt;&lt;authors&gt;&lt;author&gt;Way, K.&lt;/author&gt;&lt;author&gt;Dixon, P.F.&lt;/author&gt;&lt;/authors&gt;&lt;/contributors&gt;&lt;titles&gt;&lt;title&gt;Rapid detection of VHS and IHN viruses by the enzyme-linked immunosorbent assay (ELISA)&lt;/title&gt;&lt;secondary-title&gt;Journal of Applied Ichthyology&lt;/secondary-title&gt;&lt;/titles&gt;&lt;periodical&gt;&lt;full-title&gt;Journal of Applied Ichthyology&lt;/full-title&gt;&lt;/periodical&gt;&lt;pages&gt;182-189&lt;/pages&gt;&lt;volume&gt;4&lt;/volume&gt;&lt;number&gt;4&lt;/number&gt;&lt;dates&gt;&lt;year&gt;1988&lt;/year&gt;&lt;pub-dates&gt;&lt;date&gt;2 May 2023&lt;/date&gt;&lt;/pub-dates&gt;&lt;/dates&gt;&lt;orig-pub&gt;\\ACT001CL04FS07\BIOSECURITYDATA$\E Library\Animal Catalogue\W\Way and Dixon 1988 EN24973.pdf&lt;/orig-pub&gt;&lt;label&gt;24973&lt;/label&gt;&lt;urls&gt;&lt;/urls&gt;&lt;custom1&gt;sturgeon_BM&lt;/custom1&gt;&lt;electronic-resource-num&gt;https://doi.org/10.1111/j.1439-0426.1988.tb00560.x&lt;/electronic-resource-num&gt;&lt;/record&gt;&lt;/Cite&gt;&lt;/EndNote&gt;</w:instrText>
      </w:r>
      <w:r w:rsidR="00B67D4D" w:rsidRPr="00C11513">
        <w:rPr>
          <w:lang w:eastAsia="ja-JP"/>
        </w:rPr>
        <w:fldChar w:fldCharType="separate"/>
      </w:r>
      <w:r w:rsidR="00B67D4D" w:rsidRPr="00C11513">
        <w:rPr>
          <w:noProof/>
          <w:lang w:eastAsia="ja-JP"/>
        </w:rPr>
        <w:t>(Way &amp; Dixon 1988)</w:t>
      </w:r>
      <w:r w:rsidR="00B67D4D" w:rsidRPr="00C11513">
        <w:rPr>
          <w:lang w:eastAsia="ja-JP"/>
        </w:rPr>
        <w:fldChar w:fldCharType="end"/>
      </w:r>
      <w:r w:rsidRPr="00C11513">
        <w:rPr>
          <w:lang w:eastAsia="ja-JP"/>
        </w:rPr>
        <w:t xml:space="preserve"> and histopathology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w:t>
      </w:r>
    </w:p>
    <w:p w14:paraId="62A43FC3" w14:textId="77777777" w:rsidR="000335D4" w:rsidRPr="00C11513" w:rsidRDefault="000335D4" w:rsidP="000335D4">
      <w:pPr>
        <w:pStyle w:val="Heading4"/>
        <w:numPr>
          <w:ilvl w:val="2"/>
          <w:numId w:val="14"/>
        </w:numPr>
        <w:rPr>
          <w:lang w:eastAsia="ja-JP"/>
        </w:rPr>
      </w:pPr>
      <w:r w:rsidRPr="00C11513">
        <w:rPr>
          <w:lang w:eastAsia="ja-JP"/>
        </w:rPr>
        <w:t>Treatment</w:t>
      </w:r>
    </w:p>
    <w:p w14:paraId="522F0410" w14:textId="5932149E" w:rsidR="000335D4" w:rsidRPr="00C11513" w:rsidRDefault="000335D4" w:rsidP="000335D4">
      <w:pPr>
        <w:rPr>
          <w:lang w:eastAsia="ja-JP"/>
        </w:rPr>
      </w:pPr>
      <w:r w:rsidRPr="00C11513">
        <w:rPr>
          <w:lang w:eastAsia="ja-JP"/>
        </w:rPr>
        <w:t xml:space="preserve">There are currently no treatments for VHSV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w:t>
      </w:r>
    </w:p>
    <w:p w14:paraId="70BBCD0D" w14:textId="77777777" w:rsidR="000335D4" w:rsidRPr="00C11513" w:rsidRDefault="000335D4" w:rsidP="000335D4">
      <w:pPr>
        <w:pStyle w:val="Heading4"/>
        <w:numPr>
          <w:ilvl w:val="2"/>
          <w:numId w:val="14"/>
        </w:numPr>
        <w:rPr>
          <w:lang w:eastAsia="ja-JP"/>
        </w:rPr>
      </w:pPr>
      <w:r w:rsidRPr="00C11513">
        <w:rPr>
          <w:lang w:eastAsia="ja-JP"/>
        </w:rPr>
        <w:t>Control and prevention</w:t>
      </w:r>
    </w:p>
    <w:p w14:paraId="6FB6537F" w14:textId="4A455303" w:rsidR="000335D4" w:rsidRPr="00C11513" w:rsidRDefault="000335D4" w:rsidP="000335D4">
      <w:pPr>
        <w:rPr>
          <w:lang w:eastAsia="ja-JP"/>
        </w:rPr>
      </w:pPr>
      <w:r w:rsidRPr="00C11513">
        <w:rPr>
          <w:lang w:eastAsia="ja-JP"/>
        </w:rPr>
        <w:t xml:space="preserve">An eradication program to eliminate VHSV from Denmark was initiated in 1965 and resulted in the dramatic reduction in the number of infected rainbow trout farms from 400 to 26 by 1997 </w:t>
      </w:r>
      <w:r w:rsidR="00B67D4D" w:rsidRPr="00C11513">
        <w:rPr>
          <w:lang w:eastAsia="ja-JP"/>
        </w:rPr>
        <w:fldChar w:fldCharType="begin"/>
      </w:r>
      <w:r w:rsidR="00E12839">
        <w:rPr>
          <w:lang w:eastAsia="ja-JP"/>
        </w:rPr>
        <w:instrText xml:space="preserve"> ADDIN EN.CITE &lt;EndNote&gt;&lt;Cite&gt;&lt;Author&gt;Olesen&lt;/Author&gt;&lt;Year&gt;1998&lt;/Year&gt;&lt;RecNum&gt;384&lt;/RecNum&gt;&lt;IDText&gt;24880&lt;/IDText&gt;&lt;DisplayText&gt;(Olesen 1998)&lt;/DisplayText&gt;&lt;record&gt;&lt;rec-number&gt;384&lt;/rec-number&gt;&lt;foreign-keys&gt;&lt;key app="EN" db-id="0x0dx0eso02av5eafavxtp2mwzrsrvrr2rsp" timestamp="1706474088" guid="e81be501-09e1-450d-aad2-67757ce5b314"&gt;384&lt;/key&gt;&lt;/foreign-keys&gt;&lt;ref-type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B67D4D" w:rsidRPr="00C11513">
        <w:rPr>
          <w:lang w:eastAsia="ja-JP"/>
        </w:rPr>
        <w:fldChar w:fldCharType="separate"/>
      </w:r>
      <w:r w:rsidR="00B67D4D" w:rsidRPr="00C11513">
        <w:rPr>
          <w:noProof/>
          <w:lang w:eastAsia="ja-JP"/>
        </w:rPr>
        <w:t>(Olesen 1998)</w:t>
      </w:r>
      <w:r w:rsidR="00B67D4D" w:rsidRPr="00C11513">
        <w:rPr>
          <w:lang w:eastAsia="ja-JP"/>
        </w:rPr>
        <w:fldChar w:fldCharType="end"/>
      </w:r>
      <w:r w:rsidRPr="00C11513">
        <w:rPr>
          <w:lang w:eastAsia="ja-JP"/>
        </w:rPr>
        <w:t xml:space="preserve">. Eradication involved draining, removal of all fish, cleaning and disinfection followed by repopulation with VHSV-free fish and water </w:t>
      </w:r>
      <w:r w:rsidR="00B67D4D" w:rsidRPr="00C11513">
        <w:rPr>
          <w:lang w:eastAsia="ja-JP"/>
        </w:rPr>
        <w:fldChar w:fldCharType="begin"/>
      </w:r>
      <w:r w:rsidR="00E12839">
        <w:rPr>
          <w:lang w:eastAsia="ja-JP"/>
        </w:rPr>
        <w:instrText xml:space="preserve"> ADDIN EN.CITE &lt;EndNote&gt;&lt;Cite&gt;&lt;Author&gt;Olesen&lt;/Author&gt;&lt;Year&gt;1998&lt;/Year&gt;&lt;RecNum&gt;384&lt;/RecNum&gt;&lt;IDText&gt;24880&lt;/IDText&gt;&lt;DisplayText&gt;(Commission 2015; Olesen 1998)&lt;/DisplayText&gt;&lt;record&gt;&lt;rec-number&gt;384&lt;/rec-number&gt;&lt;foreign-keys&gt;&lt;key app="EN" db-id="0x0dx0eso02av5eafavxtp2mwzrsrvrr2rsp" timestamp="1706474088" guid="e81be501-09e1-450d-aad2-67757ce5b314"&gt;384&lt;/key&gt;&lt;/foreign-keys&gt;&lt;ref-type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Cite&gt;&lt;Author&gt;Commission&lt;/Author&gt;&lt;Year&gt;2015&lt;/Year&gt;&lt;RecNum&gt;471&lt;/RecNum&gt;&lt;IDText&gt;24993&lt;/IDText&gt;&lt;record&gt;&lt;rec-number&gt;471&lt;/rec-number&gt;&lt;foreign-keys&gt;&lt;key app="EN" db-id="0x0dx0eso02av5eafavxtp2mwzrsrvrr2rsp" timestamp="1706474091" guid="9c5c06ca-c420-46f4-8e66-4dbc1554a25c"&gt;471&lt;/key&gt;&lt;/foreign-keys&gt;&lt;ref-type name="Report"&gt;27&lt;/ref-type&gt;&lt;contributors&gt;&lt;authors&gt;&lt;author&gt;European Commission&lt;/author&gt;&lt;/authors&gt;&lt;/contributors&gt;&lt;titles&gt;&lt;title&gt;Commission Implementing Decision (EU) 2015/1554 of 11 September 2015 laying down rules for the application of Directive 2006/88/EC as regards requirements for surveillance and diagnostic methods&lt;/title&gt;&lt;/titles&gt;&lt;number&gt;2015/1554&lt;/number&gt;&lt;dates&gt;&lt;year&gt;2015&lt;/year&gt;&lt;/dates&gt;&lt;publisher&gt;Official Journal of the European Union,&lt;/publisher&gt;&lt;label&gt;24993&lt;/label&gt;&lt;urls&gt;&lt;/urls&gt;&lt;custom1&gt;sturgeon_BM&lt;/custom1&gt;&lt;electronic-resource-num&gt;https://www.legislation.gov.uk/eudn/2015/1554/contents&lt;/electronic-resource-num&gt;&lt;/record&gt;&lt;/Cite&gt;&lt;/EndNote&gt;</w:instrText>
      </w:r>
      <w:r w:rsidR="00B67D4D" w:rsidRPr="00C11513">
        <w:rPr>
          <w:lang w:eastAsia="ja-JP"/>
        </w:rPr>
        <w:fldChar w:fldCharType="separate"/>
      </w:r>
      <w:r w:rsidR="00B67D4D" w:rsidRPr="00C11513">
        <w:rPr>
          <w:noProof/>
          <w:lang w:eastAsia="ja-JP"/>
        </w:rPr>
        <w:t>(Commission 2015; Olesen 1998)</w:t>
      </w:r>
      <w:r w:rsidR="00B67D4D" w:rsidRPr="00C11513">
        <w:rPr>
          <w:lang w:eastAsia="ja-JP"/>
        </w:rPr>
        <w:fldChar w:fldCharType="end"/>
      </w:r>
      <w:r w:rsidRPr="00C11513">
        <w:rPr>
          <w:lang w:eastAsia="ja-JP"/>
        </w:rPr>
        <w:t xml:space="preserve">. Fencing against birds and animals, separation between areas and effective prevention of the escape of farmed fish and the entrance of wild fish into farms were also applied </w:t>
      </w:r>
      <w:r w:rsidR="00B67D4D" w:rsidRPr="00C11513">
        <w:rPr>
          <w:lang w:eastAsia="ja-JP"/>
        </w:rPr>
        <w:fldChar w:fldCharType="begin"/>
      </w:r>
      <w:r w:rsidR="00E12839">
        <w:rPr>
          <w:lang w:eastAsia="ja-JP"/>
        </w:rPr>
        <w:instrText xml:space="preserve"> ADDIN EN.CITE &lt;EndNote&gt;&lt;Cite&gt;&lt;Author&gt;Olesen&lt;/Author&gt;&lt;Year&gt;1998&lt;/Year&gt;&lt;RecNum&gt;384&lt;/RecNum&gt;&lt;IDText&gt;24880&lt;/IDText&gt;&lt;DisplayText&gt;(Olesen 1998)&lt;/DisplayText&gt;&lt;record&gt;&lt;rec-number&gt;384&lt;/rec-number&gt;&lt;foreign-keys&gt;&lt;key app="EN" db-id="0x0dx0eso02av5eafavxtp2mwzrsrvrr2rsp" timestamp="1706474088" guid="e81be501-09e1-450d-aad2-67757ce5b314"&gt;384&lt;/key&gt;&lt;/foreign-keys&gt;&lt;ref-type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B67D4D" w:rsidRPr="00C11513">
        <w:rPr>
          <w:lang w:eastAsia="ja-JP"/>
        </w:rPr>
        <w:fldChar w:fldCharType="separate"/>
      </w:r>
      <w:r w:rsidR="00B67D4D" w:rsidRPr="00C11513">
        <w:rPr>
          <w:noProof/>
          <w:lang w:eastAsia="ja-JP"/>
        </w:rPr>
        <w:t>(Olesen 1998)</w:t>
      </w:r>
      <w:r w:rsidR="00B67D4D" w:rsidRPr="00C11513">
        <w:rPr>
          <w:lang w:eastAsia="ja-JP"/>
        </w:rPr>
        <w:fldChar w:fldCharType="end"/>
      </w:r>
      <w:r w:rsidRPr="00C11513">
        <w:rPr>
          <w:lang w:eastAsia="ja-JP"/>
        </w:rPr>
        <w:t xml:space="preserve">. It has been noted that it can be difficult to eradicate VHSV in areas where it is endemic due to the lack of effective control of all aquaculture facilities in an area combined with a lack of financial assistance and organisation </w:t>
      </w:r>
      <w:r w:rsidR="00B67D4D" w:rsidRPr="00C11513">
        <w:rPr>
          <w:lang w:eastAsia="ja-JP"/>
        </w:rPr>
        <w:fldChar w:fldCharType="begin"/>
      </w:r>
      <w:r w:rsidR="00E12839">
        <w:rPr>
          <w:lang w:eastAsia="ja-JP"/>
        </w:rPr>
        <w:instrText xml:space="preserve"> ADDIN EN.CITE &lt;EndNote&gt;&lt;Cite&gt;&lt;Author&gt;Olesen&lt;/Author&gt;&lt;Year&gt;1998&lt;/Year&gt;&lt;RecNum&gt;384&lt;/RecNum&gt;&lt;IDText&gt;24880&lt;/IDText&gt;&lt;DisplayText&gt;(Olesen 1998)&lt;/DisplayText&gt;&lt;record&gt;&lt;rec-number&gt;384&lt;/rec-number&gt;&lt;foreign-keys&gt;&lt;key app="EN" db-id="0x0dx0eso02av5eafavxtp2mwzrsrvrr2rsp" timestamp="1706474088" guid="e81be501-09e1-450d-aad2-67757ce5b314"&gt;384&lt;/key&gt;&lt;/foreign-keys&gt;&lt;ref-type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B67D4D" w:rsidRPr="00C11513">
        <w:rPr>
          <w:lang w:eastAsia="ja-JP"/>
        </w:rPr>
        <w:fldChar w:fldCharType="separate"/>
      </w:r>
      <w:r w:rsidR="00B67D4D" w:rsidRPr="00C11513">
        <w:rPr>
          <w:noProof/>
          <w:lang w:eastAsia="ja-JP"/>
        </w:rPr>
        <w:t>(Olesen 1998)</w:t>
      </w:r>
      <w:r w:rsidR="00B67D4D" w:rsidRPr="00C11513">
        <w:rPr>
          <w:lang w:eastAsia="ja-JP"/>
        </w:rPr>
        <w:fldChar w:fldCharType="end"/>
      </w:r>
      <w:r w:rsidRPr="00C11513">
        <w:rPr>
          <w:lang w:eastAsia="ja-JP"/>
        </w:rPr>
        <w:t>.</w:t>
      </w:r>
    </w:p>
    <w:p w14:paraId="40AE1F01" w14:textId="63B53AB0" w:rsidR="000335D4" w:rsidRPr="00C11513" w:rsidRDefault="000335D4" w:rsidP="000335D4">
      <w:pPr>
        <w:rPr>
          <w:lang w:eastAsia="ja-JP"/>
        </w:rPr>
      </w:pPr>
      <w:r w:rsidRPr="00C11513">
        <w:rPr>
          <w:lang w:eastAsia="ja-JP"/>
        </w:rPr>
        <w:t xml:space="preserve">Similar biosecurity measures were implemented in USA hatcheries following VHSV outbreaks </w:t>
      </w:r>
      <w:r w:rsidR="00B67D4D" w:rsidRPr="00C11513">
        <w:rPr>
          <w:lang w:eastAsia="ja-JP"/>
        </w:rPr>
        <w:fldChar w:fldCharType="begin"/>
      </w:r>
      <w:r w:rsidR="00E12839">
        <w:rPr>
          <w:lang w:eastAsia="ja-JP"/>
        </w:rPr>
        <w:instrText xml:space="preserve"> ADDIN EN.CITE &lt;EndNote&gt;&lt;Cite&gt;&lt;Author&gt;Faisal&lt;/Author&gt;&lt;Year&gt;2012&lt;/Year&gt;&lt;RecNum&gt;422&lt;/RecNum&gt;&lt;IDText&gt;24930&lt;/IDText&gt;&lt;DisplayText&gt;(Faisal et al. 2012)&lt;/DisplayText&gt;&lt;record&gt;&lt;rec-number&gt;422&lt;/rec-number&gt;&lt;foreign-keys&gt;&lt;key app="EN" db-id="0x0dx0eso02av5eafavxtp2mwzrsrvrr2rsp" timestamp="1706474089" guid="50cce9bf-9f0b-4043-961f-55cc63d32fb8"&gt;422&lt;/key&gt;&lt;/foreign-keys&gt;&lt;ref-type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B67D4D" w:rsidRPr="00C11513">
        <w:rPr>
          <w:lang w:eastAsia="ja-JP"/>
        </w:rPr>
        <w:fldChar w:fldCharType="separate"/>
      </w:r>
      <w:r w:rsidR="00B67D4D" w:rsidRPr="00C11513">
        <w:rPr>
          <w:noProof/>
          <w:lang w:eastAsia="ja-JP"/>
        </w:rPr>
        <w:t>(Faisal et al. 2012)</w:t>
      </w:r>
      <w:r w:rsidR="00B67D4D" w:rsidRPr="00C11513">
        <w:rPr>
          <w:lang w:eastAsia="ja-JP"/>
        </w:rPr>
        <w:fldChar w:fldCharType="end"/>
      </w:r>
      <w:r w:rsidRPr="00C11513">
        <w:rPr>
          <w:lang w:eastAsia="ja-JP"/>
        </w:rPr>
        <w:t>. These included restrictions on broodstock collection locations, enhanced screening of broodstock as VHSV-negative prior to stocking, disinfection of eggs with iodophor, only accepting certified VHSV-free transfer fish and stringent equipment disinfection. If there was no information on the effectiveness of egg disinfection for the fish species then VHSV testing was required on pre-spawn adults, adults used in spawning, fry, and spring fingerlings. There may also be a strong tendency for fish to eliminate virus infections at warmer temperatures of 15–20</w:t>
      </w:r>
      <w:r w:rsidRPr="00C11513">
        <w:rPr>
          <w:rFonts w:cstheme="minorHAnsi"/>
          <w:lang w:eastAsia="ja-JP"/>
        </w:rPr>
        <w:t>°</w:t>
      </w:r>
      <w:r w:rsidRPr="00C11513">
        <w:rPr>
          <w:lang w:eastAsia="ja-JP"/>
        </w:rPr>
        <w:t xml:space="preserve">C provided there is no source for re-infection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8D09FC" w:rsidRPr="00C11513">
        <w:rPr>
          <w:noProof/>
          <w:lang w:eastAsia="ja-JP"/>
        </w:rPr>
        <w:t>(Meyers &amp; Winton 1995)</w:t>
      </w:r>
      <w:r w:rsidR="00D42F80" w:rsidRPr="00C11513">
        <w:rPr>
          <w:lang w:eastAsia="ja-JP"/>
        </w:rPr>
        <w:fldChar w:fldCharType="end"/>
      </w:r>
      <w:r w:rsidRPr="00C11513">
        <w:rPr>
          <w:lang w:eastAsia="ja-JP"/>
        </w:rPr>
        <w:t xml:space="preserve">. Biosecurity measures implemented for imported baitfish required the fish be certified VHSV-negative and to be used within 14 days </w:t>
      </w:r>
      <w:r w:rsidR="00B67D4D" w:rsidRPr="00C11513">
        <w:rPr>
          <w:lang w:eastAsia="ja-JP"/>
        </w:rPr>
        <w:fldChar w:fldCharType="begin"/>
      </w:r>
      <w:r w:rsidR="00E12839">
        <w:rPr>
          <w:lang w:eastAsia="ja-JP"/>
        </w:rPr>
        <w:instrText xml:space="preserve"> ADDIN EN.CITE &lt;EndNote&gt;&lt;Cite&gt;&lt;Author&gt;Faisal&lt;/Author&gt;&lt;Year&gt;2012&lt;/Year&gt;&lt;RecNum&gt;422&lt;/RecNum&gt;&lt;IDText&gt;24930&lt;/IDText&gt;&lt;DisplayText&gt;(Faisal et al. 2012)&lt;/DisplayText&gt;&lt;record&gt;&lt;rec-number&gt;422&lt;/rec-number&gt;&lt;foreign-keys&gt;&lt;key app="EN" db-id="0x0dx0eso02av5eafavxtp2mwzrsrvrr2rsp" timestamp="1706474089" guid="50cce9bf-9f0b-4043-961f-55cc63d32fb8"&gt;422&lt;/key&gt;&lt;/foreign-keys&gt;&lt;ref-type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B67D4D" w:rsidRPr="00C11513">
        <w:rPr>
          <w:lang w:eastAsia="ja-JP"/>
        </w:rPr>
        <w:fldChar w:fldCharType="separate"/>
      </w:r>
      <w:r w:rsidR="00B67D4D" w:rsidRPr="00C11513">
        <w:rPr>
          <w:noProof/>
          <w:lang w:eastAsia="ja-JP"/>
        </w:rPr>
        <w:t>(Faisal et al. 2012)</w:t>
      </w:r>
      <w:r w:rsidR="00B67D4D" w:rsidRPr="00C11513">
        <w:rPr>
          <w:lang w:eastAsia="ja-JP"/>
        </w:rPr>
        <w:fldChar w:fldCharType="end"/>
      </w:r>
      <w:r w:rsidRPr="00C11513">
        <w:rPr>
          <w:lang w:eastAsia="ja-JP"/>
        </w:rPr>
        <w:t xml:space="preserve">. Tight controls on other fish imports can also prevent VHSV entering a country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C619E9" w:rsidRPr="00C11513">
        <w:rPr>
          <w:noProof/>
          <w:lang w:eastAsia="ja-JP"/>
        </w:rPr>
        <w:t>(Meyers &amp; Winton 1995)</w:t>
      </w:r>
      <w:r w:rsidR="00D42F80" w:rsidRPr="00C11513">
        <w:rPr>
          <w:lang w:eastAsia="ja-JP"/>
        </w:rPr>
        <w:fldChar w:fldCharType="end"/>
      </w:r>
      <w:r w:rsidRPr="00C11513">
        <w:rPr>
          <w:lang w:eastAsia="ja-JP"/>
        </w:rPr>
        <w:t>.</w:t>
      </w:r>
    </w:p>
    <w:p w14:paraId="72E84A8B" w14:textId="2A122039" w:rsidR="000335D4" w:rsidRPr="00C11513" w:rsidRDefault="000335D4" w:rsidP="000335D4">
      <w:pPr>
        <w:rPr>
          <w:lang w:eastAsia="ja-JP"/>
        </w:rPr>
      </w:pPr>
      <w:r w:rsidRPr="00C11513">
        <w:rPr>
          <w:lang w:eastAsia="ja-JP"/>
        </w:rPr>
        <w:t xml:space="preserve">Upon confirmation of VHSV infection in wrasse species in a hatchery in Scotland, movement restrictions were immediately applied to live aquaculture animals, aquaculture animal products, aquaculture animal feed and equipment and a containment area was established around the infected site with the purpose of preventing the spread of the infection </w:t>
      </w:r>
      <w:r w:rsidR="00D42F80" w:rsidRPr="00C11513">
        <w:rPr>
          <w:lang w:eastAsia="ja-JP"/>
        </w:rPr>
        <w:fldChar w:fldCharType="begin">
          <w:fldData xml:space="preserve">PEVuZE5vdGU+PENpdGU+PEF1dGhvcj5NdW5ybzwvQXV0aG9yPjxZZWFyPjIwMTU8L1llYXI+PFJl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==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PEVuZE5vdGU+PENpdGU+PEF1dGhvcj5NdW5ybzwvQXV0aG9yPjxZZWFyPjIwMTU8L1llYXI+PFJl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==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B97D19" w:rsidRPr="00C11513">
        <w:rPr>
          <w:noProof/>
          <w:lang w:eastAsia="ja-JP"/>
        </w:rPr>
        <w:t>(Hall et al. 2013; Munro et al. 2015)</w:t>
      </w:r>
      <w:r w:rsidR="00D42F80" w:rsidRPr="00C11513">
        <w:rPr>
          <w:lang w:eastAsia="ja-JP"/>
        </w:rPr>
        <w:fldChar w:fldCharType="end"/>
      </w:r>
      <w:r w:rsidRPr="00C11513">
        <w:rPr>
          <w:lang w:eastAsia="ja-JP"/>
        </w:rPr>
        <w:t>.</w:t>
      </w:r>
    </w:p>
    <w:p w14:paraId="5480A6E3" w14:textId="2DFF6C99" w:rsidR="000335D4" w:rsidRPr="00C11513" w:rsidRDefault="000335D4" w:rsidP="000335D4">
      <w:pPr>
        <w:rPr>
          <w:lang w:eastAsia="ja-JP"/>
        </w:rPr>
      </w:pPr>
      <w:r w:rsidRPr="00C11513">
        <w:rPr>
          <w:lang w:eastAsia="ja-JP"/>
        </w:rPr>
        <w:t>The disinfection of eggs with iodophor is common practice to prevent VHSV infections although it is not always reliable (</w:t>
      </w:r>
      <w:r w:rsidR="00B67D4D" w:rsidRPr="00C11513">
        <w:rPr>
          <w:lang w:eastAsia="ja-JP"/>
        </w:rPr>
        <w:fldChar w:fldCharType="begin"/>
      </w:r>
      <w:r w:rsidR="00E12839">
        <w:rPr>
          <w:lang w:eastAsia="ja-JP"/>
        </w:rPr>
        <w:instrText xml:space="preserve"> ADDIN EN.CITE &lt;EndNote&gt;&lt;Cite&gt;&lt;Author&gt;Jorgensen&lt;/Author&gt;&lt;Year&gt;1973&lt;/Year&gt;&lt;RecNum&gt;433&lt;/RecNum&gt;&lt;IDText&gt;24944&lt;/IDText&gt;&lt;DisplayText&gt;(Jorgensen 1973b)&lt;/DisplayText&gt;&lt;record&gt;&lt;rec-number&gt;433&lt;/rec-number&gt;&lt;foreign-keys&gt;&lt;key app="EN" db-id="0x0dx0eso02av5eafavxtp2mwzrsrvrr2rsp" timestamp="1706474090" guid="3000b0df-8a15-46d5-9de2-924bc9686a15"&gt;433&lt;/key&gt;&lt;/foreign-keys&gt;&lt;ref-type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1973b)</w:t>
      </w:r>
      <w:r w:rsidR="00B67D4D" w:rsidRPr="00C11513">
        <w:rPr>
          <w:lang w:eastAsia="ja-JP"/>
        </w:rPr>
        <w:fldChar w:fldCharType="end"/>
      </w:r>
      <w:r w:rsidRPr="00C11513">
        <w:rPr>
          <w:lang w:eastAsia="ja-JP"/>
        </w:rPr>
        <w:t xml:space="preserve"> cited in </w:t>
      </w:r>
      <w:r w:rsidR="00B67D4D" w:rsidRPr="00C11513">
        <w:rPr>
          <w:lang w:eastAsia="ja-JP"/>
        </w:rPr>
        <w:fldChar w:fldCharType="begin"/>
      </w:r>
      <w:r w:rsidR="00E12839">
        <w:rPr>
          <w:lang w:eastAsia="ja-JP"/>
        </w:rPr>
        <w:instrText xml:space="preserve"> ADDIN EN.CITE &lt;EndNote&gt;&lt;Cite&gt;&lt;Author&gt;Munro&lt;/Author&gt;&lt;Year&gt;2010&lt;/Year&gt;&lt;RecNum&gt;432&lt;/RecNum&gt;&lt;IDText&gt;24943&lt;/IDText&gt;&lt;DisplayText&gt;(Munro &amp;amp; Gregory 2010)&lt;/DisplayText&gt;&lt;record&gt;&lt;rec-number&gt;432&lt;/rec-number&gt;&lt;foreign-keys&gt;&lt;key app="EN" db-id="0x0dx0eso02av5eafavxtp2mwzrsrvrr2rsp" timestamp="1706474090" guid="1c2a4e95-85fe-48c2-beb4-733fba6cc3ac"&gt;432&lt;/key&gt;&lt;/foreign-keys&gt;&lt;ref-type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B67D4D" w:rsidRPr="00C11513">
        <w:rPr>
          <w:lang w:eastAsia="ja-JP"/>
        </w:rPr>
        <w:fldChar w:fldCharType="separate"/>
      </w:r>
      <w:r w:rsidR="00B67D4D" w:rsidRPr="00C11513">
        <w:rPr>
          <w:noProof/>
          <w:lang w:eastAsia="ja-JP"/>
        </w:rPr>
        <w:t>(Munro &amp; Gregory 2010)</w:t>
      </w:r>
      <w:r w:rsidR="00B67D4D" w:rsidRPr="00C11513">
        <w:rPr>
          <w:lang w:eastAsia="ja-JP"/>
        </w:rPr>
        <w:fldChar w:fldCharType="end"/>
      </w:r>
      <w:r w:rsidRPr="00C11513">
        <w:rPr>
          <w:lang w:eastAsia="ja-JP"/>
        </w:rPr>
        <w:t>)</w:t>
      </w:r>
      <w:r w:rsidR="00D42F80" w:rsidRPr="00C11513">
        <w:rPr>
          <w:lang w:eastAsia="ja-JP"/>
        </w:rPr>
        <w:fldChar w:fldCharType="begin">
          <w:fldData xml:space="preserve">PEVuZE5vdGU+PENpdGU+PEF1dGhvcj5XT0FIPC9BdXRob3I+PFllYXI+MjAyMzwvWWVhcj48UmVj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YWxvZ3VlXFdcV09BSCAyMDIzIEVOMjQ4NzgucGRmPC9vcmlnLXB1Yj48bGFiZWw+MjQ4Nzg8L2xh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=
</w:fldData>
        </w:fldChar>
      </w:r>
      <w:r w:rsidR="00E12839">
        <w:rPr>
          <w:lang w:eastAsia="ja-JP"/>
        </w:rPr>
        <w:instrText xml:space="preserve"> ADDIN EN.CITE </w:instrText>
      </w:r>
      <w:r w:rsidR="00E12839">
        <w:rPr>
          <w:lang w:eastAsia="ja-JP"/>
        </w:rPr>
        <w:fldChar w:fldCharType="begin">
          <w:fldData xml:space="preserve">PEVuZE5vdGU+PENpdGU+PEF1dGhvcj5XT0FIPC9BdXRob3I+PFllYXI+MjAyMzwvWWVhcj48UmVj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YWxvZ3VlXFdcV09BSCAyMDIzIEVOMjQ4NzgucGRmPC9vcmlnLXB1Yj48bGFiZWw+MjQ4Nzg8L2xh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=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73B6E" w:rsidRPr="00C11513">
        <w:rPr>
          <w:noProof/>
          <w:lang w:eastAsia="ja-JP"/>
        </w:rPr>
        <w:t>(Bovo et al. 2005; WOAH 2023f)</w:t>
      </w:r>
      <w:r w:rsidR="00D42F80" w:rsidRPr="00C11513">
        <w:rPr>
          <w:lang w:eastAsia="ja-JP"/>
        </w:rPr>
        <w:fldChar w:fldCharType="end"/>
      </w:r>
      <w:r w:rsidRPr="00C11513">
        <w:rPr>
          <w:lang w:eastAsia="ja-JP"/>
        </w:rPr>
        <w:t xml:space="preserve">. It was estimated that 1 out of 100 disinfected rainbow trout egg consignments would still lead to VHSV infections at receiving sites </w:t>
      </w:r>
      <w:r w:rsidR="00B67D4D" w:rsidRPr="00C11513">
        <w:rPr>
          <w:lang w:eastAsia="ja-JP"/>
        </w:rPr>
        <w:fldChar w:fldCharType="begin"/>
      </w:r>
      <w:r w:rsidR="00E12839">
        <w:rPr>
          <w:lang w:eastAsia="ja-JP"/>
        </w:rPr>
        <w:instrText xml:space="preserve"> ADDIN EN.CITE &lt;EndNote&gt;&lt;Cite&gt;&lt;Author&gt;Oidtmann&lt;/Author&gt;&lt;Year&gt;2014&lt;/Year&gt;&lt;RecNum&gt;329&lt;/RecNum&gt;&lt;IDText&gt;24647&lt;/IDText&gt;&lt;DisplayText&gt;(Oidtmann et al. 2014)&lt;/DisplayText&gt;&lt;record&gt;&lt;rec-number&gt;329&lt;/rec-number&gt;&lt;foreign-keys&gt;&lt;key app="EN" db-id="0x0dx0eso02av5eafavxtp2mwzrsrvrr2rsp" timestamp="1706474086" guid="09523969-e9e1-4bd9-b025-e5db624a28f0"&gt;329&lt;/key&gt;&lt;/foreign-keys&gt;&lt;ref-type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B67D4D" w:rsidRPr="00C11513">
        <w:rPr>
          <w:lang w:eastAsia="ja-JP"/>
        </w:rPr>
        <w:fldChar w:fldCharType="separate"/>
      </w:r>
      <w:r w:rsidR="00B67D4D" w:rsidRPr="00C11513">
        <w:rPr>
          <w:noProof/>
          <w:lang w:eastAsia="ja-JP"/>
        </w:rPr>
        <w:t>(Oidtmann et al. 2014)</w:t>
      </w:r>
      <w:r w:rsidR="00B67D4D" w:rsidRPr="00C11513">
        <w:rPr>
          <w:lang w:eastAsia="ja-JP"/>
        </w:rPr>
        <w:fldChar w:fldCharType="end"/>
      </w:r>
      <w:r w:rsidRPr="00C11513">
        <w:rPr>
          <w:lang w:eastAsia="ja-JP"/>
        </w:rPr>
        <w:t>.</w:t>
      </w:r>
    </w:p>
    <w:p w14:paraId="668F3DFC" w14:textId="09C7DFEC" w:rsidR="000335D4" w:rsidRPr="00C11513" w:rsidRDefault="000335D4" w:rsidP="000335D4">
      <w:pPr>
        <w:rPr>
          <w:lang w:eastAsia="ja-JP"/>
        </w:rPr>
      </w:pPr>
      <w:r w:rsidRPr="00C11513">
        <w:rPr>
          <w:lang w:eastAsia="ja-JP"/>
        </w:rPr>
        <w:t xml:space="preserve">A commercial vaccine for VHSV is not yet available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 xml:space="preserve">. Candidate vaccines have included killed vaccines, attenuated live vaccines, a recombinant vaccine in prokaryotic and eukaryotic expression systems, and DNA-based vaccines </w:t>
      </w:r>
      <w:r w:rsidR="00D42F80" w:rsidRPr="00C11513">
        <w:rPr>
          <w:lang w:eastAsia="ja-JP"/>
        </w:rPr>
        <w:fldChar w:fldCharType="begin">
          <w:fldData xml:space="preserve">PEVuZE5vdGU+PENpdGU+PEF1dGhvcj5TeXRhbmRpc2g8L0F1dGhvcj48WWVhcj4yMDE2PC9ZZWFy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PEVuZE5vdGU+PENpdGU+PEF1dGhvcj5TeXRhbmRpc2g8L0F1dGhvcj48WWVhcj4yMDE2PC9ZZWFy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DA41A6" w:rsidRPr="00C11513">
        <w:rPr>
          <w:noProof/>
          <w:lang w:eastAsia="ja-JP"/>
        </w:rPr>
        <w:t>(Jorgensen 1982b; Lecocq-Xhonneus et al. 1994; Lorenzen et al. 2000; Souto et al. 2023; Sytandish et al. 2016)</w:t>
      </w:r>
      <w:r w:rsidR="00D42F80" w:rsidRPr="00C11513">
        <w:rPr>
          <w:lang w:eastAsia="ja-JP"/>
        </w:rPr>
        <w:fldChar w:fldCharType="end"/>
      </w:r>
      <w:r w:rsidRPr="00C11513">
        <w:rPr>
          <w:lang w:eastAsia="ja-JP"/>
        </w:rPr>
        <w:t xml:space="preserve">. Studies into the selection of fish with increased resistance to VHSV began in the mid-1980s with rainbow trout </w:t>
      </w:r>
      <w:r w:rsidR="00D42F80" w:rsidRPr="00C11513">
        <w:rPr>
          <w:lang w:eastAsia="ja-JP"/>
        </w:rPr>
        <w:fldChar w:fldCharType="begin">
          <w:fldData xml:space="preserve">PEVuZE5vdGU+PENpdGU+PEF1dGhvcj5DaGV2YXNzdXM8L0F1dGhvcj48WWVhcj4xOTkwPC9ZZWFy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PEVuZE5vdGU+PENpdGU+PEF1dGhvcj5DaGV2YXNzdXM8L0F1dGhvcj48WWVhcj4xOTkwPC9ZZWFy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67C5E" w:rsidRPr="00C11513">
        <w:rPr>
          <w:noProof/>
          <w:lang w:eastAsia="ja-JP"/>
        </w:rPr>
        <w:t xml:space="preserve">(Chevassus &amp; Dorson 1990; </w:t>
      </w:r>
      <w:r w:rsidR="00E67C5E" w:rsidRPr="00C11513">
        <w:rPr>
          <w:noProof/>
          <w:lang w:eastAsia="ja-JP"/>
        </w:rPr>
        <w:lastRenderedPageBreak/>
        <w:t>Dorson et al. 1995; Henryon et al. 2002; Verrier et al. 2013)</w:t>
      </w:r>
      <w:r w:rsidR="00D42F80" w:rsidRPr="00C11513">
        <w:rPr>
          <w:lang w:eastAsia="ja-JP"/>
        </w:rPr>
        <w:fldChar w:fldCharType="end"/>
      </w:r>
      <w:r w:rsidRPr="00C11513">
        <w:rPr>
          <w:lang w:eastAsia="ja-JP"/>
        </w:rPr>
        <w:t xml:space="preserve">; however, no resistant rainbow trout strains are commercially available </w:t>
      </w:r>
      <w:r w:rsidR="00B67D4D" w:rsidRPr="00C11513">
        <w:rPr>
          <w:lang w:eastAsia="ja-JP"/>
        </w:rPr>
        <w:fldChar w:fldCharType="begin"/>
      </w:r>
      <w:r w:rsidR="00E12839">
        <w:rPr>
          <w:lang w:eastAsia="ja-JP"/>
        </w:rPr>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B67D4D" w:rsidRPr="00C11513">
        <w:rPr>
          <w:lang w:eastAsia="ja-JP"/>
        </w:rPr>
        <w:fldChar w:fldCharType="separate"/>
      </w:r>
      <w:r w:rsidR="00B67D4D" w:rsidRPr="00C11513">
        <w:rPr>
          <w:noProof/>
          <w:lang w:eastAsia="ja-JP"/>
        </w:rPr>
        <w:t>(WOAH 2023f)</w:t>
      </w:r>
      <w:r w:rsidR="00B67D4D" w:rsidRPr="00C11513">
        <w:rPr>
          <w:lang w:eastAsia="ja-JP"/>
        </w:rPr>
        <w:fldChar w:fldCharType="end"/>
      </w:r>
      <w:r w:rsidRPr="00C11513">
        <w:rPr>
          <w:lang w:eastAsia="ja-JP"/>
        </w:rPr>
        <w:t>.</w:t>
      </w:r>
    </w:p>
    <w:p w14:paraId="25FA8F09" w14:textId="77777777" w:rsidR="000335D4" w:rsidRPr="00C11513" w:rsidRDefault="000335D4" w:rsidP="000335D4">
      <w:pPr>
        <w:pStyle w:val="Heading4"/>
        <w:numPr>
          <w:ilvl w:val="2"/>
          <w:numId w:val="14"/>
        </w:numPr>
        <w:rPr>
          <w:lang w:eastAsia="ja-JP"/>
        </w:rPr>
      </w:pPr>
      <w:r w:rsidRPr="00C11513">
        <w:rPr>
          <w:lang w:eastAsia="ja-JP"/>
        </w:rPr>
        <w:t>Impact of the disease</w:t>
      </w:r>
    </w:p>
    <w:p w14:paraId="184E1B2C" w14:textId="5A938FEA" w:rsidR="000335D4" w:rsidRPr="00C11513" w:rsidRDefault="000335D4" w:rsidP="000335D4">
      <w:pPr>
        <w:rPr>
          <w:lang w:eastAsia="ja-JP"/>
        </w:rPr>
      </w:pPr>
      <w:r w:rsidRPr="00C11513">
        <w:rPr>
          <w:lang w:eastAsia="ja-JP"/>
        </w:rPr>
        <w:t xml:space="preserve">VHSV has the potential to cause significant losses in a broad range of hosts and an ability to spread rapidly </w:t>
      </w:r>
      <w:r w:rsidR="00B67D4D" w:rsidRPr="00C11513">
        <w:rPr>
          <w:lang w:eastAsia="ja-JP"/>
        </w:rPr>
        <w:fldChar w:fldCharType="begin"/>
      </w:r>
      <w:r w:rsidR="00E12839">
        <w:rPr>
          <w:lang w:eastAsia="ja-JP"/>
        </w:rPr>
        <w:instrText xml:space="preserve"> ADDIN EN.CITE &lt;EndNote&gt;&lt;Cite&gt;&lt;Author&gt;LaPatra&lt;/Author&gt;&lt;Year&gt;2016&lt;/Year&gt;&lt;RecNum&gt;305&lt;/RecNum&gt;&lt;IDText&gt;24542&lt;/IDText&gt;&lt;DisplayText&gt;(LaPatra et al. 2016)&lt;/DisplayText&gt;&lt;record&gt;&lt;rec-number&gt;305&lt;/rec-number&gt;&lt;foreign-keys&gt;&lt;key app="EN" db-id="0x0dx0eso02av5eafavxtp2mwzrsrvrr2rsp" timestamp="1706474085" guid="370b2127-1b58-424e-b64b-79859697a5c9"&gt;305&lt;/key&gt;&lt;/foreign-keys&gt;&lt;ref-type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B67D4D" w:rsidRPr="00C11513">
        <w:rPr>
          <w:lang w:eastAsia="ja-JP"/>
        </w:rPr>
        <w:fldChar w:fldCharType="separate"/>
      </w:r>
      <w:r w:rsidR="00B67D4D" w:rsidRPr="00C11513">
        <w:rPr>
          <w:noProof/>
          <w:lang w:eastAsia="ja-JP"/>
        </w:rPr>
        <w:t>(LaPatra et al. 2016)</w:t>
      </w:r>
      <w:r w:rsidR="00B67D4D" w:rsidRPr="00C11513">
        <w:rPr>
          <w:lang w:eastAsia="ja-JP"/>
        </w:rPr>
        <w:fldChar w:fldCharType="end"/>
      </w:r>
      <w:r w:rsidRPr="00C11513">
        <w:rPr>
          <w:lang w:eastAsia="ja-JP"/>
        </w:rPr>
        <w:t xml:space="preserve">. Consequently, VHSV outbreaks have had major economic impacts on recreational angling and aquaculture businesses rearing susceptible species </w:t>
      </w:r>
      <w:r w:rsidR="00B67D4D" w:rsidRPr="00C11513">
        <w:rPr>
          <w:lang w:eastAsia="ja-JP"/>
        </w:rPr>
        <w:fldChar w:fldCharType="begin"/>
      </w:r>
      <w:r w:rsidR="00E12839">
        <w:rPr>
          <w:lang w:eastAsia="ja-JP"/>
        </w:rPr>
        <w:instrText xml:space="preserve"> ADDIN EN.CITE &lt;EndNote&gt;&lt;Cite&gt;&lt;Author&gt;LaPatra&lt;/Author&gt;&lt;Year&gt;2016&lt;/Year&gt;&lt;RecNum&gt;305&lt;/RecNum&gt;&lt;IDText&gt;24542&lt;/IDText&gt;&lt;DisplayText&gt;(LaPatra et al. 2016)&lt;/DisplayText&gt;&lt;record&gt;&lt;rec-number&gt;305&lt;/rec-number&gt;&lt;foreign-keys&gt;&lt;key app="EN" db-id="0x0dx0eso02av5eafavxtp2mwzrsrvrr2rsp" timestamp="1706474085" guid="370b2127-1b58-424e-b64b-79859697a5c9"&gt;305&lt;/key&gt;&lt;/foreign-keys&gt;&lt;ref-type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B67D4D" w:rsidRPr="00C11513">
        <w:rPr>
          <w:lang w:eastAsia="ja-JP"/>
        </w:rPr>
        <w:fldChar w:fldCharType="separate"/>
      </w:r>
      <w:r w:rsidR="00B67D4D" w:rsidRPr="00C11513">
        <w:rPr>
          <w:noProof/>
          <w:lang w:eastAsia="ja-JP"/>
        </w:rPr>
        <w:t>(LaPatra et al. 2016)</w:t>
      </w:r>
      <w:r w:rsidR="00B67D4D" w:rsidRPr="00C11513">
        <w:rPr>
          <w:lang w:eastAsia="ja-JP"/>
        </w:rPr>
        <w:fldChar w:fldCharType="end"/>
      </w:r>
      <w:r w:rsidRPr="00C11513">
        <w:rPr>
          <w:lang w:eastAsia="ja-JP"/>
        </w:rPr>
        <w:t xml:space="preserve">. VHSV is one of the most economically important viral diseases in European salmonid farming causing estimated losses of £40 million per year in 1991 </w:t>
      </w:r>
      <w:r w:rsidR="00D42F80" w:rsidRPr="00C11513">
        <w:rPr>
          <w:lang w:eastAsia="ja-JP"/>
        </w:rPr>
        <w:fldChar w:fldCharType="begin">
          <w:fldData xml:space="preserve">PEVuZE5vdGU+PENpdGU+PEF1dGhvcj5FaW5lci1KZW5zZW48L0F1dGhvcj48WWVhcj4yMDA0PC9Z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Pjx5ZWFyPjIwMDQ8L3llYXI+PC9kYXRlcz48b3JpZy1wdWI+XFxBQ1QwMDFDTDA0RlMwN1xCSU9T
RUNVUklUWURBVEEkXEUgTGlicmFyeVxBbmltYWwgQ2F0YWxvZ3VlXEU8L29yaWctcHViPjxsYWJl
bD40NjM0PC9sYWJlbD48dXJscz48L3VybHM+PGN1c3RvbTE+YXF1YXRpY3MgZ208L2N1c3RvbTE+
PGVsZWN0cm9uaWMtcmVzb3VyY2UtbnVtPmh0dHBzOi8vZG9pLm9yZy8xMC4xMDk5L3Zpci4wLjc5
ODIwLTA8L2VsZWN0cm9uaWMtcmVzb3VyY2UtbnVtPjxtb2RpZmllZC1kYXRlPjc1ODMxPC9tb2Rp
ZmllZC1kYXRlPjwvcmVjb3JkPjwvQ2l0ZT48L0VuZE5vdGU+AG==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PEVuZE5vdGU+PENpdGU+PEF1dGhvcj5FaW5lci1KZW5zZW48L0F1dGhvcj48WWVhcj4yMDA0PC9Z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Pjx5ZWFyPjIwMDQ8L3llYXI+PC9kYXRlcz48b3JpZy1wdWI+XFxBQ1QwMDFDTDA0RlMwN1xCSU9T
RUNVUklUWURBVEEkXEUgTGlicmFyeVxBbmltYWwgQ2F0YWxvZ3VlXEU8L29yaWctcHViPjxsYWJl
bD40NjM0PC9sYWJlbD48dXJscz48L3VybHM+PGN1c3RvbTE+YXF1YXRpY3MgZ208L2N1c3RvbTE+
PGVsZWN0cm9uaWMtcmVzb3VyY2UtbnVtPmh0dHBzOi8vZG9pLm9yZy8xMC4xMDk5L3Zpci4wLjc5
ODIwLTA8L2VsZWN0cm9uaWMtcmVzb3VyY2UtbnVtPjxtb2RpZmllZC1kYXRlPjc1ODMxPC9tb2Rp
ZmllZC1kYXRlPjwvcmVjb3JkPjwvQ2l0ZT48L0VuZE5vdGU+AG==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040AAB" w:rsidRPr="00C11513">
        <w:rPr>
          <w:noProof/>
          <w:lang w:eastAsia="ja-JP"/>
        </w:rPr>
        <w:t>(Einer-Jensen et al. 2004)</w:t>
      </w:r>
      <w:r w:rsidR="00D42F80" w:rsidRPr="00C11513">
        <w:rPr>
          <w:lang w:eastAsia="ja-JP"/>
        </w:rPr>
        <w:fldChar w:fldCharType="end"/>
      </w:r>
      <w:r w:rsidRPr="00C11513">
        <w:rPr>
          <w:lang w:eastAsia="ja-JP"/>
        </w:rPr>
        <w:t>(</w:t>
      </w:r>
      <w:r w:rsidR="00B67D4D" w:rsidRPr="00C11513">
        <w:rPr>
          <w:lang w:eastAsia="ja-JP"/>
        </w:rPr>
        <w:fldChar w:fldCharType="begin"/>
      </w:r>
      <w:r w:rsidR="00E12839">
        <w:rPr>
          <w:lang w:eastAsia="ja-JP"/>
        </w:rPr>
        <w:instrText xml:space="preserve"> ADDIN EN.CITE &lt;EndNote&gt;&lt;Cite&gt;&lt;Author&gt;Hill&lt;/Author&gt;&lt;Year&gt;1992&lt;/Year&gt;&lt;RecNum&gt;396&lt;/RecNum&gt;&lt;IDText&gt;24895&lt;/IDText&gt;&lt;DisplayText&gt;(Hill 1992)&lt;/DisplayText&gt;&lt;record&gt;&lt;rec-number&gt;396&lt;/rec-number&gt;&lt;foreign-keys&gt;&lt;key app="EN" db-id="0x0dx0eso02av5eafavxtp2mwzrsrvrr2rsp" timestamp="1706474088" guid="37d9234a-99c1-4fea-9ac0-fb2508197966"&gt;396&lt;/key&gt;&lt;/foreign-keys&gt;&lt;ref-type name="Conference Proceedings"&gt;10&lt;/ref-type&gt;&lt;contributors&gt;&lt;authors&gt;&lt;author&gt;Hill, B.&lt;/author&gt;&lt;/authors&gt;&lt;secondary-authors&gt;&lt;author&gt;Kimura, T.&lt;/author&gt;&lt;/secondary-authors&gt;&lt;/contributors&gt;&lt;titles&gt;&lt;title&gt;Impact of viral diseases on salmonid fish in Europe&lt;/title&gt;&lt;secondary-title&gt;Proceedings of the OJI International Symposium on Salmonid Diseases&lt;/secondary-title&gt;&lt;/titles&gt;&lt;dates&gt;&lt;year&gt;1992&lt;/year&gt;&lt;/dates&gt;&lt;pub-location&gt;Sapporo, Japan&lt;/pub-location&gt;&lt;publisher&gt;Hokkaido University Press&lt;/publisher&gt;&lt;label&gt;24895&lt;/label&gt;&lt;urls&gt;&lt;/urls&gt;&lt;custom1&gt;sturgeon_BM&lt;/custom1&gt;&lt;/record&gt;&lt;/Cite&gt;&lt;/EndNote&gt;</w:instrText>
      </w:r>
      <w:r w:rsidR="00B67D4D" w:rsidRPr="00C11513">
        <w:rPr>
          <w:lang w:eastAsia="ja-JP"/>
        </w:rPr>
        <w:fldChar w:fldCharType="separate"/>
      </w:r>
      <w:r w:rsidR="00B67D4D" w:rsidRPr="00C11513">
        <w:rPr>
          <w:noProof/>
          <w:lang w:eastAsia="ja-JP"/>
        </w:rPr>
        <w:t>(Hill 1992)</w:t>
      </w:r>
      <w:r w:rsidR="00B67D4D" w:rsidRPr="00C11513">
        <w:rPr>
          <w:lang w:eastAsia="ja-JP"/>
        </w:rPr>
        <w:fldChar w:fldCharType="end"/>
      </w:r>
      <w:r w:rsidRPr="00C11513">
        <w:rPr>
          <w:lang w:eastAsia="ja-JP"/>
        </w:rPr>
        <w:t xml:space="preserve"> cited in </w:t>
      </w:r>
      <w:r w:rsidR="00D42F80" w:rsidRPr="00C11513">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515321" w:rsidRPr="00C11513">
        <w:rPr>
          <w:noProof/>
          <w:lang w:eastAsia="ja-JP"/>
        </w:rPr>
        <w:t>(Skall, Olesen &amp; Mellergaard 2005b)</w:t>
      </w:r>
      <w:r w:rsidR="00D42F80" w:rsidRPr="00C11513">
        <w:rPr>
          <w:lang w:eastAsia="ja-JP"/>
        </w:rPr>
        <w:fldChar w:fldCharType="end"/>
      </w:r>
      <w:r w:rsidRPr="00C11513">
        <w:rPr>
          <w:lang w:eastAsia="ja-JP"/>
        </w:rPr>
        <w:t>). In 2000, the economic loss of VHSV outbreaks on 2 Danish fish farms producing approximately 165 tonnes rainbow trout was estimated to be above €211,000 with an associated total mortality of 50% (</w:t>
      </w:r>
      <w:r w:rsidR="00B67D4D" w:rsidRPr="00C11513">
        <w:rPr>
          <w:lang w:eastAsia="ja-JP"/>
        </w:rPr>
        <w:fldChar w:fldCharType="begin"/>
      </w:r>
      <w:r w:rsidR="00E12839">
        <w:rPr>
          <w:lang w:eastAsia="ja-JP"/>
        </w:rPr>
        <w:instrText xml:space="preserve"> ADDIN EN.CITE &lt;EndNote&gt;&lt;Cite&gt;&lt;Author&gt;Nylin&lt;/Author&gt;&lt;Year&gt;2001&lt;/Year&gt;&lt;RecNum&gt;397&lt;/RecNum&gt;&lt;IDText&gt;24896&lt;/IDText&gt;&lt;DisplayText&gt;(Nylin &amp;amp; Olesen 2001)&lt;/DisplayText&gt;&lt;record&gt;&lt;rec-number&gt;397&lt;/rec-number&gt;&lt;foreign-keys&gt;&lt;key app="EN" db-id="0x0dx0eso02av5eafavxtp2mwzrsrvrr2rsp" timestamp="1706474088" guid="18995df9-5287-4c65-ae73-b07616811370"&gt;397&lt;/key&gt;&lt;/foreign-keys&gt;&lt;ref-type name="Journal Article"&gt;17&lt;/ref-type&gt;&lt;contributors&gt;&lt;authors&gt;&lt;author&gt;Nylin, B.&lt;/author&gt;&lt;author&gt;Olesen, N.J.&lt;/author&gt;&lt;/authors&gt;&lt;/contributors&gt;&lt;titles&gt;&lt;title&gt;Maternal disease in three fish farms. One description of the mortality and economic consequences of outbreak of oak disease in the winter of 2000&lt;/title&gt;&lt;secondary-title&gt;Ferskvandsfiskeribladet&lt;/secondary-title&gt;&lt;translated-title&gt;Egtvedsyge i tre dambrug. Enbeskrivelse af dødeligheden og de økonomiske konsekvenser af udbrud af Egvedsyge i vinteren 2000&lt;/translated-title&gt;&lt;/titles&gt;&lt;periodical&gt;&lt;full-title&gt;Ferskvandsfiskeribladet&lt;/full-title&gt;&lt;/periodical&gt;&lt;pages&gt;126-132&lt;/pages&gt;&lt;volume&gt;99&lt;/volume&gt;&lt;dates&gt;&lt;year&gt;2001&lt;/year&gt;&lt;/dates&gt;&lt;label&gt;24896&lt;/label&gt;&lt;urls&gt;&lt;/urls&gt;&lt;custom1&gt;sturgeon_BM&lt;/custom1&gt;&lt;/record&gt;&lt;/Cite&gt;&lt;/EndNote&gt;</w:instrText>
      </w:r>
      <w:r w:rsidR="00B67D4D" w:rsidRPr="00C11513">
        <w:rPr>
          <w:lang w:eastAsia="ja-JP"/>
        </w:rPr>
        <w:fldChar w:fldCharType="separate"/>
      </w:r>
      <w:r w:rsidR="00B67D4D" w:rsidRPr="00C11513">
        <w:rPr>
          <w:noProof/>
          <w:lang w:eastAsia="ja-JP"/>
        </w:rPr>
        <w:t>(Nylin &amp; Olesen 2001)</w:t>
      </w:r>
      <w:r w:rsidR="00B67D4D" w:rsidRPr="00C11513">
        <w:rPr>
          <w:lang w:eastAsia="ja-JP"/>
        </w:rPr>
        <w:fldChar w:fldCharType="end"/>
      </w:r>
      <w:r w:rsidRPr="00C11513">
        <w:rPr>
          <w:lang w:eastAsia="ja-JP"/>
        </w:rPr>
        <w:t xml:space="preserve"> cited in </w:t>
      </w:r>
      <w:r w:rsidR="00D42F80" w:rsidRPr="00C11513">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 </w:instrText>
      </w:r>
      <w:r w:rsidR="00E12839">
        <w:rPr>
          <w:lang w:eastAsia="ja-JP"/>
        </w:rPr>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F9517E" w:rsidRPr="00C11513">
        <w:rPr>
          <w:noProof/>
          <w:lang w:eastAsia="ja-JP"/>
        </w:rPr>
        <w:t>(Skall, Olesen &amp; Mellergaard 2005b)</w:t>
      </w:r>
      <w:r w:rsidR="00D42F80" w:rsidRPr="00C11513">
        <w:rPr>
          <w:lang w:eastAsia="ja-JP"/>
        </w:rPr>
        <w:fldChar w:fldCharType="end"/>
      </w:r>
      <w:r w:rsidRPr="00C11513">
        <w:rPr>
          <w:lang w:eastAsia="ja-JP"/>
        </w:rPr>
        <w:t xml:space="preserve">). VHSV outbreaks occurring in wild populations may also contribute to population declines. For example, the isolation of VHSV from Pacific herring in Prince William Sound, Alaska in 1993 coincided with the disappearance of 83% of the predicted biomass of 134,133 metric tons of herring and a failed population recovery in subsequent years </w:t>
      </w:r>
      <w:r w:rsidR="00D42F80" w:rsidRPr="00C11513">
        <w:rPr>
          <w:lang w:eastAsia="ja-JP"/>
        </w:rPr>
        <w:fldChar w:fldCharType="begin">
          <w:fldData xml:space="preserve">PEVuZE5vdGU+PENpdGU+PEF1dGhvcj5Lb2NhbjwvQXV0aG9yPjxZZWFyPjE5OTc8L1llYXI+PFJl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</w:fldData>
        </w:fldChar>
      </w:r>
      <w:r w:rsidR="00E12839">
        <w:rPr>
          <w:lang w:eastAsia="ja-JP"/>
        </w:rPr>
        <w:instrText xml:space="preserve"> ADDIN EN.CITE </w:instrText>
      </w:r>
      <w:r w:rsidR="00E12839">
        <w:rPr>
          <w:lang w:eastAsia="ja-JP"/>
        </w:rPr>
        <w:fldChar w:fldCharType="begin">
          <w:fldData xml:space="preserve">PEVuZE5vdGU+PENpdGU+PEF1dGhvcj5Lb2NhbjwvQXV0aG9yPjxZZWFyPjE5OTc8L1llYXI+PFJl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3E529D" w:rsidRPr="00C11513">
        <w:rPr>
          <w:noProof/>
          <w:lang w:eastAsia="ja-JP"/>
        </w:rPr>
        <w:t>(Kocan et al. 1997; Marty et al. 2010)</w:t>
      </w:r>
      <w:r w:rsidR="00D42F80" w:rsidRPr="00C11513">
        <w:rPr>
          <w:lang w:eastAsia="ja-JP"/>
        </w:rPr>
        <w:fldChar w:fldCharType="end"/>
      </w:r>
      <w:r w:rsidRPr="00C11513">
        <w:rPr>
          <w:lang w:eastAsia="ja-JP"/>
        </w:rPr>
        <w:t>.</w:t>
      </w:r>
    </w:p>
    <w:p w14:paraId="077524BB" w14:textId="77777777" w:rsidR="000335D4" w:rsidRPr="00C11513" w:rsidRDefault="000335D4" w:rsidP="000335D4">
      <w:pPr>
        <w:pStyle w:val="Heading4"/>
        <w:numPr>
          <w:ilvl w:val="2"/>
          <w:numId w:val="14"/>
        </w:numPr>
        <w:rPr>
          <w:lang w:eastAsia="ja-JP"/>
        </w:rPr>
      </w:pPr>
      <w:r w:rsidRPr="00C11513">
        <w:rPr>
          <w:lang w:eastAsia="ja-JP"/>
        </w:rPr>
        <w:t>Current biosecurity measures</w:t>
      </w:r>
    </w:p>
    <w:p w14:paraId="340EC0D3" w14:textId="77777777" w:rsidR="000335D4" w:rsidRPr="00C11513" w:rsidRDefault="000335D4" w:rsidP="000335D4">
      <w:pPr>
        <w:rPr>
          <w:lang w:eastAsia="ja-JP"/>
        </w:rPr>
      </w:pPr>
      <w:r w:rsidRPr="00C11513">
        <w:rPr>
          <w:lang w:eastAsia="ja-JP"/>
        </w:rPr>
        <w:t>There are no current biosecurity measures for live marine ornamental fish.</w:t>
      </w:r>
    </w:p>
    <w:p w14:paraId="35081C8B" w14:textId="77777777" w:rsidR="000335D4" w:rsidRPr="00C11513" w:rsidRDefault="000335D4" w:rsidP="000335D4">
      <w:pPr>
        <w:pStyle w:val="Heading4"/>
        <w:numPr>
          <w:ilvl w:val="2"/>
          <w:numId w:val="14"/>
        </w:numPr>
      </w:pPr>
      <w:r w:rsidRPr="00C11513">
        <w:t>Conclusion</w:t>
      </w:r>
    </w:p>
    <w:p w14:paraId="133BDBB0" w14:textId="77777777" w:rsidR="000335D4" w:rsidRPr="00C11513" w:rsidRDefault="000335D4" w:rsidP="000335D4">
      <w:pPr>
        <w:rPr>
          <w:lang w:eastAsia="ja-JP"/>
        </w:rPr>
      </w:pPr>
      <w:r w:rsidRPr="00C11513">
        <w:t>VHSV is present in exporting countries, is not present in Australia and is capable of causing adverse effects. In Australia, infection with VHSV is a nationally notifiable disease. Based on the preceding information, risk assessment is warranted.</w:t>
      </w:r>
    </w:p>
    <w:p w14:paraId="768DBBFD" w14:textId="77777777" w:rsidR="000335D4" w:rsidRPr="00C11513" w:rsidRDefault="000335D4" w:rsidP="000335D4">
      <w:pPr>
        <w:pStyle w:val="Heading3"/>
        <w:numPr>
          <w:ilvl w:val="1"/>
          <w:numId w:val="14"/>
        </w:numPr>
        <w:rPr>
          <w:lang w:eastAsia="ja-JP"/>
        </w:rPr>
      </w:pPr>
      <w:bookmarkStart w:id="245" w:name="_Toc150944238"/>
      <w:bookmarkStart w:id="246" w:name="_Toc173846840"/>
      <w:r w:rsidRPr="00C11513">
        <w:rPr>
          <w:lang w:eastAsia="ja-JP"/>
        </w:rPr>
        <w:t>Risk assessment</w:t>
      </w:r>
      <w:bookmarkEnd w:id="245"/>
      <w:bookmarkEnd w:id="246"/>
    </w:p>
    <w:p w14:paraId="3671D032" w14:textId="7053643E" w:rsidR="000335D4" w:rsidRPr="00C11513" w:rsidRDefault="00C72388" w:rsidP="000335D4">
      <w:r w:rsidRPr="00C11513">
        <w:t xml:space="preserve">Based on </w:t>
      </w:r>
      <w:hyperlink w:anchor="_Method" w:history="1">
        <w:r w:rsidRPr="00C11513">
          <w:rPr>
            <w:rStyle w:val="Hyperlink"/>
          </w:rPr>
          <w:t>chapter 2</w:t>
        </w:r>
      </w:hyperlink>
      <w:r w:rsidRPr="00C11513">
        <w:t xml:space="preserve"> and the technical information about</w:t>
      </w:r>
      <w:r w:rsidR="000335D4" w:rsidRPr="00C11513">
        <w:t xml:space="preserve"> VHSV presented in this chapter, the risk assessment was completed.</w:t>
      </w:r>
    </w:p>
    <w:p w14:paraId="77280CB2" w14:textId="1D746F60" w:rsidR="008E1E99" w:rsidRPr="00C11513" w:rsidRDefault="008E1E99" w:rsidP="008E1E99">
      <w:r w:rsidRPr="00C11513">
        <w:t xml:space="preserve">A summary of the risk assessment values are shown in </w:t>
      </w:r>
      <w:hyperlink w:anchor="_Appendix_D_Risk" w:history="1">
        <w:r w:rsidRPr="00C11513">
          <w:rPr>
            <w:rStyle w:val="Hyperlink"/>
          </w:rPr>
          <w:t>Appendix D</w:t>
        </w:r>
      </w:hyperlink>
      <w:r w:rsidRPr="00C11513">
        <w:t>.</w:t>
      </w:r>
    </w:p>
    <w:p w14:paraId="474CEE99" w14:textId="77777777" w:rsidR="000335D4" w:rsidRPr="00C11513" w:rsidRDefault="000335D4" w:rsidP="000335D4">
      <w:pPr>
        <w:pStyle w:val="Heading4"/>
        <w:numPr>
          <w:ilvl w:val="2"/>
          <w:numId w:val="14"/>
        </w:numPr>
      </w:pPr>
      <w:r w:rsidRPr="00C11513">
        <w:t>Entry assessment</w:t>
      </w:r>
    </w:p>
    <w:p w14:paraId="6D6A34A7" w14:textId="77777777" w:rsidR="000335D4" w:rsidRPr="00C11513" w:rsidRDefault="000335D4" w:rsidP="000335D4">
      <w:r w:rsidRPr="00C11513">
        <w:t>The key points considered relevant when conducting the entry assessment for VHSV were that:</w:t>
      </w:r>
    </w:p>
    <w:p w14:paraId="1E72D90A" w14:textId="77777777" w:rsidR="000335D4" w:rsidRPr="00C11513" w:rsidRDefault="000335D4" w:rsidP="000335D4">
      <w:pPr>
        <w:pStyle w:val="ListBullet"/>
        <w:spacing w:line="259" w:lineRule="auto"/>
      </w:pPr>
      <w:r w:rsidRPr="00C11513">
        <w:t>This risk review is generic and therefore the entry assessment assumes that VHSV is present in all source countries.</w:t>
      </w:r>
    </w:p>
    <w:p w14:paraId="36FD1D8A" w14:textId="0AF2AB7C" w:rsidR="000335D4" w:rsidRPr="00C11513" w:rsidRDefault="000335D4" w:rsidP="000335D4">
      <w:pPr>
        <w:pStyle w:val="ListBullet"/>
        <w:spacing w:line="259" w:lineRule="auto"/>
        <w:rPr>
          <w:lang w:eastAsia="ja-JP"/>
        </w:rPr>
      </w:pPr>
      <w:r w:rsidRPr="00C11513">
        <w:t xml:space="preserve">There are limited reports of VHSV infecting marine ornamental fish on the </w:t>
      </w:r>
      <w:hyperlink r:id="rId68" w:history="1">
        <w:r w:rsidRPr="00C11513">
          <w:rPr>
            <w:rStyle w:val="Hyperlink"/>
            <w:lang w:eastAsia="ja-JP"/>
          </w:rPr>
          <w:t>List of permitted live marine ornamental fish suitable for import</w:t>
        </w:r>
      </w:hyperlink>
      <w:r w:rsidRPr="00C11513">
        <w:rPr>
          <w:lang w:eastAsia="ja-JP"/>
        </w:rPr>
        <w:t xml:space="preserve"> (</w:t>
      </w:r>
      <w:r w:rsidR="00F55CDD" w:rsidRPr="00C11513">
        <w:rPr>
          <w:rStyle w:val="Emphasis"/>
        </w:rPr>
        <w:t>Permitted marine species list</w:t>
      </w:r>
      <w:r w:rsidRPr="00C11513">
        <w:rPr>
          <w:lang w:eastAsia="ja-JP"/>
        </w:rPr>
        <w:t xml:space="preserve">) (refer </w:t>
      </w:r>
      <w:hyperlink w:anchor="_Appendix_A_List" w:history="1">
        <w:r w:rsidR="00A81492" w:rsidRPr="00C11513">
          <w:rPr>
            <w:rStyle w:val="Hyperlink"/>
            <w:lang w:eastAsia="ja-JP"/>
          </w:rPr>
          <w:t>Appendix A</w:t>
        </w:r>
      </w:hyperlink>
      <w:r w:rsidRPr="00C11513">
        <w:rPr>
          <w:lang w:eastAsia="ja-JP"/>
        </w:rPr>
        <w:t>)</w:t>
      </w:r>
      <w:r w:rsidRPr="00C11513">
        <w:t xml:space="preserve">. </w:t>
      </w:r>
      <w:r w:rsidRPr="00C11513">
        <w:rPr>
          <w:lang w:eastAsia="ja-JP"/>
        </w:rPr>
        <w:t xml:space="preserve">Natural infection (genotype III) with mortalities was reported in wild </w:t>
      </w:r>
      <w:r w:rsidRPr="00C11513">
        <w:rPr>
          <w:rStyle w:val="Emphasis"/>
          <w:lang w:eastAsia="ja-JP"/>
        </w:rPr>
        <w:t>Labrus</w:t>
      </w:r>
      <w:r w:rsidRPr="00C11513">
        <w:rPr>
          <w:rStyle w:val="Emphasis"/>
        </w:rPr>
        <w:t> </w:t>
      </w:r>
      <w:r w:rsidRPr="00C11513">
        <w:rPr>
          <w:rStyle w:val="Emphasis"/>
          <w:lang w:eastAsia="ja-JP"/>
        </w:rPr>
        <w:t>bergylta</w:t>
      </w:r>
      <w:r w:rsidRPr="00C11513">
        <w:rPr>
          <w:lang w:eastAsia="ja-JP"/>
        </w:rPr>
        <w:t xml:space="preserve"> (ballan wrasse), </w:t>
      </w:r>
      <w:r w:rsidRPr="00C11513">
        <w:rPr>
          <w:rStyle w:val="Emphasis"/>
          <w:lang w:eastAsia="ja-JP"/>
        </w:rPr>
        <w:t>Symphodus</w:t>
      </w:r>
      <w:r w:rsidRPr="00C11513">
        <w:rPr>
          <w:rStyle w:val="Emphasis"/>
        </w:rPr>
        <w:t> </w:t>
      </w:r>
      <w:r w:rsidRPr="00C11513">
        <w:rPr>
          <w:rStyle w:val="Emphasis"/>
          <w:lang w:eastAsia="ja-JP"/>
        </w:rPr>
        <w:t>melops</w:t>
      </w:r>
      <w:r w:rsidRPr="00C11513">
        <w:rPr>
          <w:lang w:eastAsia="ja-JP"/>
        </w:rPr>
        <w:t xml:space="preserve"> (corkwing wrasse), </w:t>
      </w:r>
      <w:r w:rsidRPr="00C11513">
        <w:rPr>
          <w:rStyle w:val="Emphasis"/>
          <w:lang w:eastAsia="ja-JP"/>
        </w:rPr>
        <w:t>Labrus</w:t>
      </w:r>
      <w:r w:rsidRPr="00C11513">
        <w:rPr>
          <w:rStyle w:val="Emphasis"/>
        </w:rPr>
        <w:t> </w:t>
      </w:r>
      <w:r w:rsidRPr="00C11513">
        <w:rPr>
          <w:rStyle w:val="Emphasis"/>
          <w:lang w:eastAsia="ja-JP"/>
        </w:rPr>
        <w:t>mixtus</w:t>
      </w:r>
      <w:r w:rsidRPr="00C11513">
        <w:rPr>
          <w:lang w:eastAsia="ja-JP"/>
        </w:rPr>
        <w:t xml:space="preserve"> (cuckoo wrasse), </w:t>
      </w:r>
      <w:r w:rsidRPr="00C11513">
        <w:rPr>
          <w:rStyle w:val="Emphasis"/>
          <w:lang w:eastAsia="ja-JP"/>
        </w:rPr>
        <w:t>Ctenolabrus</w:t>
      </w:r>
      <w:r w:rsidRPr="00C11513">
        <w:rPr>
          <w:rStyle w:val="Emphasis"/>
        </w:rPr>
        <w:t> </w:t>
      </w:r>
      <w:r w:rsidRPr="00C11513">
        <w:rPr>
          <w:rStyle w:val="Emphasis"/>
          <w:lang w:eastAsia="ja-JP"/>
        </w:rPr>
        <w:t>rupestris</w:t>
      </w:r>
      <w:r w:rsidRPr="00C11513">
        <w:rPr>
          <w:lang w:eastAsia="ja-JP"/>
        </w:rPr>
        <w:t xml:space="preserve"> (goldsinny wrasse), and </w:t>
      </w:r>
      <w:r w:rsidRPr="00C11513">
        <w:rPr>
          <w:rStyle w:val="Emphasis"/>
          <w:lang w:eastAsia="ja-JP"/>
        </w:rPr>
        <w:t>Centrolabrus</w:t>
      </w:r>
      <w:r w:rsidRPr="00C11513">
        <w:rPr>
          <w:rStyle w:val="Emphasis"/>
        </w:rPr>
        <w:t> </w:t>
      </w:r>
      <w:r w:rsidRPr="00C11513">
        <w:rPr>
          <w:rStyle w:val="Emphasis"/>
          <w:lang w:eastAsia="ja-JP"/>
        </w:rPr>
        <w:t>exoletus</w:t>
      </w:r>
      <w:r w:rsidRPr="00C11513">
        <w:rPr>
          <w:lang w:eastAsia="ja-JP"/>
        </w:rPr>
        <w:t xml:space="preserve"> (rock cook wrasse) captured and held at a marine hatchery in the Shetland Isles, Scotland </w:t>
      </w:r>
      <w:r w:rsidR="00B67D4D" w:rsidRPr="00C11513">
        <w:rPr>
          <w:lang w:eastAsia="ja-JP"/>
        </w:rPr>
        <w:fldChar w:fldCharType="begin"/>
      </w:r>
      <w:r w:rsidR="00E12839">
        <w:rPr>
          <w:lang w:eastAsia="ja-JP"/>
        </w:rPr>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B67D4D" w:rsidRPr="00C11513">
        <w:rPr>
          <w:lang w:eastAsia="ja-JP"/>
        </w:rPr>
        <w:fldChar w:fldCharType="separate"/>
      </w:r>
      <w:r w:rsidR="00B67D4D" w:rsidRPr="00C11513">
        <w:rPr>
          <w:noProof/>
          <w:lang w:eastAsia="ja-JP"/>
        </w:rPr>
        <w:t>(Munro et al. 2015)</w:t>
      </w:r>
      <w:r w:rsidR="00B67D4D" w:rsidRPr="00C11513">
        <w:rPr>
          <w:lang w:eastAsia="ja-JP"/>
        </w:rPr>
        <w:fldChar w:fldCharType="end"/>
      </w:r>
      <w:r w:rsidRPr="00C11513">
        <w:rPr>
          <w:lang w:eastAsia="ja-JP"/>
        </w:rPr>
        <w:t xml:space="preserve">. Experimentally, wrasse cell lines have also been shown to be permissible to VHSV infection </w:t>
      </w:r>
      <w:r w:rsidR="00B67D4D" w:rsidRPr="00C11513">
        <w:rPr>
          <w:lang w:eastAsia="ja-JP"/>
        </w:rPr>
        <w:fldChar w:fldCharType="begin"/>
      </w:r>
      <w:r w:rsidR="00E12839">
        <w:rPr>
          <w:lang w:eastAsia="ja-JP"/>
        </w:rPr>
        <w:instrText xml:space="preserve"> ADDIN EN.CITE &lt;EndNote&gt;&lt;Cite&gt;&lt;Author&gt;Ma&lt;/Author&gt;&lt;Year&gt;2013&lt;/Year&gt;&lt;RecNum&gt;573&lt;/RecNum&gt;&lt;IDText&gt;25205&lt;/IDText&gt;&lt;DisplayText&gt;(Ma et al. 2013)&lt;/DisplayText&gt;&lt;record&gt;&lt;rec-number&gt;573&lt;/rec-number&gt;&lt;foreign-keys&gt;&lt;key app="EN" db-id="0x0dx0eso02av5eafavxtp2mwzrsrvrr2rsp" timestamp="1706474095" guid="a61a8c1a-3f7e-43e7-a7f5-086da3043bcd"&gt;573&lt;/key&gt;&lt;/foreign-keys&gt;&lt;ref-type name="Journal Article"&gt;17&lt;/ref-type&gt;&lt;contributors&gt;&lt;authors&gt;&lt;author&gt;Ma, J.&lt;/author&gt;&lt;author&gt;Sun, S.&lt;/author&gt;&lt;author&gt;Zeng, L.&lt;/author&gt;&lt;author&gt;Lu, Y.&lt;/author&gt;&lt;/authors&gt;&lt;/contributors&gt;&lt;titles&gt;&lt;title&gt;&lt;style face="normal" font="default" size="100%"&gt;Establishment, characterization and viral susceptibility of two cell lines derived from leopard wrasse &lt;/style&gt;&lt;style face="italic" font="default" size="100%"&gt;Macropharyngodon geoffroy&lt;/style&gt;&lt;/title&gt;&lt;secondary-title&gt;Journal of Fish Biology&lt;/secondary-title&gt;&lt;/titles&gt;&lt;periodical&gt;&lt;full-title&gt;Journal of Fish Biology&lt;/full-title&gt;&lt;/periodical&gt;&lt;pages&gt;560-573&lt;/pages&gt;&lt;volume&gt;83&lt;/volume&gt;&lt;number&gt;3&lt;/number&gt;&lt;dates&gt;&lt;year&gt;2013&lt;/year&gt;&lt;pub-dates&gt;&lt;date&gt;27 July 2023&lt;/date&gt;&lt;/pub-dates&gt;&lt;/dates&gt;&lt;orig-pub&gt;\\ACT001CL04FS07\BIOSECURITYDATA$\E Library\Animal Catalogue\M\Ma et al 2013 EN25205.pdf&lt;/orig-pub&gt;&lt;label&gt;25205&lt;/label&gt;&lt;urls&gt;&lt;/urls&gt;&lt;electronic-resource-num&gt;https://doi.org/10.1111/jfb.12193&lt;/electronic-resource-num&gt;&lt;/record&gt;&lt;/Cite&gt;&lt;/EndNote&gt;</w:instrText>
      </w:r>
      <w:r w:rsidR="00B67D4D" w:rsidRPr="00C11513">
        <w:rPr>
          <w:lang w:eastAsia="ja-JP"/>
        </w:rPr>
        <w:fldChar w:fldCharType="separate"/>
      </w:r>
      <w:r w:rsidR="00B67D4D" w:rsidRPr="00C11513">
        <w:rPr>
          <w:noProof/>
          <w:lang w:eastAsia="ja-JP"/>
        </w:rPr>
        <w:t>(Ma et al. 2013)</w:t>
      </w:r>
      <w:r w:rsidR="00B67D4D" w:rsidRPr="00C11513">
        <w:rPr>
          <w:lang w:eastAsia="ja-JP"/>
        </w:rPr>
        <w:fldChar w:fldCharType="end"/>
      </w:r>
      <w:r w:rsidRPr="00C11513">
        <w:rPr>
          <w:lang w:eastAsia="ja-JP"/>
        </w:rPr>
        <w:t>.</w:t>
      </w:r>
    </w:p>
    <w:p w14:paraId="276306DC" w14:textId="383B8A1B" w:rsidR="000335D4" w:rsidRPr="00C11513" w:rsidRDefault="000335D4" w:rsidP="000335D4">
      <w:pPr>
        <w:pStyle w:val="ListBullet"/>
        <w:spacing w:line="259" w:lineRule="auto"/>
        <w:rPr>
          <w:lang w:eastAsia="ja-JP"/>
        </w:rPr>
      </w:pPr>
      <w:r w:rsidRPr="00C11513">
        <w:t xml:space="preserve">Wild </w:t>
      </w:r>
      <w:r w:rsidRPr="00C11513">
        <w:rPr>
          <w:rStyle w:val="Emphasis"/>
        </w:rPr>
        <w:t>Mullus</w:t>
      </w:r>
      <w:r w:rsidRPr="00C11513">
        <w:t> </w:t>
      </w:r>
      <w:r w:rsidRPr="00C11513">
        <w:rPr>
          <w:rStyle w:val="Emphasis"/>
        </w:rPr>
        <w:t>barbatus</w:t>
      </w:r>
      <w:r w:rsidRPr="00C11513">
        <w:t xml:space="preserve"> (red mullet) collected from the southeastern Black Sea tested PCR-positive for VHSV (genotype Ie) </w:t>
      </w:r>
      <w:r w:rsidR="00B67D4D" w:rsidRPr="00C11513">
        <w:rPr>
          <w:lang w:eastAsia="ja-JP"/>
        </w:rPr>
        <w:fldChar w:fldCharType="begin"/>
      </w:r>
      <w:r w:rsidR="00E12839">
        <w:rPr>
          <w:lang w:eastAsia="ja-JP"/>
        </w:rPr>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B67D4D" w:rsidRPr="00C11513">
        <w:rPr>
          <w:lang w:eastAsia="ja-JP"/>
        </w:rPr>
        <w:fldChar w:fldCharType="separate"/>
      </w:r>
      <w:r w:rsidR="00B67D4D" w:rsidRPr="00C11513">
        <w:rPr>
          <w:noProof/>
          <w:lang w:eastAsia="ja-JP"/>
        </w:rPr>
        <w:t>(Ogut &amp; Altuntas 2014)</w:t>
      </w:r>
      <w:r w:rsidR="00B67D4D" w:rsidRPr="00C11513">
        <w:rPr>
          <w:lang w:eastAsia="ja-JP"/>
        </w:rPr>
        <w:fldChar w:fldCharType="end"/>
      </w:r>
      <w:r w:rsidRPr="00C11513">
        <w:rPr>
          <w:lang w:eastAsia="ja-JP"/>
        </w:rPr>
        <w:t>.</w:t>
      </w:r>
    </w:p>
    <w:p w14:paraId="1D0AE397" w14:textId="77777777" w:rsidR="000335D4" w:rsidRPr="00C11513" w:rsidRDefault="000335D4" w:rsidP="000335D4">
      <w:pPr>
        <w:pStyle w:val="ListBullet"/>
        <w:spacing w:line="259" w:lineRule="auto"/>
      </w:pPr>
      <w:r w:rsidRPr="00C11513">
        <w:lastRenderedPageBreak/>
        <w:t>Prevalence of VHSV in marine ornamental fish is unknown. Prevalence in farmed salmonids can reach 100% and in wild fish populations can be up to 30%.</w:t>
      </w:r>
    </w:p>
    <w:p w14:paraId="45C9DE23" w14:textId="77777777" w:rsidR="000335D4" w:rsidRPr="00C11513" w:rsidRDefault="000335D4" w:rsidP="000335D4">
      <w:pPr>
        <w:pStyle w:val="ListBullet"/>
        <w:spacing w:line="259" w:lineRule="auto"/>
      </w:pPr>
      <w:r w:rsidRPr="00C11513">
        <w:t>VHSV can survive in seawater and freshwater for extended periods, particularly at low temperatures.</w:t>
      </w:r>
    </w:p>
    <w:p w14:paraId="6C5BCD16" w14:textId="713CCE9A" w:rsidR="000335D4" w:rsidRPr="00C11513" w:rsidRDefault="000335D4" w:rsidP="000335D4">
      <w:pPr>
        <w:pStyle w:val="ListBullet"/>
        <w:spacing w:line="259" w:lineRule="auto"/>
      </w:pPr>
      <w:r w:rsidRPr="00C11513">
        <w:t>The optimum water temperature for VHSV is typically 1–12°C with virulence greatly reduced at or above 20°C (</w:t>
      </w:r>
      <w:r w:rsidR="00B67D4D" w:rsidRPr="00C11513">
        <w:fldChar w:fldCharType="begin"/>
      </w:r>
      <w:r w:rsidR="00E12839">
        <w:instrText xml:space="preserve"> ADDIN EN.CITE &lt;EndNote&gt;&lt;Cite&gt;&lt;Author&gt;Jorgensen&lt;/Author&gt;&lt;Year&gt;1973&lt;/Year&gt;&lt;RecNum&gt;386&lt;/RecNum&gt;&lt;IDText&gt;24884&lt;/IDText&gt;&lt;DisplayText&gt;(Jorgensen 1973a)&lt;/DisplayText&gt;&lt;record&gt;&lt;rec-number&gt;386&lt;/rec-number&gt;&lt;foreign-keys&gt;&lt;key app="EN" db-id="0x0dx0eso02av5eafavxtp2mwzrsrvrr2rsp" timestamp="1706474088" guid="d9ac62c8-9f28-4cf5-846b-ba777127a15d"&gt;386&lt;/key&gt;&lt;/foreign-keys&gt;&lt;ref-type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B67D4D" w:rsidRPr="00C11513">
        <w:fldChar w:fldCharType="separate"/>
      </w:r>
      <w:r w:rsidR="00B67D4D" w:rsidRPr="00C11513">
        <w:rPr>
          <w:noProof/>
        </w:rPr>
        <w:t>(Jorgensen 1973a)</w:t>
      </w:r>
      <w:r w:rsidR="00B67D4D" w:rsidRPr="00C11513">
        <w:fldChar w:fldCharType="end"/>
      </w:r>
      <w:r w:rsidRPr="00C11513">
        <w:t xml:space="preserve"> cited in </w:t>
      </w:r>
      <w:r w:rsidR="00D42F80" w:rsidRPr="00C11513">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instrText xml:space="preserve"> ADDIN EN.CITE </w:instrText>
      </w:r>
      <w:r w:rsidR="00E12839">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instrText xml:space="preserve"> ADDIN EN.CITE.DATA </w:instrText>
      </w:r>
      <w:r w:rsidR="00E12839">
        <w:fldChar w:fldCharType="end"/>
      </w:r>
      <w:r w:rsidR="00D42F80" w:rsidRPr="00C11513">
        <w:fldChar w:fldCharType="separate"/>
      </w:r>
      <w:r w:rsidR="002C5D0F" w:rsidRPr="00C11513">
        <w:rPr>
          <w:noProof/>
        </w:rPr>
        <w:t>(Meyers &amp; Winton 1995)</w:t>
      </w:r>
      <w:r w:rsidR="00D42F80" w:rsidRPr="00C11513">
        <w:fldChar w:fldCharType="end"/>
      </w:r>
      <w:r w:rsidRPr="00C11513">
        <w:t>)</w:t>
      </w:r>
      <w:r w:rsidR="00D42F80" w:rsidRPr="00C11513">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instrText xml:space="preserve"> ADDIN EN.CITE </w:instrText>
      </w:r>
      <w:r w:rsidR="00E12839">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instrText xml:space="preserve"> ADDIN EN.CITE.DATA </w:instrText>
      </w:r>
      <w:r w:rsidR="00E12839">
        <w:fldChar w:fldCharType="end"/>
      </w:r>
      <w:r w:rsidR="00D42F80" w:rsidRPr="00C11513">
        <w:fldChar w:fldCharType="separate"/>
      </w:r>
      <w:r w:rsidR="009F704A" w:rsidRPr="00C11513">
        <w:rPr>
          <w:noProof/>
        </w:rPr>
        <w:t>(Jorgensen 1982b; Smail 1999)</w:t>
      </w:r>
      <w:r w:rsidR="00D42F80" w:rsidRPr="00C11513">
        <w:fldChar w:fldCharType="end"/>
      </w:r>
      <w:r w:rsidRPr="00C11513">
        <w:t>.</w:t>
      </w:r>
    </w:p>
    <w:p w14:paraId="18D7C62C" w14:textId="77777777" w:rsidR="000335D4" w:rsidRPr="00C11513" w:rsidRDefault="000335D4" w:rsidP="000335D4">
      <w:pPr>
        <w:pStyle w:val="ListBullet"/>
        <w:spacing w:line="259" w:lineRule="auto"/>
      </w:pPr>
      <w:r w:rsidRPr="00C11513">
        <w:t>The viral load of VHSV in infected imported fish would likely be sufficient to cause infection in susceptible species.</w:t>
      </w:r>
    </w:p>
    <w:p w14:paraId="28DA3F28" w14:textId="77CFEB1D" w:rsidR="000335D4" w:rsidRPr="00C11513" w:rsidRDefault="00C00A94" w:rsidP="000335D4">
      <w:pPr>
        <w:pStyle w:val="ListBullet"/>
        <w:spacing w:line="259" w:lineRule="auto"/>
      </w:pPr>
      <w:r w:rsidRPr="00C11513">
        <w:t xml:space="preserve">Pre-export inspection </w:t>
      </w:r>
      <w:r w:rsidR="000335D4" w:rsidRPr="00C11513">
        <w:t>may detect ornamental fish showing clinical signs of infection with VHSV and remove them before export. Fish sub-clinically infected or carrier fish would not be identified through visual inspection.</w:t>
      </w:r>
    </w:p>
    <w:p w14:paraId="57B5ABB6" w14:textId="77777777" w:rsidR="000335D4" w:rsidRPr="00C11513" w:rsidRDefault="000335D4" w:rsidP="000335D4">
      <w:pPr>
        <w:pStyle w:val="Heading5"/>
      </w:pPr>
      <w:r w:rsidRPr="00C11513">
        <w:t>Conclusion</w:t>
      </w:r>
    </w:p>
    <w:p w14:paraId="6F893836" w14:textId="266F421A" w:rsidR="000335D4" w:rsidRPr="00C11513" w:rsidRDefault="000335D4" w:rsidP="000335D4">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xml:space="preserve">, the annual likelihood of entry of VHSV was estimated to be </w:t>
      </w:r>
      <w:r w:rsidRPr="00C11513">
        <w:rPr>
          <w:rStyle w:val="Strong"/>
        </w:rPr>
        <w:t>very low</w:t>
      </w:r>
      <w:r w:rsidRPr="00C11513">
        <w:t>.</w:t>
      </w:r>
    </w:p>
    <w:p w14:paraId="7E3E5A50" w14:textId="77777777" w:rsidR="000335D4" w:rsidRPr="00C11513" w:rsidRDefault="000335D4" w:rsidP="000335D4">
      <w:pPr>
        <w:pStyle w:val="Heading4"/>
        <w:numPr>
          <w:ilvl w:val="2"/>
          <w:numId w:val="14"/>
        </w:numPr>
      </w:pPr>
      <w:r w:rsidRPr="00C11513">
        <w:t>Exposure assessment</w:t>
      </w:r>
    </w:p>
    <w:p w14:paraId="391BA214" w14:textId="4694C569" w:rsidR="000335D4" w:rsidRPr="00C11513" w:rsidRDefault="000335D4" w:rsidP="000335D4">
      <w:r w:rsidRPr="00C11513">
        <w:t xml:space="preserve">The key points considered relevant when conducting the </w:t>
      </w:r>
      <w:r w:rsidR="00CD7BA3" w:rsidRPr="00C11513">
        <w:t xml:space="preserve">direct </w:t>
      </w:r>
      <w:r w:rsidRPr="00C11513">
        <w:t>exposure assessment for VHSV were that:</w:t>
      </w:r>
    </w:p>
    <w:p w14:paraId="7425AC35" w14:textId="48F62FEF" w:rsidR="000335D4" w:rsidRPr="00C11513" w:rsidRDefault="000335D4" w:rsidP="000335D4">
      <w:pPr>
        <w:pStyle w:val="ListBullet"/>
        <w:spacing w:line="259" w:lineRule="auto"/>
      </w:pPr>
      <w:r w:rsidRPr="00C11513">
        <w:t xml:space="preserve">VHSV can be transmitted horizontally either by direct contact with diseased fish or indirect contact via contaminated water and equipment. </w:t>
      </w:r>
      <w:r w:rsidR="00D60C91" w:rsidRPr="00FA7AC6">
        <w:t>VHSV has been detected in reproductive material and</w:t>
      </w:r>
      <w:r w:rsidR="00D60C91">
        <w:t xml:space="preserve"> t</w:t>
      </w:r>
      <w:r w:rsidRPr="00C11513">
        <w:t>ransmission between broodstock and progeny occurs</w:t>
      </w:r>
      <w:r w:rsidR="003A31C4">
        <w:t xml:space="preserve">, </w:t>
      </w:r>
      <w:r w:rsidR="003A31C4" w:rsidRPr="00FA7AC6">
        <w:t xml:space="preserve">although true vertical transmission has not been </w:t>
      </w:r>
      <w:r w:rsidR="00361E2C" w:rsidRPr="00FA7AC6">
        <w:t>demonstrated</w:t>
      </w:r>
      <w:r w:rsidRPr="00FA7AC6">
        <w:t>.</w:t>
      </w:r>
    </w:p>
    <w:p w14:paraId="644C7060" w14:textId="77777777" w:rsidR="000335D4" w:rsidRPr="00C11513" w:rsidRDefault="000335D4" w:rsidP="000335D4">
      <w:pPr>
        <w:pStyle w:val="ListBullet"/>
        <w:spacing w:line="259" w:lineRule="auto"/>
      </w:pPr>
      <w:r w:rsidRPr="00C11513">
        <w:t>VHSV can survive outside the host for a period with survival decreasing with an increase in water temperature.</w:t>
      </w:r>
    </w:p>
    <w:p w14:paraId="2F159B49" w14:textId="13AA6940" w:rsidR="009565A6" w:rsidRPr="00C11513" w:rsidRDefault="000335D4" w:rsidP="000335D4">
      <w:pPr>
        <w:pStyle w:val="ListBullet"/>
        <w:spacing w:line="259" w:lineRule="auto"/>
        <w:rPr>
          <w:lang w:eastAsia="ja-JP"/>
        </w:rPr>
      </w:pPr>
      <w:r w:rsidRPr="00C11513">
        <w:t xml:space="preserve">VHSV </w:t>
      </w:r>
      <w:r w:rsidRPr="00C11513">
        <w:rPr>
          <w:lang w:eastAsia="ja-JP"/>
        </w:rPr>
        <w:t>typically infects fish at water temperatures of 1–12</w:t>
      </w:r>
      <w:r w:rsidRPr="00C11513">
        <w:rPr>
          <w:rFonts w:cstheme="minorHAnsi"/>
          <w:lang w:eastAsia="ja-JP"/>
        </w:rPr>
        <w:t>°</w:t>
      </w:r>
      <w:r w:rsidRPr="00C11513">
        <w:rPr>
          <w:lang w:eastAsia="ja-JP"/>
        </w:rPr>
        <w:t>C with virulence greatly reduced at or above 20°C (</w:t>
      </w:r>
      <w:r w:rsidR="00B67D4D" w:rsidRPr="00C11513">
        <w:rPr>
          <w:lang w:eastAsia="ja-JP"/>
        </w:rPr>
        <w:fldChar w:fldCharType="begin"/>
      </w:r>
      <w:r w:rsidR="00E12839">
        <w:rPr>
          <w:lang w:eastAsia="ja-JP"/>
        </w:rPr>
        <w:instrText xml:space="preserve"> ADDIN EN.CITE &lt;EndNote&gt;&lt;Cite&gt;&lt;Author&gt;Jorgensen&lt;/Author&gt;&lt;Year&gt;1973&lt;/Year&gt;&lt;RecNum&gt;386&lt;/RecNum&gt;&lt;IDText&gt;24884&lt;/IDText&gt;&lt;DisplayText&gt;(Jorgensen 1973a)&lt;/DisplayText&gt;&lt;record&gt;&lt;rec-number&gt;386&lt;/rec-number&gt;&lt;foreign-keys&gt;&lt;key app="EN" db-id="0x0dx0eso02av5eafavxtp2mwzrsrvrr2rsp" timestamp="1706474088" guid="d9ac62c8-9f28-4cf5-846b-ba777127a15d"&gt;386&lt;/key&gt;&lt;/foreign-keys&gt;&lt;ref-type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1973a)</w:t>
      </w:r>
      <w:r w:rsidR="00B67D4D" w:rsidRPr="00C11513">
        <w:rPr>
          <w:lang w:eastAsia="ja-JP"/>
        </w:rPr>
        <w:fldChar w:fldCharType="end"/>
      </w:r>
      <w:r w:rsidRPr="00C11513">
        <w:rPr>
          <w:lang w:eastAsia="ja-JP"/>
        </w:rPr>
        <w:t xml:space="preserve"> cited in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9E0018" w:rsidRPr="00C11513">
        <w:rPr>
          <w:noProof/>
          <w:lang w:eastAsia="ja-JP"/>
        </w:rPr>
        <w:t>(Meyers &amp; Winton 1995)</w:t>
      </w:r>
      <w:r w:rsidR="00D42F80" w:rsidRPr="00C11513">
        <w:rPr>
          <w:lang w:eastAsia="ja-JP"/>
        </w:rPr>
        <w:fldChar w:fldCharType="end"/>
      </w:r>
      <w:r w:rsidRPr="00C11513">
        <w:rPr>
          <w:lang w:eastAsia="ja-JP"/>
        </w:rPr>
        <w:t>)</w:t>
      </w:r>
      <w:r w:rsidR="00D42F80" w:rsidRPr="00C11513">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C2721F" w:rsidRPr="00C11513">
        <w:rPr>
          <w:noProof/>
          <w:lang w:eastAsia="ja-JP"/>
        </w:rPr>
        <w:t>(Jorgensen 1982b; Smail 1999)</w:t>
      </w:r>
      <w:r w:rsidR="00D42F80" w:rsidRPr="00C11513">
        <w:rPr>
          <w:lang w:eastAsia="ja-JP"/>
        </w:rPr>
        <w:fldChar w:fldCharType="end"/>
      </w:r>
      <w:r w:rsidRPr="00C11513">
        <w:rPr>
          <w:lang w:eastAsia="ja-JP"/>
        </w:rPr>
        <w:t>.</w:t>
      </w:r>
    </w:p>
    <w:p w14:paraId="42B0C037" w14:textId="1A8D056B" w:rsidR="000335D4" w:rsidRPr="00C11513" w:rsidRDefault="000335D4" w:rsidP="000335D4">
      <w:pPr>
        <w:pStyle w:val="ListBullet"/>
        <w:spacing w:line="259" w:lineRule="auto"/>
      </w:pPr>
      <w:r w:rsidRPr="00C11513">
        <w:t>VHSV would be expected to be present in sufficient loads in imported fish to cause infection in susceptible species if exposed.</w:t>
      </w:r>
    </w:p>
    <w:p w14:paraId="11CAD294" w14:textId="77777777" w:rsidR="000335D4" w:rsidRPr="00C11513" w:rsidRDefault="000335D4" w:rsidP="000335D4">
      <w:pPr>
        <w:pStyle w:val="ListBullet"/>
        <w:spacing w:line="259" w:lineRule="auto"/>
      </w:pPr>
      <w:r w:rsidRPr="00C11513">
        <w:t xml:space="preserve">Species susceptible to VHSV infection are present in Australia include salmonids, </w:t>
      </w:r>
      <w:r w:rsidRPr="00C11513">
        <w:rPr>
          <w:rStyle w:val="Emphasis"/>
        </w:rPr>
        <w:t xml:space="preserve">Anguilla </w:t>
      </w:r>
      <w:r w:rsidRPr="00C11513">
        <w:t xml:space="preserve">species (eels), </w:t>
      </w:r>
      <w:r w:rsidRPr="00C11513">
        <w:rPr>
          <w:rStyle w:val="Emphasis"/>
        </w:rPr>
        <w:t>Clupea</w:t>
      </w:r>
      <w:r w:rsidRPr="00C11513">
        <w:t xml:space="preserve"> species (herrings), </w:t>
      </w:r>
      <w:r w:rsidRPr="00C11513">
        <w:rPr>
          <w:rStyle w:val="Emphasis"/>
        </w:rPr>
        <w:t xml:space="preserve">Hoplobrotula armata </w:t>
      </w:r>
      <w:r w:rsidRPr="00C11513">
        <w:t xml:space="preserve">(armoured cusk), </w:t>
      </w:r>
      <w:r w:rsidRPr="00C11513">
        <w:rPr>
          <w:rStyle w:val="Emphasis"/>
        </w:rPr>
        <w:t xml:space="preserve">Mugil cephalus </w:t>
      </w:r>
      <w:r w:rsidRPr="00C11513">
        <w:t xml:space="preserve">(flathead grey mullet), </w:t>
      </w:r>
      <w:r w:rsidRPr="00C11513">
        <w:rPr>
          <w:rStyle w:val="Emphasis"/>
        </w:rPr>
        <w:t xml:space="preserve">Seriola dumerili </w:t>
      </w:r>
      <w:r w:rsidRPr="00C11513">
        <w:t xml:space="preserve">(greater amberjack), </w:t>
      </w:r>
      <w:r w:rsidRPr="00C11513">
        <w:rPr>
          <w:rStyle w:val="Emphasis"/>
        </w:rPr>
        <w:t>Scomber</w:t>
      </w:r>
      <w:r w:rsidRPr="00C11513">
        <w:t xml:space="preserve"> species (mackerel) and sardines.</w:t>
      </w:r>
    </w:p>
    <w:p w14:paraId="2CFD2E04" w14:textId="77777777" w:rsidR="000335D4" w:rsidRPr="00C11513" w:rsidRDefault="000335D4" w:rsidP="000335D4">
      <w:pPr>
        <w:pStyle w:val="ListBullet"/>
        <w:spacing w:line="259" w:lineRule="auto"/>
      </w:pPr>
      <w:r w:rsidRPr="00C11513">
        <w:t>Because of the holding conditions in aquarium facilities, any ornamental susceptible species grown with, or sharing the same water as infected imported fish, will likely be exposed to VHSV, however, noting the w</w:t>
      </w:r>
      <w:r w:rsidRPr="00C11513">
        <w:rPr>
          <w:lang w:eastAsia="ja-JP"/>
        </w:rPr>
        <w:t>ater temperatures in marine aquariums may generally be expected to be greater than 20°C</w:t>
      </w:r>
      <w:r w:rsidRPr="00C11513">
        <w:t xml:space="preserve"> it is unlikely that infection would occur. Additionally, natural infection has only been detected in wrasse used as cleaner fish in aquaculture setting, these fish are unlikely to be kept as ornamental fish.</w:t>
      </w:r>
    </w:p>
    <w:p w14:paraId="07DB166A" w14:textId="67F08892" w:rsidR="000335D4" w:rsidRPr="00C11513" w:rsidRDefault="000335D4" w:rsidP="000335D4">
      <w:pPr>
        <w:pStyle w:val="ListBullet"/>
        <w:spacing w:line="259" w:lineRule="auto"/>
      </w:pPr>
      <w:r w:rsidRPr="00C11513">
        <w:t xml:space="preserve">Farmed foodfish in Australia are known to be susceptible to VHSV (e.g. salmonids). However, it is unlikely farmed fish would be in the vicinity of the shore where imported live marine ornamental fish would be released or that they could make their way to a fish cage. Feeding imported marine ornamental fish to farmed foodfish broodstock is assumed to be </w:t>
      </w:r>
      <w:r w:rsidR="001D29EE">
        <w:t>unlikely</w:t>
      </w:r>
      <w:r w:rsidRPr="00C11513">
        <w:t xml:space="preserve"> because of their high </w:t>
      </w:r>
      <w:r w:rsidRPr="00C11513">
        <w:lastRenderedPageBreak/>
        <w:t>cost and the large volume and specific nutritional profile that farmed foodfish broodstock require.</w:t>
      </w:r>
    </w:p>
    <w:p w14:paraId="3D4ADDDD" w14:textId="77777777" w:rsidR="009565A6" w:rsidRPr="00C11513" w:rsidRDefault="00110819" w:rsidP="00110819">
      <w:pPr>
        <w:pStyle w:val="ListBullet"/>
        <w:spacing w:line="259" w:lineRule="auto"/>
      </w:pPr>
      <w:r w:rsidRPr="00C11513">
        <w:t>Introduction into the wild may occur by direct release of imported marine ornamental fish or their associated waste/water into natural waters. This would be a direct pathway to wild susceptible species. However, the survival of marine ornamental fish released into the wild is expected to be reduced because of their environmental sensitivity.</w:t>
      </w:r>
    </w:p>
    <w:p w14:paraId="7AF79481" w14:textId="29D3CC21" w:rsidR="000335D4" w:rsidRPr="00C11513" w:rsidRDefault="00110819" w:rsidP="00110819">
      <w:pPr>
        <w:pStyle w:val="ListBullet"/>
        <w:spacing w:line="259" w:lineRule="auto"/>
      </w:pPr>
      <w:r w:rsidRPr="00C11513">
        <w:t xml:space="preserve">VHSV has a </w:t>
      </w:r>
      <w:r w:rsidR="00DA73AC" w:rsidRPr="00C11513">
        <w:t>wide</w:t>
      </w:r>
      <w:r w:rsidRPr="00C11513">
        <w:t xml:space="preserve"> host range present in Australian waters that could be infected. However, wild susceptible species would likely be more scattered compared to the dense populations found in aquaculture, which would reduce opportunities for transmission</w:t>
      </w:r>
      <w:r w:rsidR="000335D4" w:rsidRPr="00C11513">
        <w:t>.</w:t>
      </w:r>
      <w:r w:rsidRPr="00C11513">
        <w:t xml:space="preserve"> </w:t>
      </w:r>
      <w:r w:rsidR="000335D4" w:rsidRPr="00C11513">
        <w:t>In addition, the water temperature range required for VHSV infection is present in only a very limited geographical area around Australia (inhibiting not only survival of the ornamental fish, but also VHSV), which impacts the likelihood of exposure of susceptible animals in Australia to viable VHSV.</w:t>
      </w:r>
    </w:p>
    <w:p w14:paraId="07091B51" w14:textId="77777777" w:rsidR="000335D4" w:rsidRPr="00C11513" w:rsidRDefault="000335D4" w:rsidP="000335D4">
      <w:pPr>
        <w:pStyle w:val="Heading5"/>
      </w:pPr>
      <w:r w:rsidRPr="00C11513">
        <w:t>Conclusion</w:t>
      </w:r>
    </w:p>
    <w:p w14:paraId="0369AF0C" w14:textId="7A8676BA" w:rsidR="000335D4" w:rsidRPr="00C11513" w:rsidRDefault="000335D4" w:rsidP="000335D4">
      <w:r w:rsidRPr="00C11513">
        <w:t xml:space="preserve">Based on this information and using the qualitative likelihood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exposure of each exposure group to VHSV was estimated to be:</w:t>
      </w:r>
    </w:p>
    <w:p w14:paraId="086D10D1" w14:textId="1CC6D112" w:rsidR="000335D4" w:rsidRPr="00C11513" w:rsidRDefault="00B06D45" w:rsidP="000335D4">
      <w:pPr>
        <w:pStyle w:val="ListBullet"/>
        <w:spacing w:line="259" w:lineRule="auto"/>
      </w:pPr>
      <w:r w:rsidRPr="00C11513">
        <w:t>Australian o</w:t>
      </w:r>
      <w:r w:rsidR="000335D4" w:rsidRPr="00C11513">
        <w:t>rnamental fish—</w:t>
      </w:r>
      <w:r w:rsidR="000335D4" w:rsidRPr="00C11513">
        <w:rPr>
          <w:rStyle w:val="Strong"/>
        </w:rPr>
        <w:t>Extremely low</w:t>
      </w:r>
      <w:r w:rsidR="00002631" w:rsidRPr="00C11513">
        <w:rPr>
          <w:rStyle w:val="Strong"/>
          <w:b w:val="0"/>
          <w:bCs w:val="0"/>
        </w:rPr>
        <w:t>.</w:t>
      </w:r>
    </w:p>
    <w:p w14:paraId="5B2AD0E8" w14:textId="542513DB" w:rsidR="000335D4" w:rsidRPr="00C11513" w:rsidRDefault="000335D4" w:rsidP="000335D4">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149D29DA" w14:textId="5EDF08BC" w:rsidR="000335D4" w:rsidRPr="00C11513" w:rsidRDefault="000335D4" w:rsidP="000335D4">
      <w:pPr>
        <w:pStyle w:val="ListBullet"/>
        <w:spacing w:line="259" w:lineRule="auto"/>
        <w:rPr>
          <w:rStyle w:val="Strong"/>
          <w:b w:val="0"/>
        </w:rPr>
      </w:pPr>
      <w:r w:rsidRPr="00C11513">
        <w:t>Wild fish—</w:t>
      </w:r>
      <w:r w:rsidRPr="00C11513">
        <w:rPr>
          <w:rStyle w:val="Strong"/>
        </w:rPr>
        <w:t>Very low</w:t>
      </w:r>
      <w:r w:rsidR="00002631" w:rsidRPr="00C11513">
        <w:rPr>
          <w:rStyle w:val="Strong"/>
          <w:b w:val="0"/>
          <w:bCs w:val="0"/>
        </w:rPr>
        <w:t>.</w:t>
      </w:r>
    </w:p>
    <w:p w14:paraId="6C5B544E" w14:textId="77777777" w:rsidR="000335D4" w:rsidRPr="00C11513" w:rsidRDefault="000335D4" w:rsidP="000335D4">
      <w:pPr>
        <w:pStyle w:val="Heading4"/>
        <w:numPr>
          <w:ilvl w:val="2"/>
          <w:numId w:val="14"/>
        </w:numPr>
      </w:pPr>
      <w:r w:rsidRPr="00C11513">
        <w:t>Determination of the partial annual likelihood of entry and exposure</w:t>
      </w:r>
    </w:p>
    <w:p w14:paraId="06BE1273" w14:textId="52A596AB" w:rsidR="000335D4" w:rsidRPr="00C11513" w:rsidRDefault="000335D4" w:rsidP="000335D4">
      <w:r w:rsidRPr="00C11513">
        <w:t xml:space="preserve">The partial annual likelihood of entry and exposure of each exposure group to VHSV was determined by combining the likelihood of entry and the partial likelihood of exposure using the matrix in </w:t>
      </w:r>
      <w:r w:rsidRPr="00C11513">
        <w:fldChar w:fldCharType="begin"/>
      </w:r>
      <w:r w:rsidRPr="00C11513">
        <w:instrText xml:space="preserve"> REF _Ref126665933 \h </w:instrText>
      </w:r>
      <w:r w:rsidR="00C11513">
        <w:instrText xml:space="preserve"> \* MERGEFORMAT </w:instrText>
      </w:r>
      <w:r w:rsidRPr="00C11513">
        <w:fldChar w:fldCharType="separate"/>
      </w:r>
      <w:r w:rsidR="00835E2B" w:rsidRPr="00C11513">
        <w:t xml:space="preserve">Figure </w:t>
      </w:r>
      <w:r w:rsidR="00835E2B">
        <w:rPr>
          <w:noProof/>
        </w:rPr>
        <w:t>3</w:t>
      </w:r>
      <w:r w:rsidRPr="00C11513">
        <w:fldChar w:fldCharType="end"/>
      </w:r>
      <w:r w:rsidRPr="00C11513">
        <w:t xml:space="preserve"> and was found to be:</w:t>
      </w:r>
    </w:p>
    <w:p w14:paraId="44D67EA6" w14:textId="2FB7114F" w:rsidR="000335D4" w:rsidRPr="00C11513" w:rsidRDefault="00B06D45" w:rsidP="000335D4">
      <w:pPr>
        <w:pStyle w:val="ListBullet"/>
        <w:spacing w:line="259" w:lineRule="auto"/>
      </w:pPr>
      <w:r w:rsidRPr="00C11513">
        <w:t>Australian o</w:t>
      </w:r>
      <w:r w:rsidR="000335D4" w:rsidRPr="00C11513">
        <w:t>rnamental fish—</w:t>
      </w:r>
      <w:r w:rsidR="000335D4" w:rsidRPr="00C11513">
        <w:rPr>
          <w:rStyle w:val="Strong"/>
        </w:rPr>
        <w:t>Extremely low</w:t>
      </w:r>
      <w:r w:rsidR="00002631" w:rsidRPr="00C11513">
        <w:rPr>
          <w:rStyle w:val="Strong"/>
          <w:b w:val="0"/>
          <w:bCs w:val="0"/>
        </w:rPr>
        <w:t>.</w:t>
      </w:r>
    </w:p>
    <w:p w14:paraId="73C57AF9" w14:textId="67834B55" w:rsidR="000335D4" w:rsidRPr="00C11513" w:rsidRDefault="000335D4" w:rsidP="000335D4">
      <w:pPr>
        <w:pStyle w:val="ListBullet"/>
        <w:spacing w:line="259" w:lineRule="auto"/>
      </w:pPr>
      <w:r w:rsidRPr="00C11513">
        <w:t>Farmed foodfish—</w:t>
      </w:r>
      <w:r w:rsidRPr="00C11513">
        <w:rPr>
          <w:rStyle w:val="Strong"/>
        </w:rPr>
        <w:t>Extremely low</w:t>
      </w:r>
      <w:r w:rsidR="00002631" w:rsidRPr="00C11513">
        <w:rPr>
          <w:rStyle w:val="Strong"/>
          <w:b w:val="0"/>
          <w:bCs w:val="0"/>
        </w:rPr>
        <w:t>.</w:t>
      </w:r>
    </w:p>
    <w:p w14:paraId="7A0B8609" w14:textId="6D06B928" w:rsidR="000335D4" w:rsidRPr="00C11513" w:rsidRDefault="000335D4" w:rsidP="000335D4">
      <w:pPr>
        <w:pStyle w:val="ListBullet"/>
        <w:spacing w:line="259" w:lineRule="auto"/>
      </w:pPr>
      <w:r w:rsidRPr="00C11513">
        <w:t>Wild fish—</w:t>
      </w:r>
      <w:r w:rsidRPr="00C11513">
        <w:rPr>
          <w:rStyle w:val="Strong"/>
        </w:rPr>
        <w:t>Extremely low</w:t>
      </w:r>
      <w:r w:rsidR="00002631" w:rsidRPr="00C11513">
        <w:rPr>
          <w:rStyle w:val="Strong"/>
          <w:b w:val="0"/>
          <w:bCs w:val="0"/>
        </w:rPr>
        <w:t>.</w:t>
      </w:r>
    </w:p>
    <w:p w14:paraId="40F8B48F" w14:textId="77777777" w:rsidR="000335D4" w:rsidRPr="00C11513" w:rsidRDefault="000335D4" w:rsidP="000335D4">
      <w:pPr>
        <w:pStyle w:val="Heading4"/>
        <w:numPr>
          <w:ilvl w:val="2"/>
          <w:numId w:val="14"/>
        </w:numPr>
      </w:pPr>
      <w:r w:rsidRPr="00C11513">
        <w:t>Consequence assessment</w:t>
      </w:r>
    </w:p>
    <w:p w14:paraId="2033AAF7" w14:textId="77777777" w:rsidR="000335D4" w:rsidRPr="00C11513" w:rsidRDefault="000335D4" w:rsidP="000335D4">
      <w:pPr>
        <w:pStyle w:val="Heading5"/>
      </w:pPr>
      <w:r w:rsidRPr="00C11513">
        <w:t>Partial likelihood of establishment and spread (PLES)</w:t>
      </w:r>
    </w:p>
    <w:p w14:paraId="79329779" w14:textId="77777777" w:rsidR="000335D4" w:rsidRPr="00C11513" w:rsidRDefault="000335D4" w:rsidP="000335D4">
      <w:r w:rsidRPr="00C11513">
        <w:t>The key points considered relevant when determining the partial likelihood of establishment and spread for VHSV were that:</w:t>
      </w:r>
    </w:p>
    <w:p w14:paraId="24EA03AE" w14:textId="77777777" w:rsidR="000335D4" w:rsidRPr="00C11513" w:rsidRDefault="000335D4" w:rsidP="000335D4">
      <w:pPr>
        <w:pStyle w:val="ListBullet"/>
        <w:spacing w:line="259" w:lineRule="auto"/>
      </w:pPr>
      <w:r w:rsidRPr="00C11513">
        <w:t>VHSV can be transmitted horizontally either by direct contact with diseased fish or indirect contact via contaminated water and equipment. Transmission between broodstock and progeny occurs.</w:t>
      </w:r>
    </w:p>
    <w:p w14:paraId="409BF477" w14:textId="77777777" w:rsidR="000335D4" w:rsidRPr="00C11513" w:rsidRDefault="000335D4" w:rsidP="000335D4">
      <w:pPr>
        <w:pStyle w:val="ListBullet"/>
        <w:spacing w:line="259" w:lineRule="auto"/>
      </w:pPr>
      <w:r w:rsidRPr="00C11513">
        <w:t>VHSV can survive outside the host for a period with survival decreasing with an increase in water temperature.</w:t>
      </w:r>
    </w:p>
    <w:p w14:paraId="39FE534C" w14:textId="77777777" w:rsidR="000335D4" w:rsidRPr="00C11513" w:rsidRDefault="000335D4" w:rsidP="000335D4">
      <w:pPr>
        <w:pStyle w:val="ListBullet"/>
        <w:spacing w:line="259" w:lineRule="auto"/>
      </w:pPr>
      <w:r w:rsidRPr="00C11513">
        <w:t>It is expected that susceptible species in contact with VHSV-infected fish would receive an infectious dose.</w:t>
      </w:r>
    </w:p>
    <w:p w14:paraId="6CCE4AD2" w14:textId="77777777" w:rsidR="000335D4" w:rsidRPr="00C11513" w:rsidRDefault="000335D4" w:rsidP="000335D4">
      <w:pPr>
        <w:pStyle w:val="ListBullet"/>
        <w:spacing w:line="259" w:lineRule="auto"/>
      </w:pPr>
      <w:r w:rsidRPr="00C11513">
        <w:t>Fish that survive VHSV infections may become carriers and sources of the virus.</w:t>
      </w:r>
    </w:p>
    <w:p w14:paraId="41194DAE" w14:textId="77777777" w:rsidR="000335D4" w:rsidRPr="00C11513" w:rsidRDefault="000335D4" w:rsidP="000335D4">
      <w:pPr>
        <w:pStyle w:val="ListBullet"/>
        <w:spacing w:line="259" w:lineRule="auto"/>
      </w:pPr>
      <w:r w:rsidRPr="00C11513">
        <w:t>Species susceptible to VHSV infection are present in Australia including salmonids, eels, herrings, armoured cusk, flathead grey mullet, greater amberjack, sardines, and mackerels.</w:t>
      </w:r>
    </w:p>
    <w:p w14:paraId="02C5DB90" w14:textId="456B8389" w:rsidR="000335D4" w:rsidRPr="00C11513" w:rsidRDefault="000335D4" w:rsidP="000335D4">
      <w:pPr>
        <w:pStyle w:val="ListBullet"/>
        <w:spacing w:line="259" w:lineRule="auto"/>
      </w:pPr>
      <w:r w:rsidRPr="00C11513">
        <w:lastRenderedPageBreak/>
        <w:t xml:space="preserve">VHSV </w:t>
      </w:r>
      <w:r w:rsidRPr="00C11513">
        <w:rPr>
          <w:lang w:eastAsia="ja-JP"/>
        </w:rPr>
        <w:t>typically infects fish at water temperatures of 1–12</w:t>
      </w:r>
      <w:r w:rsidRPr="00C11513">
        <w:rPr>
          <w:rFonts w:cstheme="minorHAnsi"/>
          <w:lang w:eastAsia="ja-JP"/>
        </w:rPr>
        <w:t>°</w:t>
      </w:r>
      <w:r w:rsidRPr="00C11513">
        <w:rPr>
          <w:lang w:eastAsia="ja-JP"/>
        </w:rPr>
        <w:t>C with virulence greatly reduced at or above 20°C (</w:t>
      </w:r>
      <w:r w:rsidR="00B67D4D" w:rsidRPr="00C11513">
        <w:rPr>
          <w:lang w:eastAsia="ja-JP"/>
        </w:rPr>
        <w:fldChar w:fldCharType="begin"/>
      </w:r>
      <w:r w:rsidR="00E12839">
        <w:rPr>
          <w:lang w:eastAsia="ja-JP"/>
        </w:rPr>
        <w:instrText xml:space="preserve"> ADDIN EN.CITE &lt;EndNote&gt;&lt;Cite&gt;&lt;Author&gt;Jorgensen&lt;/Author&gt;&lt;Year&gt;1973&lt;/Year&gt;&lt;RecNum&gt;386&lt;/RecNum&gt;&lt;IDText&gt;24884&lt;/IDText&gt;&lt;DisplayText&gt;(Jorgensen 1973a)&lt;/DisplayText&gt;&lt;record&gt;&lt;rec-number&gt;386&lt;/rec-number&gt;&lt;foreign-keys&gt;&lt;key app="EN" db-id="0x0dx0eso02av5eafavxtp2mwzrsrvrr2rsp" timestamp="1706474088" guid="d9ac62c8-9f28-4cf5-846b-ba777127a15d"&gt;386&lt;/key&gt;&lt;/foreign-keys&gt;&lt;ref-type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B67D4D" w:rsidRPr="00C11513">
        <w:rPr>
          <w:lang w:eastAsia="ja-JP"/>
        </w:rPr>
        <w:fldChar w:fldCharType="separate"/>
      </w:r>
      <w:r w:rsidR="00B67D4D" w:rsidRPr="00C11513">
        <w:rPr>
          <w:noProof/>
          <w:lang w:eastAsia="ja-JP"/>
        </w:rPr>
        <w:t>(Jorgensen 1973a)</w:t>
      </w:r>
      <w:r w:rsidR="00B67D4D" w:rsidRPr="00C11513">
        <w:rPr>
          <w:lang w:eastAsia="ja-JP"/>
        </w:rPr>
        <w:fldChar w:fldCharType="end"/>
      </w:r>
      <w:r w:rsidRPr="00C11513">
        <w:rPr>
          <w:lang w:eastAsia="ja-JP"/>
        </w:rPr>
        <w:t xml:space="preserve"> cited in </w:t>
      </w:r>
      <w:r w:rsidR="00D42F80" w:rsidRPr="00C11513">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PEVuZE5vdGU+PENpdGU+PEF1dGhvcj5NZXllcnM8L0F1dGhvcj48WWVhcj4xOTk1PC9ZZWFyPjxS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B13CE1" w:rsidRPr="00C11513">
        <w:rPr>
          <w:noProof/>
          <w:lang w:eastAsia="ja-JP"/>
        </w:rPr>
        <w:t>(Meyers &amp; Winton 1995)</w:t>
      </w:r>
      <w:r w:rsidR="00D42F80" w:rsidRPr="00C11513">
        <w:rPr>
          <w:lang w:eastAsia="ja-JP"/>
        </w:rPr>
        <w:fldChar w:fldCharType="end"/>
      </w:r>
      <w:r w:rsidRPr="00C11513">
        <w:rPr>
          <w:lang w:eastAsia="ja-JP"/>
        </w:rPr>
        <w:t>)</w:t>
      </w:r>
      <w:r w:rsidR="00D42F80" w:rsidRPr="00C11513">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 </w:instrText>
      </w:r>
      <w:r w:rsidR="00E12839">
        <w:rPr>
          <w:lang w:eastAsia="ja-JP"/>
        </w:rPr>
        <w:fldChar w:fldCharType="begin">
          <w:fldData xml:space="preserve">PEVuZE5vdGU+PENpdGU+PEF1dGhvcj5Kb3JnZW5zZW48L0F1dGhvcj48WWVhcj4xOTgyPC9ZZWFy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816CE1" w:rsidRPr="00C11513">
        <w:rPr>
          <w:noProof/>
          <w:lang w:eastAsia="ja-JP"/>
        </w:rPr>
        <w:t>(Jorgensen 1982b; Smail 1999)</w:t>
      </w:r>
      <w:r w:rsidR="00D42F80" w:rsidRPr="00C11513">
        <w:rPr>
          <w:lang w:eastAsia="ja-JP"/>
        </w:rPr>
        <w:fldChar w:fldCharType="end"/>
      </w:r>
      <w:r w:rsidRPr="00C11513">
        <w:rPr>
          <w:lang w:eastAsia="ja-JP"/>
        </w:rPr>
        <w:t>.</w:t>
      </w:r>
    </w:p>
    <w:p w14:paraId="7B84E47F" w14:textId="77777777" w:rsidR="000335D4" w:rsidRPr="00C11513" w:rsidRDefault="000335D4" w:rsidP="000335D4">
      <w:pPr>
        <w:pStyle w:val="ListBullet"/>
        <w:spacing w:line="259" w:lineRule="auto"/>
      </w:pPr>
      <w:r w:rsidRPr="00C11513">
        <w:t>There are no available treatments for VHSV infection.</w:t>
      </w:r>
    </w:p>
    <w:p w14:paraId="343EDD64" w14:textId="089FFC1D" w:rsidR="000335D4" w:rsidRPr="00C11513" w:rsidRDefault="000335D4" w:rsidP="000335D4">
      <w:pPr>
        <w:pStyle w:val="ListBullet"/>
        <w:spacing w:line="259" w:lineRule="auto"/>
      </w:pPr>
      <w:r w:rsidRPr="00C11513">
        <w:t xml:space="preserve">VHSV </w:t>
      </w:r>
      <w:r w:rsidR="00BC1664">
        <w:t xml:space="preserve">could </w:t>
      </w:r>
      <w:r w:rsidRPr="00C11513">
        <w:t>establish in ornamental susceptible species. This is due to the stressors associated with aquariums. For example, the higher density of susceptible animals and the holding conditions.</w:t>
      </w:r>
    </w:p>
    <w:p w14:paraId="6AC01C78" w14:textId="77777777" w:rsidR="000335D4" w:rsidRPr="00C11513" w:rsidRDefault="000335D4" w:rsidP="000335D4">
      <w:pPr>
        <w:pStyle w:val="ListBullet"/>
        <w:spacing w:line="259" w:lineRule="auto"/>
      </w:pPr>
      <w:r w:rsidRPr="00C11513">
        <w:t>Fish could be moved to other ornamental facilities in Australia. It is expected that VHSV could establish in these facilities if present in the fish being translocated.</w:t>
      </w:r>
    </w:p>
    <w:p w14:paraId="67110AF2" w14:textId="18D6198F" w:rsidR="000335D4" w:rsidRPr="00C11513" w:rsidRDefault="000335D4" w:rsidP="000335D4">
      <w:pPr>
        <w:pStyle w:val="ListBullet"/>
        <w:spacing w:line="259" w:lineRule="auto"/>
      </w:pPr>
      <w:r w:rsidRPr="00C11513">
        <w:t>Each state and territory have translocation protocols for aquaculture animals, which typically includes consideration of VHSV</w:t>
      </w:r>
      <w:r w:rsidR="00E817B2" w:rsidRPr="00C11513">
        <w:t>, which would reduce the likelihood of spread between farmed foodfish populations. Though the movement of ornamental fish between hobbyists and retail premises is difficult to monitor and not necessarily captured under all state and territory legislations</w:t>
      </w:r>
    </w:p>
    <w:p w14:paraId="13DDE093" w14:textId="77777777" w:rsidR="000335D4" w:rsidRPr="00C11513" w:rsidRDefault="000335D4" w:rsidP="000335D4">
      <w:pPr>
        <w:pStyle w:val="ListBullet"/>
        <w:spacing w:line="259" w:lineRule="auto"/>
      </w:pPr>
      <w:r w:rsidRPr="00C11513">
        <w:t>If VHSV were to establish in ornamental facilities supplying a significant part of the hobby sector or many breeders, it could spread widely within this exposure group.</w:t>
      </w:r>
    </w:p>
    <w:p w14:paraId="41FD2824" w14:textId="7EA832C9" w:rsidR="000335D4" w:rsidRPr="00C11513" w:rsidRDefault="000335D4" w:rsidP="000335D4">
      <w:pPr>
        <w:pStyle w:val="ListBullet"/>
        <w:spacing w:line="259" w:lineRule="auto"/>
      </w:pPr>
      <w:r w:rsidRPr="00C11513">
        <w:t xml:space="preserve">It is unlikely that VHSV will spread from aquarium industry to farmed foodfish industry due to the lack of exposure pathways and biosecurity practices expected to be in </w:t>
      </w:r>
      <w:r w:rsidR="001E360A" w:rsidRPr="00C11513">
        <w:t>facilities which farm susceptible species</w:t>
      </w:r>
      <w:r w:rsidRPr="00C11513">
        <w:t>.</w:t>
      </w:r>
    </w:p>
    <w:p w14:paraId="20B1FAB4" w14:textId="77777777" w:rsidR="009565A6" w:rsidRPr="00C11513" w:rsidRDefault="00B2060A" w:rsidP="000335D4">
      <w:pPr>
        <w:pStyle w:val="ListBullet"/>
        <w:spacing w:line="259" w:lineRule="auto"/>
      </w:pPr>
      <w:r w:rsidRPr="00C11513">
        <w:t>It is unlikely that VHSV will spread from an Australian ornamental facility to wild populations via released or escaped fish</w:t>
      </w:r>
      <w:r w:rsidR="001E360A" w:rsidRPr="00C11513">
        <w:t>, given their environmental sensitivity and the anticipated propagule pressure</w:t>
      </w:r>
      <w:r w:rsidR="007E2077" w:rsidRPr="00C11513">
        <w:t xml:space="preserve"> required to ensure establishment of a population</w:t>
      </w:r>
      <w:r w:rsidR="001E360A" w:rsidRPr="00C11513">
        <w:t>.</w:t>
      </w:r>
    </w:p>
    <w:p w14:paraId="33F4FB2F" w14:textId="5AD7B7C6" w:rsidR="000335D4" w:rsidRPr="00C11513" w:rsidRDefault="000335D4" w:rsidP="000335D4">
      <w:pPr>
        <w:pStyle w:val="ListBullet"/>
        <w:spacing w:line="259" w:lineRule="auto"/>
      </w:pPr>
      <w:r w:rsidRPr="00C11513">
        <w:t>Farmed foodfish in Australia are known to be susceptible to VHSV (e.g. salmonids).</w:t>
      </w:r>
    </w:p>
    <w:p w14:paraId="10963A4D" w14:textId="7E3DB0EF" w:rsidR="00EA2653" w:rsidRPr="00C11513" w:rsidRDefault="00EA2653" w:rsidP="000335D4">
      <w:pPr>
        <w:pStyle w:val="ListBullet"/>
        <w:spacing w:line="259" w:lineRule="auto"/>
      </w:pPr>
      <w:r w:rsidRPr="00C11513">
        <w:t>If VHSV were to establish in farmed foodfish populations</w:t>
      </w:r>
      <w:r w:rsidR="001062BF" w:rsidRPr="00C11513">
        <w:t>,</w:t>
      </w:r>
      <w:r w:rsidRPr="00C11513">
        <w:t xml:space="preserve"> it could spread to wild populations through release of water from farms into natural waters. </w:t>
      </w:r>
      <w:r w:rsidR="00F82BE0" w:rsidRPr="00C11513">
        <w:t>VHSV</w:t>
      </w:r>
      <w:r w:rsidRPr="00C11513">
        <w:t xml:space="preserve"> </w:t>
      </w:r>
      <w:r w:rsidR="00F82BE0" w:rsidRPr="00C11513">
        <w:t>can survive for extended periods in the environment at low water temperatures</w:t>
      </w:r>
      <w:r w:rsidRPr="00C11513">
        <w:t>. The spread would be moderated by dilution effects and implementation of biosecurity measures. Spread from cage operated farmed foodfish to wild fish would be even more likely due to the sharing of water.</w:t>
      </w:r>
    </w:p>
    <w:p w14:paraId="4F9CAFB3" w14:textId="77777777" w:rsidR="000335D4" w:rsidRPr="00C11513" w:rsidRDefault="000335D4" w:rsidP="000335D4">
      <w:pPr>
        <w:pStyle w:val="ListBullet"/>
        <w:spacing w:line="259" w:lineRule="auto"/>
      </w:pPr>
      <w:r w:rsidRPr="00C11513">
        <w:t>The use of infected fish such as sardines as feed or bait is another pathway for VHSV spread from farms to wild populations or neighbouring farms.</w:t>
      </w:r>
    </w:p>
    <w:p w14:paraId="490D55BF" w14:textId="77777777" w:rsidR="000335D4" w:rsidRPr="00C11513" w:rsidRDefault="000335D4" w:rsidP="000335D4">
      <w:pPr>
        <w:pStyle w:val="ListBullet"/>
        <w:spacing w:line="259" w:lineRule="auto"/>
      </w:pPr>
      <w:r w:rsidRPr="00C11513">
        <w:t>Spread of VHSV from foodfish facilities to the aquarium industry is unlikely given the closed systems and lack of exposure pathways between the two exposure groups.</w:t>
      </w:r>
    </w:p>
    <w:p w14:paraId="1F9F538F" w14:textId="77777777" w:rsidR="000335D4" w:rsidRPr="00C11513" w:rsidRDefault="000335D4" w:rsidP="000335D4">
      <w:pPr>
        <w:pStyle w:val="ListBullet"/>
        <w:spacing w:line="259" w:lineRule="auto"/>
      </w:pPr>
      <w:r w:rsidRPr="00C11513">
        <w:t>If one or more index cases of VHSV were to occur in the wild, establishment and spread would be more likely than in aquarium facilities due to the wide host range of VHSV and its transmission via water. The ability of fish to be subclinically infected with VHSV and to remain carriers after surviving an infection would also aid its spread.</w:t>
      </w:r>
    </w:p>
    <w:p w14:paraId="3E556041" w14:textId="77777777" w:rsidR="000335D4" w:rsidRPr="00C11513" w:rsidRDefault="000335D4" w:rsidP="000335D4">
      <w:pPr>
        <w:pStyle w:val="ListBullet"/>
        <w:spacing w:line="259" w:lineRule="auto"/>
      </w:pPr>
      <w:r w:rsidRPr="00C11513">
        <w:t>If VHSV were to establish in the wild, it may spread to cage operated farmed foodfish.</w:t>
      </w:r>
    </w:p>
    <w:p w14:paraId="6C5A6624" w14:textId="77777777" w:rsidR="000335D4" w:rsidRPr="00C11513" w:rsidRDefault="000335D4" w:rsidP="000335D4">
      <w:pPr>
        <w:pStyle w:val="ListBullet"/>
        <w:spacing w:line="259" w:lineRule="auto"/>
      </w:pPr>
      <w:r w:rsidRPr="00C11513">
        <w:t>If VHSV were to establish in the wild, especially in waters around aquaculture facilities, it may spread to facilities through water intake. In the absence of effective biosecurity measures, wild infected fish may be transferred into the farms through the inlet water channels.</w:t>
      </w:r>
    </w:p>
    <w:p w14:paraId="630D6CAF" w14:textId="77777777" w:rsidR="000335D4" w:rsidRPr="00C11513" w:rsidRDefault="000335D4" w:rsidP="000335D4">
      <w:pPr>
        <w:pStyle w:val="ListBullet"/>
        <w:spacing w:line="259" w:lineRule="auto"/>
      </w:pPr>
      <w:r w:rsidRPr="00C11513">
        <w:lastRenderedPageBreak/>
        <w:t>Spread of VHSV from the wild to the aquarium industry may occur in cases of subclinically affected species being collected from the wild for sale by the aquarium industry, but any clinically affected fish are unlikely to be harvested from the wild.</w:t>
      </w:r>
    </w:p>
    <w:p w14:paraId="150F6E49" w14:textId="77777777" w:rsidR="000335D4" w:rsidRPr="00C11513" w:rsidRDefault="000335D4" w:rsidP="000335D4">
      <w:pPr>
        <w:pStyle w:val="Heading5"/>
      </w:pPr>
      <w:r w:rsidRPr="00C11513">
        <w:t>Conclusion</w:t>
      </w:r>
    </w:p>
    <w:p w14:paraId="0C06B1E7" w14:textId="07D9E825" w:rsidR="000335D4" w:rsidRPr="00C11513" w:rsidRDefault="000335D4" w:rsidP="000335D4">
      <w:r w:rsidRPr="00C11513">
        <w:t xml:space="preserve">Based on these considerations and using the descriptors in </w:t>
      </w:r>
      <w:r w:rsidRPr="00C11513">
        <w:fldChar w:fldCharType="begin"/>
      </w:r>
      <w:r w:rsidRPr="00C11513">
        <w:instrText xml:space="preserve"> REF _Ref126575371 \h </w:instrText>
      </w:r>
      <w:r w:rsidR="00C11513">
        <w:instrText xml:space="preserve"> \* MERGEFORMAT </w:instrText>
      </w:r>
      <w:r w:rsidRPr="00C11513">
        <w:fldChar w:fldCharType="separate"/>
      </w:r>
      <w:r w:rsidR="00835E2B" w:rsidRPr="00C11513">
        <w:t xml:space="preserve">Table </w:t>
      </w:r>
      <w:r w:rsidR="00835E2B">
        <w:rPr>
          <w:noProof/>
        </w:rPr>
        <w:t>3</w:t>
      </w:r>
      <w:r w:rsidRPr="00C11513">
        <w:fldChar w:fldCharType="end"/>
      </w:r>
      <w:r w:rsidRPr="00C11513">
        <w:t>, the partial likelihood of establishment and spread of VHSV in each exposure group for the outbreak scenario was estimated to be:</w:t>
      </w:r>
    </w:p>
    <w:p w14:paraId="77E3940D" w14:textId="55B19DBE" w:rsidR="000335D4" w:rsidRPr="00C11513" w:rsidRDefault="00B06D45" w:rsidP="000335D4">
      <w:pPr>
        <w:pStyle w:val="ListBullet"/>
        <w:spacing w:line="259" w:lineRule="auto"/>
        <w:rPr>
          <w:rStyle w:val="Strong"/>
        </w:rPr>
      </w:pPr>
      <w:r w:rsidRPr="00C11513">
        <w:t>Australian o</w:t>
      </w:r>
      <w:r w:rsidR="000335D4" w:rsidRPr="00C11513">
        <w:t>rnamental fish—</w:t>
      </w:r>
      <w:r w:rsidR="000335D4" w:rsidRPr="00C11513">
        <w:rPr>
          <w:rStyle w:val="Strong"/>
        </w:rPr>
        <w:t>Extremely low</w:t>
      </w:r>
      <w:r w:rsidR="00002631" w:rsidRPr="00C11513">
        <w:rPr>
          <w:rStyle w:val="Strong"/>
          <w:b w:val="0"/>
          <w:bCs w:val="0"/>
        </w:rPr>
        <w:t>.</w:t>
      </w:r>
    </w:p>
    <w:p w14:paraId="70B3AC35" w14:textId="28919542" w:rsidR="000335D4" w:rsidRPr="00C11513" w:rsidRDefault="000335D4" w:rsidP="000335D4">
      <w:pPr>
        <w:pStyle w:val="ListBullet"/>
        <w:spacing w:line="259" w:lineRule="auto"/>
      </w:pPr>
      <w:r w:rsidRPr="00C11513">
        <w:t>Farmed foodfish—</w:t>
      </w:r>
      <w:r w:rsidRPr="00C11513">
        <w:rPr>
          <w:rStyle w:val="Strong"/>
        </w:rPr>
        <w:t>Moderate</w:t>
      </w:r>
      <w:r w:rsidR="00002631" w:rsidRPr="00C11513">
        <w:rPr>
          <w:rStyle w:val="Strong"/>
          <w:b w:val="0"/>
          <w:bCs w:val="0"/>
        </w:rPr>
        <w:t>.</w:t>
      </w:r>
    </w:p>
    <w:p w14:paraId="37E26644" w14:textId="52672E20" w:rsidR="000335D4" w:rsidRPr="00C11513" w:rsidRDefault="000335D4" w:rsidP="000335D4">
      <w:pPr>
        <w:pStyle w:val="ListBullet"/>
        <w:spacing w:line="259" w:lineRule="auto"/>
      </w:pPr>
      <w:r w:rsidRPr="00C11513">
        <w:t>Wild fish—</w:t>
      </w:r>
      <w:r w:rsidRPr="00C11513">
        <w:rPr>
          <w:rStyle w:val="Strong"/>
        </w:rPr>
        <w:t>Moderate</w:t>
      </w:r>
      <w:r w:rsidR="00002631" w:rsidRPr="00C11513">
        <w:rPr>
          <w:rStyle w:val="Strong"/>
          <w:b w:val="0"/>
          <w:bCs w:val="0"/>
        </w:rPr>
        <w:t>.</w:t>
      </w:r>
    </w:p>
    <w:p w14:paraId="4DB180F9" w14:textId="77777777" w:rsidR="000335D4" w:rsidRPr="00C11513" w:rsidRDefault="000335D4" w:rsidP="000335D4">
      <w:pPr>
        <w:pStyle w:val="Heading5"/>
      </w:pPr>
      <w:r w:rsidRPr="00C11513">
        <w:t>Determining adverse impacts resulting from the outbreak scenario</w:t>
      </w:r>
    </w:p>
    <w:p w14:paraId="2DADAB20" w14:textId="77777777" w:rsidR="000335D4" w:rsidRPr="00C11513" w:rsidRDefault="000335D4" w:rsidP="000335D4">
      <w:r w:rsidRPr="00C11513">
        <w:t>The factors considered relevant when determining the adverse impacts resulting from establishment and spread of VHSV were that:</w:t>
      </w:r>
    </w:p>
    <w:p w14:paraId="7A8AACDC" w14:textId="77777777" w:rsidR="000335D4" w:rsidRPr="00C11513" w:rsidRDefault="000335D4" w:rsidP="000335D4">
      <w:pPr>
        <w:pStyle w:val="Heading6"/>
      </w:pPr>
      <w:r w:rsidRPr="00C11513">
        <w:t>Direct effects</w:t>
      </w:r>
    </w:p>
    <w:p w14:paraId="351663A4" w14:textId="77777777" w:rsidR="000335D4" w:rsidRPr="00C11513" w:rsidRDefault="000335D4" w:rsidP="000335D4">
      <w:pPr>
        <w:pStyle w:val="Heading7"/>
      </w:pPr>
      <w:r w:rsidRPr="00C11513">
        <w:t>The effect on the life or health (including production effects) of susceptible animals and fish</w:t>
      </w:r>
    </w:p>
    <w:p w14:paraId="36F95DD3" w14:textId="15F14D93" w:rsidR="000335D4" w:rsidRPr="00C11513" w:rsidRDefault="000335D4" w:rsidP="000335D4">
      <w:pPr>
        <w:pStyle w:val="ListBullet"/>
        <w:spacing w:line="259" w:lineRule="auto"/>
      </w:pPr>
      <w:r w:rsidRPr="00C11513">
        <w:t xml:space="preserve">VHSV causes high mortalities of both farmed and wild fish in freshwater and marine environments. Production and productivity losses due to VHSV would be significant for the Australian salmonid industry with aquaculture production valued at approximately </w:t>
      </w:r>
      <w:r w:rsidR="00360BF6" w:rsidRPr="00C11513">
        <w:t xml:space="preserve">A$1.15 billion in 2021–22 </w:t>
      </w:r>
      <w:r w:rsidR="00B67D4D" w:rsidRPr="00C11513">
        <w:fldChar w:fldCharType="begin"/>
      </w:r>
      <w:r w:rsidR="00E12839">
        <w:instrText xml:space="preserve"> ADDIN EN.CITE &lt;EndNote&gt;&lt;Cite&gt;&lt;Author&gt;Tuynman&lt;/Author&gt;&lt;Year&gt;2023&lt;/Year&gt;&lt;RecNum&gt;586&lt;/RecNum&gt;&lt;IDText&gt;25326&lt;/IDText&gt;&lt;DisplayText&gt;(Tuynman et al. 2023)&lt;/DisplayText&gt;&lt;record&gt;&lt;rec-number&gt;586&lt;/rec-number&gt;&lt;foreign-keys&gt;&lt;key app="EN" db-id="0x0dx0eso02av5eafavxtp2mwzrsrvrr2rsp" timestamp="1706474095" guid="618fd032-a7ee-4ad1-9870-8c1562274fa2"&gt;586&lt;/key&gt;&lt;/foreign-keys&gt;&lt;ref-type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67D4D" w:rsidRPr="00C11513">
        <w:fldChar w:fldCharType="separate"/>
      </w:r>
      <w:r w:rsidR="00B67D4D" w:rsidRPr="00C11513">
        <w:rPr>
          <w:noProof/>
        </w:rPr>
        <w:t>(Tuynman et al. 2023)</w:t>
      </w:r>
      <w:r w:rsidR="00B67D4D" w:rsidRPr="00C11513">
        <w:fldChar w:fldCharType="end"/>
      </w:r>
      <w:r w:rsidRPr="00C11513">
        <w:t>.</w:t>
      </w:r>
    </w:p>
    <w:p w14:paraId="179139ED" w14:textId="77777777" w:rsidR="000335D4" w:rsidRPr="00C11513" w:rsidRDefault="000335D4" w:rsidP="000335D4">
      <w:pPr>
        <w:pStyle w:val="ListBullet"/>
        <w:spacing w:line="259" w:lineRule="auto"/>
      </w:pPr>
      <w:r w:rsidRPr="00C11513">
        <w:t>Marine ornamental species other than wrasse may be susceptible to VHSV. The marine ornamental industry would be significantly affected by an outbreak of VHSV if it caused morbidity and mortality.</w:t>
      </w:r>
    </w:p>
    <w:p w14:paraId="3967FD82" w14:textId="77777777" w:rsidR="000335D4" w:rsidRPr="00C11513" w:rsidRDefault="000335D4" w:rsidP="000335D4">
      <w:pPr>
        <w:pStyle w:val="ListBullet"/>
        <w:spacing w:line="259" w:lineRule="auto"/>
      </w:pPr>
      <w:r w:rsidRPr="00C11513">
        <w:t>VHSV may impact wild fisheries in Australia. There are reports of VHSV in wild fish and associated mortalities and declines in catch rates.</w:t>
      </w:r>
    </w:p>
    <w:p w14:paraId="657537D8" w14:textId="77777777" w:rsidR="000335D4" w:rsidRPr="00C11513" w:rsidRDefault="000335D4" w:rsidP="000335D4">
      <w:pPr>
        <w:pStyle w:val="ListBullet"/>
        <w:spacing w:line="259" w:lineRule="auto"/>
      </w:pPr>
      <w:r w:rsidRPr="00C11513">
        <w:t>Based on the impacts of VHSV infection overseas, VHSV establishment and spread in Australia would be expected to cause significant impacts at the national level on the life or health of susceptible species.</w:t>
      </w:r>
    </w:p>
    <w:p w14:paraId="5CEC4E95" w14:textId="77777777" w:rsidR="000335D4" w:rsidRPr="00C11513" w:rsidRDefault="000335D4" w:rsidP="000335D4">
      <w:pPr>
        <w:pStyle w:val="Heading7"/>
      </w:pPr>
      <w:r w:rsidRPr="00C11513">
        <w:t>The effect on the living environment, including life and health of wildlife, and any effects on the non-living environment</w:t>
      </w:r>
    </w:p>
    <w:p w14:paraId="4A320DB7" w14:textId="77777777" w:rsidR="009565A6" w:rsidRPr="00C11513" w:rsidRDefault="00F00705" w:rsidP="000335D4">
      <w:pPr>
        <w:pStyle w:val="ListBullet"/>
        <w:spacing w:line="259" w:lineRule="auto"/>
      </w:pPr>
      <w:r w:rsidRPr="00C11513">
        <w:t>There is a wide host range for VHSV in Australia.</w:t>
      </w:r>
    </w:p>
    <w:p w14:paraId="5339DF43" w14:textId="77777777" w:rsidR="009565A6" w:rsidRPr="00C11513" w:rsidRDefault="00F00705" w:rsidP="000335D4">
      <w:pPr>
        <w:pStyle w:val="ListBullet"/>
        <w:spacing w:line="259" w:lineRule="auto"/>
      </w:pPr>
      <w:r w:rsidRPr="00C11513">
        <w:t>Infection with VHSV has been reported in wild fish populations overseas.</w:t>
      </w:r>
    </w:p>
    <w:p w14:paraId="4C39B91A" w14:textId="77F6D442" w:rsidR="000335D4" w:rsidRPr="00C11513" w:rsidRDefault="000335D4" w:rsidP="000335D4">
      <w:pPr>
        <w:pStyle w:val="ListBullet"/>
        <w:spacing w:line="259" w:lineRule="auto"/>
      </w:pPr>
      <w:r w:rsidRPr="00C11513">
        <w:t>The direct impact of VHSV establishment and spread on the living environment is expected to be minor at the state or territory level.</w:t>
      </w:r>
    </w:p>
    <w:p w14:paraId="5D7EFE06" w14:textId="77777777" w:rsidR="000335D4" w:rsidRPr="00C11513" w:rsidRDefault="000335D4" w:rsidP="000335D4">
      <w:pPr>
        <w:pStyle w:val="Heading6"/>
      </w:pPr>
      <w:r w:rsidRPr="00C11513">
        <w:t>Indirect effects</w:t>
      </w:r>
    </w:p>
    <w:p w14:paraId="6BE41560" w14:textId="77777777" w:rsidR="000335D4" w:rsidRPr="00C11513" w:rsidRDefault="000335D4" w:rsidP="000335D4">
      <w:pPr>
        <w:pStyle w:val="Heading7"/>
      </w:pPr>
      <w:r w:rsidRPr="00C11513">
        <w:t>The effect on new or modified eradication, control, monitoring or surveillance and compensation strategies or programs</w:t>
      </w:r>
    </w:p>
    <w:p w14:paraId="281504FA" w14:textId="77777777" w:rsidR="000335D4" w:rsidRPr="00C11513" w:rsidRDefault="000335D4" w:rsidP="000335D4">
      <w:pPr>
        <w:pStyle w:val="ListBullet"/>
        <w:spacing w:line="259" w:lineRule="auto"/>
      </w:pPr>
      <w:r w:rsidRPr="00C11513">
        <w:t xml:space="preserve">Infection with VHSV is listed as a notifiable disease by WOAH and is included on Australia's </w:t>
      </w:r>
      <w:r w:rsidRPr="00C11513">
        <w:rPr>
          <w:rStyle w:val="Emphasis"/>
        </w:rPr>
        <w:t>National list of reportable diseases of aquatic animals</w:t>
      </w:r>
      <w:r w:rsidRPr="00C11513">
        <w:t>. States and territories would be required to report on the occurrence of VHSV.</w:t>
      </w:r>
    </w:p>
    <w:p w14:paraId="496CC376" w14:textId="77777777" w:rsidR="000335D4" w:rsidRPr="00C11513" w:rsidRDefault="000335D4" w:rsidP="000335D4">
      <w:pPr>
        <w:pStyle w:val="ListBullet"/>
        <w:spacing w:line="259" w:lineRule="auto"/>
      </w:pPr>
      <w:r w:rsidRPr="00C11513">
        <w:lastRenderedPageBreak/>
        <w:t>If VHSV was confirmed at a facility or farm, then an attempt at eradication would be undertaken. The cost of an eradication attempt in affected salmonid farms would be significant for the industry.</w:t>
      </w:r>
    </w:p>
    <w:p w14:paraId="6C935B22" w14:textId="77777777" w:rsidR="000335D4" w:rsidRPr="00C11513" w:rsidRDefault="000335D4" w:rsidP="000335D4">
      <w:pPr>
        <w:pStyle w:val="ListBullet"/>
        <w:spacing w:line="259" w:lineRule="auto"/>
      </w:pPr>
      <w:r w:rsidRPr="00C11513">
        <w:t>To demonstrate that eradication is successful, there would need to be a surveillance exercise over at least two years to confirm freedom, at considerable cost.</w:t>
      </w:r>
    </w:p>
    <w:p w14:paraId="6C1C1C50" w14:textId="77777777" w:rsidR="000335D4" w:rsidRPr="00C11513" w:rsidRDefault="000335D4" w:rsidP="000335D4">
      <w:pPr>
        <w:pStyle w:val="ListBullet"/>
        <w:spacing w:line="259" w:lineRule="auto"/>
      </w:pPr>
      <w:r w:rsidRPr="00C11513">
        <w:t>If VHSV was confirmed in the environment, the inherent difficulties for the eradication of aquatic animal diseases from wild populations would mean that a campaign aimed at eradicating VHSV from wild populations is unlikely to be undertaken.</w:t>
      </w:r>
    </w:p>
    <w:p w14:paraId="0D7717BC" w14:textId="77777777" w:rsidR="000335D4" w:rsidRPr="00C11513" w:rsidRDefault="000335D4" w:rsidP="000335D4">
      <w:pPr>
        <w:pStyle w:val="ListBullet"/>
        <w:spacing w:line="259" w:lineRule="auto"/>
      </w:pPr>
      <w:r w:rsidRPr="00C11513">
        <w:t>If a movement restriction area were put in place for an outbreak of VHSV, there would be ongoing costs associated with the surveillance, monitoring and implementation of the area.</w:t>
      </w:r>
    </w:p>
    <w:p w14:paraId="2CD645B7" w14:textId="77777777" w:rsidR="000335D4" w:rsidRPr="00C11513" w:rsidRDefault="000335D4" w:rsidP="000335D4">
      <w:pPr>
        <w:pStyle w:val="ListBullet"/>
        <w:spacing w:line="259" w:lineRule="auto"/>
      </w:pPr>
      <w:r w:rsidRPr="00C11513">
        <w:t>Eradication and control of VHSV is expected to cause minor impacts at the national level.</w:t>
      </w:r>
    </w:p>
    <w:p w14:paraId="333D3CB9" w14:textId="77777777" w:rsidR="000335D4" w:rsidRPr="00C11513" w:rsidRDefault="000335D4" w:rsidP="000335D4">
      <w:pPr>
        <w:pStyle w:val="Heading7"/>
      </w:pPr>
      <w:r w:rsidRPr="00C11513">
        <w:t>The effect on domestic trade or industry, including changes in consumer demand and effects on other industries supplying inputs to, or using outputs from, directly affected industries</w:t>
      </w:r>
    </w:p>
    <w:p w14:paraId="4F4F445F" w14:textId="77777777" w:rsidR="000335D4" w:rsidRPr="00C11513" w:rsidRDefault="000335D4" w:rsidP="000335D4">
      <w:pPr>
        <w:pStyle w:val="ListBullet"/>
        <w:spacing w:line="259" w:lineRule="auto"/>
      </w:pPr>
      <w:r w:rsidRPr="00C11513">
        <w:t>Movement restriction orders, if put in place, would have indirect impacts on other industries such as seafood suppliers, commercial wild catch fisheries and bait fisheries due to the host range of VHSV.</w:t>
      </w:r>
    </w:p>
    <w:p w14:paraId="2EFECF13" w14:textId="77777777" w:rsidR="000335D4" w:rsidRPr="00C11513" w:rsidRDefault="000335D4" w:rsidP="000335D4">
      <w:pPr>
        <w:pStyle w:val="ListBullet"/>
        <w:spacing w:line="259" w:lineRule="auto"/>
      </w:pPr>
      <w:r w:rsidRPr="00C11513">
        <w:t>Industries supplying inputs into the affected regions may suffer losses. For example, where farm production is halted or decreased, feed companies would be impacted by reduced feed purchases.</w:t>
      </w:r>
    </w:p>
    <w:p w14:paraId="005AC839" w14:textId="77777777" w:rsidR="000335D4" w:rsidRPr="00C11513" w:rsidRDefault="000335D4" w:rsidP="000335D4">
      <w:pPr>
        <w:pStyle w:val="ListBullet"/>
        <w:spacing w:line="259" w:lineRule="auto"/>
      </w:pPr>
      <w:r w:rsidRPr="00C11513">
        <w:t>VHSV-infected fish may show clinical signs which would affect their marketability.</w:t>
      </w:r>
    </w:p>
    <w:p w14:paraId="35BFEEA7" w14:textId="77777777" w:rsidR="000335D4" w:rsidRPr="00C11513" w:rsidRDefault="000335D4" w:rsidP="000335D4">
      <w:pPr>
        <w:pStyle w:val="ListBullet"/>
        <w:spacing w:line="259" w:lineRule="auto"/>
      </w:pPr>
      <w:r w:rsidRPr="00C11513">
        <w:t>VHSV establishment and spread would likely have a minor impact at the state or territory level on domestic trade.</w:t>
      </w:r>
    </w:p>
    <w:p w14:paraId="1F333C23" w14:textId="77777777" w:rsidR="000335D4" w:rsidRPr="00C11513" w:rsidRDefault="000335D4" w:rsidP="000335D4">
      <w:pPr>
        <w:pStyle w:val="Heading7"/>
      </w:pPr>
      <w:r w:rsidRPr="00C11513">
        <w:t>The effect on international trade, including loss of and restriction of markets, meeting new technical requirements to enter or maintain markets, and changes in international consumer demand</w:t>
      </w:r>
    </w:p>
    <w:p w14:paraId="0B96C6D0" w14:textId="2C9DCDB7" w:rsidR="000335D4" w:rsidRPr="00C11513" w:rsidRDefault="000335D4" w:rsidP="000335D4">
      <w:pPr>
        <w:pStyle w:val="ListBullet"/>
        <w:spacing w:line="259" w:lineRule="auto"/>
      </w:pPr>
      <w:r w:rsidRPr="00C11513">
        <w:t>Infection with VHSV is a WOAH-listed disease. Importing countries may have import requirements or have closed borders to the import of live, fresh or frozen species susceptible to VHSV</w:t>
      </w:r>
      <w:r w:rsidR="00F00705" w:rsidRPr="00C11513">
        <w:t>.</w:t>
      </w:r>
    </w:p>
    <w:p w14:paraId="3255C09A" w14:textId="77777777" w:rsidR="000335D4" w:rsidRPr="00C11513" w:rsidRDefault="000335D4" w:rsidP="000335D4">
      <w:pPr>
        <w:pStyle w:val="ListBullet"/>
        <w:spacing w:line="259" w:lineRule="auto"/>
      </w:pPr>
      <w:r w:rsidRPr="00C11513">
        <w:t>If VHSV were to become established, Australia could use zoning to maintain access to international markets for live susceptible species and non-viable product.</w:t>
      </w:r>
    </w:p>
    <w:p w14:paraId="1ECA9FC6" w14:textId="77777777" w:rsidR="000335D4" w:rsidRPr="00C11513" w:rsidRDefault="000335D4" w:rsidP="000335D4">
      <w:pPr>
        <w:pStyle w:val="ListBullet"/>
        <w:spacing w:line="259" w:lineRule="auto"/>
      </w:pPr>
      <w:r w:rsidRPr="00C11513">
        <w:t>The impacts of VHSV establishment and spread on international trade are likely to be minor at the state or territory level.</w:t>
      </w:r>
    </w:p>
    <w:p w14:paraId="5E6041E0" w14:textId="77777777" w:rsidR="000335D4" w:rsidRPr="00C11513" w:rsidRDefault="000335D4" w:rsidP="000335D4">
      <w:pPr>
        <w:pStyle w:val="Heading7"/>
      </w:pPr>
      <w:r w:rsidRPr="00C11513">
        <w:t>The effect on the environment, including biodiversity, endangered species and the integrity of ecosystems</w:t>
      </w:r>
    </w:p>
    <w:p w14:paraId="2DCC0B23" w14:textId="77777777" w:rsidR="000335D4" w:rsidRPr="00C11513" w:rsidRDefault="000335D4" w:rsidP="000335D4">
      <w:pPr>
        <w:pStyle w:val="ListBullet"/>
        <w:spacing w:line="259" w:lineRule="auto"/>
      </w:pPr>
      <w:r w:rsidRPr="00C11513">
        <w:t>VHSV has a wide host range and has been reported in wild fish.</w:t>
      </w:r>
    </w:p>
    <w:p w14:paraId="07D4129D" w14:textId="77777777" w:rsidR="000335D4" w:rsidRPr="00C11513" w:rsidRDefault="000335D4" w:rsidP="000335D4">
      <w:pPr>
        <w:pStyle w:val="ListBullet"/>
        <w:spacing w:line="259" w:lineRule="auto"/>
      </w:pPr>
      <w:r w:rsidRPr="00C11513">
        <w:t>There are no species listed as endangered in Australia that are related to species known to be susceptible to VHSV.</w:t>
      </w:r>
    </w:p>
    <w:p w14:paraId="6DDABCCA" w14:textId="77777777" w:rsidR="000335D4" w:rsidRPr="00C11513" w:rsidRDefault="000335D4" w:rsidP="000335D4">
      <w:pPr>
        <w:pStyle w:val="ListBullet"/>
        <w:spacing w:line="259" w:lineRule="auto"/>
      </w:pPr>
      <w:r w:rsidRPr="00C11513">
        <w:t xml:space="preserve">A </w:t>
      </w:r>
      <w:r w:rsidRPr="00C11513">
        <w:rPr>
          <w:i/>
          <w:iCs/>
        </w:rPr>
        <w:t xml:space="preserve">Epinephelus </w:t>
      </w:r>
      <w:r w:rsidRPr="00C11513">
        <w:t>species is susceptible to VHSV. If VHSV were to cause disease in</w:t>
      </w:r>
      <w:r w:rsidRPr="00C11513">
        <w:rPr>
          <w:i/>
        </w:rPr>
        <w:t xml:space="preserve"> </w:t>
      </w:r>
      <w:r w:rsidRPr="00C11513">
        <w:rPr>
          <w:i/>
          <w:iCs/>
        </w:rPr>
        <w:t xml:space="preserve">Epinephelus daemelii </w:t>
      </w:r>
      <w:r w:rsidRPr="00C11513">
        <w:t>(black rock cod)</w:t>
      </w:r>
      <w:r w:rsidRPr="00C11513">
        <w:rPr>
          <w:i/>
          <w:iCs/>
        </w:rPr>
        <w:t xml:space="preserve">, </w:t>
      </w:r>
      <w:r w:rsidRPr="00C11513">
        <w:t>it could have an impact on the survival of this already vulnerable species.</w:t>
      </w:r>
    </w:p>
    <w:p w14:paraId="7B899494" w14:textId="77777777" w:rsidR="000335D4" w:rsidRPr="00C11513" w:rsidRDefault="000335D4" w:rsidP="000335D4">
      <w:pPr>
        <w:pStyle w:val="ListBullet"/>
        <w:spacing w:line="259" w:lineRule="auto"/>
      </w:pPr>
      <w:r w:rsidRPr="00C11513">
        <w:lastRenderedPageBreak/>
        <w:t>A conservative approach has been adopted in light of the susceptibility of native species.</w:t>
      </w:r>
    </w:p>
    <w:p w14:paraId="6815F410" w14:textId="77777777" w:rsidR="000335D4" w:rsidRPr="00C11513" w:rsidRDefault="000335D4" w:rsidP="000335D4">
      <w:pPr>
        <w:pStyle w:val="ListBullet"/>
        <w:spacing w:line="259" w:lineRule="auto"/>
      </w:pPr>
      <w:r w:rsidRPr="00C11513">
        <w:t>The impacts of VHSV establishment and spread on environmental biodiversity is likely to be minor at the district or region level.</w:t>
      </w:r>
    </w:p>
    <w:p w14:paraId="2D410539" w14:textId="77777777" w:rsidR="000335D4" w:rsidRPr="00C11513" w:rsidRDefault="000335D4" w:rsidP="000335D4">
      <w:pPr>
        <w:pStyle w:val="Heading7"/>
      </w:pPr>
      <w:r w:rsidRPr="00C11513">
        <w:t>The effect on communities, including reduced rural and regional economic viability and loss of social amenity, and any ‘side effects’ of control measures</w:t>
      </w:r>
    </w:p>
    <w:p w14:paraId="32721567" w14:textId="77777777" w:rsidR="000335D4" w:rsidRPr="00C11513" w:rsidRDefault="000335D4" w:rsidP="000335D4">
      <w:pPr>
        <w:pStyle w:val="ListBullet"/>
        <w:spacing w:line="259" w:lineRule="auto"/>
      </w:pPr>
      <w:r w:rsidRPr="00C11513">
        <w:t>Fish susceptible to VHSV are recreationally fished in Australia and could be affected by mortalities and movement restriction areas put in place which may impact on social amenity.</w:t>
      </w:r>
    </w:p>
    <w:p w14:paraId="5DABE503" w14:textId="77777777" w:rsidR="000335D4" w:rsidRPr="00C11513" w:rsidRDefault="000335D4" w:rsidP="000335D4">
      <w:pPr>
        <w:pStyle w:val="ListBullet"/>
        <w:spacing w:line="259" w:lineRule="auto"/>
      </w:pPr>
      <w:r w:rsidRPr="00C11513">
        <w:t>In local areas where aquaculture is a major industry, an VHSV outbreak would have an impact on communities such as causing loss of business and welfare concerns.</w:t>
      </w:r>
    </w:p>
    <w:p w14:paraId="267D80B4" w14:textId="77777777" w:rsidR="000335D4" w:rsidRPr="00C11513" w:rsidRDefault="000335D4" w:rsidP="000335D4">
      <w:pPr>
        <w:pStyle w:val="ListBullet"/>
        <w:spacing w:line="259" w:lineRule="auto"/>
      </w:pPr>
      <w:r w:rsidRPr="00C11513">
        <w:t>The social impacts of VHSV establishment and spread are expected to be minor at the district or region level.</w:t>
      </w:r>
    </w:p>
    <w:p w14:paraId="37BF4059" w14:textId="14501CB1" w:rsidR="000335D4" w:rsidRPr="00C11513" w:rsidRDefault="00C965FA" w:rsidP="000335D4">
      <w:r w:rsidRPr="00C11513">
        <w:fldChar w:fldCharType="begin"/>
      </w:r>
      <w:r w:rsidRPr="00C11513">
        <w:instrText xml:space="preserve"> REF _Ref162009527 \h </w:instrText>
      </w:r>
      <w:r w:rsidR="00C11513">
        <w:instrText xml:space="preserve"> \* MERGEFORMAT </w:instrText>
      </w:r>
      <w:r w:rsidRPr="00C11513">
        <w:fldChar w:fldCharType="separate"/>
      </w:r>
      <w:r w:rsidR="00835E2B" w:rsidRPr="00C11513">
        <w:t xml:space="preserve">Table </w:t>
      </w:r>
      <w:r w:rsidR="00835E2B">
        <w:rPr>
          <w:noProof/>
        </w:rPr>
        <w:t>22</w:t>
      </w:r>
      <w:r w:rsidRPr="00C11513">
        <w:fldChar w:fldCharType="end"/>
      </w:r>
      <w:r w:rsidR="000335D4" w:rsidRPr="00C11513">
        <w:t xml:space="preserve"> shows the individual impact scores for each criteria (determined using </w:t>
      </w:r>
      <w:r w:rsidR="000335D4" w:rsidRPr="00C11513">
        <w:fldChar w:fldCharType="begin"/>
      </w:r>
      <w:r w:rsidR="000335D4" w:rsidRPr="00C11513">
        <w:instrText xml:space="preserve"> REF _Ref126670696 \h </w:instrText>
      </w:r>
      <w:r w:rsidR="00C11513">
        <w:instrText xml:space="preserve"> \* MERGEFORMAT </w:instrText>
      </w:r>
      <w:r w:rsidR="000335D4" w:rsidRPr="00C11513">
        <w:fldChar w:fldCharType="separate"/>
      </w:r>
      <w:r w:rsidR="00835E2B" w:rsidRPr="00C11513">
        <w:t xml:space="preserve">Figure </w:t>
      </w:r>
      <w:r w:rsidR="00835E2B">
        <w:rPr>
          <w:noProof/>
        </w:rPr>
        <w:t>5</w:t>
      </w:r>
      <w:r w:rsidR="000335D4" w:rsidRPr="00C11513">
        <w:fldChar w:fldCharType="end"/>
      </w:r>
      <w:r w:rsidR="000335D4" w:rsidRPr="00C11513">
        <w:t xml:space="preserve">) for establishment and spread of VHSV. The individual impact scores were combined using the rules in </w:t>
      </w:r>
      <w:r w:rsidR="000335D4" w:rsidRPr="00C11513">
        <w:fldChar w:fldCharType="begin"/>
      </w:r>
      <w:r w:rsidR="000335D4" w:rsidRPr="00C11513">
        <w:instrText xml:space="preserve"> REF _Ref126670884 \h </w:instrText>
      </w:r>
      <w:r w:rsidR="00C11513">
        <w:instrText xml:space="preserve"> \* MERGEFORMAT </w:instrText>
      </w:r>
      <w:r w:rsidR="000335D4" w:rsidRPr="00C11513">
        <w:fldChar w:fldCharType="separate"/>
      </w:r>
      <w:r w:rsidR="00835E2B" w:rsidRPr="00C11513">
        <w:t xml:space="preserve">Table </w:t>
      </w:r>
      <w:r w:rsidR="00835E2B">
        <w:rPr>
          <w:noProof/>
        </w:rPr>
        <w:t>6</w:t>
      </w:r>
      <w:r w:rsidR="000335D4" w:rsidRPr="00C11513">
        <w:fldChar w:fldCharType="end"/>
      </w:r>
      <w:r w:rsidR="000335D4" w:rsidRPr="00C11513">
        <w:t xml:space="preserve"> to estimate the overall impact </w:t>
      </w:r>
      <w:r w:rsidR="00AC6FBF" w:rsidRPr="00C11513">
        <w:t xml:space="preserve">(refer section </w:t>
      </w:r>
      <w:hyperlink w:anchor="_Determining_impacts" w:history="1">
        <w:r w:rsidR="00AC6FBF" w:rsidRPr="00C11513">
          <w:rPr>
            <w:rStyle w:val="Hyperlink"/>
          </w:rPr>
          <w:t>Determining impacts</w:t>
        </w:r>
      </w:hyperlink>
      <w:r w:rsidR="00AC6FBF" w:rsidRPr="00C11513">
        <w:t xml:space="preserve"> for detailed methodology)</w:t>
      </w:r>
      <w:r w:rsidR="000335D4" w:rsidRPr="00C11513">
        <w:t>.</w:t>
      </w:r>
    </w:p>
    <w:p w14:paraId="3F1470B2" w14:textId="41CBD907" w:rsidR="000335D4" w:rsidRPr="00C11513" w:rsidRDefault="000335D4" w:rsidP="000335D4">
      <w:pPr>
        <w:pStyle w:val="Caption"/>
      </w:pPr>
      <w:bookmarkStart w:id="247" w:name="_Ref162009527"/>
      <w:bookmarkStart w:id="248" w:name="_Toc173846889"/>
      <w:r w:rsidRPr="00C11513">
        <w:t xml:space="preserve">Table </w:t>
      </w:r>
      <w:r w:rsidRPr="00C11513">
        <w:fldChar w:fldCharType="begin"/>
      </w:r>
      <w:r w:rsidRPr="00C11513">
        <w:instrText xml:space="preserve"> SEQ Table \* ARABIC </w:instrText>
      </w:r>
      <w:r w:rsidRPr="00C11513">
        <w:fldChar w:fldCharType="separate"/>
      </w:r>
      <w:r w:rsidR="00835E2B">
        <w:rPr>
          <w:noProof/>
        </w:rPr>
        <w:t>22</w:t>
      </w:r>
      <w:r w:rsidRPr="00C11513">
        <w:rPr>
          <w:noProof/>
        </w:rPr>
        <w:fldChar w:fldCharType="end"/>
      </w:r>
      <w:bookmarkEnd w:id="247"/>
      <w:r w:rsidRPr="00C11513">
        <w:t xml:space="preserve"> Overall impact of establishment and spread of VHSV for the outbreak scenario</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0335D4" w:rsidRPr="00C11513" w14:paraId="2462FDA0" w14:textId="77777777" w:rsidTr="00970452">
        <w:trPr>
          <w:tblHeader/>
        </w:trPr>
        <w:tc>
          <w:tcPr>
            <w:tcW w:w="516" w:type="pct"/>
            <w:tcBorders>
              <w:top w:val="single" w:sz="4" w:space="0" w:color="auto"/>
              <w:left w:val="single" w:sz="4" w:space="0" w:color="FFFFFF" w:themeColor="background1"/>
              <w:bottom w:val="single" w:sz="4" w:space="0" w:color="auto"/>
              <w:right w:val="single" w:sz="4" w:space="0" w:color="FFFFFF" w:themeColor="background1"/>
            </w:tcBorders>
            <w:hideMark/>
          </w:tcPr>
          <w:p w14:paraId="0E3438C1" w14:textId="77777777" w:rsidR="000335D4" w:rsidRPr="00C11513" w:rsidRDefault="000335D4" w:rsidP="001932AF">
            <w:pPr>
              <w:pStyle w:val="TableHeading"/>
            </w:pPr>
            <w:bookmarkStart w:id="249" w:name="Title_22"/>
            <w:bookmarkEnd w:id="249"/>
            <w:r w:rsidRPr="00C11513">
              <w:t>Effects</w:t>
            </w: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47200A9" w14:textId="77777777" w:rsidR="000335D4" w:rsidRPr="00C11513" w:rsidRDefault="000335D4" w:rsidP="001932AF">
            <w:pPr>
              <w:pStyle w:val="TableHeading"/>
            </w:pPr>
            <w:r w:rsidRPr="00C11513">
              <w:t>Criteria</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48FFDE2" w14:textId="77777777" w:rsidR="000335D4" w:rsidRPr="00C11513" w:rsidRDefault="000335D4" w:rsidP="001932AF">
            <w:pPr>
              <w:pStyle w:val="TableHeading"/>
            </w:pPr>
            <w:r w:rsidRPr="00C11513">
              <w:t>Level</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30B7A34" w14:textId="77777777" w:rsidR="000335D4" w:rsidRPr="00C11513" w:rsidRDefault="000335D4" w:rsidP="001932AF">
            <w:pPr>
              <w:pStyle w:val="TableHeading"/>
            </w:pPr>
            <w:r w:rsidRPr="00C11513">
              <w:t>Impact</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A5BF216" w14:textId="77777777" w:rsidR="000335D4" w:rsidRPr="00C11513" w:rsidRDefault="000335D4" w:rsidP="001932AF">
            <w:pPr>
              <w:pStyle w:val="TableHeading"/>
            </w:pPr>
            <w:r w:rsidRPr="00C11513">
              <w:t>Score</w:t>
            </w:r>
          </w:p>
        </w:tc>
      </w:tr>
      <w:tr w:rsidR="000335D4" w:rsidRPr="00C11513" w14:paraId="57533E83" w14:textId="77777777" w:rsidTr="00970452">
        <w:tc>
          <w:tcPr>
            <w:tcW w:w="516"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04A8AF7B" w14:textId="77777777" w:rsidR="000335D4" w:rsidRPr="00C11513" w:rsidRDefault="000335D4" w:rsidP="001932AF">
            <w:pPr>
              <w:pStyle w:val="TableText"/>
            </w:pPr>
            <w:r w:rsidRPr="00C11513">
              <w:t>Direct</w:t>
            </w: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660B8AE" w14:textId="77777777" w:rsidR="000335D4" w:rsidRPr="00C11513" w:rsidRDefault="000335D4" w:rsidP="001932AF">
            <w:pPr>
              <w:pStyle w:val="TableText"/>
            </w:pPr>
            <w:r w:rsidRPr="00C11513">
              <w:t>Animal health (production losses in aquaculture and commercial fisheries)</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5799D17D" w14:textId="77777777" w:rsidR="000335D4" w:rsidRPr="00C11513" w:rsidRDefault="000335D4" w:rsidP="001932AF">
            <w:pPr>
              <w:pStyle w:val="TableText"/>
            </w:pPr>
            <w:r w:rsidRPr="00C11513">
              <w:t>National</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43067FED" w14:textId="77777777" w:rsidR="000335D4" w:rsidRPr="00C11513" w:rsidRDefault="000335D4" w:rsidP="001932AF">
            <w:pPr>
              <w:pStyle w:val="TableText"/>
            </w:pPr>
            <w:r w:rsidRPr="00C11513">
              <w:t xml:space="preserve">Significant </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6B6686EE" w14:textId="77777777" w:rsidR="000335D4" w:rsidRPr="00C11513" w:rsidRDefault="000335D4" w:rsidP="001932AF">
            <w:pPr>
              <w:pStyle w:val="TableText"/>
            </w:pPr>
            <w:r w:rsidRPr="00C11513">
              <w:t>F</w:t>
            </w:r>
          </w:p>
        </w:tc>
      </w:tr>
      <w:tr w:rsidR="000335D4" w:rsidRPr="00C11513" w14:paraId="38D560C1" w14:textId="77777777" w:rsidTr="00970452">
        <w:tc>
          <w:tcPr>
            <w:tcW w:w="516"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F9210B7" w14:textId="77777777" w:rsidR="000335D4" w:rsidRPr="00C11513" w:rsidRDefault="000335D4" w:rsidP="001932AF">
            <w:pPr>
              <w:spacing w:after="0" w:line="240" w:lineRule="auto"/>
              <w:rPr>
                <w:sz w:val="18"/>
              </w:rPr>
            </w:pP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1981041" w14:textId="77777777" w:rsidR="000335D4" w:rsidRPr="00C11513" w:rsidRDefault="000335D4" w:rsidP="001932AF">
            <w:pPr>
              <w:pStyle w:val="TableText"/>
            </w:pPr>
            <w:r w:rsidRPr="00C11513">
              <w:t>The environment (native animals/plants, and non</w:t>
            </w:r>
            <w:r w:rsidRPr="00C11513">
              <w:noBreakHyphen/>
              <w:t>living environment)</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11B443F0" w14:textId="77777777" w:rsidR="000335D4" w:rsidRPr="00C11513" w:rsidRDefault="000335D4" w:rsidP="001932AF">
            <w:pPr>
              <w:pStyle w:val="TableText"/>
            </w:pPr>
            <w:r w:rsidRPr="00C11513">
              <w:t>State or territory</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4B9F1C1D"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32065AC7" w14:textId="77777777" w:rsidR="000335D4" w:rsidRPr="00C11513" w:rsidRDefault="000335D4" w:rsidP="001932AF">
            <w:pPr>
              <w:pStyle w:val="TableText"/>
            </w:pPr>
            <w:r w:rsidRPr="00C11513">
              <w:t>D</w:t>
            </w:r>
          </w:p>
        </w:tc>
      </w:tr>
      <w:tr w:rsidR="000335D4" w:rsidRPr="00C11513" w14:paraId="56EB88DD" w14:textId="77777777" w:rsidTr="00970452">
        <w:tc>
          <w:tcPr>
            <w:tcW w:w="516" w:type="pct"/>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6CEDAB7F" w14:textId="77777777" w:rsidR="000335D4" w:rsidRPr="00C11513" w:rsidRDefault="000335D4" w:rsidP="001932AF">
            <w:pPr>
              <w:pStyle w:val="TableText"/>
            </w:pPr>
            <w:r w:rsidRPr="00C11513">
              <w:t>Indirect</w:t>
            </w: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4D909BD" w14:textId="77777777" w:rsidR="000335D4" w:rsidRPr="00C11513" w:rsidRDefault="000335D4" w:rsidP="001932AF">
            <w:pPr>
              <w:pStyle w:val="TableText"/>
            </w:pPr>
            <w:r w:rsidRPr="00C11513">
              <w:t>Economic (costs associated with eradication, control, surveillance and monitoring, and compensation)</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4557995C" w14:textId="77777777" w:rsidR="000335D4" w:rsidRPr="00C11513" w:rsidRDefault="000335D4" w:rsidP="001932AF">
            <w:pPr>
              <w:pStyle w:val="TableText"/>
            </w:pPr>
            <w:r w:rsidRPr="00C11513">
              <w:t>National</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4CA34872"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2F1F1814" w14:textId="77777777" w:rsidR="000335D4" w:rsidRPr="00C11513" w:rsidRDefault="000335D4" w:rsidP="001932AF">
            <w:pPr>
              <w:pStyle w:val="TableText"/>
            </w:pPr>
            <w:r w:rsidRPr="00C11513">
              <w:t>E</w:t>
            </w:r>
          </w:p>
        </w:tc>
      </w:tr>
      <w:tr w:rsidR="000335D4" w:rsidRPr="00C11513" w14:paraId="12D692E5" w14:textId="77777777" w:rsidTr="00970452">
        <w:tc>
          <w:tcPr>
            <w:tcW w:w="516"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4EE58B5" w14:textId="77777777" w:rsidR="000335D4" w:rsidRPr="00C11513" w:rsidRDefault="000335D4" w:rsidP="001932AF">
            <w:pPr>
              <w:spacing w:after="0" w:line="240" w:lineRule="auto"/>
              <w:rPr>
                <w:sz w:val="18"/>
              </w:rPr>
            </w:pP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6CDEA19" w14:textId="77777777" w:rsidR="000335D4" w:rsidRPr="00C11513" w:rsidRDefault="000335D4" w:rsidP="001932AF">
            <w:pPr>
              <w:pStyle w:val="TableText"/>
            </w:pPr>
            <w:r w:rsidRPr="00C11513">
              <w:t>Economic (domestic trade effects and impact on other associated industries)</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049AB2D4" w14:textId="77777777" w:rsidR="000335D4" w:rsidRPr="00C11513" w:rsidRDefault="000335D4" w:rsidP="001932AF">
            <w:pPr>
              <w:pStyle w:val="TableText"/>
            </w:pPr>
            <w:r w:rsidRPr="00C11513">
              <w:t>State or territory</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3DCB1827"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336A5F4B" w14:textId="77777777" w:rsidR="000335D4" w:rsidRPr="00C11513" w:rsidRDefault="000335D4" w:rsidP="001932AF">
            <w:pPr>
              <w:pStyle w:val="TableText"/>
            </w:pPr>
            <w:r w:rsidRPr="00C11513">
              <w:t>D</w:t>
            </w:r>
          </w:p>
        </w:tc>
      </w:tr>
      <w:tr w:rsidR="000335D4" w:rsidRPr="00C11513" w14:paraId="4D9FE591" w14:textId="77777777" w:rsidTr="00970452">
        <w:tc>
          <w:tcPr>
            <w:tcW w:w="516"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CCE1C14" w14:textId="77777777" w:rsidR="000335D4" w:rsidRPr="00C11513" w:rsidRDefault="000335D4" w:rsidP="001932AF">
            <w:pPr>
              <w:spacing w:after="0" w:line="240" w:lineRule="auto"/>
              <w:rPr>
                <w:sz w:val="18"/>
              </w:rPr>
            </w:pP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A1810A5" w14:textId="77777777" w:rsidR="000335D4" w:rsidRPr="00C11513" w:rsidRDefault="000335D4" w:rsidP="001932AF">
            <w:pPr>
              <w:pStyle w:val="TableText"/>
            </w:pPr>
            <w:r w:rsidRPr="00C11513">
              <w:t>Economic (international trade effects)</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28435A91" w14:textId="77777777" w:rsidR="000335D4" w:rsidRPr="00C11513" w:rsidRDefault="000335D4" w:rsidP="001932AF">
            <w:pPr>
              <w:pStyle w:val="TableText"/>
            </w:pPr>
            <w:r w:rsidRPr="00C11513">
              <w:t>State or territory</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3AF6313C"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11CBAC5B" w14:textId="77777777" w:rsidR="000335D4" w:rsidRPr="00C11513" w:rsidRDefault="000335D4" w:rsidP="001932AF">
            <w:pPr>
              <w:pStyle w:val="TableText"/>
            </w:pPr>
            <w:r w:rsidRPr="00C11513">
              <w:t>D</w:t>
            </w:r>
          </w:p>
        </w:tc>
      </w:tr>
      <w:tr w:rsidR="000335D4" w:rsidRPr="00C11513" w14:paraId="23D14283" w14:textId="77777777" w:rsidTr="00970452">
        <w:tc>
          <w:tcPr>
            <w:tcW w:w="516"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A36C299" w14:textId="77777777" w:rsidR="000335D4" w:rsidRPr="00C11513" w:rsidRDefault="000335D4" w:rsidP="001932AF">
            <w:pPr>
              <w:spacing w:after="0" w:line="240" w:lineRule="auto"/>
              <w:rPr>
                <w:sz w:val="18"/>
              </w:rPr>
            </w:pP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1D40FAA" w14:textId="77777777" w:rsidR="000335D4" w:rsidRPr="00C11513" w:rsidRDefault="000335D4" w:rsidP="001932AF">
            <w:pPr>
              <w:pStyle w:val="TableText"/>
            </w:pPr>
            <w:r w:rsidRPr="00C11513">
              <w:t>Environment (biodiversity, endangered species and the integrity of ecosystems)</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6F69F3C7" w14:textId="77777777" w:rsidR="000335D4" w:rsidRPr="00C11513" w:rsidRDefault="000335D4" w:rsidP="001932AF">
            <w:pPr>
              <w:pStyle w:val="TableText"/>
            </w:pPr>
            <w:r w:rsidRPr="00C11513">
              <w:t>District or region</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4EB9FF6B"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50889BE3" w14:textId="77777777" w:rsidR="000335D4" w:rsidRPr="00C11513" w:rsidRDefault="000335D4" w:rsidP="001932AF">
            <w:pPr>
              <w:pStyle w:val="TableText"/>
            </w:pPr>
            <w:r w:rsidRPr="00C11513">
              <w:t>C</w:t>
            </w:r>
          </w:p>
        </w:tc>
      </w:tr>
      <w:tr w:rsidR="000335D4" w:rsidRPr="00C11513" w14:paraId="618640A6" w14:textId="77777777" w:rsidTr="00970452">
        <w:tc>
          <w:tcPr>
            <w:tcW w:w="516" w:type="pct"/>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DF15669" w14:textId="77777777" w:rsidR="000335D4" w:rsidRPr="00C11513" w:rsidRDefault="000335D4" w:rsidP="001932AF">
            <w:pPr>
              <w:spacing w:after="0" w:line="240" w:lineRule="auto"/>
              <w:rPr>
                <w:sz w:val="18"/>
              </w:rPr>
            </w:pPr>
          </w:p>
        </w:tc>
        <w:tc>
          <w:tcPr>
            <w:tcW w:w="24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E8CC42D" w14:textId="77777777" w:rsidR="000335D4" w:rsidRPr="00C11513" w:rsidRDefault="000335D4" w:rsidP="001932AF">
            <w:pPr>
              <w:pStyle w:val="TableText"/>
            </w:pPr>
            <w:r w:rsidRPr="00C11513">
              <w:t>Social (changes in tourism, side effects from control measures, and loss of social amenity)</w:t>
            </w:r>
          </w:p>
        </w:tc>
        <w:tc>
          <w:tcPr>
            <w:tcW w:w="742" w:type="pct"/>
            <w:tcBorders>
              <w:top w:val="single" w:sz="4" w:space="0" w:color="auto"/>
              <w:left w:val="single" w:sz="4" w:space="0" w:color="FFFFFF" w:themeColor="background1"/>
              <w:bottom w:val="single" w:sz="4" w:space="0" w:color="auto"/>
              <w:right w:val="single" w:sz="4" w:space="0" w:color="FFFFFF" w:themeColor="background1"/>
            </w:tcBorders>
            <w:hideMark/>
          </w:tcPr>
          <w:p w14:paraId="194EB782" w14:textId="77777777" w:rsidR="000335D4" w:rsidRPr="00C11513" w:rsidRDefault="000335D4" w:rsidP="001932AF">
            <w:pPr>
              <w:pStyle w:val="TableText"/>
            </w:pPr>
            <w:r w:rsidRPr="00C11513">
              <w:t>District or region</w:t>
            </w:r>
          </w:p>
        </w:tc>
        <w:tc>
          <w:tcPr>
            <w:tcW w:w="828" w:type="pct"/>
            <w:tcBorders>
              <w:top w:val="single" w:sz="4" w:space="0" w:color="auto"/>
              <w:left w:val="single" w:sz="4" w:space="0" w:color="FFFFFF" w:themeColor="background1"/>
              <w:bottom w:val="single" w:sz="4" w:space="0" w:color="auto"/>
              <w:right w:val="single" w:sz="4" w:space="0" w:color="FFFFFF" w:themeColor="background1"/>
            </w:tcBorders>
            <w:hideMark/>
          </w:tcPr>
          <w:p w14:paraId="7BE2C2CD" w14:textId="77777777" w:rsidR="000335D4" w:rsidRPr="00C11513" w:rsidRDefault="000335D4" w:rsidP="001932AF">
            <w:pPr>
              <w:pStyle w:val="TableText"/>
            </w:pPr>
            <w:r w:rsidRPr="00C11513">
              <w:t>Minor</w:t>
            </w:r>
          </w:p>
        </w:tc>
        <w:tc>
          <w:tcPr>
            <w:tcW w:w="420" w:type="pct"/>
            <w:tcBorders>
              <w:top w:val="single" w:sz="4" w:space="0" w:color="auto"/>
              <w:left w:val="single" w:sz="4" w:space="0" w:color="FFFFFF" w:themeColor="background1"/>
              <w:bottom w:val="single" w:sz="4" w:space="0" w:color="auto"/>
              <w:right w:val="single" w:sz="4" w:space="0" w:color="FFFFFF" w:themeColor="background1"/>
            </w:tcBorders>
            <w:hideMark/>
          </w:tcPr>
          <w:p w14:paraId="455824BD" w14:textId="77777777" w:rsidR="000335D4" w:rsidRPr="00C11513" w:rsidRDefault="000335D4" w:rsidP="001932AF">
            <w:pPr>
              <w:pStyle w:val="TableText"/>
            </w:pPr>
            <w:r w:rsidRPr="00C11513">
              <w:t>C</w:t>
            </w:r>
          </w:p>
        </w:tc>
      </w:tr>
    </w:tbl>
    <w:p w14:paraId="766AFFE9" w14:textId="77777777" w:rsidR="000335D4" w:rsidRPr="00C11513" w:rsidRDefault="000335D4" w:rsidP="000335D4">
      <w:pPr>
        <w:pStyle w:val="Heading5"/>
      </w:pPr>
      <w:r w:rsidRPr="00C11513">
        <w:t>Conclusion</w:t>
      </w:r>
    </w:p>
    <w:p w14:paraId="01E88529" w14:textId="77777777" w:rsidR="000335D4" w:rsidRPr="00C11513" w:rsidRDefault="000335D4" w:rsidP="000335D4">
      <w:r w:rsidRPr="00C11513">
        <w:t xml:space="preserve">The overall impact of establishment and spread of VHSV was estimated to be </w:t>
      </w:r>
      <w:r w:rsidRPr="00C11513">
        <w:rPr>
          <w:rStyle w:val="Strong"/>
        </w:rPr>
        <w:t>high</w:t>
      </w:r>
      <w:r w:rsidRPr="00C11513">
        <w:t>.</w:t>
      </w:r>
    </w:p>
    <w:p w14:paraId="6F692F30" w14:textId="77777777" w:rsidR="000335D4" w:rsidRPr="00C11513" w:rsidRDefault="000335D4" w:rsidP="000335D4">
      <w:pPr>
        <w:pStyle w:val="Heading4"/>
        <w:numPr>
          <w:ilvl w:val="2"/>
          <w:numId w:val="14"/>
        </w:numPr>
      </w:pPr>
      <w:r w:rsidRPr="00C11513">
        <w:t>Determination of likely consequences of the outbreak scenario</w:t>
      </w:r>
    </w:p>
    <w:p w14:paraId="314434E8" w14:textId="35EE10F2" w:rsidR="000335D4" w:rsidRPr="00C11513" w:rsidRDefault="000335D4" w:rsidP="000335D4">
      <w:r w:rsidRPr="00C11513">
        <w:t xml:space="preserve">The likely consequences of the outbreak scenario for VHSV in each exposure group was determined by combining the partial likelihoods of establishment and spread with the overall impact (using the matrix in </w:t>
      </w:r>
      <w:r w:rsidRPr="00C11513">
        <w:fldChar w:fldCharType="begin"/>
      </w:r>
      <w:r w:rsidRPr="00C11513">
        <w:instrText xml:space="preserve"> REF _Ref126673986 \h </w:instrText>
      </w:r>
      <w:r w:rsidR="00C11513">
        <w:instrText xml:space="preserve"> \* MERGEFORMAT </w:instrText>
      </w:r>
      <w:r w:rsidRPr="00C11513">
        <w:fldChar w:fldCharType="separate"/>
      </w:r>
      <w:r w:rsidR="00835E2B" w:rsidRPr="00C11513">
        <w:t xml:space="preserve">Figure </w:t>
      </w:r>
      <w:r w:rsidR="00835E2B">
        <w:rPr>
          <w:noProof/>
        </w:rPr>
        <w:t>6</w:t>
      </w:r>
      <w:r w:rsidRPr="00C11513">
        <w:fldChar w:fldCharType="end"/>
      </w:r>
      <w:r w:rsidRPr="00C11513">
        <w:t>) and found to be:</w:t>
      </w:r>
    </w:p>
    <w:p w14:paraId="20AE747C" w14:textId="3F8EC675" w:rsidR="000335D4" w:rsidRPr="00C11513" w:rsidRDefault="00B06D45" w:rsidP="000335D4">
      <w:pPr>
        <w:pStyle w:val="ListBullet"/>
        <w:spacing w:line="259" w:lineRule="auto"/>
      </w:pPr>
      <w:r w:rsidRPr="00C11513">
        <w:t>Australian o</w:t>
      </w:r>
      <w:r w:rsidR="000335D4" w:rsidRPr="00C11513">
        <w:t>rnamental fish—</w:t>
      </w:r>
      <w:r w:rsidR="000335D4" w:rsidRPr="00C11513">
        <w:rPr>
          <w:rStyle w:val="Strong"/>
        </w:rPr>
        <w:t>Very low</w:t>
      </w:r>
      <w:r w:rsidR="00002631" w:rsidRPr="00C11513">
        <w:rPr>
          <w:rStyle w:val="Strong"/>
          <w:b w:val="0"/>
          <w:bCs w:val="0"/>
        </w:rPr>
        <w:t>.</w:t>
      </w:r>
    </w:p>
    <w:p w14:paraId="5FB78878" w14:textId="7F75E2F7" w:rsidR="000335D4" w:rsidRPr="00C11513" w:rsidRDefault="000335D4" w:rsidP="000335D4">
      <w:pPr>
        <w:pStyle w:val="ListBullet"/>
        <w:spacing w:line="259" w:lineRule="auto"/>
      </w:pPr>
      <w:r w:rsidRPr="00C11513">
        <w:t>Farmed foodfish—</w:t>
      </w:r>
      <w:r w:rsidRPr="00C11513">
        <w:rPr>
          <w:rStyle w:val="Strong"/>
        </w:rPr>
        <w:t>High</w:t>
      </w:r>
      <w:r w:rsidR="00002631" w:rsidRPr="00C11513">
        <w:rPr>
          <w:rStyle w:val="Strong"/>
          <w:b w:val="0"/>
          <w:bCs w:val="0"/>
        </w:rPr>
        <w:t>.</w:t>
      </w:r>
    </w:p>
    <w:p w14:paraId="1EFB521E" w14:textId="2469923A" w:rsidR="000335D4" w:rsidRPr="00C11513" w:rsidRDefault="000335D4" w:rsidP="000335D4">
      <w:pPr>
        <w:pStyle w:val="ListBullet"/>
        <w:spacing w:line="259" w:lineRule="auto"/>
      </w:pPr>
      <w:r w:rsidRPr="00C11513">
        <w:t>Wild fish—</w:t>
      </w:r>
      <w:r w:rsidRPr="00C11513">
        <w:rPr>
          <w:rStyle w:val="Strong"/>
        </w:rPr>
        <w:t>High</w:t>
      </w:r>
      <w:r w:rsidR="00002631" w:rsidRPr="00C11513">
        <w:rPr>
          <w:rStyle w:val="Strong"/>
          <w:b w:val="0"/>
          <w:bCs w:val="0"/>
        </w:rPr>
        <w:t>.</w:t>
      </w:r>
    </w:p>
    <w:p w14:paraId="2A89F94E" w14:textId="77777777" w:rsidR="000335D4" w:rsidRPr="00C11513" w:rsidRDefault="000335D4" w:rsidP="000335D4">
      <w:pPr>
        <w:pStyle w:val="Heading4"/>
        <w:numPr>
          <w:ilvl w:val="2"/>
          <w:numId w:val="14"/>
        </w:numPr>
      </w:pPr>
      <w:r w:rsidRPr="00C11513">
        <w:lastRenderedPageBreak/>
        <w:t>Determination of the partial annual risk</w:t>
      </w:r>
    </w:p>
    <w:p w14:paraId="0A2DE5DA" w14:textId="451F4405" w:rsidR="000335D4" w:rsidRPr="00C11513" w:rsidRDefault="000335D4" w:rsidP="000335D4">
      <w:r w:rsidRPr="00C11513">
        <w:t xml:space="preserve">The partial annual risk of entry, establishment and spread of VHSV for each exposure group was determined by combining the partial annual likelihood of entry and exposure with the corresponding likely consequences using the matrix in </w:t>
      </w:r>
      <w:r w:rsidRPr="00C11513">
        <w:fldChar w:fldCharType="begin"/>
      </w:r>
      <w:r w:rsidRPr="00C11513">
        <w:instrText xml:space="preserve"> REF _Ref126674110 \h </w:instrText>
      </w:r>
      <w:r w:rsidR="00C11513">
        <w:instrText xml:space="preserve"> \* MERGEFORMAT </w:instrText>
      </w:r>
      <w:r w:rsidRPr="00C11513">
        <w:fldChar w:fldCharType="separate"/>
      </w:r>
      <w:r w:rsidR="00835E2B" w:rsidRPr="00C11513">
        <w:t xml:space="preserve">Figure </w:t>
      </w:r>
      <w:r w:rsidR="00835E2B">
        <w:rPr>
          <w:noProof/>
        </w:rPr>
        <w:t>7</w:t>
      </w:r>
      <w:r w:rsidRPr="00C11513">
        <w:fldChar w:fldCharType="end"/>
      </w:r>
      <w:r w:rsidRPr="00C11513">
        <w:t xml:space="preserve"> and found to be:</w:t>
      </w:r>
    </w:p>
    <w:p w14:paraId="1DD79EBC" w14:textId="15165AE7" w:rsidR="000335D4" w:rsidRPr="00C11513" w:rsidRDefault="00F00705" w:rsidP="000335D4">
      <w:pPr>
        <w:pStyle w:val="ListBullet"/>
        <w:spacing w:line="259" w:lineRule="auto"/>
      </w:pPr>
      <w:r w:rsidRPr="00C11513">
        <w:t xml:space="preserve">Australian </w:t>
      </w:r>
      <w:r w:rsidR="009C4665" w:rsidRPr="00C11513">
        <w:t>o</w:t>
      </w:r>
      <w:r w:rsidR="000335D4" w:rsidRPr="00C11513">
        <w:t>rnamental fish—</w:t>
      </w:r>
      <w:r w:rsidR="000335D4" w:rsidRPr="00C11513">
        <w:rPr>
          <w:rStyle w:val="Strong"/>
        </w:rPr>
        <w:t xml:space="preserve"> Negligible</w:t>
      </w:r>
      <w:r w:rsidR="00002631" w:rsidRPr="00C11513">
        <w:rPr>
          <w:rStyle w:val="Strong"/>
          <w:b w:val="0"/>
          <w:bCs w:val="0"/>
        </w:rPr>
        <w:t>.</w:t>
      </w:r>
    </w:p>
    <w:p w14:paraId="73F15129" w14:textId="28178439" w:rsidR="000335D4" w:rsidRPr="00C11513" w:rsidRDefault="000335D4" w:rsidP="000335D4">
      <w:pPr>
        <w:pStyle w:val="ListBullet"/>
        <w:spacing w:line="259" w:lineRule="auto"/>
      </w:pPr>
      <w:r w:rsidRPr="00C11513">
        <w:t>Farmed foodfish—</w:t>
      </w:r>
      <w:r w:rsidRPr="00C11513">
        <w:rPr>
          <w:rStyle w:val="Strong"/>
        </w:rPr>
        <w:t xml:space="preserve"> Very low</w:t>
      </w:r>
      <w:r w:rsidR="00002631" w:rsidRPr="00C11513">
        <w:rPr>
          <w:rStyle w:val="Strong"/>
          <w:b w:val="0"/>
          <w:bCs w:val="0"/>
        </w:rPr>
        <w:t>.</w:t>
      </w:r>
    </w:p>
    <w:p w14:paraId="0BC37AF3" w14:textId="6D515694" w:rsidR="000335D4" w:rsidRPr="00C11513" w:rsidRDefault="000335D4" w:rsidP="000335D4">
      <w:pPr>
        <w:pStyle w:val="ListBullet"/>
        <w:spacing w:line="259" w:lineRule="auto"/>
      </w:pPr>
      <w:r w:rsidRPr="00C11513">
        <w:t>Wild fish—</w:t>
      </w:r>
      <w:r w:rsidRPr="00C11513">
        <w:rPr>
          <w:rStyle w:val="Strong"/>
        </w:rPr>
        <w:t>Very low</w:t>
      </w:r>
      <w:r w:rsidR="00002631" w:rsidRPr="00C11513">
        <w:rPr>
          <w:rStyle w:val="Strong"/>
          <w:b w:val="0"/>
          <w:bCs w:val="0"/>
        </w:rPr>
        <w:t>.</w:t>
      </w:r>
    </w:p>
    <w:p w14:paraId="655062DD" w14:textId="77777777" w:rsidR="000335D4" w:rsidRPr="00C11513" w:rsidRDefault="000335D4" w:rsidP="000335D4">
      <w:pPr>
        <w:pStyle w:val="Heading4"/>
        <w:numPr>
          <w:ilvl w:val="2"/>
          <w:numId w:val="14"/>
        </w:numPr>
      </w:pPr>
      <w:r w:rsidRPr="00C11513">
        <w:t>Estimation of overall annual risk</w:t>
      </w:r>
    </w:p>
    <w:p w14:paraId="57EDA707" w14:textId="19B14251" w:rsidR="000335D4" w:rsidRPr="00C11513" w:rsidRDefault="000335D4" w:rsidP="000335D4">
      <w:r w:rsidRPr="00C11513">
        <w:t xml:space="preserve">The overall annual risk was estimated by combining the partial annual risk for each exposure group using the rules in </w:t>
      </w:r>
      <w:r w:rsidRPr="00C11513">
        <w:fldChar w:fldCharType="begin"/>
      </w:r>
      <w:r w:rsidRPr="00C11513">
        <w:instrText xml:space="preserve"> REF _Ref126674243 \h </w:instrText>
      </w:r>
      <w:r w:rsidR="00C11513">
        <w:instrText xml:space="preserve"> \* MERGEFORMAT </w:instrText>
      </w:r>
      <w:r w:rsidRPr="00C11513">
        <w:fldChar w:fldCharType="separate"/>
      </w:r>
      <w:r w:rsidR="00835E2B" w:rsidRPr="00C11513">
        <w:t xml:space="preserve">Table </w:t>
      </w:r>
      <w:r w:rsidR="00835E2B">
        <w:rPr>
          <w:noProof/>
        </w:rPr>
        <w:t>7</w:t>
      </w:r>
      <w:r w:rsidRPr="00C11513">
        <w:fldChar w:fldCharType="end"/>
      </w:r>
      <w:r w:rsidRPr="00C11513">
        <w:t>.</w:t>
      </w:r>
    </w:p>
    <w:p w14:paraId="532DA337" w14:textId="77777777" w:rsidR="000335D4" w:rsidRPr="00C11513" w:rsidRDefault="000335D4" w:rsidP="000335D4">
      <w:r w:rsidRPr="00C11513">
        <w:t xml:space="preserve">The overall annual risk associated with VHSV was found to be </w:t>
      </w:r>
      <w:r w:rsidRPr="00C11513">
        <w:rPr>
          <w:rStyle w:val="Strong"/>
        </w:rPr>
        <w:t>very low</w:t>
      </w:r>
      <w:r w:rsidRPr="00C11513">
        <w:t>.</w:t>
      </w:r>
    </w:p>
    <w:p w14:paraId="18DB4F7F" w14:textId="77777777" w:rsidR="000335D4" w:rsidRPr="00C11513" w:rsidRDefault="000335D4" w:rsidP="000335D4">
      <w:r w:rsidRPr="00C11513">
        <w:t>Therefore, as the overall annual risk achieves Australia’s ALOP, specific biosecurity measures are not considered necessary for this hazard.</w:t>
      </w:r>
    </w:p>
    <w:p w14:paraId="11ECF9BB" w14:textId="77777777" w:rsidR="000335D4" w:rsidRPr="00C11513" w:rsidRDefault="000335D4" w:rsidP="000335D4">
      <w:pPr>
        <w:sectPr w:rsidR="000335D4" w:rsidRPr="00C11513" w:rsidSect="007B2CCA">
          <w:pgSz w:w="11906" w:h="16838"/>
          <w:pgMar w:top="1418" w:right="1418" w:bottom="1418" w:left="1418" w:header="567" w:footer="283" w:gutter="0"/>
          <w:cols w:space="708"/>
          <w:docGrid w:linePitch="360"/>
        </w:sectPr>
      </w:pPr>
    </w:p>
    <w:p w14:paraId="721591B5" w14:textId="77777777" w:rsidR="000335D4" w:rsidRPr="00C11513" w:rsidRDefault="000335D4" w:rsidP="000335D4">
      <w:pPr>
        <w:pStyle w:val="Heading2"/>
        <w:numPr>
          <w:ilvl w:val="0"/>
          <w:numId w:val="14"/>
        </w:numPr>
      </w:pPr>
      <w:bookmarkStart w:id="250" w:name="_Toc150944239"/>
      <w:bookmarkStart w:id="251" w:name="_Toc173846841"/>
      <w:r w:rsidRPr="00C11513">
        <w:lastRenderedPageBreak/>
        <w:t>Proposed biosecurity measures for importation of live marine ornamental fish</w:t>
      </w:r>
      <w:bookmarkEnd w:id="250"/>
      <w:bookmarkEnd w:id="251"/>
    </w:p>
    <w:p w14:paraId="4083D3C6" w14:textId="77777777" w:rsidR="000335D4" w:rsidRPr="00C11513" w:rsidRDefault="000335D4" w:rsidP="000335D4">
      <w:bookmarkStart w:id="252" w:name="_Toc126674744"/>
      <w:r w:rsidRPr="00C11513">
        <w:t>The proposed import conditions for live marine ornamental fish imported to Australia are provided in this chapter.</w:t>
      </w:r>
    </w:p>
    <w:p w14:paraId="1C60390F" w14:textId="77777777" w:rsidR="000335D4" w:rsidRPr="00C11513" w:rsidRDefault="000335D4" w:rsidP="000335D4">
      <w:r w:rsidRPr="00C11513">
        <w:t>Those seeking to propose alternative biosecurity measures to those presented, should provide a submission to the department for consideration. Such proposals should include supporting scientific data that explain the extent to which the alternative measures would achieve Australia’s appropriate level of protection (ALOP).</w:t>
      </w:r>
    </w:p>
    <w:p w14:paraId="3279BE08" w14:textId="56D35DB2" w:rsidR="000335D4" w:rsidRPr="00C11513" w:rsidRDefault="000335D4" w:rsidP="000335D4">
      <w:r w:rsidRPr="00C11513">
        <w:t xml:space="preserve">The final import conditions will be developed based on the proposed biosecurity measures and published on the </w:t>
      </w:r>
      <w:hyperlink r:id="rId69" w:history="1">
        <w:r w:rsidRPr="00C11513">
          <w:rPr>
            <w:rStyle w:val="Hyperlink"/>
          </w:rPr>
          <w:t>Australian Biosecurity Import Conditions</w:t>
        </w:r>
      </w:hyperlink>
      <w:r w:rsidRPr="00C11513">
        <w:t xml:space="preserve"> (BICON) website.</w:t>
      </w:r>
    </w:p>
    <w:p w14:paraId="037BFA9F" w14:textId="77777777" w:rsidR="000335D4" w:rsidRPr="00C11513" w:rsidRDefault="000335D4" w:rsidP="000335D4">
      <w:pPr>
        <w:pStyle w:val="Heading3"/>
        <w:numPr>
          <w:ilvl w:val="1"/>
          <w:numId w:val="14"/>
        </w:numPr>
      </w:pPr>
      <w:bookmarkStart w:id="253" w:name="_Toc150944240"/>
      <w:bookmarkStart w:id="254" w:name="_Toc173846842"/>
      <w:r w:rsidRPr="00C11513">
        <w:t>General requirements</w:t>
      </w:r>
      <w:bookmarkEnd w:id="253"/>
      <w:bookmarkEnd w:id="254"/>
    </w:p>
    <w:p w14:paraId="464A64B4" w14:textId="77777777" w:rsidR="000335D4" w:rsidRPr="00C11513" w:rsidRDefault="000335D4" w:rsidP="000335D4">
      <w:r w:rsidRPr="00C11513">
        <w:t>Australia’s certification requirements for live marine ornamental fish align with international requirements (refer Chapter 5.1 and 5.2 of the World Organisation for Animal Health (WOAH) Aquatic animal health code (WOAH Code)) and incorporate Australia’s import conditions.</w:t>
      </w:r>
    </w:p>
    <w:p w14:paraId="2F06170C" w14:textId="77777777" w:rsidR="000335D4" w:rsidRPr="00C11513" w:rsidRDefault="000335D4" w:rsidP="000335D4">
      <w:r w:rsidRPr="00C11513">
        <w:t>In line with certification standards and responsibilities defined in the WOAH Code, the department considers attestations by a country’s Competent Authority to provide the most reliable document-level assurance attainable for each country.</w:t>
      </w:r>
    </w:p>
    <w:bookmarkEnd w:id="252"/>
    <w:p w14:paraId="17AEF00B" w14:textId="77777777" w:rsidR="000335D4" w:rsidRPr="00C11513" w:rsidRDefault="000335D4" w:rsidP="000335D4">
      <w:r w:rsidRPr="00C11513">
        <w:t>Each consignment of live marine ornamental fish must:</w:t>
      </w:r>
    </w:p>
    <w:p w14:paraId="2D3B90D1" w14:textId="70983E0F" w:rsidR="000335D4" w:rsidRPr="00C11513" w:rsidRDefault="000335D4" w:rsidP="000335D4">
      <w:pPr>
        <w:pStyle w:val="ListBullet"/>
        <w:spacing w:line="259" w:lineRule="auto"/>
      </w:pPr>
      <w:r w:rsidRPr="00C11513">
        <w:t xml:space="preserve">only be exported from a department </w:t>
      </w:r>
      <w:hyperlink r:id="rId70" w:history="1">
        <w:r w:rsidRPr="00C11513">
          <w:rPr>
            <w:rStyle w:val="Hyperlink"/>
          </w:rPr>
          <w:t>approved country</w:t>
        </w:r>
      </w:hyperlink>
    </w:p>
    <w:p w14:paraId="612F6BF4" w14:textId="77777777" w:rsidR="000335D4" w:rsidRPr="00C11513" w:rsidRDefault="000335D4" w:rsidP="000335D4">
      <w:pPr>
        <w:pStyle w:val="ListBullet"/>
        <w:spacing w:line="259" w:lineRule="auto"/>
      </w:pPr>
      <w:r w:rsidRPr="00C11513">
        <w:t>be accompanied by an animal health certificate from the Competent Authority of a department approved country, attesting to the health of the fish in the consignment and the health status of the source population.</w:t>
      </w:r>
    </w:p>
    <w:p w14:paraId="734D5B29" w14:textId="77777777" w:rsidR="000335D4" w:rsidRPr="00C11513" w:rsidRDefault="000335D4" w:rsidP="000335D4">
      <w:pPr>
        <w:pStyle w:val="Heading3"/>
        <w:numPr>
          <w:ilvl w:val="1"/>
          <w:numId w:val="14"/>
        </w:numPr>
      </w:pPr>
      <w:bookmarkStart w:id="255" w:name="_Toc150944241"/>
      <w:bookmarkStart w:id="256" w:name="_Toc173846843"/>
      <w:r w:rsidRPr="00C11513">
        <w:t>Documentation requirements</w:t>
      </w:r>
      <w:bookmarkEnd w:id="255"/>
      <w:bookmarkEnd w:id="256"/>
    </w:p>
    <w:p w14:paraId="79AF26D5" w14:textId="77777777" w:rsidR="000335D4" w:rsidRPr="00C11513" w:rsidRDefault="000335D4" w:rsidP="000335D4">
      <w:r w:rsidRPr="00C11513">
        <w:t>Prior to the importation of live marine ornamental fish into Australia, a valid import permit issued by the department is required. Import permits are granted for a one year period, starting from the date of issue. Importers may use the permit to import unlimited numbers of fish during this period (subject to meeting the conditions of the import permit). It is the importer's responsibility to ensure that they have a current permit prior to the import of fish.</w:t>
      </w:r>
    </w:p>
    <w:p w14:paraId="4F71ABCB" w14:textId="322DF97D" w:rsidR="000335D4" w:rsidRPr="00C11513" w:rsidRDefault="000335D4" w:rsidP="000335D4">
      <w:r w:rsidRPr="00C11513">
        <w:t>Applicants are required to identify that they have access to an approved arrangement site (AA site) for the post-arrival quarantine of aquarium fish (</w:t>
      </w:r>
      <w:hyperlink r:id="rId71" w:anchor="class-7" w:history="1">
        <w:r w:rsidRPr="00C11513">
          <w:rPr>
            <w:rStyle w:val="Hyperlink"/>
          </w:rPr>
          <w:t>AA for aquarium fish</w:t>
        </w:r>
      </w:hyperlink>
      <w:r w:rsidRPr="00C11513">
        <w:t xml:space="preserve">) before a permit application will be approved. AA sites will only be approved, as a place for the isolation of live fish, when they meet the department's standards. An application form for approval of an AA site may be obtained from the </w:t>
      </w:r>
      <w:hyperlink r:id="rId72" w:history="1">
        <w:r w:rsidRPr="00C11513">
          <w:rPr>
            <w:rStyle w:val="Hyperlink"/>
          </w:rPr>
          <w:t>department</w:t>
        </w:r>
      </w:hyperlink>
      <w:r w:rsidRPr="00C11513">
        <w:t>.</w:t>
      </w:r>
    </w:p>
    <w:p w14:paraId="56D872AC" w14:textId="77777777" w:rsidR="000335D4" w:rsidRPr="00C11513" w:rsidRDefault="000335D4" w:rsidP="000335D4">
      <w:pPr>
        <w:pStyle w:val="Heading3"/>
        <w:numPr>
          <w:ilvl w:val="1"/>
          <w:numId w:val="14"/>
        </w:numPr>
      </w:pPr>
      <w:bookmarkStart w:id="257" w:name="_Toc150944242"/>
      <w:bookmarkStart w:id="258" w:name="_Toc173846844"/>
      <w:r w:rsidRPr="00C11513">
        <w:lastRenderedPageBreak/>
        <w:t>Pre-export requirements</w:t>
      </w:r>
      <w:bookmarkEnd w:id="257"/>
      <w:bookmarkEnd w:id="258"/>
    </w:p>
    <w:p w14:paraId="48B407DA" w14:textId="4EA74A55" w:rsidR="000335D4" w:rsidRPr="00C11513" w:rsidRDefault="000335D4" w:rsidP="000335D4">
      <w:r w:rsidRPr="00C11513">
        <w:t xml:space="preserve">Live marine ornamental fish must only be imported from department </w:t>
      </w:r>
      <w:hyperlink r:id="rId73" w:history="1">
        <w:r w:rsidRPr="00C11513">
          <w:rPr>
            <w:rStyle w:val="Hyperlink"/>
          </w:rPr>
          <w:t>approved countries</w:t>
        </w:r>
      </w:hyperlink>
      <w:r w:rsidRPr="00C11513">
        <w:t xml:space="preserve">. </w:t>
      </w:r>
      <w:hyperlink r:id="rId74" w:history="1">
        <w:r w:rsidRPr="00C11513">
          <w:rPr>
            <w:rStyle w:val="Hyperlink"/>
          </w:rPr>
          <w:t>Animal Quarantine Policy Memorandum 1999/62</w:t>
        </w:r>
      </w:hyperlink>
      <w:r w:rsidRPr="00C11513">
        <w:t xml:space="preserve"> provides guidelines for the approval of countries to export animals and their products, including ornamental fish, to Australia.</w:t>
      </w:r>
    </w:p>
    <w:p w14:paraId="3D9E0818" w14:textId="77777777" w:rsidR="000335D4" w:rsidRPr="00C11513" w:rsidRDefault="000335D4" w:rsidP="000335D4">
      <w:r w:rsidRPr="00C11513">
        <w:t>The Competent Authority of the approved exporting country should ensure that the following criteria are met when approving the exporter and the premises for the export of live marine ornamental fish to Australia:</w:t>
      </w:r>
    </w:p>
    <w:p w14:paraId="72A948A6" w14:textId="77777777" w:rsidR="000335D4" w:rsidRPr="00C11513" w:rsidRDefault="000335D4" w:rsidP="000335D4">
      <w:pPr>
        <w:pStyle w:val="ListBullet"/>
        <w:spacing w:line="259" w:lineRule="auto"/>
      </w:pPr>
      <w:r w:rsidRPr="00C11513">
        <w:t>The exporting country must have a system in place for the approval of live marine ornamental fish exporters to ensure that such exporters maintain standards required for export of live marine ornamental fish to Australia.</w:t>
      </w:r>
    </w:p>
    <w:p w14:paraId="6354F087" w14:textId="77777777" w:rsidR="000335D4" w:rsidRPr="00C11513" w:rsidRDefault="000335D4" w:rsidP="000335D4">
      <w:pPr>
        <w:pStyle w:val="ListBullet"/>
        <w:spacing w:line="259" w:lineRule="auto"/>
      </w:pPr>
      <w:r w:rsidRPr="00C11513">
        <w:t>The Competent Authority of the exporting country must have the authority to suspend or withdraw export certification or approval of an exporter at any time if the requirements are not being met.</w:t>
      </w:r>
    </w:p>
    <w:p w14:paraId="4C9C5E5B" w14:textId="77777777" w:rsidR="000335D4" w:rsidRPr="00C11513" w:rsidRDefault="000335D4" w:rsidP="000335D4">
      <w:pPr>
        <w:pStyle w:val="ListBullet"/>
        <w:spacing w:line="259" w:lineRule="auto"/>
      </w:pPr>
      <w:r w:rsidRPr="00C11513">
        <w:t>Approval of exporters must be undertaken by a responsible official of the Competent Authority of the exporting country whose duties relate to fish health and who has knowledge of the export operations.</w:t>
      </w:r>
    </w:p>
    <w:p w14:paraId="25DCB7CE" w14:textId="77777777" w:rsidR="000335D4" w:rsidRPr="00C11513" w:rsidRDefault="000335D4" w:rsidP="000335D4">
      <w:r w:rsidRPr="00C11513">
        <w:t>Before approving premises for export of live marine ornamental fish to Australia, a Competent Authority must have in place a system that ensures:</w:t>
      </w:r>
    </w:p>
    <w:p w14:paraId="1F841F26" w14:textId="77777777" w:rsidR="000335D4" w:rsidRPr="00C11513" w:rsidRDefault="000335D4" w:rsidP="000335D4">
      <w:pPr>
        <w:pStyle w:val="ListBullet"/>
        <w:spacing w:line="259" w:lineRule="auto"/>
      </w:pPr>
      <w:r w:rsidRPr="00C11513">
        <w:t>That the fish being exported to Australia are not sourced from an area associated with any significant infectious fish disease or pests, nor from an area within 5 kilometres of foodfish (fish farmed for human consumption including recreational fishing) aquaculture operations.</w:t>
      </w:r>
    </w:p>
    <w:p w14:paraId="2AABA8F5" w14:textId="77777777" w:rsidR="000335D4" w:rsidRPr="00C11513" w:rsidRDefault="000335D4" w:rsidP="000335D4">
      <w:pPr>
        <w:pStyle w:val="ListBullet"/>
        <w:spacing w:line="259" w:lineRule="auto"/>
      </w:pPr>
      <w:r w:rsidRPr="00C11513">
        <w:t>That the fish collection and holding (if applicable) operations do not come into contact with water, equipment or fish associated with farmed foodfish (fish farmed for human consumption including recreational fishing).</w:t>
      </w:r>
    </w:p>
    <w:p w14:paraId="167D82AB" w14:textId="77777777" w:rsidR="000335D4" w:rsidRPr="00C11513" w:rsidRDefault="000335D4" w:rsidP="000335D4">
      <w:pPr>
        <w:pStyle w:val="ListBullet"/>
        <w:spacing w:line="259" w:lineRule="auto"/>
      </w:pPr>
      <w:r w:rsidRPr="00C11513">
        <w:t>That the fish originate from a facility that is under the supervision of the recognised Competent Authority.</w:t>
      </w:r>
    </w:p>
    <w:p w14:paraId="680A8E6B" w14:textId="77777777" w:rsidR="000335D4" w:rsidRPr="00C11513" w:rsidRDefault="000335D4" w:rsidP="000335D4">
      <w:pPr>
        <w:pStyle w:val="ListBullet"/>
        <w:spacing w:line="259" w:lineRule="auto"/>
      </w:pPr>
      <w:r w:rsidRPr="00C11513">
        <w:t>The competence and integrity of the exporter.</w:t>
      </w:r>
    </w:p>
    <w:p w14:paraId="780696D4" w14:textId="77777777" w:rsidR="000335D4" w:rsidRPr="00C11513" w:rsidRDefault="000335D4" w:rsidP="000335D4">
      <w:pPr>
        <w:pStyle w:val="ListBullet"/>
        <w:spacing w:line="259" w:lineRule="auto"/>
      </w:pPr>
      <w:r w:rsidRPr="00C11513">
        <w:t>That the exporter is aware of the conditions which apply to the export of live marine ornamental fish to Australia, including the species permitted for export to Australia at the time of export, and understands the restrictions which apply to such transactions.</w:t>
      </w:r>
    </w:p>
    <w:p w14:paraId="37070116" w14:textId="2BBBE894" w:rsidR="009565A6" w:rsidRPr="00C11513" w:rsidRDefault="00231452" w:rsidP="00507599">
      <w:pPr>
        <w:pStyle w:val="ListBullet"/>
        <w:numPr>
          <w:ilvl w:val="0"/>
          <w:numId w:val="0"/>
        </w:numPr>
        <w:spacing w:line="259" w:lineRule="auto"/>
      </w:pPr>
      <w:r w:rsidRPr="00C11513">
        <w:t xml:space="preserve">All live </w:t>
      </w:r>
      <w:r w:rsidRPr="00C11513">
        <w:rPr>
          <w:rStyle w:val="Emphasis"/>
        </w:rPr>
        <w:t>Pterapogon</w:t>
      </w:r>
      <w:r w:rsidR="00152EB9" w:rsidRPr="00C11513">
        <w:t> </w:t>
      </w:r>
      <w:r w:rsidRPr="00C11513">
        <w:t xml:space="preserve">spp. and </w:t>
      </w:r>
      <w:r w:rsidRPr="00C11513">
        <w:rPr>
          <w:rStyle w:val="Emphasis"/>
        </w:rPr>
        <w:t>Platax</w:t>
      </w:r>
      <w:r w:rsidR="00152EB9" w:rsidRPr="00C11513">
        <w:t> </w:t>
      </w:r>
      <w:r w:rsidRPr="00C11513">
        <w:t xml:space="preserve">spp. fish </w:t>
      </w:r>
      <w:r w:rsidR="007C3B7F" w:rsidRPr="00C11513">
        <w:t xml:space="preserve">present in the consignment </w:t>
      </w:r>
      <w:r w:rsidRPr="00C11513">
        <w:t>must</w:t>
      </w:r>
      <w:r w:rsidR="00152EB9" w:rsidRPr="00C11513">
        <w:t xml:space="preserve"> </w:t>
      </w:r>
      <w:r w:rsidR="005C69A4" w:rsidRPr="00C11513">
        <w:t>originate</w:t>
      </w:r>
      <w:r w:rsidRPr="00C11513">
        <w:t xml:space="preserve"> from </w:t>
      </w:r>
      <w:r w:rsidR="009F1C9B" w:rsidRPr="00C11513">
        <w:t>a country, zone or compartment</w:t>
      </w:r>
      <w:r w:rsidR="00F52C5D" w:rsidRPr="00C11513">
        <w:t xml:space="preserve"> </w:t>
      </w:r>
      <w:r w:rsidR="00F12B59" w:rsidRPr="00C11513">
        <w:t>determined by the Competent Authority to be free from megalocytiviruses</w:t>
      </w:r>
      <w:r w:rsidR="00792984" w:rsidRPr="00C11513">
        <w:t xml:space="preserve"> consistent with the procedures described in </w:t>
      </w:r>
      <w:hyperlink w:anchor="_Appendix_E_Testing" w:history="1">
        <w:r w:rsidR="00A2446B" w:rsidRPr="00C11513">
          <w:rPr>
            <w:rStyle w:val="Hyperlink"/>
          </w:rPr>
          <w:t>Appendix E</w:t>
        </w:r>
      </w:hyperlink>
      <w:r w:rsidR="00F12B59" w:rsidRPr="00C11513">
        <w:t>, or</w:t>
      </w:r>
      <w:r w:rsidR="00792984" w:rsidRPr="00C11513">
        <w:t xml:space="preserve">, </w:t>
      </w:r>
      <w:r w:rsidR="000D25BF" w:rsidRPr="00C11513">
        <w:t>b</w:t>
      </w:r>
      <w:r w:rsidRPr="00C11513">
        <w:t xml:space="preserve">atch tested prior to export </w:t>
      </w:r>
      <w:r w:rsidR="00792984" w:rsidRPr="00C11513">
        <w:t xml:space="preserve">by the Competent Authority and found negative for megalocytiviruses consistent with definitions and testing methodology described in </w:t>
      </w:r>
      <w:hyperlink w:anchor="_Appendix_E_Testing" w:history="1">
        <w:r w:rsidR="00A2446B" w:rsidRPr="00C11513">
          <w:rPr>
            <w:rStyle w:val="Hyperlink"/>
          </w:rPr>
          <w:t>Appendix E</w:t>
        </w:r>
      </w:hyperlink>
      <w:r w:rsidR="00792984" w:rsidRPr="00C11513">
        <w:rPr>
          <w:rStyle w:val="Hyperlink"/>
        </w:rPr>
        <w:t>.</w:t>
      </w:r>
    </w:p>
    <w:p w14:paraId="081AEB73" w14:textId="31236C85" w:rsidR="000335D4" w:rsidRPr="00C11513" w:rsidRDefault="000335D4" w:rsidP="000335D4">
      <w:pPr>
        <w:pStyle w:val="Heading3"/>
        <w:numPr>
          <w:ilvl w:val="1"/>
          <w:numId w:val="14"/>
        </w:numPr>
      </w:pPr>
      <w:bookmarkStart w:id="259" w:name="_Toc150944243"/>
      <w:bookmarkStart w:id="260" w:name="_Toc173846845"/>
      <w:r w:rsidRPr="00C11513">
        <w:t>Certification</w:t>
      </w:r>
      <w:bookmarkEnd w:id="259"/>
      <w:bookmarkEnd w:id="260"/>
    </w:p>
    <w:p w14:paraId="5137D660" w14:textId="013B928D" w:rsidR="00824F37" w:rsidRPr="00C11513" w:rsidRDefault="00824F37" w:rsidP="00824F37">
      <w:pPr>
        <w:pStyle w:val="Heading4"/>
        <w:rPr>
          <w:rStyle w:val="Emphasis"/>
          <w:i w:val="0"/>
          <w:iCs w:val="0"/>
        </w:rPr>
      </w:pPr>
      <w:r w:rsidRPr="00C11513">
        <w:t>Live</w:t>
      </w:r>
      <w:r w:rsidR="00D538E1" w:rsidRPr="00C11513">
        <w:t xml:space="preserve"> marine ornamental </w:t>
      </w:r>
      <w:r w:rsidRPr="00C11513">
        <w:t>fin</w:t>
      </w:r>
      <w:r w:rsidR="00D538E1" w:rsidRPr="00C11513">
        <w:t>fish</w:t>
      </w:r>
      <w:r w:rsidRPr="00C11513">
        <w:t xml:space="preserve"> exported to Australia (other than </w:t>
      </w:r>
      <w:r w:rsidRPr="00C11513">
        <w:rPr>
          <w:rStyle w:val="Emphasis"/>
        </w:rPr>
        <w:t xml:space="preserve">Pterapogon </w:t>
      </w:r>
      <w:r w:rsidRPr="00C11513">
        <w:rPr>
          <w:rStyle w:val="Emphasis"/>
          <w:i w:val="0"/>
          <w:iCs w:val="0"/>
        </w:rPr>
        <w:t>spp</w:t>
      </w:r>
      <w:r w:rsidR="00002631" w:rsidRPr="00C11513">
        <w:rPr>
          <w:rStyle w:val="Emphasis"/>
          <w:b w:val="0"/>
          <w:bCs w:val="0"/>
          <w:i w:val="0"/>
          <w:iCs w:val="0"/>
        </w:rPr>
        <w:t>.</w:t>
      </w:r>
      <w:r w:rsidRPr="00C11513">
        <w:rPr>
          <w:rStyle w:val="Emphasis"/>
        </w:rPr>
        <w:t xml:space="preserve"> </w:t>
      </w:r>
      <w:r w:rsidRPr="00C11513">
        <w:t xml:space="preserve">and </w:t>
      </w:r>
      <w:r w:rsidRPr="00C11513">
        <w:rPr>
          <w:rStyle w:val="Emphasis"/>
        </w:rPr>
        <w:t xml:space="preserve">Platax </w:t>
      </w:r>
      <w:r w:rsidRPr="00C11513">
        <w:rPr>
          <w:rStyle w:val="Emphasis"/>
          <w:i w:val="0"/>
          <w:iCs w:val="0"/>
        </w:rPr>
        <w:t>spp</w:t>
      </w:r>
      <w:r w:rsidR="00002631" w:rsidRPr="00C11513">
        <w:rPr>
          <w:rStyle w:val="Emphasis"/>
          <w:b w:val="0"/>
          <w:bCs w:val="0"/>
          <w:i w:val="0"/>
          <w:iCs w:val="0"/>
        </w:rPr>
        <w:t>.</w:t>
      </w:r>
      <w:r w:rsidRPr="00C11513">
        <w:rPr>
          <w:rStyle w:val="Emphasis"/>
          <w:i w:val="0"/>
          <w:iCs w:val="0"/>
        </w:rPr>
        <w:t>)</w:t>
      </w:r>
    </w:p>
    <w:p w14:paraId="0BC7584C" w14:textId="0D1783C5" w:rsidR="000335D4" w:rsidRPr="00C11513" w:rsidRDefault="000335D4" w:rsidP="000335D4">
      <w:r w:rsidRPr="00C11513">
        <w:t>The certifying official must certify that:</w:t>
      </w:r>
    </w:p>
    <w:p w14:paraId="799313F4" w14:textId="3C763C8C" w:rsidR="000335D4" w:rsidRPr="00C11513" w:rsidRDefault="000335D4" w:rsidP="00D85489">
      <w:pPr>
        <w:pStyle w:val="ListNumber"/>
        <w:numPr>
          <w:ilvl w:val="0"/>
          <w:numId w:val="17"/>
        </w:numPr>
      </w:pPr>
      <w:r w:rsidRPr="00C11513">
        <w:lastRenderedPageBreak/>
        <w:t xml:space="preserve">Only fish on the </w:t>
      </w:r>
      <w:hyperlink r:id="rId75" w:history="1">
        <w:r w:rsidRPr="00C11513">
          <w:rPr>
            <w:rStyle w:val="Hyperlink"/>
          </w:rPr>
          <w:t>List of permitted live marine fish suitable for import</w:t>
        </w:r>
      </w:hyperlink>
      <w:r w:rsidRPr="00C11513">
        <w:t xml:space="preserve"> are included in this consignment and are documented on the attached invoice.</w:t>
      </w:r>
    </w:p>
    <w:p w14:paraId="0BB9861E" w14:textId="77777777" w:rsidR="000335D4" w:rsidRPr="00C11513" w:rsidRDefault="000335D4" w:rsidP="00D85489">
      <w:pPr>
        <w:pStyle w:val="ListNumber"/>
        <w:numPr>
          <w:ilvl w:val="0"/>
          <w:numId w:val="17"/>
        </w:numPr>
      </w:pPr>
      <w:r w:rsidRPr="00C11513">
        <w:t>The fish were exported from premises approved to export live marine ornamental fish to Australia by a Department of Agriculture, Fisheries and Forestry recognised Competent Authority of the exporting country.</w:t>
      </w:r>
    </w:p>
    <w:p w14:paraId="675AF414" w14:textId="77777777" w:rsidR="000335D4" w:rsidRPr="00C11513" w:rsidRDefault="000335D4" w:rsidP="00D85489">
      <w:pPr>
        <w:pStyle w:val="ListNumber"/>
        <w:numPr>
          <w:ilvl w:val="0"/>
          <w:numId w:val="17"/>
        </w:numPr>
      </w:pPr>
      <w:r w:rsidRPr="00C11513">
        <w:t>The fish in the consignment have been inspected within seven (7) days prior to export and show no clinical signs of infectious disease or pests.</w:t>
      </w:r>
    </w:p>
    <w:p w14:paraId="27529289" w14:textId="77777777" w:rsidR="000335D4" w:rsidRPr="00C11513" w:rsidRDefault="000335D4" w:rsidP="00D85489">
      <w:pPr>
        <w:pStyle w:val="ListNumber"/>
        <w:numPr>
          <w:ilvl w:val="0"/>
          <w:numId w:val="17"/>
        </w:numPr>
      </w:pPr>
      <w:r w:rsidRPr="00C11513">
        <w:t>The fish are not sourced from a population associated with any significant infectious disease or pests and there have not been any outbreaks of infectious fish disease or pests in the areas from which the fish have been collected during the 6 months prior to collection.</w:t>
      </w:r>
    </w:p>
    <w:p w14:paraId="5B11819C" w14:textId="77777777" w:rsidR="009565A6" w:rsidRPr="00C11513" w:rsidRDefault="000335D4" w:rsidP="00D85489">
      <w:pPr>
        <w:pStyle w:val="ListNumber"/>
        <w:numPr>
          <w:ilvl w:val="0"/>
          <w:numId w:val="17"/>
        </w:numPr>
      </w:pPr>
      <w:r w:rsidRPr="00C11513">
        <w:t>The fish have not been kept in water in common with farmed foodfish (fish farmed for human consumption including recreational fishing).</w:t>
      </w:r>
    </w:p>
    <w:p w14:paraId="2CC502CE" w14:textId="74ED9F9F" w:rsidR="000335D4" w:rsidRPr="00C11513" w:rsidRDefault="000335D4" w:rsidP="00D85489">
      <w:pPr>
        <w:pStyle w:val="ListNumber"/>
        <w:numPr>
          <w:ilvl w:val="0"/>
          <w:numId w:val="17"/>
        </w:numPr>
      </w:pPr>
      <w:r w:rsidRPr="00C11513">
        <w:t>Wild-caught fish were sourced from an area at least five kilometres from any aquaculture facility farming or processing fish for human consumption.</w:t>
      </w:r>
    </w:p>
    <w:p w14:paraId="1D095F1F" w14:textId="77777777" w:rsidR="000335D4" w:rsidRPr="00C11513" w:rsidRDefault="000335D4" w:rsidP="00D85489">
      <w:pPr>
        <w:pStyle w:val="ListNumber"/>
        <w:numPr>
          <w:ilvl w:val="0"/>
          <w:numId w:val="17"/>
        </w:numPr>
      </w:pPr>
      <w:r w:rsidRPr="00C11513">
        <w:t>Adequate quarantine safeguards are in place to maintain the health status of the certified fish until export. The fish are effectively isolated in holding systems that prevent infection by direct contact with other fish or indirect contact via water, equipment or any other means.</w:t>
      </w:r>
    </w:p>
    <w:p w14:paraId="41116418" w14:textId="5380A1DA" w:rsidR="00992A34" w:rsidRPr="00C11513" w:rsidRDefault="00E87F0C" w:rsidP="00D85489">
      <w:pPr>
        <w:pStyle w:val="ListNumber"/>
        <w:numPr>
          <w:ilvl w:val="0"/>
          <w:numId w:val="17"/>
        </w:numPr>
      </w:pPr>
      <w:r w:rsidRPr="00C11513">
        <w:t>The</w:t>
      </w:r>
      <w:r w:rsidR="00992A34" w:rsidRPr="00C11513">
        <w:t xml:space="preserve"> fish in the consignment have </w:t>
      </w:r>
      <w:r w:rsidRPr="00C11513">
        <w:t xml:space="preserve">not </w:t>
      </w:r>
      <w:r w:rsidR="00992A34" w:rsidRPr="00C11513">
        <w:t xml:space="preserve">come into contact with water, waste or equipment in common with </w:t>
      </w:r>
      <w:r w:rsidR="00992A34" w:rsidRPr="00C11513">
        <w:rPr>
          <w:i/>
        </w:rPr>
        <w:t>Pterapogon</w:t>
      </w:r>
      <w:r w:rsidRPr="00C11513">
        <w:rPr>
          <w:i/>
        </w:rPr>
        <w:t> </w:t>
      </w:r>
      <w:r w:rsidRPr="00C11513">
        <w:t>spp.</w:t>
      </w:r>
      <w:r w:rsidR="00992A34" w:rsidRPr="00C11513">
        <w:t xml:space="preserve"> and </w:t>
      </w:r>
      <w:r w:rsidR="00992A34" w:rsidRPr="00C11513">
        <w:rPr>
          <w:i/>
        </w:rPr>
        <w:t xml:space="preserve">Platax </w:t>
      </w:r>
      <w:r w:rsidRPr="00C11513">
        <w:t>spp.</w:t>
      </w:r>
      <w:r w:rsidR="00992A34" w:rsidRPr="00C11513">
        <w:t>.</w:t>
      </w:r>
    </w:p>
    <w:p w14:paraId="2C186C56" w14:textId="3D2418F1" w:rsidR="00992A34" w:rsidRPr="00C11513" w:rsidRDefault="00CE6658" w:rsidP="00992A34">
      <w:pPr>
        <w:pStyle w:val="Heading4"/>
        <w:rPr>
          <w:rStyle w:val="Emphasis"/>
          <w:i w:val="0"/>
        </w:rPr>
      </w:pPr>
      <w:r w:rsidRPr="00C11513">
        <w:t>Live ornamental</w:t>
      </w:r>
      <w:r w:rsidR="00992A34" w:rsidRPr="00C11513">
        <w:t xml:space="preserve"> </w:t>
      </w:r>
      <w:bookmarkStart w:id="261" w:name="_Hlk161830113"/>
      <w:r w:rsidR="00992A34" w:rsidRPr="00C11513">
        <w:rPr>
          <w:rStyle w:val="Emphasis"/>
        </w:rPr>
        <w:t xml:space="preserve">Pterapogon </w:t>
      </w:r>
      <w:r w:rsidR="0095281A" w:rsidRPr="00C11513">
        <w:rPr>
          <w:rStyle w:val="Emphasis"/>
          <w:i w:val="0"/>
          <w:iCs w:val="0"/>
        </w:rPr>
        <w:t>spp</w:t>
      </w:r>
      <w:r w:rsidR="00002631" w:rsidRPr="00C11513">
        <w:rPr>
          <w:rStyle w:val="Emphasis"/>
          <w:b w:val="0"/>
          <w:bCs w:val="0"/>
          <w:i w:val="0"/>
          <w:iCs w:val="0"/>
        </w:rPr>
        <w:t>.</w:t>
      </w:r>
      <w:r w:rsidR="0095281A" w:rsidRPr="00C11513">
        <w:rPr>
          <w:rStyle w:val="Emphasis"/>
        </w:rPr>
        <w:t xml:space="preserve"> </w:t>
      </w:r>
      <w:r w:rsidR="00992A34" w:rsidRPr="00C11513">
        <w:t xml:space="preserve">and </w:t>
      </w:r>
      <w:r w:rsidR="00992A34" w:rsidRPr="00C11513">
        <w:rPr>
          <w:rStyle w:val="Emphasis"/>
        </w:rPr>
        <w:t xml:space="preserve">Platax </w:t>
      </w:r>
      <w:r w:rsidR="0095281A" w:rsidRPr="00C11513">
        <w:rPr>
          <w:rStyle w:val="Emphasis"/>
          <w:i w:val="0"/>
          <w:iCs w:val="0"/>
        </w:rPr>
        <w:t>spp</w:t>
      </w:r>
      <w:r w:rsidR="00002631" w:rsidRPr="00C11513">
        <w:rPr>
          <w:rStyle w:val="Emphasis"/>
          <w:b w:val="0"/>
          <w:bCs w:val="0"/>
          <w:i w:val="0"/>
          <w:iCs w:val="0"/>
        </w:rPr>
        <w:t>.</w:t>
      </w:r>
      <w:bookmarkEnd w:id="261"/>
      <w:r w:rsidRPr="00C11513">
        <w:rPr>
          <w:rStyle w:val="Emphasis"/>
          <w:i w:val="0"/>
          <w:iCs w:val="0"/>
        </w:rPr>
        <w:t xml:space="preserve"> exported to Australia</w:t>
      </w:r>
    </w:p>
    <w:p w14:paraId="7F8B6CD7" w14:textId="505711F0" w:rsidR="00706FFC" w:rsidRPr="00C11513" w:rsidRDefault="001875F6" w:rsidP="00706FFC">
      <w:r w:rsidRPr="00C11513">
        <w:t xml:space="preserve">For </w:t>
      </w:r>
      <w:r w:rsidRPr="00C11513">
        <w:rPr>
          <w:i/>
        </w:rPr>
        <w:t>Pterapogon </w:t>
      </w:r>
      <w:r w:rsidRPr="00C11513">
        <w:t xml:space="preserve">spp. and </w:t>
      </w:r>
      <w:r w:rsidRPr="00C11513">
        <w:rPr>
          <w:i/>
        </w:rPr>
        <w:t>Platax </w:t>
      </w:r>
      <w:r w:rsidRPr="00C11513">
        <w:t>spp. the Competent Authority in the exporting country must certify that:</w:t>
      </w:r>
    </w:p>
    <w:p w14:paraId="6D534A57" w14:textId="37A2C132" w:rsidR="000373CB" w:rsidRPr="00C11513" w:rsidRDefault="000373CB" w:rsidP="00553B66">
      <w:pPr>
        <w:pStyle w:val="ListNumber"/>
        <w:numPr>
          <w:ilvl w:val="0"/>
          <w:numId w:val="28"/>
        </w:numPr>
      </w:pPr>
      <w:r w:rsidRPr="00C11513">
        <w:t xml:space="preserve">Each batch of </w:t>
      </w:r>
      <w:r w:rsidRPr="00C11513">
        <w:rPr>
          <w:i/>
          <w:iCs/>
        </w:rPr>
        <w:t>Pterapogon </w:t>
      </w:r>
      <w:r w:rsidRPr="00C11513">
        <w:t xml:space="preserve">spp. and </w:t>
      </w:r>
      <w:r w:rsidRPr="00C11513">
        <w:rPr>
          <w:i/>
          <w:iCs/>
        </w:rPr>
        <w:t>Platax </w:t>
      </w:r>
      <w:r w:rsidRPr="00C11513">
        <w:t>spp</w:t>
      </w:r>
      <w:r w:rsidR="00B05B71" w:rsidRPr="00C11513">
        <w:t>.</w:t>
      </w:r>
      <w:r w:rsidRPr="00C11513">
        <w:t xml:space="preserve"> in the consignment </w:t>
      </w:r>
      <w:r w:rsidR="007F4990" w:rsidRPr="00C11513">
        <w:t>has been</w:t>
      </w:r>
      <w:r w:rsidR="00F92F52" w:rsidRPr="00C11513">
        <w:t xml:space="preserve"> either</w:t>
      </w:r>
      <w:r w:rsidR="002444AD" w:rsidRPr="00C11513">
        <w:t>:</w:t>
      </w:r>
    </w:p>
    <w:p w14:paraId="2FB63D93" w14:textId="6C06752D" w:rsidR="00DB3D05" w:rsidRPr="00C11513" w:rsidRDefault="00DB3D05" w:rsidP="001869E1">
      <w:pPr>
        <w:pStyle w:val="ListNumber2"/>
      </w:pPr>
      <w:r w:rsidRPr="00C11513">
        <w:t xml:space="preserve">Tested by the Competent Authority and found negative for megalocytiviruses consistent with definitions and testing methodology described by the Department of Agriculture, Fisheries and Forestry in the </w:t>
      </w:r>
      <w:r w:rsidR="009576A2" w:rsidRPr="00C11513">
        <w:t>‘</w:t>
      </w:r>
      <w:r w:rsidR="009576A2" w:rsidRPr="00C11513">
        <w:rPr>
          <w:rStyle w:val="Emphasis"/>
        </w:rPr>
        <w:t>Additional health certification criteria and procedures for Pterapogon</w:t>
      </w:r>
      <w:r w:rsidR="009576A2" w:rsidRPr="00C11513">
        <w:rPr>
          <w:rStyle w:val="Emphasis"/>
          <w:i w:val="0"/>
          <w:iCs w:val="0"/>
        </w:rPr>
        <w:t xml:space="preserve"> spp. and </w:t>
      </w:r>
      <w:r w:rsidR="009576A2" w:rsidRPr="00C11513">
        <w:rPr>
          <w:rStyle w:val="Emphasis"/>
        </w:rPr>
        <w:t>Platax</w:t>
      </w:r>
      <w:r w:rsidR="009576A2" w:rsidRPr="00C11513">
        <w:rPr>
          <w:rStyle w:val="Emphasis"/>
          <w:i w:val="0"/>
          <w:iCs w:val="0"/>
        </w:rPr>
        <w:t> spp</w:t>
      </w:r>
      <w:r w:rsidR="009576A2" w:rsidRPr="00C11513">
        <w:rPr>
          <w:rStyle w:val="Emphasis"/>
        </w:rPr>
        <w:t xml:space="preserve"> exported to Australia</w:t>
      </w:r>
      <w:r w:rsidR="009576A2" w:rsidRPr="00C11513">
        <w:t>’.</w:t>
      </w:r>
      <w:r w:rsidR="00171CF5" w:rsidRPr="00C11513">
        <w:t xml:space="preserve"> OR,</w:t>
      </w:r>
    </w:p>
    <w:p w14:paraId="2BFB1159" w14:textId="5B69736D" w:rsidR="0029598D" w:rsidRPr="00C11513" w:rsidRDefault="0029598D" w:rsidP="001869E1">
      <w:pPr>
        <w:pStyle w:val="ListNumber2"/>
      </w:pPr>
      <w:r w:rsidRPr="00C11513">
        <w:t xml:space="preserve">Sourced from a country, zone or export premises determined by the Competent Authority to be free from megalocytiviruses consistent with the procedures described </w:t>
      </w:r>
      <w:r w:rsidR="00205D53" w:rsidRPr="00C11513">
        <w:t xml:space="preserve">by the </w:t>
      </w:r>
      <w:r w:rsidRPr="00C11513">
        <w:t>Department of Agriculture, Fisheries and Forestry</w:t>
      </w:r>
      <w:r w:rsidR="009576A2" w:rsidRPr="00C11513">
        <w:t xml:space="preserve"> in the ‘</w:t>
      </w:r>
      <w:r w:rsidR="009576A2" w:rsidRPr="00C11513">
        <w:rPr>
          <w:rStyle w:val="Emphasis"/>
        </w:rPr>
        <w:t>Additional health certification criteria and procedures for Pterapogon</w:t>
      </w:r>
      <w:r w:rsidR="009576A2" w:rsidRPr="00C11513">
        <w:rPr>
          <w:rStyle w:val="Emphasis"/>
          <w:i w:val="0"/>
          <w:iCs w:val="0"/>
        </w:rPr>
        <w:t xml:space="preserve"> spp. and </w:t>
      </w:r>
      <w:r w:rsidR="009576A2" w:rsidRPr="00C11513">
        <w:rPr>
          <w:rStyle w:val="Emphasis"/>
        </w:rPr>
        <w:t>Platax</w:t>
      </w:r>
      <w:r w:rsidR="009576A2" w:rsidRPr="00C11513">
        <w:rPr>
          <w:rStyle w:val="Emphasis"/>
          <w:i w:val="0"/>
          <w:iCs w:val="0"/>
        </w:rPr>
        <w:t> spp</w:t>
      </w:r>
      <w:r w:rsidR="00583768" w:rsidRPr="00C11513">
        <w:rPr>
          <w:rStyle w:val="Emphasis"/>
          <w:i w:val="0"/>
          <w:iCs w:val="0"/>
        </w:rPr>
        <w:t>.</w:t>
      </w:r>
      <w:r w:rsidR="009576A2" w:rsidRPr="00C11513">
        <w:rPr>
          <w:rStyle w:val="Emphasis"/>
        </w:rPr>
        <w:t xml:space="preserve"> exported to Australia</w:t>
      </w:r>
      <w:r w:rsidR="009576A2" w:rsidRPr="00C11513">
        <w:t>’.</w:t>
      </w:r>
    </w:p>
    <w:p w14:paraId="1B988BC8" w14:textId="77777777" w:rsidR="004D1EB1" w:rsidRPr="00C11513" w:rsidRDefault="004D1EB1" w:rsidP="004D1EB1">
      <w:pPr>
        <w:pStyle w:val="ListNumber"/>
        <w:numPr>
          <w:ilvl w:val="0"/>
          <w:numId w:val="17"/>
        </w:numPr>
      </w:pPr>
      <w:r w:rsidRPr="00C11513">
        <w:t>The fish were exported from premises approved to export live marine ornamental fish to Australia by a Department of Agriculture, Fisheries and Forestry recognised Competent Authority of the exporting country.</w:t>
      </w:r>
    </w:p>
    <w:p w14:paraId="4BB40CEF" w14:textId="73329671" w:rsidR="00152EB9" w:rsidRPr="00C11513" w:rsidRDefault="001126A3" w:rsidP="00553B66">
      <w:pPr>
        <w:pStyle w:val="ListNumber"/>
        <w:numPr>
          <w:ilvl w:val="0"/>
          <w:numId w:val="17"/>
        </w:numPr>
      </w:pPr>
      <w:r w:rsidRPr="00C11513">
        <w:t>T</w:t>
      </w:r>
      <w:r w:rsidR="00152EB9" w:rsidRPr="00C11513">
        <w:t xml:space="preserve">he </w:t>
      </w:r>
      <w:r w:rsidR="00152EB9" w:rsidRPr="00C11513">
        <w:rPr>
          <w:i/>
          <w:iCs/>
        </w:rPr>
        <w:t>Pterapogon </w:t>
      </w:r>
      <w:r w:rsidR="00152EB9" w:rsidRPr="00C11513">
        <w:t xml:space="preserve">spp. and </w:t>
      </w:r>
      <w:r w:rsidR="00152EB9" w:rsidRPr="00C11513">
        <w:rPr>
          <w:i/>
          <w:iCs/>
        </w:rPr>
        <w:t>Platax </w:t>
      </w:r>
      <w:r w:rsidR="00152EB9" w:rsidRPr="00C11513">
        <w:t>spp. in the consignment have been inspected within seven (7) days prior to export and show no clinical signs of infectious disease or pests.</w:t>
      </w:r>
    </w:p>
    <w:p w14:paraId="55610191" w14:textId="2EC89E57" w:rsidR="00152EB9" w:rsidRPr="00C11513" w:rsidRDefault="00152EB9" w:rsidP="00553B66">
      <w:pPr>
        <w:pStyle w:val="ListNumber"/>
        <w:numPr>
          <w:ilvl w:val="0"/>
          <w:numId w:val="17"/>
        </w:numPr>
      </w:pPr>
      <w:r w:rsidRPr="00C11513">
        <w:t xml:space="preserve">The </w:t>
      </w:r>
      <w:r w:rsidRPr="00C11513">
        <w:rPr>
          <w:i/>
          <w:iCs/>
        </w:rPr>
        <w:t>Pterapogon </w:t>
      </w:r>
      <w:r w:rsidRPr="00C11513">
        <w:t xml:space="preserve">spp. and </w:t>
      </w:r>
      <w:r w:rsidRPr="00C11513">
        <w:rPr>
          <w:i/>
          <w:iCs/>
        </w:rPr>
        <w:t>Platax </w:t>
      </w:r>
      <w:r w:rsidRPr="00C11513">
        <w:t xml:space="preserve">spp. are not sourced from a population associated with any significant infectious disease or pests and there have not been any outbreaks of infectious fish </w:t>
      </w:r>
      <w:r w:rsidRPr="00C11513">
        <w:lastRenderedPageBreak/>
        <w:t>disease or pests in the areas from which the fish have been collected during the 6 months prior to collection.</w:t>
      </w:r>
    </w:p>
    <w:p w14:paraId="3556CB98" w14:textId="77777777" w:rsidR="009565A6" w:rsidRPr="00C11513" w:rsidRDefault="00152EB9" w:rsidP="00553B66">
      <w:pPr>
        <w:pStyle w:val="ListNumber"/>
        <w:numPr>
          <w:ilvl w:val="0"/>
          <w:numId w:val="17"/>
        </w:numPr>
      </w:pPr>
      <w:r w:rsidRPr="00C11513">
        <w:t xml:space="preserve">The </w:t>
      </w:r>
      <w:r w:rsidRPr="00C11513">
        <w:rPr>
          <w:i/>
          <w:iCs/>
        </w:rPr>
        <w:t>Pterapogon </w:t>
      </w:r>
      <w:r w:rsidRPr="00C11513">
        <w:t xml:space="preserve">spp. and </w:t>
      </w:r>
      <w:r w:rsidRPr="00C11513">
        <w:rPr>
          <w:i/>
          <w:iCs/>
        </w:rPr>
        <w:t>Platax </w:t>
      </w:r>
      <w:r w:rsidRPr="00C11513">
        <w:t>spp. have not been kept in water in common with farmed foodfish (fish farmed for human consumption including recreational fishing).</w:t>
      </w:r>
    </w:p>
    <w:p w14:paraId="011029CA" w14:textId="0DA2B06C" w:rsidR="00152EB9" w:rsidRPr="00C11513" w:rsidRDefault="00152EB9" w:rsidP="00553B66">
      <w:pPr>
        <w:pStyle w:val="ListNumber"/>
        <w:numPr>
          <w:ilvl w:val="0"/>
          <w:numId w:val="17"/>
        </w:numPr>
      </w:pPr>
      <w:r w:rsidRPr="00C11513">
        <w:t xml:space="preserve">Wild-caught </w:t>
      </w:r>
      <w:r w:rsidR="001126A3" w:rsidRPr="00C11513">
        <w:rPr>
          <w:i/>
          <w:iCs/>
        </w:rPr>
        <w:t>Pterapogon </w:t>
      </w:r>
      <w:r w:rsidR="001126A3" w:rsidRPr="00C11513">
        <w:t xml:space="preserve">spp. and </w:t>
      </w:r>
      <w:r w:rsidR="001126A3" w:rsidRPr="00C11513">
        <w:rPr>
          <w:i/>
          <w:iCs/>
        </w:rPr>
        <w:t>Platax </w:t>
      </w:r>
      <w:r w:rsidR="001126A3" w:rsidRPr="00C11513">
        <w:t xml:space="preserve">spp. </w:t>
      </w:r>
      <w:r w:rsidRPr="00C11513">
        <w:t>were sourced from an area at least five kilometres from any aquaculture facility farming or processing fish for human consumption.</w:t>
      </w:r>
    </w:p>
    <w:p w14:paraId="641FDF21" w14:textId="349332FD" w:rsidR="00152EB9" w:rsidRPr="00C11513" w:rsidRDefault="00152EB9" w:rsidP="00553B66">
      <w:pPr>
        <w:pStyle w:val="ListNumber"/>
        <w:numPr>
          <w:ilvl w:val="0"/>
          <w:numId w:val="17"/>
        </w:numPr>
      </w:pPr>
      <w:r w:rsidRPr="00C11513">
        <w:t xml:space="preserve">Adequate quarantine safeguards are in place to maintain the health status of the certified </w:t>
      </w:r>
      <w:r w:rsidR="001126A3" w:rsidRPr="00C11513">
        <w:rPr>
          <w:i/>
          <w:iCs/>
        </w:rPr>
        <w:t>Pterapogon </w:t>
      </w:r>
      <w:r w:rsidR="001126A3" w:rsidRPr="00C11513">
        <w:t xml:space="preserve">spp. and </w:t>
      </w:r>
      <w:r w:rsidR="001126A3" w:rsidRPr="00C11513">
        <w:rPr>
          <w:i/>
          <w:iCs/>
        </w:rPr>
        <w:t>Platax </w:t>
      </w:r>
      <w:r w:rsidR="001126A3" w:rsidRPr="00C11513">
        <w:t xml:space="preserve">spp. </w:t>
      </w:r>
      <w:r w:rsidRPr="00C11513">
        <w:t>until export. The fish are effectively isolated in holding systems that prevent infection by direct contact with other fish or indirect contact via water, equipment or any other means.</w:t>
      </w:r>
    </w:p>
    <w:p w14:paraId="303AD3DD" w14:textId="77777777" w:rsidR="000335D4" w:rsidRPr="00C11513" w:rsidRDefault="000335D4" w:rsidP="000335D4">
      <w:pPr>
        <w:pStyle w:val="Heading3"/>
        <w:numPr>
          <w:ilvl w:val="1"/>
          <w:numId w:val="14"/>
        </w:numPr>
      </w:pPr>
      <w:bookmarkStart w:id="262" w:name="_Toc150944244"/>
      <w:bookmarkStart w:id="263" w:name="_Toc173846846"/>
      <w:r w:rsidRPr="00C11513">
        <w:t>Transport</w:t>
      </w:r>
      <w:bookmarkEnd w:id="262"/>
      <w:bookmarkEnd w:id="263"/>
    </w:p>
    <w:p w14:paraId="5BDE96CE" w14:textId="5EE04FB5" w:rsidR="000335D4" w:rsidRPr="00C11513" w:rsidRDefault="000335D4" w:rsidP="000335D4">
      <w:r w:rsidRPr="00C11513">
        <w:t xml:space="preserve">All fish in the consignment must be packaged in accordance with </w:t>
      </w:r>
      <w:hyperlink r:id="rId76" w:history="1">
        <w:r w:rsidRPr="00C11513">
          <w:rPr>
            <w:rStyle w:val="Hyperlink"/>
          </w:rPr>
          <w:t>International Air Transport Association (IATA) Live Animal Regulations</w:t>
        </w:r>
      </w:hyperlink>
      <w:r w:rsidRPr="00C11513">
        <w:t>.</w:t>
      </w:r>
    </w:p>
    <w:p w14:paraId="054C4EA8" w14:textId="77777777" w:rsidR="000335D4" w:rsidRPr="00C11513" w:rsidRDefault="000335D4" w:rsidP="000335D4">
      <w:r w:rsidRPr="00C11513">
        <w:t>All fish in the consignment must be packaged in leak-proof bags with each bag containing only one species. The bag must be colourless and sufficiently transparent to enable proper inspection and identification of the fish and must not contain any extraneous matter, unapproved plant material, pests or unauthorised species of fish. The use of outer bags of opaque materials or half-black bags to provide a dark shipping environment is acceptable provided the contents of the bag can be properly inspected to the department's satisfaction.</w:t>
      </w:r>
    </w:p>
    <w:p w14:paraId="5B723322" w14:textId="77777777" w:rsidR="000335D4" w:rsidRPr="00C11513" w:rsidRDefault="000335D4" w:rsidP="000335D4">
      <w:r w:rsidRPr="00C11513">
        <w:t>The inclusion of inert material such as zeolite, activated carbon, shredded plastic or dried terrestrial plants is permitted provided the contents of the bag can be properly inspected to the department's satisfaction and the material is disinfected or disposed of as directed by the department.</w:t>
      </w:r>
    </w:p>
    <w:p w14:paraId="472090B8" w14:textId="77777777" w:rsidR="000335D4" w:rsidRPr="00C11513" w:rsidRDefault="000335D4" w:rsidP="000335D4">
      <w:r w:rsidRPr="00C11513">
        <w:t>The bags must be placed within polystyrene boxes or cartons fitted with a plastic lining. Each box or carton must be clearly identified as a part of a consignment and be individually identified.</w:t>
      </w:r>
    </w:p>
    <w:p w14:paraId="475CB5DD" w14:textId="77777777" w:rsidR="000335D4" w:rsidRPr="00C11513" w:rsidRDefault="000335D4" w:rsidP="000335D4">
      <w:r w:rsidRPr="00C11513">
        <w:t>The consignment must be accompanied by documents that include the identification number of each box or carton, and the scientific name and number of the contained fish. It is recommended that the common names of the fish also be included on the papers.</w:t>
      </w:r>
    </w:p>
    <w:p w14:paraId="4AB9C304" w14:textId="77777777" w:rsidR="000335D4" w:rsidRPr="00C11513" w:rsidRDefault="000335D4" w:rsidP="000335D4">
      <w:r w:rsidRPr="00C11513">
        <w:t>Each bag must be stocked at a density that will allow inspection and must not be overcrowded. When packed for export, fish must be placed in clean water. The use of a pH indicator in the water is permissible, provided it does not interfere with inspection.</w:t>
      </w:r>
    </w:p>
    <w:p w14:paraId="537B413A" w14:textId="77777777" w:rsidR="000335D4" w:rsidRPr="00C11513" w:rsidRDefault="000335D4" w:rsidP="000335D4">
      <w:pPr>
        <w:pStyle w:val="Heading3"/>
        <w:numPr>
          <w:ilvl w:val="1"/>
          <w:numId w:val="14"/>
        </w:numPr>
      </w:pPr>
      <w:bookmarkStart w:id="264" w:name="_Toc150944245"/>
      <w:bookmarkStart w:id="265" w:name="_Toc173846847"/>
      <w:r w:rsidRPr="00C11513">
        <w:t>On-arrival inspections</w:t>
      </w:r>
      <w:bookmarkEnd w:id="264"/>
      <w:bookmarkEnd w:id="265"/>
    </w:p>
    <w:p w14:paraId="3A822091" w14:textId="77777777" w:rsidR="000335D4" w:rsidRPr="00C11513" w:rsidRDefault="000335D4" w:rsidP="000335D4">
      <w:r w:rsidRPr="00C11513">
        <w:t>All shipments of live marine ornamental fish will be inspected by the department on arrival to ensure that:</w:t>
      </w:r>
    </w:p>
    <w:p w14:paraId="2D2833FE" w14:textId="77777777" w:rsidR="000335D4" w:rsidRPr="00C11513" w:rsidRDefault="000335D4" w:rsidP="000335D4">
      <w:pPr>
        <w:pStyle w:val="ListBullet"/>
        <w:spacing w:line="259" w:lineRule="auto"/>
      </w:pPr>
      <w:r w:rsidRPr="00C11513">
        <w:t>they are healthy and not overtly diseased</w:t>
      </w:r>
    </w:p>
    <w:p w14:paraId="7A5F5E87" w14:textId="77777777" w:rsidR="000335D4" w:rsidRPr="00C11513" w:rsidRDefault="000335D4" w:rsidP="000335D4">
      <w:pPr>
        <w:pStyle w:val="ListBullet"/>
        <w:spacing w:line="259" w:lineRule="auto"/>
      </w:pPr>
      <w:r w:rsidRPr="00C11513">
        <w:t>the health certification and invoice are in order</w:t>
      </w:r>
    </w:p>
    <w:p w14:paraId="37BA5748" w14:textId="01F35F37" w:rsidR="000335D4" w:rsidRPr="00C11513" w:rsidRDefault="000335D4" w:rsidP="000335D4">
      <w:pPr>
        <w:pStyle w:val="ListBullet"/>
        <w:spacing w:line="259" w:lineRule="auto"/>
      </w:pPr>
      <w:r w:rsidRPr="00C11513">
        <w:t xml:space="preserve">they are an approved species listed on the </w:t>
      </w:r>
      <w:hyperlink r:id="rId77" w:history="1">
        <w:r w:rsidRPr="00C11513">
          <w:rPr>
            <w:rStyle w:val="Hyperlink"/>
          </w:rPr>
          <w:t>List of permitted live marine fish suitable for import</w:t>
        </w:r>
      </w:hyperlink>
    </w:p>
    <w:p w14:paraId="02B330EA" w14:textId="77777777" w:rsidR="000335D4" w:rsidRPr="00C11513" w:rsidRDefault="000335D4" w:rsidP="000335D4">
      <w:pPr>
        <w:pStyle w:val="ListBullet"/>
        <w:spacing w:line="259" w:lineRule="auto"/>
      </w:pPr>
      <w:r w:rsidRPr="00C11513">
        <w:t>they do not contain non-permitted material or material of biosecurity concern.</w:t>
      </w:r>
    </w:p>
    <w:p w14:paraId="2F6826A0" w14:textId="77777777" w:rsidR="000335D4" w:rsidRPr="00C11513" w:rsidRDefault="000335D4" w:rsidP="000335D4">
      <w:r w:rsidRPr="00C11513">
        <w:lastRenderedPageBreak/>
        <w:t>Fish not meeting these criteria and non-permitted material will be exported or disposed of at the importer's expense.</w:t>
      </w:r>
    </w:p>
    <w:p w14:paraId="499E82A5" w14:textId="01D4B771" w:rsidR="000335D4" w:rsidRPr="00C11513" w:rsidRDefault="000335D4" w:rsidP="000335D4">
      <w:r w:rsidRPr="00C11513">
        <w:t xml:space="preserve">Consignments that do not meet the department's import conditions will remain in biosecurity control and be exported or disposed of. Any fish species not listed on the </w:t>
      </w:r>
      <w:hyperlink r:id="rId78" w:history="1">
        <w:r w:rsidR="001067FD" w:rsidRPr="00C11513">
          <w:rPr>
            <w:rStyle w:val="Hyperlink"/>
          </w:rPr>
          <w:t>L</w:t>
        </w:r>
        <w:r w:rsidRPr="00C11513">
          <w:rPr>
            <w:rStyle w:val="Hyperlink"/>
          </w:rPr>
          <w:t>ist of permitted live marine fish suitable for import</w:t>
        </w:r>
      </w:hyperlink>
      <w:r w:rsidRPr="00C11513">
        <w:t xml:space="preserve"> must be exported or disposed of, while non-permitted material or material of biosecurity concern will be forfeited and disposed of.</w:t>
      </w:r>
    </w:p>
    <w:p w14:paraId="6106DF76" w14:textId="77777777" w:rsidR="000335D4" w:rsidRPr="00C11513" w:rsidRDefault="000335D4" w:rsidP="000335D4">
      <w:r w:rsidRPr="00C11513">
        <w:t>Each consignment must only include fish that are sufficiently mature to permit accurate identification. Fish that cannot be identified will be exported or disposed of.</w:t>
      </w:r>
    </w:p>
    <w:p w14:paraId="2461EA46" w14:textId="77777777" w:rsidR="000335D4" w:rsidRPr="00C11513" w:rsidRDefault="000335D4" w:rsidP="000335D4">
      <w:pPr>
        <w:pStyle w:val="Heading3"/>
        <w:numPr>
          <w:ilvl w:val="1"/>
          <w:numId w:val="14"/>
        </w:numPr>
      </w:pPr>
      <w:bookmarkStart w:id="266" w:name="_Toc150944246"/>
      <w:bookmarkStart w:id="267" w:name="_Toc173846848"/>
      <w:r w:rsidRPr="00C11513">
        <w:t>Post-arrival quarantine</w:t>
      </w:r>
      <w:bookmarkEnd w:id="266"/>
      <w:bookmarkEnd w:id="267"/>
    </w:p>
    <w:p w14:paraId="5B654A0F" w14:textId="77777777" w:rsidR="000335D4" w:rsidRPr="00C11513" w:rsidRDefault="000335D4" w:rsidP="000335D4">
      <w:r w:rsidRPr="00C11513">
        <w:t>Live marine ornamental fish that have been inspected by the department on arrival and found to satisfy all import conditions will be moved directly to the AA site named on the import permit for a minimum of 7 days. Any significant event occurring during transport of the fish to the AA site must be reported to the department within 2 hours of the event.</w:t>
      </w:r>
    </w:p>
    <w:p w14:paraId="57D6F7FE" w14:textId="77777777" w:rsidR="000335D4" w:rsidRPr="00C11513" w:rsidRDefault="000335D4" w:rsidP="000335D4">
      <w:r w:rsidRPr="00C11513">
        <w:t>Based on fish species, country of origin, historical factors or any other relevant information, the department may test samples of imported fish during quarantine to determine their health status. The cost of testing will be borne by the person in charge of the goods.</w:t>
      </w:r>
    </w:p>
    <w:p w14:paraId="6CF49D3E" w14:textId="77777777" w:rsidR="000335D4" w:rsidRPr="00C11513" w:rsidRDefault="000335D4" w:rsidP="000335D4">
      <w:r w:rsidRPr="00C11513">
        <w:t>In the event of any imported fish showing clinical signs of an infectious disease, or producing a positive result to any tests indicating the presence of an infectious disease agent or pest, the department may cause any or all of the fish in the AA site to be either detained in quarantine for further observation, tested and treated, or to be disposed of.</w:t>
      </w:r>
    </w:p>
    <w:p w14:paraId="7F4148C8" w14:textId="77777777" w:rsidR="000335D4" w:rsidRPr="00C11513" w:rsidRDefault="000335D4" w:rsidP="000335D4">
      <w:r w:rsidRPr="00C11513">
        <w:t>At the end of the quarantine period, the fish will be inspected by the department and must be found free from clinical signs of pest and disease before they will be released from biosecurity control.</w:t>
      </w:r>
    </w:p>
    <w:p w14:paraId="06922B34" w14:textId="77777777" w:rsidR="000335D4" w:rsidRPr="00C11513" w:rsidRDefault="000335D4" w:rsidP="000335D4">
      <w:pPr>
        <w:pStyle w:val="Heading3"/>
        <w:numPr>
          <w:ilvl w:val="1"/>
          <w:numId w:val="14"/>
        </w:numPr>
      </w:pPr>
      <w:bookmarkStart w:id="268" w:name="_Toc150944247"/>
      <w:bookmarkStart w:id="269" w:name="_Toc173846849"/>
      <w:r w:rsidRPr="00C11513">
        <w:t>Review of processes</w:t>
      </w:r>
      <w:bookmarkEnd w:id="268"/>
      <w:bookmarkEnd w:id="269"/>
    </w:p>
    <w:p w14:paraId="309017D3" w14:textId="77777777" w:rsidR="000335D4" w:rsidRPr="00C11513" w:rsidRDefault="000335D4" w:rsidP="000335D4">
      <w:r w:rsidRPr="00C11513">
        <w:t>The department reserves the right to review the import policy. The department may review the policy after the first year of trade:</w:t>
      </w:r>
    </w:p>
    <w:p w14:paraId="22EEBA64" w14:textId="77777777" w:rsidR="000335D4" w:rsidRPr="00C11513" w:rsidRDefault="000335D4" w:rsidP="000335D4">
      <w:pPr>
        <w:pStyle w:val="ListBullet"/>
        <w:spacing w:line="259" w:lineRule="auto"/>
      </w:pPr>
      <w:r w:rsidRPr="00C11513">
        <w:t>when there is reason to believe that the disease or sanitary status in exporting countries has changed</w:t>
      </w:r>
    </w:p>
    <w:p w14:paraId="3B7165C5" w14:textId="77777777" w:rsidR="000335D4" w:rsidRPr="00C11513" w:rsidRDefault="000335D4" w:rsidP="000335D4">
      <w:pPr>
        <w:pStyle w:val="ListBullet"/>
        <w:spacing w:line="259" w:lineRule="auto"/>
      </w:pPr>
      <w:r w:rsidRPr="00C11513">
        <w:t>when there are large changes in the volume of live marine ornamental fish imported</w:t>
      </w:r>
    </w:p>
    <w:p w14:paraId="085A0F6F" w14:textId="77777777" w:rsidR="000335D4" w:rsidRPr="00C11513" w:rsidRDefault="000335D4" w:rsidP="000335D4">
      <w:pPr>
        <w:pStyle w:val="ListBullet"/>
        <w:spacing w:line="259" w:lineRule="auto"/>
      </w:pPr>
      <w:r w:rsidRPr="00C11513">
        <w:t>when Australian industries that may be impacted by disease agents potentially imported in live marine ornamental fish evolve such that the biosecurity risk is greater.</w:t>
      </w:r>
    </w:p>
    <w:p w14:paraId="020ED923" w14:textId="77777777" w:rsidR="000335D4" w:rsidRPr="00C11513" w:rsidRDefault="000335D4" w:rsidP="000335D4">
      <w:pPr>
        <w:spacing w:after="0" w:line="240" w:lineRule="auto"/>
        <w:sectPr w:rsidR="000335D4" w:rsidRPr="00C11513" w:rsidSect="007B2CCA">
          <w:pgSz w:w="11906" w:h="16838"/>
          <w:pgMar w:top="1418" w:right="1418" w:bottom="1418" w:left="1418" w:header="567" w:footer="283" w:gutter="0"/>
          <w:cols w:space="708"/>
          <w:docGrid w:linePitch="360"/>
        </w:sectPr>
      </w:pPr>
    </w:p>
    <w:p w14:paraId="57556B53" w14:textId="77777777" w:rsidR="00273497" w:rsidRPr="00C11513" w:rsidRDefault="00273497" w:rsidP="00273497">
      <w:pPr>
        <w:pStyle w:val="Heading2"/>
        <w:numPr>
          <w:ilvl w:val="0"/>
          <w:numId w:val="0"/>
        </w:numPr>
      </w:pPr>
      <w:bookmarkStart w:id="270" w:name="_Appendix_A_List"/>
      <w:bookmarkStart w:id="271" w:name="_Toc150944248"/>
      <w:bookmarkStart w:id="272" w:name="_Toc173846850"/>
      <w:bookmarkEnd w:id="270"/>
      <w:r w:rsidRPr="00C11513">
        <w:lastRenderedPageBreak/>
        <w:t>Appendix A List of permitted live marine ornamental fish suitable for import</w:t>
      </w:r>
      <w:bookmarkEnd w:id="271"/>
      <w:bookmarkEnd w:id="272"/>
    </w:p>
    <w:p w14:paraId="03032327" w14:textId="66671EB0" w:rsidR="00273497" w:rsidRPr="00C11513" w:rsidRDefault="00273497" w:rsidP="00273497">
      <w:r w:rsidRPr="00C11513">
        <w:fldChar w:fldCharType="begin"/>
      </w:r>
      <w:r w:rsidRPr="00C11513">
        <w:instrText xml:space="preserve"> REF _Ref145074622 \h </w:instrText>
      </w:r>
      <w:r w:rsidR="00C11513">
        <w:instrText xml:space="preserve"> \* MERGEFORMAT </w:instrText>
      </w:r>
      <w:r w:rsidRPr="00C11513">
        <w:fldChar w:fldCharType="separate"/>
      </w:r>
      <w:r w:rsidR="00835E2B" w:rsidRPr="00C11513">
        <w:t xml:space="preserve">Table </w:t>
      </w:r>
      <w:r w:rsidR="00835E2B">
        <w:rPr>
          <w:noProof/>
        </w:rPr>
        <w:t>23</w:t>
      </w:r>
      <w:r w:rsidRPr="00C11513">
        <w:fldChar w:fldCharType="end"/>
      </w:r>
      <w:r w:rsidRPr="00C11513">
        <w:t xml:space="preserve"> contains the department’s </w:t>
      </w:r>
      <w:hyperlink r:id="rId79" w:history="1">
        <w:r w:rsidRPr="00C11513">
          <w:rPr>
            <w:rStyle w:val="Hyperlink"/>
            <w:lang w:eastAsia="ja-JP"/>
          </w:rPr>
          <w:t>List of permitted live marine ornamental fish suitable for import</w:t>
        </w:r>
      </w:hyperlink>
      <w:r w:rsidRPr="00C11513">
        <w:rPr>
          <w:lang w:eastAsia="ja-JP"/>
        </w:rPr>
        <w:t xml:space="preserve"> sourced from all countries</w:t>
      </w:r>
      <w:r w:rsidRPr="00C11513" w:rsidDel="00A10C9B">
        <w:t xml:space="preserve"> </w:t>
      </w:r>
      <w:r w:rsidRPr="00C11513">
        <w:t xml:space="preserve">and whether they are reported to have been captive bred </w:t>
      </w:r>
      <w:r w:rsidR="00B67D4D" w:rsidRPr="00C11513">
        <w:rPr>
          <w:lang w:eastAsia="ja-JP"/>
        </w:rPr>
        <w:fldChar w:fldCharType="begin"/>
      </w:r>
      <w:r w:rsidR="00E12839">
        <w:rPr>
          <w:lang w:eastAsia="ja-JP"/>
        </w:rPr>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rPr>
          <w:lang w:eastAsia="ja-JP"/>
        </w:rPr>
        <w:fldChar w:fldCharType="separate"/>
      </w:r>
      <w:r w:rsidR="00B67D4D" w:rsidRPr="00C11513">
        <w:rPr>
          <w:noProof/>
          <w:lang w:eastAsia="ja-JP"/>
        </w:rPr>
        <w:t>(CORAL Magazine 2019)</w:t>
      </w:r>
      <w:r w:rsidR="00B67D4D" w:rsidRPr="00C11513">
        <w:rPr>
          <w:lang w:eastAsia="ja-JP"/>
        </w:rPr>
        <w:fldChar w:fldCharType="end"/>
      </w:r>
      <w:r w:rsidRPr="00C11513">
        <w:t>.</w:t>
      </w:r>
    </w:p>
    <w:p w14:paraId="179C3A12" w14:textId="7544D2AC" w:rsidR="00E10076" w:rsidRPr="00C11513" w:rsidRDefault="00273497" w:rsidP="00AE1B1C">
      <w:pPr>
        <w:pStyle w:val="Caption"/>
      </w:pPr>
      <w:bookmarkStart w:id="273" w:name="_Ref145074622"/>
      <w:bookmarkStart w:id="274" w:name="_Toc147484083"/>
      <w:bookmarkStart w:id="275" w:name="_Toc173846890"/>
      <w:r w:rsidRPr="00C11513">
        <w:t xml:space="preserve">Table </w:t>
      </w:r>
      <w:r w:rsidRPr="00C11513">
        <w:fldChar w:fldCharType="begin"/>
      </w:r>
      <w:r w:rsidRPr="00C11513">
        <w:instrText xml:space="preserve"> SEQ Table \* ARABIC </w:instrText>
      </w:r>
      <w:r w:rsidRPr="00C11513">
        <w:fldChar w:fldCharType="separate"/>
      </w:r>
      <w:r w:rsidR="00835E2B">
        <w:rPr>
          <w:noProof/>
        </w:rPr>
        <w:t>23</w:t>
      </w:r>
      <w:r w:rsidRPr="00C11513">
        <w:rPr>
          <w:noProof/>
        </w:rPr>
        <w:fldChar w:fldCharType="end"/>
      </w:r>
      <w:bookmarkEnd w:id="273"/>
      <w:r w:rsidRPr="00C11513">
        <w:t xml:space="preserve"> List of permitted live marine ornamental fish suitable for import and whether they are reported to have been successfully captive bred</w:t>
      </w:r>
      <w:bookmarkEnd w:id="274"/>
      <w:bookmarkEnd w:id="275"/>
    </w:p>
    <w:tbl>
      <w:tblPr>
        <w:tblStyle w:val="TableGrid"/>
        <w:tblW w:w="5000" w:type="pct"/>
        <w:tblLook w:val="04A0" w:firstRow="1" w:lastRow="0" w:firstColumn="1" w:lastColumn="0" w:noHBand="0" w:noVBand="1"/>
      </w:tblPr>
      <w:tblGrid>
        <w:gridCol w:w="3023"/>
        <w:gridCol w:w="3023"/>
        <w:gridCol w:w="3024"/>
      </w:tblGrid>
      <w:tr w:rsidR="006616E9" w:rsidRPr="00C11513" w14:paraId="664C4623" w14:textId="77777777" w:rsidTr="00970452">
        <w:trPr>
          <w:cantSplit/>
          <w:tblHeader/>
        </w:trPr>
        <w:tc>
          <w:tcPr>
            <w:tcW w:w="1666" w:type="pct"/>
            <w:tcBorders>
              <w:left w:val="nil"/>
              <w:right w:val="nil"/>
            </w:tcBorders>
          </w:tcPr>
          <w:p w14:paraId="44003AB1" w14:textId="43775652" w:rsidR="006616E9" w:rsidRPr="00C11513" w:rsidRDefault="006616E9" w:rsidP="006616E9">
            <w:pPr>
              <w:pStyle w:val="TableHeading"/>
            </w:pPr>
            <w:r w:rsidRPr="00C11513">
              <w:t>Common name(s)</w:t>
            </w:r>
          </w:p>
        </w:tc>
        <w:tc>
          <w:tcPr>
            <w:tcW w:w="1666" w:type="pct"/>
            <w:tcBorders>
              <w:left w:val="nil"/>
              <w:right w:val="nil"/>
            </w:tcBorders>
          </w:tcPr>
          <w:p w14:paraId="57D86D58" w14:textId="3918F5FE" w:rsidR="006616E9" w:rsidRPr="00C11513" w:rsidRDefault="006616E9" w:rsidP="006616E9">
            <w:pPr>
              <w:pStyle w:val="TableHeading"/>
            </w:pPr>
            <w:r w:rsidRPr="00C11513">
              <w:t xml:space="preserve">Genus or species permitted import to Australia </w:t>
            </w:r>
            <w:r w:rsidRPr="00C11513">
              <w:rPr>
                <w:vertAlign w:val="superscript"/>
              </w:rPr>
              <w:t>a</w:t>
            </w:r>
          </w:p>
        </w:tc>
        <w:tc>
          <w:tcPr>
            <w:tcW w:w="1667" w:type="pct"/>
            <w:tcBorders>
              <w:left w:val="nil"/>
              <w:right w:val="nil"/>
            </w:tcBorders>
          </w:tcPr>
          <w:p w14:paraId="24E7A907" w14:textId="3BCDE24F" w:rsidR="006616E9" w:rsidRPr="00C11513" w:rsidRDefault="006616E9" w:rsidP="006616E9">
            <w:pPr>
              <w:pStyle w:val="TableHeading"/>
            </w:pPr>
            <w:r w:rsidRPr="00C11513">
              <w:t xml:space="preserve">Genus or species included on the 2019 Captive bred list (Yes/No) </w:t>
            </w:r>
            <w:r w:rsidRPr="00C11513">
              <w:rPr>
                <w:vertAlign w:val="superscript"/>
              </w:rPr>
              <w:t>b</w:t>
            </w:r>
          </w:p>
        </w:tc>
      </w:tr>
      <w:tr w:rsidR="0007663F" w:rsidRPr="00C11513" w14:paraId="574D2287" w14:textId="77777777" w:rsidTr="00970452">
        <w:trPr>
          <w:cantSplit/>
        </w:trPr>
        <w:tc>
          <w:tcPr>
            <w:tcW w:w="1666" w:type="pct"/>
            <w:vMerge w:val="restart"/>
            <w:tcBorders>
              <w:left w:val="nil"/>
              <w:right w:val="nil"/>
            </w:tcBorders>
          </w:tcPr>
          <w:p w14:paraId="66E9E635" w14:textId="77777777" w:rsidR="0007663F" w:rsidRPr="00C11513" w:rsidRDefault="0007663F" w:rsidP="00273497">
            <w:pPr>
              <w:pStyle w:val="TableText"/>
            </w:pPr>
            <w:r w:rsidRPr="00C11513">
              <w:t>Surgeonfish, Tang, Unicorn fish</w:t>
            </w:r>
          </w:p>
        </w:tc>
        <w:tc>
          <w:tcPr>
            <w:tcW w:w="1666" w:type="pct"/>
            <w:tcBorders>
              <w:left w:val="nil"/>
              <w:right w:val="nil"/>
            </w:tcBorders>
          </w:tcPr>
          <w:p w14:paraId="363171E5" w14:textId="77777777" w:rsidR="0007663F" w:rsidRPr="00C11513" w:rsidRDefault="0007663F" w:rsidP="00273497">
            <w:pPr>
              <w:pStyle w:val="TableText"/>
            </w:pPr>
            <w:r w:rsidRPr="00C11513">
              <w:rPr>
                <w:i/>
                <w:iCs/>
              </w:rPr>
              <w:t xml:space="preserve">Acanthurus </w:t>
            </w:r>
            <w:r w:rsidRPr="00C11513">
              <w:t>spp.</w:t>
            </w:r>
          </w:p>
        </w:tc>
        <w:tc>
          <w:tcPr>
            <w:tcW w:w="1667" w:type="pct"/>
            <w:tcBorders>
              <w:left w:val="nil"/>
              <w:right w:val="nil"/>
            </w:tcBorders>
          </w:tcPr>
          <w:p w14:paraId="21EB3496" w14:textId="77777777" w:rsidR="0007663F" w:rsidRPr="00C11513" w:rsidRDefault="0007663F" w:rsidP="00273497">
            <w:pPr>
              <w:pStyle w:val="TableText"/>
            </w:pPr>
            <w:r w:rsidRPr="00C11513">
              <w:t>Yes</w:t>
            </w:r>
          </w:p>
        </w:tc>
      </w:tr>
      <w:tr w:rsidR="0007663F" w:rsidRPr="00C11513" w14:paraId="1C54AEB8" w14:textId="77777777" w:rsidTr="00970452">
        <w:trPr>
          <w:cantSplit/>
        </w:trPr>
        <w:tc>
          <w:tcPr>
            <w:tcW w:w="1666" w:type="pct"/>
            <w:vMerge/>
            <w:tcBorders>
              <w:left w:val="nil"/>
              <w:right w:val="nil"/>
            </w:tcBorders>
          </w:tcPr>
          <w:p w14:paraId="45326C2F" w14:textId="77777777" w:rsidR="0007663F" w:rsidRPr="00C11513" w:rsidRDefault="0007663F" w:rsidP="00273497">
            <w:pPr>
              <w:pStyle w:val="TableText"/>
            </w:pPr>
          </w:p>
        </w:tc>
        <w:tc>
          <w:tcPr>
            <w:tcW w:w="1666" w:type="pct"/>
            <w:tcBorders>
              <w:left w:val="nil"/>
              <w:right w:val="nil"/>
            </w:tcBorders>
          </w:tcPr>
          <w:p w14:paraId="3A6D2A6E" w14:textId="77777777" w:rsidR="0007663F" w:rsidRPr="00C11513" w:rsidRDefault="0007663F" w:rsidP="00273497">
            <w:pPr>
              <w:pStyle w:val="TableText"/>
            </w:pPr>
            <w:r w:rsidRPr="00C11513">
              <w:rPr>
                <w:i/>
                <w:iCs/>
              </w:rPr>
              <w:t>Ctenochaetus</w:t>
            </w:r>
            <w:r w:rsidRPr="00C11513">
              <w:t xml:space="preserve"> spp.</w:t>
            </w:r>
          </w:p>
        </w:tc>
        <w:tc>
          <w:tcPr>
            <w:tcW w:w="1667" w:type="pct"/>
            <w:tcBorders>
              <w:left w:val="nil"/>
              <w:right w:val="nil"/>
            </w:tcBorders>
          </w:tcPr>
          <w:p w14:paraId="09019242" w14:textId="77777777" w:rsidR="0007663F" w:rsidRPr="00C11513" w:rsidRDefault="0007663F" w:rsidP="00273497">
            <w:pPr>
              <w:pStyle w:val="TableText"/>
            </w:pPr>
            <w:r w:rsidRPr="00C11513">
              <w:t>No</w:t>
            </w:r>
          </w:p>
        </w:tc>
      </w:tr>
      <w:tr w:rsidR="0007663F" w:rsidRPr="00C11513" w14:paraId="2C1C7275" w14:textId="77777777" w:rsidTr="00970452">
        <w:trPr>
          <w:cantSplit/>
        </w:trPr>
        <w:tc>
          <w:tcPr>
            <w:tcW w:w="1666" w:type="pct"/>
            <w:vMerge/>
            <w:tcBorders>
              <w:left w:val="nil"/>
              <w:right w:val="nil"/>
            </w:tcBorders>
          </w:tcPr>
          <w:p w14:paraId="77BF79EB" w14:textId="77777777" w:rsidR="0007663F" w:rsidRPr="00C11513" w:rsidRDefault="0007663F" w:rsidP="00273497">
            <w:pPr>
              <w:pStyle w:val="TableText"/>
            </w:pPr>
          </w:p>
        </w:tc>
        <w:tc>
          <w:tcPr>
            <w:tcW w:w="1666" w:type="pct"/>
            <w:tcBorders>
              <w:left w:val="nil"/>
              <w:right w:val="nil"/>
            </w:tcBorders>
          </w:tcPr>
          <w:p w14:paraId="07B52B9A" w14:textId="77777777" w:rsidR="0007663F" w:rsidRPr="00C11513" w:rsidRDefault="0007663F" w:rsidP="00273497">
            <w:pPr>
              <w:pStyle w:val="TableText"/>
            </w:pPr>
            <w:r w:rsidRPr="00C11513">
              <w:rPr>
                <w:i/>
                <w:iCs/>
              </w:rPr>
              <w:t>Naso</w:t>
            </w:r>
            <w:r w:rsidRPr="00C11513">
              <w:t xml:space="preserve"> spp.</w:t>
            </w:r>
          </w:p>
        </w:tc>
        <w:tc>
          <w:tcPr>
            <w:tcW w:w="1667" w:type="pct"/>
            <w:tcBorders>
              <w:left w:val="nil"/>
              <w:right w:val="nil"/>
            </w:tcBorders>
          </w:tcPr>
          <w:p w14:paraId="4C5676E8" w14:textId="77777777" w:rsidR="0007663F" w:rsidRPr="00C11513" w:rsidRDefault="0007663F" w:rsidP="00273497">
            <w:pPr>
              <w:pStyle w:val="TableText"/>
            </w:pPr>
            <w:r w:rsidRPr="00C11513">
              <w:t>Yes</w:t>
            </w:r>
          </w:p>
        </w:tc>
      </w:tr>
      <w:tr w:rsidR="0007663F" w:rsidRPr="00C11513" w14:paraId="3DD99668" w14:textId="77777777" w:rsidTr="00970452">
        <w:trPr>
          <w:cantSplit/>
        </w:trPr>
        <w:tc>
          <w:tcPr>
            <w:tcW w:w="1666" w:type="pct"/>
            <w:vMerge/>
            <w:tcBorders>
              <w:left w:val="nil"/>
              <w:right w:val="nil"/>
            </w:tcBorders>
          </w:tcPr>
          <w:p w14:paraId="5A5FB39E" w14:textId="77777777" w:rsidR="0007663F" w:rsidRPr="00C11513" w:rsidRDefault="0007663F" w:rsidP="00273497">
            <w:pPr>
              <w:pStyle w:val="TableText"/>
            </w:pPr>
          </w:p>
        </w:tc>
        <w:tc>
          <w:tcPr>
            <w:tcW w:w="1666" w:type="pct"/>
            <w:tcBorders>
              <w:left w:val="nil"/>
              <w:right w:val="nil"/>
            </w:tcBorders>
          </w:tcPr>
          <w:p w14:paraId="247A8852" w14:textId="77777777" w:rsidR="0007663F" w:rsidRPr="00C11513" w:rsidRDefault="0007663F" w:rsidP="00273497">
            <w:pPr>
              <w:pStyle w:val="TableText"/>
            </w:pPr>
            <w:r w:rsidRPr="00C11513">
              <w:rPr>
                <w:i/>
                <w:iCs/>
              </w:rPr>
              <w:t>Paracanthurus</w:t>
            </w:r>
            <w:r w:rsidRPr="00C11513">
              <w:t xml:space="preserve"> spp.</w:t>
            </w:r>
          </w:p>
        </w:tc>
        <w:tc>
          <w:tcPr>
            <w:tcW w:w="1667" w:type="pct"/>
            <w:tcBorders>
              <w:left w:val="nil"/>
              <w:right w:val="nil"/>
            </w:tcBorders>
          </w:tcPr>
          <w:p w14:paraId="0BCC760D" w14:textId="77777777" w:rsidR="0007663F" w:rsidRPr="00C11513" w:rsidRDefault="0007663F" w:rsidP="00273497">
            <w:pPr>
              <w:pStyle w:val="TableText"/>
            </w:pPr>
            <w:r w:rsidRPr="00C11513">
              <w:t>Yes</w:t>
            </w:r>
          </w:p>
        </w:tc>
      </w:tr>
      <w:tr w:rsidR="0007663F" w:rsidRPr="00C11513" w14:paraId="55A63000" w14:textId="77777777" w:rsidTr="00970452">
        <w:trPr>
          <w:cantSplit/>
        </w:trPr>
        <w:tc>
          <w:tcPr>
            <w:tcW w:w="1666" w:type="pct"/>
            <w:vMerge/>
            <w:tcBorders>
              <w:left w:val="nil"/>
              <w:right w:val="nil"/>
            </w:tcBorders>
          </w:tcPr>
          <w:p w14:paraId="5F6BEAC5" w14:textId="77777777" w:rsidR="0007663F" w:rsidRPr="00C11513" w:rsidRDefault="0007663F" w:rsidP="00273497">
            <w:pPr>
              <w:pStyle w:val="TableText"/>
            </w:pPr>
          </w:p>
        </w:tc>
        <w:tc>
          <w:tcPr>
            <w:tcW w:w="1666" w:type="pct"/>
            <w:tcBorders>
              <w:left w:val="nil"/>
              <w:right w:val="nil"/>
            </w:tcBorders>
          </w:tcPr>
          <w:p w14:paraId="4A1A8359" w14:textId="77777777" w:rsidR="0007663F" w:rsidRPr="00C11513" w:rsidRDefault="0007663F" w:rsidP="00273497">
            <w:pPr>
              <w:pStyle w:val="TableText"/>
            </w:pPr>
            <w:r w:rsidRPr="00C11513">
              <w:rPr>
                <w:i/>
                <w:iCs/>
              </w:rPr>
              <w:t xml:space="preserve">Prionurus </w:t>
            </w:r>
            <w:r w:rsidRPr="00C11513">
              <w:t>spp.</w:t>
            </w:r>
          </w:p>
        </w:tc>
        <w:tc>
          <w:tcPr>
            <w:tcW w:w="1667" w:type="pct"/>
            <w:tcBorders>
              <w:left w:val="nil"/>
              <w:right w:val="nil"/>
            </w:tcBorders>
          </w:tcPr>
          <w:p w14:paraId="762DC9DE" w14:textId="77777777" w:rsidR="0007663F" w:rsidRPr="00C11513" w:rsidRDefault="0007663F" w:rsidP="00273497">
            <w:pPr>
              <w:pStyle w:val="TableText"/>
            </w:pPr>
            <w:r w:rsidRPr="00C11513">
              <w:t>No</w:t>
            </w:r>
          </w:p>
        </w:tc>
      </w:tr>
      <w:tr w:rsidR="0007663F" w:rsidRPr="00C11513" w14:paraId="24E3B1C7" w14:textId="77777777" w:rsidTr="00970452">
        <w:trPr>
          <w:cantSplit/>
        </w:trPr>
        <w:tc>
          <w:tcPr>
            <w:tcW w:w="1666" w:type="pct"/>
            <w:vMerge/>
            <w:tcBorders>
              <w:left w:val="nil"/>
              <w:right w:val="nil"/>
            </w:tcBorders>
          </w:tcPr>
          <w:p w14:paraId="638C4EA2" w14:textId="77777777" w:rsidR="0007663F" w:rsidRPr="00C11513" w:rsidRDefault="0007663F" w:rsidP="00273497">
            <w:pPr>
              <w:pStyle w:val="TableText"/>
            </w:pPr>
          </w:p>
        </w:tc>
        <w:tc>
          <w:tcPr>
            <w:tcW w:w="1666" w:type="pct"/>
            <w:tcBorders>
              <w:left w:val="nil"/>
              <w:right w:val="nil"/>
            </w:tcBorders>
          </w:tcPr>
          <w:p w14:paraId="18B18681" w14:textId="77777777" w:rsidR="0007663F" w:rsidRPr="00C11513" w:rsidRDefault="0007663F" w:rsidP="00273497">
            <w:pPr>
              <w:pStyle w:val="TableText"/>
            </w:pPr>
            <w:r w:rsidRPr="00C11513">
              <w:rPr>
                <w:i/>
                <w:iCs/>
              </w:rPr>
              <w:t xml:space="preserve">Zebrasoma </w:t>
            </w:r>
            <w:r w:rsidRPr="00C11513">
              <w:t>spp.</w:t>
            </w:r>
          </w:p>
        </w:tc>
        <w:tc>
          <w:tcPr>
            <w:tcW w:w="1667" w:type="pct"/>
            <w:tcBorders>
              <w:left w:val="nil"/>
              <w:right w:val="nil"/>
            </w:tcBorders>
          </w:tcPr>
          <w:p w14:paraId="6D81BAAF" w14:textId="77777777" w:rsidR="0007663F" w:rsidRPr="00C11513" w:rsidRDefault="0007663F" w:rsidP="00273497">
            <w:pPr>
              <w:pStyle w:val="TableText"/>
            </w:pPr>
            <w:r w:rsidRPr="00C11513">
              <w:t>Yes</w:t>
            </w:r>
          </w:p>
        </w:tc>
      </w:tr>
      <w:tr w:rsidR="0007663F" w:rsidRPr="00C11513" w14:paraId="6DA6D032" w14:textId="77777777" w:rsidTr="00970452">
        <w:trPr>
          <w:cantSplit/>
        </w:trPr>
        <w:tc>
          <w:tcPr>
            <w:tcW w:w="1666" w:type="pct"/>
            <w:vMerge w:val="restart"/>
            <w:tcBorders>
              <w:left w:val="nil"/>
              <w:right w:val="nil"/>
            </w:tcBorders>
          </w:tcPr>
          <w:p w14:paraId="4E27EFD7" w14:textId="77777777" w:rsidR="0007663F" w:rsidRPr="00C11513" w:rsidRDefault="0007663F" w:rsidP="00273497">
            <w:pPr>
              <w:pStyle w:val="TableText"/>
            </w:pPr>
            <w:r w:rsidRPr="00C11513">
              <w:t>Flashlight fish, Lanterneye fish</w:t>
            </w:r>
          </w:p>
        </w:tc>
        <w:tc>
          <w:tcPr>
            <w:tcW w:w="1666" w:type="pct"/>
            <w:tcBorders>
              <w:left w:val="nil"/>
              <w:right w:val="nil"/>
            </w:tcBorders>
          </w:tcPr>
          <w:p w14:paraId="6D28EF0F" w14:textId="77777777" w:rsidR="0007663F" w:rsidRPr="00C11513" w:rsidRDefault="0007663F" w:rsidP="00273497">
            <w:pPr>
              <w:pStyle w:val="TableText"/>
            </w:pPr>
            <w:r w:rsidRPr="00C11513">
              <w:rPr>
                <w:i/>
                <w:iCs/>
              </w:rPr>
              <w:t>Anomalops</w:t>
            </w:r>
            <w:r w:rsidRPr="00C11513">
              <w:t xml:space="preserve"> spp.</w:t>
            </w:r>
          </w:p>
        </w:tc>
        <w:tc>
          <w:tcPr>
            <w:tcW w:w="1667" w:type="pct"/>
            <w:tcBorders>
              <w:left w:val="nil"/>
              <w:right w:val="nil"/>
            </w:tcBorders>
          </w:tcPr>
          <w:p w14:paraId="5667F820" w14:textId="77777777" w:rsidR="0007663F" w:rsidRPr="00C11513" w:rsidRDefault="0007663F" w:rsidP="00273497">
            <w:pPr>
              <w:pStyle w:val="TableText"/>
            </w:pPr>
            <w:r w:rsidRPr="00C11513">
              <w:t>No</w:t>
            </w:r>
          </w:p>
        </w:tc>
      </w:tr>
      <w:tr w:rsidR="0007663F" w:rsidRPr="00C11513" w14:paraId="47223019" w14:textId="77777777" w:rsidTr="00970452">
        <w:trPr>
          <w:cantSplit/>
        </w:trPr>
        <w:tc>
          <w:tcPr>
            <w:tcW w:w="1666" w:type="pct"/>
            <w:vMerge/>
            <w:tcBorders>
              <w:left w:val="nil"/>
              <w:right w:val="nil"/>
            </w:tcBorders>
          </w:tcPr>
          <w:p w14:paraId="338DEF92" w14:textId="77777777" w:rsidR="0007663F" w:rsidRPr="00C11513" w:rsidRDefault="0007663F" w:rsidP="00273497">
            <w:pPr>
              <w:pStyle w:val="TableText"/>
            </w:pPr>
          </w:p>
        </w:tc>
        <w:tc>
          <w:tcPr>
            <w:tcW w:w="1666" w:type="pct"/>
            <w:tcBorders>
              <w:left w:val="nil"/>
              <w:right w:val="nil"/>
            </w:tcBorders>
          </w:tcPr>
          <w:p w14:paraId="672C92F9" w14:textId="77777777" w:rsidR="0007663F" w:rsidRPr="00C11513" w:rsidRDefault="0007663F" w:rsidP="00273497">
            <w:pPr>
              <w:pStyle w:val="TableText"/>
            </w:pPr>
            <w:r w:rsidRPr="00C11513">
              <w:rPr>
                <w:i/>
                <w:iCs/>
              </w:rPr>
              <w:t xml:space="preserve">Kryptophanaron </w:t>
            </w:r>
            <w:r w:rsidRPr="00C11513">
              <w:t>spp.</w:t>
            </w:r>
          </w:p>
        </w:tc>
        <w:tc>
          <w:tcPr>
            <w:tcW w:w="1667" w:type="pct"/>
            <w:tcBorders>
              <w:left w:val="nil"/>
              <w:right w:val="nil"/>
            </w:tcBorders>
          </w:tcPr>
          <w:p w14:paraId="340F399E" w14:textId="77777777" w:rsidR="0007663F" w:rsidRPr="00C11513" w:rsidRDefault="0007663F" w:rsidP="00273497">
            <w:pPr>
              <w:pStyle w:val="TableText"/>
            </w:pPr>
            <w:r w:rsidRPr="00C11513">
              <w:t>No</w:t>
            </w:r>
          </w:p>
        </w:tc>
      </w:tr>
      <w:tr w:rsidR="0007663F" w:rsidRPr="00C11513" w14:paraId="25DBBDB9" w14:textId="77777777" w:rsidTr="00970452">
        <w:trPr>
          <w:cantSplit/>
        </w:trPr>
        <w:tc>
          <w:tcPr>
            <w:tcW w:w="1666" w:type="pct"/>
            <w:vMerge/>
            <w:tcBorders>
              <w:left w:val="nil"/>
              <w:right w:val="nil"/>
            </w:tcBorders>
          </w:tcPr>
          <w:p w14:paraId="059C16C9" w14:textId="77777777" w:rsidR="0007663F" w:rsidRPr="00C11513" w:rsidRDefault="0007663F" w:rsidP="00273497">
            <w:pPr>
              <w:pStyle w:val="TableText"/>
            </w:pPr>
          </w:p>
        </w:tc>
        <w:tc>
          <w:tcPr>
            <w:tcW w:w="1666" w:type="pct"/>
            <w:tcBorders>
              <w:left w:val="nil"/>
              <w:right w:val="nil"/>
            </w:tcBorders>
          </w:tcPr>
          <w:p w14:paraId="5022DF7B" w14:textId="77777777" w:rsidR="0007663F" w:rsidRPr="00C11513" w:rsidRDefault="0007663F" w:rsidP="00273497">
            <w:pPr>
              <w:pStyle w:val="TableText"/>
            </w:pPr>
            <w:r w:rsidRPr="00C11513">
              <w:rPr>
                <w:i/>
                <w:iCs/>
              </w:rPr>
              <w:t xml:space="preserve">Parmops </w:t>
            </w:r>
            <w:r w:rsidRPr="00C11513">
              <w:t>spp.</w:t>
            </w:r>
          </w:p>
        </w:tc>
        <w:tc>
          <w:tcPr>
            <w:tcW w:w="1667" w:type="pct"/>
            <w:tcBorders>
              <w:left w:val="nil"/>
              <w:right w:val="nil"/>
            </w:tcBorders>
          </w:tcPr>
          <w:p w14:paraId="64E44FF1" w14:textId="77777777" w:rsidR="0007663F" w:rsidRPr="00C11513" w:rsidRDefault="0007663F" w:rsidP="00273497">
            <w:pPr>
              <w:pStyle w:val="TableText"/>
            </w:pPr>
            <w:r w:rsidRPr="00C11513">
              <w:t>No</w:t>
            </w:r>
          </w:p>
        </w:tc>
      </w:tr>
      <w:tr w:rsidR="0007663F" w:rsidRPr="00C11513" w14:paraId="76D4937B" w14:textId="77777777" w:rsidTr="00970452">
        <w:trPr>
          <w:cantSplit/>
        </w:trPr>
        <w:tc>
          <w:tcPr>
            <w:tcW w:w="1666" w:type="pct"/>
            <w:vMerge/>
            <w:tcBorders>
              <w:left w:val="nil"/>
              <w:right w:val="nil"/>
            </w:tcBorders>
          </w:tcPr>
          <w:p w14:paraId="7A0A2EA1" w14:textId="77777777" w:rsidR="0007663F" w:rsidRPr="00C11513" w:rsidRDefault="0007663F" w:rsidP="00273497">
            <w:pPr>
              <w:pStyle w:val="TableText"/>
            </w:pPr>
          </w:p>
        </w:tc>
        <w:tc>
          <w:tcPr>
            <w:tcW w:w="1666" w:type="pct"/>
            <w:tcBorders>
              <w:left w:val="nil"/>
              <w:right w:val="nil"/>
            </w:tcBorders>
          </w:tcPr>
          <w:p w14:paraId="73ABE12D" w14:textId="77777777" w:rsidR="0007663F" w:rsidRPr="00C11513" w:rsidRDefault="0007663F" w:rsidP="00273497">
            <w:pPr>
              <w:pStyle w:val="TableText"/>
            </w:pPr>
            <w:r w:rsidRPr="00C11513">
              <w:rPr>
                <w:i/>
                <w:iCs/>
              </w:rPr>
              <w:t>Photoblepharon</w:t>
            </w:r>
            <w:r w:rsidRPr="00C11513">
              <w:t xml:space="preserve"> spp.</w:t>
            </w:r>
          </w:p>
        </w:tc>
        <w:tc>
          <w:tcPr>
            <w:tcW w:w="1667" w:type="pct"/>
            <w:tcBorders>
              <w:left w:val="nil"/>
              <w:right w:val="nil"/>
            </w:tcBorders>
          </w:tcPr>
          <w:p w14:paraId="23EA83F2" w14:textId="77777777" w:rsidR="0007663F" w:rsidRPr="00C11513" w:rsidRDefault="0007663F" w:rsidP="00273497">
            <w:pPr>
              <w:pStyle w:val="TableText"/>
            </w:pPr>
            <w:r w:rsidRPr="00C11513">
              <w:t>No</w:t>
            </w:r>
          </w:p>
        </w:tc>
      </w:tr>
      <w:tr w:rsidR="0007663F" w:rsidRPr="00C11513" w14:paraId="26ECD337" w14:textId="77777777" w:rsidTr="00970452">
        <w:trPr>
          <w:cantSplit/>
        </w:trPr>
        <w:tc>
          <w:tcPr>
            <w:tcW w:w="1666" w:type="pct"/>
            <w:vMerge/>
            <w:tcBorders>
              <w:left w:val="nil"/>
              <w:right w:val="nil"/>
            </w:tcBorders>
          </w:tcPr>
          <w:p w14:paraId="542ADB34" w14:textId="77777777" w:rsidR="0007663F" w:rsidRPr="00C11513" w:rsidRDefault="0007663F" w:rsidP="00273497">
            <w:pPr>
              <w:pStyle w:val="TableText"/>
            </w:pPr>
          </w:p>
        </w:tc>
        <w:tc>
          <w:tcPr>
            <w:tcW w:w="1666" w:type="pct"/>
            <w:tcBorders>
              <w:left w:val="nil"/>
              <w:right w:val="nil"/>
            </w:tcBorders>
          </w:tcPr>
          <w:p w14:paraId="0B284E1C" w14:textId="77777777" w:rsidR="0007663F" w:rsidRPr="00C11513" w:rsidRDefault="0007663F" w:rsidP="00273497">
            <w:pPr>
              <w:pStyle w:val="TableText"/>
            </w:pPr>
            <w:r w:rsidRPr="00C11513">
              <w:rPr>
                <w:i/>
                <w:iCs/>
              </w:rPr>
              <w:t>Phthanophaneron</w:t>
            </w:r>
            <w:r w:rsidRPr="00C11513">
              <w:t xml:space="preserve"> spp.</w:t>
            </w:r>
          </w:p>
        </w:tc>
        <w:tc>
          <w:tcPr>
            <w:tcW w:w="1667" w:type="pct"/>
            <w:tcBorders>
              <w:left w:val="nil"/>
              <w:right w:val="nil"/>
            </w:tcBorders>
          </w:tcPr>
          <w:p w14:paraId="24493116" w14:textId="77777777" w:rsidR="0007663F" w:rsidRPr="00C11513" w:rsidRDefault="0007663F" w:rsidP="00273497">
            <w:pPr>
              <w:pStyle w:val="TableText"/>
            </w:pPr>
            <w:r w:rsidRPr="00C11513">
              <w:t>No</w:t>
            </w:r>
          </w:p>
        </w:tc>
      </w:tr>
      <w:tr w:rsidR="0007663F" w:rsidRPr="00C11513" w14:paraId="0D773BE1" w14:textId="77777777" w:rsidTr="00970452">
        <w:trPr>
          <w:cantSplit/>
        </w:trPr>
        <w:tc>
          <w:tcPr>
            <w:tcW w:w="1666" w:type="pct"/>
            <w:vMerge/>
            <w:tcBorders>
              <w:left w:val="nil"/>
              <w:right w:val="nil"/>
            </w:tcBorders>
          </w:tcPr>
          <w:p w14:paraId="666F9DA0" w14:textId="77777777" w:rsidR="0007663F" w:rsidRPr="00C11513" w:rsidRDefault="0007663F" w:rsidP="00273497">
            <w:pPr>
              <w:pStyle w:val="TableText"/>
            </w:pPr>
          </w:p>
        </w:tc>
        <w:tc>
          <w:tcPr>
            <w:tcW w:w="1666" w:type="pct"/>
            <w:tcBorders>
              <w:left w:val="nil"/>
              <w:right w:val="nil"/>
            </w:tcBorders>
          </w:tcPr>
          <w:p w14:paraId="62FEE940" w14:textId="77777777" w:rsidR="0007663F" w:rsidRPr="00C11513" w:rsidRDefault="0007663F" w:rsidP="00273497">
            <w:pPr>
              <w:pStyle w:val="TableText"/>
            </w:pPr>
            <w:r w:rsidRPr="00C11513">
              <w:rPr>
                <w:i/>
                <w:iCs/>
              </w:rPr>
              <w:t>Protoblepharon</w:t>
            </w:r>
            <w:r w:rsidRPr="00C11513">
              <w:t xml:space="preserve"> spp.</w:t>
            </w:r>
          </w:p>
        </w:tc>
        <w:tc>
          <w:tcPr>
            <w:tcW w:w="1667" w:type="pct"/>
            <w:tcBorders>
              <w:left w:val="nil"/>
              <w:right w:val="nil"/>
            </w:tcBorders>
          </w:tcPr>
          <w:p w14:paraId="68472C31" w14:textId="77777777" w:rsidR="0007663F" w:rsidRPr="00C11513" w:rsidRDefault="0007663F" w:rsidP="00273497">
            <w:pPr>
              <w:pStyle w:val="TableText"/>
            </w:pPr>
            <w:r w:rsidRPr="00C11513">
              <w:t>No</w:t>
            </w:r>
          </w:p>
        </w:tc>
      </w:tr>
      <w:tr w:rsidR="0007663F" w:rsidRPr="00C11513" w14:paraId="63DD65D8" w14:textId="77777777" w:rsidTr="00970452">
        <w:trPr>
          <w:cantSplit/>
        </w:trPr>
        <w:tc>
          <w:tcPr>
            <w:tcW w:w="1666" w:type="pct"/>
            <w:vMerge w:val="restart"/>
            <w:tcBorders>
              <w:left w:val="nil"/>
              <w:right w:val="nil"/>
            </w:tcBorders>
          </w:tcPr>
          <w:p w14:paraId="3240E5AE" w14:textId="77777777" w:rsidR="0007663F" w:rsidRPr="00C11513" w:rsidRDefault="0007663F" w:rsidP="00273497">
            <w:pPr>
              <w:pStyle w:val="TableText"/>
            </w:pPr>
            <w:r w:rsidRPr="00C11513">
              <w:t>Cardinal fishes</w:t>
            </w:r>
          </w:p>
        </w:tc>
        <w:tc>
          <w:tcPr>
            <w:tcW w:w="1666" w:type="pct"/>
            <w:tcBorders>
              <w:left w:val="nil"/>
              <w:right w:val="nil"/>
            </w:tcBorders>
          </w:tcPr>
          <w:p w14:paraId="7EB80DDD" w14:textId="77777777" w:rsidR="0007663F" w:rsidRPr="00C11513" w:rsidRDefault="0007663F" w:rsidP="00273497">
            <w:pPr>
              <w:pStyle w:val="TableText"/>
            </w:pPr>
            <w:r w:rsidRPr="00C11513">
              <w:rPr>
                <w:i/>
                <w:iCs/>
              </w:rPr>
              <w:t>Apogon</w:t>
            </w:r>
            <w:r w:rsidRPr="00C11513">
              <w:t xml:space="preserve"> spp.</w:t>
            </w:r>
          </w:p>
        </w:tc>
        <w:tc>
          <w:tcPr>
            <w:tcW w:w="1667" w:type="pct"/>
            <w:tcBorders>
              <w:left w:val="nil"/>
              <w:right w:val="nil"/>
            </w:tcBorders>
          </w:tcPr>
          <w:p w14:paraId="75F8C653" w14:textId="77777777" w:rsidR="0007663F" w:rsidRPr="00C11513" w:rsidRDefault="0007663F" w:rsidP="00273497">
            <w:pPr>
              <w:pStyle w:val="TableText"/>
            </w:pPr>
            <w:r w:rsidRPr="00C11513">
              <w:t>Yes</w:t>
            </w:r>
          </w:p>
        </w:tc>
      </w:tr>
      <w:tr w:rsidR="0007663F" w:rsidRPr="00C11513" w14:paraId="5405652B" w14:textId="77777777" w:rsidTr="00970452">
        <w:trPr>
          <w:cantSplit/>
        </w:trPr>
        <w:tc>
          <w:tcPr>
            <w:tcW w:w="1666" w:type="pct"/>
            <w:vMerge/>
            <w:tcBorders>
              <w:left w:val="nil"/>
              <w:right w:val="nil"/>
            </w:tcBorders>
          </w:tcPr>
          <w:p w14:paraId="3F990DE0" w14:textId="77777777" w:rsidR="0007663F" w:rsidRPr="00C11513" w:rsidRDefault="0007663F" w:rsidP="00273497">
            <w:pPr>
              <w:pStyle w:val="TableText"/>
            </w:pPr>
          </w:p>
        </w:tc>
        <w:tc>
          <w:tcPr>
            <w:tcW w:w="1666" w:type="pct"/>
            <w:tcBorders>
              <w:left w:val="nil"/>
              <w:right w:val="nil"/>
            </w:tcBorders>
          </w:tcPr>
          <w:p w14:paraId="6DB60E42" w14:textId="77777777" w:rsidR="0007663F" w:rsidRPr="00C11513" w:rsidRDefault="0007663F" w:rsidP="00273497">
            <w:pPr>
              <w:pStyle w:val="TableText"/>
            </w:pPr>
            <w:r w:rsidRPr="00C11513">
              <w:rPr>
                <w:i/>
                <w:iCs/>
              </w:rPr>
              <w:t>Apogonichthyoides</w:t>
            </w:r>
            <w:r w:rsidRPr="00C11513">
              <w:t xml:space="preserve"> spp.</w:t>
            </w:r>
          </w:p>
        </w:tc>
        <w:tc>
          <w:tcPr>
            <w:tcW w:w="1667" w:type="pct"/>
            <w:tcBorders>
              <w:left w:val="nil"/>
              <w:right w:val="nil"/>
            </w:tcBorders>
          </w:tcPr>
          <w:p w14:paraId="7C4DE98B" w14:textId="77777777" w:rsidR="0007663F" w:rsidRPr="00C11513" w:rsidRDefault="0007663F" w:rsidP="00273497">
            <w:pPr>
              <w:pStyle w:val="TableText"/>
            </w:pPr>
            <w:r w:rsidRPr="00C11513">
              <w:t>Yes</w:t>
            </w:r>
          </w:p>
        </w:tc>
      </w:tr>
      <w:tr w:rsidR="0007663F" w:rsidRPr="00C11513" w14:paraId="2FC97BEF" w14:textId="77777777" w:rsidTr="00970452">
        <w:trPr>
          <w:cantSplit/>
        </w:trPr>
        <w:tc>
          <w:tcPr>
            <w:tcW w:w="1666" w:type="pct"/>
            <w:vMerge/>
            <w:tcBorders>
              <w:left w:val="nil"/>
              <w:right w:val="nil"/>
            </w:tcBorders>
          </w:tcPr>
          <w:p w14:paraId="6E06FD35" w14:textId="77777777" w:rsidR="0007663F" w:rsidRPr="00C11513" w:rsidRDefault="0007663F" w:rsidP="00273497">
            <w:pPr>
              <w:pStyle w:val="TableText"/>
            </w:pPr>
          </w:p>
        </w:tc>
        <w:tc>
          <w:tcPr>
            <w:tcW w:w="1666" w:type="pct"/>
            <w:tcBorders>
              <w:left w:val="nil"/>
              <w:right w:val="nil"/>
            </w:tcBorders>
          </w:tcPr>
          <w:p w14:paraId="1D2CCB40" w14:textId="77777777" w:rsidR="0007663F" w:rsidRPr="00C11513" w:rsidRDefault="0007663F" w:rsidP="00273497">
            <w:pPr>
              <w:pStyle w:val="TableText"/>
            </w:pPr>
            <w:r w:rsidRPr="00C11513">
              <w:rPr>
                <w:i/>
                <w:iCs/>
              </w:rPr>
              <w:t>Apogonichtys</w:t>
            </w:r>
            <w:r w:rsidRPr="00C11513">
              <w:t xml:space="preserve"> spp.</w:t>
            </w:r>
          </w:p>
        </w:tc>
        <w:tc>
          <w:tcPr>
            <w:tcW w:w="1667" w:type="pct"/>
            <w:tcBorders>
              <w:left w:val="nil"/>
              <w:right w:val="nil"/>
            </w:tcBorders>
          </w:tcPr>
          <w:p w14:paraId="5A7E066D" w14:textId="77777777" w:rsidR="0007663F" w:rsidRPr="00C11513" w:rsidRDefault="0007663F" w:rsidP="00273497">
            <w:pPr>
              <w:pStyle w:val="TableText"/>
            </w:pPr>
            <w:r w:rsidRPr="00C11513">
              <w:t>No</w:t>
            </w:r>
          </w:p>
        </w:tc>
      </w:tr>
      <w:tr w:rsidR="0007663F" w:rsidRPr="00C11513" w14:paraId="18080E52" w14:textId="77777777" w:rsidTr="00970452">
        <w:trPr>
          <w:cantSplit/>
        </w:trPr>
        <w:tc>
          <w:tcPr>
            <w:tcW w:w="1666" w:type="pct"/>
            <w:vMerge/>
            <w:tcBorders>
              <w:left w:val="nil"/>
              <w:right w:val="nil"/>
            </w:tcBorders>
          </w:tcPr>
          <w:p w14:paraId="5FA44EB9" w14:textId="77777777" w:rsidR="0007663F" w:rsidRPr="00C11513" w:rsidRDefault="0007663F" w:rsidP="00273497">
            <w:pPr>
              <w:pStyle w:val="TableText"/>
            </w:pPr>
          </w:p>
        </w:tc>
        <w:tc>
          <w:tcPr>
            <w:tcW w:w="1666" w:type="pct"/>
            <w:tcBorders>
              <w:left w:val="nil"/>
              <w:right w:val="nil"/>
            </w:tcBorders>
          </w:tcPr>
          <w:p w14:paraId="3D6CF350" w14:textId="77777777" w:rsidR="0007663F" w:rsidRPr="00C11513" w:rsidRDefault="0007663F" w:rsidP="00273497">
            <w:pPr>
              <w:pStyle w:val="TableText"/>
            </w:pPr>
            <w:r w:rsidRPr="00C11513">
              <w:rPr>
                <w:i/>
                <w:iCs/>
              </w:rPr>
              <w:t>Archamia</w:t>
            </w:r>
            <w:r w:rsidRPr="00C11513">
              <w:t xml:space="preserve"> spp.</w:t>
            </w:r>
          </w:p>
        </w:tc>
        <w:tc>
          <w:tcPr>
            <w:tcW w:w="1667" w:type="pct"/>
            <w:tcBorders>
              <w:left w:val="nil"/>
              <w:right w:val="nil"/>
            </w:tcBorders>
          </w:tcPr>
          <w:p w14:paraId="17BF1151" w14:textId="77777777" w:rsidR="0007663F" w:rsidRPr="00C11513" w:rsidRDefault="0007663F" w:rsidP="00273497">
            <w:pPr>
              <w:pStyle w:val="TableText"/>
            </w:pPr>
            <w:r w:rsidRPr="00C11513">
              <w:t>No</w:t>
            </w:r>
          </w:p>
        </w:tc>
      </w:tr>
      <w:tr w:rsidR="0007663F" w:rsidRPr="00C11513" w14:paraId="2A265FA8" w14:textId="77777777" w:rsidTr="00970452">
        <w:trPr>
          <w:cantSplit/>
        </w:trPr>
        <w:tc>
          <w:tcPr>
            <w:tcW w:w="1666" w:type="pct"/>
            <w:vMerge/>
            <w:tcBorders>
              <w:left w:val="nil"/>
              <w:right w:val="nil"/>
            </w:tcBorders>
          </w:tcPr>
          <w:p w14:paraId="081A149E" w14:textId="77777777" w:rsidR="0007663F" w:rsidRPr="00C11513" w:rsidRDefault="0007663F" w:rsidP="00273497">
            <w:pPr>
              <w:pStyle w:val="TableText"/>
            </w:pPr>
          </w:p>
        </w:tc>
        <w:tc>
          <w:tcPr>
            <w:tcW w:w="1666" w:type="pct"/>
            <w:tcBorders>
              <w:left w:val="nil"/>
              <w:right w:val="nil"/>
            </w:tcBorders>
          </w:tcPr>
          <w:p w14:paraId="6B95A70B" w14:textId="77777777" w:rsidR="0007663F" w:rsidRPr="00C11513" w:rsidRDefault="0007663F" w:rsidP="00273497">
            <w:pPr>
              <w:pStyle w:val="TableText"/>
            </w:pPr>
            <w:r w:rsidRPr="00C11513">
              <w:rPr>
                <w:i/>
                <w:iCs/>
              </w:rPr>
              <w:t>Astrapogon</w:t>
            </w:r>
            <w:r w:rsidRPr="00C11513">
              <w:t xml:space="preserve"> spp.</w:t>
            </w:r>
          </w:p>
        </w:tc>
        <w:tc>
          <w:tcPr>
            <w:tcW w:w="1667" w:type="pct"/>
            <w:tcBorders>
              <w:left w:val="nil"/>
              <w:right w:val="nil"/>
            </w:tcBorders>
          </w:tcPr>
          <w:p w14:paraId="6736534B" w14:textId="77777777" w:rsidR="0007663F" w:rsidRPr="00C11513" w:rsidRDefault="0007663F" w:rsidP="00273497">
            <w:pPr>
              <w:pStyle w:val="TableText"/>
            </w:pPr>
            <w:r w:rsidRPr="00C11513">
              <w:t>No</w:t>
            </w:r>
          </w:p>
        </w:tc>
      </w:tr>
      <w:tr w:rsidR="0007663F" w:rsidRPr="00C11513" w14:paraId="63C0BDF8" w14:textId="77777777" w:rsidTr="00970452">
        <w:trPr>
          <w:cantSplit/>
        </w:trPr>
        <w:tc>
          <w:tcPr>
            <w:tcW w:w="1666" w:type="pct"/>
            <w:vMerge/>
            <w:tcBorders>
              <w:left w:val="nil"/>
              <w:right w:val="nil"/>
            </w:tcBorders>
          </w:tcPr>
          <w:p w14:paraId="1D3069BA" w14:textId="77777777" w:rsidR="0007663F" w:rsidRPr="00C11513" w:rsidRDefault="0007663F" w:rsidP="00273497">
            <w:pPr>
              <w:pStyle w:val="TableText"/>
            </w:pPr>
          </w:p>
        </w:tc>
        <w:tc>
          <w:tcPr>
            <w:tcW w:w="1666" w:type="pct"/>
            <w:tcBorders>
              <w:left w:val="nil"/>
              <w:right w:val="nil"/>
            </w:tcBorders>
          </w:tcPr>
          <w:p w14:paraId="6554D92A" w14:textId="77777777" w:rsidR="0007663F" w:rsidRPr="00C11513" w:rsidRDefault="0007663F" w:rsidP="00273497">
            <w:pPr>
              <w:pStyle w:val="TableText"/>
            </w:pPr>
            <w:r w:rsidRPr="00C11513">
              <w:rPr>
                <w:i/>
                <w:iCs/>
              </w:rPr>
              <w:t>Cercamia</w:t>
            </w:r>
            <w:r w:rsidRPr="00C11513">
              <w:t xml:space="preserve"> spp.</w:t>
            </w:r>
          </w:p>
        </w:tc>
        <w:tc>
          <w:tcPr>
            <w:tcW w:w="1667" w:type="pct"/>
            <w:tcBorders>
              <w:left w:val="nil"/>
              <w:right w:val="nil"/>
            </w:tcBorders>
          </w:tcPr>
          <w:p w14:paraId="031BFCE0" w14:textId="77777777" w:rsidR="0007663F" w:rsidRPr="00C11513" w:rsidRDefault="0007663F" w:rsidP="00273497">
            <w:pPr>
              <w:pStyle w:val="TableText"/>
            </w:pPr>
            <w:r w:rsidRPr="00C11513">
              <w:t>No</w:t>
            </w:r>
          </w:p>
        </w:tc>
      </w:tr>
      <w:tr w:rsidR="0007663F" w:rsidRPr="00C11513" w14:paraId="5523821F" w14:textId="77777777" w:rsidTr="00970452">
        <w:trPr>
          <w:cantSplit/>
        </w:trPr>
        <w:tc>
          <w:tcPr>
            <w:tcW w:w="1666" w:type="pct"/>
            <w:vMerge/>
            <w:tcBorders>
              <w:left w:val="nil"/>
              <w:right w:val="nil"/>
            </w:tcBorders>
          </w:tcPr>
          <w:p w14:paraId="7444AD75" w14:textId="77777777" w:rsidR="0007663F" w:rsidRPr="00C11513" w:rsidRDefault="0007663F" w:rsidP="00273497">
            <w:pPr>
              <w:pStyle w:val="TableText"/>
            </w:pPr>
          </w:p>
        </w:tc>
        <w:tc>
          <w:tcPr>
            <w:tcW w:w="1666" w:type="pct"/>
            <w:tcBorders>
              <w:left w:val="nil"/>
              <w:right w:val="nil"/>
            </w:tcBorders>
          </w:tcPr>
          <w:p w14:paraId="09BF5499" w14:textId="77777777" w:rsidR="0007663F" w:rsidRPr="00C11513" w:rsidRDefault="0007663F" w:rsidP="00273497">
            <w:pPr>
              <w:pStyle w:val="TableText"/>
            </w:pPr>
            <w:r w:rsidRPr="00C11513">
              <w:rPr>
                <w:i/>
                <w:iCs/>
              </w:rPr>
              <w:t xml:space="preserve">Cheilodipterus </w:t>
            </w:r>
            <w:r w:rsidRPr="00C11513">
              <w:t>spp.</w:t>
            </w:r>
          </w:p>
        </w:tc>
        <w:tc>
          <w:tcPr>
            <w:tcW w:w="1667" w:type="pct"/>
            <w:tcBorders>
              <w:left w:val="nil"/>
              <w:right w:val="nil"/>
            </w:tcBorders>
          </w:tcPr>
          <w:p w14:paraId="0C1D2510" w14:textId="77777777" w:rsidR="0007663F" w:rsidRPr="00C11513" w:rsidRDefault="0007663F" w:rsidP="00273497">
            <w:pPr>
              <w:pStyle w:val="TableText"/>
            </w:pPr>
            <w:r w:rsidRPr="00C11513">
              <w:t>Yes</w:t>
            </w:r>
          </w:p>
        </w:tc>
      </w:tr>
      <w:tr w:rsidR="0007663F" w:rsidRPr="00C11513" w14:paraId="7AC047E3" w14:textId="77777777" w:rsidTr="00970452">
        <w:trPr>
          <w:cantSplit/>
        </w:trPr>
        <w:tc>
          <w:tcPr>
            <w:tcW w:w="1666" w:type="pct"/>
            <w:vMerge/>
            <w:tcBorders>
              <w:left w:val="nil"/>
              <w:right w:val="nil"/>
            </w:tcBorders>
          </w:tcPr>
          <w:p w14:paraId="4E43B8A7" w14:textId="77777777" w:rsidR="0007663F" w:rsidRPr="00C11513" w:rsidRDefault="0007663F" w:rsidP="00273497">
            <w:pPr>
              <w:pStyle w:val="TableText"/>
            </w:pPr>
          </w:p>
        </w:tc>
        <w:tc>
          <w:tcPr>
            <w:tcW w:w="1666" w:type="pct"/>
            <w:tcBorders>
              <w:left w:val="nil"/>
              <w:right w:val="nil"/>
            </w:tcBorders>
          </w:tcPr>
          <w:p w14:paraId="170FACE5" w14:textId="77777777" w:rsidR="0007663F" w:rsidRPr="00C11513" w:rsidRDefault="0007663F" w:rsidP="00273497">
            <w:pPr>
              <w:pStyle w:val="TableText"/>
            </w:pPr>
            <w:r w:rsidRPr="00C11513">
              <w:rPr>
                <w:i/>
                <w:iCs/>
              </w:rPr>
              <w:t>Coranthus</w:t>
            </w:r>
            <w:r w:rsidRPr="00C11513">
              <w:t xml:space="preserve"> spp.</w:t>
            </w:r>
          </w:p>
        </w:tc>
        <w:tc>
          <w:tcPr>
            <w:tcW w:w="1667" w:type="pct"/>
            <w:tcBorders>
              <w:left w:val="nil"/>
              <w:right w:val="nil"/>
            </w:tcBorders>
          </w:tcPr>
          <w:p w14:paraId="4F6898F1" w14:textId="77777777" w:rsidR="0007663F" w:rsidRPr="00C11513" w:rsidRDefault="0007663F" w:rsidP="00273497">
            <w:pPr>
              <w:pStyle w:val="TableText"/>
            </w:pPr>
            <w:r w:rsidRPr="00C11513">
              <w:t>No</w:t>
            </w:r>
          </w:p>
        </w:tc>
      </w:tr>
      <w:tr w:rsidR="0007663F" w:rsidRPr="00C11513" w14:paraId="0E85BEE5" w14:textId="77777777" w:rsidTr="00970452">
        <w:trPr>
          <w:cantSplit/>
        </w:trPr>
        <w:tc>
          <w:tcPr>
            <w:tcW w:w="1666" w:type="pct"/>
            <w:vMerge/>
            <w:tcBorders>
              <w:left w:val="nil"/>
              <w:right w:val="nil"/>
            </w:tcBorders>
          </w:tcPr>
          <w:p w14:paraId="3D92D6B6" w14:textId="77777777" w:rsidR="0007663F" w:rsidRPr="00C11513" w:rsidRDefault="0007663F" w:rsidP="00273497">
            <w:pPr>
              <w:pStyle w:val="TableText"/>
            </w:pPr>
          </w:p>
        </w:tc>
        <w:tc>
          <w:tcPr>
            <w:tcW w:w="1666" w:type="pct"/>
            <w:tcBorders>
              <w:left w:val="nil"/>
              <w:right w:val="nil"/>
            </w:tcBorders>
          </w:tcPr>
          <w:p w14:paraId="4543D8B6" w14:textId="77777777" w:rsidR="0007663F" w:rsidRPr="00C11513" w:rsidRDefault="0007663F" w:rsidP="00273497">
            <w:pPr>
              <w:pStyle w:val="TableText"/>
            </w:pPr>
            <w:r w:rsidRPr="00C11513">
              <w:rPr>
                <w:i/>
                <w:iCs/>
              </w:rPr>
              <w:t xml:space="preserve">Foa </w:t>
            </w:r>
            <w:r w:rsidRPr="00C11513">
              <w:t>spp.</w:t>
            </w:r>
          </w:p>
        </w:tc>
        <w:tc>
          <w:tcPr>
            <w:tcW w:w="1667" w:type="pct"/>
            <w:tcBorders>
              <w:left w:val="nil"/>
              <w:right w:val="nil"/>
            </w:tcBorders>
          </w:tcPr>
          <w:p w14:paraId="56DD9ABA" w14:textId="77777777" w:rsidR="0007663F" w:rsidRPr="00C11513" w:rsidRDefault="0007663F" w:rsidP="00273497">
            <w:pPr>
              <w:pStyle w:val="TableText"/>
            </w:pPr>
            <w:r w:rsidRPr="00C11513">
              <w:t>No</w:t>
            </w:r>
          </w:p>
        </w:tc>
      </w:tr>
      <w:tr w:rsidR="0007663F" w:rsidRPr="00C11513" w14:paraId="78673A5B" w14:textId="77777777" w:rsidTr="00970452">
        <w:trPr>
          <w:cantSplit/>
        </w:trPr>
        <w:tc>
          <w:tcPr>
            <w:tcW w:w="1666" w:type="pct"/>
            <w:vMerge/>
            <w:tcBorders>
              <w:left w:val="nil"/>
              <w:right w:val="nil"/>
            </w:tcBorders>
          </w:tcPr>
          <w:p w14:paraId="3BF90B31" w14:textId="77777777" w:rsidR="0007663F" w:rsidRPr="00C11513" w:rsidRDefault="0007663F" w:rsidP="00273497">
            <w:pPr>
              <w:pStyle w:val="TableText"/>
            </w:pPr>
          </w:p>
        </w:tc>
        <w:tc>
          <w:tcPr>
            <w:tcW w:w="1666" w:type="pct"/>
            <w:tcBorders>
              <w:left w:val="nil"/>
              <w:right w:val="nil"/>
            </w:tcBorders>
          </w:tcPr>
          <w:p w14:paraId="5C2F32E3" w14:textId="77777777" w:rsidR="0007663F" w:rsidRPr="00C11513" w:rsidRDefault="0007663F" w:rsidP="00273497">
            <w:pPr>
              <w:pStyle w:val="TableText"/>
            </w:pPr>
            <w:r w:rsidRPr="00C11513">
              <w:rPr>
                <w:i/>
                <w:iCs/>
              </w:rPr>
              <w:t>Fowleria</w:t>
            </w:r>
            <w:r w:rsidRPr="00C11513">
              <w:t xml:space="preserve"> spp.</w:t>
            </w:r>
          </w:p>
        </w:tc>
        <w:tc>
          <w:tcPr>
            <w:tcW w:w="1667" w:type="pct"/>
            <w:tcBorders>
              <w:left w:val="nil"/>
              <w:right w:val="nil"/>
            </w:tcBorders>
          </w:tcPr>
          <w:p w14:paraId="19C0115F" w14:textId="77777777" w:rsidR="0007663F" w:rsidRPr="00C11513" w:rsidRDefault="0007663F" w:rsidP="00273497">
            <w:pPr>
              <w:pStyle w:val="TableText"/>
            </w:pPr>
            <w:r w:rsidRPr="00C11513">
              <w:t>Yes</w:t>
            </w:r>
          </w:p>
        </w:tc>
      </w:tr>
      <w:tr w:rsidR="0007663F" w:rsidRPr="00C11513" w14:paraId="422360D4" w14:textId="77777777" w:rsidTr="00970452">
        <w:trPr>
          <w:cantSplit/>
        </w:trPr>
        <w:tc>
          <w:tcPr>
            <w:tcW w:w="1666" w:type="pct"/>
            <w:vMerge/>
            <w:tcBorders>
              <w:left w:val="nil"/>
              <w:right w:val="nil"/>
            </w:tcBorders>
          </w:tcPr>
          <w:p w14:paraId="2B36B4E3" w14:textId="77777777" w:rsidR="0007663F" w:rsidRPr="00C11513" w:rsidRDefault="0007663F" w:rsidP="00273497">
            <w:pPr>
              <w:pStyle w:val="TableText"/>
            </w:pPr>
          </w:p>
        </w:tc>
        <w:tc>
          <w:tcPr>
            <w:tcW w:w="1666" w:type="pct"/>
            <w:tcBorders>
              <w:left w:val="nil"/>
              <w:right w:val="nil"/>
            </w:tcBorders>
          </w:tcPr>
          <w:p w14:paraId="6CC63DCE" w14:textId="77777777" w:rsidR="0007663F" w:rsidRPr="00C11513" w:rsidRDefault="0007663F" w:rsidP="00273497">
            <w:pPr>
              <w:pStyle w:val="TableText"/>
            </w:pPr>
            <w:r w:rsidRPr="00C11513">
              <w:rPr>
                <w:i/>
                <w:iCs/>
              </w:rPr>
              <w:t>Glossamia</w:t>
            </w:r>
            <w:r w:rsidRPr="00C11513">
              <w:t xml:space="preserve"> spp.</w:t>
            </w:r>
          </w:p>
        </w:tc>
        <w:tc>
          <w:tcPr>
            <w:tcW w:w="1667" w:type="pct"/>
            <w:tcBorders>
              <w:left w:val="nil"/>
              <w:right w:val="nil"/>
            </w:tcBorders>
          </w:tcPr>
          <w:p w14:paraId="0C3E03C5" w14:textId="77777777" w:rsidR="0007663F" w:rsidRPr="00C11513" w:rsidRDefault="0007663F" w:rsidP="00273497">
            <w:pPr>
              <w:pStyle w:val="TableText"/>
            </w:pPr>
            <w:r w:rsidRPr="00C11513">
              <w:t>No</w:t>
            </w:r>
          </w:p>
        </w:tc>
      </w:tr>
      <w:tr w:rsidR="0007663F" w:rsidRPr="00C11513" w14:paraId="2FF98756" w14:textId="77777777" w:rsidTr="00970452">
        <w:trPr>
          <w:cantSplit/>
        </w:trPr>
        <w:tc>
          <w:tcPr>
            <w:tcW w:w="1666" w:type="pct"/>
            <w:vMerge/>
            <w:tcBorders>
              <w:left w:val="nil"/>
              <w:right w:val="nil"/>
            </w:tcBorders>
          </w:tcPr>
          <w:p w14:paraId="62466AB2" w14:textId="77777777" w:rsidR="0007663F" w:rsidRPr="00C11513" w:rsidRDefault="0007663F" w:rsidP="00273497">
            <w:pPr>
              <w:pStyle w:val="TableText"/>
            </w:pPr>
          </w:p>
        </w:tc>
        <w:tc>
          <w:tcPr>
            <w:tcW w:w="1666" w:type="pct"/>
            <w:tcBorders>
              <w:left w:val="nil"/>
              <w:right w:val="nil"/>
            </w:tcBorders>
          </w:tcPr>
          <w:p w14:paraId="42782C05" w14:textId="77777777" w:rsidR="0007663F" w:rsidRPr="00C11513" w:rsidRDefault="0007663F" w:rsidP="00273497">
            <w:pPr>
              <w:pStyle w:val="TableText"/>
            </w:pPr>
            <w:r w:rsidRPr="00C11513">
              <w:rPr>
                <w:i/>
                <w:iCs/>
              </w:rPr>
              <w:t xml:space="preserve">Gymnapogon </w:t>
            </w:r>
            <w:r w:rsidRPr="00C11513">
              <w:t>spp.</w:t>
            </w:r>
          </w:p>
        </w:tc>
        <w:tc>
          <w:tcPr>
            <w:tcW w:w="1667" w:type="pct"/>
            <w:tcBorders>
              <w:left w:val="nil"/>
              <w:right w:val="nil"/>
            </w:tcBorders>
          </w:tcPr>
          <w:p w14:paraId="173D913D" w14:textId="77777777" w:rsidR="0007663F" w:rsidRPr="00C11513" w:rsidRDefault="0007663F" w:rsidP="00273497">
            <w:pPr>
              <w:pStyle w:val="TableText"/>
            </w:pPr>
            <w:r w:rsidRPr="00C11513">
              <w:t>No</w:t>
            </w:r>
          </w:p>
        </w:tc>
      </w:tr>
      <w:tr w:rsidR="0007663F" w:rsidRPr="00C11513" w14:paraId="4BE5760E" w14:textId="77777777" w:rsidTr="00970452">
        <w:trPr>
          <w:cantSplit/>
        </w:trPr>
        <w:tc>
          <w:tcPr>
            <w:tcW w:w="1666" w:type="pct"/>
            <w:vMerge/>
            <w:tcBorders>
              <w:left w:val="nil"/>
              <w:right w:val="nil"/>
            </w:tcBorders>
          </w:tcPr>
          <w:p w14:paraId="12C9AE3C" w14:textId="77777777" w:rsidR="0007663F" w:rsidRPr="00C11513" w:rsidRDefault="0007663F" w:rsidP="00273497">
            <w:pPr>
              <w:pStyle w:val="TableText"/>
            </w:pPr>
          </w:p>
        </w:tc>
        <w:tc>
          <w:tcPr>
            <w:tcW w:w="1666" w:type="pct"/>
            <w:tcBorders>
              <w:left w:val="nil"/>
              <w:right w:val="nil"/>
            </w:tcBorders>
          </w:tcPr>
          <w:p w14:paraId="5E2DEBEB" w14:textId="77777777" w:rsidR="0007663F" w:rsidRPr="00C11513" w:rsidRDefault="0007663F" w:rsidP="00273497">
            <w:pPr>
              <w:pStyle w:val="TableText"/>
            </w:pPr>
            <w:r w:rsidRPr="00C11513">
              <w:rPr>
                <w:i/>
                <w:iCs/>
              </w:rPr>
              <w:t xml:space="preserve">Holapogon </w:t>
            </w:r>
            <w:r w:rsidRPr="00C11513">
              <w:t>spp.</w:t>
            </w:r>
          </w:p>
        </w:tc>
        <w:tc>
          <w:tcPr>
            <w:tcW w:w="1667" w:type="pct"/>
            <w:tcBorders>
              <w:left w:val="nil"/>
              <w:right w:val="nil"/>
            </w:tcBorders>
          </w:tcPr>
          <w:p w14:paraId="22C07216" w14:textId="77777777" w:rsidR="0007663F" w:rsidRPr="00C11513" w:rsidRDefault="0007663F" w:rsidP="00273497">
            <w:pPr>
              <w:pStyle w:val="TableText"/>
            </w:pPr>
            <w:r w:rsidRPr="00C11513">
              <w:t>No</w:t>
            </w:r>
          </w:p>
        </w:tc>
      </w:tr>
      <w:tr w:rsidR="0007663F" w:rsidRPr="00C11513" w14:paraId="689C07A8" w14:textId="77777777" w:rsidTr="00970452">
        <w:trPr>
          <w:cantSplit/>
        </w:trPr>
        <w:tc>
          <w:tcPr>
            <w:tcW w:w="1666" w:type="pct"/>
            <w:vMerge/>
            <w:tcBorders>
              <w:left w:val="nil"/>
              <w:right w:val="nil"/>
            </w:tcBorders>
          </w:tcPr>
          <w:p w14:paraId="3CEEDC8A" w14:textId="77777777" w:rsidR="0007663F" w:rsidRPr="00C11513" w:rsidRDefault="0007663F" w:rsidP="00273497">
            <w:pPr>
              <w:pStyle w:val="TableText"/>
            </w:pPr>
          </w:p>
        </w:tc>
        <w:tc>
          <w:tcPr>
            <w:tcW w:w="1666" w:type="pct"/>
            <w:tcBorders>
              <w:left w:val="nil"/>
              <w:right w:val="nil"/>
            </w:tcBorders>
          </w:tcPr>
          <w:p w14:paraId="328F71BA" w14:textId="77777777" w:rsidR="0007663F" w:rsidRPr="00C11513" w:rsidRDefault="0007663F" w:rsidP="00273497">
            <w:pPr>
              <w:pStyle w:val="TableText"/>
            </w:pPr>
            <w:r w:rsidRPr="00C11513">
              <w:rPr>
                <w:i/>
                <w:iCs/>
              </w:rPr>
              <w:t xml:space="preserve">Jaydia </w:t>
            </w:r>
            <w:r w:rsidRPr="00C11513">
              <w:t>spp.</w:t>
            </w:r>
          </w:p>
        </w:tc>
        <w:tc>
          <w:tcPr>
            <w:tcW w:w="1667" w:type="pct"/>
            <w:tcBorders>
              <w:left w:val="nil"/>
              <w:right w:val="nil"/>
            </w:tcBorders>
          </w:tcPr>
          <w:p w14:paraId="440AAD02" w14:textId="77777777" w:rsidR="0007663F" w:rsidRPr="00C11513" w:rsidRDefault="0007663F" w:rsidP="00273497">
            <w:pPr>
              <w:pStyle w:val="TableText"/>
            </w:pPr>
            <w:r w:rsidRPr="00C11513">
              <w:t>No</w:t>
            </w:r>
          </w:p>
        </w:tc>
      </w:tr>
      <w:tr w:rsidR="0007663F" w:rsidRPr="00C11513" w14:paraId="69FE26ED" w14:textId="77777777" w:rsidTr="00970452">
        <w:trPr>
          <w:cantSplit/>
        </w:trPr>
        <w:tc>
          <w:tcPr>
            <w:tcW w:w="1666" w:type="pct"/>
            <w:vMerge/>
            <w:tcBorders>
              <w:left w:val="nil"/>
              <w:right w:val="nil"/>
            </w:tcBorders>
          </w:tcPr>
          <w:p w14:paraId="44DEA161" w14:textId="77777777" w:rsidR="0007663F" w:rsidRPr="00C11513" w:rsidRDefault="0007663F" w:rsidP="00273497">
            <w:pPr>
              <w:pStyle w:val="TableText"/>
            </w:pPr>
          </w:p>
        </w:tc>
        <w:tc>
          <w:tcPr>
            <w:tcW w:w="1666" w:type="pct"/>
            <w:tcBorders>
              <w:left w:val="nil"/>
              <w:right w:val="nil"/>
            </w:tcBorders>
          </w:tcPr>
          <w:p w14:paraId="2BE1EEEA" w14:textId="77777777" w:rsidR="0007663F" w:rsidRPr="00C11513" w:rsidRDefault="0007663F" w:rsidP="00273497">
            <w:pPr>
              <w:pStyle w:val="TableText"/>
            </w:pPr>
            <w:r w:rsidRPr="00C11513">
              <w:rPr>
                <w:i/>
                <w:iCs/>
              </w:rPr>
              <w:t>Lachneratus</w:t>
            </w:r>
            <w:r w:rsidRPr="00C11513">
              <w:t xml:space="preserve"> spp.</w:t>
            </w:r>
          </w:p>
        </w:tc>
        <w:tc>
          <w:tcPr>
            <w:tcW w:w="1667" w:type="pct"/>
            <w:tcBorders>
              <w:left w:val="nil"/>
              <w:right w:val="nil"/>
            </w:tcBorders>
          </w:tcPr>
          <w:p w14:paraId="15975755" w14:textId="77777777" w:rsidR="0007663F" w:rsidRPr="00C11513" w:rsidRDefault="0007663F" w:rsidP="00273497">
            <w:pPr>
              <w:pStyle w:val="TableText"/>
            </w:pPr>
            <w:r w:rsidRPr="00C11513">
              <w:t>No</w:t>
            </w:r>
          </w:p>
        </w:tc>
      </w:tr>
      <w:tr w:rsidR="0007663F" w:rsidRPr="00C11513" w14:paraId="0762C8C9" w14:textId="77777777" w:rsidTr="00970452">
        <w:trPr>
          <w:cantSplit/>
        </w:trPr>
        <w:tc>
          <w:tcPr>
            <w:tcW w:w="1666" w:type="pct"/>
            <w:vMerge/>
            <w:tcBorders>
              <w:left w:val="nil"/>
              <w:right w:val="nil"/>
            </w:tcBorders>
          </w:tcPr>
          <w:p w14:paraId="56284423" w14:textId="77777777" w:rsidR="0007663F" w:rsidRPr="00C11513" w:rsidRDefault="0007663F" w:rsidP="00273497">
            <w:pPr>
              <w:pStyle w:val="TableText"/>
            </w:pPr>
          </w:p>
        </w:tc>
        <w:tc>
          <w:tcPr>
            <w:tcW w:w="1666" w:type="pct"/>
            <w:tcBorders>
              <w:left w:val="nil"/>
              <w:right w:val="nil"/>
            </w:tcBorders>
          </w:tcPr>
          <w:p w14:paraId="61CADE16" w14:textId="77777777" w:rsidR="0007663F" w:rsidRPr="00C11513" w:rsidRDefault="0007663F" w:rsidP="00273497">
            <w:pPr>
              <w:pStyle w:val="TableText"/>
            </w:pPr>
            <w:r w:rsidRPr="00C11513">
              <w:rPr>
                <w:i/>
                <w:iCs/>
              </w:rPr>
              <w:t>Neamia</w:t>
            </w:r>
            <w:r w:rsidRPr="00C11513">
              <w:t xml:space="preserve"> spp.</w:t>
            </w:r>
          </w:p>
        </w:tc>
        <w:tc>
          <w:tcPr>
            <w:tcW w:w="1667" w:type="pct"/>
            <w:tcBorders>
              <w:left w:val="nil"/>
              <w:right w:val="nil"/>
            </w:tcBorders>
          </w:tcPr>
          <w:p w14:paraId="3EB6D6FF" w14:textId="77777777" w:rsidR="0007663F" w:rsidRPr="00C11513" w:rsidRDefault="0007663F" w:rsidP="00273497">
            <w:pPr>
              <w:pStyle w:val="TableText"/>
            </w:pPr>
            <w:r w:rsidRPr="00C11513">
              <w:t>No</w:t>
            </w:r>
          </w:p>
        </w:tc>
      </w:tr>
      <w:tr w:rsidR="0007663F" w:rsidRPr="00C11513" w14:paraId="6D94E620" w14:textId="77777777" w:rsidTr="00970452">
        <w:trPr>
          <w:cantSplit/>
        </w:trPr>
        <w:tc>
          <w:tcPr>
            <w:tcW w:w="1666" w:type="pct"/>
            <w:vMerge/>
            <w:tcBorders>
              <w:left w:val="nil"/>
              <w:right w:val="nil"/>
            </w:tcBorders>
          </w:tcPr>
          <w:p w14:paraId="73BD79D1" w14:textId="77777777" w:rsidR="0007663F" w:rsidRPr="00C11513" w:rsidRDefault="0007663F" w:rsidP="00273497">
            <w:pPr>
              <w:pStyle w:val="TableText"/>
            </w:pPr>
          </w:p>
        </w:tc>
        <w:tc>
          <w:tcPr>
            <w:tcW w:w="1666" w:type="pct"/>
            <w:tcBorders>
              <w:left w:val="nil"/>
              <w:right w:val="nil"/>
            </w:tcBorders>
          </w:tcPr>
          <w:p w14:paraId="46F74CF9" w14:textId="77777777" w:rsidR="0007663F" w:rsidRPr="00C11513" w:rsidRDefault="0007663F" w:rsidP="00273497">
            <w:pPr>
              <w:pStyle w:val="TableText"/>
            </w:pPr>
            <w:r w:rsidRPr="00C11513">
              <w:rPr>
                <w:i/>
                <w:iCs/>
              </w:rPr>
              <w:t>Nectamia</w:t>
            </w:r>
            <w:r w:rsidRPr="00C11513">
              <w:t xml:space="preserve"> spp.</w:t>
            </w:r>
          </w:p>
        </w:tc>
        <w:tc>
          <w:tcPr>
            <w:tcW w:w="1667" w:type="pct"/>
            <w:tcBorders>
              <w:left w:val="nil"/>
              <w:right w:val="nil"/>
            </w:tcBorders>
          </w:tcPr>
          <w:p w14:paraId="1850C4A6" w14:textId="77777777" w:rsidR="0007663F" w:rsidRPr="00C11513" w:rsidRDefault="0007663F" w:rsidP="00273497">
            <w:pPr>
              <w:pStyle w:val="TableText"/>
            </w:pPr>
            <w:r w:rsidRPr="00C11513">
              <w:t>Yes</w:t>
            </w:r>
          </w:p>
        </w:tc>
      </w:tr>
      <w:tr w:rsidR="0007663F" w:rsidRPr="00C11513" w14:paraId="7AE8034F" w14:textId="77777777" w:rsidTr="00970452">
        <w:trPr>
          <w:cantSplit/>
        </w:trPr>
        <w:tc>
          <w:tcPr>
            <w:tcW w:w="1666" w:type="pct"/>
            <w:vMerge/>
            <w:tcBorders>
              <w:left w:val="nil"/>
              <w:right w:val="nil"/>
            </w:tcBorders>
          </w:tcPr>
          <w:p w14:paraId="044D40F5" w14:textId="77777777" w:rsidR="0007663F" w:rsidRPr="00C11513" w:rsidRDefault="0007663F" w:rsidP="00273497">
            <w:pPr>
              <w:pStyle w:val="TableText"/>
            </w:pPr>
          </w:p>
        </w:tc>
        <w:tc>
          <w:tcPr>
            <w:tcW w:w="1666" w:type="pct"/>
            <w:tcBorders>
              <w:left w:val="nil"/>
              <w:right w:val="nil"/>
            </w:tcBorders>
          </w:tcPr>
          <w:p w14:paraId="22C196B3" w14:textId="77777777" w:rsidR="0007663F" w:rsidRPr="00C11513" w:rsidRDefault="0007663F" w:rsidP="00273497">
            <w:pPr>
              <w:pStyle w:val="TableText"/>
            </w:pPr>
            <w:r w:rsidRPr="00C11513">
              <w:rPr>
                <w:i/>
                <w:iCs/>
              </w:rPr>
              <w:t xml:space="preserve">Ostorhinchus </w:t>
            </w:r>
            <w:r w:rsidRPr="00C11513">
              <w:t>spp.</w:t>
            </w:r>
          </w:p>
        </w:tc>
        <w:tc>
          <w:tcPr>
            <w:tcW w:w="1667" w:type="pct"/>
            <w:tcBorders>
              <w:left w:val="nil"/>
              <w:right w:val="nil"/>
            </w:tcBorders>
          </w:tcPr>
          <w:p w14:paraId="77BF247F" w14:textId="77777777" w:rsidR="0007663F" w:rsidRPr="00C11513" w:rsidRDefault="0007663F" w:rsidP="00273497">
            <w:pPr>
              <w:pStyle w:val="TableText"/>
            </w:pPr>
            <w:r w:rsidRPr="00C11513">
              <w:t>Yes</w:t>
            </w:r>
          </w:p>
        </w:tc>
      </w:tr>
      <w:tr w:rsidR="0007663F" w:rsidRPr="00C11513" w14:paraId="05542F94" w14:textId="77777777" w:rsidTr="00970452">
        <w:trPr>
          <w:cantSplit/>
        </w:trPr>
        <w:tc>
          <w:tcPr>
            <w:tcW w:w="1666" w:type="pct"/>
            <w:vMerge/>
            <w:tcBorders>
              <w:left w:val="nil"/>
              <w:right w:val="nil"/>
            </w:tcBorders>
          </w:tcPr>
          <w:p w14:paraId="31D3F28C" w14:textId="77777777" w:rsidR="0007663F" w:rsidRPr="00C11513" w:rsidRDefault="0007663F" w:rsidP="00273497">
            <w:pPr>
              <w:pStyle w:val="TableText"/>
            </w:pPr>
          </w:p>
        </w:tc>
        <w:tc>
          <w:tcPr>
            <w:tcW w:w="1666" w:type="pct"/>
            <w:tcBorders>
              <w:left w:val="nil"/>
              <w:right w:val="nil"/>
            </w:tcBorders>
          </w:tcPr>
          <w:p w14:paraId="2B0CC0A6" w14:textId="77777777" w:rsidR="0007663F" w:rsidRPr="00C11513" w:rsidRDefault="0007663F" w:rsidP="00273497">
            <w:pPr>
              <w:pStyle w:val="TableText"/>
            </w:pPr>
            <w:r w:rsidRPr="00C11513">
              <w:rPr>
                <w:i/>
                <w:iCs/>
              </w:rPr>
              <w:t>Paxton</w:t>
            </w:r>
            <w:r w:rsidRPr="00C11513">
              <w:t xml:space="preserve"> spp.</w:t>
            </w:r>
          </w:p>
        </w:tc>
        <w:tc>
          <w:tcPr>
            <w:tcW w:w="1667" w:type="pct"/>
            <w:tcBorders>
              <w:left w:val="nil"/>
              <w:right w:val="nil"/>
            </w:tcBorders>
          </w:tcPr>
          <w:p w14:paraId="23476757" w14:textId="77777777" w:rsidR="0007663F" w:rsidRPr="00C11513" w:rsidRDefault="0007663F" w:rsidP="00273497">
            <w:pPr>
              <w:pStyle w:val="TableText"/>
            </w:pPr>
            <w:r w:rsidRPr="00C11513">
              <w:t>No</w:t>
            </w:r>
          </w:p>
        </w:tc>
      </w:tr>
      <w:tr w:rsidR="0007663F" w:rsidRPr="00C11513" w14:paraId="721D9BBD" w14:textId="77777777" w:rsidTr="00970452">
        <w:trPr>
          <w:cantSplit/>
        </w:trPr>
        <w:tc>
          <w:tcPr>
            <w:tcW w:w="1666" w:type="pct"/>
            <w:vMerge/>
            <w:tcBorders>
              <w:left w:val="nil"/>
              <w:right w:val="nil"/>
            </w:tcBorders>
          </w:tcPr>
          <w:p w14:paraId="09B1F25F" w14:textId="77777777" w:rsidR="0007663F" w:rsidRPr="00C11513" w:rsidRDefault="0007663F" w:rsidP="00273497">
            <w:pPr>
              <w:pStyle w:val="TableText"/>
            </w:pPr>
          </w:p>
        </w:tc>
        <w:tc>
          <w:tcPr>
            <w:tcW w:w="1666" w:type="pct"/>
            <w:tcBorders>
              <w:left w:val="nil"/>
              <w:right w:val="nil"/>
            </w:tcBorders>
          </w:tcPr>
          <w:p w14:paraId="0AABE36F" w14:textId="77777777" w:rsidR="0007663F" w:rsidRPr="00C11513" w:rsidRDefault="0007663F" w:rsidP="00273497">
            <w:pPr>
              <w:pStyle w:val="TableText"/>
            </w:pPr>
            <w:r w:rsidRPr="00C11513">
              <w:rPr>
                <w:i/>
                <w:iCs/>
              </w:rPr>
              <w:t>Phaeoptyx</w:t>
            </w:r>
            <w:r w:rsidRPr="00C11513">
              <w:t xml:space="preserve"> spp.</w:t>
            </w:r>
          </w:p>
        </w:tc>
        <w:tc>
          <w:tcPr>
            <w:tcW w:w="1667" w:type="pct"/>
            <w:tcBorders>
              <w:left w:val="nil"/>
              <w:right w:val="nil"/>
            </w:tcBorders>
          </w:tcPr>
          <w:p w14:paraId="7F40C049" w14:textId="77777777" w:rsidR="0007663F" w:rsidRPr="00C11513" w:rsidRDefault="0007663F" w:rsidP="00273497">
            <w:pPr>
              <w:pStyle w:val="TableText"/>
            </w:pPr>
            <w:r w:rsidRPr="00C11513">
              <w:t>No</w:t>
            </w:r>
          </w:p>
        </w:tc>
      </w:tr>
      <w:tr w:rsidR="0007663F" w:rsidRPr="00C11513" w14:paraId="39F60F61" w14:textId="77777777" w:rsidTr="00970452">
        <w:trPr>
          <w:cantSplit/>
        </w:trPr>
        <w:tc>
          <w:tcPr>
            <w:tcW w:w="1666" w:type="pct"/>
            <w:vMerge/>
            <w:tcBorders>
              <w:left w:val="nil"/>
              <w:right w:val="nil"/>
            </w:tcBorders>
          </w:tcPr>
          <w:p w14:paraId="74EC9F2A" w14:textId="77777777" w:rsidR="0007663F" w:rsidRPr="00C11513" w:rsidRDefault="0007663F" w:rsidP="00273497">
            <w:pPr>
              <w:pStyle w:val="TableText"/>
            </w:pPr>
          </w:p>
        </w:tc>
        <w:tc>
          <w:tcPr>
            <w:tcW w:w="1666" w:type="pct"/>
            <w:tcBorders>
              <w:left w:val="nil"/>
              <w:right w:val="nil"/>
            </w:tcBorders>
          </w:tcPr>
          <w:p w14:paraId="34A2F1B0" w14:textId="77777777" w:rsidR="0007663F" w:rsidRPr="00C11513" w:rsidRDefault="0007663F" w:rsidP="00273497">
            <w:pPr>
              <w:pStyle w:val="TableText"/>
            </w:pPr>
            <w:r w:rsidRPr="00C11513">
              <w:rPr>
                <w:i/>
                <w:iCs/>
              </w:rPr>
              <w:t xml:space="preserve">Pseudamia </w:t>
            </w:r>
            <w:r w:rsidRPr="00C11513">
              <w:t>spp.</w:t>
            </w:r>
          </w:p>
        </w:tc>
        <w:tc>
          <w:tcPr>
            <w:tcW w:w="1667" w:type="pct"/>
            <w:tcBorders>
              <w:left w:val="nil"/>
              <w:right w:val="nil"/>
            </w:tcBorders>
          </w:tcPr>
          <w:p w14:paraId="6A1EC846" w14:textId="77777777" w:rsidR="0007663F" w:rsidRPr="00C11513" w:rsidRDefault="0007663F" w:rsidP="00273497">
            <w:pPr>
              <w:pStyle w:val="TableText"/>
            </w:pPr>
            <w:r w:rsidRPr="00C11513">
              <w:t>No</w:t>
            </w:r>
          </w:p>
        </w:tc>
      </w:tr>
      <w:tr w:rsidR="0007663F" w:rsidRPr="00C11513" w14:paraId="0013595E" w14:textId="77777777" w:rsidTr="00970452">
        <w:trPr>
          <w:cantSplit/>
        </w:trPr>
        <w:tc>
          <w:tcPr>
            <w:tcW w:w="1666" w:type="pct"/>
            <w:vMerge/>
            <w:tcBorders>
              <w:left w:val="nil"/>
              <w:right w:val="nil"/>
            </w:tcBorders>
          </w:tcPr>
          <w:p w14:paraId="2FB8CFEF" w14:textId="77777777" w:rsidR="0007663F" w:rsidRPr="00C11513" w:rsidRDefault="0007663F" w:rsidP="00273497">
            <w:pPr>
              <w:pStyle w:val="TableText"/>
            </w:pPr>
          </w:p>
        </w:tc>
        <w:tc>
          <w:tcPr>
            <w:tcW w:w="1666" w:type="pct"/>
            <w:tcBorders>
              <w:left w:val="nil"/>
              <w:right w:val="nil"/>
            </w:tcBorders>
          </w:tcPr>
          <w:p w14:paraId="600DD98A" w14:textId="77777777" w:rsidR="0007663F" w:rsidRPr="00C11513" w:rsidRDefault="0007663F" w:rsidP="00273497">
            <w:pPr>
              <w:pStyle w:val="TableText"/>
            </w:pPr>
            <w:r w:rsidRPr="00C11513">
              <w:rPr>
                <w:i/>
                <w:iCs/>
              </w:rPr>
              <w:t>Pseudamiops</w:t>
            </w:r>
            <w:r w:rsidRPr="00C11513">
              <w:t xml:space="preserve"> spp.</w:t>
            </w:r>
          </w:p>
        </w:tc>
        <w:tc>
          <w:tcPr>
            <w:tcW w:w="1667" w:type="pct"/>
            <w:tcBorders>
              <w:left w:val="nil"/>
              <w:right w:val="nil"/>
            </w:tcBorders>
          </w:tcPr>
          <w:p w14:paraId="0E5F7B8C" w14:textId="77777777" w:rsidR="0007663F" w:rsidRPr="00C11513" w:rsidRDefault="0007663F" w:rsidP="00273497">
            <w:pPr>
              <w:pStyle w:val="TableText"/>
            </w:pPr>
            <w:r w:rsidRPr="00C11513">
              <w:t>No</w:t>
            </w:r>
          </w:p>
        </w:tc>
      </w:tr>
      <w:tr w:rsidR="0007663F" w:rsidRPr="00C11513" w14:paraId="03305A4E" w14:textId="77777777" w:rsidTr="00970452">
        <w:trPr>
          <w:cantSplit/>
        </w:trPr>
        <w:tc>
          <w:tcPr>
            <w:tcW w:w="1666" w:type="pct"/>
            <w:vMerge/>
            <w:tcBorders>
              <w:left w:val="nil"/>
              <w:right w:val="nil"/>
            </w:tcBorders>
          </w:tcPr>
          <w:p w14:paraId="015824C6" w14:textId="77777777" w:rsidR="0007663F" w:rsidRPr="00C11513" w:rsidRDefault="0007663F" w:rsidP="00273497">
            <w:pPr>
              <w:pStyle w:val="TableText"/>
            </w:pPr>
          </w:p>
        </w:tc>
        <w:tc>
          <w:tcPr>
            <w:tcW w:w="1666" w:type="pct"/>
            <w:tcBorders>
              <w:left w:val="nil"/>
              <w:right w:val="nil"/>
            </w:tcBorders>
          </w:tcPr>
          <w:p w14:paraId="2D876732" w14:textId="77777777" w:rsidR="0007663F" w:rsidRPr="00C11513" w:rsidRDefault="0007663F" w:rsidP="00273497">
            <w:pPr>
              <w:pStyle w:val="TableText"/>
            </w:pPr>
            <w:r w:rsidRPr="00C11513">
              <w:rPr>
                <w:i/>
                <w:iCs/>
              </w:rPr>
              <w:t xml:space="preserve">Pterapogon </w:t>
            </w:r>
            <w:r w:rsidRPr="00C11513">
              <w:t>spp.</w:t>
            </w:r>
          </w:p>
        </w:tc>
        <w:tc>
          <w:tcPr>
            <w:tcW w:w="1667" w:type="pct"/>
            <w:tcBorders>
              <w:left w:val="nil"/>
              <w:right w:val="nil"/>
            </w:tcBorders>
          </w:tcPr>
          <w:p w14:paraId="3E8EB130" w14:textId="77777777" w:rsidR="0007663F" w:rsidRPr="00C11513" w:rsidRDefault="0007663F" w:rsidP="00273497">
            <w:pPr>
              <w:pStyle w:val="TableText"/>
            </w:pPr>
            <w:r w:rsidRPr="00C11513">
              <w:t>Yes</w:t>
            </w:r>
          </w:p>
        </w:tc>
      </w:tr>
      <w:tr w:rsidR="0007663F" w:rsidRPr="00C11513" w14:paraId="391D00CB" w14:textId="77777777" w:rsidTr="00970452">
        <w:trPr>
          <w:cantSplit/>
        </w:trPr>
        <w:tc>
          <w:tcPr>
            <w:tcW w:w="1666" w:type="pct"/>
            <w:vMerge/>
            <w:tcBorders>
              <w:left w:val="nil"/>
              <w:right w:val="nil"/>
            </w:tcBorders>
          </w:tcPr>
          <w:p w14:paraId="710509F8" w14:textId="77777777" w:rsidR="0007663F" w:rsidRPr="00C11513" w:rsidRDefault="0007663F" w:rsidP="00273497">
            <w:pPr>
              <w:pStyle w:val="TableText"/>
            </w:pPr>
          </w:p>
        </w:tc>
        <w:tc>
          <w:tcPr>
            <w:tcW w:w="1666" w:type="pct"/>
            <w:tcBorders>
              <w:left w:val="nil"/>
              <w:right w:val="nil"/>
            </w:tcBorders>
          </w:tcPr>
          <w:p w14:paraId="695C72AB" w14:textId="77777777" w:rsidR="0007663F" w:rsidRPr="00C11513" w:rsidRDefault="0007663F" w:rsidP="00273497">
            <w:pPr>
              <w:pStyle w:val="TableText"/>
            </w:pPr>
            <w:r w:rsidRPr="00C11513">
              <w:rPr>
                <w:i/>
                <w:iCs/>
              </w:rPr>
              <w:t>Rhabdamia</w:t>
            </w:r>
            <w:r w:rsidRPr="00C11513">
              <w:t xml:space="preserve"> spp.</w:t>
            </w:r>
          </w:p>
        </w:tc>
        <w:tc>
          <w:tcPr>
            <w:tcW w:w="1667" w:type="pct"/>
            <w:tcBorders>
              <w:left w:val="nil"/>
              <w:right w:val="nil"/>
            </w:tcBorders>
          </w:tcPr>
          <w:p w14:paraId="1AA7F98B" w14:textId="77777777" w:rsidR="0007663F" w:rsidRPr="00C11513" w:rsidRDefault="0007663F" w:rsidP="00273497">
            <w:pPr>
              <w:pStyle w:val="TableText"/>
            </w:pPr>
            <w:r w:rsidRPr="00C11513">
              <w:t>No</w:t>
            </w:r>
          </w:p>
        </w:tc>
      </w:tr>
      <w:tr w:rsidR="0007663F" w:rsidRPr="00C11513" w14:paraId="3071ECCE" w14:textId="77777777" w:rsidTr="00970452">
        <w:trPr>
          <w:cantSplit/>
        </w:trPr>
        <w:tc>
          <w:tcPr>
            <w:tcW w:w="1666" w:type="pct"/>
            <w:vMerge/>
            <w:tcBorders>
              <w:left w:val="nil"/>
              <w:right w:val="nil"/>
            </w:tcBorders>
          </w:tcPr>
          <w:p w14:paraId="28B44789" w14:textId="77777777" w:rsidR="0007663F" w:rsidRPr="00C11513" w:rsidRDefault="0007663F" w:rsidP="00273497">
            <w:pPr>
              <w:pStyle w:val="TableText"/>
            </w:pPr>
          </w:p>
        </w:tc>
        <w:tc>
          <w:tcPr>
            <w:tcW w:w="1666" w:type="pct"/>
            <w:tcBorders>
              <w:left w:val="nil"/>
              <w:right w:val="nil"/>
            </w:tcBorders>
          </w:tcPr>
          <w:p w14:paraId="272919CE" w14:textId="77777777" w:rsidR="0007663F" w:rsidRPr="00C11513" w:rsidRDefault="0007663F" w:rsidP="00273497">
            <w:pPr>
              <w:pStyle w:val="TableText"/>
            </w:pPr>
            <w:r w:rsidRPr="00C11513">
              <w:rPr>
                <w:i/>
                <w:iCs/>
              </w:rPr>
              <w:t xml:space="preserve">Siphamia </w:t>
            </w:r>
            <w:r w:rsidRPr="00C11513">
              <w:t>spp.</w:t>
            </w:r>
          </w:p>
        </w:tc>
        <w:tc>
          <w:tcPr>
            <w:tcW w:w="1667" w:type="pct"/>
            <w:tcBorders>
              <w:left w:val="nil"/>
              <w:right w:val="nil"/>
            </w:tcBorders>
          </w:tcPr>
          <w:p w14:paraId="6ECFAECD" w14:textId="77777777" w:rsidR="0007663F" w:rsidRPr="00C11513" w:rsidRDefault="0007663F" w:rsidP="00273497">
            <w:pPr>
              <w:pStyle w:val="TableText"/>
            </w:pPr>
            <w:r w:rsidRPr="00C11513">
              <w:t>No</w:t>
            </w:r>
          </w:p>
        </w:tc>
      </w:tr>
      <w:tr w:rsidR="0007663F" w:rsidRPr="00C11513" w14:paraId="49635D1E" w14:textId="77777777" w:rsidTr="00970452">
        <w:trPr>
          <w:cantSplit/>
        </w:trPr>
        <w:tc>
          <w:tcPr>
            <w:tcW w:w="1666" w:type="pct"/>
            <w:vMerge/>
            <w:tcBorders>
              <w:left w:val="nil"/>
              <w:right w:val="nil"/>
            </w:tcBorders>
          </w:tcPr>
          <w:p w14:paraId="1D9657E8" w14:textId="77777777" w:rsidR="0007663F" w:rsidRPr="00C11513" w:rsidRDefault="0007663F" w:rsidP="00273497">
            <w:pPr>
              <w:pStyle w:val="TableText"/>
            </w:pPr>
          </w:p>
        </w:tc>
        <w:tc>
          <w:tcPr>
            <w:tcW w:w="1666" w:type="pct"/>
            <w:tcBorders>
              <w:left w:val="nil"/>
              <w:right w:val="nil"/>
            </w:tcBorders>
          </w:tcPr>
          <w:p w14:paraId="2BB7142F" w14:textId="77777777" w:rsidR="0007663F" w:rsidRPr="00C11513" w:rsidRDefault="0007663F" w:rsidP="00273497">
            <w:pPr>
              <w:pStyle w:val="TableText"/>
            </w:pPr>
            <w:r w:rsidRPr="00C11513">
              <w:rPr>
                <w:i/>
                <w:iCs/>
              </w:rPr>
              <w:t>Sphaeramia</w:t>
            </w:r>
            <w:r w:rsidRPr="00C11513">
              <w:t xml:space="preserve"> spp.</w:t>
            </w:r>
          </w:p>
        </w:tc>
        <w:tc>
          <w:tcPr>
            <w:tcW w:w="1667" w:type="pct"/>
            <w:tcBorders>
              <w:left w:val="nil"/>
              <w:right w:val="nil"/>
            </w:tcBorders>
          </w:tcPr>
          <w:p w14:paraId="298E0BB1" w14:textId="77777777" w:rsidR="0007663F" w:rsidRPr="00C11513" w:rsidRDefault="0007663F" w:rsidP="00273497">
            <w:pPr>
              <w:pStyle w:val="TableText"/>
            </w:pPr>
            <w:r w:rsidRPr="00C11513">
              <w:t>Yes</w:t>
            </w:r>
          </w:p>
        </w:tc>
      </w:tr>
      <w:tr w:rsidR="0007663F" w:rsidRPr="00C11513" w14:paraId="2945C021" w14:textId="77777777" w:rsidTr="00970452">
        <w:trPr>
          <w:cantSplit/>
        </w:trPr>
        <w:tc>
          <w:tcPr>
            <w:tcW w:w="1666" w:type="pct"/>
            <w:vMerge/>
            <w:tcBorders>
              <w:left w:val="nil"/>
              <w:right w:val="nil"/>
            </w:tcBorders>
          </w:tcPr>
          <w:p w14:paraId="03F81D3F" w14:textId="77777777" w:rsidR="0007663F" w:rsidRPr="00C11513" w:rsidRDefault="0007663F" w:rsidP="00273497">
            <w:pPr>
              <w:pStyle w:val="TableText"/>
            </w:pPr>
          </w:p>
        </w:tc>
        <w:tc>
          <w:tcPr>
            <w:tcW w:w="1666" w:type="pct"/>
            <w:tcBorders>
              <w:left w:val="nil"/>
              <w:right w:val="nil"/>
            </w:tcBorders>
          </w:tcPr>
          <w:p w14:paraId="6086A917" w14:textId="77777777" w:rsidR="0007663F" w:rsidRPr="00C11513" w:rsidRDefault="0007663F" w:rsidP="00273497">
            <w:pPr>
              <w:pStyle w:val="TableText"/>
            </w:pPr>
            <w:r w:rsidRPr="00C11513">
              <w:rPr>
                <w:i/>
                <w:iCs/>
              </w:rPr>
              <w:t>Vincentia</w:t>
            </w:r>
            <w:r w:rsidRPr="00C11513">
              <w:t xml:space="preserve"> spp.</w:t>
            </w:r>
          </w:p>
        </w:tc>
        <w:tc>
          <w:tcPr>
            <w:tcW w:w="1667" w:type="pct"/>
            <w:tcBorders>
              <w:left w:val="nil"/>
              <w:right w:val="nil"/>
            </w:tcBorders>
          </w:tcPr>
          <w:p w14:paraId="2911C1D5" w14:textId="77777777" w:rsidR="0007663F" w:rsidRPr="00C11513" w:rsidRDefault="0007663F" w:rsidP="00273497">
            <w:pPr>
              <w:pStyle w:val="TableText"/>
            </w:pPr>
            <w:r w:rsidRPr="00C11513">
              <w:t>No</w:t>
            </w:r>
          </w:p>
        </w:tc>
      </w:tr>
      <w:tr w:rsidR="0007663F" w:rsidRPr="00C11513" w14:paraId="4B8D7D44" w14:textId="77777777" w:rsidTr="00970452">
        <w:trPr>
          <w:cantSplit/>
        </w:trPr>
        <w:tc>
          <w:tcPr>
            <w:tcW w:w="1666" w:type="pct"/>
            <w:vMerge/>
            <w:tcBorders>
              <w:left w:val="nil"/>
              <w:right w:val="nil"/>
            </w:tcBorders>
          </w:tcPr>
          <w:p w14:paraId="73E86ADB" w14:textId="77777777" w:rsidR="0007663F" w:rsidRPr="00C11513" w:rsidRDefault="0007663F" w:rsidP="00273497">
            <w:pPr>
              <w:pStyle w:val="TableText"/>
            </w:pPr>
          </w:p>
        </w:tc>
        <w:tc>
          <w:tcPr>
            <w:tcW w:w="1666" w:type="pct"/>
            <w:tcBorders>
              <w:left w:val="nil"/>
              <w:right w:val="nil"/>
            </w:tcBorders>
          </w:tcPr>
          <w:p w14:paraId="36584E97" w14:textId="77777777" w:rsidR="0007663F" w:rsidRPr="00C11513" w:rsidRDefault="0007663F" w:rsidP="00273497">
            <w:pPr>
              <w:pStyle w:val="TableText"/>
            </w:pPr>
            <w:r w:rsidRPr="00C11513">
              <w:rPr>
                <w:i/>
                <w:iCs/>
              </w:rPr>
              <w:t xml:space="preserve">Zoramia </w:t>
            </w:r>
            <w:r w:rsidRPr="00C11513">
              <w:t>spp.</w:t>
            </w:r>
          </w:p>
        </w:tc>
        <w:tc>
          <w:tcPr>
            <w:tcW w:w="1667" w:type="pct"/>
            <w:tcBorders>
              <w:left w:val="nil"/>
              <w:right w:val="nil"/>
            </w:tcBorders>
          </w:tcPr>
          <w:p w14:paraId="74CBDA95" w14:textId="77777777" w:rsidR="0007663F" w:rsidRPr="00C11513" w:rsidRDefault="0007663F" w:rsidP="00273497">
            <w:pPr>
              <w:pStyle w:val="TableText"/>
            </w:pPr>
            <w:r w:rsidRPr="00C11513">
              <w:t>Yes</w:t>
            </w:r>
          </w:p>
        </w:tc>
      </w:tr>
      <w:tr w:rsidR="0007663F" w:rsidRPr="00C11513" w14:paraId="119E01DA" w14:textId="77777777" w:rsidTr="00970452">
        <w:trPr>
          <w:cantSplit/>
        </w:trPr>
        <w:tc>
          <w:tcPr>
            <w:tcW w:w="1666" w:type="pct"/>
            <w:vMerge w:val="restart"/>
            <w:tcBorders>
              <w:left w:val="nil"/>
              <w:right w:val="nil"/>
            </w:tcBorders>
          </w:tcPr>
          <w:p w14:paraId="0E0B6C5A" w14:textId="77777777" w:rsidR="0007663F" w:rsidRPr="00C11513" w:rsidRDefault="0007663F" w:rsidP="00273497">
            <w:pPr>
              <w:pStyle w:val="TableText"/>
            </w:pPr>
            <w:r w:rsidRPr="00C11513">
              <w:t>Triggerfish</w:t>
            </w:r>
          </w:p>
        </w:tc>
        <w:tc>
          <w:tcPr>
            <w:tcW w:w="1666" w:type="pct"/>
            <w:tcBorders>
              <w:left w:val="nil"/>
              <w:right w:val="nil"/>
            </w:tcBorders>
          </w:tcPr>
          <w:p w14:paraId="67487995" w14:textId="77777777" w:rsidR="0007663F" w:rsidRPr="00C11513" w:rsidRDefault="0007663F" w:rsidP="00273497">
            <w:pPr>
              <w:pStyle w:val="TableText"/>
            </w:pPr>
            <w:r w:rsidRPr="00C11513">
              <w:rPr>
                <w:i/>
                <w:iCs/>
              </w:rPr>
              <w:t>Abalistes</w:t>
            </w:r>
            <w:r w:rsidRPr="00C11513">
              <w:t xml:space="preserve"> spp.</w:t>
            </w:r>
          </w:p>
        </w:tc>
        <w:tc>
          <w:tcPr>
            <w:tcW w:w="1667" w:type="pct"/>
            <w:tcBorders>
              <w:left w:val="nil"/>
              <w:right w:val="nil"/>
            </w:tcBorders>
          </w:tcPr>
          <w:p w14:paraId="626D2E81" w14:textId="77777777" w:rsidR="0007663F" w:rsidRPr="00C11513" w:rsidRDefault="0007663F" w:rsidP="00273497">
            <w:pPr>
              <w:pStyle w:val="TableText"/>
            </w:pPr>
            <w:r w:rsidRPr="00C11513">
              <w:t>No</w:t>
            </w:r>
          </w:p>
        </w:tc>
      </w:tr>
      <w:tr w:rsidR="0007663F" w:rsidRPr="00C11513" w14:paraId="6C2D7401" w14:textId="77777777" w:rsidTr="00970452">
        <w:trPr>
          <w:cantSplit/>
        </w:trPr>
        <w:tc>
          <w:tcPr>
            <w:tcW w:w="1666" w:type="pct"/>
            <w:vMerge/>
            <w:tcBorders>
              <w:left w:val="nil"/>
              <w:right w:val="nil"/>
            </w:tcBorders>
          </w:tcPr>
          <w:p w14:paraId="75B9CCC0" w14:textId="77777777" w:rsidR="0007663F" w:rsidRPr="00C11513" w:rsidRDefault="0007663F" w:rsidP="00273497">
            <w:pPr>
              <w:pStyle w:val="TableText"/>
            </w:pPr>
          </w:p>
        </w:tc>
        <w:tc>
          <w:tcPr>
            <w:tcW w:w="1666" w:type="pct"/>
            <w:tcBorders>
              <w:left w:val="nil"/>
              <w:right w:val="nil"/>
            </w:tcBorders>
          </w:tcPr>
          <w:p w14:paraId="73F0E9AB" w14:textId="77777777" w:rsidR="0007663F" w:rsidRPr="00C11513" w:rsidRDefault="0007663F" w:rsidP="00273497">
            <w:pPr>
              <w:pStyle w:val="TableText"/>
            </w:pPr>
            <w:r w:rsidRPr="00C11513">
              <w:rPr>
                <w:i/>
                <w:iCs/>
              </w:rPr>
              <w:t xml:space="preserve">Balistapus </w:t>
            </w:r>
            <w:r w:rsidRPr="00C11513">
              <w:t>spp.</w:t>
            </w:r>
          </w:p>
        </w:tc>
        <w:tc>
          <w:tcPr>
            <w:tcW w:w="1667" w:type="pct"/>
            <w:tcBorders>
              <w:left w:val="nil"/>
              <w:right w:val="nil"/>
            </w:tcBorders>
          </w:tcPr>
          <w:p w14:paraId="7C413223" w14:textId="77777777" w:rsidR="0007663F" w:rsidRPr="00C11513" w:rsidRDefault="0007663F" w:rsidP="00273497">
            <w:pPr>
              <w:pStyle w:val="TableText"/>
            </w:pPr>
            <w:r w:rsidRPr="00C11513">
              <w:t>No</w:t>
            </w:r>
          </w:p>
        </w:tc>
      </w:tr>
      <w:tr w:rsidR="0007663F" w:rsidRPr="00C11513" w14:paraId="180CC069" w14:textId="77777777" w:rsidTr="00970452">
        <w:trPr>
          <w:cantSplit/>
        </w:trPr>
        <w:tc>
          <w:tcPr>
            <w:tcW w:w="1666" w:type="pct"/>
            <w:vMerge/>
            <w:tcBorders>
              <w:left w:val="nil"/>
              <w:right w:val="nil"/>
            </w:tcBorders>
          </w:tcPr>
          <w:p w14:paraId="26C83DFB" w14:textId="77777777" w:rsidR="0007663F" w:rsidRPr="00C11513" w:rsidRDefault="0007663F" w:rsidP="00273497">
            <w:pPr>
              <w:pStyle w:val="TableText"/>
            </w:pPr>
          </w:p>
        </w:tc>
        <w:tc>
          <w:tcPr>
            <w:tcW w:w="1666" w:type="pct"/>
            <w:tcBorders>
              <w:left w:val="nil"/>
              <w:right w:val="nil"/>
            </w:tcBorders>
          </w:tcPr>
          <w:p w14:paraId="6AFE8426" w14:textId="77777777" w:rsidR="0007663F" w:rsidRPr="00C11513" w:rsidRDefault="0007663F" w:rsidP="00273497">
            <w:pPr>
              <w:pStyle w:val="TableText"/>
            </w:pPr>
            <w:r w:rsidRPr="00C11513">
              <w:rPr>
                <w:i/>
                <w:iCs/>
              </w:rPr>
              <w:t>Balistes</w:t>
            </w:r>
            <w:r w:rsidRPr="00C11513">
              <w:t xml:space="preserve"> spp.</w:t>
            </w:r>
          </w:p>
        </w:tc>
        <w:tc>
          <w:tcPr>
            <w:tcW w:w="1667" w:type="pct"/>
            <w:tcBorders>
              <w:left w:val="nil"/>
              <w:right w:val="nil"/>
            </w:tcBorders>
          </w:tcPr>
          <w:p w14:paraId="412087F6" w14:textId="77777777" w:rsidR="0007663F" w:rsidRPr="00C11513" w:rsidRDefault="0007663F" w:rsidP="00273497">
            <w:pPr>
              <w:pStyle w:val="TableText"/>
            </w:pPr>
            <w:r w:rsidRPr="00C11513">
              <w:t>Yes</w:t>
            </w:r>
          </w:p>
        </w:tc>
      </w:tr>
      <w:tr w:rsidR="0007663F" w:rsidRPr="00C11513" w14:paraId="1EEDFE1D" w14:textId="77777777" w:rsidTr="00970452">
        <w:trPr>
          <w:cantSplit/>
        </w:trPr>
        <w:tc>
          <w:tcPr>
            <w:tcW w:w="1666" w:type="pct"/>
            <w:vMerge/>
            <w:tcBorders>
              <w:left w:val="nil"/>
              <w:right w:val="nil"/>
            </w:tcBorders>
          </w:tcPr>
          <w:p w14:paraId="3C3E4008" w14:textId="77777777" w:rsidR="0007663F" w:rsidRPr="00C11513" w:rsidRDefault="0007663F" w:rsidP="00273497">
            <w:pPr>
              <w:pStyle w:val="TableText"/>
            </w:pPr>
          </w:p>
        </w:tc>
        <w:tc>
          <w:tcPr>
            <w:tcW w:w="1666" w:type="pct"/>
            <w:tcBorders>
              <w:left w:val="nil"/>
              <w:right w:val="nil"/>
            </w:tcBorders>
          </w:tcPr>
          <w:p w14:paraId="3B2B3C1D" w14:textId="77777777" w:rsidR="0007663F" w:rsidRPr="00C11513" w:rsidRDefault="0007663F" w:rsidP="00273497">
            <w:pPr>
              <w:pStyle w:val="TableText"/>
            </w:pPr>
            <w:r w:rsidRPr="00C11513">
              <w:rPr>
                <w:i/>
                <w:iCs/>
              </w:rPr>
              <w:t>Balistoides</w:t>
            </w:r>
            <w:r w:rsidRPr="00C11513">
              <w:t xml:space="preserve"> spp.</w:t>
            </w:r>
          </w:p>
        </w:tc>
        <w:tc>
          <w:tcPr>
            <w:tcW w:w="1667" w:type="pct"/>
            <w:tcBorders>
              <w:left w:val="nil"/>
              <w:right w:val="nil"/>
            </w:tcBorders>
          </w:tcPr>
          <w:p w14:paraId="04ADE9C6" w14:textId="77777777" w:rsidR="0007663F" w:rsidRPr="00C11513" w:rsidRDefault="0007663F" w:rsidP="00273497">
            <w:pPr>
              <w:pStyle w:val="TableText"/>
            </w:pPr>
            <w:r w:rsidRPr="00C11513">
              <w:t>Yes</w:t>
            </w:r>
          </w:p>
        </w:tc>
      </w:tr>
      <w:tr w:rsidR="0007663F" w:rsidRPr="00C11513" w14:paraId="78A5149B" w14:textId="77777777" w:rsidTr="00970452">
        <w:trPr>
          <w:cantSplit/>
        </w:trPr>
        <w:tc>
          <w:tcPr>
            <w:tcW w:w="1666" w:type="pct"/>
            <w:vMerge/>
            <w:tcBorders>
              <w:left w:val="nil"/>
              <w:right w:val="nil"/>
            </w:tcBorders>
          </w:tcPr>
          <w:p w14:paraId="2B3A6651" w14:textId="77777777" w:rsidR="0007663F" w:rsidRPr="00C11513" w:rsidRDefault="0007663F" w:rsidP="00273497">
            <w:pPr>
              <w:pStyle w:val="TableText"/>
            </w:pPr>
          </w:p>
        </w:tc>
        <w:tc>
          <w:tcPr>
            <w:tcW w:w="1666" w:type="pct"/>
            <w:tcBorders>
              <w:left w:val="nil"/>
              <w:right w:val="nil"/>
            </w:tcBorders>
          </w:tcPr>
          <w:p w14:paraId="7A740BB6" w14:textId="77777777" w:rsidR="0007663F" w:rsidRPr="00C11513" w:rsidRDefault="0007663F" w:rsidP="00273497">
            <w:pPr>
              <w:pStyle w:val="TableText"/>
            </w:pPr>
            <w:r w:rsidRPr="00C11513">
              <w:rPr>
                <w:i/>
                <w:iCs/>
              </w:rPr>
              <w:t xml:space="preserve">Canthidermis </w:t>
            </w:r>
            <w:r w:rsidRPr="00C11513">
              <w:t>spp.</w:t>
            </w:r>
          </w:p>
        </w:tc>
        <w:tc>
          <w:tcPr>
            <w:tcW w:w="1667" w:type="pct"/>
            <w:tcBorders>
              <w:left w:val="nil"/>
              <w:right w:val="nil"/>
            </w:tcBorders>
          </w:tcPr>
          <w:p w14:paraId="50F24099" w14:textId="77777777" w:rsidR="0007663F" w:rsidRPr="00C11513" w:rsidRDefault="0007663F" w:rsidP="00273497">
            <w:pPr>
              <w:pStyle w:val="TableText"/>
            </w:pPr>
            <w:r w:rsidRPr="00C11513">
              <w:t>No</w:t>
            </w:r>
          </w:p>
        </w:tc>
      </w:tr>
      <w:tr w:rsidR="0007663F" w:rsidRPr="00C11513" w14:paraId="33AF9677" w14:textId="77777777" w:rsidTr="00970452">
        <w:trPr>
          <w:cantSplit/>
        </w:trPr>
        <w:tc>
          <w:tcPr>
            <w:tcW w:w="1666" w:type="pct"/>
            <w:vMerge/>
            <w:tcBorders>
              <w:left w:val="nil"/>
              <w:right w:val="nil"/>
            </w:tcBorders>
          </w:tcPr>
          <w:p w14:paraId="70147524" w14:textId="77777777" w:rsidR="0007663F" w:rsidRPr="00C11513" w:rsidRDefault="0007663F" w:rsidP="00273497">
            <w:pPr>
              <w:pStyle w:val="TableText"/>
            </w:pPr>
          </w:p>
        </w:tc>
        <w:tc>
          <w:tcPr>
            <w:tcW w:w="1666" w:type="pct"/>
            <w:tcBorders>
              <w:left w:val="nil"/>
              <w:right w:val="nil"/>
            </w:tcBorders>
          </w:tcPr>
          <w:p w14:paraId="5BDEE993" w14:textId="77777777" w:rsidR="0007663F" w:rsidRPr="00C11513" w:rsidRDefault="0007663F" w:rsidP="00273497">
            <w:pPr>
              <w:pStyle w:val="TableText"/>
            </w:pPr>
            <w:r w:rsidRPr="00C11513">
              <w:rPr>
                <w:i/>
                <w:iCs/>
              </w:rPr>
              <w:t xml:space="preserve">Melichthys </w:t>
            </w:r>
            <w:r w:rsidRPr="00C11513">
              <w:t>spp.</w:t>
            </w:r>
          </w:p>
        </w:tc>
        <w:tc>
          <w:tcPr>
            <w:tcW w:w="1667" w:type="pct"/>
            <w:tcBorders>
              <w:left w:val="nil"/>
              <w:right w:val="nil"/>
            </w:tcBorders>
          </w:tcPr>
          <w:p w14:paraId="11B3A437" w14:textId="77777777" w:rsidR="0007663F" w:rsidRPr="00C11513" w:rsidRDefault="0007663F" w:rsidP="00273497">
            <w:pPr>
              <w:pStyle w:val="TableText"/>
            </w:pPr>
            <w:r w:rsidRPr="00C11513">
              <w:t>No</w:t>
            </w:r>
          </w:p>
        </w:tc>
      </w:tr>
      <w:tr w:rsidR="0007663F" w:rsidRPr="00C11513" w14:paraId="33114EFB" w14:textId="77777777" w:rsidTr="00970452">
        <w:trPr>
          <w:cantSplit/>
        </w:trPr>
        <w:tc>
          <w:tcPr>
            <w:tcW w:w="1666" w:type="pct"/>
            <w:vMerge/>
            <w:tcBorders>
              <w:left w:val="nil"/>
              <w:right w:val="nil"/>
            </w:tcBorders>
          </w:tcPr>
          <w:p w14:paraId="722C2DD1" w14:textId="77777777" w:rsidR="0007663F" w:rsidRPr="00C11513" w:rsidRDefault="0007663F" w:rsidP="00273497">
            <w:pPr>
              <w:pStyle w:val="TableText"/>
            </w:pPr>
          </w:p>
        </w:tc>
        <w:tc>
          <w:tcPr>
            <w:tcW w:w="1666" w:type="pct"/>
            <w:tcBorders>
              <w:left w:val="nil"/>
              <w:right w:val="nil"/>
            </w:tcBorders>
          </w:tcPr>
          <w:p w14:paraId="23E69BEB" w14:textId="77777777" w:rsidR="0007663F" w:rsidRPr="00C11513" w:rsidRDefault="0007663F" w:rsidP="00273497">
            <w:pPr>
              <w:pStyle w:val="TableText"/>
            </w:pPr>
            <w:r w:rsidRPr="00C11513">
              <w:rPr>
                <w:i/>
                <w:iCs/>
              </w:rPr>
              <w:t>Odonus</w:t>
            </w:r>
            <w:r w:rsidRPr="00C11513">
              <w:t xml:space="preserve"> spp.</w:t>
            </w:r>
          </w:p>
        </w:tc>
        <w:tc>
          <w:tcPr>
            <w:tcW w:w="1667" w:type="pct"/>
            <w:tcBorders>
              <w:left w:val="nil"/>
              <w:right w:val="nil"/>
            </w:tcBorders>
          </w:tcPr>
          <w:p w14:paraId="60F85CE9" w14:textId="77777777" w:rsidR="0007663F" w:rsidRPr="00C11513" w:rsidRDefault="0007663F" w:rsidP="00273497">
            <w:pPr>
              <w:pStyle w:val="TableText"/>
            </w:pPr>
            <w:r w:rsidRPr="00C11513">
              <w:t>No</w:t>
            </w:r>
          </w:p>
        </w:tc>
      </w:tr>
      <w:tr w:rsidR="0007663F" w:rsidRPr="00C11513" w14:paraId="33152F1D" w14:textId="77777777" w:rsidTr="00970452">
        <w:trPr>
          <w:cantSplit/>
        </w:trPr>
        <w:tc>
          <w:tcPr>
            <w:tcW w:w="1666" w:type="pct"/>
            <w:vMerge/>
            <w:tcBorders>
              <w:left w:val="nil"/>
              <w:right w:val="nil"/>
            </w:tcBorders>
          </w:tcPr>
          <w:p w14:paraId="3A0FC215" w14:textId="77777777" w:rsidR="0007663F" w:rsidRPr="00C11513" w:rsidRDefault="0007663F" w:rsidP="00273497">
            <w:pPr>
              <w:pStyle w:val="TableText"/>
            </w:pPr>
          </w:p>
        </w:tc>
        <w:tc>
          <w:tcPr>
            <w:tcW w:w="1666" w:type="pct"/>
            <w:tcBorders>
              <w:left w:val="nil"/>
              <w:right w:val="nil"/>
            </w:tcBorders>
          </w:tcPr>
          <w:p w14:paraId="099583BD" w14:textId="77777777" w:rsidR="0007663F" w:rsidRPr="00C11513" w:rsidRDefault="0007663F" w:rsidP="00273497">
            <w:pPr>
              <w:pStyle w:val="TableText"/>
            </w:pPr>
            <w:r w:rsidRPr="00C11513">
              <w:rPr>
                <w:i/>
                <w:iCs/>
              </w:rPr>
              <w:t xml:space="preserve">Pseudobalistes </w:t>
            </w:r>
            <w:r w:rsidRPr="00C11513">
              <w:t>spp.</w:t>
            </w:r>
          </w:p>
        </w:tc>
        <w:tc>
          <w:tcPr>
            <w:tcW w:w="1667" w:type="pct"/>
            <w:tcBorders>
              <w:left w:val="nil"/>
              <w:right w:val="nil"/>
            </w:tcBorders>
          </w:tcPr>
          <w:p w14:paraId="47EB908C" w14:textId="77777777" w:rsidR="0007663F" w:rsidRPr="00C11513" w:rsidRDefault="0007663F" w:rsidP="00273497">
            <w:pPr>
              <w:pStyle w:val="TableText"/>
            </w:pPr>
            <w:r w:rsidRPr="00C11513">
              <w:t>No</w:t>
            </w:r>
          </w:p>
        </w:tc>
      </w:tr>
      <w:tr w:rsidR="0007663F" w:rsidRPr="00C11513" w14:paraId="27903A20" w14:textId="77777777" w:rsidTr="00970452">
        <w:trPr>
          <w:cantSplit/>
        </w:trPr>
        <w:tc>
          <w:tcPr>
            <w:tcW w:w="1666" w:type="pct"/>
            <w:vMerge/>
            <w:tcBorders>
              <w:left w:val="nil"/>
              <w:right w:val="nil"/>
            </w:tcBorders>
          </w:tcPr>
          <w:p w14:paraId="4EBD46B9" w14:textId="77777777" w:rsidR="0007663F" w:rsidRPr="00C11513" w:rsidRDefault="0007663F" w:rsidP="00273497">
            <w:pPr>
              <w:pStyle w:val="TableText"/>
            </w:pPr>
          </w:p>
        </w:tc>
        <w:tc>
          <w:tcPr>
            <w:tcW w:w="1666" w:type="pct"/>
            <w:tcBorders>
              <w:left w:val="nil"/>
              <w:right w:val="nil"/>
            </w:tcBorders>
          </w:tcPr>
          <w:p w14:paraId="4E4F0338" w14:textId="77777777" w:rsidR="0007663F" w:rsidRPr="00C11513" w:rsidRDefault="0007663F" w:rsidP="00273497">
            <w:pPr>
              <w:pStyle w:val="TableText"/>
            </w:pPr>
            <w:r w:rsidRPr="00C11513">
              <w:rPr>
                <w:i/>
                <w:iCs/>
              </w:rPr>
              <w:t>Rhinecanthus</w:t>
            </w:r>
            <w:r w:rsidRPr="00C11513">
              <w:t xml:space="preserve"> spp.</w:t>
            </w:r>
          </w:p>
        </w:tc>
        <w:tc>
          <w:tcPr>
            <w:tcW w:w="1667" w:type="pct"/>
            <w:tcBorders>
              <w:left w:val="nil"/>
              <w:right w:val="nil"/>
            </w:tcBorders>
          </w:tcPr>
          <w:p w14:paraId="483B5748" w14:textId="77777777" w:rsidR="0007663F" w:rsidRPr="00C11513" w:rsidRDefault="0007663F" w:rsidP="00273497">
            <w:pPr>
              <w:pStyle w:val="TableText"/>
            </w:pPr>
            <w:r w:rsidRPr="00C11513">
              <w:t>No</w:t>
            </w:r>
          </w:p>
        </w:tc>
      </w:tr>
      <w:tr w:rsidR="0007663F" w:rsidRPr="00C11513" w14:paraId="0EF9A6E6" w14:textId="77777777" w:rsidTr="00970452">
        <w:trPr>
          <w:cantSplit/>
        </w:trPr>
        <w:tc>
          <w:tcPr>
            <w:tcW w:w="1666" w:type="pct"/>
            <w:vMerge/>
            <w:tcBorders>
              <w:left w:val="nil"/>
              <w:right w:val="nil"/>
            </w:tcBorders>
          </w:tcPr>
          <w:p w14:paraId="6312B6B7" w14:textId="77777777" w:rsidR="0007663F" w:rsidRPr="00C11513" w:rsidRDefault="0007663F" w:rsidP="00273497">
            <w:pPr>
              <w:pStyle w:val="TableText"/>
            </w:pPr>
          </w:p>
        </w:tc>
        <w:tc>
          <w:tcPr>
            <w:tcW w:w="1666" w:type="pct"/>
            <w:tcBorders>
              <w:left w:val="nil"/>
              <w:right w:val="nil"/>
            </w:tcBorders>
          </w:tcPr>
          <w:p w14:paraId="5FF86332" w14:textId="77777777" w:rsidR="0007663F" w:rsidRPr="00C11513" w:rsidRDefault="0007663F" w:rsidP="00273497">
            <w:pPr>
              <w:pStyle w:val="TableText"/>
            </w:pPr>
            <w:r w:rsidRPr="00C11513">
              <w:rPr>
                <w:i/>
                <w:iCs/>
              </w:rPr>
              <w:t>Sufflamen</w:t>
            </w:r>
            <w:r w:rsidRPr="00C11513">
              <w:t xml:space="preserve"> spp.</w:t>
            </w:r>
          </w:p>
        </w:tc>
        <w:tc>
          <w:tcPr>
            <w:tcW w:w="1667" w:type="pct"/>
            <w:tcBorders>
              <w:left w:val="nil"/>
              <w:right w:val="nil"/>
            </w:tcBorders>
          </w:tcPr>
          <w:p w14:paraId="57025166" w14:textId="77777777" w:rsidR="0007663F" w:rsidRPr="00C11513" w:rsidRDefault="0007663F" w:rsidP="00273497">
            <w:pPr>
              <w:pStyle w:val="TableText"/>
            </w:pPr>
            <w:r w:rsidRPr="00C11513">
              <w:t>No</w:t>
            </w:r>
          </w:p>
        </w:tc>
      </w:tr>
      <w:tr w:rsidR="0007663F" w:rsidRPr="00C11513" w14:paraId="1CFA31F0" w14:textId="77777777" w:rsidTr="00970452">
        <w:trPr>
          <w:cantSplit/>
        </w:trPr>
        <w:tc>
          <w:tcPr>
            <w:tcW w:w="1666" w:type="pct"/>
            <w:vMerge/>
            <w:tcBorders>
              <w:left w:val="nil"/>
              <w:right w:val="nil"/>
            </w:tcBorders>
          </w:tcPr>
          <w:p w14:paraId="1A848E2A" w14:textId="77777777" w:rsidR="0007663F" w:rsidRPr="00C11513" w:rsidRDefault="0007663F" w:rsidP="00273497">
            <w:pPr>
              <w:pStyle w:val="TableText"/>
            </w:pPr>
          </w:p>
        </w:tc>
        <w:tc>
          <w:tcPr>
            <w:tcW w:w="1666" w:type="pct"/>
            <w:tcBorders>
              <w:left w:val="nil"/>
              <w:right w:val="nil"/>
            </w:tcBorders>
          </w:tcPr>
          <w:p w14:paraId="6A4E951B" w14:textId="77777777" w:rsidR="0007663F" w:rsidRPr="00C11513" w:rsidRDefault="0007663F" w:rsidP="00273497">
            <w:pPr>
              <w:pStyle w:val="TableText"/>
            </w:pPr>
            <w:r w:rsidRPr="00C11513">
              <w:rPr>
                <w:i/>
                <w:iCs/>
              </w:rPr>
              <w:t>Xanthichthys</w:t>
            </w:r>
            <w:r w:rsidRPr="00C11513">
              <w:t xml:space="preserve"> spp.</w:t>
            </w:r>
          </w:p>
        </w:tc>
        <w:tc>
          <w:tcPr>
            <w:tcW w:w="1667" w:type="pct"/>
            <w:tcBorders>
              <w:left w:val="nil"/>
              <w:right w:val="nil"/>
            </w:tcBorders>
          </w:tcPr>
          <w:p w14:paraId="63BB2152" w14:textId="77777777" w:rsidR="0007663F" w:rsidRPr="00C11513" w:rsidRDefault="0007663F" w:rsidP="00273497">
            <w:pPr>
              <w:pStyle w:val="TableText"/>
            </w:pPr>
            <w:r w:rsidRPr="00C11513">
              <w:t>Yes</w:t>
            </w:r>
          </w:p>
        </w:tc>
      </w:tr>
      <w:tr w:rsidR="0007663F" w:rsidRPr="00C11513" w14:paraId="636C0F60" w14:textId="77777777" w:rsidTr="00970452">
        <w:trPr>
          <w:cantSplit/>
        </w:trPr>
        <w:tc>
          <w:tcPr>
            <w:tcW w:w="1666" w:type="pct"/>
            <w:vMerge/>
            <w:tcBorders>
              <w:left w:val="nil"/>
              <w:right w:val="nil"/>
            </w:tcBorders>
          </w:tcPr>
          <w:p w14:paraId="455A9449" w14:textId="77777777" w:rsidR="0007663F" w:rsidRPr="00C11513" w:rsidRDefault="0007663F" w:rsidP="00273497">
            <w:pPr>
              <w:pStyle w:val="TableText"/>
            </w:pPr>
          </w:p>
        </w:tc>
        <w:tc>
          <w:tcPr>
            <w:tcW w:w="1666" w:type="pct"/>
            <w:tcBorders>
              <w:left w:val="nil"/>
              <w:right w:val="nil"/>
            </w:tcBorders>
          </w:tcPr>
          <w:p w14:paraId="3EF79507" w14:textId="77777777" w:rsidR="0007663F" w:rsidRPr="00C11513" w:rsidRDefault="0007663F" w:rsidP="00273497">
            <w:pPr>
              <w:pStyle w:val="TableText"/>
            </w:pPr>
            <w:r w:rsidRPr="00C11513">
              <w:rPr>
                <w:i/>
                <w:iCs/>
              </w:rPr>
              <w:t xml:space="preserve">Xenobalistes </w:t>
            </w:r>
            <w:r w:rsidRPr="00C11513">
              <w:t>spp.</w:t>
            </w:r>
          </w:p>
        </w:tc>
        <w:tc>
          <w:tcPr>
            <w:tcW w:w="1667" w:type="pct"/>
            <w:tcBorders>
              <w:left w:val="nil"/>
              <w:right w:val="nil"/>
            </w:tcBorders>
          </w:tcPr>
          <w:p w14:paraId="3B1D0596" w14:textId="77777777" w:rsidR="0007663F" w:rsidRPr="00C11513" w:rsidRDefault="0007663F" w:rsidP="00273497">
            <w:pPr>
              <w:pStyle w:val="TableText"/>
            </w:pPr>
            <w:r w:rsidRPr="00C11513">
              <w:t>No</w:t>
            </w:r>
          </w:p>
        </w:tc>
      </w:tr>
      <w:tr w:rsidR="0007663F" w:rsidRPr="00C11513" w14:paraId="05AD7CFB" w14:textId="77777777" w:rsidTr="00970452">
        <w:trPr>
          <w:cantSplit/>
        </w:trPr>
        <w:tc>
          <w:tcPr>
            <w:tcW w:w="1666" w:type="pct"/>
            <w:vMerge w:val="restart"/>
            <w:tcBorders>
              <w:left w:val="nil"/>
              <w:right w:val="nil"/>
            </w:tcBorders>
          </w:tcPr>
          <w:p w14:paraId="4396C571" w14:textId="77777777" w:rsidR="0007663F" w:rsidRPr="00C11513" w:rsidRDefault="0007663F" w:rsidP="00273497">
            <w:pPr>
              <w:pStyle w:val="TableText"/>
            </w:pPr>
            <w:r w:rsidRPr="00C11513">
              <w:t>Viviparous brotulas</w:t>
            </w:r>
          </w:p>
        </w:tc>
        <w:tc>
          <w:tcPr>
            <w:tcW w:w="1666" w:type="pct"/>
            <w:tcBorders>
              <w:left w:val="nil"/>
              <w:right w:val="nil"/>
            </w:tcBorders>
          </w:tcPr>
          <w:p w14:paraId="0A216BA7" w14:textId="77777777" w:rsidR="0007663F" w:rsidRPr="00C11513" w:rsidRDefault="0007663F" w:rsidP="00273497">
            <w:pPr>
              <w:pStyle w:val="TableText"/>
            </w:pPr>
            <w:r w:rsidRPr="00C11513">
              <w:rPr>
                <w:i/>
                <w:iCs/>
              </w:rPr>
              <w:t>Acarobythites</w:t>
            </w:r>
            <w:r w:rsidRPr="00C11513">
              <w:t xml:space="preserve"> spp.</w:t>
            </w:r>
          </w:p>
        </w:tc>
        <w:tc>
          <w:tcPr>
            <w:tcW w:w="1667" w:type="pct"/>
            <w:tcBorders>
              <w:left w:val="nil"/>
              <w:right w:val="nil"/>
            </w:tcBorders>
          </w:tcPr>
          <w:p w14:paraId="3F2B92DA" w14:textId="77777777" w:rsidR="0007663F" w:rsidRPr="00C11513" w:rsidRDefault="0007663F" w:rsidP="00273497">
            <w:pPr>
              <w:pStyle w:val="TableText"/>
            </w:pPr>
            <w:r w:rsidRPr="00C11513">
              <w:t>No</w:t>
            </w:r>
          </w:p>
        </w:tc>
      </w:tr>
      <w:tr w:rsidR="0007663F" w:rsidRPr="00C11513" w14:paraId="17C7F41F" w14:textId="77777777" w:rsidTr="00970452">
        <w:trPr>
          <w:cantSplit/>
        </w:trPr>
        <w:tc>
          <w:tcPr>
            <w:tcW w:w="1666" w:type="pct"/>
            <w:vMerge/>
            <w:tcBorders>
              <w:left w:val="nil"/>
              <w:right w:val="nil"/>
            </w:tcBorders>
          </w:tcPr>
          <w:p w14:paraId="6BA05D1B" w14:textId="77777777" w:rsidR="0007663F" w:rsidRPr="00C11513" w:rsidRDefault="0007663F" w:rsidP="00273497">
            <w:pPr>
              <w:pStyle w:val="TableText"/>
            </w:pPr>
          </w:p>
        </w:tc>
        <w:tc>
          <w:tcPr>
            <w:tcW w:w="1666" w:type="pct"/>
            <w:tcBorders>
              <w:left w:val="nil"/>
              <w:right w:val="nil"/>
            </w:tcBorders>
          </w:tcPr>
          <w:p w14:paraId="0220D04B" w14:textId="77777777" w:rsidR="0007663F" w:rsidRPr="00C11513" w:rsidRDefault="0007663F" w:rsidP="00273497">
            <w:pPr>
              <w:pStyle w:val="TableText"/>
            </w:pPr>
            <w:r w:rsidRPr="00C11513">
              <w:rPr>
                <w:i/>
                <w:iCs/>
              </w:rPr>
              <w:t>Alionematichthys</w:t>
            </w:r>
            <w:r w:rsidRPr="00C11513">
              <w:t xml:space="preserve"> spp.</w:t>
            </w:r>
          </w:p>
        </w:tc>
        <w:tc>
          <w:tcPr>
            <w:tcW w:w="1667" w:type="pct"/>
            <w:tcBorders>
              <w:left w:val="nil"/>
              <w:right w:val="nil"/>
            </w:tcBorders>
          </w:tcPr>
          <w:p w14:paraId="3FE38DE9" w14:textId="77777777" w:rsidR="0007663F" w:rsidRPr="00C11513" w:rsidRDefault="0007663F" w:rsidP="00273497">
            <w:pPr>
              <w:pStyle w:val="TableText"/>
            </w:pPr>
            <w:r w:rsidRPr="00C11513">
              <w:t>No</w:t>
            </w:r>
          </w:p>
        </w:tc>
      </w:tr>
      <w:tr w:rsidR="0007663F" w:rsidRPr="00C11513" w14:paraId="471509ED" w14:textId="77777777" w:rsidTr="00970452">
        <w:trPr>
          <w:cantSplit/>
        </w:trPr>
        <w:tc>
          <w:tcPr>
            <w:tcW w:w="1666" w:type="pct"/>
            <w:vMerge/>
            <w:tcBorders>
              <w:left w:val="nil"/>
              <w:right w:val="nil"/>
            </w:tcBorders>
          </w:tcPr>
          <w:p w14:paraId="6CED16E3" w14:textId="77777777" w:rsidR="0007663F" w:rsidRPr="00C11513" w:rsidRDefault="0007663F" w:rsidP="00273497">
            <w:pPr>
              <w:pStyle w:val="TableText"/>
            </w:pPr>
          </w:p>
        </w:tc>
        <w:tc>
          <w:tcPr>
            <w:tcW w:w="1666" w:type="pct"/>
            <w:tcBorders>
              <w:left w:val="nil"/>
              <w:right w:val="nil"/>
            </w:tcBorders>
          </w:tcPr>
          <w:p w14:paraId="5E93E332" w14:textId="77777777" w:rsidR="0007663F" w:rsidRPr="00C11513" w:rsidRDefault="0007663F" w:rsidP="00273497">
            <w:pPr>
              <w:pStyle w:val="TableText"/>
            </w:pPr>
            <w:r w:rsidRPr="00C11513">
              <w:rPr>
                <w:i/>
                <w:iCs/>
              </w:rPr>
              <w:t>Anacanthobythites</w:t>
            </w:r>
            <w:r w:rsidRPr="00C11513">
              <w:t xml:space="preserve"> spp.</w:t>
            </w:r>
          </w:p>
        </w:tc>
        <w:tc>
          <w:tcPr>
            <w:tcW w:w="1667" w:type="pct"/>
            <w:tcBorders>
              <w:left w:val="nil"/>
              <w:right w:val="nil"/>
            </w:tcBorders>
          </w:tcPr>
          <w:p w14:paraId="6A7FE22F" w14:textId="77777777" w:rsidR="0007663F" w:rsidRPr="00C11513" w:rsidRDefault="0007663F" w:rsidP="00273497">
            <w:pPr>
              <w:pStyle w:val="TableText"/>
            </w:pPr>
            <w:r w:rsidRPr="00C11513">
              <w:t>No</w:t>
            </w:r>
          </w:p>
        </w:tc>
      </w:tr>
      <w:tr w:rsidR="0007663F" w:rsidRPr="00C11513" w14:paraId="2BA43CFB" w14:textId="77777777" w:rsidTr="00970452">
        <w:trPr>
          <w:cantSplit/>
        </w:trPr>
        <w:tc>
          <w:tcPr>
            <w:tcW w:w="1666" w:type="pct"/>
            <w:vMerge/>
            <w:tcBorders>
              <w:left w:val="nil"/>
              <w:right w:val="nil"/>
            </w:tcBorders>
          </w:tcPr>
          <w:p w14:paraId="0D2AB5AC" w14:textId="77777777" w:rsidR="0007663F" w:rsidRPr="00C11513" w:rsidRDefault="0007663F" w:rsidP="00273497">
            <w:pPr>
              <w:pStyle w:val="TableText"/>
            </w:pPr>
          </w:p>
        </w:tc>
        <w:tc>
          <w:tcPr>
            <w:tcW w:w="1666" w:type="pct"/>
            <w:tcBorders>
              <w:left w:val="nil"/>
              <w:right w:val="nil"/>
            </w:tcBorders>
          </w:tcPr>
          <w:p w14:paraId="3A884287" w14:textId="77777777" w:rsidR="0007663F" w:rsidRPr="00C11513" w:rsidRDefault="0007663F" w:rsidP="00273497">
            <w:pPr>
              <w:pStyle w:val="TableText"/>
            </w:pPr>
            <w:r w:rsidRPr="00C11513">
              <w:rPr>
                <w:i/>
                <w:iCs/>
              </w:rPr>
              <w:t>Beaglichthys</w:t>
            </w:r>
            <w:r w:rsidRPr="00C11513">
              <w:t xml:space="preserve"> spp.</w:t>
            </w:r>
          </w:p>
        </w:tc>
        <w:tc>
          <w:tcPr>
            <w:tcW w:w="1667" w:type="pct"/>
            <w:tcBorders>
              <w:left w:val="nil"/>
              <w:right w:val="nil"/>
            </w:tcBorders>
          </w:tcPr>
          <w:p w14:paraId="186D13FB" w14:textId="77777777" w:rsidR="0007663F" w:rsidRPr="00C11513" w:rsidRDefault="0007663F" w:rsidP="00273497">
            <w:pPr>
              <w:pStyle w:val="TableText"/>
            </w:pPr>
            <w:r w:rsidRPr="00C11513">
              <w:t>No</w:t>
            </w:r>
          </w:p>
        </w:tc>
      </w:tr>
      <w:tr w:rsidR="0007663F" w:rsidRPr="00C11513" w14:paraId="4C0679DE" w14:textId="77777777" w:rsidTr="00970452">
        <w:trPr>
          <w:cantSplit/>
        </w:trPr>
        <w:tc>
          <w:tcPr>
            <w:tcW w:w="1666" w:type="pct"/>
            <w:vMerge/>
            <w:tcBorders>
              <w:left w:val="nil"/>
              <w:right w:val="nil"/>
            </w:tcBorders>
          </w:tcPr>
          <w:p w14:paraId="56C436E2" w14:textId="77777777" w:rsidR="0007663F" w:rsidRPr="00C11513" w:rsidRDefault="0007663F" w:rsidP="00273497">
            <w:pPr>
              <w:pStyle w:val="TableText"/>
            </w:pPr>
          </w:p>
        </w:tc>
        <w:tc>
          <w:tcPr>
            <w:tcW w:w="1666" w:type="pct"/>
            <w:tcBorders>
              <w:left w:val="nil"/>
              <w:right w:val="nil"/>
            </w:tcBorders>
          </w:tcPr>
          <w:p w14:paraId="407A63CD" w14:textId="77777777" w:rsidR="0007663F" w:rsidRPr="00C11513" w:rsidRDefault="0007663F" w:rsidP="00273497">
            <w:pPr>
              <w:pStyle w:val="TableText"/>
            </w:pPr>
            <w:r w:rsidRPr="00C11513">
              <w:rPr>
                <w:i/>
                <w:iCs/>
              </w:rPr>
              <w:t xml:space="preserve">Bellottia </w:t>
            </w:r>
            <w:r w:rsidRPr="00C11513">
              <w:t>spp.</w:t>
            </w:r>
          </w:p>
        </w:tc>
        <w:tc>
          <w:tcPr>
            <w:tcW w:w="1667" w:type="pct"/>
            <w:tcBorders>
              <w:left w:val="nil"/>
              <w:right w:val="nil"/>
            </w:tcBorders>
          </w:tcPr>
          <w:p w14:paraId="3253984C" w14:textId="77777777" w:rsidR="0007663F" w:rsidRPr="00C11513" w:rsidRDefault="0007663F" w:rsidP="00273497">
            <w:pPr>
              <w:pStyle w:val="TableText"/>
            </w:pPr>
            <w:r w:rsidRPr="00C11513">
              <w:t>No</w:t>
            </w:r>
          </w:p>
        </w:tc>
      </w:tr>
      <w:tr w:rsidR="0007663F" w:rsidRPr="00C11513" w14:paraId="01CD195C" w14:textId="77777777" w:rsidTr="00970452">
        <w:trPr>
          <w:cantSplit/>
        </w:trPr>
        <w:tc>
          <w:tcPr>
            <w:tcW w:w="1666" w:type="pct"/>
            <w:vMerge/>
            <w:tcBorders>
              <w:left w:val="nil"/>
              <w:right w:val="nil"/>
            </w:tcBorders>
          </w:tcPr>
          <w:p w14:paraId="2F7E26D2" w14:textId="77777777" w:rsidR="0007663F" w:rsidRPr="00C11513" w:rsidRDefault="0007663F" w:rsidP="00273497">
            <w:pPr>
              <w:pStyle w:val="TableText"/>
            </w:pPr>
          </w:p>
        </w:tc>
        <w:tc>
          <w:tcPr>
            <w:tcW w:w="1666" w:type="pct"/>
            <w:tcBorders>
              <w:left w:val="nil"/>
              <w:right w:val="nil"/>
            </w:tcBorders>
          </w:tcPr>
          <w:p w14:paraId="15A412B8" w14:textId="77777777" w:rsidR="0007663F" w:rsidRPr="00C11513" w:rsidRDefault="0007663F" w:rsidP="00273497">
            <w:pPr>
              <w:pStyle w:val="TableText"/>
            </w:pPr>
            <w:r w:rsidRPr="00C11513">
              <w:rPr>
                <w:i/>
                <w:iCs/>
              </w:rPr>
              <w:t>Bidenichthys</w:t>
            </w:r>
            <w:r w:rsidRPr="00C11513">
              <w:t xml:space="preserve"> spp.</w:t>
            </w:r>
          </w:p>
        </w:tc>
        <w:tc>
          <w:tcPr>
            <w:tcW w:w="1667" w:type="pct"/>
            <w:tcBorders>
              <w:left w:val="nil"/>
              <w:right w:val="nil"/>
            </w:tcBorders>
          </w:tcPr>
          <w:p w14:paraId="526EDACF" w14:textId="77777777" w:rsidR="0007663F" w:rsidRPr="00C11513" w:rsidRDefault="0007663F" w:rsidP="00273497">
            <w:pPr>
              <w:pStyle w:val="TableText"/>
            </w:pPr>
            <w:r w:rsidRPr="00C11513">
              <w:t>No</w:t>
            </w:r>
          </w:p>
        </w:tc>
      </w:tr>
      <w:tr w:rsidR="0007663F" w:rsidRPr="00C11513" w14:paraId="140A181F" w14:textId="77777777" w:rsidTr="00970452">
        <w:trPr>
          <w:cantSplit/>
        </w:trPr>
        <w:tc>
          <w:tcPr>
            <w:tcW w:w="1666" w:type="pct"/>
            <w:vMerge/>
            <w:tcBorders>
              <w:left w:val="nil"/>
              <w:right w:val="nil"/>
            </w:tcBorders>
          </w:tcPr>
          <w:p w14:paraId="34528FF3" w14:textId="77777777" w:rsidR="0007663F" w:rsidRPr="00C11513" w:rsidRDefault="0007663F" w:rsidP="00273497">
            <w:pPr>
              <w:pStyle w:val="TableText"/>
            </w:pPr>
          </w:p>
        </w:tc>
        <w:tc>
          <w:tcPr>
            <w:tcW w:w="1666" w:type="pct"/>
            <w:tcBorders>
              <w:left w:val="nil"/>
              <w:right w:val="nil"/>
            </w:tcBorders>
          </w:tcPr>
          <w:p w14:paraId="5E693997" w14:textId="77777777" w:rsidR="0007663F" w:rsidRPr="00C11513" w:rsidRDefault="0007663F" w:rsidP="00273497">
            <w:pPr>
              <w:pStyle w:val="TableText"/>
            </w:pPr>
            <w:r w:rsidRPr="00C11513">
              <w:rPr>
                <w:i/>
                <w:iCs/>
              </w:rPr>
              <w:t xml:space="preserve">Brosmodorsalis </w:t>
            </w:r>
            <w:r w:rsidRPr="00C11513">
              <w:t>spp.</w:t>
            </w:r>
          </w:p>
        </w:tc>
        <w:tc>
          <w:tcPr>
            <w:tcW w:w="1667" w:type="pct"/>
            <w:tcBorders>
              <w:left w:val="nil"/>
              <w:right w:val="nil"/>
            </w:tcBorders>
          </w:tcPr>
          <w:p w14:paraId="05D33E4F" w14:textId="77777777" w:rsidR="0007663F" w:rsidRPr="00C11513" w:rsidRDefault="0007663F" w:rsidP="00273497">
            <w:pPr>
              <w:pStyle w:val="TableText"/>
            </w:pPr>
            <w:r w:rsidRPr="00C11513">
              <w:t>No</w:t>
            </w:r>
          </w:p>
        </w:tc>
      </w:tr>
      <w:tr w:rsidR="0007663F" w:rsidRPr="00C11513" w14:paraId="1BC6CB8D" w14:textId="77777777" w:rsidTr="00970452">
        <w:trPr>
          <w:cantSplit/>
        </w:trPr>
        <w:tc>
          <w:tcPr>
            <w:tcW w:w="1666" w:type="pct"/>
            <w:vMerge/>
            <w:tcBorders>
              <w:left w:val="nil"/>
              <w:right w:val="nil"/>
            </w:tcBorders>
          </w:tcPr>
          <w:p w14:paraId="624C124F" w14:textId="77777777" w:rsidR="0007663F" w:rsidRPr="00C11513" w:rsidRDefault="0007663F" w:rsidP="00273497">
            <w:pPr>
              <w:pStyle w:val="TableText"/>
            </w:pPr>
          </w:p>
        </w:tc>
        <w:tc>
          <w:tcPr>
            <w:tcW w:w="1666" w:type="pct"/>
            <w:tcBorders>
              <w:left w:val="nil"/>
              <w:right w:val="nil"/>
            </w:tcBorders>
          </w:tcPr>
          <w:p w14:paraId="1B67519E" w14:textId="77777777" w:rsidR="0007663F" w:rsidRPr="00C11513" w:rsidRDefault="0007663F" w:rsidP="00273497">
            <w:pPr>
              <w:pStyle w:val="TableText"/>
            </w:pPr>
            <w:r w:rsidRPr="00C11513">
              <w:rPr>
                <w:i/>
                <w:iCs/>
              </w:rPr>
              <w:t>Brosmolus</w:t>
            </w:r>
            <w:r w:rsidRPr="00C11513">
              <w:t xml:space="preserve"> spp.</w:t>
            </w:r>
          </w:p>
        </w:tc>
        <w:tc>
          <w:tcPr>
            <w:tcW w:w="1667" w:type="pct"/>
            <w:tcBorders>
              <w:left w:val="nil"/>
              <w:right w:val="nil"/>
            </w:tcBorders>
          </w:tcPr>
          <w:p w14:paraId="65B2E9F8" w14:textId="77777777" w:rsidR="0007663F" w:rsidRPr="00C11513" w:rsidRDefault="0007663F" w:rsidP="00273497">
            <w:pPr>
              <w:pStyle w:val="TableText"/>
            </w:pPr>
            <w:r w:rsidRPr="00C11513">
              <w:t>No</w:t>
            </w:r>
          </w:p>
        </w:tc>
      </w:tr>
      <w:tr w:rsidR="0007663F" w:rsidRPr="00C11513" w14:paraId="2F210F4C" w14:textId="77777777" w:rsidTr="00970452">
        <w:trPr>
          <w:cantSplit/>
        </w:trPr>
        <w:tc>
          <w:tcPr>
            <w:tcW w:w="1666" w:type="pct"/>
            <w:vMerge/>
            <w:tcBorders>
              <w:left w:val="nil"/>
              <w:right w:val="nil"/>
            </w:tcBorders>
          </w:tcPr>
          <w:p w14:paraId="347BAEC0" w14:textId="77777777" w:rsidR="0007663F" w:rsidRPr="00C11513" w:rsidRDefault="0007663F" w:rsidP="00273497">
            <w:pPr>
              <w:pStyle w:val="TableText"/>
            </w:pPr>
          </w:p>
        </w:tc>
        <w:tc>
          <w:tcPr>
            <w:tcW w:w="1666" w:type="pct"/>
            <w:tcBorders>
              <w:left w:val="nil"/>
              <w:right w:val="nil"/>
            </w:tcBorders>
          </w:tcPr>
          <w:p w14:paraId="07EBBD04" w14:textId="77777777" w:rsidR="0007663F" w:rsidRPr="00C11513" w:rsidRDefault="0007663F" w:rsidP="00273497">
            <w:pPr>
              <w:pStyle w:val="TableText"/>
            </w:pPr>
            <w:r w:rsidRPr="00C11513">
              <w:rPr>
                <w:i/>
                <w:iCs/>
              </w:rPr>
              <w:t>Brosmophyciops</w:t>
            </w:r>
            <w:r w:rsidRPr="00C11513">
              <w:t xml:space="preserve"> spp.</w:t>
            </w:r>
          </w:p>
        </w:tc>
        <w:tc>
          <w:tcPr>
            <w:tcW w:w="1667" w:type="pct"/>
            <w:tcBorders>
              <w:left w:val="nil"/>
              <w:right w:val="nil"/>
            </w:tcBorders>
          </w:tcPr>
          <w:p w14:paraId="79BEFDF1" w14:textId="77777777" w:rsidR="0007663F" w:rsidRPr="00C11513" w:rsidRDefault="0007663F" w:rsidP="00273497">
            <w:pPr>
              <w:pStyle w:val="TableText"/>
            </w:pPr>
            <w:r w:rsidRPr="00C11513">
              <w:t>No</w:t>
            </w:r>
          </w:p>
        </w:tc>
      </w:tr>
      <w:tr w:rsidR="0007663F" w:rsidRPr="00C11513" w14:paraId="2B8EB189" w14:textId="77777777" w:rsidTr="00970452">
        <w:trPr>
          <w:cantSplit/>
        </w:trPr>
        <w:tc>
          <w:tcPr>
            <w:tcW w:w="1666" w:type="pct"/>
            <w:vMerge/>
            <w:tcBorders>
              <w:left w:val="nil"/>
              <w:right w:val="nil"/>
            </w:tcBorders>
          </w:tcPr>
          <w:p w14:paraId="22549D1E" w14:textId="77777777" w:rsidR="0007663F" w:rsidRPr="00C11513" w:rsidRDefault="0007663F" w:rsidP="00273497">
            <w:pPr>
              <w:pStyle w:val="TableText"/>
            </w:pPr>
          </w:p>
        </w:tc>
        <w:tc>
          <w:tcPr>
            <w:tcW w:w="1666" w:type="pct"/>
            <w:tcBorders>
              <w:left w:val="nil"/>
              <w:right w:val="nil"/>
            </w:tcBorders>
          </w:tcPr>
          <w:p w14:paraId="231C5ED1" w14:textId="77777777" w:rsidR="0007663F" w:rsidRPr="00C11513" w:rsidRDefault="0007663F" w:rsidP="00273497">
            <w:pPr>
              <w:pStyle w:val="TableText"/>
            </w:pPr>
            <w:r w:rsidRPr="00C11513">
              <w:rPr>
                <w:i/>
                <w:iCs/>
              </w:rPr>
              <w:t>Brosmophycis</w:t>
            </w:r>
            <w:r w:rsidRPr="00C11513">
              <w:t xml:space="preserve"> spp.</w:t>
            </w:r>
          </w:p>
        </w:tc>
        <w:tc>
          <w:tcPr>
            <w:tcW w:w="1667" w:type="pct"/>
            <w:tcBorders>
              <w:left w:val="nil"/>
              <w:right w:val="nil"/>
            </w:tcBorders>
          </w:tcPr>
          <w:p w14:paraId="126E4661" w14:textId="77777777" w:rsidR="0007663F" w:rsidRPr="00C11513" w:rsidRDefault="0007663F" w:rsidP="00273497">
            <w:pPr>
              <w:pStyle w:val="TableText"/>
            </w:pPr>
            <w:r w:rsidRPr="00C11513">
              <w:t>No</w:t>
            </w:r>
          </w:p>
        </w:tc>
      </w:tr>
      <w:tr w:rsidR="0007663F" w:rsidRPr="00C11513" w14:paraId="4C09DDAE" w14:textId="77777777" w:rsidTr="00970452">
        <w:trPr>
          <w:cantSplit/>
        </w:trPr>
        <w:tc>
          <w:tcPr>
            <w:tcW w:w="1666" w:type="pct"/>
            <w:vMerge/>
            <w:tcBorders>
              <w:left w:val="nil"/>
              <w:right w:val="nil"/>
            </w:tcBorders>
          </w:tcPr>
          <w:p w14:paraId="1C3D9463" w14:textId="77777777" w:rsidR="0007663F" w:rsidRPr="00C11513" w:rsidRDefault="0007663F" w:rsidP="00273497">
            <w:pPr>
              <w:pStyle w:val="TableText"/>
            </w:pPr>
          </w:p>
        </w:tc>
        <w:tc>
          <w:tcPr>
            <w:tcW w:w="1666" w:type="pct"/>
            <w:tcBorders>
              <w:left w:val="nil"/>
              <w:right w:val="nil"/>
            </w:tcBorders>
          </w:tcPr>
          <w:p w14:paraId="0172559D" w14:textId="77777777" w:rsidR="0007663F" w:rsidRPr="00C11513" w:rsidRDefault="0007663F" w:rsidP="00273497">
            <w:pPr>
              <w:pStyle w:val="TableText"/>
            </w:pPr>
            <w:r w:rsidRPr="00C11513">
              <w:rPr>
                <w:i/>
                <w:iCs/>
              </w:rPr>
              <w:t>Brotulinella</w:t>
            </w:r>
            <w:r w:rsidRPr="00C11513">
              <w:t xml:space="preserve"> spp.</w:t>
            </w:r>
          </w:p>
        </w:tc>
        <w:tc>
          <w:tcPr>
            <w:tcW w:w="1667" w:type="pct"/>
            <w:tcBorders>
              <w:left w:val="nil"/>
              <w:right w:val="nil"/>
            </w:tcBorders>
          </w:tcPr>
          <w:p w14:paraId="1A4B0BA1" w14:textId="77777777" w:rsidR="0007663F" w:rsidRPr="00C11513" w:rsidRDefault="0007663F" w:rsidP="00273497">
            <w:pPr>
              <w:pStyle w:val="TableText"/>
            </w:pPr>
            <w:r w:rsidRPr="00C11513">
              <w:t>No</w:t>
            </w:r>
          </w:p>
        </w:tc>
      </w:tr>
      <w:tr w:rsidR="0007663F" w:rsidRPr="00C11513" w14:paraId="4FD88530" w14:textId="77777777" w:rsidTr="00970452">
        <w:trPr>
          <w:cantSplit/>
        </w:trPr>
        <w:tc>
          <w:tcPr>
            <w:tcW w:w="1666" w:type="pct"/>
            <w:vMerge/>
            <w:tcBorders>
              <w:left w:val="nil"/>
              <w:right w:val="nil"/>
            </w:tcBorders>
          </w:tcPr>
          <w:p w14:paraId="318A3869" w14:textId="77777777" w:rsidR="0007663F" w:rsidRPr="00C11513" w:rsidRDefault="0007663F" w:rsidP="00273497">
            <w:pPr>
              <w:pStyle w:val="TableText"/>
            </w:pPr>
          </w:p>
        </w:tc>
        <w:tc>
          <w:tcPr>
            <w:tcW w:w="1666" w:type="pct"/>
            <w:tcBorders>
              <w:left w:val="nil"/>
              <w:right w:val="nil"/>
            </w:tcBorders>
          </w:tcPr>
          <w:p w14:paraId="1EA2EE5C" w14:textId="77777777" w:rsidR="0007663F" w:rsidRPr="00C11513" w:rsidRDefault="0007663F" w:rsidP="00273497">
            <w:pPr>
              <w:pStyle w:val="TableText"/>
            </w:pPr>
            <w:r w:rsidRPr="00C11513">
              <w:rPr>
                <w:i/>
                <w:iCs/>
              </w:rPr>
              <w:t xml:space="preserve">Bythites </w:t>
            </w:r>
            <w:r w:rsidRPr="00C11513">
              <w:t>spp.</w:t>
            </w:r>
          </w:p>
        </w:tc>
        <w:tc>
          <w:tcPr>
            <w:tcW w:w="1667" w:type="pct"/>
            <w:tcBorders>
              <w:left w:val="nil"/>
              <w:right w:val="nil"/>
            </w:tcBorders>
          </w:tcPr>
          <w:p w14:paraId="6B9F0D92" w14:textId="77777777" w:rsidR="0007663F" w:rsidRPr="00C11513" w:rsidRDefault="0007663F" w:rsidP="00273497">
            <w:pPr>
              <w:pStyle w:val="TableText"/>
            </w:pPr>
            <w:r w:rsidRPr="00C11513">
              <w:t>No</w:t>
            </w:r>
          </w:p>
        </w:tc>
      </w:tr>
      <w:tr w:rsidR="0007663F" w:rsidRPr="00C11513" w14:paraId="6D056708" w14:textId="77777777" w:rsidTr="00970452">
        <w:trPr>
          <w:cantSplit/>
        </w:trPr>
        <w:tc>
          <w:tcPr>
            <w:tcW w:w="1666" w:type="pct"/>
            <w:vMerge/>
            <w:tcBorders>
              <w:left w:val="nil"/>
              <w:right w:val="nil"/>
            </w:tcBorders>
          </w:tcPr>
          <w:p w14:paraId="407A52B0" w14:textId="77777777" w:rsidR="0007663F" w:rsidRPr="00C11513" w:rsidRDefault="0007663F" w:rsidP="00273497">
            <w:pPr>
              <w:pStyle w:val="TableText"/>
            </w:pPr>
          </w:p>
        </w:tc>
        <w:tc>
          <w:tcPr>
            <w:tcW w:w="1666" w:type="pct"/>
            <w:tcBorders>
              <w:left w:val="nil"/>
              <w:right w:val="nil"/>
            </w:tcBorders>
          </w:tcPr>
          <w:p w14:paraId="2FC2F205" w14:textId="77777777" w:rsidR="0007663F" w:rsidRPr="00C11513" w:rsidRDefault="0007663F" w:rsidP="00273497">
            <w:pPr>
              <w:pStyle w:val="TableText"/>
            </w:pPr>
            <w:r w:rsidRPr="00C11513">
              <w:rPr>
                <w:i/>
                <w:iCs/>
              </w:rPr>
              <w:t>Calamopteryx</w:t>
            </w:r>
            <w:r w:rsidRPr="00C11513">
              <w:t xml:space="preserve"> spp.</w:t>
            </w:r>
          </w:p>
        </w:tc>
        <w:tc>
          <w:tcPr>
            <w:tcW w:w="1667" w:type="pct"/>
            <w:tcBorders>
              <w:left w:val="nil"/>
              <w:right w:val="nil"/>
            </w:tcBorders>
          </w:tcPr>
          <w:p w14:paraId="64CB799D" w14:textId="77777777" w:rsidR="0007663F" w:rsidRPr="00C11513" w:rsidRDefault="0007663F" w:rsidP="00273497">
            <w:pPr>
              <w:pStyle w:val="TableText"/>
            </w:pPr>
            <w:r w:rsidRPr="00C11513">
              <w:t>No</w:t>
            </w:r>
          </w:p>
        </w:tc>
      </w:tr>
      <w:tr w:rsidR="0007663F" w:rsidRPr="00C11513" w14:paraId="4F63B30A" w14:textId="77777777" w:rsidTr="00970452">
        <w:trPr>
          <w:cantSplit/>
        </w:trPr>
        <w:tc>
          <w:tcPr>
            <w:tcW w:w="1666" w:type="pct"/>
            <w:vMerge/>
            <w:tcBorders>
              <w:left w:val="nil"/>
              <w:right w:val="nil"/>
            </w:tcBorders>
          </w:tcPr>
          <w:p w14:paraId="034E866F" w14:textId="77777777" w:rsidR="0007663F" w:rsidRPr="00C11513" w:rsidRDefault="0007663F" w:rsidP="00273497">
            <w:pPr>
              <w:pStyle w:val="TableText"/>
            </w:pPr>
          </w:p>
        </w:tc>
        <w:tc>
          <w:tcPr>
            <w:tcW w:w="1666" w:type="pct"/>
            <w:tcBorders>
              <w:left w:val="nil"/>
              <w:right w:val="nil"/>
            </w:tcBorders>
          </w:tcPr>
          <w:p w14:paraId="768812C8" w14:textId="77777777" w:rsidR="0007663F" w:rsidRPr="00C11513" w:rsidRDefault="0007663F" w:rsidP="00273497">
            <w:pPr>
              <w:pStyle w:val="TableText"/>
            </w:pPr>
            <w:r w:rsidRPr="00C11513">
              <w:rPr>
                <w:i/>
                <w:iCs/>
              </w:rPr>
              <w:t>Cataetyx</w:t>
            </w:r>
            <w:r w:rsidRPr="00C11513">
              <w:t xml:space="preserve"> spp.</w:t>
            </w:r>
          </w:p>
        </w:tc>
        <w:tc>
          <w:tcPr>
            <w:tcW w:w="1667" w:type="pct"/>
            <w:tcBorders>
              <w:left w:val="nil"/>
              <w:right w:val="nil"/>
            </w:tcBorders>
          </w:tcPr>
          <w:p w14:paraId="5D458748" w14:textId="77777777" w:rsidR="0007663F" w:rsidRPr="00C11513" w:rsidRDefault="0007663F" w:rsidP="00273497">
            <w:pPr>
              <w:pStyle w:val="TableText"/>
            </w:pPr>
            <w:r w:rsidRPr="00C11513">
              <w:t>No</w:t>
            </w:r>
          </w:p>
        </w:tc>
      </w:tr>
      <w:tr w:rsidR="0007663F" w:rsidRPr="00C11513" w14:paraId="396C33CF" w14:textId="77777777" w:rsidTr="00970452">
        <w:trPr>
          <w:cantSplit/>
        </w:trPr>
        <w:tc>
          <w:tcPr>
            <w:tcW w:w="1666" w:type="pct"/>
            <w:vMerge/>
            <w:tcBorders>
              <w:left w:val="nil"/>
              <w:right w:val="nil"/>
            </w:tcBorders>
          </w:tcPr>
          <w:p w14:paraId="3ED87753" w14:textId="77777777" w:rsidR="0007663F" w:rsidRPr="00C11513" w:rsidRDefault="0007663F" w:rsidP="00273497">
            <w:pPr>
              <w:pStyle w:val="TableText"/>
            </w:pPr>
          </w:p>
        </w:tc>
        <w:tc>
          <w:tcPr>
            <w:tcW w:w="1666" w:type="pct"/>
            <w:tcBorders>
              <w:left w:val="nil"/>
              <w:right w:val="nil"/>
            </w:tcBorders>
          </w:tcPr>
          <w:p w14:paraId="11668C30" w14:textId="77777777" w:rsidR="0007663F" w:rsidRPr="00C11513" w:rsidRDefault="0007663F" w:rsidP="00273497">
            <w:pPr>
              <w:pStyle w:val="TableText"/>
            </w:pPr>
            <w:r w:rsidRPr="00C11513">
              <w:rPr>
                <w:i/>
                <w:iCs/>
              </w:rPr>
              <w:t>Dactylosurculus</w:t>
            </w:r>
            <w:r w:rsidRPr="00C11513">
              <w:t xml:space="preserve"> spp.</w:t>
            </w:r>
          </w:p>
        </w:tc>
        <w:tc>
          <w:tcPr>
            <w:tcW w:w="1667" w:type="pct"/>
            <w:tcBorders>
              <w:left w:val="nil"/>
              <w:right w:val="nil"/>
            </w:tcBorders>
          </w:tcPr>
          <w:p w14:paraId="261CC988" w14:textId="77777777" w:rsidR="0007663F" w:rsidRPr="00C11513" w:rsidRDefault="0007663F" w:rsidP="00273497">
            <w:pPr>
              <w:pStyle w:val="TableText"/>
            </w:pPr>
            <w:r w:rsidRPr="00C11513">
              <w:t>No</w:t>
            </w:r>
          </w:p>
        </w:tc>
      </w:tr>
      <w:tr w:rsidR="0007663F" w:rsidRPr="00C11513" w14:paraId="52A27407" w14:textId="77777777" w:rsidTr="00970452">
        <w:trPr>
          <w:cantSplit/>
        </w:trPr>
        <w:tc>
          <w:tcPr>
            <w:tcW w:w="1666" w:type="pct"/>
            <w:vMerge/>
            <w:tcBorders>
              <w:left w:val="nil"/>
              <w:right w:val="nil"/>
            </w:tcBorders>
          </w:tcPr>
          <w:p w14:paraId="070C5808" w14:textId="77777777" w:rsidR="0007663F" w:rsidRPr="00C11513" w:rsidRDefault="0007663F" w:rsidP="00273497">
            <w:pPr>
              <w:pStyle w:val="TableText"/>
            </w:pPr>
          </w:p>
        </w:tc>
        <w:tc>
          <w:tcPr>
            <w:tcW w:w="1666" w:type="pct"/>
            <w:tcBorders>
              <w:left w:val="nil"/>
              <w:right w:val="nil"/>
            </w:tcBorders>
          </w:tcPr>
          <w:p w14:paraId="7F99D77C" w14:textId="77777777" w:rsidR="0007663F" w:rsidRPr="00C11513" w:rsidRDefault="0007663F" w:rsidP="00273497">
            <w:pPr>
              <w:pStyle w:val="TableText"/>
            </w:pPr>
            <w:r w:rsidRPr="00C11513">
              <w:rPr>
                <w:i/>
                <w:iCs/>
              </w:rPr>
              <w:t xml:space="preserve">Dermatopsis </w:t>
            </w:r>
            <w:r w:rsidRPr="00C11513">
              <w:t>spp.</w:t>
            </w:r>
          </w:p>
        </w:tc>
        <w:tc>
          <w:tcPr>
            <w:tcW w:w="1667" w:type="pct"/>
            <w:tcBorders>
              <w:left w:val="nil"/>
              <w:right w:val="nil"/>
            </w:tcBorders>
          </w:tcPr>
          <w:p w14:paraId="4BECB32C" w14:textId="77777777" w:rsidR="0007663F" w:rsidRPr="00C11513" w:rsidRDefault="0007663F" w:rsidP="00273497">
            <w:pPr>
              <w:pStyle w:val="TableText"/>
            </w:pPr>
            <w:r w:rsidRPr="00C11513">
              <w:t>No</w:t>
            </w:r>
          </w:p>
        </w:tc>
      </w:tr>
      <w:tr w:rsidR="0007663F" w:rsidRPr="00C11513" w14:paraId="19400059" w14:textId="77777777" w:rsidTr="00970452">
        <w:trPr>
          <w:cantSplit/>
        </w:trPr>
        <w:tc>
          <w:tcPr>
            <w:tcW w:w="1666" w:type="pct"/>
            <w:vMerge/>
            <w:tcBorders>
              <w:left w:val="nil"/>
              <w:right w:val="nil"/>
            </w:tcBorders>
          </w:tcPr>
          <w:p w14:paraId="3D4A109A" w14:textId="77777777" w:rsidR="0007663F" w:rsidRPr="00C11513" w:rsidRDefault="0007663F" w:rsidP="00273497">
            <w:pPr>
              <w:pStyle w:val="TableText"/>
            </w:pPr>
          </w:p>
        </w:tc>
        <w:tc>
          <w:tcPr>
            <w:tcW w:w="1666" w:type="pct"/>
            <w:tcBorders>
              <w:left w:val="nil"/>
              <w:right w:val="nil"/>
            </w:tcBorders>
          </w:tcPr>
          <w:p w14:paraId="5D6BB88A" w14:textId="77777777" w:rsidR="0007663F" w:rsidRPr="00C11513" w:rsidRDefault="0007663F" w:rsidP="00273497">
            <w:pPr>
              <w:pStyle w:val="TableText"/>
            </w:pPr>
            <w:r w:rsidRPr="00C11513">
              <w:rPr>
                <w:i/>
                <w:iCs/>
              </w:rPr>
              <w:t xml:space="preserve">Dermatopsoides </w:t>
            </w:r>
            <w:r w:rsidRPr="00C11513">
              <w:t>spp.</w:t>
            </w:r>
          </w:p>
        </w:tc>
        <w:tc>
          <w:tcPr>
            <w:tcW w:w="1667" w:type="pct"/>
            <w:tcBorders>
              <w:left w:val="nil"/>
              <w:right w:val="nil"/>
            </w:tcBorders>
          </w:tcPr>
          <w:p w14:paraId="089362BF" w14:textId="77777777" w:rsidR="0007663F" w:rsidRPr="00C11513" w:rsidRDefault="0007663F" w:rsidP="00273497">
            <w:pPr>
              <w:pStyle w:val="TableText"/>
            </w:pPr>
            <w:r w:rsidRPr="00C11513">
              <w:t>No</w:t>
            </w:r>
          </w:p>
        </w:tc>
      </w:tr>
      <w:tr w:rsidR="0007663F" w:rsidRPr="00C11513" w14:paraId="734C560F" w14:textId="77777777" w:rsidTr="00970452">
        <w:trPr>
          <w:cantSplit/>
        </w:trPr>
        <w:tc>
          <w:tcPr>
            <w:tcW w:w="1666" w:type="pct"/>
            <w:vMerge/>
            <w:tcBorders>
              <w:left w:val="nil"/>
              <w:right w:val="nil"/>
            </w:tcBorders>
          </w:tcPr>
          <w:p w14:paraId="475A0A55" w14:textId="77777777" w:rsidR="0007663F" w:rsidRPr="00C11513" w:rsidRDefault="0007663F" w:rsidP="00273497">
            <w:pPr>
              <w:pStyle w:val="TableText"/>
            </w:pPr>
          </w:p>
        </w:tc>
        <w:tc>
          <w:tcPr>
            <w:tcW w:w="1666" w:type="pct"/>
            <w:tcBorders>
              <w:left w:val="nil"/>
              <w:right w:val="nil"/>
            </w:tcBorders>
          </w:tcPr>
          <w:p w14:paraId="644B3AF7" w14:textId="77777777" w:rsidR="0007663F" w:rsidRPr="00C11513" w:rsidRDefault="0007663F" w:rsidP="00273497">
            <w:pPr>
              <w:pStyle w:val="TableText"/>
            </w:pPr>
            <w:r w:rsidRPr="00C11513">
              <w:rPr>
                <w:i/>
                <w:iCs/>
              </w:rPr>
              <w:t xml:space="preserve">Diancistrus </w:t>
            </w:r>
            <w:r w:rsidRPr="00C11513">
              <w:t>spp.</w:t>
            </w:r>
          </w:p>
        </w:tc>
        <w:tc>
          <w:tcPr>
            <w:tcW w:w="1667" w:type="pct"/>
            <w:tcBorders>
              <w:left w:val="nil"/>
              <w:right w:val="nil"/>
            </w:tcBorders>
          </w:tcPr>
          <w:p w14:paraId="3521F8A3" w14:textId="77777777" w:rsidR="0007663F" w:rsidRPr="00C11513" w:rsidRDefault="0007663F" w:rsidP="00273497">
            <w:pPr>
              <w:pStyle w:val="TableText"/>
            </w:pPr>
            <w:r w:rsidRPr="00C11513">
              <w:t>No</w:t>
            </w:r>
          </w:p>
        </w:tc>
      </w:tr>
      <w:tr w:rsidR="0007663F" w:rsidRPr="00C11513" w14:paraId="75D46AA0" w14:textId="77777777" w:rsidTr="00970452">
        <w:trPr>
          <w:cantSplit/>
        </w:trPr>
        <w:tc>
          <w:tcPr>
            <w:tcW w:w="1666" w:type="pct"/>
            <w:vMerge/>
            <w:tcBorders>
              <w:left w:val="nil"/>
              <w:right w:val="nil"/>
            </w:tcBorders>
          </w:tcPr>
          <w:p w14:paraId="528E7D47" w14:textId="77777777" w:rsidR="0007663F" w:rsidRPr="00C11513" w:rsidRDefault="0007663F" w:rsidP="00273497">
            <w:pPr>
              <w:pStyle w:val="TableText"/>
            </w:pPr>
          </w:p>
        </w:tc>
        <w:tc>
          <w:tcPr>
            <w:tcW w:w="1666" w:type="pct"/>
            <w:tcBorders>
              <w:left w:val="nil"/>
              <w:right w:val="nil"/>
            </w:tcBorders>
          </w:tcPr>
          <w:p w14:paraId="3F68E223" w14:textId="77777777" w:rsidR="0007663F" w:rsidRPr="00C11513" w:rsidRDefault="0007663F" w:rsidP="00273497">
            <w:pPr>
              <w:pStyle w:val="TableText"/>
            </w:pPr>
            <w:r w:rsidRPr="00C11513">
              <w:rPr>
                <w:i/>
                <w:iCs/>
              </w:rPr>
              <w:t xml:space="preserve">Didymothallus </w:t>
            </w:r>
            <w:r w:rsidRPr="00C11513">
              <w:t>spp.</w:t>
            </w:r>
          </w:p>
        </w:tc>
        <w:tc>
          <w:tcPr>
            <w:tcW w:w="1667" w:type="pct"/>
            <w:tcBorders>
              <w:left w:val="nil"/>
              <w:right w:val="nil"/>
            </w:tcBorders>
          </w:tcPr>
          <w:p w14:paraId="35B82E49" w14:textId="77777777" w:rsidR="0007663F" w:rsidRPr="00C11513" w:rsidRDefault="0007663F" w:rsidP="00273497">
            <w:pPr>
              <w:pStyle w:val="TableText"/>
            </w:pPr>
            <w:r w:rsidRPr="00C11513">
              <w:t>No</w:t>
            </w:r>
          </w:p>
        </w:tc>
      </w:tr>
      <w:tr w:rsidR="0007663F" w:rsidRPr="00C11513" w14:paraId="29C504AC" w14:textId="77777777" w:rsidTr="00970452">
        <w:trPr>
          <w:cantSplit/>
        </w:trPr>
        <w:tc>
          <w:tcPr>
            <w:tcW w:w="1666" w:type="pct"/>
            <w:vMerge/>
            <w:tcBorders>
              <w:left w:val="nil"/>
              <w:right w:val="nil"/>
            </w:tcBorders>
          </w:tcPr>
          <w:p w14:paraId="710B8098" w14:textId="77777777" w:rsidR="0007663F" w:rsidRPr="00C11513" w:rsidRDefault="0007663F" w:rsidP="00273497">
            <w:pPr>
              <w:pStyle w:val="TableText"/>
            </w:pPr>
          </w:p>
        </w:tc>
        <w:tc>
          <w:tcPr>
            <w:tcW w:w="1666" w:type="pct"/>
            <w:tcBorders>
              <w:left w:val="nil"/>
              <w:right w:val="nil"/>
            </w:tcBorders>
          </w:tcPr>
          <w:p w14:paraId="61514CD0" w14:textId="77777777" w:rsidR="0007663F" w:rsidRPr="00C11513" w:rsidRDefault="0007663F" w:rsidP="00273497">
            <w:pPr>
              <w:pStyle w:val="TableText"/>
            </w:pPr>
            <w:r w:rsidRPr="00C11513">
              <w:rPr>
                <w:i/>
                <w:iCs/>
              </w:rPr>
              <w:t>Dinematichthys</w:t>
            </w:r>
            <w:r w:rsidRPr="00C11513">
              <w:t xml:space="preserve"> spp.</w:t>
            </w:r>
          </w:p>
        </w:tc>
        <w:tc>
          <w:tcPr>
            <w:tcW w:w="1667" w:type="pct"/>
            <w:tcBorders>
              <w:left w:val="nil"/>
              <w:right w:val="nil"/>
            </w:tcBorders>
          </w:tcPr>
          <w:p w14:paraId="06FCC2AC" w14:textId="77777777" w:rsidR="0007663F" w:rsidRPr="00C11513" w:rsidRDefault="0007663F" w:rsidP="00273497">
            <w:pPr>
              <w:pStyle w:val="TableText"/>
            </w:pPr>
            <w:r w:rsidRPr="00C11513">
              <w:t>No</w:t>
            </w:r>
          </w:p>
        </w:tc>
      </w:tr>
      <w:tr w:rsidR="0007663F" w:rsidRPr="00C11513" w14:paraId="48230FE5" w14:textId="77777777" w:rsidTr="00970452">
        <w:trPr>
          <w:cantSplit/>
        </w:trPr>
        <w:tc>
          <w:tcPr>
            <w:tcW w:w="1666" w:type="pct"/>
            <w:vMerge/>
            <w:tcBorders>
              <w:left w:val="nil"/>
              <w:right w:val="nil"/>
            </w:tcBorders>
          </w:tcPr>
          <w:p w14:paraId="0650F934" w14:textId="77777777" w:rsidR="0007663F" w:rsidRPr="00C11513" w:rsidRDefault="0007663F" w:rsidP="00273497">
            <w:pPr>
              <w:pStyle w:val="TableText"/>
            </w:pPr>
          </w:p>
        </w:tc>
        <w:tc>
          <w:tcPr>
            <w:tcW w:w="1666" w:type="pct"/>
            <w:tcBorders>
              <w:left w:val="nil"/>
              <w:right w:val="nil"/>
            </w:tcBorders>
          </w:tcPr>
          <w:p w14:paraId="6B74F4A3" w14:textId="77777777" w:rsidR="0007663F" w:rsidRPr="00C11513" w:rsidRDefault="0007663F" w:rsidP="00273497">
            <w:pPr>
              <w:pStyle w:val="TableText"/>
            </w:pPr>
            <w:r w:rsidRPr="00C11513">
              <w:rPr>
                <w:i/>
                <w:iCs/>
              </w:rPr>
              <w:t xml:space="preserve">Diplacanthopoma </w:t>
            </w:r>
            <w:r w:rsidRPr="00C11513">
              <w:t>spp.</w:t>
            </w:r>
          </w:p>
        </w:tc>
        <w:tc>
          <w:tcPr>
            <w:tcW w:w="1667" w:type="pct"/>
            <w:tcBorders>
              <w:left w:val="nil"/>
              <w:right w:val="nil"/>
            </w:tcBorders>
          </w:tcPr>
          <w:p w14:paraId="00DA0CA0" w14:textId="77777777" w:rsidR="0007663F" w:rsidRPr="00C11513" w:rsidRDefault="0007663F" w:rsidP="00273497">
            <w:pPr>
              <w:pStyle w:val="TableText"/>
            </w:pPr>
            <w:r w:rsidRPr="00C11513">
              <w:t>No</w:t>
            </w:r>
          </w:p>
        </w:tc>
      </w:tr>
      <w:tr w:rsidR="0007663F" w:rsidRPr="00C11513" w14:paraId="22E80FB2" w14:textId="77777777" w:rsidTr="00970452">
        <w:trPr>
          <w:cantSplit/>
        </w:trPr>
        <w:tc>
          <w:tcPr>
            <w:tcW w:w="1666" w:type="pct"/>
            <w:vMerge/>
            <w:tcBorders>
              <w:left w:val="nil"/>
              <w:right w:val="nil"/>
            </w:tcBorders>
          </w:tcPr>
          <w:p w14:paraId="04259FC2" w14:textId="77777777" w:rsidR="0007663F" w:rsidRPr="00C11513" w:rsidRDefault="0007663F" w:rsidP="00273497">
            <w:pPr>
              <w:pStyle w:val="TableText"/>
            </w:pPr>
          </w:p>
        </w:tc>
        <w:tc>
          <w:tcPr>
            <w:tcW w:w="1666" w:type="pct"/>
            <w:tcBorders>
              <w:left w:val="nil"/>
              <w:right w:val="nil"/>
            </w:tcBorders>
          </w:tcPr>
          <w:p w14:paraId="326E9312" w14:textId="77777777" w:rsidR="0007663F" w:rsidRPr="00C11513" w:rsidRDefault="0007663F" w:rsidP="00273497">
            <w:pPr>
              <w:pStyle w:val="TableText"/>
            </w:pPr>
            <w:r w:rsidRPr="00C11513">
              <w:rPr>
                <w:i/>
                <w:iCs/>
              </w:rPr>
              <w:t>Dipulus</w:t>
            </w:r>
            <w:r w:rsidRPr="00C11513">
              <w:t xml:space="preserve"> spp.</w:t>
            </w:r>
          </w:p>
        </w:tc>
        <w:tc>
          <w:tcPr>
            <w:tcW w:w="1667" w:type="pct"/>
            <w:tcBorders>
              <w:left w:val="nil"/>
              <w:right w:val="nil"/>
            </w:tcBorders>
          </w:tcPr>
          <w:p w14:paraId="570CD8DA" w14:textId="77777777" w:rsidR="0007663F" w:rsidRPr="00C11513" w:rsidRDefault="0007663F" w:rsidP="00273497">
            <w:pPr>
              <w:pStyle w:val="TableText"/>
            </w:pPr>
            <w:r w:rsidRPr="00C11513">
              <w:t>No</w:t>
            </w:r>
          </w:p>
        </w:tc>
      </w:tr>
      <w:tr w:rsidR="0007663F" w:rsidRPr="00C11513" w14:paraId="6699FCEC" w14:textId="77777777" w:rsidTr="00970452">
        <w:trPr>
          <w:cantSplit/>
        </w:trPr>
        <w:tc>
          <w:tcPr>
            <w:tcW w:w="1666" w:type="pct"/>
            <w:vMerge/>
            <w:tcBorders>
              <w:left w:val="nil"/>
              <w:right w:val="nil"/>
            </w:tcBorders>
          </w:tcPr>
          <w:p w14:paraId="3BAED3BD" w14:textId="77777777" w:rsidR="0007663F" w:rsidRPr="00C11513" w:rsidRDefault="0007663F" w:rsidP="00273497">
            <w:pPr>
              <w:pStyle w:val="TableText"/>
            </w:pPr>
          </w:p>
        </w:tc>
        <w:tc>
          <w:tcPr>
            <w:tcW w:w="1666" w:type="pct"/>
            <w:tcBorders>
              <w:left w:val="nil"/>
              <w:right w:val="nil"/>
            </w:tcBorders>
          </w:tcPr>
          <w:p w14:paraId="3CFDDCB7" w14:textId="77777777" w:rsidR="0007663F" w:rsidRPr="00C11513" w:rsidRDefault="0007663F" w:rsidP="00273497">
            <w:pPr>
              <w:pStyle w:val="TableText"/>
            </w:pPr>
            <w:r w:rsidRPr="00C11513">
              <w:rPr>
                <w:i/>
                <w:iCs/>
              </w:rPr>
              <w:t>Eusurculus</w:t>
            </w:r>
            <w:r w:rsidRPr="00C11513">
              <w:t xml:space="preserve"> spp.</w:t>
            </w:r>
          </w:p>
        </w:tc>
        <w:tc>
          <w:tcPr>
            <w:tcW w:w="1667" w:type="pct"/>
            <w:tcBorders>
              <w:left w:val="nil"/>
              <w:right w:val="nil"/>
            </w:tcBorders>
          </w:tcPr>
          <w:p w14:paraId="72093743" w14:textId="77777777" w:rsidR="0007663F" w:rsidRPr="00C11513" w:rsidRDefault="0007663F" w:rsidP="00273497">
            <w:pPr>
              <w:pStyle w:val="TableText"/>
            </w:pPr>
            <w:r w:rsidRPr="00C11513">
              <w:t>No</w:t>
            </w:r>
          </w:p>
        </w:tc>
      </w:tr>
      <w:tr w:rsidR="0007663F" w:rsidRPr="00C11513" w14:paraId="60ED02D1" w14:textId="77777777" w:rsidTr="00970452">
        <w:trPr>
          <w:cantSplit/>
        </w:trPr>
        <w:tc>
          <w:tcPr>
            <w:tcW w:w="1666" w:type="pct"/>
            <w:vMerge/>
            <w:tcBorders>
              <w:left w:val="nil"/>
              <w:right w:val="nil"/>
            </w:tcBorders>
          </w:tcPr>
          <w:p w14:paraId="3C88E60A" w14:textId="77777777" w:rsidR="0007663F" w:rsidRPr="00C11513" w:rsidRDefault="0007663F" w:rsidP="00273497">
            <w:pPr>
              <w:pStyle w:val="TableText"/>
            </w:pPr>
          </w:p>
        </w:tc>
        <w:tc>
          <w:tcPr>
            <w:tcW w:w="1666" w:type="pct"/>
            <w:tcBorders>
              <w:left w:val="nil"/>
              <w:right w:val="nil"/>
            </w:tcBorders>
          </w:tcPr>
          <w:p w14:paraId="6AEDF495" w14:textId="77777777" w:rsidR="0007663F" w:rsidRPr="00C11513" w:rsidRDefault="0007663F" w:rsidP="00273497">
            <w:pPr>
              <w:pStyle w:val="TableText"/>
            </w:pPr>
            <w:r w:rsidRPr="00C11513">
              <w:rPr>
                <w:i/>
                <w:iCs/>
              </w:rPr>
              <w:t xml:space="preserve">Fiordichthys </w:t>
            </w:r>
            <w:r w:rsidRPr="00C11513">
              <w:t>spp.</w:t>
            </w:r>
          </w:p>
        </w:tc>
        <w:tc>
          <w:tcPr>
            <w:tcW w:w="1667" w:type="pct"/>
            <w:tcBorders>
              <w:left w:val="nil"/>
              <w:right w:val="nil"/>
            </w:tcBorders>
          </w:tcPr>
          <w:p w14:paraId="45CCE7FF" w14:textId="77777777" w:rsidR="0007663F" w:rsidRPr="00C11513" w:rsidRDefault="0007663F" w:rsidP="00273497">
            <w:pPr>
              <w:pStyle w:val="TableText"/>
            </w:pPr>
            <w:r w:rsidRPr="00C11513">
              <w:t>No</w:t>
            </w:r>
          </w:p>
        </w:tc>
      </w:tr>
      <w:tr w:rsidR="0007663F" w:rsidRPr="00C11513" w14:paraId="40D10555" w14:textId="77777777" w:rsidTr="00970452">
        <w:trPr>
          <w:cantSplit/>
        </w:trPr>
        <w:tc>
          <w:tcPr>
            <w:tcW w:w="1666" w:type="pct"/>
            <w:vMerge/>
            <w:tcBorders>
              <w:left w:val="nil"/>
              <w:right w:val="nil"/>
            </w:tcBorders>
          </w:tcPr>
          <w:p w14:paraId="7F91FC51" w14:textId="77777777" w:rsidR="0007663F" w:rsidRPr="00C11513" w:rsidRDefault="0007663F" w:rsidP="00273497">
            <w:pPr>
              <w:pStyle w:val="TableText"/>
            </w:pPr>
          </w:p>
        </w:tc>
        <w:tc>
          <w:tcPr>
            <w:tcW w:w="1666" w:type="pct"/>
            <w:tcBorders>
              <w:left w:val="nil"/>
              <w:right w:val="nil"/>
            </w:tcBorders>
          </w:tcPr>
          <w:p w14:paraId="1E899AF3" w14:textId="77777777" w:rsidR="0007663F" w:rsidRPr="00C11513" w:rsidRDefault="0007663F" w:rsidP="00273497">
            <w:pPr>
              <w:pStyle w:val="TableText"/>
            </w:pPr>
            <w:r w:rsidRPr="00C11513">
              <w:rPr>
                <w:i/>
                <w:iCs/>
              </w:rPr>
              <w:t>Grammonus</w:t>
            </w:r>
            <w:r w:rsidRPr="00C11513">
              <w:t xml:space="preserve"> spp.</w:t>
            </w:r>
          </w:p>
        </w:tc>
        <w:tc>
          <w:tcPr>
            <w:tcW w:w="1667" w:type="pct"/>
            <w:tcBorders>
              <w:left w:val="nil"/>
              <w:right w:val="nil"/>
            </w:tcBorders>
          </w:tcPr>
          <w:p w14:paraId="200A28EE" w14:textId="77777777" w:rsidR="0007663F" w:rsidRPr="00C11513" w:rsidRDefault="0007663F" w:rsidP="00273497">
            <w:pPr>
              <w:pStyle w:val="TableText"/>
            </w:pPr>
            <w:r w:rsidRPr="00C11513">
              <w:t>No</w:t>
            </w:r>
          </w:p>
        </w:tc>
      </w:tr>
      <w:tr w:rsidR="0007663F" w:rsidRPr="00C11513" w14:paraId="26A4173F" w14:textId="77777777" w:rsidTr="00970452">
        <w:trPr>
          <w:cantSplit/>
        </w:trPr>
        <w:tc>
          <w:tcPr>
            <w:tcW w:w="1666" w:type="pct"/>
            <w:vMerge/>
            <w:tcBorders>
              <w:left w:val="nil"/>
              <w:right w:val="nil"/>
            </w:tcBorders>
          </w:tcPr>
          <w:p w14:paraId="2DC663AC" w14:textId="77777777" w:rsidR="0007663F" w:rsidRPr="00C11513" w:rsidRDefault="0007663F" w:rsidP="00273497">
            <w:pPr>
              <w:pStyle w:val="TableText"/>
            </w:pPr>
          </w:p>
        </w:tc>
        <w:tc>
          <w:tcPr>
            <w:tcW w:w="1666" w:type="pct"/>
            <w:tcBorders>
              <w:left w:val="nil"/>
              <w:right w:val="nil"/>
            </w:tcBorders>
          </w:tcPr>
          <w:p w14:paraId="2EEA9680" w14:textId="77777777" w:rsidR="0007663F" w:rsidRPr="00C11513" w:rsidRDefault="0007663F" w:rsidP="00273497">
            <w:pPr>
              <w:pStyle w:val="TableText"/>
            </w:pPr>
            <w:r w:rsidRPr="00C11513">
              <w:rPr>
                <w:i/>
                <w:iCs/>
              </w:rPr>
              <w:t>Gunterichthys</w:t>
            </w:r>
            <w:r w:rsidRPr="00C11513">
              <w:t xml:space="preserve"> spp.</w:t>
            </w:r>
          </w:p>
        </w:tc>
        <w:tc>
          <w:tcPr>
            <w:tcW w:w="1667" w:type="pct"/>
            <w:tcBorders>
              <w:left w:val="nil"/>
              <w:right w:val="nil"/>
            </w:tcBorders>
          </w:tcPr>
          <w:p w14:paraId="789C7E3E" w14:textId="77777777" w:rsidR="0007663F" w:rsidRPr="00C11513" w:rsidRDefault="0007663F" w:rsidP="00273497">
            <w:pPr>
              <w:pStyle w:val="TableText"/>
            </w:pPr>
            <w:r w:rsidRPr="00C11513">
              <w:t>No</w:t>
            </w:r>
          </w:p>
        </w:tc>
      </w:tr>
      <w:tr w:rsidR="0007663F" w:rsidRPr="00C11513" w14:paraId="5A82AC71" w14:textId="77777777" w:rsidTr="00970452">
        <w:trPr>
          <w:cantSplit/>
        </w:trPr>
        <w:tc>
          <w:tcPr>
            <w:tcW w:w="1666" w:type="pct"/>
            <w:vMerge/>
            <w:tcBorders>
              <w:left w:val="nil"/>
              <w:right w:val="nil"/>
            </w:tcBorders>
          </w:tcPr>
          <w:p w14:paraId="001C9625" w14:textId="77777777" w:rsidR="0007663F" w:rsidRPr="00C11513" w:rsidRDefault="0007663F" w:rsidP="00273497">
            <w:pPr>
              <w:pStyle w:val="TableText"/>
            </w:pPr>
          </w:p>
        </w:tc>
        <w:tc>
          <w:tcPr>
            <w:tcW w:w="1666" w:type="pct"/>
            <w:tcBorders>
              <w:left w:val="nil"/>
              <w:right w:val="nil"/>
            </w:tcBorders>
          </w:tcPr>
          <w:p w14:paraId="63B8BD24" w14:textId="77777777" w:rsidR="0007663F" w:rsidRPr="00C11513" w:rsidRDefault="0007663F" w:rsidP="00273497">
            <w:pPr>
              <w:pStyle w:val="TableText"/>
            </w:pPr>
            <w:r w:rsidRPr="00C11513">
              <w:rPr>
                <w:i/>
                <w:iCs/>
              </w:rPr>
              <w:t xml:space="preserve">Hastatobythites </w:t>
            </w:r>
            <w:r w:rsidRPr="00C11513">
              <w:t>spp.</w:t>
            </w:r>
          </w:p>
        </w:tc>
        <w:tc>
          <w:tcPr>
            <w:tcW w:w="1667" w:type="pct"/>
            <w:tcBorders>
              <w:left w:val="nil"/>
              <w:right w:val="nil"/>
            </w:tcBorders>
          </w:tcPr>
          <w:p w14:paraId="413CF4A8" w14:textId="77777777" w:rsidR="0007663F" w:rsidRPr="00C11513" w:rsidRDefault="0007663F" w:rsidP="00273497">
            <w:pPr>
              <w:pStyle w:val="TableText"/>
            </w:pPr>
            <w:r w:rsidRPr="00C11513">
              <w:t>No</w:t>
            </w:r>
          </w:p>
        </w:tc>
      </w:tr>
      <w:tr w:rsidR="0007663F" w:rsidRPr="00C11513" w14:paraId="56533281" w14:textId="77777777" w:rsidTr="00970452">
        <w:trPr>
          <w:cantSplit/>
        </w:trPr>
        <w:tc>
          <w:tcPr>
            <w:tcW w:w="1666" w:type="pct"/>
            <w:vMerge/>
            <w:tcBorders>
              <w:left w:val="nil"/>
              <w:right w:val="nil"/>
            </w:tcBorders>
          </w:tcPr>
          <w:p w14:paraId="621E5BF7" w14:textId="77777777" w:rsidR="0007663F" w:rsidRPr="00C11513" w:rsidRDefault="0007663F" w:rsidP="00273497">
            <w:pPr>
              <w:pStyle w:val="TableText"/>
            </w:pPr>
          </w:p>
        </w:tc>
        <w:tc>
          <w:tcPr>
            <w:tcW w:w="1666" w:type="pct"/>
            <w:tcBorders>
              <w:left w:val="nil"/>
              <w:right w:val="nil"/>
            </w:tcBorders>
          </w:tcPr>
          <w:p w14:paraId="41BB08AB" w14:textId="77777777" w:rsidR="0007663F" w:rsidRPr="00C11513" w:rsidRDefault="0007663F" w:rsidP="00273497">
            <w:pPr>
              <w:pStyle w:val="TableText"/>
            </w:pPr>
            <w:r w:rsidRPr="00C11513">
              <w:rPr>
                <w:i/>
                <w:iCs/>
              </w:rPr>
              <w:t xml:space="preserve">Hephthocara </w:t>
            </w:r>
            <w:r w:rsidRPr="00C11513">
              <w:t>spp.</w:t>
            </w:r>
          </w:p>
        </w:tc>
        <w:tc>
          <w:tcPr>
            <w:tcW w:w="1667" w:type="pct"/>
            <w:tcBorders>
              <w:left w:val="nil"/>
              <w:right w:val="nil"/>
            </w:tcBorders>
          </w:tcPr>
          <w:p w14:paraId="3F485E37" w14:textId="77777777" w:rsidR="0007663F" w:rsidRPr="00C11513" w:rsidRDefault="0007663F" w:rsidP="00273497">
            <w:pPr>
              <w:pStyle w:val="TableText"/>
            </w:pPr>
            <w:r w:rsidRPr="00C11513">
              <w:t>No</w:t>
            </w:r>
          </w:p>
        </w:tc>
      </w:tr>
      <w:tr w:rsidR="0007663F" w:rsidRPr="00C11513" w14:paraId="028A3C6E" w14:textId="77777777" w:rsidTr="00970452">
        <w:trPr>
          <w:cantSplit/>
        </w:trPr>
        <w:tc>
          <w:tcPr>
            <w:tcW w:w="1666" w:type="pct"/>
            <w:vMerge/>
            <w:tcBorders>
              <w:left w:val="nil"/>
              <w:right w:val="nil"/>
            </w:tcBorders>
          </w:tcPr>
          <w:p w14:paraId="50C5667D" w14:textId="77777777" w:rsidR="0007663F" w:rsidRPr="00C11513" w:rsidRDefault="0007663F" w:rsidP="00273497">
            <w:pPr>
              <w:pStyle w:val="TableText"/>
            </w:pPr>
          </w:p>
        </w:tc>
        <w:tc>
          <w:tcPr>
            <w:tcW w:w="1666" w:type="pct"/>
            <w:tcBorders>
              <w:left w:val="nil"/>
              <w:right w:val="nil"/>
            </w:tcBorders>
          </w:tcPr>
          <w:p w14:paraId="3FF9AB44" w14:textId="77777777" w:rsidR="0007663F" w:rsidRPr="00C11513" w:rsidRDefault="0007663F" w:rsidP="00273497">
            <w:pPr>
              <w:pStyle w:val="TableText"/>
            </w:pPr>
            <w:r w:rsidRPr="00C11513">
              <w:rPr>
                <w:i/>
                <w:iCs/>
              </w:rPr>
              <w:t>Lapitaichthys</w:t>
            </w:r>
            <w:r w:rsidRPr="00C11513">
              <w:t xml:space="preserve"> spp.</w:t>
            </w:r>
          </w:p>
        </w:tc>
        <w:tc>
          <w:tcPr>
            <w:tcW w:w="1667" w:type="pct"/>
            <w:tcBorders>
              <w:left w:val="nil"/>
              <w:right w:val="nil"/>
            </w:tcBorders>
          </w:tcPr>
          <w:p w14:paraId="682C3215" w14:textId="77777777" w:rsidR="0007663F" w:rsidRPr="00C11513" w:rsidRDefault="0007663F" w:rsidP="00273497">
            <w:pPr>
              <w:pStyle w:val="TableText"/>
            </w:pPr>
            <w:r w:rsidRPr="00C11513">
              <w:t>No</w:t>
            </w:r>
          </w:p>
        </w:tc>
      </w:tr>
      <w:tr w:rsidR="0007663F" w:rsidRPr="00C11513" w14:paraId="05366659" w14:textId="77777777" w:rsidTr="00970452">
        <w:trPr>
          <w:cantSplit/>
        </w:trPr>
        <w:tc>
          <w:tcPr>
            <w:tcW w:w="1666" w:type="pct"/>
            <w:vMerge/>
            <w:tcBorders>
              <w:left w:val="nil"/>
              <w:right w:val="nil"/>
            </w:tcBorders>
          </w:tcPr>
          <w:p w14:paraId="0C3CF18D" w14:textId="77777777" w:rsidR="0007663F" w:rsidRPr="00C11513" w:rsidRDefault="0007663F" w:rsidP="00273497">
            <w:pPr>
              <w:pStyle w:val="TableText"/>
            </w:pPr>
          </w:p>
        </w:tc>
        <w:tc>
          <w:tcPr>
            <w:tcW w:w="1666" w:type="pct"/>
            <w:tcBorders>
              <w:left w:val="nil"/>
              <w:right w:val="nil"/>
            </w:tcBorders>
          </w:tcPr>
          <w:p w14:paraId="190B5A6F" w14:textId="77777777" w:rsidR="0007663F" w:rsidRPr="00C11513" w:rsidRDefault="0007663F" w:rsidP="00273497">
            <w:pPr>
              <w:pStyle w:val="TableText"/>
            </w:pPr>
            <w:r w:rsidRPr="00C11513">
              <w:rPr>
                <w:i/>
                <w:iCs/>
              </w:rPr>
              <w:t>Lucifuga</w:t>
            </w:r>
            <w:r w:rsidRPr="00C11513">
              <w:t xml:space="preserve"> spp.</w:t>
            </w:r>
          </w:p>
        </w:tc>
        <w:tc>
          <w:tcPr>
            <w:tcW w:w="1667" w:type="pct"/>
            <w:tcBorders>
              <w:left w:val="nil"/>
              <w:right w:val="nil"/>
            </w:tcBorders>
          </w:tcPr>
          <w:p w14:paraId="6399253C" w14:textId="77777777" w:rsidR="0007663F" w:rsidRPr="00C11513" w:rsidRDefault="0007663F" w:rsidP="00273497">
            <w:pPr>
              <w:pStyle w:val="TableText"/>
            </w:pPr>
            <w:r w:rsidRPr="00C11513">
              <w:t>No</w:t>
            </w:r>
          </w:p>
        </w:tc>
      </w:tr>
      <w:tr w:rsidR="0007663F" w:rsidRPr="00C11513" w14:paraId="69369A7A" w14:textId="77777777" w:rsidTr="00970452">
        <w:trPr>
          <w:cantSplit/>
        </w:trPr>
        <w:tc>
          <w:tcPr>
            <w:tcW w:w="1666" w:type="pct"/>
            <w:vMerge/>
            <w:tcBorders>
              <w:left w:val="nil"/>
              <w:right w:val="nil"/>
            </w:tcBorders>
          </w:tcPr>
          <w:p w14:paraId="13012393" w14:textId="77777777" w:rsidR="0007663F" w:rsidRPr="00C11513" w:rsidRDefault="0007663F" w:rsidP="00273497">
            <w:pPr>
              <w:pStyle w:val="TableText"/>
            </w:pPr>
          </w:p>
        </w:tc>
        <w:tc>
          <w:tcPr>
            <w:tcW w:w="1666" w:type="pct"/>
            <w:tcBorders>
              <w:left w:val="nil"/>
              <w:right w:val="nil"/>
            </w:tcBorders>
          </w:tcPr>
          <w:p w14:paraId="2DBE7D91" w14:textId="77777777" w:rsidR="0007663F" w:rsidRPr="00C11513" w:rsidRDefault="0007663F" w:rsidP="00273497">
            <w:pPr>
              <w:pStyle w:val="TableText"/>
            </w:pPr>
            <w:r w:rsidRPr="00C11513">
              <w:rPr>
                <w:i/>
                <w:iCs/>
              </w:rPr>
              <w:t>Majungaichthys</w:t>
            </w:r>
            <w:r w:rsidRPr="00C11513">
              <w:t xml:space="preserve"> spp.</w:t>
            </w:r>
          </w:p>
        </w:tc>
        <w:tc>
          <w:tcPr>
            <w:tcW w:w="1667" w:type="pct"/>
            <w:tcBorders>
              <w:left w:val="nil"/>
              <w:right w:val="nil"/>
            </w:tcBorders>
          </w:tcPr>
          <w:p w14:paraId="7FE4023B" w14:textId="77777777" w:rsidR="0007663F" w:rsidRPr="00C11513" w:rsidRDefault="0007663F" w:rsidP="00273497">
            <w:pPr>
              <w:pStyle w:val="TableText"/>
            </w:pPr>
            <w:r w:rsidRPr="00C11513">
              <w:t>No</w:t>
            </w:r>
          </w:p>
        </w:tc>
      </w:tr>
      <w:tr w:rsidR="0007663F" w:rsidRPr="00C11513" w14:paraId="59C95F84" w14:textId="77777777" w:rsidTr="00970452">
        <w:trPr>
          <w:cantSplit/>
        </w:trPr>
        <w:tc>
          <w:tcPr>
            <w:tcW w:w="1666" w:type="pct"/>
            <w:vMerge/>
            <w:tcBorders>
              <w:left w:val="nil"/>
              <w:right w:val="nil"/>
            </w:tcBorders>
          </w:tcPr>
          <w:p w14:paraId="6ED11CB3" w14:textId="77777777" w:rsidR="0007663F" w:rsidRPr="00C11513" w:rsidRDefault="0007663F" w:rsidP="00273497">
            <w:pPr>
              <w:pStyle w:val="TableText"/>
            </w:pPr>
          </w:p>
        </w:tc>
        <w:tc>
          <w:tcPr>
            <w:tcW w:w="1666" w:type="pct"/>
            <w:tcBorders>
              <w:left w:val="nil"/>
              <w:right w:val="nil"/>
            </w:tcBorders>
          </w:tcPr>
          <w:p w14:paraId="6746EBD2" w14:textId="77777777" w:rsidR="0007663F" w:rsidRPr="00C11513" w:rsidRDefault="0007663F" w:rsidP="00273497">
            <w:pPr>
              <w:pStyle w:val="TableText"/>
            </w:pPr>
            <w:r w:rsidRPr="00C11513">
              <w:rPr>
                <w:i/>
                <w:iCs/>
              </w:rPr>
              <w:t>Mascarenichthys</w:t>
            </w:r>
            <w:r w:rsidRPr="00C11513">
              <w:t xml:space="preserve"> spp.</w:t>
            </w:r>
          </w:p>
        </w:tc>
        <w:tc>
          <w:tcPr>
            <w:tcW w:w="1667" w:type="pct"/>
            <w:tcBorders>
              <w:left w:val="nil"/>
              <w:right w:val="nil"/>
            </w:tcBorders>
          </w:tcPr>
          <w:p w14:paraId="26D1CD9A" w14:textId="77777777" w:rsidR="0007663F" w:rsidRPr="00C11513" w:rsidRDefault="0007663F" w:rsidP="00273497">
            <w:pPr>
              <w:pStyle w:val="TableText"/>
            </w:pPr>
            <w:r w:rsidRPr="00C11513">
              <w:t>No</w:t>
            </w:r>
          </w:p>
        </w:tc>
      </w:tr>
      <w:tr w:rsidR="0007663F" w:rsidRPr="00C11513" w14:paraId="08CA7D02" w14:textId="77777777" w:rsidTr="00970452">
        <w:trPr>
          <w:cantSplit/>
        </w:trPr>
        <w:tc>
          <w:tcPr>
            <w:tcW w:w="1666" w:type="pct"/>
            <w:vMerge/>
            <w:tcBorders>
              <w:left w:val="nil"/>
              <w:right w:val="nil"/>
            </w:tcBorders>
          </w:tcPr>
          <w:p w14:paraId="1D622B3D" w14:textId="77777777" w:rsidR="0007663F" w:rsidRPr="00C11513" w:rsidRDefault="0007663F" w:rsidP="00273497">
            <w:pPr>
              <w:pStyle w:val="TableText"/>
            </w:pPr>
          </w:p>
        </w:tc>
        <w:tc>
          <w:tcPr>
            <w:tcW w:w="1666" w:type="pct"/>
            <w:tcBorders>
              <w:left w:val="nil"/>
              <w:right w:val="nil"/>
            </w:tcBorders>
          </w:tcPr>
          <w:p w14:paraId="5A21864B" w14:textId="77777777" w:rsidR="0007663F" w:rsidRPr="00C11513" w:rsidRDefault="0007663F" w:rsidP="00273497">
            <w:pPr>
              <w:pStyle w:val="TableText"/>
            </w:pPr>
            <w:r w:rsidRPr="00C11513">
              <w:rPr>
                <w:i/>
                <w:iCs/>
              </w:rPr>
              <w:t>Melodichthys</w:t>
            </w:r>
            <w:r w:rsidRPr="00C11513">
              <w:t xml:space="preserve"> spp.</w:t>
            </w:r>
          </w:p>
        </w:tc>
        <w:tc>
          <w:tcPr>
            <w:tcW w:w="1667" w:type="pct"/>
            <w:tcBorders>
              <w:left w:val="nil"/>
              <w:right w:val="nil"/>
            </w:tcBorders>
          </w:tcPr>
          <w:p w14:paraId="5329E1DB" w14:textId="77777777" w:rsidR="0007663F" w:rsidRPr="00C11513" w:rsidRDefault="0007663F" w:rsidP="00273497">
            <w:pPr>
              <w:pStyle w:val="TableText"/>
            </w:pPr>
            <w:r w:rsidRPr="00C11513">
              <w:t>No</w:t>
            </w:r>
          </w:p>
        </w:tc>
      </w:tr>
      <w:tr w:rsidR="0007663F" w:rsidRPr="00C11513" w14:paraId="2C1BEE72" w14:textId="77777777" w:rsidTr="00970452">
        <w:trPr>
          <w:cantSplit/>
        </w:trPr>
        <w:tc>
          <w:tcPr>
            <w:tcW w:w="1666" w:type="pct"/>
            <w:vMerge/>
            <w:tcBorders>
              <w:left w:val="nil"/>
              <w:right w:val="nil"/>
            </w:tcBorders>
          </w:tcPr>
          <w:p w14:paraId="5B2A5F29" w14:textId="77777777" w:rsidR="0007663F" w:rsidRPr="00C11513" w:rsidRDefault="0007663F" w:rsidP="00273497">
            <w:pPr>
              <w:pStyle w:val="TableText"/>
            </w:pPr>
          </w:p>
        </w:tc>
        <w:tc>
          <w:tcPr>
            <w:tcW w:w="1666" w:type="pct"/>
            <w:tcBorders>
              <w:left w:val="nil"/>
              <w:right w:val="nil"/>
            </w:tcBorders>
          </w:tcPr>
          <w:p w14:paraId="039192E5" w14:textId="77777777" w:rsidR="0007663F" w:rsidRPr="00C11513" w:rsidRDefault="0007663F" w:rsidP="00273497">
            <w:pPr>
              <w:pStyle w:val="TableText"/>
            </w:pPr>
            <w:r w:rsidRPr="00C11513">
              <w:rPr>
                <w:i/>
                <w:iCs/>
              </w:rPr>
              <w:t>Microbrotula</w:t>
            </w:r>
            <w:r w:rsidRPr="00C11513">
              <w:t xml:space="preserve"> spp.</w:t>
            </w:r>
          </w:p>
        </w:tc>
        <w:tc>
          <w:tcPr>
            <w:tcW w:w="1667" w:type="pct"/>
            <w:tcBorders>
              <w:left w:val="nil"/>
              <w:right w:val="nil"/>
            </w:tcBorders>
          </w:tcPr>
          <w:p w14:paraId="02BD1D5B" w14:textId="77777777" w:rsidR="0007663F" w:rsidRPr="00C11513" w:rsidRDefault="0007663F" w:rsidP="00273497">
            <w:pPr>
              <w:pStyle w:val="TableText"/>
            </w:pPr>
            <w:r w:rsidRPr="00C11513">
              <w:t>No</w:t>
            </w:r>
          </w:p>
        </w:tc>
      </w:tr>
      <w:tr w:rsidR="0007663F" w:rsidRPr="00C11513" w14:paraId="4D1E5369" w14:textId="77777777" w:rsidTr="00970452">
        <w:trPr>
          <w:cantSplit/>
        </w:trPr>
        <w:tc>
          <w:tcPr>
            <w:tcW w:w="1666" w:type="pct"/>
            <w:vMerge/>
            <w:tcBorders>
              <w:left w:val="nil"/>
              <w:right w:val="nil"/>
            </w:tcBorders>
          </w:tcPr>
          <w:p w14:paraId="469762B5" w14:textId="77777777" w:rsidR="0007663F" w:rsidRPr="00C11513" w:rsidRDefault="0007663F" w:rsidP="00273497">
            <w:pPr>
              <w:pStyle w:val="TableText"/>
            </w:pPr>
          </w:p>
        </w:tc>
        <w:tc>
          <w:tcPr>
            <w:tcW w:w="1666" w:type="pct"/>
            <w:tcBorders>
              <w:left w:val="nil"/>
              <w:right w:val="nil"/>
            </w:tcBorders>
          </w:tcPr>
          <w:p w14:paraId="38B29BB0" w14:textId="77777777" w:rsidR="0007663F" w:rsidRPr="00C11513" w:rsidRDefault="0007663F" w:rsidP="00273497">
            <w:pPr>
              <w:pStyle w:val="TableText"/>
            </w:pPr>
            <w:r w:rsidRPr="00C11513">
              <w:rPr>
                <w:i/>
                <w:iCs/>
              </w:rPr>
              <w:t xml:space="preserve">Monothrix </w:t>
            </w:r>
            <w:r w:rsidRPr="00C11513">
              <w:t>spp.</w:t>
            </w:r>
          </w:p>
        </w:tc>
        <w:tc>
          <w:tcPr>
            <w:tcW w:w="1667" w:type="pct"/>
            <w:tcBorders>
              <w:left w:val="nil"/>
              <w:right w:val="nil"/>
            </w:tcBorders>
          </w:tcPr>
          <w:p w14:paraId="370B71ED" w14:textId="77777777" w:rsidR="0007663F" w:rsidRPr="00C11513" w:rsidRDefault="0007663F" w:rsidP="00273497">
            <w:pPr>
              <w:pStyle w:val="TableText"/>
            </w:pPr>
            <w:r w:rsidRPr="00C11513">
              <w:t>No</w:t>
            </w:r>
          </w:p>
        </w:tc>
      </w:tr>
      <w:tr w:rsidR="0007663F" w:rsidRPr="00C11513" w14:paraId="07E802C6" w14:textId="77777777" w:rsidTr="00970452">
        <w:trPr>
          <w:cantSplit/>
        </w:trPr>
        <w:tc>
          <w:tcPr>
            <w:tcW w:w="1666" w:type="pct"/>
            <w:vMerge/>
            <w:tcBorders>
              <w:left w:val="nil"/>
              <w:right w:val="nil"/>
            </w:tcBorders>
          </w:tcPr>
          <w:p w14:paraId="1F72B378" w14:textId="77777777" w:rsidR="0007663F" w:rsidRPr="00C11513" w:rsidRDefault="0007663F" w:rsidP="00273497">
            <w:pPr>
              <w:pStyle w:val="TableText"/>
            </w:pPr>
          </w:p>
        </w:tc>
        <w:tc>
          <w:tcPr>
            <w:tcW w:w="1666" w:type="pct"/>
            <w:tcBorders>
              <w:left w:val="nil"/>
              <w:right w:val="nil"/>
            </w:tcBorders>
          </w:tcPr>
          <w:p w14:paraId="0E5BD1A5" w14:textId="77777777" w:rsidR="0007663F" w:rsidRPr="00C11513" w:rsidRDefault="0007663F" w:rsidP="00273497">
            <w:pPr>
              <w:pStyle w:val="TableText"/>
            </w:pPr>
            <w:r w:rsidRPr="00C11513">
              <w:rPr>
                <w:i/>
                <w:iCs/>
              </w:rPr>
              <w:t>Nielsenichthys</w:t>
            </w:r>
            <w:r w:rsidRPr="00C11513">
              <w:t xml:space="preserve"> spp.</w:t>
            </w:r>
          </w:p>
        </w:tc>
        <w:tc>
          <w:tcPr>
            <w:tcW w:w="1667" w:type="pct"/>
            <w:tcBorders>
              <w:left w:val="nil"/>
              <w:right w:val="nil"/>
            </w:tcBorders>
          </w:tcPr>
          <w:p w14:paraId="7386729E" w14:textId="77777777" w:rsidR="0007663F" w:rsidRPr="00C11513" w:rsidRDefault="0007663F" w:rsidP="00273497">
            <w:pPr>
              <w:pStyle w:val="TableText"/>
            </w:pPr>
            <w:r w:rsidRPr="00C11513">
              <w:t>No</w:t>
            </w:r>
          </w:p>
        </w:tc>
      </w:tr>
      <w:tr w:rsidR="0007663F" w:rsidRPr="00C11513" w14:paraId="7730F90B" w14:textId="77777777" w:rsidTr="00970452">
        <w:trPr>
          <w:cantSplit/>
        </w:trPr>
        <w:tc>
          <w:tcPr>
            <w:tcW w:w="1666" w:type="pct"/>
            <w:vMerge/>
            <w:tcBorders>
              <w:left w:val="nil"/>
              <w:right w:val="nil"/>
            </w:tcBorders>
          </w:tcPr>
          <w:p w14:paraId="6ABF24A4" w14:textId="77777777" w:rsidR="0007663F" w:rsidRPr="00C11513" w:rsidRDefault="0007663F" w:rsidP="00273497">
            <w:pPr>
              <w:pStyle w:val="TableText"/>
            </w:pPr>
          </w:p>
        </w:tc>
        <w:tc>
          <w:tcPr>
            <w:tcW w:w="1666" w:type="pct"/>
            <w:tcBorders>
              <w:left w:val="nil"/>
              <w:right w:val="nil"/>
            </w:tcBorders>
          </w:tcPr>
          <w:p w14:paraId="41EDA90E" w14:textId="77777777" w:rsidR="0007663F" w:rsidRPr="00C11513" w:rsidRDefault="0007663F" w:rsidP="00273497">
            <w:pPr>
              <w:pStyle w:val="TableText"/>
            </w:pPr>
            <w:r w:rsidRPr="00C11513">
              <w:rPr>
                <w:i/>
                <w:iCs/>
              </w:rPr>
              <w:t xml:space="preserve">Ogilbia </w:t>
            </w:r>
            <w:r w:rsidRPr="00C11513">
              <w:t>spp.</w:t>
            </w:r>
          </w:p>
        </w:tc>
        <w:tc>
          <w:tcPr>
            <w:tcW w:w="1667" w:type="pct"/>
            <w:tcBorders>
              <w:left w:val="nil"/>
              <w:right w:val="nil"/>
            </w:tcBorders>
          </w:tcPr>
          <w:p w14:paraId="557B5321" w14:textId="77777777" w:rsidR="0007663F" w:rsidRPr="00C11513" w:rsidRDefault="0007663F" w:rsidP="00273497">
            <w:pPr>
              <w:pStyle w:val="TableText"/>
            </w:pPr>
            <w:r w:rsidRPr="00C11513">
              <w:t>No</w:t>
            </w:r>
          </w:p>
        </w:tc>
      </w:tr>
      <w:tr w:rsidR="0007663F" w:rsidRPr="00C11513" w14:paraId="59EA174B" w14:textId="77777777" w:rsidTr="00970452">
        <w:trPr>
          <w:cantSplit/>
        </w:trPr>
        <w:tc>
          <w:tcPr>
            <w:tcW w:w="1666" w:type="pct"/>
            <w:vMerge/>
            <w:tcBorders>
              <w:left w:val="nil"/>
              <w:right w:val="nil"/>
            </w:tcBorders>
          </w:tcPr>
          <w:p w14:paraId="2CCF15F4" w14:textId="77777777" w:rsidR="0007663F" w:rsidRPr="00C11513" w:rsidRDefault="0007663F" w:rsidP="00273497">
            <w:pPr>
              <w:pStyle w:val="TableText"/>
            </w:pPr>
          </w:p>
        </w:tc>
        <w:tc>
          <w:tcPr>
            <w:tcW w:w="1666" w:type="pct"/>
            <w:tcBorders>
              <w:left w:val="nil"/>
              <w:right w:val="nil"/>
            </w:tcBorders>
          </w:tcPr>
          <w:p w14:paraId="1F8A0E54" w14:textId="77777777" w:rsidR="0007663F" w:rsidRPr="00C11513" w:rsidRDefault="0007663F" w:rsidP="00273497">
            <w:pPr>
              <w:pStyle w:val="TableText"/>
            </w:pPr>
            <w:r w:rsidRPr="00C11513">
              <w:rPr>
                <w:i/>
                <w:iCs/>
              </w:rPr>
              <w:t>Ogilbichthys</w:t>
            </w:r>
            <w:r w:rsidRPr="00C11513">
              <w:t xml:space="preserve"> spp.</w:t>
            </w:r>
          </w:p>
        </w:tc>
        <w:tc>
          <w:tcPr>
            <w:tcW w:w="1667" w:type="pct"/>
            <w:tcBorders>
              <w:left w:val="nil"/>
              <w:right w:val="nil"/>
            </w:tcBorders>
          </w:tcPr>
          <w:p w14:paraId="0E547A72" w14:textId="77777777" w:rsidR="0007663F" w:rsidRPr="00C11513" w:rsidRDefault="0007663F" w:rsidP="00273497">
            <w:pPr>
              <w:pStyle w:val="TableText"/>
            </w:pPr>
            <w:r w:rsidRPr="00C11513">
              <w:t>No</w:t>
            </w:r>
          </w:p>
        </w:tc>
      </w:tr>
      <w:tr w:rsidR="0007663F" w:rsidRPr="00C11513" w14:paraId="299D9D21" w14:textId="77777777" w:rsidTr="00970452">
        <w:trPr>
          <w:cantSplit/>
        </w:trPr>
        <w:tc>
          <w:tcPr>
            <w:tcW w:w="1666" w:type="pct"/>
            <w:vMerge/>
            <w:tcBorders>
              <w:left w:val="nil"/>
              <w:right w:val="nil"/>
            </w:tcBorders>
          </w:tcPr>
          <w:p w14:paraId="048C74B6" w14:textId="77777777" w:rsidR="0007663F" w:rsidRPr="00C11513" w:rsidRDefault="0007663F" w:rsidP="00273497">
            <w:pPr>
              <w:pStyle w:val="TableText"/>
            </w:pPr>
          </w:p>
        </w:tc>
        <w:tc>
          <w:tcPr>
            <w:tcW w:w="1666" w:type="pct"/>
            <w:tcBorders>
              <w:left w:val="nil"/>
              <w:right w:val="nil"/>
            </w:tcBorders>
          </w:tcPr>
          <w:p w14:paraId="1B662324" w14:textId="77777777" w:rsidR="0007663F" w:rsidRPr="00C11513" w:rsidRDefault="0007663F" w:rsidP="00273497">
            <w:pPr>
              <w:pStyle w:val="TableText"/>
            </w:pPr>
            <w:r w:rsidRPr="00C11513">
              <w:rPr>
                <w:i/>
                <w:iCs/>
              </w:rPr>
              <w:t>Paradiancistrus</w:t>
            </w:r>
            <w:r w:rsidRPr="00C11513">
              <w:t xml:space="preserve"> spp.</w:t>
            </w:r>
          </w:p>
        </w:tc>
        <w:tc>
          <w:tcPr>
            <w:tcW w:w="1667" w:type="pct"/>
            <w:tcBorders>
              <w:left w:val="nil"/>
              <w:right w:val="nil"/>
            </w:tcBorders>
          </w:tcPr>
          <w:p w14:paraId="385ED852" w14:textId="77777777" w:rsidR="0007663F" w:rsidRPr="00C11513" w:rsidRDefault="0007663F" w:rsidP="00273497">
            <w:pPr>
              <w:pStyle w:val="TableText"/>
            </w:pPr>
            <w:r w:rsidRPr="00C11513">
              <w:t>No</w:t>
            </w:r>
          </w:p>
        </w:tc>
      </w:tr>
      <w:tr w:rsidR="0007663F" w:rsidRPr="00C11513" w14:paraId="64CEF784" w14:textId="77777777" w:rsidTr="00970452">
        <w:trPr>
          <w:cantSplit/>
        </w:trPr>
        <w:tc>
          <w:tcPr>
            <w:tcW w:w="1666" w:type="pct"/>
            <w:vMerge/>
            <w:tcBorders>
              <w:left w:val="nil"/>
              <w:right w:val="nil"/>
            </w:tcBorders>
          </w:tcPr>
          <w:p w14:paraId="1EA1BE93" w14:textId="77777777" w:rsidR="0007663F" w:rsidRPr="00C11513" w:rsidRDefault="0007663F" w:rsidP="00273497">
            <w:pPr>
              <w:pStyle w:val="TableText"/>
            </w:pPr>
          </w:p>
        </w:tc>
        <w:tc>
          <w:tcPr>
            <w:tcW w:w="1666" w:type="pct"/>
            <w:tcBorders>
              <w:left w:val="nil"/>
              <w:right w:val="nil"/>
            </w:tcBorders>
          </w:tcPr>
          <w:p w14:paraId="3E18E119" w14:textId="77777777" w:rsidR="0007663F" w:rsidRPr="00C11513" w:rsidRDefault="0007663F" w:rsidP="00273497">
            <w:pPr>
              <w:pStyle w:val="TableText"/>
            </w:pPr>
            <w:r w:rsidRPr="00C11513">
              <w:rPr>
                <w:i/>
                <w:iCs/>
              </w:rPr>
              <w:t>Porocephalichthys</w:t>
            </w:r>
            <w:r w:rsidRPr="00C11513">
              <w:t xml:space="preserve"> spp.</w:t>
            </w:r>
          </w:p>
        </w:tc>
        <w:tc>
          <w:tcPr>
            <w:tcW w:w="1667" w:type="pct"/>
            <w:tcBorders>
              <w:left w:val="nil"/>
              <w:right w:val="nil"/>
            </w:tcBorders>
          </w:tcPr>
          <w:p w14:paraId="5B8051CC" w14:textId="77777777" w:rsidR="0007663F" w:rsidRPr="00C11513" w:rsidRDefault="0007663F" w:rsidP="00273497">
            <w:pPr>
              <w:pStyle w:val="TableText"/>
            </w:pPr>
            <w:r w:rsidRPr="00C11513">
              <w:t>No</w:t>
            </w:r>
          </w:p>
        </w:tc>
      </w:tr>
      <w:tr w:rsidR="0007663F" w:rsidRPr="00C11513" w14:paraId="16B75082" w14:textId="77777777" w:rsidTr="00970452">
        <w:trPr>
          <w:cantSplit/>
        </w:trPr>
        <w:tc>
          <w:tcPr>
            <w:tcW w:w="1666" w:type="pct"/>
            <w:vMerge/>
            <w:tcBorders>
              <w:left w:val="nil"/>
              <w:right w:val="nil"/>
            </w:tcBorders>
          </w:tcPr>
          <w:p w14:paraId="72FA7F2E" w14:textId="77777777" w:rsidR="0007663F" w:rsidRPr="00C11513" w:rsidRDefault="0007663F" w:rsidP="00273497">
            <w:pPr>
              <w:pStyle w:val="TableText"/>
            </w:pPr>
          </w:p>
        </w:tc>
        <w:tc>
          <w:tcPr>
            <w:tcW w:w="1666" w:type="pct"/>
            <w:tcBorders>
              <w:left w:val="nil"/>
              <w:right w:val="nil"/>
            </w:tcBorders>
          </w:tcPr>
          <w:p w14:paraId="0EEE0E10" w14:textId="77777777" w:rsidR="0007663F" w:rsidRPr="00C11513" w:rsidRDefault="0007663F" w:rsidP="00273497">
            <w:pPr>
              <w:pStyle w:val="TableText"/>
            </w:pPr>
            <w:r w:rsidRPr="00C11513">
              <w:rPr>
                <w:i/>
                <w:iCs/>
              </w:rPr>
              <w:t>Pseudogilbia</w:t>
            </w:r>
            <w:r w:rsidRPr="00C11513">
              <w:t xml:space="preserve"> spp.</w:t>
            </w:r>
          </w:p>
        </w:tc>
        <w:tc>
          <w:tcPr>
            <w:tcW w:w="1667" w:type="pct"/>
            <w:tcBorders>
              <w:left w:val="nil"/>
              <w:right w:val="nil"/>
            </w:tcBorders>
          </w:tcPr>
          <w:p w14:paraId="5D9E2326" w14:textId="77777777" w:rsidR="0007663F" w:rsidRPr="00C11513" w:rsidRDefault="0007663F" w:rsidP="00273497">
            <w:pPr>
              <w:pStyle w:val="TableText"/>
            </w:pPr>
            <w:r w:rsidRPr="00C11513">
              <w:t>No</w:t>
            </w:r>
          </w:p>
        </w:tc>
      </w:tr>
      <w:tr w:rsidR="0007663F" w:rsidRPr="00C11513" w14:paraId="511DBDAB" w14:textId="77777777" w:rsidTr="00970452">
        <w:trPr>
          <w:cantSplit/>
        </w:trPr>
        <w:tc>
          <w:tcPr>
            <w:tcW w:w="1666" w:type="pct"/>
            <w:vMerge/>
            <w:tcBorders>
              <w:left w:val="nil"/>
              <w:right w:val="nil"/>
            </w:tcBorders>
          </w:tcPr>
          <w:p w14:paraId="11984DB1" w14:textId="77777777" w:rsidR="0007663F" w:rsidRPr="00C11513" w:rsidRDefault="0007663F" w:rsidP="00273497">
            <w:pPr>
              <w:pStyle w:val="TableText"/>
            </w:pPr>
          </w:p>
        </w:tc>
        <w:tc>
          <w:tcPr>
            <w:tcW w:w="1666" w:type="pct"/>
            <w:tcBorders>
              <w:left w:val="nil"/>
              <w:right w:val="nil"/>
            </w:tcBorders>
          </w:tcPr>
          <w:p w14:paraId="1AE93733" w14:textId="77777777" w:rsidR="0007663F" w:rsidRPr="00C11513" w:rsidRDefault="0007663F" w:rsidP="00273497">
            <w:pPr>
              <w:pStyle w:val="TableText"/>
            </w:pPr>
            <w:r w:rsidRPr="00C11513">
              <w:rPr>
                <w:i/>
                <w:iCs/>
              </w:rPr>
              <w:t>Pseudonus</w:t>
            </w:r>
            <w:r w:rsidRPr="00C11513">
              <w:t xml:space="preserve"> spp.</w:t>
            </w:r>
          </w:p>
        </w:tc>
        <w:tc>
          <w:tcPr>
            <w:tcW w:w="1667" w:type="pct"/>
            <w:tcBorders>
              <w:left w:val="nil"/>
              <w:right w:val="nil"/>
            </w:tcBorders>
          </w:tcPr>
          <w:p w14:paraId="7FF76655" w14:textId="77777777" w:rsidR="0007663F" w:rsidRPr="00C11513" w:rsidRDefault="0007663F" w:rsidP="00273497">
            <w:pPr>
              <w:pStyle w:val="TableText"/>
            </w:pPr>
            <w:r w:rsidRPr="00C11513">
              <w:t>No</w:t>
            </w:r>
          </w:p>
        </w:tc>
      </w:tr>
      <w:tr w:rsidR="0007663F" w:rsidRPr="00C11513" w14:paraId="190BB689" w14:textId="77777777" w:rsidTr="00970452">
        <w:trPr>
          <w:cantSplit/>
        </w:trPr>
        <w:tc>
          <w:tcPr>
            <w:tcW w:w="1666" w:type="pct"/>
            <w:vMerge/>
            <w:tcBorders>
              <w:left w:val="nil"/>
              <w:right w:val="nil"/>
            </w:tcBorders>
          </w:tcPr>
          <w:p w14:paraId="7D022D72" w14:textId="77777777" w:rsidR="0007663F" w:rsidRPr="00C11513" w:rsidRDefault="0007663F" w:rsidP="00273497">
            <w:pPr>
              <w:pStyle w:val="TableText"/>
            </w:pPr>
          </w:p>
        </w:tc>
        <w:tc>
          <w:tcPr>
            <w:tcW w:w="1666" w:type="pct"/>
            <w:tcBorders>
              <w:left w:val="nil"/>
              <w:right w:val="nil"/>
            </w:tcBorders>
          </w:tcPr>
          <w:p w14:paraId="579676EF" w14:textId="77777777" w:rsidR="0007663F" w:rsidRPr="00C11513" w:rsidRDefault="0007663F" w:rsidP="00273497">
            <w:pPr>
              <w:pStyle w:val="TableText"/>
            </w:pPr>
            <w:r w:rsidRPr="00C11513">
              <w:rPr>
                <w:i/>
                <w:iCs/>
              </w:rPr>
              <w:t>Saccogaster</w:t>
            </w:r>
            <w:r w:rsidRPr="00C11513">
              <w:t xml:space="preserve"> spp.</w:t>
            </w:r>
          </w:p>
        </w:tc>
        <w:tc>
          <w:tcPr>
            <w:tcW w:w="1667" w:type="pct"/>
            <w:tcBorders>
              <w:left w:val="nil"/>
              <w:right w:val="nil"/>
            </w:tcBorders>
          </w:tcPr>
          <w:p w14:paraId="425D86DD" w14:textId="77777777" w:rsidR="0007663F" w:rsidRPr="00C11513" w:rsidRDefault="0007663F" w:rsidP="00273497">
            <w:pPr>
              <w:pStyle w:val="TableText"/>
            </w:pPr>
            <w:r w:rsidRPr="00C11513">
              <w:t>No</w:t>
            </w:r>
          </w:p>
        </w:tc>
      </w:tr>
      <w:tr w:rsidR="0007663F" w:rsidRPr="00C11513" w14:paraId="42460CA3" w14:textId="77777777" w:rsidTr="00970452">
        <w:trPr>
          <w:cantSplit/>
        </w:trPr>
        <w:tc>
          <w:tcPr>
            <w:tcW w:w="1666" w:type="pct"/>
            <w:vMerge/>
            <w:tcBorders>
              <w:left w:val="nil"/>
              <w:right w:val="nil"/>
            </w:tcBorders>
          </w:tcPr>
          <w:p w14:paraId="71666EF9" w14:textId="77777777" w:rsidR="0007663F" w:rsidRPr="00C11513" w:rsidRDefault="0007663F" w:rsidP="00273497">
            <w:pPr>
              <w:pStyle w:val="TableText"/>
            </w:pPr>
          </w:p>
        </w:tc>
        <w:tc>
          <w:tcPr>
            <w:tcW w:w="1666" w:type="pct"/>
            <w:tcBorders>
              <w:left w:val="nil"/>
              <w:right w:val="nil"/>
            </w:tcBorders>
          </w:tcPr>
          <w:p w14:paraId="01BC320F" w14:textId="77777777" w:rsidR="0007663F" w:rsidRPr="00C11513" w:rsidRDefault="0007663F" w:rsidP="00273497">
            <w:pPr>
              <w:pStyle w:val="TableText"/>
            </w:pPr>
            <w:r w:rsidRPr="00C11513">
              <w:rPr>
                <w:i/>
                <w:iCs/>
              </w:rPr>
              <w:t xml:space="preserve">Stygnobrotula </w:t>
            </w:r>
            <w:r w:rsidRPr="00C11513">
              <w:t>spp.</w:t>
            </w:r>
          </w:p>
        </w:tc>
        <w:tc>
          <w:tcPr>
            <w:tcW w:w="1667" w:type="pct"/>
            <w:tcBorders>
              <w:left w:val="nil"/>
              <w:right w:val="nil"/>
            </w:tcBorders>
          </w:tcPr>
          <w:p w14:paraId="2BD916A2" w14:textId="77777777" w:rsidR="0007663F" w:rsidRPr="00C11513" w:rsidRDefault="0007663F" w:rsidP="00273497">
            <w:pPr>
              <w:pStyle w:val="TableText"/>
            </w:pPr>
            <w:r w:rsidRPr="00C11513">
              <w:t>Yes</w:t>
            </w:r>
          </w:p>
        </w:tc>
      </w:tr>
      <w:tr w:rsidR="0007663F" w:rsidRPr="00C11513" w14:paraId="6FA60285" w14:textId="77777777" w:rsidTr="00970452">
        <w:trPr>
          <w:cantSplit/>
        </w:trPr>
        <w:tc>
          <w:tcPr>
            <w:tcW w:w="1666" w:type="pct"/>
            <w:vMerge/>
            <w:tcBorders>
              <w:left w:val="nil"/>
              <w:right w:val="nil"/>
            </w:tcBorders>
          </w:tcPr>
          <w:p w14:paraId="145F9425" w14:textId="77777777" w:rsidR="0007663F" w:rsidRPr="00C11513" w:rsidRDefault="0007663F" w:rsidP="00273497">
            <w:pPr>
              <w:pStyle w:val="TableText"/>
            </w:pPr>
          </w:p>
        </w:tc>
        <w:tc>
          <w:tcPr>
            <w:tcW w:w="1666" w:type="pct"/>
            <w:tcBorders>
              <w:left w:val="nil"/>
              <w:right w:val="nil"/>
            </w:tcBorders>
          </w:tcPr>
          <w:p w14:paraId="31C31B7F" w14:textId="77777777" w:rsidR="0007663F" w:rsidRPr="00C11513" w:rsidRDefault="0007663F" w:rsidP="00273497">
            <w:pPr>
              <w:pStyle w:val="TableText"/>
            </w:pPr>
            <w:r w:rsidRPr="00C11513">
              <w:rPr>
                <w:i/>
                <w:iCs/>
              </w:rPr>
              <w:t>Thalassobathia</w:t>
            </w:r>
            <w:r w:rsidRPr="00C11513">
              <w:t xml:space="preserve"> spp.</w:t>
            </w:r>
          </w:p>
        </w:tc>
        <w:tc>
          <w:tcPr>
            <w:tcW w:w="1667" w:type="pct"/>
            <w:tcBorders>
              <w:left w:val="nil"/>
              <w:right w:val="nil"/>
            </w:tcBorders>
          </w:tcPr>
          <w:p w14:paraId="250298A0" w14:textId="77777777" w:rsidR="0007663F" w:rsidRPr="00C11513" w:rsidRDefault="0007663F" w:rsidP="00273497">
            <w:pPr>
              <w:pStyle w:val="TableText"/>
            </w:pPr>
            <w:r w:rsidRPr="00C11513">
              <w:t>No</w:t>
            </w:r>
          </w:p>
        </w:tc>
      </w:tr>
      <w:tr w:rsidR="0007663F" w:rsidRPr="00C11513" w14:paraId="74EA73DB" w14:textId="77777777" w:rsidTr="00970452">
        <w:trPr>
          <w:cantSplit/>
        </w:trPr>
        <w:tc>
          <w:tcPr>
            <w:tcW w:w="1666" w:type="pct"/>
            <w:vMerge/>
            <w:tcBorders>
              <w:left w:val="nil"/>
              <w:right w:val="nil"/>
            </w:tcBorders>
          </w:tcPr>
          <w:p w14:paraId="4EBBA4B2" w14:textId="77777777" w:rsidR="0007663F" w:rsidRPr="00C11513" w:rsidRDefault="0007663F" w:rsidP="00273497">
            <w:pPr>
              <w:pStyle w:val="TableText"/>
            </w:pPr>
          </w:p>
        </w:tc>
        <w:tc>
          <w:tcPr>
            <w:tcW w:w="1666" w:type="pct"/>
            <w:tcBorders>
              <w:left w:val="nil"/>
              <w:right w:val="nil"/>
            </w:tcBorders>
          </w:tcPr>
          <w:p w14:paraId="0FAA2E96" w14:textId="77777777" w:rsidR="0007663F" w:rsidRPr="00C11513" w:rsidRDefault="0007663F" w:rsidP="00273497">
            <w:pPr>
              <w:pStyle w:val="TableText"/>
            </w:pPr>
            <w:r w:rsidRPr="00C11513">
              <w:rPr>
                <w:i/>
                <w:iCs/>
              </w:rPr>
              <w:t>Thermichthys</w:t>
            </w:r>
            <w:r w:rsidRPr="00C11513">
              <w:t xml:space="preserve"> spp.</w:t>
            </w:r>
          </w:p>
        </w:tc>
        <w:tc>
          <w:tcPr>
            <w:tcW w:w="1667" w:type="pct"/>
            <w:tcBorders>
              <w:left w:val="nil"/>
              <w:right w:val="nil"/>
            </w:tcBorders>
          </w:tcPr>
          <w:p w14:paraId="0EC9F5E1" w14:textId="77777777" w:rsidR="0007663F" w:rsidRPr="00C11513" w:rsidRDefault="0007663F" w:rsidP="00273497">
            <w:pPr>
              <w:pStyle w:val="TableText"/>
            </w:pPr>
            <w:r w:rsidRPr="00C11513">
              <w:t>No</w:t>
            </w:r>
          </w:p>
        </w:tc>
      </w:tr>
      <w:tr w:rsidR="0007663F" w:rsidRPr="00C11513" w14:paraId="53B69863" w14:textId="77777777" w:rsidTr="00970452">
        <w:trPr>
          <w:cantSplit/>
        </w:trPr>
        <w:tc>
          <w:tcPr>
            <w:tcW w:w="1666" w:type="pct"/>
            <w:vMerge/>
            <w:tcBorders>
              <w:left w:val="nil"/>
              <w:right w:val="nil"/>
            </w:tcBorders>
          </w:tcPr>
          <w:p w14:paraId="616B7E76" w14:textId="77777777" w:rsidR="0007663F" w:rsidRPr="00C11513" w:rsidRDefault="0007663F" w:rsidP="00273497">
            <w:pPr>
              <w:pStyle w:val="TableText"/>
            </w:pPr>
          </w:p>
        </w:tc>
        <w:tc>
          <w:tcPr>
            <w:tcW w:w="1666" w:type="pct"/>
            <w:tcBorders>
              <w:left w:val="nil"/>
              <w:right w:val="nil"/>
            </w:tcBorders>
          </w:tcPr>
          <w:p w14:paraId="73DF4FE7" w14:textId="77777777" w:rsidR="0007663F" w:rsidRPr="00C11513" w:rsidRDefault="0007663F" w:rsidP="00273497">
            <w:pPr>
              <w:pStyle w:val="TableText"/>
            </w:pPr>
            <w:r w:rsidRPr="00C11513">
              <w:rPr>
                <w:i/>
                <w:iCs/>
              </w:rPr>
              <w:t>Timorichthys</w:t>
            </w:r>
            <w:r w:rsidRPr="00C11513">
              <w:t xml:space="preserve"> spp.</w:t>
            </w:r>
          </w:p>
        </w:tc>
        <w:tc>
          <w:tcPr>
            <w:tcW w:w="1667" w:type="pct"/>
            <w:tcBorders>
              <w:left w:val="nil"/>
              <w:right w:val="nil"/>
            </w:tcBorders>
          </w:tcPr>
          <w:p w14:paraId="5909455B" w14:textId="77777777" w:rsidR="0007663F" w:rsidRPr="00C11513" w:rsidRDefault="0007663F" w:rsidP="00273497">
            <w:pPr>
              <w:pStyle w:val="TableText"/>
            </w:pPr>
            <w:r w:rsidRPr="00C11513">
              <w:t>No</w:t>
            </w:r>
          </w:p>
        </w:tc>
      </w:tr>
      <w:tr w:rsidR="0007663F" w:rsidRPr="00C11513" w14:paraId="4B2B7922" w14:textId="77777777" w:rsidTr="00970452">
        <w:trPr>
          <w:cantSplit/>
        </w:trPr>
        <w:tc>
          <w:tcPr>
            <w:tcW w:w="1666" w:type="pct"/>
            <w:vMerge/>
            <w:tcBorders>
              <w:left w:val="nil"/>
              <w:right w:val="nil"/>
            </w:tcBorders>
          </w:tcPr>
          <w:p w14:paraId="1F00F020" w14:textId="77777777" w:rsidR="0007663F" w:rsidRPr="00C11513" w:rsidRDefault="0007663F" w:rsidP="00273497">
            <w:pPr>
              <w:pStyle w:val="TableText"/>
            </w:pPr>
          </w:p>
        </w:tc>
        <w:tc>
          <w:tcPr>
            <w:tcW w:w="1666" w:type="pct"/>
            <w:tcBorders>
              <w:left w:val="nil"/>
              <w:right w:val="nil"/>
            </w:tcBorders>
          </w:tcPr>
          <w:p w14:paraId="0208AD28" w14:textId="77777777" w:rsidR="0007663F" w:rsidRPr="00C11513" w:rsidRDefault="0007663F" w:rsidP="00273497">
            <w:pPr>
              <w:pStyle w:val="TableText"/>
            </w:pPr>
            <w:r w:rsidRPr="00C11513">
              <w:rPr>
                <w:i/>
                <w:iCs/>
              </w:rPr>
              <w:t>Tuamotuichthys</w:t>
            </w:r>
            <w:r w:rsidRPr="00C11513">
              <w:t xml:space="preserve"> spp.</w:t>
            </w:r>
          </w:p>
        </w:tc>
        <w:tc>
          <w:tcPr>
            <w:tcW w:w="1667" w:type="pct"/>
            <w:tcBorders>
              <w:left w:val="nil"/>
              <w:right w:val="nil"/>
            </w:tcBorders>
          </w:tcPr>
          <w:p w14:paraId="21E78D7B" w14:textId="77777777" w:rsidR="0007663F" w:rsidRPr="00C11513" w:rsidRDefault="0007663F" w:rsidP="00273497">
            <w:pPr>
              <w:pStyle w:val="TableText"/>
            </w:pPr>
            <w:r w:rsidRPr="00C11513">
              <w:t>No</w:t>
            </w:r>
          </w:p>
        </w:tc>
      </w:tr>
      <w:tr w:rsidR="0007663F" w:rsidRPr="00C11513" w14:paraId="11DBEC19" w14:textId="77777777" w:rsidTr="00970452">
        <w:trPr>
          <w:cantSplit/>
        </w:trPr>
        <w:tc>
          <w:tcPr>
            <w:tcW w:w="1666" w:type="pct"/>
            <w:vMerge/>
            <w:tcBorders>
              <w:left w:val="nil"/>
              <w:right w:val="nil"/>
            </w:tcBorders>
          </w:tcPr>
          <w:p w14:paraId="5DD2E8D6" w14:textId="77777777" w:rsidR="0007663F" w:rsidRPr="00C11513" w:rsidRDefault="0007663F" w:rsidP="00273497">
            <w:pPr>
              <w:pStyle w:val="TableText"/>
            </w:pPr>
          </w:p>
        </w:tc>
        <w:tc>
          <w:tcPr>
            <w:tcW w:w="1666" w:type="pct"/>
            <w:tcBorders>
              <w:left w:val="nil"/>
              <w:right w:val="nil"/>
            </w:tcBorders>
          </w:tcPr>
          <w:p w14:paraId="7F3B51A0" w14:textId="77777777" w:rsidR="0007663F" w:rsidRPr="00C11513" w:rsidRDefault="0007663F" w:rsidP="00273497">
            <w:pPr>
              <w:pStyle w:val="TableText"/>
            </w:pPr>
            <w:r w:rsidRPr="00C11513">
              <w:rPr>
                <w:i/>
                <w:iCs/>
              </w:rPr>
              <w:t>Typhliasina</w:t>
            </w:r>
            <w:r w:rsidRPr="00C11513">
              <w:t xml:space="preserve"> spp.</w:t>
            </w:r>
          </w:p>
        </w:tc>
        <w:tc>
          <w:tcPr>
            <w:tcW w:w="1667" w:type="pct"/>
            <w:tcBorders>
              <w:left w:val="nil"/>
              <w:right w:val="nil"/>
            </w:tcBorders>
          </w:tcPr>
          <w:p w14:paraId="21B758F1" w14:textId="77777777" w:rsidR="0007663F" w:rsidRPr="00C11513" w:rsidRDefault="0007663F" w:rsidP="00273497">
            <w:pPr>
              <w:pStyle w:val="TableText"/>
            </w:pPr>
            <w:r w:rsidRPr="00C11513">
              <w:t>No</w:t>
            </w:r>
          </w:p>
        </w:tc>
      </w:tr>
      <w:tr w:rsidR="0007663F" w:rsidRPr="00C11513" w14:paraId="0D0EF71B" w14:textId="77777777" w:rsidTr="00970452">
        <w:trPr>
          <w:cantSplit/>
        </w:trPr>
        <w:tc>
          <w:tcPr>
            <w:tcW w:w="1666" w:type="pct"/>
            <w:vMerge/>
            <w:tcBorders>
              <w:left w:val="nil"/>
              <w:right w:val="nil"/>
            </w:tcBorders>
          </w:tcPr>
          <w:p w14:paraId="3CFD26B1" w14:textId="77777777" w:rsidR="0007663F" w:rsidRPr="00C11513" w:rsidRDefault="0007663F" w:rsidP="00273497">
            <w:pPr>
              <w:pStyle w:val="TableText"/>
            </w:pPr>
          </w:p>
        </w:tc>
        <w:tc>
          <w:tcPr>
            <w:tcW w:w="1666" w:type="pct"/>
            <w:tcBorders>
              <w:left w:val="nil"/>
              <w:right w:val="nil"/>
            </w:tcBorders>
          </w:tcPr>
          <w:p w14:paraId="56C22333" w14:textId="77777777" w:rsidR="0007663F" w:rsidRPr="00C11513" w:rsidRDefault="0007663F" w:rsidP="00273497">
            <w:pPr>
              <w:pStyle w:val="TableText"/>
            </w:pPr>
            <w:r w:rsidRPr="00C11513">
              <w:rPr>
                <w:i/>
                <w:iCs/>
              </w:rPr>
              <w:t>Ungusurculus</w:t>
            </w:r>
            <w:r w:rsidRPr="00C11513">
              <w:t xml:space="preserve"> spp.</w:t>
            </w:r>
          </w:p>
        </w:tc>
        <w:tc>
          <w:tcPr>
            <w:tcW w:w="1667" w:type="pct"/>
            <w:tcBorders>
              <w:left w:val="nil"/>
              <w:right w:val="nil"/>
            </w:tcBorders>
          </w:tcPr>
          <w:p w14:paraId="70CD3FA1" w14:textId="77777777" w:rsidR="0007663F" w:rsidRPr="00C11513" w:rsidRDefault="0007663F" w:rsidP="00273497">
            <w:pPr>
              <w:pStyle w:val="TableText"/>
            </w:pPr>
            <w:r w:rsidRPr="00C11513">
              <w:t>No</w:t>
            </w:r>
          </w:p>
        </w:tc>
      </w:tr>
      <w:tr w:rsidR="0007663F" w:rsidRPr="00C11513" w14:paraId="64718369" w14:textId="77777777" w:rsidTr="00970452">
        <w:trPr>
          <w:cantSplit/>
        </w:trPr>
        <w:tc>
          <w:tcPr>
            <w:tcW w:w="1666" w:type="pct"/>
            <w:vMerge/>
            <w:tcBorders>
              <w:left w:val="nil"/>
              <w:right w:val="nil"/>
            </w:tcBorders>
          </w:tcPr>
          <w:p w14:paraId="122A84C7" w14:textId="77777777" w:rsidR="0007663F" w:rsidRPr="00C11513" w:rsidRDefault="0007663F" w:rsidP="00273497">
            <w:pPr>
              <w:pStyle w:val="TableText"/>
            </w:pPr>
          </w:p>
        </w:tc>
        <w:tc>
          <w:tcPr>
            <w:tcW w:w="1666" w:type="pct"/>
            <w:tcBorders>
              <w:left w:val="nil"/>
              <w:right w:val="nil"/>
            </w:tcBorders>
          </w:tcPr>
          <w:p w14:paraId="04348217" w14:textId="77777777" w:rsidR="0007663F" w:rsidRPr="00C11513" w:rsidRDefault="0007663F" w:rsidP="00273497">
            <w:pPr>
              <w:pStyle w:val="TableText"/>
            </w:pPr>
            <w:r w:rsidRPr="00C11513">
              <w:rPr>
                <w:i/>
                <w:iCs/>
              </w:rPr>
              <w:t>Zephyrichthys</w:t>
            </w:r>
            <w:r w:rsidRPr="00C11513">
              <w:t xml:space="preserve"> spp.</w:t>
            </w:r>
          </w:p>
        </w:tc>
        <w:tc>
          <w:tcPr>
            <w:tcW w:w="1667" w:type="pct"/>
            <w:tcBorders>
              <w:left w:val="nil"/>
              <w:right w:val="nil"/>
            </w:tcBorders>
          </w:tcPr>
          <w:p w14:paraId="6D6F5DE1" w14:textId="77777777" w:rsidR="0007663F" w:rsidRPr="00C11513" w:rsidRDefault="0007663F" w:rsidP="00273497">
            <w:pPr>
              <w:pStyle w:val="TableText"/>
            </w:pPr>
            <w:r w:rsidRPr="00C11513">
              <w:t>No</w:t>
            </w:r>
          </w:p>
        </w:tc>
      </w:tr>
      <w:tr w:rsidR="0007663F" w:rsidRPr="00C11513" w14:paraId="55410D5E" w14:textId="77777777" w:rsidTr="00970452">
        <w:trPr>
          <w:cantSplit/>
        </w:trPr>
        <w:tc>
          <w:tcPr>
            <w:tcW w:w="1666" w:type="pct"/>
            <w:vMerge w:val="restart"/>
            <w:tcBorders>
              <w:left w:val="nil"/>
              <w:right w:val="nil"/>
            </w:tcBorders>
          </w:tcPr>
          <w:p w14:paraId="71CB4AF4" w14:textId="77777777" w:rsidR="0007663F" w:rsidRPr="00C11513" w:rsidRDefault="0007663F" w:rsidP="00273497">
            <w:pPr>
              <w:pStyle w:val="TableText"/>
            </w:pPr>
            <w:r w:rsidRPr="00C11513">
              <w:t>Dragonets</w:t>
            </w:r>
          </w:p>
        </w:tc>
        <w:tc>
          <w:tcPr>
            <w:tcW w:w="1666" w:type="pct"/>
            <w:tcBorders>
              <w:left w:val="nil"/>
              <w:right w:val="nil"/>
            </w:tcBorders>
          </w:tcPr>
          <w:p w14:paraId="1F075D7E" w14:textId="77777777" w:rsidR="0007663F" w:rsidRPr="00C11513" w:rsidRDefault="0007663F" w:rsidP="00273497">
            <w:pPr>
              <w:pStyle w:val="TableText"/>
            </w:pPr>
            <w:r w:rsidRPr="00C11513">
              <w:rPr>
                <w:i/>
                <w:iCs/>
              </w:rPr>
              <w:t>Anaora</w:t>
            </w:r>
            <w:r w:rsidRPr="00C11513">
              <w:t xml:space="preserve"> spp.</w:t>
            </w:r>
          </w:p>
        </w:tc>
        <w:tc>
          <w:tcPr>
            <w:tcW w:w="1667" w:type="pct"/>
            <w:tcBorders>
              <w:left w:val="nil"/>
              <w:right w:val="nil"/>
            </w:tcBorders>
          </w:tcPr>
          <w:p w14:paraId="789A5F25" w14:textId="77777777" w:rsidR="0007663F" w:rsidRPr="00C11513" w:rsidRDefault="0007663F" w:rsidP="00273497">
            <w:pPr>
              <w:pStyle w:val="TableText"/>
            </w:pPr>
            <w:r w:rsidRPr="00C11513">
              <w:t>No</w:t>
            </w:r>
          </w:p>
        </w:tc>
      </w:tr>
      <w:tr w:rsidR="0007663F" w:rsidRPr="00C11513" w14:paraId="1C5FF98A" w14:textId="77777777" w:rsidTr="00970452">
        <w:trPr>
          <w:cantSplit/>
        </w:trPr>
        <w:tc>
          <w:tcPr>
            <w:tcW w:w="1666" w:type="pct"/>
            <w:vMerge/>
            <w:tcBorders>
              <w:left w:val="nil"/>
              <w:right w:val="nil"/>
            </w:tcBorders>
          </w:tcPr>
          <w:p w14:paraId="3BAAC3F6" w14:textId="77777777" w:rsidR="0007663F" w:rsidRPr="00C11513" w:rsidRDefault="0007663F" w:rsidP="00273497">
            <w:pPr>
              <w:pStyle w:val="TableText"/>
            </w:pPr>
          </w:p>
        </w:tc>
        <w:tc>
          <w:tcPr>
            <w:tcW w:w="1666" w:type="pct"/>
            <w:tcBorders>
              <w:left w:val="nil"/>
              <w:right w:val="nil"/>
            </w:tcBorders>
          </w:tcPr>
          <w:p w14:paraId="212C9507" w14:textId="77777777" w:rsidR="0007663F" w:rsidRPr="00C11513" w:rsidRDefault="0007663F" w:rsidP="00273497">
            <w:pPr>
              <w:pStyle w:val="TableText"/>
            </w:pPr>
            <w:r w:rsidRPr="00C11513">
              <w:rPr>
                <w:i/>
                <w:iCs/>
              </w:rPr>
              <w:t>Bathycallionymus</w:t>
            </w:r>
            <w:r w:rsidRPr="00C11513">
              <w:t xml:space="preserve"> spp.</w:t>
            </w:r>
          </w:p>
        </w:tc>
        <w:tc>
          <w:tcPr>
            <w:tcW w:w="1667" w:type="pct"/>
            <w:tcBorders>
              <w:left w:val="nil"/>
              <w:right w:val="nil"/>
            </w:tcBorders>
          </w:tcPr>
          <w:p w14:paraId="465DED28" w14:textId="77777777" w:rsidR="0007663F" w:rsidRPr="00C11513" w:rsidRDefault="0007663F" w:rsidP="00273497">
            <w:pPr>
              <w:pStyle w:val="TableText"/>
            </w:pPr>
            <w:r w:rsidRPr="00C11513">
              <w:t>No</w:t>
            </w:r>
          </w:p>
        </w:tc>
      </w:tr>
      <w:tr w:rsidR="0007663F" w:rsidRPr="00C11513" w14:paraId="7AA14979" w14:textId="77777777" w:rsidTr="00970452">
        <w:trPr>
          <w:cantSplit/>
        </w:trPr>
        <w:tc>
          <w:tcPr>
            <w:tcW w:w="1666" w:type="pct"/>
            <w:vMerge/>
            <w:tcBorders>
              <w:left w:val="nil"/>
              <w:right w:val="nil"/>
            </w:tcBorders>
          </w:tcPr>
          <w:p w14:paraId="28F4ED17" w14:textId="77777777" w:rsidR="0007663F" w:rsidRPr="00C11513" w:rsidRDefault="0007663F" w:rsidP="00273497">
            <w:pPr>
              <w:pStyle w:val="TableText"/>
            </w:pPr>
          </w:p>
        </w:tc>
        <w:tc>
          <w:tcPr>
            <w:tcW w:w="1666" w:type="pct"/>
            <w:tcBorders>
              <w:left w:val="nil"/>
              <w:right w:val="nil"/>
            </w:tcBorders>
          </w:tcPr>
          <w:p w14:paraId="5738498B" w14:textId="77777777" w:rsidR="0007663F" w:rsidRPr="00C11513" w:rsidRDefault="0007663F" w:rsidP="00273497">
            <w:pPr>
              <w:pStyle w:val="TableText"/>
            </w:pPr>
            <w:r w:rsidRPr="00C11513">
              <w:rPr>
                <w:i/>
                <w:iCs/>
              </w:rPr>
              <w:t>Callionymus</w:t>
            </w:r>
            <w:r w:rsidRPr="00C11513">
              <w:t xml:space="preserve"> spp.</w:t>
            </w:r>
          </w:p>
        </w:tc>
        <w:tc>
          <w:tcPr>
            <w:tcW w:w="1667" w:type="pct"/>
            <w:tcBorders>
              <w:left w:val="nil"/>
              <w:right w:val="nil"/>
            </w:tcBorders>
          </w:tcPr>
          <w:p w14:paraId="256A508F" w14:textId="77777777" w:rsidR="0007663F" w:rsidRPr="00C11513" w:rsidRDefault="0007663F" w:rsidP="00273497">
            <w:pPr>
              <w:pStyle w:val="TableText"/>
            </w:pPr>
            <w:r w:rsidRPr="00C11513">
              <w:t>Yes</w:t>
            </w:r>
          </w:p>
        </w:tc>
      </w:tr>
      <w:tr w:rsidR="0007663F" w:rsidRPr="00C11513" w14:paraId="72E4FB06" w14:textId="77777777" w:rsidTr="00970452">
        <w:trPr>
          <w:cantSplit/>
        </w:trPr>
        <w:tc>
          <w:tcPr>
            <w:tcW w:w="1666" w:type="pct"/>
            <w:vMerge/>
            <w:tcBorders>
              <w:left w:val="nil"/>
              <w:right w:val="nil"/>
            </w:tcBorders>
          </w:tcPr>
          <w:p w14:paraId="188CAAC2" w14:textId="77777777" w:rsidR="0007663F" w:rsidRPr="00C11513" w:rsidRDefault="0007663F" w:rsidP="00273497">
            <w:pPr>
              <w:pStyle w:val="TableText"/>
            </w:pPr>
          </w:p>
        </w:tc>
        <w:tc>
          <w:tcPr>
            <w:tcW w:w="1666" w:type="pct"/>
            <w:tcBorders>
              <w:left w:val="nil"/>
              <w:right w:val="nil"/>
            </w:tcBorders>
          </w:tcPr>
          <w:p w14:paraId="677F9B6E" w14:textId="77777777" w:rsidR="0007663F" w:rsidRPr="00C11513" w:rsidRDefault="0007663F" w:rsidP="00273497">
            <w:pPr>
              <w:pStyle w:val="TableText"/>
            </w:pPr>
            <w:r w:rsidRPr="00C11513">
              <w:rPr>
                <w:i/>
                <w:iCs/>
              </w:rPr>
              <w:t>Calliurichthys</w:t>
            </w:r>
            <w:r w:rsidRPr="00C11513">
              <w:t xml:space="preserve"> spp.</w:t>
            </w:r>
          </w:p>
        </w:tc>
        <w:tc>
          <w:tcPr>
            <w:tcW w:w="1667" w:type="pct"/>
            <w:tcBorders>
              <w:left w:val="nil"/>
              <w:right w:val="nil"/>
            </w:tcBorders>
          </w:tcPr>
          <w:p w14:paraId="257ACBB1" w14:textId="77777777" w:rsidR="0007663F" w:rsidRPr="00C11513" w:rsidRDefault="0007663F" w:rsidP="00273497">
            <w:pPr>
              <w:pStyle w:val="TableText"/>
            </w:pPr>
            <w:r w:rsidRPr="00C11513">
              <w:t>No</w:t>
            </w:r>
          </w:p>
        </w:tc>
      </w:tr>
      <w:tr w:rsidR="0007663F" w:rsidRPr="00C11513" w14:paraId="7894B73B" w14:textId="77777777" w:rsidTr="00970452">
        <w:trPr>
          <w:cantSplit/>
        </w:trPr>
        <w:tc>
          <w:tcPr>
            <w:tcW w:w="1666" w:type="pct"/>
            <w:vMerge/>
            <w:tcBorders>
              <w:left w:val="nil"/>
              <w:right w:val="nil"/>
            </w:tcBorders>
          </w:tcPr>
          <w:p w14:paraId="557EF816" w14:textId="77777777" w:rsidR="0007663F" w:rsidRPr="00C11513" w:rsidRDefault="0007663F" w:rsidP="00273497">
            <w:pPr>
              <w:pStyle w:val="TableText"/>
            </w:pPr>
          </w:p>
        </w:tc>
        <w:tc>
          <w:tcPr>
            <w:tcW w:w="1666" w:type="pct"/>
            <w:tcBorders>
              <w:left w:val="nil"/>
              <w:right w:val="nil"/>
            </w:tcBorders>
          </w:tcPr>
          <w:p w14:paraId="030034D8" w14:textId="77777777" w:rsidR="0007663F" w:rsidRPr="00C11513" w:rsidRDefault="0007663F" w:rsidP="00273497">
            <w:pPr>
              <w:pStyle w:val="TableText"/>
            </w:pPr>
            <w:r w:rsidRPr="00C11513">
              <w:rPr>
                <w:i/>
                <w:iCs/>
              </w:rPr>
              <w:t>Dactylopus</w:t>
            </w:r>
            <w:r w:rsidRPr="00C11513">
              <w:t xml:space="preserve"> spp.</w:t>
            </w:r>
          </w:p>
        </w:tc>
        <w:tc>
          <w:tcPr>
            <w:tcW w:w="1667" w:type="pct"/>
            <w:tcBorders>
              <w:left w:val="nil"/>
              <w:right w:val="nil"/>
            </w:tcBorders>
          </w:tcPr>
          <w:p w14:paraId="39F7F592" w14:textId="77777777" w:rsidR="0007663F" w:rsidRPr="00C11513" w:rsidRDefault="0007663F" w:rsidP="00273497">
            <w:pPr>
              <w:pStyle w:val="TableText"/>
            </w:pPr>
            <w:r w:rsidRPr="00C11513">
              <w:t>No</w:t>
            </w:r>
          </w:p>
        </w:tc>
      </w:tr>
      <w:tr w:rsidR="0007663F" w:rsidRPr="00C11513" w14:paraId="35D28786" w14:textId="77777777" w:rsidTr="00970452">
        <w:trPr>
          <w:cantSplit/>
        </w:trPr>
        <w:tc>
          <w:tcPr>
            <w:tcW w:w="1666" w:type="pct"/>
            <w:vMerge/>
            <w:tcBorders>
              <w:left w:val="nil"/>
              <w:right w:val="nil"/>
            </w:tcBorders>
          </w:tcPr>
          <w:p w14:paraId="7C46576E" w14:textId="77777777" w:rsidR="0007663F" w:rsidRPr="00C11513" w:rsidRDefault="0007663F" w:rsidP="00273497">
            <w:pPr>
              <w:pStyle w:val="TableText"/>
            </w:pPr>
          </w:p>
        </w:tc>
        <w:tc>
          <w:tcPr>
            <w:tcW w:w="1666" w:type="pct"/>
            <w:tcBorders>
              <w:left w:val="nil"/>
              <w:right w:val="nil"/>
            </w:tcBorders>
          </w:tcPr>
          <w:p w14:paraId="319500B0" w14:textId="77777777" w:rsidR="0007663F" w:rsidRPr="00C11513" w:rsidRDefault="0007663F" w:rsidP="00273497">
            <w:pPr>
              <w:pStyle w:val="TableText"/>
            </w:pPr>
            <w:r w:rsidRPr="00C11513">
              <w:rPr>
                <w:i/>
                <w:iCs/>
              </w:rPr>
              <w:t>Diplogrammus</w:t>
            </w:r>
            <w:r w:rsidRPr="00C11513">
              <w:t xml:space="preserve"> spp.</w:t>
            </w:r>
          </w:p>
        </w:tc>
        <w:tc>
          <w:tcPr>
            <w:tcW w:w="1667" w:type="pct"/>
            <w:tcBorders>
              <w:left w:val="nil"/>
              <w:right w:val="nil"/>
            </w:tcBorders>
          </w:tcPr>
          <w:p w14:paraId="3C481ECE" w14:textId="77777777" w:rsidR="0007663F" w:rsidRPr="00C11513" w:rsidRDefault="0007663F" w:rsidP="00273497">
            <w:pPr>
              <w:pStyle w:val="TableText"/>
            </w:pPr>
            <w:r w:rsidRPr="00C11513">
              <w:t>No</w:t>
            </w:r>
          </w:p>
        </w:tc>
      </w:tr>
      <w:tr w:rsidR="0007663F" w:rsidRPr="00C11513" w14:paraId="331B7FEB" w14:textId="77777777" w:rsidTr="00970452">
        <w:trPr>
          <w:cantSplit/>
        </w:trPr>
        <w:tc>
          <w:tcPr>
            <w:tcW w:w="1666" w:type="pct"/>
            <w:vMerge/>
            <w:tcBorders>
              <w:left w:val="nil"/>
              <w:right w:val="nil"/>
            </w:tcBorders>
          </w:tcPr>
          <w:p w14:paraId="68A5EC7B" w14:textId="77777777" w:rsidR="0007663F" w:rsidRPr="00C11513" w:rsidRDefault="0007663F" w:rsidP="00273497">
            <w:pPr>
              <w:pStyle w:val="TableText"/>
            </w:pPr>
          </w:p>
        </w:tc>
        <w:tc>
          <w:tcPr>
            <w:tcW w:w="1666" w:type="pct"/>
            <w:tcBorders>
              <w:left w:val="nil"/>
              <w:right w:val="nil"/>
            </w:tcBorders>
          </w:tcPr>
          <w:p w14:paraId="406E0B7E" w14:textId="77777777" w:rsidR="0007663F" w:rsidRPr="00C11513" w:rsidRDefault="0007663F" w:rsidP="00273497">
            <w:pPr>
              <w:pStyle w:val="TableText"/>
            </w:pPr>
            <w:r w:rsidRPr="00C11513">
              <w:rPr>
                <w:i/>
                <w:iCs/>
              </w:rPr>
              <w:t>Draculo</w:t>
            </w:r>
            <w:r w:rsidRPr="00C11513">
              <w:t xml:space="preserve"> spp.</w:t>
            </w:r>
          </w:p>
        </w:tc>
        <w:tc>
          <w:tcPr>
            <w:tcW w:w="1667" w:type="pct"/>
            <w:tcBorders>
              <w:left w:val="nil"/>
              <w:right w:val="nil"/>
            </w:tcBorders>
          </w:tcPr>
          <w:p w14:paraId="58BBAE53" w14:textId="77777777" w:rsidR="0007663F" w:rsidRPr="00C11513" w:rsidRDefault="0007663F" w:rsidP="00273497">
            <w:pPr>
              <w:pStyle w:val="TableText"/>
            </w:pPr>
            <w:r w:rsidRPr="00C11513">
              <w:t>No</w:t>
            </w:r>
          </w:p>
        </w:tc>
      </w:tr>
      <w:tr w:rsidR="0007663F" w:rsidRPr="00C11513" w14:paraId="326627B2" w14:textId="77777777" w:rsidTr="00970452">
        <w:trPr>
          <w:cantSplit/>
        </w:trPr>
        <w:tc>
          <w:tcPr>
            <w:tcW w:w="1666" w:type="pct"/>
            <w:vMerge/>
            <w:tcBorders>
              <w:left w:val="nil"/>
              <w:right w:val="nil"/>
            </w:tcBorders>
          </w:tcPr>
          <w:p w14:paraId="41072513" w14:textId="77777777" w:rsidR="0007663F" w:rsidRPr="00C11513" w:rsidRDefault="0007663F" w:rsidP="00273497">
            <w:pPr>
              <w:pStyle w:val="TableText"/>
            </w:pPr>
          </w:p>
        </w:tc>
        <w:tc>
          <w:tcPr>
            <w:tcW w:w="1666" w:type="pct"/>
            <w:tcBorders>
              <w:left w:val="nil"/>
              <w:right w:val="nil"/>
            </w:tcBorders>
          </w:tcPr>
          <w:p w14:paraId="4A26276A" w14:textId="77777777" w:rsidR="0007663F" w:rsidRPr="00C11513" w:rsidRDefault="0007663F" w:rsidP="00273497">
            <w:pPr>
              <w:pStyle w:val="TableText"/>
            </w:pPr>
            <w:r w:rsidRPr="00C11513">
              <w:rPr>
                <w:i/>
                <w:iCs/>
              </w:rPr>
              <w:t>Eleutherochir</w:t>
            </w:r>
            <w:r w:rsidRPr="00C11513">
              <w:t xml:space="preserve"> spp.</w:t>
            </w:r>
          </w:p>
        </w:tc>
        <w:tc>
          <w:tcPr>
            <w:tcW w:w="1667" w:type="pct"/>
            <w:tcBorders>
              <w:left w:val="nil"/>
              <w:right w:val="nil"/>
            </w:tcBorders>
          </w:tcPr>
          <w:p w14:paraId="34C2DB5C" w14:textId="77777777" w:rsidR="0007663F" w:rsidRPr="00C11513" w:rsidRDefault="0007663F" w:rsidP="00273497">
            <w:pPr>
              <w:pStyle w:val="TableText"/>
            </w:pPr>
            <w:r w:rsidRPr="00C11513">
              <w:t>No</w:t>
            </w:r>
          </w:p>
        </w:tc>
      </w:tr>
      <w:tr w:rsidR="0007663F" w:rsidRPr="00C11513" w14:paraId="6F45AD71" w14:textId="77777777" w:rsidTr="00970452">
        <w:trPr>
          <w:cantSplit/>
        </w:trPr>
        <w:tc>
          <w:tcPr>
            <w:tcW w:w="1666" w:type="pct"/>
            <w:vMerge/>
            <w:tcBorders>
              <w:left w:val="nil"/>
              <w:right w:val="nil"/>
            </w:tcBorders>
          </w:tcPr>
          <w:p w14:paraId="140DB840" w14:textId="77777777" w:rsidR="0007663F" w:rsidRPr="00C11513" w:rsidRDefault="0007663F" w:rsidP="00273497">
            <w:pPr>
              <w:pStyle w:val="TableText"/>
            </w:pPr>
          </w:p>
        </w:tc>
        <w:tc>
          <w:tcPr>
            <w:tcW w:w="1666" w:type="pct"/>
            <w:tcBorders>
              <w:left w:val="nil"/>
              <w:right w:val="nil"/>
            </w:tcBorders>
          </w:tcPr>
          <w:p w14:paraId="6D6227E5" w14:textId="77777777" w:rsidR="0007663F" w:rsidRPr="00C11513" w:rsidRDefault="0007663F" w:rsidP="00273497">
            <w:pPr>
              <w:pStyle w:val="TableText"/>
            </w:pPr>
            <w:r w:rsidRPr="00C11513">
              <w:rPr>
                <w:i/>
                <w:iCs/>
              </w:rPr>
              <w:t>Eocallionymus</w:t>
            </w:r>
            <w:r w:rsidRPr="00C11513">
              <w:t xml:space="preserve"> spp.</w:t>
            </w:r>
          </w:p>
        </w:tc>
        <w:tc>
          <w:tcPr>
            <w:tcW w:w="1667" w:type="pct"/>
            <w:tcBorders>
              <w:left w:val="nil"/>
              <w:right w:val="nil"/>
            </w:tcBorders>
          </w:tcPr>
          <w:p w14:paraId="69A16251" w14:textId="77777777" w:rsidR="0007663F" w:rsidRPr="00C11513" w:rsidRDefault="0007663F" w:rsidP="00273497">
            <w:pPr>
              <w:pStyle w:val="TableText"/>
            </w:pPr>
            <w:r w:rsidRPr="00C11513">
              <w:t>No</w:t>
            </w:r>
          </w:p>
        </w:tc>
      </w:tr>
      <w:tr w:rsidR="0007663F" w:rsidRPr="00C11513" w14:paraId="69070237" w14:textId="77777777" w:rsidTr="00970452">
        <w:trPr>
          <w:cantSplit/>
        </w:trPr>
        <w:tc>
          <w:tcPr>
            <w:tcW w:w="1666" w:type="pct"/>
            <w:vMerge/>
            <w:tcBorders>
              <w:left w:val="nil"/>
              <w:right w:val="nil"/>
            </w:tcBorders>
          </w:tcPr>
          <w:p w14:paraId="5F1BB718" w14:textId="77777777" w:rsidR="0007663F" w:rsidRPr="00C11513" w:rsidRDefault="0007663F" w:rsidP="00273497">
            <w:pPr>
              <w:pStyle w:val="TableText"/>
            </w:pPr>
          </w:p>
        </w:tc>
        <w:tc>
          <w:tcPr>
            <w:tcW w:w="1666" w:type="pct"/>
            <w:tcBorders>
              <w:left w:val="nil"/>
              <w:right w:val="nil"/>
            </w:tcBorders>
          </w:tcPr>
          <w:p w14:paraId="454BF50D" w14:textId="77777777" w:rsidR="0007663F" w:rsidRPr="00C11513" w:rsidRDefault="0007663F" w:rsidP="00273497">
            <w:pPr>
              <w:pStyle w:val="TableText"/>
            </w:pPr>
            <w:r w:rsidRPr="00C11513">
              <w:rPr>
                <w:i/>
                <w:iCs/>
              </w:rPr>
              <w:t>Foetorepus</w:t>
            </w:r>
            <w:r w:rsidRPr="00C11513">
              <w:t xml:space="preserve"> spp.</w:t>
            </w:r>
          </w:p>
        </w:tc>
        <w:tc>
          <w:tcPr>
            <w:tcW w:w="1667" w:type="pct"/>
            <w:tcBorders>
              <w:left w:val="nil"/>
              <w:right w:val="nil"/>
            </w:tcBorders>
          </w:tcPr>
          <w:p w14:paraId="0E04CBB1" w14:textId="77777777" w:rsidR="0007663F" w:rsidRPr="00C11513" w:rsidRDefault="0007663F" w:rsidP="00273497">
            <w:pPr>
              <w:pStyle w:val="TableText"/>
            </w:pPr>
            <w:r w:rsidRPr="00C11513">
              <w:t>No</w:t>
            </w:r>
          </w:p>
        </w:tc>
      </w:tr>
      <w:tr w:rsidR="0007663F" w:rsidRPr="00C11513" w14:paraId="14A77AA9" w14:textId="77777777" w:rsidTr="00970452">
        <w:trPr>
          <w:cantSplit/>
        </w:trPr>
        <w:tc>
          <w:tcPr>
            <w:tcW w:w="1666" w:type="pct"/>
            <w:vMerge/>
            <w:tcBorders>
              <w:left w:val="nil"/>
              <w:right w:val="nil"/>
            </w:tcBorders>
          </w:tcPr>
          <w:p w14:paraId="4CECEBAB" w14:textId="77777777" w:rsidR="0007663F" w:rsidRPr="00C11513" w:rsidRDefault="0007663F" w:rsidP="00273497">
            <w:pPr>
              <w:pStyle w:val="TableText"/>
            </w:pPr>
          </w:p>
        </w:tc>
        <w:tc>
          <w:tcPr>
            <w:tcW w:w="1666" w:type="pct"/>
            <w:tcBorders>
              <w:left w:val="nil"/>
              <w:right w:val="nil"/>
            </w:tcBorders>
          </w:tcPr>
          <w:p w14:paraId="3819EA58" w14:textId="77777777" w:rsidR="0007663F" w:rsidRPr="00C11513" w:rsidRDefault="0007663F" w:rsidP="00273497">
            <w:pPr>
              <w:pStyle w:val="TableText"/>
            </w:pPr>
            <w:r w:rsidRPr="00C11513">
              <w:rPr>
                <w:i/>
                <w:iCs/>
              </w:rPr>
              <w:t xml:space="preserve">Minysynchiropus </w:t>
            </w:r>
            <w:r w:rsidRPr="00C11513">
              <w:t>spp.</w:t>
            </w:r>
          </w:p>
        </w:tc>
        <w:tc>
          <w:tcPr>
            <w:tcW w:w="1667" w:type="pct"/>
            <w:tcBorders>
              <w:left w:val="nil"/>
              <w:right w:val="nil"/>
            </w:tcBorders>
          </w:tcPr>
          <w:p w14:paraId="55400909" w14:textId="77777777" w:rsidR="0007663F" w:rsidRPr="00C11513" w:rsidRDefault="0007663F" w:rsidP="00273497">
            <w:pPr>
              <w:pStyle w:val="TableText"/>
            </w:pPr>
            <w:r w:rsidRPr="00C11513">
              <w:t>No</w:t>
            </w:r>
          </w:p>
        </w:tc>
      </w:tr>
      <w:tr w:rsidR="0007663F" w:rsidRPr="00C11513" w14:paraId="71401C0C" w14:textId="77777777" w:rsidTr="00970452">
        <w:trPr>
          <w:cantSplit/>
        </w:trPr>
        <w:tc>
          <w:tcPr>
            <w:tcW w:w="1666" w:type="pct"/>
            <w:vMerge/>
            <w:tcBorders>
              <w:left w:val="nil"/>
              <w:right w:val="nil"/>
            </w:tcBorders>
          </w:tcPr>
          <w:p w14:paraId="78195772" w14:textId="77777777" w:rsidR="0007663F" w:rsidRPr="00C11513" w:rsidRDefault="0007663F" w:rsidP="00273497">
            <w:pPr>
              <w:pStyle w:val="TableText"/>
            </w:pPr>
          </w:p>
        </w:tc>
        <w:tc>
          <w:tcPr>
            <w:tcW w:w="1666" w:type="pct"/>
            <w:tcBorders>
              <w:left w:val="nil"/>
              <w:right w:val="nil"/>
            </w:tcBorders>
          </w:tcPr>
          <w:p w14:paraId="7F3C9723" w14:textId="77777777" w:rsidR="0007663F" w:rsidRPr="00C11513" w:rsidRDefault="0007663F" w:rsidP="00273497">
            <w:pPr>
              <w:pStyle w:val="TableText"/>
            </w:pPr>
            <w:r w:rsidRPr="00C11513">
              <w:rPr>
                <w:i/>
                <w:iCs/>
              </w:rPr>
              <w:t>Neosynchiropus</w:t>
            </w:r>
            <w:r w:rsidRPr="00C11513">
              <w:t xml:space="preserve"> spp.</w:t>
            </w:r>
          </w:p>
        </w:tc>
        <w:tc>
          <w:tcPr>
            <w:tcW w:w="1667" w:type="pct"/>
            <w:tcBorders>
              <w:left w:val="nil"/>
              <w:right w:val="nil"/>
            </w:tcBorders>
          </w:tcPr>
          <w:p w14:paraId="527F1B1D" w14:textId="77777777" w:rsidR="0007663F" w:rsidRPr="00C11513" w:rsidRDefault="0007663F" w:rsidP="00273497">
            <w:pPr>
              <w:pStyle w:val="TableText"/>
            </w:pPr>
            <w:r w:rsidRPr="00C11513">
              <w:t>No</w:t>
            </w:r>
          </w:p>
        </w:tc>
      </w:tr>
      <w:tr w:rsidR="0007663F" w:rsidRPr="00C11513" w14:paraId="465B6137" w14:textId="77777777" w:rsidTr="00970452">
        <w:trPr>
          <w:cantSplit/>
        </w:trPr>
        <w:tc>
          <w:tcPr>
            <w:tcW w:w="1666" w:type="pct"/>
            <w:vMerge/>
            <w:tcBorders>
              <w:left w:val="nil"/>
              <w:right w:val="nil"/>
            </w:tcBorders>
          </w:tcPr>
          <w:p w14:paraId="4380E382" w14:textId="77777777" w:rsidR="0007663F" w:rsidRPr="00C11513" w:rsidRDefault="0007663F" w:rsidP="00273497">
            <w:pPr>
              <w:pStyle w:val="TableText"/>
            </w:pPr>
          </w:p>
        </w:tc>
        <w:tc>
          <w:tcPr>
            <w:tcW w:w="1666" w:type="pct"/>
            <w:tcBorders>
              <w:left w:val="nil"/>
              <w:right w:val="nil"/>
            </w:tcBorders>
          </w:tcPr>
          <w:p w14:paraId="42A4C27A" w14:textId="77777777" w:rsidR="0007663F" w:rsidRPr="00C11513" w:rsidRDefault="0007663F" w:rsidP="00273497">
            <w:pPr>
              <w:pStyle w:val="TableText"/>
            </w:pPr>
            <w:r w:rsidRPr="00C11513">
              <w:rPr>
                <w:i/>
                <w:iCs/>
              </w:rPr>
              <w:t>Paracallionymus</w:t>
            </w:r>
            <w:r w:rsidRPr="00C11513">
              <w:t xml:space="preserve"> spp.</w:t>
            </w:r>
          </w:p>
        </w:tc>
        <w:tc>
          <w:tcPr>
            <w:tcW w:w="1667" w:type="pct"/>
            <w:tcBorders>
              <w:left w:val="nil"/>
              <w:right w:val="nil"/>
            </w:tcBorders>
          </w:tcPr>
          <w:p w14:paraId="45C58A67" w14:textId="77777777" w:rsidR="0007663F" w:rsidRPr="00C11513" w:rsidRDefault="0007663F" w:rsidP="00273497">
            <w:pPr>
              <w:pStyle w:val="TableText"/>
            </w:pPr>
            <w:r w:rsidRPr="00C11513">
              <w:t>No</w:t>
            </w:r>
          </w:p>
        </w:tc>
      </w:tr>
      <w:tr w:rsidR="0007663F" w:rsidRPr="00C11513" w14:paraId="1A2DB223" w14:textId="77777777" w:rsidTr="00970452">
        <w:trPr>
          <w:cantSplit/>
        </w:trPr>
        <w:tc>
          <w:tcPr>
            <w:tcW w:w="1666" w:type="pct"/>
            <w:vMerge/>
            <w:tcBorders>
              <w:left w:val="nil"/>
              <w:right w:val="nil"/>
            </w:tcBorders>
          </w:tcPr>
          <w:p w14:paraId="3AAD65FB" w14:textId="77777777" w:rsidR="0007663F" w:rsidRPr="00C11513" w:rsidRDefault="0007663F" w:rsidP="00273497">
            <w:pPr>
              <w:pStyle w:val="TableText"/>
            </w:pPr>
          </w:p>
        </w:tc>
        <w:tc>
          <w:tcPr>
            <w:tcW w:w="1666" w:type="pct"/>
            <w:tcBorders>
              <w:left w:val="nil"/>
              <w:right w:val="nil"/>
            </w:tcBorders>
          </w:tcPr>
          <w:p w14:paraId="292E1059" w14:textId="77777777" w:rsidR="0007663F" w:rsidRPr="00C11513" w:rsidRDefault="0007663F" w:rsidP="00273497">
            <w:pPr>
              <w:pStyle w:val="TableText"/>
            </w:pPr>
            <w:r w:rsidRPr="00C11513">
              <w:rPr>
                <w:i/>
                <w:iCs/>
              </w:rPr>
              <w:t>Protogrammus</w:t>
            </w:r>
            <w:r w:rsidRPr="00C11513">
              <w:t xml:space="preserve"> spp.</w:t>
            </w:r>
          </w:p>
        </w:tc>
        <w:tc>
          <w:tcPr>
            <w:tcW w:w="1667" w:type="pct"/>
            <w:tcBorders>
              <w:left w:val="nil"/>
              <w:right w:val="nil"/>
            </w:tcBorders>
          </w:tcPr>
          <w:p w14:paraId="6735E8B7" w14:textId="77777777" w:rsidR="0007663F" w:rsidRPr="00C11513" w:rsidRDefault="0007663F" w:rsidP="00273497">
            <w:pPr>
              <w:pStyle w:val="TableText"/>
            </w:pPr>
            <w:r w:rsidRPr="00C11513">
              <w:t>No</w:t>
            </w:r>
          </w:p>
        </w:tc>
      </w:tr>
      <w:tr w:rsidR="0007663F" w:rsidRPr="00C11513" w14:paraId="575AA006" w14:textId="77777777" w:rsidTr="00970452">
        <w:trPr>
          <w:cantSplit/>
        </w:trPr>
        <w:tc>
          <w:tcPr>
            <w:tcW w:w="1666" w:type="pct"/>
            <w:vMerge/>
            <w:tcBorders>
              <w:left w:val="nil"/>
              <w:right w:val="nil"/>
            </w:tcBorders>
          </w:tcPr>
          <w:p w14:paraId="6617B3A4" w14:textId="77777777" w:rsidR="0007663F" w:rsidRPr="00C11513" w:rsidRDefault="0007663F" w:rsidP="00273497">
            <w:pPr>
              <w:pStyle w:val="TableText"/>
            </w:pPr>
          </w:p>
        </w:tc>
        <w:tc>
          <w:tcPr>
            <w:tcW w:w="1666" w:type="pct"/>
            <w:tcBorders>
              <w:left w:val="nil"/>
              <w:right w:val="nil"/>
            </w:tcBorders>
          </w:tcPr>
          <w:p w14:paraId="36538CFF" w14:textId="77777777" w:rsidR="0007663F" w:rsidRPr="00C11513" w:rsidRDefault="0007663F" w:rsidP="00273497">
            <w:pPr>
              <w:pStyle w:val="TableText"/>
            </w:pPr>
            <w:r w:rsidRPr="00C11513">
              <w:rPr>
                <w:i/>
                <w:iCs/>
              </w:rPr>
              <w:t>Pseudocalliurichthys</w:t>
            </w:r>
            <w:r w:rsidRPr="00C11513">
              <w:t xml:space="preserve"> spp.</w:t>
            </w:r>
          </w:p>
        </w:tc>
        <w:tc>
          <w:tcPr>
            <w:tcW w:w="1667" w:type="pct"/>
            <w:tcBorders>
              <w:left w:val="nil"/>
              <w:right w:val="nil"/>
            </w:tcBorders>
          </w:tcPr>
          <w:p w14:paraId="3E54D420" w14:textId="77777777" w:rsidR="0007663F" w:rsidRPr="00C11513" w:rsidRDefault="0007663F" w:rsidP="00273497">
            <w:pPr>
              <w:pStyle w:val="TableText"/>
            </w:pPr>
            <w:r w:rsidRPr="00C11513">
              <w:t>No</w:t>
            </w:r>
          </w:p>
        </w:tc>
      </w:tr>
      <w:tr w:rsidR="0007663F" w:rsidRPr="00C11513" w14:paraId="3ABD895B" w14:textId="77777777" w:rsidTr="00970452">
        <w:trPr>
          <w:cantSplit/>
        </w:trPr>
        <w:tc>
          <w:tcPr>
            <w:tcW w:w="1666" w:type="pct"/>
            <w:vMerge/>
            <w:tcBorders>
              <w:left w:val="nil"/>
              <w:right w:val="nil"/>
            </w:tcBorders>
          </w:tcPr>
          <w:p w14:paraId="4AB9DC32" w14:textId="77777777" w:rsidR="0007663F" w:rsidRPr="00C11513" w:rsidRDefault="0007663F" w:rsidP="00273497">
            <w:pPr>
              <w:pStyle w:val="TableText"/>
            </w:pPr>
          </w:p>
        </w:tc>
        <w:tc>
          <w:tcPr>
            <w:tcW w:w="1666" w:type="pct"/>
            <w:tcBorders>
              <w:left w:val="nil"/>
              <w:right w:val="nil"/>
            </w:tcBorders>
          </w:tcPr>
          <w:p w14:paraId="57415815" w14:textId="77777777" w:rsidR="0007663F" w:rsidRPr="00C11513" w:rsidRDefault="0007663F" w:rsidP="00273497">
            <w:pPr>
              <w:pStyle w:val="TableText"/>
            </w:pPr>
            <w:r w:rsidRPr="00C11513">
              <w:rPr>
                <w:i/>
                <w:iCs/>
              </w:rPr>
              <w:t>Repomucenus</w:t>
            </w:r>
            <w:r w:rsidRPr="00C11513">
              <w:t xml:space="preserve"> spp.</w:t>
            </w:r>
          </w:p>
        </w:tc>
        <w:tc>
          <w:tcPr>
            <w:tcW w:w="1667" w:type="pct"/>
            <w:tcBorders>
              <w:left w:val="nil"/>
              <w:right w:val="nil"/>
            </w:tcBorders>
          </w:tcPr>
          <w:p w14:paraId="00DD0961" w14:textId="77777777" w:rsidR="0007663F" w:rsidRPr="00C11513" w:rsidRDefault="0007663F" w:rsidP="00273497">
            <w:pPr>
              <w:pStyle w:val="TableText"/>
            </w:pPr>
            <w:r w:rsidRPr="00C11513">
              <w:t>No</w:t>
            </w:r>
          </w:p>
        </w:tc>
      </w:tr>
      <w:tr w:rsidR="0007663F" w:rsidRPr="00C11513" w14:paraId="1AC6EF03" w14:textId="77777777" w:rsidTr="00970452">
        <w:trPr>
          <w:cantSplit/>
        </w:trPr>
        <w:tc>
          <w:tcPr>
            <w:tcW w:w="1666" w:type="pct"/>
            <w:vMerge/>
            <w:tcBorders>
              <w:left w:val="nil"/>
              <w:right w:val="nil"/>
            </w:tcBorders>
          </w:tcPr>
          <w:p w14:paraId="144B4DF7" w14:textId="77777777" w:rsidR="0007663F" w:rsidRPr="00C11513" w:rsidRDefault="0007663F" w:rsidP="00273497">
            <w:pPr>
              <w:pStyle w:val="TableText"/>
            </w:pPr>
          </w:p>
        </w:tc>
        <w:tc>
          <w:tcPr>
            <w:tcW w:w="1666" w:type="pct"/>
            <w:tcBorders>
              <w:left w:val="nil"/>
              <w:right w:val="nil"/>
            </w:tcBorders>
          </w:tcPr>
          <w:p w14:paraId="27FABCDF" w14:textId="77777777" w:rsidR="0007663F" w:rsidRPr="00C11513" w:rsidRDefault="0007663F" w:rsidP="00273497">
            <w:pPr>
              <w:pStyle w:val="TableText"/>
            </w:pPr>
            <w:r w:rsidRPr="00C11513">
              <w:rPr>
                <w:i/>
                <w:iCs/>
              </w:rPr>
              <w:t>Synchiropus</w:t>
            </w:r>
            <w:r w:rsidRPr="00C11513">
              <w:t xml:space="preserve"> spp.</w:t>
            </w:r>
          </w:p>
        </w:tc>
        <w:tc>
          <w:tcPr>
            <w:tcW w:w="1667" w:type="pct"/>
            <w:tcBorders>
              <w:left w:val="nil"/>
              <w:right w:val="nil"/>
            </w:tcBorders>
          </w:tcPr>
          <w:p w14:paraId="592C7D12" w14:textId="77777777" w:rsidR="0007663F" w:rsidRPr="00C11513" w:rsidRDefault="0007663F" w:rsidP="00273497">
            <w:pPr>
              <w:pStyle w:val="TableText"/>
            </w:pPr>
            <w:r w:rsidRPr="00C11513">
              <w:t>Yes</w:t>
            </w:r>
          </w:p>
        </w:tc>
      </w:tr>
      <w:tr w:rsidR="0007663F" w:rsidRPr="00C11513" w14:paraId="4AB52786" w14:textId="77777777" w:rsidTr="00970452">
        <w:trPr>
          <w:cantSplit/>
        </w:trPr>
        <w:tc>
          <w:tcPr>
            <w:tcW w:w="1666" w:type="pct"/>
            <w:vMerge/>
            <w:tcBorders>
              <w:left w:val="nil"/>
              <w:right w:val="nil"/>
            </w:tcBorders>
          </w:tcPr>
          <w:p w14:paraId="5CCC06E7" w14:textId="77777777" w:rsidR="0007663F" w:rsidRPr="00C11513" w:rsidRDefault="0007663F" w:rsidP="00273497">
            <w:pPr>
              <w:pStyle w:val="TableText"/>
            </w:pPr>
          </w:p>
        </w:tc>
        <w:tc>
          <w:tcPr>
            <w:tcW w:w="1666" w:type="pct"/>
            <w:tcBorders>
              <w:left w:val="nil"/>
              <w:right w:val="nil"/>
            </w:tcBorders>
          </w:tcPr>
          <w:p w14:paraId="1A31AA55" w14:textId="77777777" w:rsidR="0007663F" w:rsidRPr="00C11513" w:rsidRDefault="0007663F" w:rsidP="00273497">
            <w:pPr>
              <w:pStyle w:val="TableText"/>
            </w:pPr>
            <w:r w:rsidRPr="00C11513">
              <w:rPr>
                <w:i/>
                <w:iCs/>
              </w:rPr>
              <w:t>Tonlespia</w:t>
            </w:r>
            <w:r w:rsidRPr="00C11513">
              <w:t xml:space="preserve"> spp.</w:t>
            </w:r>
          </w:p>
        </w:tc>
        <w:tc>
          <w:tcPr>
            <w:tcW w:w="1667" w:type="pct"/>
            <w:tcBorders>
              <w:left w:val="nil"/>
              <w:right w:val="nil"/>
            </w:tcBorders>
          </w:tcPr>
          <w:p w14:paraId="7E602D42" w14:textId="77777777" w:rsidR="0007663F" w:rsidRPr="00C11513" w:rsidRDefault="0007663F" w:rsidP="00273497">
            <w:pPr>
              <w:pStyle w:val="TableText"/>
            </w:pPr>
            <w:r w:rsidRPr="00C11513">
              <w:t>No</w:t>
            </w:r>
          </w:p>
        </w:tc>
      </w:tr>
      <w:tr w:rsidR="0007663F" w:rsidRPr="00C11513" w14:paraId="21AE4205" w14:textId="77777777" w:rsidTr="00970452">
        <w:trPr>
          <w:cantSplit/>
        </w:trPr>
        <w:tc>
          <w:tcPr>
            <w:tcW w:w="1666" w:type="pct"/>
            <w:vMerge w:val="restart"/>
            <w:tcBorders>
              <w:left w:val="nil"/>
              <w:right w:val="nil"/>
            </w:tcBorders>
          </w:tcPr>
          <w:p w14:paraId="22BA24E9" w14:textId="77777777" w:rsidR="0007663F" w:rsidRPr="00C11513" w:rsidRDefault="0007663F" w:rsidP="00273497">
            <w:pPr>
              <w:pStyle w:val="TableText"/>
            </w:pPr>
            <w:r w:rsidRPr="00C11513">
              <w:t>Pearlfish</w:t>
            </w:r>
          </w:p>
        </w:tc>
        <w:tc>
          <w:tcPr>
            <w:tcW w:w="1666" w:type="pct"/>
            <w:tcBorders>
              <w:left w:val="nil"/>
              <w:right w:val="nil"/>
            </w:tcBorders>
          </w:tcPr>
          <w:p w14:paraId="5A26C154" w14:textId="77777777" w:rsidR="0007663F" w:rsidRPr="00C11513" w:rsidRDefault="0007663F" w:rsidP="00273497">
            <w:pPr>
              <w:pStyle w:val="TableText"/>
            </w:pPr>
            <w:r w:rsidRPr="00C11513">
              <w:rPr>
                <w:i/>
                <w:iCs/>
              </w:rPr>
              <w:t>Carapus</w:t>
            </w:r>
            <w:r w:rsidRPr="00C11513">
              <w:t xml:space="preserve"> spp.</w:t>
            </w:r>
          </w:p>
        </w:tc>
        <w:tc>
          <w:tcPr>
            <w:tcW w:w="1667" w:type="pct"/>
            <w:tcBorders>
              <w:left w:val="nil"/>
              <w:right w:val="nil"/>
            </w:tcBorders>
          </w:tcPr>
          <w:p w14:paraId="1BD3A6AF" w14:textId="77777777" w:rsidR="0007663F" w:rsidRPr="00C11513" w:rsidRDefault="0007663F" w:rsidP="00273497">
            <w:pPr>
              <w:pStyle w:val="TableText"/>
            </w:pPr>
            <w:r w:rsidRPr="00C11513">
              <w:t>No</w:t>
            </w:r>
          </w:p>
        </w:tc>
      </w:tr>
      <w:tr w:rsidR="0007663F" w:rsidRPr="00C11513" w14:paraId="41E2FCA1" w14:textId="77777777" w:rsidTr="00970452">
        <w:trPr>
          <w:cantSplit/>
        </w:trPr>
        <w:tc>
          <w:tcPr>
            <w:tcW w:w="1666" w:type="pct"/>
            <w:vMerge/>
            <w:tcBorders>
              <w:left w:val="nil"/>
              <w:right w:val="nil"/>
            </w:tcBorders>
          </w:tcPr>
          <w:p w14:paraId="3527875E" w14:textId="77777777" w:rsidR="0007663F" w:rsidRPr="00C11513" w:rsidRDefault="0007663F" w:rsidP="00273497">
            <w:pPr>
              <w:pStyle w:val="TableText"/>
            </w:pPr>
          </w:p>
        </w:tc>
        <w:tc>
          <w:tcPr>
            <w:tcW w:w="1666" w:type="pct"/>
            <w:tcBorders>
              <w:left w:val="nil"/>
              <w:right w:val="nil"/>
            </w:tcBorders>
          </w:tcPr>
          <w:p w14:paraId="4880FAEA" w14:textId="77777777" w:rsidR="0007663F" w:rsidRPr="00C11513" w:rsidRDefault="0007663F" w:rsidP="00273497">
            <w:pPr>
              <w:pStyle w:val="TableText"/>
            </w:pPr>
            <w:r w:rsidRPr="00C11513">
              <w:rPr>
                <w:i/>
                <w:iCs/>
              </w:rPr>
              <w:t>Echiodon</w:t>
            </w:r>
            <w:r w:rsidRPr="00C11513">
              <w:t xml:space="preserve"> spp.</w:t>
            </w:r>
          </w:p>
        </w:tc>
        <w:tc>
          <w:tcPr>
            <w:tcW w:w="1667" w:type="pct"/>
            <w:tcBorders>
              <w:left w:val="nil"/>
              <w:right w:val="nil"/>
            </w:tcBorders>
          </w:tcPr>
          <w:p w14:paraId="1726ADB7" w14:textId="77777777" w:rsidR="0007663F" w:rsidRPr="00C11513" w:rsidRDefault="0007663F" w:rsidP="00273497">
            <w:pPr>
              <w:pStyle w:val="TableText"/>
            </w:pPr>
            <w:r w:rsidRPr="00C11513">
              <w:t>No</w:t>
            </w:r>
          </w:p>
        </w:tc>
      </w:tr>
      <w:tr w:rsidR="0007663F" w:rsidRPr="00C11513" w14:paraId="12B55ACD" w14:textId="77777777" w:rsidTr="00970452">
        <w:trPr>
          <w:cantSplit/>
        </w:trPr>
        <w:tc>
          <w:tcPr>
            <w:tcW w:w="1666" w:type="pct"/>
            <w:vMerge/>
            <w:tcBorders>
              <w:left w:val="nil"/>
              <w:right w:val="nil"/>
            </w:tcBorders>
          </w:tcPr>
          <w:p w14:paraId="3C027A57" w14:textId="77777777" w:rsidR="0007663F" w:rsidRPr="00C11513" w:rsidRDefault="0007663F" w:rsidP="00273497">
            <w:pPr>
              <w:pStyle w:val="TableText"/>
            </w:pPr>
          </w:p>
        </w:tc>
        <w:tc>
          <w:tcPr>
            <w:tcW w:w="1666" w:type="pct"/>
            <w:tcBorders>
              <w:left w:val="nil"/>
              <w:right w:val="nil"/>
            </w:tcBorders>
          </w:tcPr>
          <w:p w14:paraId="461C2AE1" w14:textId="77777777" w:rsidR="0007663F" w:rsidRPr="00C11513" w:rsidRDefault="0007663F" w:rsidP="00273497">
            <w:pPr>
              <w:pStyle w:val="TableText"/>
            </w:pPr>
            <w:r w:rsidRPr="00C11513">
              <w:rPr>
                <w:i/>
                <w:iCs/>
              </w:rPr>
              <w:t>Encheliophis</w:t>
            </w:r>
            <w:r w:rsidRPr="00C11513">
              <w:t xml:space="preserve"> spp.</w:t>
            </w:r>
          </w:p>
        </w:tc>
        <w:tc>
          <w:tcPr>
            <w:tcW w:w="1667" w:type="pct"/>
            <w:tcBorders>
              <w:left w:val="nil"/>
              <w:right w:val="nil"/>
            </w:tcBorders>
          </w:tcPr>
          <w:p w14:paraId="41A5DA52" w14:textId="77777777" w:rsidR="0007663F" w:rsidRPr="00C11513" w:rsidRDefault="0007663F" w:rsidP="00273497">
            <w:pPr>
              <w:pStyle w:val="TableText"/>
            </w:pPr>
            <w:r w:rsidRPr="00C11513">
              <w:t>No</w:t>
            </w:r>
          </w:p>
        </w:tc>
      </w:tr>
      <w:tr w:rsidR="0007663F" w:rsidRPr="00C11513" w14:paraId="41CD0A9A" w14:textId="77777777" w:rsidTr="00970452">
        <w:trPr>
          <w:cantSplit/>
        </w:trPr>
        <w:tc>
          <w:tcPr>
            <w:tcW w:w="1666" w:type="pct"/>
            <w:vMerge/>
            <w:tcBorders>
              <w:left w:val="nil"/>
              <w:right w:val="nil"/>
            </w:tcBorders>
          </w:tcPr>
          <w:p w14:paraId="52692A3C" w14:textId="77777777" w:rsidR="0007663F" w:rsidRPr="00C11513" w:rsidRDefault="0007663F" w:rsidP="00273497">
            <w:pPr>
              <w:pStyle w:val="TableText"/>
            </w:pPr>
          </w:p>
        </w:tc>
        <w:tc>
          <w:tcPr>
            <w:tcW w:w="1666" w:type="pct"/>
            <w:tcBorders>
              <w:left w:val="nil"/>
              <w:right w:val="nil"/>
            </w:tcBorders>
          </w:tcPr>
          <w:p w14:paraId="27862FBE" w14:textId="77777777" w:rsidR="0007663F" w:rsidRPr="00C11513" w:rsidRDefault="0007663F" w:rsidP="00273497">
            <w:pPr>
              <w:pStyle w:val="TableText"/>
            </w:pPr>
            <w:r w:rsidRPr="00C11513">
              <w:rPr>
                <w:i/>
                <w:iCs/>
              </w:rPr>
              <w:t>Eurypleuron</w:t>
            </w:r>
            <w:r w:rsidRPr="00C11513">
              <w:t xml:space="preserve"> spp.</w:t>
            </w:r>
          </w:p>
        </w:tc>
        <w:tc>
          <w:tcPr>
            <w:tcW w:w="1667" w:type="pct"/>
            <w:tcBorders>
              <w:left w:val="nil"/>
              <w:right w:val="nil"/>
            </w:tcBorders>
          </w:tcPr>
          <w:p w14:paraId="61E24DBC" w14:textId="77777777" w:rsidR="0007663F" w:rsidRPr="00C11513" w:rsidRDefault="0007663F" w:rsidP="00273497">
            <w:pPr>
              <w:pStyle w:val="TableText"/>
            </w:pPr>
            <w:r w:rsidRPr="00C11513">
              <w:t>No</w:t>
            </w:r>
          </w:p>
        </w:tc>
      </w:tr>
      <w:tr w:rsidR="0007663F" w:rsidRPr="00C11513" w14:paraId="075E2679" w14:textId="77777777" w:rsidTr="00970452">
        <w:trPr>
          <w:cantSplit/>
        </w:trPr>
        <w:tc>
          <w:tcPr>
            <w:tcW w:w="1666" w:type="pct"/>
            <w:vMerge/>
            <w:tcBorders>
              <w:left w:val="nil"/>
              <w:right w:val="nil"/>
            </w:tcBorders>
          </w:tcPr>
          <w:p w14:paraId="721C7F99" w14:textId="77777777" w:rsidR="0007663F" w:rsidRPr="00C11513" w:rsidRDefault="0007663F" w:rsidP="00273497">
            <w:pPr>
              <w:pStyle w:val="TableText"/>
            </w:pPr>
          </w:p>
        </w:tc>
        <w:tc>
          <w:tcPr>
            <w:tcW w:w="1666" w:type="pct"/>
            <w:tcBorders>
              <w:left w:val="nil"/>
              <w:right w:val="nil"/>
            </w:tcBorders>
          </w:tcPr>
          <w:p w14:paraId="4A57FFA0" w14:textId="77777777" w:rsidR="0007663F" w:rsidRPr="00C11513" w:rsidRDefault="0007663F" w:rsidP="00273497">
            <w:pPr>
              <w:pStyle w:val="TableText"/>
            </w:pPr>
            <w:r w:rsidRPr="00C11513">
              <w:rPr>
                <w:i/>
                <w:iCs/>
              </w:rPr>
              <w:t xml:space="preserve">Onuxodon </w:t>
            </w:r>
            <w:r w:rsidRPr="00C11513">
              <w:t>spp.</w:t>
            </w:r>
          </w:p>
        </w:tc>
        <w:tc>
          <w:tcPr>
            <w:tcW w:w="1667" w:type="pct"/>
            <w:tcBorders>
              <w:left w:val="nil"/>
              <w:right w:val="nil"/>
            </w:tcBorders>
          </w:tcPr>
          <w:p w14:paraId="2CF67E75" w14:textId="77777777" w:rsidR="0007663F" w:rsidRPr="00C11513" w:rsidRDefault="0007663F" w:rsidP="00273497">
            <w:pPr>
              <w:pStyle w:val="TableText"/>
            </w:pPr>
            <w:r w:rsidRPr="00C11513">
              <w:t>No</w:t>
            </w:r>
          </w:p>
        </w:tc>
      </w:tr>
      <w:tr w:rsidR="0007663F" w:rsidRPr="00C11513" w14:paraId="57B99E51" w14:textId="77777777" w:rsidTr="00970452">
        <w:trPr>
          <w:cantSplit/>
        </w:trPr>
        <w:tc>
          <w:tcPr>
            <w:tcW w:w="1666" w:type="pct"/>
            <w:vMerge/>
            <w:tcBorders>
              <w:left w:val="nil"/>
              <w:right w:val="nil"/>
            </w:tcBorders>
          </w:tcPr>
          <w:p w14:paraId="41F6ACE0" w14:textId="77777777" w:rsidR="0007663F" w:rsidRPr="00C11513" w:rsidRDefault="0007663F" w:rsidP="00273497">
            <w:pPr>
              <w:pStyle w:val="TableText"/>
            </w:pPr>
          </w:p>
        </w:tc>
        <w:tc>
          <w:tcPr>
            <w:tcW w:w="1666" w:type="pct"/>
            <w:tcBorders>
              <w:left w:val="nil"/>
              <w:right w:val="nil"/>
            </w:tcBorders>
          </w:tcPr>
          <w:p w14:paraId="2F52DAB4" w14:textId="77777777" w:rsidR="0007663F" w:rsidRPr="00C11513" w:rsidRDefault="0007663F" w:rsidP="00273497">
            <w:pPr>
              <w:pStyle w:val="TableText"/>
            </w:pPr>
            <w:r w:rsidRPr="00C11513">
              <w:rPr>
                <w:i/>
                <w:iCs/>
              </w:rPr>
              <w:t>Pyramodon</w:t>
            </w:r>
            <w:r w:rsidRPr="00C11513">
              <w:t xml:space="preserve"> spp.</w:t>
            </w:r>
          </w:p>
        </w:tc>
        <w:tc>
          <w:tcPr>
            <w:tcW w:w="1667" w:type="pct"/>
            <w:tcBorders>
              <w:left w:val="nil"/>
              <w:right w:val="nil"/>
            </w:tcBorders>
          </w:tcPr>
          <w:p w14:paraId="189CF041" w14:textId="77777777" w:rsidR="0007663F" w:rsidRPr="00C11513" w:rsidRDefault="0007663F" w:rsidP="00273497">
            <w:pPr>
              <w:pStyle w:val="TableText"/>
            </w:pPr>
            <w:r w:rsidRPr="00C11513">
              <w:t>No</w:t>
            </w:r>
          </w:p>
        </w:tc>
      </w:tr>
      <w:tr w:rsidR="0007663F" w:rsidRPr="00C11513" w14:paraId="4FD1F2E6" w14:textId="77777777" w:rsidTr="00970452">
        <w:trPr>
          <w:cantSplit/>
        </w:trPr>
        <w:tc>
          <w:tcPr>
            <w:tcW w:w="1666" w:type="pct"/>
            <w:vMerge/>
            <w:tcBorders>
              <w:left w:val="nil"/>
              <w:right w:val="nil"/>
            </w:tcBorders>
          </w:tcPr>
          <w:p w14:paraId="06FB65D1" w14:textId="77777777" w:rsidR="0007663F" w:rsidRPr="00C11513" w:rsidRDefault="0007663F" w:rsidP="00273497">
            <w:pPr>
              <w:pStyle w:val="TableText"/>
            </w:pPr>
          </w:p>
        </w:tc>
        <w:tc>
          <w:tcPr>
            <w:tcW w:w="1666" w:type="pct"/>
            <w:tcBorders>
              <w:left w:val="nil"/>
              <w:right w:val="nil"/>
            </w:tcBorders>
          </w:tcPr>
          <w:p w14:paraId="757DB4FA" w14:textId="77777777" w:rsidR="0007663F" w:rsidRPr="00C11513" w:rsidRDefault="0007663F" w:rsidP="00273497">
            <w:pPr>
              <w:pStyle w:val="TableText"/>
            </w:pPr>
            <w:r w:rsidRPr="00C11513">
              <w:rPr>
                <w:i/>
                <w:iCs/>
              </w:rPr>
              <w:t>Snyderidia</w:t>
            </w:r>
            <w:r w:rsidRPr="00C11513">
              <w:t xml:space="preserve"> spp.</w:t>
            </w:r>
          </w:p>
        </w:tc>
        <w:tc>
          <w:tcPr>
            <w:tcW w:w="1667" w:type="pct"/>
            <w:tcBorders>
              <w:left w:val="nil"/>
              <w:right w:val="nil"/>
            </w:tcBorders>
          </w:tcPr>
          <w:p w14:paraId="7294C18B" w14:textId="77777777" w:rsidR="0007663F" w:rsidRPr="00C11513" w:rsidRDefault="0007663F" w:rsidP="00273497">
            <w:pPr>
              <w:pStyle w:val="TableText"/>
            </w:pPr>
            <w:r w:rsidRPr="00C11513">
              <w:t>No</w:t>
            </w:r>
          </w:p>
        </w:tc>
      </w:tr>
      <w:tr w:rsidR="0007663F" w:rsidRPr="00C11513" w14:paraId="08336CF2" w14:textId="77777777" w:rsidTr="00970452">
        <w:trPr>
          <w:cantSplit/>
        </w:trPr>
        <w:tc>
          <w:tcPr>
            <w:tcW w:w="1666" w:type="pct"/>
            <w:vMerge/>
            <w:tcBorders>
              <w:left w:val="nil"/>
              <w:right w:val="nil"/>
            </w:tcBorders>
          </w:tcPr>
          <w:p w14:paraId="44602FB4" w14:textId="77777777" w:rsidR="0007663F" w:rsidRPr="00C11513" w:rsidRDefault="0007663F" w:rsidP="00273497">
            <w:pPr>
              <w:pStyle w:val="TableText"/>
            </w:pPr>
          </w:p>
        </w:tc>
        <w:tc>
          <w:tcPr>
            <w:tcW w:w="1666" w:type="pct"/>
            <w:tcBorders>
              <w:left w:val="nil"/>
              <w:right w:val="nil"/>
            </w:tcBorders>
          </w:tcPr>
          <w:p w14:paraId="3912F78A" w14:textId="77777777" w:rsidR="0007663F" w:rsidRPr="00C11513" w:rsidRDefault="0007663F" w:rsidP="00273497">
            <w:pPr>
              <w:pStyle w:val="TableText"/>
            </w:pPr>
            <w:r w:rsidRPr="00C11513">
              <w:rPr>
                <w:i/>
                <w:iCs/>
              </w:rPr>
              <w:t>Tetragondacnus</w:t>
            </w:r>
            <w:r w:rsidRPr="00C11513">
              <w:t xml:space="preserve"> spp.</w:t>
            </w:r>
          </w:p>
        </w:tc>
        <w:tc>
          <w:tcPr>
            <w:tcW w:w="1667" w:type="pct"/>
            <w:tcBorders>
              <w:left w:val="nil"/>
              <w:right w:val="nil"/>
            </w:tcBorders>
          </w:tcPr>
          <w:p w14:paraId="27AF393C" w14:textId="77777777" w:rsidR="0007663F" w:rsidRPr="00C11513" w:rsidRDefault="0007663F" w:rsidP="00273497">
            <w:pPr>
              <w:pStyle w:val="TableText"/>
            </w:pPr>
            <w:r w:rsidRPr="00C11513">
              <w:t>No</w:t>
            </w:r>
          </w:p>
        </w:tc>
      </w:tr>
      <w:tr w:rsidR="0007663F" w:rsidRPr="00C11513" w14:paraId="4A1BD7B0" w14:textId="77777777" w:rsidTr="00970452">
        <w:trPr>
          <w:cantSplit/>
        </w:trPr>
        <w:tc>
          <w:tcPr>
            <w:tcW w:w="1666" w:type="pct"/>
            <w:vMerge w:val="restart"/>
            <w:tcBorders>
              <w:left w:val="nil"/>
              <w:right w:val="nil"/>
            </w:tcBorders>
          </w:tcPr>
          <w:p w14:paraId="37E73198" w14:textId="77777777" w:rsidR="0007663F" w:rsidRPr="00C11513" w:rsidRDefault="0007663F" w:rsidP="00273497">
            <w:pPr>
              <w:pStyle w:val="TableText"/>
            </w:pPr>
            <w:r w:rsidRPr="00C11513">
              <w:t>Snipefish, Shrimpfish</w:t>
            </w:r>
          </w:p>
        </w:tc>
        <w:tc>
          <w:tcPr>
            <w:tcW w:w="1666" w:type="pct"/>
            <w:tcBorders>
              <w:left w:val="nil"/>
              <w:right w:val="nil"/>
            </w:tcBorders>
          </w:tcPr>
          <w:p w14:paraId="3B66581B" w14:textId="77777777" w:rsidR="0007663F" w:rsidRPr="00C11513" w:rsidRDefault="0007663F" w:rsidP="00273497">
            <w:pPr>
              <w:pStyle w:val="TableText"/>
            </w:pPr>
            <w:r w:rsidRPr="00C11513">
              <w:rPr>
                <w:i/>
                <w:iCs/>
              </w:rPr>
              <w:t xml:space="preserve">Aeoliscus </w:t>
            </w:r>
            <w:r w:rsidRPr="00C11513">
              <w:t>spp.</w:t>
            </w:r>
          </w:p>
        </w:tc>
        <w:tc>
          <w:tcPr>
            <w:tcW w:w="1667" w:type="pct"/>
            <w:tcBorders>
              <w:left w:val="nil"/>
              <w:right w:val="nil"/>
            </w:tcBorders>
          </w:tcPr>
          <w:p w14:paraId="604ECD03" w14:textId="77777777" w:rsidR="0007663F" w:rsidRPr="00C11513" w:rsidRDefault="0007663F" w:rsidP="00273497">
            <w:pPr>
              <w:pStyle w:val="TableText"/>
            </w:pPr>
            <w:r w:rsidRPr="00C11513">
              <w:t>Yes</w:t>
            </w:r>
          </w:p>
        </w:tc>
      </w:tr>
      <w:tr w:rsidR="0007663F" w:rsidRPr="00C11513" w14:paraId="754B0A87" w14:textId="77777777" w:rsidTr="00970452">
        <w:trPr>
          <w:cantSplit/>
        </w:trPr>
        <w:tc>
          <w:tcPr>
            <w:tcW w:w="1666" w:type="pct"/>
            <w:vMerge/>
            <w:tcBorders>
              <w:left w:val="nil"/>
              <w:right w:val="nil"/>
            </w:tcBorders>
          </w:tcPr>
          <w:p w14:paraId="292E4E7C" w14:textId="77777777" w:rsidR="0007663F" w:rsidRPr="00C11513" w:rsidRDefault="0007663F" w:rsidP="00273497">
            <w:pPr>
              <w:pStyle w:val="TableText"/>
            </w:pPr>
          </w:p>
        </w:tc>
        <w:tc>
          <w:tcPr>
            <w:tcW w:w="1666" w:type="pct"/>
            <w:tcBorders>
              <w:left w:val="nil"/>
              <w:right w:val="nil"/>
            </w:tcBorders>
          </w:tcPr>
          <w:p w14:paraId="7085B2D3" w14:textId="77777777" w:rsidR="0007663F" w:rsidRPr="00C11513" w:rsidRDefault="0007663F" w:rsidP="00273497">
            <w:pPr>
              <w:pStyle w:val="TableText"/>
            </w:pPr>
            <w:r w:rsidRPr="00C11513">
              <w:rPr>
                <w:i/>
                <w:iCs/>
              </w:rPr>
              <w:t xml:space="preserve">Centriscops </w:t>
            </w:r>
            <w:r w:rsidRPr="00C11513">
              <w:t>spp.</w:t>
            </w:r>
          </w:p>
        </w:tc>
        <w:tc>
          <w:tcPr>
            <w:tcW w:w="1667" w:type="pct"/>
            <w:tcBorders>
              <w:left w:val="nil"/>
              <w:right w:val="nil"/>
            </w:tcBorders>
          </w:tcPr>
          <w:p w14:paraId="542A494E" w14:textId="77777777" w:rsidR="0007663F" w:rsidRPr="00C11513" w:rsidRDefault="0007663F" w:rsidP="00273497">
            <w:pPr>
              <w:pStyle w:val="TableText"/>
            </w:pPr>
            <w:r w:rsidRPr="00C11513">
              <w:t>No</w:t>
            </w:r>
          </w:p>
        </w:tc>
      </w:tr>
      <w:tr w:rsidR="0007663F" w:rsidRPr="00C11513" w14:paraId="2EE2A48F" w14:textId="77777777" w:rsidTr="00970452">
        <w:trPr>
          <w:cantSplit/>
        </w:trPr>
        <w:tc>
          <w:tcPr>
            <w:tcW w:w="1666" w:type="pct"/>
            <w:vMerge/>
            <w:tcBorders>
              <w:left w:val="nil"/>
              <w:right w:val="nil"/>
            </w:tcBorders>
          </w:tcPr>
          <w:p w14:paraId="5ADFCB09" w14:textId="77777777" w:rsidR="0007663F" w:rsidRPr="00C11513" w:rsidRDefault="0007663F" w:rsidP="00273497">
            <w:pPr>
              <w:pStyle w:val="TableText"/>
            </w:pPr>
          </w:p>
        </w:tc>
        <w:tc>
          <w:tcPr>
            <w:tcW w:w="1666" w:type="pct"/>
            <w:tcBorders>
              <w:left w:val="nil"/>
              <w:right w:val="nil"/>
            </w:tcBorders>
          </w:tcPr>
          <w:p w14:paraId="567D0AFC" w14:textId="77777777" w:rsidR="0007663F" w:rsidRPr="00C11513" w:rsidRDefault="0007663F" w:rsidP="00273497">
            <w:pPr>
              <w:pStyle w:val="TableText"/>
            </w:pPr>
            <w:r w:rsidRPr="00C11513">
              <w:rPr>
                <w:i/>
                <w:iCs/>
              </w:rPr>
              <w:t>Centriscus</w:t>
            </w:r>
            <w:r w:rsidRPr="00C11513">
              <w:t xml:space="preserve"> spp.</w:t>
            </w:r>
          </w:p>
        </w:tc>
        <w:tc>
          <w:tcPr>
            <w:tcW w:w="1667" w:type="pct"/>
            <w:tcBorders>
              <w:left w:val="nil"/>
              <w:right w:val="nil"/>
            </w:tcBorders>
          </w:tcPr>
          <w:p w14:paraId="161B42E9" w14:textId="77777777" w:rsidR="0007663F" w:rsidRPr="00C11513" w:rsidRDefault="0007663F" w:rsidP="00273497">
            <w:pPr>
              <w:pStyle w:val="TableText"/>
            </w:pPr>
            <w:r w:rsidRPr="00C11513">
              <w:t>No</w:t>
            </w:r>
          </w:p>
        </w:tc>
      </w:tr>
      <w:tr w:rsidR="0007663F" w:rsidRPr="00C11513" w14:paraId="5A32A042" w14:textId="77777777" w:rsidTr="00970452">
        <w:trPr>
          <w:cantSplit/>
        </w:trPr>
        <w:tc>
          <w:tcPr>
            <w:tcW w:w="1666" w:type="pct"/>
            <w:vMerge/>
            <w:tcBorders>
              <w:left w:val="nil"/>
              <w:right w:val="nil"/>
            </w:tcBorders>
          </w:tcPr>
          <w:p w14:paraId="47CFD977" w14:textId="77777777" w:rsidR="0007663F" w:rsidRPr="00C11513" w:rsidRDefault="0007663F" w:rsidP="00273497">
            <w:pPr>
              <w:pStyle w:val="TableText"/>
            </w:pPr>
          </w:p>
        </w:tc>
        <w:tc>
          <w:tcPr>
            <w:tcW w:w="1666" w:type="pct"/>
            <w:tcBorders>
              <w:left w:val="nil"/>
              <w:right w:val="nil"/>
            </w:tcBorders>
          </w:tcPr>
          <w:p w14:paraId="0BD68A11" w14:textId="77777777" w:rsidR="0007663F" w:rsidRPr="00C11513" w:rsidRDefault="0007663F" w:rsidP="00273497">
            <w:pPr>
              <w:pStyle w:val="TableText"/>
            </w:pPr>
            <w:r w:rsidRPr="00C11513">
              <w:rPr>
                <w:i/>
                <w:iCs/>
              </w:rPr>
              <w:t>Macroramphosus</w:t>
            </w:r>
            <w:r w:rsidRPr="00C11513">
              <w:t xml:space="preserve"> spp.</w:t>
            </w:r>
          </w:p>
        </w:tc>
        <w:tc>
          <w:tcPr>
            <w:tcW w:w="1667" w:type="pct"/>
            <w:tcBorders>
              <w:left w:val="nil"/>
              <w:right w:val="nil"/>
            </w:tcBorders>
          </w:tcPr>
          <w:p w14:paraId="407B6DDD" w14:textId="77777777" w:rsidR="0007663F" w:rsidRPr="00C11513" w:rsidRDefault="0007663F" w:rsidP="00273497">
            <w:pPr>
              <w:pStyle w:val="TableText"/>
            </w:pPr>
            <w:r w:rsidRPr="00C11513">
              <w:t>No</w:t>
            </w:r>
          </w:p>
        </w:tc>
      </w:tr>
      <w:tr w:rsidR="0007663F" w:rsidRPr="00C11513" w14:paraId="0AEA9A5D" w14:textId="77777777" w:rsidTr="00970452">
        <w:trPr>
          <w:cantSplit/>
        </w:trPr>
        <w:tc>
          <w:tcPr>
            <w:tcW w:w="1666" w:type="pct"/>
            <w:vMerge/>
            <w:tcBorders>
              <w:left w:val="nil"/>
              <w:right w:val="nil"/>
            </w:tcBorders>
          </w:tcPr>
          <w:p w14:paraId="633AF02C" w14:textId="77777777" w:rsidR="0007663F" w:rsidRPr="00C11513" w:rsidRDefault="0007663F" w:rsidP="00273497">
            <w:pPr>
              <w:pStyle w:val="TableText"/>
            </w:pPr>
          </w:p>
        </w:tc>
        <w:tc>
          <w:tcPr>
            <w:tcW w:w="1666" w:type="pct"/>
            <w:tcBorders>
              <w:left w:val="nil"/>
              <w:right w:val="nil"/>
            </w:tcBorders>
          </w:tcPr>
          <w:p w14:paraId="671CACE9" w14:textId="77777777" w:rsidR="0007663F" w:rsidRPr="00C11513" w:rsidRDefault="0007663F" w:rsidP="00273497">
            <w:pPr>
              <w:pStyle w:val="TableText"/>
            </w:pPr>
            <w:r w:rsidRPr="00C11513">
              <w:rPr>
                <w:i/>
                <w:iCs/>
              </w:rPr>
              <w:t xml:space="preserve">Notopogon </w:t>
            </w:r>
            <w:r w:rsidRPr="00C11513">
              <w:t>spp.</w:t>
            </w:r>
          </w:p>
        </w:tc>
        <w:tc>
          <w:tcPr>
            <w:tcW w:w="1667" w:type="pct"/>
            <w:tcBorders>
              <w:left w:val="nil"/>
              <w:right w:val="nil"/>
            </w:tcBorders>
          </w:tcPr>
          <w:p w14:paraId="52225A2F" w14:textId="77777777" w:rsidR="0007663F" w:rsidRPr="00C11513" w:rsidRDefault="0007663F" w:rsidP="00273497">
            <w:pPr>
              <w:pStyle w:val="TableText"/>
            </w:pPr>
            <w:r w:rsidRPr="00C11513">
              <w:t>No</w:t>
            </w:r>
          </w:p>
        </w:tc>
      </w:tr>
      <w:tr w:rsidR="0007663F" w:rsidRPr="00C11513" w14:paraId="5FB85CB6" w14:textId="77777777" w:rsidTr="00970452">
        <w:trPr>
          <w:cantSplit/>
        </w:trPr>
        <w:tc>
          <w:tcPr>
            <w:tcW w:w="1666" w:type="pct"/>
            <w:vMerge w:val="restart"/>
            <w:tcBorders>
              <w:left w:val="nil"/>
              <w:right w:val="nil"/>
            </w:tcBorders>
          </w:tcPr>
          <w:p w14:paraId="65309ABB" w14:textId="77777777" w:rsidR="0007663F" w:rsidRPr="00C11513" w:rsidRDefault="0007663F" w:rsidP="00273497">
            <w:pPr>
              <w:pStyle w:val="TableText"/>
            </w:pPr>
            <w:r w:rsidRPr="00C11513">
              <w:t>Butterfly fish</w:t>
            </w:r>
          </w:p>
        </w:tc>
        <w:tc>
          <w:tcPr>
            <w:tcW w:w="1666" w:type="pct"/>
            <w:tcBorders>
              <w:left w:val="nil"/>
              <w:right w:val="nil"/>
            </w:tcBorders>
          </w:tcPr>
          <w:p w14:paraId="14ACD393" w14:textId="77777777" w:rsidR="0007663F" w:rsidRPr="00C11513" w:rsidRDefault="0007663F" w:rsidP="00273497">
            <w:pPr>
              <w:pStyle w:val="TableText"/>
            </w:pPr>
            <w:r w:rsidRPr="00C11513">
              <w:rPr>
                <w:i/>
                <w:iCs/>
              </w:rPr>
              <w:t>Amphichaetodon</w:t>
            </w:r>
            <w:r w:rsidRPr="00C11513">
              <w:t xml:space="preserve"> spp.</w:t>
            </w:r>
          </w:p>
        </w:tc>
        <w:tc>
          <w:tcPr>
            <w:tcW w:w="1667" w:type="pct"/>
            <w:tcBorders>
              <w:left w:val="nil"/>
              <w:right w:val="nil"/>
            </w:tcBorders>
          </w:tcPr>
          <w:p w14:paraId="453D677F" w14:textId="77777777" w:rsidR="0007663F" w:rsidRPr="00C11513" w:rsidRDefault="0007663F" w:rsidP="00273497">
            <w:pPr>
              <w:pStyle w:val="TableText"/>
            </w:pPr>
            <w:r w:rsidRPr="00C11513">
              <w:t>No</w:t>
            </w:r>
          </w:p>
        </w:tc>
      </w:tr>
      <w:tr w:rsidR="0007663F" w:rsidRPr="00C11513" w14:paraId="68F46849" w14:textId="77777777" w:rsidTr="00970452">
        <w:trPr>
          <w:cantSplit/>
        </w:trPr>
        <w:tc>
          <w:tcPr>
            <w:tcW w:w="1666" w:type="pct"/>
            <w:vMerge/>
            <w:tcBorders>
              <w:left w:val="nil"/>
              <w:right w:val="nil"/>
            </w:tcBorders>
          </w:tcPr>
          <w:p w14:paraId="3EC98956" w14:textId="77777777" w:rsidR="0007663F" w:rsidRPr="00C11513" w:rsidRDefault="0007663F" w:rsidP="00273497">
            <w:pPr>
              <w:pStyle w:val="TableText"/>
            </w:pPr>
          </w:p>
        </w:tc>
        <w:tc>
          <w:tcPr>
            <w:tcW w:w="1666" w:type="pct"/>
            <w:tcBorders>
              <w:left w:val="nil"/>
              <w:right w:val="nil"/>
            </w:tcBorders>
          </w:tcPr>
          <w:p w14:paraId="54A66C34" w14:textId="77777777" w:rsidR="0007663F" w:rsidRPr="00C11513" w:rsidRDefault="0007663F" w:rsidP="00273497">
            <w:pPr>
              <w:pStyle w:val="TableText"/>
            </w:pPr>
            <w:r w:rsidRPr="00C11513">
              <w:rPr>
                <w:i/>
                <w:iCs/>
              </w:rPr>
              <w:t>Chaetodon</w:t>
            </w:r>
            <w:r w:rsidRPr="00C11513">
              <w:t xml:space="preserve"> spp.</w:t>
            </w:r>
          </w:p>
        </w:tc>
        <w:tc>
          <w:tcPr>
            <w:tcW w:w="1667" w:type="pct"/>
            <w:tcBorders>
              <w:left w:val="nil"/>
              <w:right w:val="nil"/>
            </w:tcBorders>
          </w:tcPr>
          <w:p w14:paraId="0F91D711" w14:textId="77777777" w:rsidR="0007663F" w:rsidRPr="00C11513" w:rsidRDefault="0007663F" w:rsidP="00273497">
            <w:pPr>
              <w:pStyle w:val="TableText"/>
            </w:pPr>
            <w:r w:rsidRPr="00C11513">
              <w:t>Yes</w:t>
            </w:r>
          </w:p>
        </w:tc>
      </w:tr>
      <w:tr w:rsidR="0007663F" w:rsidRPr="00C11513" w14:paraId="2704B646" w14:textId="77777777" w:rsidTr="00970452">
        <w:trPr>
          <w:cantSplit/>
        </w:trPr>
        <w:tc>
          <w:tcPr>
            <w:tcW w:w="1666" w:type="pct"/>
            <w:vMerge/>
            <w:tcBorders>
              <w:left w:val="nil"/>
              <w:right w:val="nil"/>
            </w:tcBorders>
          </w:tcPr>
          <w:p w14:paraId="0351B2CE" w14:textId="77777777" w:rsidR="0007663F" w:rsidRPr="00C11513" w:rsidRDefault="0007663F" w:rsidP="00273497">
            <w:pPr>
              <w:pStyle w:val="TableText"/>
            </w:pPr>
          </w:p>
        </w:tc>
        <w:tc>
          <w:tcPr>
            <w:tcW w:w="1666" w:type="pct"/>
            <w:tcBorders>
              <w:left w:val="nil"/>
              <w:right w:val="nil"/>
            </w:tcBorders>
          </w:tcPr>
          <w:p w14:paraId="70454D18" w14:textId="77777777" w:rsidR="0007663F" w:rsidRPr="00C11513" w:rsidRDefault="0007663F" w:rsidP="00273497">
            <w:pPr>
              <w:pStyle w:val="TableText"/>
            </w:pPr>
            <w:r w:rsidRPr="00C11513">
              <w:rPr>
                <w:i/>
                <w:iCs/>
              </w:rPr>
              <w:t>Chelmon</w:t>
            </w:r>
            <w:r w:rsidRPr="00C11513">
              <w:t xml:space="preserve"> spp.</w:t>
            </w:r>
          </w:p>
        </w:tc>
        <w:tc>
          <w:tcPr>
            <w:tcW w:w="1667" w:type="pct"/>
            <w:tcBorders>
              <w:left w:val="nil"/>
              <w:right w:val="nil"/>
            </w:tcBorders>
          </w:tcPr>
          <w:p w14:paraId="2DAB7DC5" w14:textId="77777777" w:rsidR="0007663F" w:rsidRPr="00C11513" w:rsidRDefault="0007663F" w:rsidP="00273497">
            <w:pPr>
              <w:pStyle w:val="TableText"/>
            </w:pPr>
            <w:r w:rsidRPr="00C11513">
              <w:t>No</w:t>
            </w:r>
          </w:p>
        </w:tc>
      </w:tr>
      <w:tr w:rsidR="0007663F" w:rsidRPr="00C11513" w14:paraId="24D50C2E" w14:textId="77777777" w:rsidTr="00970452">
        <w:trPr>
          <w:cantSplit/>
        </w:trPr>
        <w:tc>
          <w:tcPr>
            <w:tcW w:w="1666" w:type="pct"/>
            <w:vMerge/>
            <w:tcBorders>
              <w:left w:val="nil"/>
              <w:right w:val="nil"/>
            </w:tcBorders>
          </w:tcPr>
          <w:p w14:paraId="7AD16EBF" w14:textId="77777777" w:rsidR="0007663F" w:rsidRPr="00C11513" w:rsidRDefault="0007663F" w:rsidP="00273497">
            <w:pPr>
              <w:pStyle w:val="TableText"/>
            </w:pPr>
          </w:p>
        </w:tc>
        <w:tc>
          <w:tcPr>
            <w:tcW w:w="1666" w:type="pct"/>
            <w:tcBorders>
              <w:left w:val="nil"/>
              <w:right w:val="nil"/>
            </w:tcBorders>
          </w:tcPr>
          <w:p w14:paraId="4F9294FD" w14:textId="77777777" w:rsidR="0007663F" w:rsidRPr="00C11513" w:rsidRDefault="0007663F" w:rsidP="00273497">
            <w:pPr>
              <w:pStyle w:val="TableText"/>
            </w:pPr>
            <w:r w:rsidRPr="00C11513">
              <w:rPr>
                <w:i/>
                <w:iCs/>
              </w:rPr>
              <w:t>Chelmonops</w:t>
            </w:r>
            <w:r w:rsidRPr="00C11513">
              <w:t xml:space="preserve"> spp.</w:t>
            </w:r>
          </w:p>
        </w:tc>
        <w:tc>
          <w:tcPr>
            <w:tcW w:w="1667" w:type="pct"/>
            <w:tcBorders>
              <w:left w:val="nil"/>
              <w:right w:val="nil"/>
            </w:tcBorders>
          </w:tcPr>
          <w:p w14:paraId="456A94A3" w14:textId="77777777" w:rsidR="0007663F" w:rsidRPr="00C11513" w:rsidRDefault="0007663F" w:rsidP="00273497">
            <w:pPr>
              <w:pStyle w:val="TableText"/>
            </w:pPr>
            <w:r w:rsidRPr="00C11513">
              <w:t>No</w:t>
            </w:r>
          </w:p>
        </w:tc>
      </w:tr>
      <w:tr w:rsidR="0007663F" w:rsidRPr="00C11513" w14:paraId="05E195AB" w14:textId="77777777" w:rsidTr="00970452">
        <w:trPr>
          <w:cantSplit/>
        </w:trPr>
        <w:tc>
          <w:tcPr>
            <w:tcW w:w="1666" w:type="pct"/>
            <w:vMerge/>
            <w:tcBorders>
              <w:left w:val="nil"/>
              <w:right w:val="nil"/>
            </w:tcBorders>
          </w:tcPr>
          <w:p w14:paraId="1C4107D2" w14:textId="77777777" w:rsidR="0007663F" w:rsidRPr="00C11513" w:rsidRDefault="0007663F" w:rsidP="00273497">
            <w:pPr>
              <w:pStyle w:val="TableText"/>
            </w:pPr>
          </w:p>
        </w:tc>
        <w:tc>
          <w:tcPr>
            <w:tcW w:w="1666" w:type="pct"/>
            <w:tcBorders>
              <w:left w:val="nil"/>
              <w:right w:val="nil"/>
            </w:tcBorders>
          </w:tcPr>
          <w:p w14:paraId="05D5C53B" w14:textId="77777777" w:rsidR="0007663F" w:rsidRPr="00C11513" w:rsidRDefault="0007663F" w:rsidP="00273497">
            <w:pPr>
              <w:pStyle w:val="TableText"/>
            </w:pPr>
            <w:r w:rsidRPr="00C11513">
              <w:rPr>
                <w:i/>
                <w:iCs/>
              </w:rPr>
              <w:t xml:space="preserve">Coradion </w:t>
            </w:r>
            <w:r w:rsidRPr="00C11513">
              <w:t>spp.</w:t>
            </w:r>
          </w:p>
        </w:tc>
        <w:tc>
          <w:tcPr>
            <w:tcW w:w="1667" w:type="pct"/>
            <w:tcBorders>
              <w:left w:val="nil"/>
              <w:right w:val="nil"/>
            </w:tcBorders>
          </w:tcPr>
          <w:p w14:paraId="74FC15EA" w14:textId="77777777" w:rsidR="0007663F" w:rsidRPr="00C11513" w:rsidRDefault="0007663F" w:rsidP="00273497">
            <w:pPr>
              <w:pStyle w:val="TableText"/>
            </w:pPr>
            <w:r w:rsidRPr="00C11513">
              <w:t>No</w:t>
            </w:r>
          </w:p>
        </w:tc>
      </w:tr>
      <w:tr w:rsidR="0007663F" w:rsidRPr="00C11513" w14:paraId="57429FAD" w14:textId="77777777" w:rsidTr="00970452">
        <w:trPr>
          <w:cantSplit/>
        </w:trPr>
        <w:tc>
          <w:tcPr>
            <w:tcW w:w="1666" w:type="pct"/>
            <w:vMerge/>
            <w:tcBorders>
              <w:left w:val="nil"/>
              <w:right w:val="nil"/>
            </w:tcBorders>
          </w:tcPr>
          <w:p w14:paraId="3A3764B6" w14:textId="77777777" w:rsidR="0007663F" w:rsidRPr="00C11513" w:rsidRDefault="0007663F" w:rsidP="00273497">
            <w:pPr>
              <w:pStyle w:val="TableText"/>
            </w:pPr>
          </w:p>
        </w:tc>
        <w:tc>
          <w:tcPr>
            <w:tcW w:w="1666" w:type="pct"/>
            <w:tcBorders>
              <w:left w:val="nil"/>
              <w:right w:val="nil"/>
            </w:tcBorders>
          </w:tcPr>
          <w:p w14:paraId="7A1F7EAB" w14:textId="77777777" w:rsidR="0007663F" w:rsidRPr="00C11513" w:rsidRDefault="0007663F" w:rsidP="00273497">
            <w:pPr>
              <w:pStyle w:val="TableText"/>
            </w:pPr>
            <w:r w:rsidRPr="00C11513">
              <w:rPr>
                <w:i/>
                <w:iCs/>
              </w:rPr>
              <w:t xml:space="preserve">Forcipiger </w:t>
            </w:r>
            <w:r w:rsidRPr="00C11513">
              <w:t>spp.</w:t>
            </w:r>
          </w:p>
        </w:tc>
        <w:tc>
          <w:tcPr>
            <w:tcW w:w="1667" w:type="pct"/>
            <w:tcBorders>
              <w:left w:val="nil"/>
              <w:right w:val="nil"/>
            </w:tcBorders>
          </w:tcPr>
          <w:p w14:paraId="254B5D2F" w14:textId="77777777" w:rsidR="0007663F" w:rsidRPr="00C11513" w:rsidRDefault="0007663F" w:rsidP="00273497">
            <w:pPr>
              <w:pStyle w:val="TableText"/>
            </w:pPr>
            <w:r w:rsidRPr="00C11513">
              <w:t>Yes</w:t>
            </w:r>
          </w:p>
        </w:tc>
      </w:tr>
      <w:tr w:rsidR="0007663F" w:rsidRPr="00C11513" w14:paraId="689D98A0" w14:textId="77777777" w:rsidTr="00970452">
        <w:trPr>
          <w:cantSplit/>
        </w:trPr>
        <w:tc>
          <w:tcPr>
            <w:tcW w:w="1666" w:type="pct"/>
            <w:vMerge/>
            <w:tcBorders>
              <w:left w:val="nil"/>
              <w:right w:val="nil"/>
            </w:tcBorders>
          </w:tcPr>
          <w:p w14:paraId="31F49441" w14:textId="77777777" w:rsidR="0007663F" w:rsidRPr="00C11513" w:rsidRDefault="0007663F" w:rsidP="00273497">
            <w:pPr>
              <w:pStyle w:val="TableText"/>
            </w:pPr>
          </w:p>
        </w:tc>
        <w:tc>
          <w:tcPr>
            <w:tcW w:w="1666" w:type="pct"/>
            <w:tcBorders>
              <w:left w:val="nil"/>
              <w:right w:val="nil"/>
            </w:tcBorders>
          </w:tcPr>
          <w:p w14:paraId="0EE84461" w14:textId="77777777" w:rsidR="0007663F" w:rsidRPr="00C11513" w:rsidRDefault="0007663F" w:rsidP="00273497">
            <w:pPr>
              <w:pStyle w:val="TableText"/>
            </w:pPr>
            <w:r w:rsidRPr="00C11513">
              <w:rPr>
                <w:i/>
                <w:iCs/>
              </w:rPr>
              <w:t>Hemitaurichthys</w:t>
            </w:r>
            <w:r w:rsidRPr="00C11513">
              <w:t xml:space="preserve"> spp.</w:t>
            </w:r>
          </w:p>
        </w:tc>
        <w:tc>
          <w:tcPr>
            <w:tcW w:w="1667" w:type="pct"/>
            <w:tcBorders>
              <w:left w:val="nil"/>
              <w:right w:val="nil"/>
            </w:tcBorders>
          </w:tcPr>
          <w:p w14:paraId="7F93EAA4" w14:textId="77777777" w:rsidR="0007663F" w:rsidRPr="00C11513" w:rsidRDefault="0007663F" w:rsidP="00273497">
            <w:pPr>
              <w:pStyle w:val="TableText"/>
            </w:pPr>
            <w:r w:rsidRPr="00C11513">
              <w:t>No</w:t>
            </w:r>
          </w:p>
        </w:tc>
      </w:tr>
      <w:tr w:rsidR="0007663F" w:rsidRPr="00C11513" w14:paraId="4C6B62AB" w14:textId="77777777" w:rsidTr="00970452">
        <w:trPr>
          <w:cantSplit/>
        </w:trPr>
        <w:tc>
          <w:tcPr>
            <w:tcW w:w="1666" w:type="pct"/>
            <w:vMerge/>
            <w:tcBorders>
              <w:left w:val="nil"/>
              <w:right w:val="nil"/>
            </w:tcBorders>
          </w:tcPr>
          <w:p w14:paraId="00F5267E" w14:textId="77777777" w:rsidR="0007663F" w:rsidRPr="00C11513" w:rsidRDefault="0007663F" w:rsidP="00273497">
            <w:pPr>
              <w:pStyle w:val="TableText"/>
            </w:pPr>
          </w:p>
        </w:tc>
        <w:tc>
          <w:tcPr>
            <w:tcW w:w="1666" w:type="pct"/>
            <w:tcBorders>
              <w:left w:val="nil"/>
              <w:right w:val="nil"/>
            </w:tcBorders>
          </w:tcPr>
          <w:p w14:paraId="57D2669F" w14:textId="77777777" w:rsidR="0007663F" w:rsidRPr="00C11513" w:rsidRDefault="0007663F" w:rsidP="00273497">
            <w:pPr>
              <w:pStyle w:val="TableText"/>
            </w:pPr>
            <w:r w:rsidRPr="00C11513">
              <w:rPr>
                <w:i/>
                <w:iCs/>
              </w:rPr>
              <w:t xml:space="preserve">Heniochus </w:t>
            </w:r>
            <w:r w:rsidRPr="00C11513">
              <w:t>spp.</w:t>
            </w:r>
          </w:p>
        </w:tc>
        <w:tc>
          <w:tcPr>
            <w:tcW w:w="1667" w:type="pct"/>
            <w:tcBorders>
              <w:left w:val="nil"/>
              <w:right w:val="nil"/>
            </w:tcBorders>
          </w:tcPr>
          <w:p w14:paraId="3DB7BA1B" w14:textId="77777777" w:rsidR="0007663F" w:rsidRPr="00C11513" w:rsidRDefault="0007663F" w:rsidP="00273497">
            <w:pPr>
              <w:pStyle w:val="TableText"/>
            </w:pPr>
            <w:r w:rsidRPr="00C11513">
              <w:t>No</w:t>
            </w:r>
          </w:p>
        </w:tc>
      </w:tr>
      <w:tr w:rsidR="0007663F" w:rsidRPr="00C11513" w14:paraId="590937E7" w14:textId="77777777" w:rsidTr="00970452">
        <w:trPr>
          <w:cantSplit/>
        </w:trPr>
        <w:tc>
          <w:tcPr>
            <w:tcW w:w="1666" w:type="pct"/>
            <w:vMerge/>
            <w:tcBorders>
              <w:left w:val="nil"/>
              <w:right w:val="nil"/>
            </w:tcBorders>
          </w:tcPr>
          <w:p w14:paraId="4EB51130" w14:textId="77777777" w:rsidR="0007663F" w:rsidRPr="00C11513" w:rsidRDefault="0007663F" w:rsidP="00273497">
            <w:pPr>
              <w:pStyle w:val="TableText"/>
            </w:pPr>
          </w:p>
        </w:tc>
        <w:tc>
          <w:tcPr>
            <w:tcW w:w="1666" w:type="pct"/>
            <w:tcBorders>
              <w:left w:val="nil"/>
              <w:right w:val="nil"/>
            </w:tcBorders>
          </w:tcPr>
          <w:p w14:paraId="13613AD4" w14:textId="77777777" w:rsidR="0007663F" w:rsidRPr="00C11513" w:rsidRDefault="0007663F" w:rsidP="00273497">
            <w:pPr>
              <w:pStyle w:val="TableText"/>
            </w:pPr>
            <w:r w:rsidRPr="00C11513">
              <w:rPr>
                <w:i/>
                <w:iCs/>
              </w:rPr>
              <w:t>Johnrandallia</w:t>
            </w:r>
            <w:r w:rsidRPr="00C11513">
              <w:t xml:space="preserve"> spp.</w:t>
            </w:r>
          </w:p>
        </w:tc>
        <w:tc>
          <w:tcPr>
            <w:tcW w:w="1667" w:type="pct"/>
            <w:tcBorders>
              <w:left w:val="nil"/>
              <w:right w:val="nil"/>
            </w:tcBorders>
          </w:tcPr>
          <w:p w14:paraId="141A8912" w14:textId="77777777" w:rsidR="0007663F" w:rsidRPr="00C11513" w:rsidRDefault="0007663F" w:rsidP="00273497">
            <w:pPr>
              <w:pStyle w:val="TableText"/>
            </w:pPr>
            <w:r w:rsidRPr="00C11513">
              <w:t>No</w:t>
            </w:r>
          </w:p>
        </w:tc>
      </w:tr>
      <w:tr w:rsidR="0007663F" w:rsidRPr="00C11513" w14:paraId="37AFBC6E" w14:textId="77777777" w:rsidTr="00970452">
        <w:trPr>
          <w:cantSplit/>
        </w:trPr>
        <w:tc>
          <w:tcPr>
            <w:tcW w:w="1666" w:type="pct"/>
            <w:vMerge/>
            <w:tcBorders>
              <w:left w:val="nil"/>
              <w:right w:val="nil"/>
            </w:tcBorders>
          </w:tcPr>
          <w:p w14:paraId="51B273E1" w14:textId="77777777" w:rsidR="0007663F" w:rsidRPr="00C11513" w:rsidRDefault="0007663F" w:rsidP="00273497">
            <w:pPr>
              <w:pStyle w:val="TableText"/>
            </w:pPr>
          </w:p>
        </w:tc>
        <w:tc>
          <w:tcPr>
            <w:tcW w:w="1666" w:type="pct"/>
            <w:tcBorders>
              <w:left w:val="nil"/>
              <w:right w:val="nil"/>
            </w:tcBorders>
          </w:tcPr>
          <w:p w14:paraId="46146C35" w14:textId="77777777" w:rsidR="0007663F" w:rsidRPr="00C11513" w:rsidRDefault="0007663F" w:rsidP="00273497">
            <w:pPr>
              <w:pStyle w:val="TableText"/>
            </w:pPr>
            <w:r w:rsidRPr="00C11513">
              <w:rPr>
                <w:i/>
                <w:iCs/>
              </w:rPr>
              <w:t>Parachaetodon</w:t>
            </w:r>
            <w:r w:rsidRPr="00C11513">
              <w:t xml:space="preserve"> spp.</w:t>
            </w:r>
          </w:p>
        </w:tc>
        <w:tc>
          <w:tcPr>
            <w:tcW w:w="1667" w:type="pct"/>
            <w:tcBorders>
              <w:left w:val="nil"/>
              <w:right w:val="nil"/>
            </w:tcBorders>
          </w:tcPr>
          <w:p w14:paraId="1888158F" w14:textId="77777777" w:rsidR="0007663F" w:rsidRPr="00C11513" w:rsidRDefault="0007663F" w:rsidP="00273497">
            <w:pPr>
              <w:pStyle w:val="TableText"/>
            </w:pPr>
            <w:r w:rsidRPr="00C11513">
              <w:t>Yes</w:t>
            </w:r>
          </w:p>
        </w:tc>
      </w:tr>
      <w:tr w:rsidR="0007663F" w:rsidRPr="00C11513" w14:paraId="77EB7709" w14:textId="77777777" w:rsidTr="00970452">
        <w:trPr>
          <w:cantSplit/>
        </w:trPr>
        <w:tc>
          <w:tcPr>
            <w:tcW w:w="1666" w:type="pct"/>
            <w:vMerge/>
            <w:tcBorders>
              <w:left w:val="nil"/>
              <w:right w:val="nil"/>
            </w:tcBorders>
          </w:tcPr>
          <w:p w14:paraId="6BDCAB9D" w14:textId="77777777" w:rsidR="0007663F" w:rsidRPr="00C11513" w:rsidRDefault="0007663F" w:rsidP="00273497">
            <w:pPr>
              <w:pStyle w:val="TableText"/>
            </w:pPr>
          </w:p>
        </w:tc>
        <w:tc>
          <w:tcPr>
            <w:tcW w:w="1666" w:type="pct"/>
            <w:tcBorders>
              <w:left w:val="nil"/>
              <w:right w:val="nil"/>
            </w:tcBorders>
          </w:tcPr>
          <w:p w14:paraId="0BB09635" w14:textId="77777777" w:rsidR="0007663F" w:rsidRPr="00C11513" w:rsidRDefault="0007663F" w:rsidP="00273497">
            <w:pPr>
              <w:pStyle w:val="TableText"/>
            </w:pPr>
            <w:r w:rsidRPr="00C11513">
              <w:rPr>
                <w:i/>
                <w:iCs/>
              </w:rPr>
              <w:t>Prognathodes</w:t>
            </w:r>
            <w:r w:rsidRPr="00C11513">
              <w:t xml:space="preserve"> spp.</w:t>
            </w:r>
          </w:p>
        </w:tc>
        <w:tc>
          <w:tcPr>
            <w:tcW w:w="1667" w:type="pct"/>
            <w:tcBorders>
              <w:left w:val="nil"/>
              <w:right w:val="nil"/>
            </w:tcBorders>
          </w:tcPr>
          <w:p w14:paraId="107F1F96" w14:textId="77777777" w:rsidR="0007663F" w:rsidRPr="00C11513" w:rsidRDefault="0007663F" w:rsidP="00273497">
            <w:pPr>
              <w:pStyle w:val="TableText"/>
            </w:pPr>
            <w:r w:rsidRPr="00C11513">
              <w:t>No</w:t>
            </w:r>
          </w:p>
        </w:tc>
      </w:tr>
      <w:tr w:rsidR="0007663F" w:rsidRPr="00C11513" w14:paraId="2429DFF3" w14:textId="77777777" w:rsidTr="00970452">
        <w:trPr>
          <w:cantSplit/>
        </w:trPr>
        <w:tc>
          <w:tcPr>
            <w:tcW w:w="1666" w:type="pct"/>
            <w:vMerge/>
            <w:tcBorders>
              <w:left w:val="nil"/>
              <w:right w:val="nil"/>
            </w:tcBorders>
          </w:tcPr>
          <w:p w14:paraId="1F42814B" w14:textId="77777777" w:rsidR="0007663F" w:rsidRPr="00C11513" w:rsidRDefault="0007663F" w:rsidP="00273497">
            <w:pPr>
              <w:pStyle w:val="TableText"/>
            </w:pPr>
          </w:p>
        </w:tc>
        <w:tc>
          <w:tcPr>
            <w:tcW w:w="1666" w:type="pct"/>
            <w:tcBorders>
              <w:left w:val="nil"/>
              <w:right w:val="nil"/>
            </w:tcBorders>
          </w:tcPr>
          <w:p w14:paraId="5566D8CF" w14:textId="77777777" w:rsidR="0007663F" w:rsidRPr="00C11513" w:rsidRDefault="0007663F" w:rsidP="00273497">
            <w:pPr>
              <w:pStyle w:val="TableText"/>
            </w:pPr>
            <w:r w:rsidRPr="00C11513">
              <w:rPr>
                <w:i/>
                <w:iCs/>
              </w:rPr>
              <w:t xml:space="preserve">Roa </w:t>
            </w:r>
            <w:r w:rsidRPr="00C11513">
              <w:t>spp.</w:t>
            </w:r>
          </w:p>
        </w:tc>
        <w:tc>
          <w:tcPr>
            <w:tcW w:w="1667" w:type="pct"/>
            <w:tcBorders>
              <w:left w:val="nil"/>
              <w:right w:val="nil"/>
            </w:tcBorders>
          </w:tcPr>
          <w:p w14:paraId="659870BD" w14:textId="77777777" w:rsidR="0007663F" w:rsidRPr="00C11513" w:rsidRDefault="0007663F" w:rsidP="00273497">
            <w:pPr>
              <w:pStyle w:val="TableText"/>
            </w:pPr>
            <w:r w:rsidRPr="00C11513">
              <w:t>No</w:t>
            </w:r>
          </w:p>
        </w:tc>
      </w:tr>
      <w:tr w:rsidR="0007663F" w:rsidRPr="00C11513" w14:paraId="7F22661D" w14:textId="77777777" w:rsidTr="00970452">
        <w:trPr>
          <w:cantSplit/>
        </w:trPr>
        <w:tc>
          <w:tcPr>
            <w:tcW w:w="1666" w:type="pct"/>
            <w:vMerge w:val="restart"/>
            <w:tcBorders>
              <w:left w:val="nil"/>
              <w:right w:val="nil"/>
            </w:tcBorders>
          </w:tcPr>
          <w:p w14:paraId="75812638" w14:textId="77777777" w:rsidR="0007663F" w:rsidRPr="00C11513" w:rsidRDefault="0007663F" w:rsidP="00273497">
            <w:pPr>
              <w:pStyle w:val="TableText"/>
            </w:pPr>
            <w:r w:rsidRPr="00C11513">
              <w:t>Hawk fish</w:t>
            </w:r>
          </w:p>
        </w:tc>
        <w:tc>
          <w:tcPr>
            <w:tcW w:w="1666" w:type="pct"/>
            <w:tcBorders>
              <w:left w:val="nil"/>
              <w:right w:val="nil"/>
            </w:tcBorders>
          </w:tcPr>
          <w:p w14:paraId="76A43457" w14:textId="77777777" w:rsidR="0007663F" w:rsidRPr="00C11513" w:rsidRDefault="0007663F" w:rsidP="00273497">
            <w:pPr>
              <w:pStyle w:val="TableText"/>
            </w:pPr>
            <w:r w:rsidRPr="00C11513">
              <w:rPr>
                <w:i/>
                <w:iCs/>
              </w:rPr>
              <w:t>Amblycirrhitus</w:t>
            </w:r>
            <w:r w:rsidRPr="00C11513">
              <w:t xml:space="preserve"> spp.</w:t>
            </w:r>
          </w:p>
        </w:tc>
        <w:tc>
          <w:tcPr>
            <w:tcW w:w="1667" w:type="pct"/>
            <w:tcBorders>
              <w:left w:val="nil"/>
              <w:right w:val="nil"/>
            </w:tcBorders>
          </w:tcPr>
          <w:p w14:paraId="1478F381" w14:textId="77777777" w:rsidR="0007663F" w:rsidRPr="00C11513" w:rsidRDefault="0007663F" w:rsidP="00273497">
            <w:pPr>
              <w:pStyle w:val="TableText"/>
            </w:pPr>
            <w:r w:rsidRPr="00C11513">
              <w:t>No</w:t>
            </w:r>
          </w:p>
        </w:tc>
      </w:tr>
      <w:tr w:rsidR="0007663F" w:rsidRPr="00C11513" w14:paraId="332FA9AF" w14:textId="77777777" w:rsidTr="00970452">
        <w:trPr>
          <w:cantSplit/>
        </w:trPr>
        <w:tc>
          <w:tcPr>
            <w:tcW w:w="1666" w:type="pct"/>
            <w:vMerge/>
            <w:tcBorders>
              <w:left w:val="nil"/>
              <w:right w:val="nil"/>
            </w:tcBorders>
          </w:tcPr>
          <w:p w14:paraId="65B466F6" w14:textId="77777777" w:rsidR="0007663F" w:rsidRPr="00C11513" w:rsidRDefault="0007663F" w:rsidP="00273497">
            <w:pPr>
              <w:pStyle w:val="TableText"/>
            </w:pPr>
          </w:p>
        </w:tc>
        <w:tc>
          <w:tcPr>
            <w:tcW w:w="1666" w:type="pct"/>
            <w:tcBorders>
              <w:left w:val="nil"/>
              <w:right w:val="nil"/>
            </w:tcBorders>
          </w:tcPr>
          <w:p w14:paraId="54DED218" w14:textId="77777777" w:rsidR="0007663F" w:rsidRPr="00C11513" w:rsidRDefault="0007663F" w:rsidP="00273497">
            <w:pPr>
              <w:pStyle w:val="TableText"/>
            </w:pPr>
            <w:r w:rsidRPr="00C11513">
              <w:rPr>
                <w:i/>
                <w:iCs/>
              </w:rPr>
              <w:t xml:space="preserve">Cirrhitichthys </w:t>
            </w:r>
            <w:r w:rsidRPr="00C11513">
              <w:t>spp.</w:t>
            </w:r>
          </w:p>
        </w:tc>
        <w:tc>
          <w:tcPr>
            <w:tcW w:w="1667" w:type="pct"/>
            <w:tcBorders>
              <w:left w:val="nil"/>
              <w:right w:val="nil"/>
            </w:tcBorders>
          </w:tcPr>
          <w:p w14:paraId="032EBDB0" w14:textId="77777777" w:rsidR="0007663F" w:rsidRPr="00C11513" w:rsidRDefault="0007663F" w:rsidP="00273497">
            <w:pPr>
              <w:pStyle w:val="TableText"/>
            </w:pPr>
            <w:r w:rsidRPr="00C11513">
              <w:t>No</w:t>
            </w:r>
          </w:p>
        </w:tc>
      </w:tr>
      <w:tr w:rsidR="0007663F" w:rsidRPr="00C11513" w14:paraId="16BA716D" w14:textId="77777777" w:rsidTr="00970452">
        <w:trPr>
          <w:cantSplit/>
        </w:trPr>
        <w:tc>
          <w:tcPr>
            <w:tcW w:w="1666" w:type="pct"/>
            <w:vMerge/>
            <w:tcBorders>
              <w:left w:val="nil"/>
              <w:right w:val="nil"/>
            </w:tcBorders>
          </w:tcPr>
          <w:p w14:paraId="468D6083" w14:textId="77777777" w:rsidR="0007663F" w:rsidRPr="00C11513" w:rsidRDefault="0007663F" w:rsidP="00273497">
            <w:pPr>
              <w:pStyle w:val="TableText"/>
            </w:pPr>
          </w:p>
        </w:tc>
        <w:tc>
          <w:tcPr>
            <w:tcW w:w="1666" w:type="pct"/>
            <w:tcBorders>
              <w:left w:val="nil"/>
              <w:right w:val="nil"/>
            </w:tcBorders>
          </w:tcPr>
          <w:p w14:paraId="38BC6C70" w14:textId="77777777" w:rsidR="0007663F" w:rsidRPr="00C11513" w:rsidRDefault="0007663F" w:rsidP="00273497">
            <w:pPr>
              <w:pStyle w:val="TableText"/>
            </w:pPr>
            <w:r w:rsidRPr="00C11513">
              <w:rPr>
                <w:i/>
                <w:iCs/>
              </w:rPr>
              <w:t>Cirrhitops</w:t>
            </w:r>
            <w:r w:rsidRPr="00C11513">
              <w:t xml:space="preserve"> spp.</w:t>
            </w:r>
          </w:p>
        </w:tc>
        <w:tc>
          <w:tcPr>
            <w:tcW w:w="1667" w:type="pct"/>
            <w:tcBorders>
              <w:left w:val="nil"/>
              <w:right w:val="nil"/>
            </w:tcBorders>
          </w:tcPr>
          <w:p w14:paraId="2F98DF47" w14:textId="77777777" w:rsidR="0007663F" w:rsidRPr="00C11513" w:rsidRDefault="0007663F" w:rsidP="00273497">
            <w:pPr>
              <w:pStyle w:val="TableText"/>
            </w:pPr>
            <w:r w:rsidRPr="00C11513">
              <w:t>No</w:t>
            </w:r>
          </w:p>
        </w:tc>
      </w:tr>
      <w:tr w:rsidR="0007663F" w:rsidRPr="00C11513" w14:paraId="0C0DB90E" w14:textId="77777777" w:rsidTr="00970452">
        <w:trPr>
          <w:cantSplit/>
        </w:trPr>
        <w:tc>
          <w:tcPr>
            <w:tcW w:w="1666" w:type="pct"/>
            <w:vMerge/>
            <w:tcBorders>
              <w:left w:val="nil"/>
              <w:right w:val="nil"/>
            </w:tcBorders>
          </w:tcPr>
          <w:p w14:paraId="099E12C8" w14:textId="77777777" w:rsidR="0007663F" w:rsidRPr="00C11513" w:rsidRDefault="0007663F" w:rsidP="00273497">
            <w:pPr>
              <w:pStyle w:val="TableText"/>
            </w:pPr>
          </w:p>
        </w:tc>
        <w:tc>
          <w:tcPr>
            <w:tcW w:w="1666" w:type="pct"/>
            <w:tcBorders>
              <w:left w:val="nil"/>
              <w:right w:val="nil"/>
            </w:tcBorders>
          </w:tcPr>
          <w:p w14:paraId="10432E45" w14:textId="77777777" w:rsidR="0007663F" w:rsidRPr="00C11513" w:rsidRDefault="0007663F" w:rsidP="00273497">
            <w:pPr>
              <w:pStyle w:val="TableText"/>
            </w:pPr>
            <w:r w:rsidRPr="00C11513">
              <w:rPr>
                <w:i/>
                <w:iCs/>
              </w:rPr>
              <w:t xml:space="preserve">Cirrhitus </w:t>
            </w:r>
            <w:r w:rsidRPr="00C11513">
              <w:t>spp.</w:t>
            </w:r>
          </w:p>
        </w:tc>
        <w:tc>
          <w:tcPr>
            <w:tcW w:w="1667" w:type="pct"/>
            <w:tcBorders>
              <w:left w:val="nil"/>
              <w:right w:val="nil"/>
            </w:tcBorders>
          </w:tcPr>
          <w:p w14:paraId="7C52B599" w14:textId="77777777" w:rsidR="0007663F" w:rsidRPr="00C11513" w:rsidRDefault="0007663F" w:rsidP="00273497">
            <w:pPr>
              <w:pStyle w:val="TableText"/>
            </w:pPr>
            <w:r w:rsidRPr="00C11513">
              <w:t>No</w:t>
            </w:r>
          </w:p>
        </w:tc>
      </w:tr>
      <w:tr w:rsidR="0007663F" w:rsidRPr="00C11513" w14:paraId="1A86215A" w14:textId="77777777" w:rsidTr="00970452">
        <w:trPr>
          <w:cantSplit/>
        </w:trPr>
        <w:tc>
          <w:tcPr>
            <w:tcW w:w="1666" w:type="pct"/>
            <w:vMerge/>
            <w:tcBorders>
              <w:left w:val="nil"/>
              <w:right w:val="nil"/>
            </w:tcBorders>
          </w:tcPr>
          <w:p w14:paraId="0580F4FA" w14:textId="77777777" w:rsidR="0007663F" w:rsidRPr="00C11513" w:rsidRDefault="0007663F" w:rsidP="00273497">
            <w:pPr>
              <w:pStyle w:val="TableText"/>
            </w:pPr>
          </w:p>
        </w:tc>
        <w:tc>
          <w:tcPr>
            <w:tcW w:w="1666" w:type="pct"/>
            <w:tcBorders>
              <w:left w:val="nil"/>
              <w:right w:val="nil"/>
            </w:tcBorders>
          </w:tcPr>
          <w:p w14:paraId="3F42D8B6" w14:textId="77777777" w:rsidR="0007663F" w:rsidRPr="00C11513" w:rsidRDefault="0007663F" w:rsidP="00273497">
            <w:pPr>
              <w:pStyle w:val="TableText"/>
            </w:pPr>
            <w:r w:rsidRPr="00C11513">
              <w:rPr>
                <w:i/>
                <w:iCs/>
              </w:rPr>
              <w:t xml:space="preserve">Cristacirrhitus </w:t>
            </w:r>
            <w:r w:rsidRPr="00C11513">
              <w:t>spp.</w:t>
            </w:r>
          </w:p>
        </w:tc>
        <w:tc>
          <w:tcPr>
            <w:tcW w:w="1667" w:type="pct"/>
            <w:tcBorders>
              <w:left w:val="nil"/>
              <w:right w:val="nil"/>
            </w:tcBorders>
          </w:tcPr>
          <w:p w14:paraId="0280994F" w14:textId="77777777" w:rsidR="0007663F" w:rsidRPr="00C11513" w:rsidRDefault="0007663F" w:rsidP="00273497">
            <w:pPr>
              <w:pStyle w:val="TableText"/>
            </w:pPr>
            <w:r w:rsidRPr="00C11513">
              <w:t>No</w:t>
            </w:r>
          </w:p>
        </w:tc>
      </w:tr>
      <w:tr w:rsidR="0007663F" w:rsidRPr="00C11513" w14:paraId="71283F91" w14:textId="77777777" w:rsidTr="00970452">
        <w:trPr>
          <w:cantSplit/>
        </w:trPr>
        <w:tc>
          <w:tcPr>
            <w:tcW w:w="1666" w:type="pct"/>
            <w:vMerge/>
            <w:tcBorders>
              <w:left w:val="nil"/>
              <w:right w:val="nil"/>
            </w:tcBorders>
          </w:tcPr>
          <w:p w14:paraId="26BA2F46" w14:textId="77777777" w:rsidR="0007663F" w:rsidRPr="00C11513" w:rsidRDefault="0007663F" w:rsidP="00273497">
            <w:pPr>
              <w:pStyle w:val="TableText"/>
            </w:pPr>
          </w:p>
        </w:tc>
        <w:tc>
          <w:tcPr>
            <w:tcW w:w="1666" w:type="pct"/>
            <w:tcBorders>
              <w:left w:val="nil"/>
              <w:right w:val="nil"/>
            </w:tcBorders>
          </w:tcPr>
          <w:p w14:paraId="4FB4560A" w14:textId="77777777" w:rsidR="0007663F" w:rsidRPr="00C11513" w:rsidRDefault="0007663F" w:rsidP="00273497">
            <w:pPr>
              <w:pStyle w:val="TableText"/>
            </w:pPr>
            <w:r w:rsidRPr="00C11513">
              <w:rPr>
                <w:i/>
                <w:iCs/>
              </w:rPr>
              <w:t>Cyprinocirrhites</w:t>
            </w:r>
            <w:r w:rsidRPr="00C11513">
              <w:t xml:space="preserve"> spp.</w:t>
            </w:r>
          </w:p>
        </w:tc>
        <w:tc>
          <w:tcPr>
            <w:tcW w:w="1667" w:type="pct"/>
            <w:tcBorders>
              <w:left w:val="nil"/>
              <w:right w:val="nil"/>
            </w:tcBorders>
          </w:tcPr>
          <w:p w14:paraId="54558DA8" w14:textId="77777777" w:rsidR="0007663F" w:rsidRPr="00C11513" w:rsidRDefault="0007663F" w:rsidP="00273497">
            <w:pPr>
              <w:pStyle w:val="TableText"/>
            </w:pPr>
            <w:r w:rsidRPr="00C11513">
              <w:t>No</w:t>
            </w:r>
          </w:p>
        </w:tc>
      </w:tr>
      <w:tr w:rsidR="0007663F" w:rsidRPr="00C11513" w14:paraId="494CA310" w14:textId="77777777" w:rsidTr="00970452">
        <w:trPr>
          <w:cantSplit/>
        </w:trPr>
        <w:tc>
          <w:tcPr>
            <w:tcW w:w="1666" w:type="pct"/>
            <w:vMerge/>
            <w:tcBorders>
              <w:left w:val="nil"/>
              <w:right w:val="nil"/>
            </w:tcBorders>
          </w:tcPr>
          <w:p w14:paraId="301BA034" w14:textId="77777777" w:rsidR="0007663F" w:rsidRPr="00C11513" w:rsidRDefault="0007663F" w:rsidP="00273497">
            <w:pPr>
              <w:pStyle w:val="TableText"/>
            </w:pPr>
          </w:p>
        </w:tc>
        <w:tc>
          <w:tcPr>
            <w:tcW w:w="1666" w:type="pct"/>
            <w:tcBorders>
              <w:left w:val="nil"/>
              <w:right w:val="nil"/>
            </w:tcBorders>
          </w:tcPr>
          <w:p w14:paraId="2EDDAE8D" w14:textId="77777777" w:rsidR="0007663F" w:rsidRPr="00C11513" w:rsidRDefault="0007663F" w:rsidP="00273497">
            <w:pPr>
              <w:pStyle w:val="TableText"/>
            </w:pPr>
            <w:r w:rsidRPr="00C11513">
              <w:rPr>
                <w:i/>
                <w:iCs/>
              </w:rPr>
              <w:t xml:space="preserve">Isocirrhitus </w:t>
            </w:r>
            <w:r w:rsidRPr="00C11513">
              <w:t>spp.</w:t>
            </w:r>
          </w:p>
        </w:tc>
        <w:tc>
          <w:tcPr>
            <w:tcW w:w="1667" w:type="pct"/>
            <w:tcBorders>
              <w:left w:val="nil"/>
              <w:right w:val="nil"/>
            </w:tcBorders>
          </w:tcPr>
          <w:p w14:paraId="097E31E4" w14:textId="77777777" w:rsidR="0007663F" w:rsidRPr="00C11513" w:rsidRDefault="0007663F" w:rsidP="00273497">
            <w:pPr>
              <w:pStyle w:val="TableText"/>
            </w:pPr>
            <w:r w:rsidRPr="00C11513">
              <w:t>No</w:t>
            </w:r>
          </w:p>
        </w:tc>
      </w:tr>
      <w:tr w:rsidR="0007663F" w:rsidRPr="00C11513" w14:paraId="587C00F0" w14:textId="77777777" w:rsidTr="00970452">
        <w:trPr>
          <w:cantSplit/>
        </w:trPr>
        <w:tc>
          <w:tcPr>
            <w:tcW w:w="1666" w:type="pct"/>
            <w:vMerge/>
            <w:tcBorders>
              <w:left w:val="nil"/>
              <w:right w:val="nil"/>
            </w:tcBorders>
          </w:tcPr>
          <w:p w14:paraId="1C186F3C" w14:textId="77777777" w:rsidR="0007663F" w:rsidRPr="00C11513" w:rsidRDefault="0007663F" w:rsidP="00273497">
            <w:pPr>
              <w:pStyle w:val="TableText"/>
            </w:pPr>
          </w:p>
        </w:tc>
        <w:tc>
          <w:tcPr>
            <w:tcW w:w="1666" w:type="pct"/>
            <w:tcBorders>
              <w:left w:val="nil"/>
              <w:right w:val="nil"/>
            </w:tcBorders>
          </w:tcPr>
          <w:p w14:paraId="70702324" w14:textId="77777777" w:rsidR="0007663F" w:rsidRPr="00C11513" w:rsidRDefault="0007663F" w:rsidP="00273497">
            <w:pPr>
              <w:pStyle w:val="TableText"/>
            </w:pPr>
            <w:r w:rsidRPr="00C11513">
              <w:rPr>
                <w:i/>
                <w:iCs/>
              </w:rPr>
              <w:t>Itycirrhitus</w:t>
            </w:r>
            <w:r w:rsidRPr="00C11513">
              <w:t xml:space="preserve"> spp.</w:t>
            </w:r>
          </w:p>
        </w:tc>
        <w:tc>
          <w:tcPr>
            <w:tcW w:w="1667" w:type="pct"/>
            <w:tcBorders>
              <w:left w:val="nil"/>
              <w:right w:val="nil"/>
            </w:tcBorders>
          </w:tcPr>
          <w:p w14:paraId="19010DD2" w14:textId="77777777" w:rsidR="0007663F" w:rsidRPr="00C11513" w:rsidRDefault="0007663F" w:rsidP="00273497">
            <w:pPr>
              <w:pStyle w:val="TableText"/>
            </w:pPr>
            <w:r w:rsidRPr="00C11513">
              <w:t>No</w:t>
            </w:r>
          </w:p>
        </w:tc>
      </w:tr>
      <w:tr w:rsidR="0007663F" w:rsidRPr="00C11513" w14:paraId="4D414175" w14:textId="77777777" w:rsidTr="00970452">
        <w:trPr>
          <w:cantSplit/>
        </w:trPr>
        <w:tc>
          <w:tcPr>
            <w:tcW w:w="1666" w:type="pct"/>
            <w:vMerge/>
            <w:tcBorders>
              <w:left w:val="nil"/>
              <w:right w:val="nil"/>
            </w:tcBorders>
          </w:tcPr>
          <w:p w14:paraId="283CD440" w14:textId="77777777" w:rsidR="0007663F" w:rsidRPr="00C11513" w:rsidRDefault="0007663F" w:rsidP="00273497">
            <w:pPr>
              <w:pStyle w:val="TableText"/>
            </w:pPr>
          </w:p>
        </w:tc>
        <w:tc>
          <w:tcPr>
            <w:tcW w:w="1666" w:type="pct"/>
            <w:tcBorders>
              <w:left w:val="nil"/>
              <w:right w:val="nil"/>
            </w:tcBorders>
          </w:tcPr>
          <w:p w14:paraId="40A765A7" w14:textId="77777777" w:rsidR="0007663F" w:rsidRPr="00C11513" w:rsidRDefault="0007663F" w:rsidP="00273497">
            <w:pPr>
              <w:pStyle w:val="TableText"/>
            </w:pPr>
            <w:r w:rsidRPr="00C11513">
              <w:rPr>
                <w:i/>
                <w:iCs/>
              </w:rPr>
              <w:t xml:space="preserve">Neocirrhitus </w:t>
            </w:r>
            <w:r w:rsidRPr="00C11513">
              <w:t>spp.</w:t>
            </w:r>
          </w:p>
        </w:tc>
        <w:tc>
          <w:tcPr>
            <w:tcW w:w="1667" w:type="pct"/>
            <w:tcBorders>
              <w:left w:val="nil"/>
              <w:right w:val="nil"/>
            </w:tcBorders>
          </w:tcPr>
          <w:p w14:paraId="70F39FAA" w14:textId="77777777" w:rsidR="0007663F" w:rsidRPr="00C11513" w:rsidRDefault="0007663F" w:rsidP="00273497">
            <w:pPr>
              <w:pStyle w:val="TableText"/>
            </w:pPr>
            <w:r w:rsidRPr="00C11513">
              <w:t>No</w:t>
            </w:r>
          </w:p>
        </w:tc>
      </w:tr>
      <w:tr w:rsidR="0007663F" w:rsidRPr="00C11513" w14:paraId="2CDCD7E1" w14:textId="77777777" w:rsidTr="00970452">
        <w:trPr>
          <w:cantSplit/>
        </w:trPr>
        <w:tc>
          <w:tcPr>
            <w:tcW w:w="1666" w:type="pct"/>
            <w:vMerge/>
            <w:tcBorders>
              <w:left w:val="nil"/>
              <w:right w:val="nil"/>
            </w:tcBorders>
          </w:tcPr>
          <w:p w14:paraId="5B78F35A" w14:textId="77777777" w:rsidR="0007663F" w:rsidRPr="00C11513" w:rsidRDefault="0007663F" w:rsidP="00273497">
            <w:pPr>
              <w:pStyle w:val="TableText"/>
            </w:pPr>
          </w:p>
        </w:tc>
        <w:tc>
          <w:tcPr>
            <w:tcW w:w="1666" w:type="pct"/>
            <w:tcBorders>
              <w:left w:val="nil"/>
              <w:right w:val="nil"/>
            </w:tcBorders>
          </w:tcPr>
          <w:p w14:paraId="4A1CB955" w14:textId="77777777" w:rsidR="0007663F" w:rsidRPr="00C11513" w:rsidRDefault="0007663F" w:rsidP="00273497">
            <w:pPr>
              <w:pStyle w:val="TableText"/>
            </w:pPr>
            <w:r w:rsidRPr="00C11513">
              <w:rPr>
                <w:i/>
                <w:iCs/>
              </w:rPr>
              <w:t>Notocirrhitus</w:t>
            </w:r>
            <w:r w:rsidRPr="00C11513">
              <w:t xml:space="preserve"> spp.</w:t>
            </w:r>
          </w:p>
        </w:tc>
        <w:tc>
          <w:tcPr>
            <w:tcW w:w="1667" w:type="pct"/>
            <w:tcBorders>
              <w:left w:val="nil"/>
              <w:right w:val="nil"/>
            </w:tcBorders>
          </w:tcPr>
          <w:p w14:paraId="4AFED276" w14:textId="77777777" w:rsidR="0007663F" w:rsidRPr="00C11513" w:rsidRDefault="0007663F" w:rsidP="00273497">
            <w:pPr>
              <w:pStyle w:val="TableText"/>
            </w:pPr>
            <w:r w:rsidRPr="00C11513">
              <w:t>No</w:t>
            </w:r>
          </w:p>
        </w:tc>
      </w:tr>
      <w:tr w:rsidR="0007663F" w:rsidRPr="00C11513" w14:paraId="0BDD33EE" w14:textId="77777777" w:rsidTr="00970452">
        <w:trPr>
          <w:cantSplit/>
        </w:trPr>
        <w:tc>
          <w:tcPr>
            <w:tcW w:w="1666" w:type="pct"/>
            <w:vMerge/>
            <w:tcBorders>
              <w:left w:val="nil"/>
              <w:right w:val="nil"/>
            </w:tcBorders>
          </w:tcPr>
          <w:p w14:paraId="2F529281" w14:textId="77777777" w:rsidR="0007663F" w:rsidRPr="00C11513" w:rsidRDefault="0007663F" w:rsidP="00273497">
            <w:pPr>
              <w:pStyle w:val="TableText"/>
            </w:pPr>
          </w:p>
        </w:tc>
        <w:tc>
          <w:tcPr>
            <w:tcW w:w="1666" w:type="pct"/>
            <w:tcBorders>
              <w:left w:val="nil"/>
              <w:right w:val="nil"/>
            </w:tcBorders>
          </w:tcPr>
          <w:p w14:paraId="0DCB2872" w14:textId="77777777" w:rsidR="0007663F" w:rsidRPr="00C11513" w:rsidRDefault="0007663F" w:rsidP="00273497">
            <w:pPr>
              <w:pStyle w:val="TableText"/>
            </w:pPr>
            <w:r w:rsidRPr="00C11513">
              <w:rPr>
                <w:i/>
                <w:iCs/>
              </w:rPr>
              <w:t>Oxycirrhites</w:t>
            </w:r>
            <w:r w:rsidRPr="00C11513">
              <w:t xml:space="preserve"> spp.</w:t>
            </w:r>
          </w:p>
        </w:tc>
        <w:tc>
          <w:tcPr>
            <w:tcW w:w="1667" w:type="pct"/>
            <w:tcBorders>
              <w:left w:val="nil"/>
              <w:right w:val="nil"/>
            </w:tcBorders>
          </w:tcPr>
          <w:p w14:paraId="45DB5F20" w14:textId="77777777" w:rsidR="0007663F" w:rsidRPr="00C11513" w:rsidRDefault="0007663F" w:rsidP="00273497">
            <w:pPr>
              <w:pStyle w:val="TableText"/>
            </w:pPr>
            <w:r w:rsidRPr="00C11513">
              <w:t>No</w:t>
            </w:r>
          </w:p>
        </w:tc>
      </w:tr>
      <w:tr w:rsidR="0007663F" w:rsidRPr="00C11513" w14:paraId="33AAF04F" w14:textId="77777777" w:rsidTr="00970452">
        <w:trPr>
          <w:cantSplit/>
        </w:trPr>
        <w:tc>
          <w:tcPr>
            <w:tcW w:w="1666" w:type="pct"/>
            <w:vMerge/>
            <w:tcBorders>
              <w:left w:val="nil"/>
              <w:right w:val="nil"/>
            </w:tcBorders>
          </w:tcPr>
          <w:p w14:paraId="401DFB1E" w14:textId="77777777" w:rsidR="0007663F" w:rsidRPr="00C11513" w:rsidRDefault="0007663F" w:rsidP="00273497">
            <w:pPr>
              <w:pStyle w:val="TableText"/>
            </w:pPr>
          </w:p>
        </w:tc>
        <w:tc>
          <w:tcPr>
            <w:tcW w:w="1666" w:type="pct"/>
            <w:tcBorders>
              <w:left w:val="nil"/>
              <w:right w:val="nil"/>
            </w:tcBorders>
          </w:tcPr>
          <w:p w14:paraId="59377694" w14:textId="77777777" w:rsidR="0007663F" w:rsidRPr="00C11513" w:rsidRDefault="0007663F" w:rsidP="00273497">
            <w:pPr>
              <w:pStyle w:val="TableText"/>
            </w:pPr>
            <w:r w:rsidRPr="00C11513">
              <w:rPr>
                <w:i/>
                <w:iCs/>
              </w:rPr>
              <w:t>Paracirrhites</w:t>
            </w:r>
            <w:r w:rsidRPr="00C11513">
              <w:t xml:space="preserve"> spp.</w:t>
            </w:r>
          </w:p>
        </w:tc>
        <w:tc>
          <w:tcPr>
            <w:tcW w:w="1667" w:type="pct"/>
            <w:tcBorders>
              <w:left w:val="nil"/>
              <w:right w:val="nil"/>
            </w:tcBorders>
          </w:tcPr>
          <w:p w14:paraId="3FCCECF3" w14:textId="77777777" w:rsidR="0007663F" w:rsidRPr="00C11513" w:rsidRDefault="0007663F" w:rsidP="00273497">
            <w:pPr>
              <w:pStyle w:val="TableText"/>
            </w:pPr>
            <w:r w:rsidRPr="00C11513">
              <w:t>No</w:t>
            </w:r>
          </w:p>
        </w:tc>
      </w:tr>
      <w:tr w:rsidR="0007663F" w:rsidRPr="00C11513" w14:paraId="0829F669" w14:textId="77777777" w:rsidTr="00970452">
        <w:trPr>
          <w:cantSplit/>
        </w:trPr>
        <w:tc>
          <w:tcPr>
            <w:tcW w:w="1666" w:type="pct"/>
            <w:vMerge w:val="restart"/>
            <w:tcBorders>
              <w:left w:val="nil"/>
              <w:right w:val="nil"/>
            </w:tcBorders>
          </w:tcPr>
          <w:p w14:paraId="3FD1CBDC" w14:textId="77777777" w:rsidR="0007663F" w:rsidRPr="00C11513" w:rsidRDefault="0007663F" w:rsidP="00273497">
            <w:pPr>
              <w:pStyle w:val="TableText"/>
            </w:pPr>
            <w:r w:rsidRPr="00C11513">
              <w:t>Batfish, Spadefish, Scats</w:t>
            </w:r>
          </w:p>
        </w:tc>
        <w:tc>
          <w:tcPr>
            <w:tcW w:w="1666" w:type="pct"/>
            <w:tcBorders>
              <w:left w:val="nil"/>
              <w:right w:val="nil"/>
            </w:tcBorders>
          </w:tcPr>
          <w:p w14:paraId="6E86837F" w14:textId="77777777" w:rsidR="0007663F" w:rsidRPr="00C11513" w:rsidRDefault="0007663F" w:rsidP="00273497">
            <w:pPr>
              <w:pStyle w:val="TableText"/>
            </w:pPr>
            <w:r w:rsidRPr="00C11513">
              <w:rPr>
                <w:i/>
                <w:iCs/>
              </w:rPr>
              <w:t>Chaetodipterus</w:t>
            </w:r>
            <w:r w:rsidRPr="00C11513">
              <w:t xml:space="preserve"> spp.</w:t>
            </w:r>
          </w:p>
        </w:tc>
        <w:tc>
          <w:tcPr>
            <w:tcW w:w="1667" w:type="pct"/>
            <w:tcBorders>
              <w:left w:val="nil"/>
              <w:right w:val="nil"/>
            </w:tcBorders>
          </w:tcPr>
          <w:p w14:paraId="396F9167" w14:textId="77777777" w:rsidR="0007663F" w:rsidRPr="00C11513" w:rsidRDefault="0007663F" w:rsidP="00273497">
            <w:pPr>
              <w:pStyle w:val="TableText"/>
            </w:pPr>
            <w:r w:rsidRPr="00C11513">
              <w:t>Yes</w:t>
            </w:r>
          </w:p>
        </w:tc>
      </w:tr>
      <w:tr w:rsidR="0007663F" w:rsidRPr="00C11513" w14:paraId="532C9751" w14:textId="77777777" w:rsidTr="00970452">
        <w:trPr>
          <w:cantSplit/>
        </w:trPr>
        <w:tc>
          <w:tcPr>
            <w:tcW w:w="1666" w:type="pct"/>
            <w:vMerge/>
            <w:tcBorders>
              <w:left w:val="nil"/>
              <w:right w:val="nil"/>
            </w:tcBorders>
          </w:tcPr>
          <w:p w14:paraId="4CDED364" w14:textId="77777777" w:rsidR="0007663F" w:rsidRPr="00C11513" w:rsidRDefault="0007663F" w:rsidP="00273497">
            <w:pPr>
              <w:pStyle w:val="TableText"/>
            </w:pPr>
          </w:p>
        </w:tc>
        <w:tc>
          <w:tcPr>
            <w:tcW w:w="1666" w:type="pct"/>
            <w:tcBorders>
              <w:left w:val="nil"/>
              <w:right w:val="nil"/>
            </w:tcBorders>
          </w:tcPr>
          <w:p w14:paraId="1B60747A" w14:textId="77777777" w:rsidR="0007663F" w:rsidRPr="00C11513" w:rsidRDefault="0007663F" w:rsidP="00273497">
            <w:pPr>
              <w:pStyle w:val="TableText"/>
            </w:pPr>
            <w:r w:rsidRPr="00C11513">
              <w:rPr>
                <w:i/>
                <w:iCs/>
              </w:rPr>
              <w:t>Ephippus</w:t>
            </w:r>
            <w:r w:rsidRPr="00C11513">
              <w:t xml:space="preserve"> spp.</w:t>
            </w:r>
          </w:p>
        </w:tc>
        <w:tc>
          <w:tcPr>
            <w:tcW w:w="1667" w:type="pct"/>
            <w:tcBorders>
              <w:left w:val="nil"/>
              <w:right w:val="nil"/>
            </w:tcBorders>
          </w:tcPr>
          <w:p w14:paraId="5E613B4B" w14:textId="77777777" w:rsidR="0007663F" w:rsidRPr="00C11513" w:rsidRDefault="0007663F" w:rsidP="00273497">
            <w:pPr>
              <w:pStyle w:val="TableText"/>
            </w:pPr>
            <w:r w:rsidRPr="00C11513">
              <w:t>No</w:t>
            </w:r>
          </w:p>
        </w:tc>
      </w:tr>
      <w:tr w:rsidR="0007663F" w:rsidRPr="00C11513" w14:paraId="43E4FF66" w14:textId="77777777" w:rsidTr="00970452">
        <w:trPr>
          <w:cantSplit/>
        </w:trPr>
        <w:tc>
          <w:tcPr>
            <w:tcW w:w="1666" w:type="pct"/>
            <w:vMerge/>
            <w:tcBorders>
              <w:left w:val="nil"/>
              <w:right w:val="nil"/>
            </w:tcBorders>
          </w:tcPr>
          <w:p w14:paraId="70B5EDEB" w14:textId="77777777" w:rsidR="0007663F" w:rsidRPr="00C11513" w:rsidRDefault="0007663F" w:rsidP="00273497">
            <w:pPr>
              <w:pStyle w:val="TableText"/>
            </w:pPr>
          </w:p>
        </w:tc>
        <w:tc>
          <w:tcPr>
            <w:tcW w:w="1666" w:type="pct"/>
            <w:tcBorders>
              <w:left w:val="nil"/>
              <w:right w:val="nil"/>
            </w:tcBorders>
          </w:tcPr>
          <w:p w14:paraId="0E753501" w14:textId="77777777" w:rsidR="0007663F" w:rsidRPr="00C11513" w:rsidRDefault="0007663F" w:rsidP="00273497">
            <w:pPr>
              <w:pStyle w:val="TableText"/>
            </w:pPr>
            <w:r w:rsidRPr="00C11513">
              <w:rPr>
                <w:i/>
                <w:iCs/>
              </w:rPr>
              <w:t>Parapsettus</w:t>
            </w:r>
            <w:r w:rsidRPr="00C11513">
              <w:t xml:space="preserve"> spp.</w:t>
            </w:r>
          </w:p>
        </w:tc>
        <w:tc>
          <w:tcPr>
            <w:tcW w:w="1667" w:type="pct"/>
            <w:tcBorders>
              <w:left w:val="nil"/>
              <w:right w:val="nil"/>
            </w:tcBorders>
          </w:tcPr>
          <w:p w14:paraId="417F18BE" w14:textId="77777777" w:rsidR="0007663F" w:rsidRPr="00C11513" w:rsidRDefault="0007663F" w:rsidP="00273497">
            <w:pPr>
              <w:pStyle w:val="TableText"/>
            </w:pPr>
            <w:r w:rsidRPr="00C11513">
              <w:t>No</w:t>
            </w:r>
          </w:p>
        </w:tc>
      </w:tr>
      <w:tr w:rsidR="0007663F" w:rsidRPr="00C11513" w14:paraId="41B060AB" w14:textId="77777777" w:rsidTr="00970452">
        <w:trPr>
          <w:cantSplit/>
        </w:trPr>
        <w:tc>
          <w:tcPr>
            <w:tcW w:w="1666" w:type="pct"/>
            <w:vMerge/>
            <w:tcBorders>
              <w:left w:val="nil"/>
              <w:right w:val="nil"/>
            </w:tcBorders>
          </w:tcPr>
          <w:p w14:paraId="4326C5BE" w14:textId="77777777" w:rsidR="0007663F" w:rsidRPr="00C11513" w:rsidRDefault="0007663F" w:rsidP="00273497">
            <w:pPr>
              <w:pStyle w:val="TableText"/>
            </w:pPr>
          </w:p>
        </w:tc>
        <w:tc>
          <w:tcPr>
            <w:tcW w:w="1666" w:type="pct"/>
            <w:tcBorders>
              <w:left w:val="nil"/>
              <w:right w:val="nil"/>
            </w:tcBorders>
          </w:tcPr>
          <w:p w14:paraId="417CF41F" w14:textId="77777777" w:rsidR="0007663F" w:rsidRPr="00C11513" w:rsidRDefault="0007663F" w:rsidP="00273497">
            <w:pPr>
              <w:pStyle w:val="TableText"/>
            </w:pPr>
            <w:r w:rsidRPr="00C11513">
              <w:rPr>
                <w:i/>
                <w:iCs/>
              </w:rPr>
              <w:t>Platax</w:t>
            </w:r>
            <w:r w:rsidRPr="00C11513">
              <w:t xml:space="preserve"> spp.</w:t>
            </w:r>
          </w:p>
        </w:tc>
        <w:tc>
          <w:tcPr>
            <w:tcW w:w="1667" w:type="pct"/>
            <w:tcBorders>
              <w:left w:val="nil"/>
              <w:right w:val="nil"/>
            </w:tcBorders>
          </w:tcPr>
          <w:p w14:paraId="71AE2AE4" w14:textId="77777777" w:rsidR="0007663F" w:rsidRPr="00C11513" w:rsidRDefault="0007663F" w:rsidP="00273497">
            <w:pPr>
              <w:pStyle w:val="TableText"/>
            </w:pPr>
            <w:r w:rsidRPr="00C11513">
              <w:t>Yes</w:t>
            </w:r>
          </w:p>
        </w:tc>
      </w:tr>
      <w:tr w:rsidR="0007663F" w:rsidRPr="00C11513" w14:paraId="63295AC0" w14:textId="77777777" w:rsidTr="00970452">
        <w:trPr>
          <w:cantSplit/>
        </w:trPr>
        <w:tc>
          <w:tcPr>
            <w:tcW w:w="1666" w:type="pct"/>
            <w:vMerge/>
            <w:tcBorders>
              <w:left w:val="nil"/>
              <w:right w:val="nil"/>
            </w:tcBorders>
          </w:tcPr>
          <w:p w14:paraId="26795312" w14:textId="77777777" w:rsidR="0007663F" w:rsidRPr="00C11513" w:rsidRDefault="0007663F" w:rsidP="00273497">
            <w:pPr>
              <w:pStyle w:val="TableText"/>
            </w:pPr>
          </w:p>
        </w:tc>
        <w:tc>
          <w:tcPr>
            <w:tcW w:w="1666" w:type="pct"/>
            <w:tcBorders>
              <w:left w:val="nil"/>
              <w:right w:val="nil"/>
            </w:tcBorders>
          </w:tcPr>
          <w:p w14:paraId="17748FF1" w14:textId="77777777" w:rsidR="0007663F" w:rsidRPr="00C11513" w:rsidRDefault="0007663F" w:rsidP="00273497">
            <w:pPr>
              <w:pStyle w:val="TableText"/>
            </w:pPr>
            <w:r w:rsidRPr="00C11513">
              <w:rPr>
                <w:i/>
                <w:iCs/>
              </w:rPr>
              <w:t xml:space="preserve">Proteracanthus </w:t>
            </w:r>
            <w:r w:rsidRPr="00C11513">
              <w:t>spp.</w:t>
            </w:r>
          </w:p>
        </w:tc>
        <w:tc>
          <w:tcPr>
            <w:tcW w:w="1667" w:type="pct"/>
            <w:tcBorders>
              <w:left w:val="nil"/>
              <w:right w:val="nil"/>
            </w:tcBorders>
          </w:tcPr>
          <w:p w14:paraId="6DC2BF14" w14:textId="77777777" w:rsidR="0007663F" w:rsidRPr="00C11513" w:rsidRDefault="0007663F" w:rsidP="00273497">
            <w:pPr>
              <w:pStyle w:val="TableText"/>
            </w:pPr>
            <w:r w:rsidRPr="00C11513">
              <w:t>No</w:t>
            </w:r>
          </w:p>
        </w:tc>
      </w:tr>
      <w:tr w:rsidR="0007663F" w:rsidRPr="00C11513" w14:paraId="5C0553A9" w14:textId="77777777" w:rsidTr="00970452">
        <w:trPr>
          <w:cantSplit/>
        </w:trPr>
        <w:tc>
          <w:tcPr>
            <w:tcW w:w="1666" w:type="pct"/>
            <w:vMerge/>
            <w:tcBorders>
              <w:left w:val="nil"/>
              <w:right w:val="nil"/>
            </w:tcBorders>
          </w:tcPr>
          <w:p w14:paraId="448B5496" w14:textId="77777777" w:rsidR="0007663F" w:rsidRPr="00C11513" w:rsidRDefault="0007663F" w:rsidP="00273497">
            <w:pPr>
              <w:pStyle w:val="TableText"/>
            </w:pPr>
          </w:p>
        </w:tc>
        <w:tc>
          <w:tcPr>
            <w:tcW w:w="1666" w:type="pct"/>
            <w:tcBorders>
              <w:left w:val="nil"/>
              <w:right w:val="nil"/>
            </w:tcBorders>
          </w:tcPr>
          <w:p w14:paraId="3038DA5B" w14:textId="77777777" w:rsidR="0007663F" w:rsidRPr="00C11513" w:rsidRDefault="0007663F" w:rsidP="00273497">
            <w:pPr>
              <w:pStyle w:val="TableText"/>
            </w:pPr>
            <w:r w:rsidRPr="00C11513">
              <w:rPr>
                <w:i/>
                <w:iCs/>
              </w:rPr>
              <w:t>Rhinoprenes</w:t>
            </w:r>
            <w:r w:rsidRPr="00C11513">
              <w:t xml:space="preserve"> spp.</w:t>
            </w:r>
          </w:p>
        </w:tc>
        <w:tc>
          <w:tcPr>
            <w:tcW w:w="1667" w:type="pct"/>
            <w:tcBorders>
              <w:left w:val="nil"/>
              <w:right w:val="nil"/>
            </w:tcBorders>
          </w:tcPr>
          <w:p w14:paraId="101DA310" w14:textId="77777777" w:rsidR="0007663F" w:rsidRPr="00C11513" w:rsidRDefault="0007663F" w:rsidP="00273497">
            <w:pPr>
              <w:pStyle w:val="TableText"/>
            </w:pPr>
            <w:r w:rsidRPr="00C11513">
              <w:t>No</w:t>
            </w:r>
          </w:p>
        </w:tc>
      </w:tr>
      <w:tr w:rsidR="0007663F" w:rsidRPr="00C11513" w14:paraId="2C7E7CB8" w14:textId="77777777" w:rsidTr="00970452">
        <w:trPr>
          <w:cantSplit/>
        </w:trPr>
        <w:tc>
          <w:tcPr>
            <w:tcW w:w="1666" w:type="pct"/>
            <w:vMerge/>
            <w:tcBorders>
              <w:left w:val="nil"/>
              <w:right w:val="nil"/>
            </w:tcBorders>
          </w:tcPr>
          <w:p w14:paraId="536752BC" w14:textId="77777777" w:rsidR="0007663F" w:rsidRPr="00C11513" w:rsidRDefault="0007663F" w:rsidP="00273497">
            <w:pPr>
              <w:pStyle w:val="TableText"/>
            </w:pPr>
          </w:p>
        </w:tc>
        <w:tc>
          <w:tcPr>
            <w:tcW w:w="1666" w:type="pct"/>
            <w:tcBorders>
              <w:left w:val="nil"/>
              <w:right w:val="nil"/>
            </w:tcBorders>
          </w:tcPr>
          <w:p w14:paraId="3DDDD60E" w14:textId="77777777" w:rsidR="0007663F" w:rsidRPr="00C11513" w:rsidRDefault="0007663F" w:rsidP="00273497">
            <w:pPr>
              <w:pStyle w:val="TableText"/>
            </w:pPr>
            <w:r w:rsidRPr="00C11513">
              <w:rPr>
                <w:i/>
                <w:iCs/>
              </w:rPr>
              <w:t>Tripterodon</w:t>
            </w:r>
            <w:r w:rsidRPr="00C11513">
              <w:t xml:space="preserve"> spp.</w:t>
            </w:r>
          </w:p>
        </w:tc>
        <w:tc>
          <w:tcPr>
            <w:tcW w:w="1667" w:type="pct"/>
            <w:tcBorders>
              <w:left w:val="nil"/>
              <w:right w:val="nil"/>
            </w:tcBorders>
          </w:tcPr>
          <w:p w14:paraId="0269B62D" w14:textId="77777777" w:rsidR="0007663F" w:rsidRPr="00C11513" w:rsidRDefault="0007663F" w:rsidP="00273497">
            <w:pPr>
              <w:pStyle w:val="TableText"/>
            </w:pPr>
            <w:r w:rsidRPr="00C11513">
              <w:t>No</w:t>
            </w:r>
          </w:p>
        </w:tc>
      </w:tr>
      <w:tr w:rsidR="0007663F" w:rsidRPr="00C11513" w14:paraId="2FA0144D" w14:textId="77777777" w:rsidTr="00970452">
        <w:trPr>
          <w:cantSplit/>
        </w:trPr>
        <w:tc>
          <w:tcPr>
            <w:tcW w:w="1666" w:type="pct"/>
            <w:vMerge/>
            <w:tcBorders>
              <w:left w:val="nil"/>
              <w:right w:val="nil"/>
            </w:tcBorders>
          </w:tcPr>
          <w:p w14:paraId="0B83644F" w14:textId="77777777" w:rsidR="0007663F" w:rsidRPr="00C11513" w:rsidRDefault="0007663F" w:rsidP="00273497">
            <w:pPr>
              <w:pStyle w:val="TableText"/>
            </w:pPr>
          </w:p>
        </w:tc>
        <w:tc>
          <w:tcPr>
            <w:tcW w:w="1666" w:type="pct"/>
            <w:tcBorders>
              <w:left w:val="nil"/>
              <w:right w:val="nil"/>
            </w:tcBorders>
          </w:tcPr>
          <w:p w14:paraId="4AABDD6D" w14:textId="77777777" w:rsidR="0007663F" w:rsidRPr="00C11513" w:rsidRDefault="0007663F" w:rsidP="00273497">
            <w:pPr>
              <w:pStyle w:val="TableText"/>
            </w:pPr>
            <w:r w:rsidRPr="00C11513">
              <w:rPr>
                <w:i/>
                <w:iCs/>
              </w:rPr>
              <w:t xml:space="preserve">Zabidius </w:t>
            </w:r>
            <w:r w:rsidRPr="00C11513">
              <w:t>spp.</w:t>
            </w:r>
          </w:p>
        </w:tc>
        <w:tc>
          <w:tcPr>
            <w:tcW w:w="1667" w:type="pct"/>
            <w:tcBorders>
              <w:left w:val="nil"/>
              <w:right w:val="nil"/>
            </w:tcBorders>
          </w:tcPr>
          <w:p w14:paraId="3E5A7750" w14:textId="77777777" w:rsidR="0007663F" w:rsidRPr="00C11513" w:rsidRDefault="0007663F" w:rsidP="00273497">
            <w:pPr>
              <w:pStyle w:val="TableText"/>
            </w:pPr>
            <w:r w:rsidRPr="00C11513">
              <w:t>No</w:t>
            </w:r>
          </w:p>
        </w:tc>
      </w:tr>
      <w:tr w:rsidR="0007663F" w:rsidRPr="00C11513" w14:paraId="15B1C919" w14:textId="77777777" w:rsidTr="00970452">
        <w:trPr>
          <w:cantSplit/>
        </w:trPr>
        <w:tc>
          <w:tcPr>
            <w:tcW w:w="1666" w:type="pct"/>
            <w:vMerge w:val="restart"/>
            <w:tcBorders>
              <w:left w:val="nil"/>
              <w:right w:val="nil"/>
            </w:tcBorders>
          </w:tcPr>
          <w:p w14:paraId="2B379874" w14:textId="77777777" w:rsidR="0007663F" w:rsidRPr="00C11513" w:rsidRDefault="0007663F" w:rsidP="00273497">
            <w:pPr>
              <w:pStyle w:val="TableText"/>
            </w:pPr>
            <w:r w:rsidRPr="00C11513">
              <w:t>Basslets</w:t>
            </w:r>
          </w:p>
        </w:tc>
        <w:tc>
          <w:tcPr>
            <w:tcW w:w="1666" w:type="pct"/>
            <w:tcBorders>
              <w:left w:val="nil"/>
              <w:right w:val="nil"/>
            </w:tcBorders>
          </w:tcPr>
          <w:p w14:paraId="0EE062C0" w14:textId="77777777" w:rsidR="0007663F" w:rsidRPr="00C11513" w:rsidRDefault="0007663F" w:rsidP="00273497">
            <w:pPr>
              <w:pStyle w:val="TableText"/>
            </w:pPr>
            <w:r w:rsidRPr="00C11513">
              <w:rPr>
                <w:i/>
                <w:iCs/>
              </w:rPr>
              <w:t xml:space="preserve">Gramma </w:t>
            </w:r>
            <w:r w:rsidRPr="00C11513">
              <w:t>spp.</w:t>
            </w:r>
          </w:p>
        </w:tc>
        <w:tc>
          <w:tcPr>
            <w:tcW w:w="1667" w:type="pct"/>
            <w:tcBorders>
              <w:left w:val="nil"/>
              <w:right w:val="nil"/>
            </w:tcBorders>
          </w:tcPr>
          <w:p w14:paraId="5139139A" w14:textId="77777777" w:rsidR="0007663F" w:rsidRPr="00C11513" w:rsidRDefault="0007663F" w:rsidP="00273497">
            <w:pPr>
              <w:pStyle w:val="TableText"/>
            </w:pPr>
            <w:r w:rsidRPr="00C11513">
              <w:t>Yes</w:t>
            </w:r>
          </w:p>
        </w:tc>
      </w:tr>
      <w:tr w:rsidR="0007663F" w:rsidRPr="00C11513" w14:paraId="2EBCA83C" w14:textId="77777777" w:rsidTr="00970452">
        <w:trPr>
          <w:cantSplit/>
        </w:trPr>
        <w:tc>
          <w:tcPr>
            <w:tcW w:w="1666" w:type="pct"/>
            <w:vMerge/>
            <w:tcBorders>
              <w:left w:val="nil"/>
              <w:right w:val="nil"/>
            </w:tcBorders>
          </w:tcPr>
          <w:p w14:paraId="607C88DD" w14:textId="77777777" w:rsidR="0007663F" w:rsidRPr="00C11513" w:rsidRDefault="0007663F" w:rsidP="00273497">
            <w:pPr>
              <w:pStyle w:val="TableText"/>
            </w:pPr>
          </w:p>
        </w:tc>
        <w:tc>
          <w:tcPr>
            <w:tcW w:w="1666" w:type="pct"/>
            <w:tcBorders>
              <w:left w:val="nil"/>
              <w:right w:val="nil"/>
            </w:tcBorders>
          </w:tcPr>
          <w:p w14:paraId="249B7CC0" w14:textId="77777777" w:rsidR="0007663F" w:rsidRPr="00C11513" w:rsidRDefault="0007663F" w:rsidP="00273497">
            <w:pPr>
              <w:pStyle w:val="TableText"/>
            </w:pPr>
            <w:r w:rsidRPr="00C11513">
              <w:rPr>
                <w:i/>
                <w:iCs/>
              </w:rPr>
              <w:t>Lipogramma</w:t>
            </w:r>
            <w:r w:rsidRPr="00C11513">
              <w:t xml:space="preserve"> spp.</w:t>
            </w:r>
          </w:p>
        </w:tc>
        <w:tc>
          <w:tcPr>
            <w:tcW w:w="1667" w:type="pct"/>
            <w:tcBorders>
              <w:left w:val="nil"/>
              <w:right w:val="nil"/>
            </w:tcBorders>
          </w:tcPr>
          <w:p w14:paraId="7C0D8BE4" w14:textId="77777777" w:rsidR="0007663F" w:rsidRPr="00C11513" w:rsidRDefault="0007663F" w:rsidP="00273497">
            <w:pPr>
              <w:pStyle w:val="TableText"/>
            </w:pPr>
            <w:r w:rsidRPr="00C11513">
              <w:t>Yes</w:t>
            </w:r>
          </w:p>
        </w:tc>
      </w:tr>
      <w:tr w:rsidR="0007663F" w:rsidRPr="00C11513" w14:paraId="19FC76A7" w14:textId="77777777" w:rsidTr="00970452">
        <w:trPr>
          <w:cantSplit/>
        </w:trPr>
        <w:tc>
          <w:tcPr>
            <w:tcW w:w="1666" w:type="pct"/>
            <w:vMerge w:val="restart"/>
            <w:tcBorders>
              <w:left w:val="nil"/>
              <w:right w:val="nil"/>
            </w:tcBorders>
          </w:tcPr>
          <w:p w14:paraId="168EC9C2" w14:textId="77777777" w:rsidR="0007663F" w:rsidRPr="00C11513" w:rsidRDefault="0007663F" w:rsidP="00273497">
            <w:pPr>
              <w:pStyle w:val="TableText"/>
            </w:pPr>
            <w:r w:rsidRPr="00C11513">
              <w:t>Squirrelfish, Soldierfish</w:t>
            </w:r>
          </w:p>
        </w:tc>
        <w:tc>
          <w:tcPr>
            <w:tcW w:w="1666" w:type="pct"/>
            <w:tcBorders>
              <w:left w:val="nil"/>
              <w:right w:val="nil"/>
            </w:tcBorders>
          </w:tcPr>
          <w:p w14:paraId="7EDEE7A5" w14:textId="77777777" w:rsidR="0007663F" w:rsidRPr="00C11513" w:rsidRDefault="0007663F" w:rsidP="00273497">
            <w:pPr>
              <w:pStyle w:val="TableText"/>
            </w:pPr>
            <w:r w:rsidRPr="00C11513">
              <w:rPr>
                <w:i/>
                <w:iCs/>
              </w:rPr>
              <w:t xml:space="preserve">Corniger </w:t>
            </w:r>
            <w:r w:rsidRPr="00C11513">
              <w:t>spp.</w:t>
            </w:r>
          </w:p>
        </w:tc>
        <w:tc>
          <w:tcPr>
            <w:tcW w:w="1667" w:type="pct"/>
            <w:tcBorders>
              <w:left w:val="nil"/>
              <w:right w:val="nil"/>
            </w:tcBorders>
          </w:tcPr>
          <w:p w14:paraId="4869B2C8" w14:textId="77777777" w:rsidR="0007663F" w:rsidRPr="00C11513" w:rsidRDefault="0007663F" w:rsidP="00273497">
            <w:pPr>
              <w:pStyle w:val="TableText"/>
            </w:pPr>
            <w:r w:rsidRPr="00C11513">
              <w:t>No</w:t>
            </w:r>
          </w:p>
        </w:tc>
      </w:tr>
      <w:tr w:rsidR="0007663F" w:rsidRPr="00C11513" w14:paraId="1FEB6C9A" w14:textId="77777777" w:rsidTr="00970452">
        <w:trPr>
          <w:cantSplit/>
        </w:trPr>
        <w:tc>
          <w:tcPr>
            <w:tcW w:w="1666" w:type="pct"/>
            <w:vMerge/>
            <w:tcBorders>
              <w:left w:val="nil"/>
              <w:right w:val="nil"/>
            </w:tcBorders>
          </w:tcPr>
          <w:p w14:paraId="0560AFE6" w14:textId="77777777" w:rsidR="0007663F" w:rsidRPr="00C11513" w:rsidRDefault="0007663F" w:rsidP="00273497">
            <w:pPr>
              <w:pStyle w:val="TableText"/>
            </w:pPr>
          </w:p>
        </w:tc>
        <w:tc>
          <w:tcPr>
            <w:tcW w:w="1666" w:type="pct"/>
            <w:tcBorders>
              <w:left w:val="nil"/>
              <w:right w:val="nil"/>
            </w:tcBorders>
          </w:tcPr>
          <w:p w14:paraId="6948CC1D" w14:textId="77777777" w:rsidR="0007663F" w:rsidRPr="00C11513" w:rsidRDefault="0007663F" w:rsidP="00273497">
            <w:pPr>
              <w:pStyle w:val="TableText"/>
            </w:pPr>
            <w:r w:rsidRPr="00C11513">
              <w:rPr>
                <w:i/>
                <w:iCs/>
              </w:rPr>
              <w:t>Holocentrus</w:t>
            </w:r>
            <w:r w:rsidRPr="00C11513">
              <w:t xml:space="preserve"> spp.</w:t>
            </w:r>
          </w:p>
        </w:tc>
        <w:tc>
          <w:tcPr>
            <w:tcW w:w="1667" w:type="pct"/>
            <w:tcBorders>
              <w:left w:val="nil"/>
              <w:right w:val="nil"/>
            </w:tcBorders>
          </w:tcPr>
          <w:p w14:paraId="28CB7244" w14:textId="77777777" w:rsidR="0007663F" w:rsidRPr="00C11513" w:rsidRDefault="0007663F" w:rsidP="00273497">
            <w:pPr>
              <w:pStyle w:val="TableText"/>
            </w:pPr>
            <w:r w:rsidRPr="00C11513">
              <w:t>No</w:t>
            </w:r>
          </w:p>
        </w:tc>
      </w:tr>
      <w:tr w:rsidR="0007663F" w:rsidRPr="00C11513" w14:paraId="0BB93411" w14:textId="77777777" w:rsidTr="00970452">
        <w:trPr>
          <w:cantSplit/>
        </w:trPr>
        <w:tc>
          <w:tcPr>
            <w:tcW w:w="1666" w:type="pct"/>
            <w:vMerge/>
            <w:tcBorders>
              <w:left w:val="nil"/>
              <w:right w:val="nil"/>
            </w:tcBorders>
          </w:tcPr>
          <w:p w14:paraId="25B217E1" w14:textId="77777777" w:rsidR="0007663F" w:rsidRPr="00C11513" w:rsidRDefault="0007663F" w:rsidP="00273497">
            <w:pPr>
              <w:pStyle w:val="TableText"/>
            </w:pPr>
          </w:p>
        </w:tc>
        <w:tc>
          <w:tcPr>
            <w:tcW w:w="1666" w:type="pct"/>
            <w:tcBorders>
              <w:left w:val="nil"/>
              <w:right w:val="nil"/>
            </w:tcBorders>
          </w:tcPr>
          <w:p w14:paraId="3C4AD49A" w14:textId="77777777" w:rsidR="0007663F" w:rsidRPr="00C11513" w:rsidRDefault="0007663F" w:rsidP="00273497">
            <w:pPr>
              <w:pStyle w:val="TableText"/>
            </w:pPr>
            <w:r w:rsidRPr="00C11513">
              <w:rPr>
                <w:i/>
                <w:iCs/>
              </w:rPr>
              <w:t>Myripristis</w:t>
            </w:r>
            <w:r w:rsidRPr="00C11513">
              <w:t xml:space="preserve"> spp.</w:t>
            </w:r>
          </w:p>
        </w:tc>
        <w:tc>
          <w:tcPr>
            <w:tcW w:w="1667" w:type="pct"/>
            <w:tcBorders>
              <w:left w:val="nil"/>
              <w:right w:val="nil"/>
            </w:tcBorders>
          </w:tcPr>
          <w:p w14:paraId="1DCAE4D3" w14:textId="77777777" w:rsidR="0007663F" w:rsidRPr="00C11513" w:rsidRDefault="0007663F" w:rsidP="00273497">
            <w:pPr>
              <w:pStyle w:val="TableText"/>
            </w:pPr>
            <w:r w:rsidRPr="00C11513">
              <w:t>No</w:t>
            </w:r>
          </w:p>
        </w:tc>
      </w:tr>
      <w:tr w:rsidR="0007663F" w:rsidRPr="00C11513" w14:paraId="6E50316B" w14:textId="77777777" w:rsidTr="00970452">
        <w:trPr>
          <w:cantSplit/>
        </w:trPr>
        <w:tc>
          <w:tcPr>
            <w:tcW w:w="1666" w:type="pct"/>
            <w:vMerge/>
            <w:tcBorders>
              <w:left w:val="nil"/>
              <w:right w:val="nil"/>
            </w:tcBorders>
          </w:tcPr>
          <w:p w14:paraId="5B0F399B" w14:textId="77777777" w:rsidR="0007663F" w:rsidRPr="00C11513" w:rsidRDefault="0007663F" w:rsidP="00273497">
            <w:pPr>
              <w:pStyle w:val="TableText"/>
            </w:pPr>
          </w:p>
        </w:tc>
        <w:tc>
          <w:tcPr>
            <w:tcW w:w="1666" w:type="pct"/>
            <w:tcBorders>
              <w:left w:val="nil"/>
              <w:right w:val="nil"/>
            </w:tcBorders>
          </w:tcPr>
          <w:p w14:paraId="7221C972" w14:textId="77777777" w:rsidR="0007663F" w:rsidRPr="00C11513" w:rsidRDefault="0007663F" w:rsidP="00273497">
            <w:pPr>
              <w:pStyle w:val="TableText"/>
            </w:pPr>
            <w:r w:rsidRPr="00C11513">
              <w:rPr>
                <w:i/>
                <w:iCs/>
              </w:rPr>
              <w:t xml:space="preserve">Neoniphon </w:t>
            </w:r>
            <w:r w:rsidRPr="00C11513">
              <w:t>spp.</w:t>
            </w:r>
          </w:p>
        </w:tc>
        <w:tc>
          <w:tcPr>
            <w:tcW w:w="1667" w:type="pct"/>
            <w:tcBorders>
              <w:left w:val="nil"/>
              <w:right w:val="nil"/>
            </w:tcBorders>
          </w:tcPr>
          <w:p w14:paraId="153A07F6" w14:textId="77777777" w:rsidR="0007663F" w:rsidRPr="00C11513" w:rsidRDefault="0007663F" w:rsidP="00273497">
            <w:pPr>
              <w:pStyle w:val="TableText"/>
            </w:pPr>
            <w:r w:rsidRPr="00C11513">
              <w:t>No</w:t>
            </w:r>
          </w:p>
        </w:tc>
      </w:tr>
      <w:tr w:rsidR="0007663F" w:rsidRPr="00C11513" w14:paraId="636E1018" w14:textId="77777777" w:rsidTr="00970452">
        <w:trPr>
          <w:cantSplit/>
        </w:trPr>
        <w:tc>
          <w:tcPr>
            <w:tcW w:w="1666" w:type="pct"/>
            <w:vMerge/>
            <w:tcBorders>
              <w:left w:val="nil"/>
              <w:right w:val="nil"/>
            </w:tcBorders>
          </w:tcPr>
          <w:p w14:paraId="1584D9E6" w14:textId="77777777" w:rsidR="0007663F" w:rsidRPr="00C11513" w:rsidRDefault="0007663F" w:rsidP="00273497">
            <w:pPr>
              <w:pStyle w:val="TableText"/>
            </w:pPr>
          </w:p>
        </w:tc>
        <w:tc>
          <w:tcPr>
            <w:tcW w:w="1666" w:type="pct"/>
            <w:tcBorders>
              <w:left w:val="nil"/>
              <w:right w:val="nil"/>
            </w:tcBorders>
          </w:tcPr>
          <w:p w14:paraId="24A80221" w14:textId="77777777" w:rsidR="0007663F" w:rsidRPr="00C11513" w:rsidRDefault="0007663F" w:rsidP="00273497">
            <w:pPr>
              <w:pStyle w:val="TableText"/>
            </w:pPr>
            <w:r w:rsidRPr="00C11513">
              <w:rPr>
                <w:i/>
                <w:iCs/>
              </w:rPr>
              <w:t xml:space="preserve">Ostichthys </w:t>
            </w:r>
            <w:r w:rsidRPr="00C11513">
              <w:t>spp.</w:t>
            </w:r>
          </w:p>
        </w:tc>
        <w:tc>
          <w:tcPr>
            <w:tcW w:w="1667" w:type="pct"/>
            <w:tcBorders>
              <w:left w:val="nil"/>
              <w:right w:val="nil"/>
            </w:tcBorders>
          </w:tcPr>
          <w:p w14:paraId="5C6680F5" w14:textId="77777777" w:rsidR="0007663F" w:rsidRPr="00C11513" w:rsidRDefault="0007663F" w:rsidP="00273497">
            <w:pPr>
              <w:pStyle w:val="TableText"/>
            </w:pPr>
            <w:r w:rsidRPr="00C11513">
              <w:t>No</w:t>
            </w:r>
          </w:p>
        </w:tc>
      </w:tr>
      <w:tr w:rsidR="0007663F" w:rsidRPr="00C11513" w14:paraId="1AAE8D5B" w14:textId="77777777" w:rsidTr="00970452">
        <w:trPr>
          <w:cantSplit/>
        </w:trPr>
        <w:tc>
          <w:tcPr>
            <w:tcW w:w="1666" w:type="pct"/>
            <w:vMerge/>
            <w:tcBorders>
              <w:left w:val="nil"/>
              <w:right w:val="nil"/>
            </w:tcBorders>
          </w:tcPr>
          <w:p w14:paraId="106C4170" w14:textId="77777777" w:rsidR="0007663F" w:rsidRPr="00C11513" w:rsidRDefault="0007663F" w:rsidP="00273497">
            <w:pPr>
              <w:pStyle w:val="TableText"/>
            </w:pPr>
          </w:p>
        </w:tc>
        <w:tc>
          <w:tcPr>
            <w:tcW w:w="1666" w:type="pct"/>
            <w:tcBorders>
              <w:left w:val="nil"/>
              <w:right w:val="nil"/>
            </w:tcBorders>
          </w:tcPr>
          <w:p w14:paraId="24171B90" w14:textId="77777777" w:rsidR="0007663F" w:rsidRPr="00C11513" w:rsidRDefault="0007663F" w:rsidP="00273497">
            <w:pPr>
              <w:pStyle w:val="TableText"/>
            </w:pPr>
            <w:r w:rsidRPr="00C11513">
              <w:rPr>
                <w:i/>
                <w:iCs/>
              </w:rPr>
              <w:t>Plectrypops</w:t>
            </w:r>
            <w:r w:rsidRPr="00C11513">
              <w:t xml:space="preserve"> spp.</w:t>
            </w:r>
          </w:p>
        </w:tc>
        <w:tc>
          <w:tcPr>
            <w:tcW w:w="1667" w:type="pct"/>
            <w:tcBorders>
              <w:left w:val="nil"/>
              <w:right w:val="nil"/>
            </w:tcBorders>
          </w:tcPr>
          <w:p w14:paraId="25892DCB" w14:textId="77777777" w:rsidR="0007663F" w:rsidRPr="00C11513" w:rsidRDefault="0007663F" w:rsidP="00273497">
            <w:pPr>
              <w:pStyle w:val="TableText"/>
            </w:pPr>
            <w:r w:rsidRPr="00C11513">
              <w:t>No</w:t>
            </w:r>
          </w:p>
        </w:tc>
      </w:tr>
      <w:tr w:rsidR="0007663F" w:rsidRPr="00C11513" w14:paraId="63F0A24A" w14:textId="77777777" w:rsidTr="00970452">
        <w:trPr>
          <w:cantSplit/>
        </w:trPr>
        <w:tc>
          <w:tcPr>
            <w:tcW w:w="1666" w:type="pct"/>
            <w:vMerge/>
            <w:tcBorders>
              <w:left w:val="nil"/>
              <w:right w:val="nil"/>
            </w:tcBorders>
          </w:tcPr>
          <w:p w14:paraId="35718FE9" w14:textId="77777777" w:rsidR="0007663F" w:rsidRPr="00C11513" w:rsidRDefault="0007663F" w:rsidP="00273497">
            <w:pPr>
              <w:pStyle w:val="TableText"/>
            </w:pPr>
          </w:p>
        </w:tc>
        <w:tc>
          <w:tcPr>
            <w:tcW w:w="1666" w:type="pct"/>
            <w:tcBorders>
              <w:left w:val="nil"/>
              <w:right w:val="nil"/>
            </w:tcBorders>
          </w:tcPr>
          <w:p w14:paraId="60AAABCB" w14:textId="77777777" w:rsidR="0007663F" w:rsidRPr="00C11513" w:rsidRDefault="0007663F" w:rsidP="00273497">
            <w:pPr>
              <w:pStyle w:val="TableText"/>
            </w:pPr>
            <w:r w:rsidRPr="00C11513">
              <w:rPr>
                <w:i/>
                <w:iCs/>
              </w:rPr>
              <w:t xml:space="preserve">Pristilepis </w:t>
            </w:r>
            <w:r w:rsidRPr="00C11513">
              <w:t>spp.</w:t>
            </w:r>
          </w:p>
        </w:tc>
        <w:tc>
          <w:tcPr>
            <w:tcW w:w="1667" w:type="pct"/>
            <w:tcBorders>
              <w:left w:val="nil"/>
              <w:right w:val="nil"/>
            </w:tcBorders>
          </w:tcPr>
          <w:p w14:paraId="0E8D75E6" w14:textId="77777777" w:rsidR="0007663F" w:rsidRPr="00C11513" w:rsidRDefault="0007663F" w:rsidP="00273497">
            <w:pPr>
              <w:pStyle w:val="TableText"/>
            </w:pPr>
            <w:r w:rsidRPr="00C11513">
              <w:t>No</w:t>
            </w:r>
          </w:p>
        </w:tc>
      </w:tr>
      <w:tr w:rsidR="0007663F" w:rsidRPr="00C11513" w14:paraId="745A9B68" w14:textId="77777777" w:rsidTr="00970452">
        <w:trPr>
          <w:cantSplit/>
        </w:trPr>
        <w:tc>
          <w:tcPr>
            <w:tcW w:w="1666" w:type="pct"/>
            <w:vMerge/>
            <w:tcBorders>
              <w:left w:val="nil"/>
              <w:right w:val="nil"/>
            </w:tcBorders>
          </w:tcPr>
          <w:p w14:paraId="218ED165" w14:textId="77777777" w:rsidR="0007663F" w:rsidRPr="00C11513" w:rsidRDefault="0007663F" w:rsidP="00273497">
            <w:pPr>
              <w:pStyle w:val="TableText"/>
            </w:pPr>
          </w:p>
        </w:tc>
        <w:tc>
          <w:tcPr>
            <w:tcW w:w="1666" w:type="pct"/>
            <w:tcBorders>
              <w:left w:val="nil"/>
              <w:right w:val="nil"/>
            </w:tcBorders>
          </w:tcPr>
          <w:p w14:paraId="7F03C15E" w14:textId="77777777" w:rsidR="0007663F" w:rsidRPr="00C11513" w:rsidRDefault="0007663F" w:rsidP="00273497">
            <w:pPr>
              <w:pStyle w:val="TableText"/>
            </w:pPr>
            <w:r w:rsidRPr="00C11513">
              <w:rPr>
                <w:i/>
                <w:iCs/>
              </w:rPr>
              <w:t>Sargocentron</w:t>
            </w:r>
            <w:r w:rsidRPr="00C11513">
              <w:t xml:space="preserve"> spp.</w:t>
            </w:r>
          </w:p>
        </w:tc>
        <w:tc>
          <w:tcPr>
            <w:tcW w:w="1667" w:type="pct"/>
            <w:tcBorders>
              <w:left w:val="nil"/>
              <w:right w:val="nil"/>
            </w:tcBorders>
          </w:tcPr>
          <w:p w14:paraId="4E1E1D65" w14:textId="77777777" w:rsidR="0007663F" w:rsidRPr="00C11513" w:rsidRDefault="0007663F" w:rsidP="00273497">
            <w:pPr>
              <w:pStyle w:val="TableText"/>
            </w:pPr>
            <w:r w:rsidRPr="00C11513">
              <w:t>No</w:t>
            </w:r>
          </w:p>
        </w:tc>
      </w:tr>
      <w:tr w:rsidR="0007663F" w:rsidRPr="00C11513" w14:paraId="2AF78642" w14:textId="77777777" w:rsidTr="00970452">
        <w:trPr>
          <w:cantSplit/>
        </w:trPr>
        <w:tc>
          <w:tcPr>
            <w:tcW w:w="1666" w:type="pct"/>
            <w:vMerge w:val="restart"/>
            <w:tcBorders>
              <w:left w:val="nil"/>
              <w:right w:val="nil"/>
            </w:tcBorders>
          </w:tcPr>
          <w:p w14:paraId="5308DE50" w14:textId="77777777" w:rsidR="0007663F" w:rsidRPr="00C11513" w:rsidRDefault="0007663F" w:rsidP="00273497">
            <w:pPr>
              <w:pStyle w:val="TableText"/>
            </w:pPr>
            <w:r w:rsidRPr="00C11513">
              <w:t>Wrasses</w:t>
            </w:r>
          </w:p>
        </w:tc>
        <w:tc>
          <w:tcPr>
            <w:tcW w:w="1666" w:type="pct"/>
            <w:tcBorders>
              <w:left w:val="nil"/>
              <w:right w:val="nil"/>
            </w:tcBorders>
          </w:tcPr>
          <w:p w14:paraId="164594E2" w14:textId="77777777" w:rsidR="0007663F" w:rsidRPr="00C11513" w:rsidRDefault="0007663F" w:rsidP="00273497">
            <w:pPr>
              <w:pStyle w:val="TableText"/>
            </w:pPr>
            <w:r w:rsidRPr="00C11513">
              <w:rPr>
                <w:i/>
                <w:iCs/>
              </w:rPr>
              <w:t>Acantholabrus</w:t>
            </w:r>
            <w:r w:rsidRPr="00C11513">
              <w:t xml:space="preserve"> spp.</w:t>
            </w:r>
          </w:p>
        </w:tc>
        <w:tc>
          <w:tcPr>
            <w:tcW w:w="1667" w:type="pct"/>
            <w:tcBorders>
              <w:left w:val="nil"/>
              <w:right w:val="nil"/>
            </w:tcBorders>
          </w:tcPr>
          <w:p w14:paraId="066D5236" w14:textId="77777777" w:rsidR="0007663F" w:rsidRPr="00C11513" w:rsidRDefault="0007663F" w:rsidP="00273497">
            <w:pPr>
              <w:pStyle w:val="TableText"/>
            </w:pPr>
            <w:r w:rsidRPr="00C11513">
              <w:t>No</w:t>
            </w:r>
          </w:p>
        </w:tc>
      </w:tr>
      <w:tr w:rsidR="0007663F" w:rsidRPr="00C11513" w14:paraId="200DFC1A" w14:textId="77777777" w:rsidTr="00970452">
        <w:trPr>
          <w:cantSplit/>
        </w:trPr>
        <w:tc>
          <w:tcPr>
            <w:tcW w:w="1666" w:type="pct"/>
            <w:vMerge/>
            <w:tcBorders>
              <w:left w:val="nil"/>
              <w:right w:val="nil"/>
            </w:tcBorders>
          </w:tcPr>
          <w:p w14:paraId="74E664FF" w14:textId="77777777" w:rsidR="0007663F" w:rsidRPr="00C11513" w:rsidRDefault="0007663F" w:rsidP="00273497">
            <w:pPr>
              <w:pStyle w:val="TableText"/>
            </w:pPr>
          </w:p>
        </w:tc>
        <w:tc>
          <w:tcPr>
            <w:tcW w:w="1666" w:type="pct"/>
            <w:tcBorders>
              <w:left w:val="nil"/>
              <w:right w:val="nil"/>
            </w:tcBorders>
          </w:tcPr>
          <w:p w14:paraId="45BD6E5E" w14:textId="77777777" w:rsidR="0007663F" w:rsidRPr="00C11513" w:rsidRDefault="0007663F" w:rsidP="00273497">
            <w:pPr>
              <w:pStyle w:val="TableText"/>
            </w:pPr>
            <w:r w:rsidRPr="00C11513">
              <w:rPr>
                <w:i/>
                <w:iCs/>
              </w:rPr>
              <w:t xml:space="preserve">Achoerodus </w:t>
            </w:r>
            <w:r w:rsidRPr="00C11513">
              <w:t>spp.</w:t>
            </w:r>
          </w:p>
        </w:tc>
        <w:tc>
          <w:tcPr>
            <w:tcW w:w="1667" w:type="pct"/>
            <w:tcBorders>
              <w:left w:val="nil"/>
              <w:right w:val="nil"/>
            </w:tcBorders>
          </w:tcPr>
          <w:p w14:paraId="0F3FDD00" w14:textId="77777777" w:rsidR="0007663F" w:rsidRPr="00C11513" w:rsidRDefault="0007663F" w:rsidP="00273497">
            <w:pPr>
              <w:pStyle w:val="TableText"/>
            </w:pPr>
            <w:r w:rsidRPr="00C11513">
              <w:t>No</w:t>
            </w:r>
          </w:p>
        </w:tc>
      </w:tr>
      <w:tr w:rsidR="0007663F" w:rsidRPr="00C11513" w14:paraId="07704F88" w14:textId="77777777" w:rsidTr="00970452">
        <w:trPr>
          <w:cantSplit/>
        </w:trPr>
        <w:tc>
          <w:tcPr>
            <w:tcW w:w="1666" w:type="pct"/>
            <w:vMerge/>
            <w:tcBorders>
              <w:left w:val="nil"/>
              <w:right w:val="nil"/>
            </w:tcBorders>
          </w:tcPr>
          <w:p w14:paraId="538D46A3" w14:textId="77777777" w:rsidR="0007663F" w:rsidRPr="00C11513" w:rsidRDefault="0007663F" w:rsidP="00273497">
            <w:pPr>
              <w:pStyle w:val="TableText"/>
            </w:pPr>
          </w:p>
        </w:tc>
        <w:tc>
          <w:tcPr>
            <w:tcW w:w="1666" w:type="pct"/>
            <w:tcBorders>
              <w:left w:val="nil"/>
              <w:right w:val="nil"/>
            </w:tcBorders>
          </w:tcPr>
          <w:p w14:paraId="6DDBC935" w14:textId="77777777" w:rsidR="0007663F" w:rsidRPr="00C11513" w:rsidRDefault="0007663F" w:rsidP="00273497">
            <w:pPr>
              <w:pStyle w:val="TableText"/>
            </w:pPr>
            <w:r w:rsidRPr="00C11513">
              <w:rPr>
                <w:i/>
                <w:iCs/>
              </w:rPr>
              <w:t xml:space="preserve">Ammolabrus </w:t>
            </w:r>
            <w:r w:rsidRPr="00C11513">
              <w:t>spp.</w:t>
            </w:r>
          </w:p>
        </w:tc>
        <w:tc>
          <w:tcPr>
            <w:tcW w:w="1667" w:type="pct"/>
            <w:tcBorders>
              <w:left w:val="nil"/>
              <w:right w:val="nil"/>
            </w:tcBorders>
          </w:tcPr>
          <w:p w14:paraId="23C2E8F9" w14:textId="77777777" w:rsidR="0007663F" w:rsidRPr="00C11513" w:rsidRDefault="0007663F" w:rsidP="00273497">
            <w:pPr>
              <w:pStyle w:val="TableText"/>
            </w:pPr>
            <w:r w:rsidRPr="00C11513">
              <w:t>No</w:t>
            </w:r>
          </w:p>
        </w:tc>
      </w:tr>
      <w:tr w:rsidR="0007663F" w:rsidRPr="00C11513" w14:paraId="7D1AB766" w14:textId="77777777" w:rsidTr="00970452">
        <w:trPr>
          <w:cantSplit/>
        </w:trPr>
        <w:tc>
          <w:tcPr>
            <w:tcW w:w="1666" w:type="pct"/>
            <w:vMerge/>
            <w:tcBorders>
              <w:left w:val="nil"/>
              <w:right w:val="nil"/>
            </w:tcBorders>
          </w:tcPr>
          <w:p w14:paraId="7AA7DB49" w14:textId="77777777" w:rsidR="0007663F" w:rsidRPr="00C11513" w:rsidRDefault="0007663F" w:rsidP="00273497">
            <w:pPr>
              <w:pStyle w:val="TableText"/>
            </w:pPr>
          </w:p>
        </w:tc>
        <w:tc>
          <w:tcPr>
            <w:tcW w:w="1666" w:type="pct"/>
            <w:tcBorders>
              <w:left w:val="nil"/>
              <w:right w:val="nil"/>
            </w:tcBorders>
          </w:tcPr>
          <w:p w14:paraId="14947948" w14:textId="77777777" w:rsidR="0007663F" w:rsidRPr="00C11513" w:rsidRDefault="0007663F" w:rsidP="00273497">
            <w:pPr>
              <w:pStyle w:val="TableText"/>
            </w:pPr>
            <w:r w:rsidRPr="00C11513">
              <w:rPr>
                <w:i/>
                <w:iCs/>
              </w:rPr>
              <w:t>Anampses</w:t>
            </w:r>
            <w:r w:rsidRPr="00C11513">
              <w:t xml:space="preserve"> spp.</w:t>
            </w:r>
          </w:p>
        </w:tc>
        <w:tc>
          <w:tcPr>
            <w:tcW w:w="1667" w:type="pct"/>
            <w:tcBorders>
              <w:left w:val="nil"/>
              <w:right w:val="nil"/>
            </w:tcBorders>
          </w:tcPr>
          <w:p w14:paraId="1EFD7914" w14:textId="77777777" w:rsidR="0007663F" w:rsidRPr="00C11513" w:rsidRDefault="0007663F" w:rsidP="00273497">
            <w:pPr>
              <w:pStyle w:val="TableText"/>
            </w:pPr>
            <w:r w:rsidRPr="00C11513">
              <w:t>No</w:t>
            </w:r>
          </w:p>
        </w:tc>
      </w:tr>
      <w:tr w:rsidR="0007663F" w:rsidRPr="00C11513" w14:paraId="7AEAF0D3" w14:textId="77777777" w:rsidTr="00970452">
        <w:trPr>
          <w:cantSplit/>
        </w:trPr>
        <w:tc>
          <w:tcPr>
            <w:tcW w:w="1666" w:type="pct"/>
            <w:vMerge/>
            <w:tcBorders>
              <w:left w:val="nil"/>
              <w:right w:val="nil"/>
            </w:tcBorders>
          </w:tcPr>
          <w:p w14:paraId="04FABAAC" w14:textId="77777777" w:rsidR="0007663F" w:rsidRPr="00C11513" w:rsidRDefault="0007663F" w:rsidP="00273497">
            <w:pPr>
              <w:pStyle w:val="TableText"/>
            </w:pPr>
          </w:p>
        </w:tc>
        <w:tc>
          <w:tcPr>
            <w:tcW w:w="1666" w:type="pct"/>
            <w:tcBorders>
              <w:left w:val="nil"/>
              <w:right w:val="nil"/>
            </w:tcBorders>
          </w:tcPr>
          <w:p w14:paraId="21D7FA47" w14:textId="77777777" w:rsidR="0007663F" w:rsidRPr="00C11513" w:rsidRDefault="0007663F" w:rsidP="00273497">
            <w:pPr>
              <w:pStyle w:val="TableText"/>
            </w:pPr>
            <w:r w:rsidRPr="00C11513">
              <w:rPr>
                <w:i/>
                <w:iCs/>
              </w:rPr>
              <w:t>Anchichoerops</w:t>
            </w:r>
            <w:r w:rsidRPr="00C11513">
              <w:t xml:space="preserve"> spp.</w:t>
            </w:r>
          </w:p>
        </w:tc>
        <w:tc>
          <w:tcPr>
            <w:tcW w:w="1667" w:type="pct"/>
            <w:tcBorders>
              <w:left w:val="nil"/>
              <w:right w:val="nil"/>
            </w:tcBorders>
          </w:tcPr>
          <w:p w14:paraId="75A94C8F" w14:textId="77777777" w:rsidR="0007663F" w:rsidRPr="00C11513" w:rsidRDefault="0007663F" w:rsidP="00273497">
            <w:pPr>
              <w:pStyle w:val="TableText"/>
            </w:pPr>
            <w:r w:rsidRPr="00C11513">
              <w:t>No</w:t>
            </w:r>
          </w:p>
        </w:tc>
      </w:tr>
      <w:tr w:rsidR="0007663F" w:rsidRPr="00C11513" w14:paraId="3CE3A8E9" w14:textId="77777777" w:rsidTr="00970452">
        <w:trPr>
          <w:cantSplit/>
        </w:trPr>
        <w:tc>
          <w:tcPr>
            <w:tcW w:w="1666" w:type="pct"/>
            <w:vMerge/>
            <w:tcBorders>
              <w:left w:val="nil"/>
              <w:right w:val="nil"/>
            </w:tcBorders>
          </w:tcPr>
          <w:p w14:paraId="2225B7A1" w14:textId="77777777" w:rsidR="0007663F" w:rsidRPr="00C11513" w:rsidRDefault="0007663F" w:rsidP="00273497">
            <w:pPr>
              <w:pStyle w:val="TableText"/>
            </w:pPr>
          </w:p>
        </w:tc>
        <w:tc>
          <w:tcPr>
            <w:tcW w:w="1666" w:type="pct"/>
            <w:tcBorders>
              <w:left w:val="nil"/>
              <w:right w:val="nil"/>
            </w:tcBorders>
          </w:tcPr>
          <w:p w14:paraId="1C026166" w14:textId="77777777" w:rsidR="0007663F" w:rsidRPr="00C11513" w:rsidRDefault="0007663F" w:rsidP="00273497">
            <w:pPr>
              <w:pStyle w:val="TableText"/>
            </w:pPr>
            <w:r w:rsidRPr="00C11513">
              <w:rPr>
                <w:i/>
                <w:iCs/>
              </w:rPr>
              <w:t>Austrolabrus</w:t>
            </w:r>
            <w:r w:rsidRPr="00C11513">
              <w:t xml:space="preserve"> spp.</w:t>
            </w:r>
          </w:p>
        </w:tc>
        <w:tc>
          <w:tcPr>
            <w:tcW w:w="1667" w:type="pct"/>
            <w:tcBorders>
              <w:left w:val="nil"/>
              <w:right w:val="nil"/>
            </w:tcBorders>
          </w:tcPr>
          <w:p w14:paraId="225F4B97" w14:textId="77777777" w:rsidR="0007663F" w:rsidRPr="00C11513" w:rsidRDefault="0007663F" w:rsidP="00273497">
            <w:pPr>
              <w:pStyle w:val="TableText"/>
            </w:pPr>
            <w:r w:rsidRPr="00C11513">
              <w:t>No</w:t>
            </w:r>
          </w:p>
        </w:tc>
      </w:tr>
      <w:tr w:rsidR="0007663F" w:rsidRPr="00C11513" w14:paraId="6879145C" w14:textId="77777777" w:rsidTr="00970452">
        <w:trPr>
          <w:cantSplit/>
        </w:trPr>
        <w:tc>
          <w:tcPr>
            <w:tcW w:w="1666" w:type="pct"/>
            <w:vMerge/>
            <w:tcBorders>
              <w:left w:val="nil"/>
              <w:right w:val="nil"/>
            </w:tcBorders>
          </w:tcPr>
          <w:p w14:paraId="04D3D04F" w14:textId="77777777" w:rsidR="0007663F" w:rsidRPr="00C11513" w:rsidRDefault="0007663F" w:rsidP="00273497">
            <w:pPr>
              <w:pStyle w:val="TableText"/>
            </w:pPr>
          </w:p>
        </w:tc>
        <w:tc>
          <w:tcPr>
            <w:tcW w:w="1666" w:type="pct"/>
            <w:tcBorders>
              <w:left w:val="nil"/>
              <w:right w:val="nil"/>
            </w:tcBorders>
          </w:tcPr>
          <w:p w14:paraId="4CEB1C1F" w14:textId="77777777" w:rsidR="0007663F" w:rsidRPr="00C11513" w:rsidRDefault="0007663F" w:rsidP="00273497">
            <w:pPr>
              <w:pStyle w:val="TableText"/>
            </w:pPr>
            <w:r w:rsidRPr="00C11513">
              <w:rPr>
                <w:i/>
                <w:iCs/>
              </w:rPr>
              <w:t>Bodianus</w:t>
            </w:r>
            <w:r w:rsidRPr="00C11513">
              <w:t xml:space="preserve"> spp.</w:t>
            </w:r>
          </w:p>
        </w:tc>
        <w:tc>
          <w:tcPr>
            <w:tcW w:w="1667" w:type="pct"/>
            <w:tcBorders>
              <w:left w:val="nil"/>
              <w:right w:val="nil"/>
            </w:tcBorders>
          </w:tcPr>
          <w:p w14:paraId="72A2BEA7" w14:textId="77777777" w:rsidR="0007663F" w:rsidRPr="00C11513" w:rsidRDefault="0007663F" w:rsidP="00273497">
            <w:pPr>
              <w:pStyle w:val="TableText"/>
            </w:pPr>
            <w:r w:rsidRPr="00C11513">
              <w:t>Yes</w:t>
            </w:r>
          </w:p>
        </w:tc>
      </w:tr>
      <w:tr w:rsidR="0007663F" w:rsidRPr="00C11513" w14:paraId="2CD5FADC" w14:textId="77777777" w:rsidTr="00970452">
        <w:trPr>
          <w:cantSplit/>
        </w:trPr>
        <w:tc>
          <w:tcPr>
            <w:tcW w:w="1666" w:type="pct"/>
            <w:vMerge/>
            <w:tcBorders>
              <w:left w:val="nil"/>
              <w:right w:val="nil"/>
            </w:tcBorders>
          </w:tcPr>
          <w:p w14:paraId="080F0BD4" w14:textId="77777777" w:rsidR="0007663F" w:rsidRPr="00C11513" w:rsidRDefault="0007663F" w:rsidP="00273497">
            <w:pPr>
              <w:pStyle w:val="TableText"/>
            </w:pPr>
          </w:p>
        </w:tc>
        <w:tc>
          <w:tcPr>
            <w:tcW w:w="1666" w:type="pct"/>
            <w:tcBorders>
              <w:left w:val="nil"/>
              <w:right w:val="nil"/>
            </w:tcBorders>
          </w:tcPr>
          <w:p w14:paraId="444587E7" w14:textId="77777777" w:rsidR="0007663F" w:rsidRPr="00C11513" w:rsidRDefault="0007663F" w:rsidP="00273497">
            <w:pPr>
              <w:pStyle w:val="TableText"/>
            </w:pPr>
            <w:r w:rsidRPr="00C11513">
              <w:rPr>
                <w:i/>
                <w:iCs/>
              </w:rPr>
              <w:t xml:space="preserve">Centrolabrus </w:t>
            </w:r>
            <w:r w:rsidRPr="00C11513">
              <w:t>spp.</w:t>
            </w:r>
          </w:p>
        </w:tc>
        <w:tc>
          <w:tcPr>
            <w:tcW w:w="1667" w:type="pct"/>
            <w:tcBorders>
              <w:left w:val="nil"/>
              <w:right w:val="nil"/>
            </w:tcBorders>
          </w:tcPr>
          <w:p w14:paraId="3A7B7220" w14:textId="77777777" w:rsidR="0007663F" w:rsidRPr="00C11513" w:rsidRDefault="0007663F" w:rsidP="00273497">
            <w:pPr>
              <w:pStyle w:val="TableText"/>
            </w:pPr>
            <w:r w:rsidRPr="00C11513">
              <w:t>No</w:t>
            </w:r>
          </w:p>
        </w:tc>
      </w:tr>
      <w:tr w:rsidR="0007663F" w:rsidRPr="00C11513" w14:paraId="0EE87574" w14:textId="77777777" w:rsidTr="00970452">
        <w:trPr>
          <w:cantSplit/>
        </w:trPr>
        <w:tc>
          <w:tcPr>
            <w:tcW w:w="1666" w:type="pct"/>
            <w:vMerge/>
            <w:tcBorders>
              <w:left w:val="nil"/>
              <w:right w:val="nil"/>
            </w:tcBorders>
          </w:tcPr>
          <w:p w14:paraId="28059D78" w14:textId="77777777" w:rsidR="0007663F" w:rsidRPr="00C11513" w:rsidRDefault="0007663F" w:rsidP="00273497">
            <w:pPr>
              <w:pStyle w:val="TableText"/>
            </w:pPr>
          </w:p>
        </w:tc>
        <w:tc>
          <w:tcPr>
            <w:tcW w:w="1666" w:type="pct"/>
            <w:tcBorders>
              <w:left w:val="nil"/>
              <w:right w:val="nil"/>
            </w:tcBorders>
          </w:tcPr>
          <w:p w14:paraId="7A76CC5F" w14:textId="697A9D4D" w:rsidR="0007663F" w:rsidRPr="00C11513" w:rsidRDefault="0007663F" w:rsidP="00273497">
            <w:pPr>
              <w:pStyle w:val="TableText"/>
            </w:pPr>
            <w:r w:rsidRPr="00C11513">
              <w:rPr>
                <w:i/>
                <w:iCs/>
              </w:rPr>
              <w:t xml:space="preserve">Cheilinus </w:t>
            </w:r>
            <w:r w:rsidRPr="00C11513">
              <w:t xml:space="preserve">spp. (excluding </w:t>
            </w:r>
            <w:r w:rsidRPr="00C11513">
              <w:rPr>
                <w:i/>
                <w:iCs/>
              </w:rPr>
              <w:t>Ceilinus</w:t>
            </w:r>
            <w:r w:rsidR="00190D79" w:rsidRPr="00C11513">
              <w:rPr>
                <w:i/>
                <w:iCs/>
              </w:rPr>
              <w:t> </w:t>
            </w:r>
            <w:r w:rsidRPr="00C11513">
              <w:rPr>
                <w:i/>
                <w:iCs/>
              </w:rPr>
              <w:t>undulatus</w:t>
            </w:r>
            <w:r w:rsidRPr="00C11513">
              <w:t>)</w:t>
            </w:r>
          </w:p>
        </w:tc>
        <w:tc>
          <w:tcPr>
            <w:tcW w:w="1667" w:type="pct"/>
            <w:tcBorders>
              <w:left w:val="nil"/>
              <w:right w:val="nil"/>
            </w:tcBorders>
          </w:tcPr>
          <w:p w14:paraId="3A8B592A" w14:textId="77777777" w:rsidR="0007663F" w:rsidRPr="00C11513" w:rsidRDefault="0007663F" w:rsidP="00273497">
            <w:pPr>
              <w:pStyle w:val="TableText"/>
            </w:pPr>
            <w:r w:rsidRPr="00C11513">
              <w:t>Yes</w:t>
            </w:r>
          </w:p>
        </w:tc>
      </w:tr>
      <w:tr w:rsidR="0007663F" w:rsidRPr="00C11513" w14:paraId="61EBE33A" w14:textId="77777777" w:rsidTr="00970452">
        <w:trPr>
          <w:cantSplit/>
        </w:trPr>
        <w:tc>
          <w:tcPr>
            <w:tcW w:w="1666" w:type="pct"/>
            <w:vMerge/>
            <w:tcBorders>
              <w:left w:val="nil"/>
              <w:right w:val="nil"/>
            </w:tcBorders>
          </w:tcPr>
          <w:p w14:paraId="06EEAAC7" w14:textId="77777777" w:rsidR="0007663F" w:rsidRPr="00C11513" w:rsidRDefault="0007663F" w:rsidP="00273497">
            <w:pPr>
              <w:pStyle w:val="TableText"/>
            </w:pPr>
          </w:p>
        </w:tc>
        <w:tc>
          <w:tcPr>
            <w:tcW w:w="1666" w:type="pct"/>
            <w:tcBorders>
              <w:left w:val="nil"/>
              <w:right w:val="nil"/>
            </w:tcBorders>
          </w:tcPr>
          <w:p w14:paraId="0D1A3A49" w14:textId="77777777" w:rsidR="0007663F" w:rsidRPr="00C11513" w:rsidRDefault="0007663F" w:rsidP="00273497">
            <w:pPr>
              <w:pStyle w:val="TableText"/>
            </w:pPr>
            <w:r w:rsidRPr="00C11513">
              <w:rPr>
                <w:i/>
                <w:iCs/>
              </w:rPr>
              <w:t>Cheilio</w:t>
            </w:r>
            <w:r w:rsidRPr="00C11513">
              <w:t xml:space="preserve"> spp.</w:t>
            </w:r>
          </w:p>
        </w:tc>
        <w:tc>
          <w:tcPr>
            <w:tcW w:w="1667" w:type="pct"/>
            <w:tcBorders>
              <w:left w:val="nil"/>
              <w:right w:val="nil"/>
            </w:tcBorders>
          </w:tcPr>
          <w:p w14:paraId="423AB984" w14:textId="77777777" w:rsidR="0007663F" w:rsidRPr="00C11513" w:rsidRDefault="0007663F" w:rsidP="00273497">
            <w:pPr>
              <w:pStyle w:val="TableText"/>
            </w:pPr>
            <w:r w:rsidRPr="00C11513">
              <w:t>No</w:t>
            </w:r>
          </w:p>
        </w:tc>
      </w:tr>
      <w:tr w:rsidR="0007663F" w:rsidRPr="00C11513" w14:paraId="0875FEAF" w14:textId="77777777" w:rsidTr="00970452">
        <w:trPr>
          <w:cantSplit/>
        </w:trPr>
        <w:tc>
          <w:tcPr>
            <w:tcW w:w="1666" w:type="pct"/>
            <w:vMerge/>
            <w:tcBorders>
              <w:left w:val="nil"/>
              <w:right w:val="nil"/>
            </w:tcBorders>
          </w:tcPr>
          <w:p w14:paraId="317925F3" w14:textId="77777777" w:rsidR="0007663F" w:rsidRPr="00C11513" w:rsidRDefault="0007663F" w:rsidP="00273497">
            <w:pPr>
              <w:pStyle w:val="TableText"/>
            </w:pPr>
          </w:p>
        </w:tc>
        <w:tc>
          <w:tcPr>
            <w:tcW w:w="1666" w:type="pct"/>
            <w:tcBorders>
              <w:left w:val="nil"/>
              <w:right w:val="nil"/>
            </w:tcBorders>
          </w:tcPr>
          <w:p w14:paraId="0FB1BB1D" w14:textId="77777777" w:rsidR="0007663F" w:rsidRPr="00C11513" w:rsidRDefault="0007663F" w:rsidP="00273497">
            <w:pPr>
              <w:pStyle w:val="TableText"/>
            </w:pPr>
            <w:r w:rsidRPr="00C11513">
              <w:rPr>
                <w:i/>
                <w:iCs/>
              </w:rPr>
              <w:t>Choerodon</w:t>
            </w:r>
            <w:r w:rsidRPr="00C11513">
              <w:t xml:space="preserve"> spp.</w:t>
            </w:r>
          </w:p>
        </w:tc>
        <w:tc>
          <w:tcPr>
            <w:tcW w:w="1667" w:type="pct"/>
            <w:tcBorders>
              <w:left w:val="nil"/>
              <w:right w:val="nil"/>
            </w:tcBorders>
          </w:tcPr>
          <w:p w14:paraId="3064073A" w14:textId="77777777" w:rsidR="0007663F" w:rsidRPr="00C11513" w:rsidRDefault="0007663F" w:rsidP="00273497">
            <w:pPr>
              <w:pStyle w:val="TableText"/>
            </w:pPr>
            <w:r w:rsidRPr="00C11513">
              <w:t>No</w:t>
            </w:r>
          </w:p>
        </w:tc>
      </w:tr>
      <w:tr w:rsidR="0007663F" w:rsidRPr="00C11513" w14:paraId="0E682489" w14:textId="77777777" w:rsidTr="00970452">
        <w:trPr>
          <w:cantSplit/>
        </w:trPr>
        <w:tc>
          <w:tcPr>
            <w:tcW w:w="1666" w:type="pct"/>
            <w:vMerge/>
            <w:tcBorders>
              <w:left w:val="nil"/>
              <w:right w:val="nil"/>
            </w:tcBorders>
          </w:tcPr>
          <w:p w14:paraId="31B84569" w14:textId="77777777" w:rsidR="0007663F" w:rsidRPr="00C11513" w:rsidRDefault="0007663F" w:rsidP="00273497">
            <w:pPr>
              <w:pStyle w:val="TableText"/>
            </w:pPr>
          </w:p>
        </w:tc>
        <w:tc>
          <w:tcPr>
            <w:tcW w:w="1666" w:type="pct"/>
            <w:tcBorders>
              <w:left w:val="nil"/>
              <w:right w:val="nil"/>
            </w:tcBorders>
          </w:tcPr>
          <w:p w14:paraId="054B8BB7" w14:textId="77777777" w:rsidR="0007663F" w:rsidRPr="00C11513" w:rsidRDefault="0007663F" w:rsidP="00273497">
            <w:pPr>
              <w:pStyle w:val="TableText"/>
            </w:pPr>
            <w:r w:rsidRPr="00C11513">
              <w:rPr>
                <w:i/>
                <w:iCs/>
              </w:rPr>
              <w:t>Cirrhilabrus</w:t>
            </w:r>
            <w:r w:rsidRPr="00C11513">
              <w:t xml:space="preserve"> spp.</w:t>
            </w:r>
          </w:p>
        </w:tc>
        <w:tc>
          <w:tcPr>
            <w:tcW w:w="1667" w:type="pct"/>
            <w:tcBorders>
              <w:left w:val="nil"/>
              <w:right w:val="nil"/>
            </w:tcBorders>
          </w:tcPr>
          <w:p w14:paraId="3E3B924B" w14:textId="77777777" w:rsidR="0007663F" w:rsidRPr="00C11513" w:rsidRDefault="0007663F" w:rsidP="00273497">
            <w:pPr>
              <w:pStyle w:val="TableText"/>
            </w:pPr>
            <w:r w:rsidRPr="00C11513">
              <w:t>No</w:t>
            </w:r>
          </w:p>
        </w:tc>
      </w:tr>
      <w:tr w:rsidR="0007663F" w:rsidRPr="00C11513" w14:paraId="374DDEC9" w14:textId="77777777" w:rsidTr="00970452">
        <w:trPr>
          <w:cantSplit/>
        </w:trPr>
        <w:tc>
          <w:tcPr>
            <w:tcW w:w="1666" w:type="pct"/>
            <w:vMerge/>
            <w:tcBorders>
              <w:left w:val="nil"/>
              <w:right w:val="nil"/>
            </w:tcBorders>
          </w:tcPr>
          <w:p w14:paraId="4C4E54B7" w14:textId="77777777" w:rsidR="0007663F" w:rsidRPr="00C11513" w:rsidRDefault="0007663F" w:rsidP="00273497">
            <w:pPr>
              <w:pStyle w:val="TableText"/>
            </w:pPr>
          </w:p>
        </w:tc>
        <w:tc>
          <w:tcPr>
            <w:tcW w:w="1666" w:type="pct"/>
            <w:tcBorders>
              <w:left w:val="nil"/>
              <w:right w:val="nil"/>
            </w:tcBorders>
          </w:tcPr>
          <w:p w14:paraId="7414CC1D" w14:textId="77777777" w:rsidR="0007663F" w:rsidRPr="00C11513" w:rsidRDefault="0007663F" w:rsidP="00273497">
            <w:pPr>
              <w:pStyle w:val="TableText"/>
            </w:pPr>
            <w:r w:rsidRPr="00C11513">
              <w:rPr>
                <w:i/>
                <w:iCs/>
              </w:rPr>
              <w:t>Clepticus</w:t>
            </w:r>
            <w:r w:rsidRPr="00C11513">
              <w:t xml:space="preserve"> spp.</w:t>
            </w:r>
          </w:p>
        </w:tc>
        <w:tc>
          <w:tcPr>
            <w:tcW w:w="1667" w:type="pct"/>
            <w:tcBorders>
              <w:left w:val="nil"/>
              <w:right w:val="nil"/>
            </w:tcBorders>
          </w:tcPr>
          <w:p w14:paraId="5CE77A5B" w14:textId="77777777" w:rsidR="0007663F" w:rsidRPr="00C11513" w:rsidRDefault="0007663F" w:rsidP="00273497">
            <w:pPr>
              <w:pStyle w:val="TableText"/>
            </w:pPr>
            <w:r w:rsidRPr="00C11513">
              <w:t>No</w:t>
            </w:r>
          </w:p>
        </w:tc>
      </w:tr>
      <w:tr w:rsidR="0007663F" w:rsidRPr="00C11513" w14:paraId="720B1CB2" w14:textId="77777777" w:rsidTr="00970452">
        <w:trPr>
          <w:cantSplit/>
        </w:trPr>
        <w:tc>
          <w:tcPr>
            <w:tcW w:w="1666" w:type="pct"/>
            <w:vMerge/>
            <w:tcBorders>
              <w:left w:val="nil"/>
              <w:right w:val="nil"/>
            </w:tcBorders>
          </w:tcPr>
          <w:p w14:paraId="416883CF" w14:textId="77777777" w:rsidR="0007663F" w:rsidRPr="00C11513" w:rsidRDefault="0007663F" w:rsidP="00273497">
            <w:pPr>
              <w:pStyle w:val="TableText"/>
            </w:pPr>
          </w:p>
        </w:tc>
        <w:tc>
          <w:tcPr>
            <w:tcW w:w="1666" w:type="pct"/>
            <w:tcBorders>
              <w:left w:val="nil"/>
              <w:right w:val="nil"/>
            </w:tcBorders>
          </w:tcPr>
          <w:p w14:paraId="61957E47" w14:textId="77777777" w:rsidR="0007663F" w:rsidRPr="00C11513" w:rsidRDefault="0007663F" w:rsidP="00273497">
            <w:pPr>
              <w:pStyle w:val="TableText"/>
            </w:pPr>
            <w:r w:rsidRPr="00C11513">
              <w:rPr>
                <w:i/>
                <w:iCs/>
              </w:rPr>
              <w:t>Conniella</w:t>
            </w:r>
            <w:r w:rsidRPr="00C11513">
              <w:t xml:space="preserve"> spp.</w:t>
            </w:r>
          </w:p>
        </w:tc>
        <w:tc>
          <w:tcPr>
            <w:tcW w:w="1667" w:type="pct"/>
            <w:tcBorders>
              <w:left w:val="nil"/>
              <w:right w:val="nil"/>
            </w:tcBorders>
          </w:tcPr>
          <w:p w14:paraId="3F1A6114" w14:textId="77777777" w:rsidR="0007663F" w:rsidRPr="00C11513" w:rsidRDefault="0007663F" w:rsidP="00273497">
            <w:pPr>
              <w:pStyle w:val="TableText"/>
            </w:pPr>
            <w:r w:rsidRPr="00C11513">
              <w:t>No</w:t>
            </w:r>
          </w:p>
        </w:tc>
      </w:tr>
      <w:tr w:rsidR="0007663F" w:rsidRPr="00C11513" w14:paraId="2DFD1425" w14:textId="77777777" w:rsidTr="00970452">
        <w:trPr>
          <w:cantSplit/>
        </w:trPr>
        <w:tc>
          <w:tcPr>
            <w:tcW w:w="1666" w:type="pct"/>
            <w:vMerge/>
            <w:tcBorders>
              <w:left w:val="nil"/>
              <w:right w:val="nil"/>
            </w:tcBorders>
          </w:tcPr>
          <w:p w14:paraId="2F58D01A" w14:textId="77777777" w:rsidR="0007663F" w:rsidRPr="00C11513" w:rsidRDefault="0007663F" w:rsidP="00273497">
            <w:pPr>
              <w:pStyle w:val="TableText"/>
            </w:pPr>
          </w:p>
        </w:tc>
        <w:tc>
          <w:tcPr>
            <w:tcW w:w="1666" w:type="pct"/>
            <w:tcBorders>
              <w:left w:val="nil"/>
              <w:right w:val="nil"/>
            </w:tcBorders>
          </w:tcPr>
          <w:p w14:paraId="7D343D99" w14:textId="77777777" w:rsidR="0007663F" w:rsidRPr="00C11513" w:rsidRDefault="0007663F" w:rsidP="00273497">
            <w:pPr>
              <w:pStyle w:val="TableText"/>
            </w:pPr>
            <w:r w:rsidRPr="00C11513">
              <w:rPr>
                <w:i/>
                <w:iCs/>
              </w:rPr>
              <w:t>Coris</w:t>
            </w:r>
            <w:r w:rsidRPr="00C11513">
              <w:t xml:space="preserve"> spp.</w:t>
            </w:r>
          </w:p>
        </w:tc>
        <w:tc>
          <w:tcPr>
            <w:tcW w:w="1667" w:type="pct"/>
            <w:tcBorders>
              <w:left w:val="nil"/>
              <w:right w:val="nil"/>
            </w:tcBorders>
          </w:tcPr>
          <w:p w14:paraId="582C13B6" w14:textId="77777777" w:rsidR="0007663F" w:rsidRPr="00C11513" w:rsidRDefault="0007663F" w:rsidP="00273497">
            <w:pPr>
              <w:pStyle w:val="TableText"/>
            </w:pPr>
            <w:r w:rsidRPr="00C11513">
              <w:t>No</w:t>
            </w:r>
          </w:p>
        </w:tc>
      </w:tr>
      <w:tr w:rsidR="0007663F" w:rsidRPr="00C11513" w14:paraId="5967A0A9" w14:textId="77777777" w:rsidTr="00970452">
        <w:trPr>
          <w:cantSplit/>
        </w:trPr>
        <w:tc>
          <w:tcPr>
            <w:tcW w:w="1666" w:type="pct"/>
            <w:vMerge/>
            <w:tcBorders>
              <w:left w:val="nil"/>
              <w:right w:val="nil"/>
            </w:tcBorders>
          </w:tcPr>
          <w:p w14:paraId="60FA9FEA" w14:textId="77777777" w:rsidR="0007663F" w:rsidRPr="00C11513" w:rsidRDefault="0007663F" w:rsidP="00273497">
            <w:pPr>
              <w:pStyle w:val="TableText"/>
            </w:pPr>
          </w:p>
        </w:tc>
        <w:tc>
          <w:tcPr>
            <w:tcW w:w="1666" w:type="pct"/>
            <w:tcBorders>
              <w:left w:val="nil"/>
              <w:right w:val="nil"/>
            </w:tcBorders>
          </w:tcPr>
          <w:p w14:paraId="09D5B0FF" w14:textId="77777777" w:rsidR="0007663F" w:rsidRPr="00C11513" w:rsidRDefault="0007663F" w:rsidP="00273497">
            <w:pPr>
              <w:pStyle w:val="TableText"/>
            </w:pPr>
            <w:r w:rsidRPr="00C11513">
              <w:rPr>
                <w:i/>
                <w:iCs/>
              </w:rPr>
              <w:t>Ctenolabrus</w:t>
            </w:r>
            <w:r w:rsidRPr="00C11513">
              <w:t xml:space="preserve"> spp.</w:t>
            </w:r>
          </w:p>
        </w:tc>
        <w:tc>
          <w:tcPr>
            <w:tcW w:w="1667" w:type="pct"/>
            <w:tcBorders>
              <w:left w:val="nil"/>
              <w:right w:val="nil"/>
            </w:tcBorders>
          </w:tcPr>
          <w:p w14:paraId="65F3EA12" w14:textId="77777777" w:rsidR="0007663F" w:rsidRPr="00C11513" w:rsidRDefault="0007663F" w:rsidP="00273497">
            <w:pPr>
              <w:pStyle w:val="TableText"/>
            </w:pPr>
            <w:r w:rsidRPr="00C11513">
              <w:t>No</w:t>
            </w:r>
          </w:p>
        </w:tc>
      </w:tr>
      <w:tr w:rsidR="0007663F" w:rsidRPr="00C11513" w14:paraId="2E18B8CC" w14:textId="77777777" w:rsidTr="00970452">
        <w:trPr>
          <w:cantSplit/>
        </w:trPr>
        <w:tc>
          <w:tcPr>
            <w:tcW w:w="1666" w:type="pct"/>
            <w:vMerge/>
            <w:tcBorders>
              <w:left w:val="nil"/>
              <w:right w:val="nil"/>
            </w:tcBorders>
          </w:tcPr>
          <w:p w14:paraId="778B515A" w14:textId="77777777" w:rsidR="0007663F" w:rsidRPr="00C11513" w:rsidRDefault="0007663F" w:rsidP="00273497">
            <w:pPr>
              <w:pStyle w:val="TableText"/>
            </w:pPr>
          </w:p>
        </w:tc>
        <w:tc>
          <w:tcPr>
            <w:tcW w:w="1666" w:type="pct"/>
            <w:tcBorders>
              <w:left w:val="nil"/>
              <w:right w:val="nil"/>
            </w:tcBorders>
          </w:tcPr>
          <w:p w14:paraId="36BCE15B" w14:textId="77777777" w:rsidR="0007663F" w:rsidRPr="00C11513" w:rsidRDefault="0007663F" w:rsidP="00273497">
            <w:pPr>
              <w:pStyle w:val="TableText"/>
            </w:pPr>
            <w:r w:rsidRPr="00C11513">
              <w:rPr>
                <w:i/>
                <w:iCs/>
              </w:rPr>
              <w:t>Cymolutes</w:t>
            </w:r>
            <w:r w:rsidRPr="00C11513">
              <w:t xml:space="preserve"> spp.</w:t>
            </w:r>
          </w:p>
        </w:tc>
        <w:tc>
          <w:tcPr>
            <w:tcW w:w="1667" w:type="pct"/>
            <w:tcBorders>
              <w:left w:val="nil"/>
              <w:right w:val="nil"/>
            </w:tcBorders>
          </w:tcPr>
          <w:p w14:paraId="071E3D0C" w14:textId="77777777" w:rsidR="0007663F" w:rsidRPr="00C11513" w:rsidRDefault="0007663F" w:rsidP="00273497">
            <w:pPr>
              <w:pStyle w:val="TableText"/>
            </w:pPr>
            <w:r w:rsidRPr="00C11513">
              <w:t>No</w:t>
            </w:r>
          </w:p>
        </w:tc>
      </w:tr>
      <w:tr w:rsidR="0007663F" w:rsidRPr="00C11513" w14:paraId="47F77101" w14:textId="77777777" w:rsidTr="00970452">
        <w:trPr>
          <w:cantSplit/>
        </w:trPr>
        <w:tc>
          <w:tcPr>
            <w:tcW w:w="1666" w:type="pct"/>
            <w:vMerge/>
            <w:tcBorders>
              <w:left w:val="nil"/>
              <w:right w:val="nil"/>
            </w:tcBorders>
          </w:tcPr>
          <w:p w14:paraId="05762FDF" w14:textId="77777777" w:rsidR="0007663F" w:rsidRPr="00C11513" w:rsidRDefault="0007663F" w:rsidP="00273497">
            <w:pPr>
              <w:pStyle w:val="TableText"/>
            </w:pPr>
          </w:p>
        </w:tc>
        <w:tc>
          <w:tcPr>
            <w:tcW w:w="1666" w:type="pct"/>
            <w:tcBorders>
              <w:left w:val="nil"/>
              <w:right w:val="nil"/>
            </w:tcBorders>
          </w:tcPr>
          <w:p w14:paraId="2217359C" w14:textId="77777777" w:rsidR="0007663F" w:rsidRPr="00C11513" w:rsidRDefault="0007663F" w:rsidP="00273497">
            <w:pPr>
              <w:pStyle w:val="TableText"/>
            </w:pPr>
            <w:r w:rsidRPr="00C11513">
              <w:rPr>
                <w:i/>
                <w:iCs/>
              </w:rPr>
              <w:t>Decodon</w:t>
            </w:r>
            <w:r w:rsidRPr="00C11513">
              <w:t xml:space="preserve"> spp.</w:t>
            </w:r>
          </w:p>
        </w:tc>
        <w:tc>
          <w:tcPr>
            <w:tcW w:w="1667" w:type="pct"/>
            <w:tcBorders>
              <w:left w:val="nil"/>
              <w:right w:val="nil"/>
            </w:tcBorders>
          </w:tcPr>
          <w:p w14:paraId="6F7072F7" w14:textId="77777777" w:rsidR="0007663F" w:rsidRPr="00C11513" w:rsidRDefault="0007663F" w:rsidP="00273497">
            <w:pPr>
              <w:pStyle w:val="TableText"/>
            </w:pPr>
            <w:r w:rsidRPr="00C11513">
              <w:t>No</w:t>
            </w:r>
          </w:p>
        </w:tc>
      </w:tr>
      <w:tr w:rsidR="0007663F" w:rsidRPr="00C11513" w14:paraId="1BB875B1" w14:textId="77777777" w:rsidTr="00970452">
        <w:trPr>
          <w:cantSplit/>
        </w:trPr>
        <w:tc>
          <w:tcPr>
            <w:tcW w:w="1666" w:type="pct"/>
            <w:vMerge/>
            <w:tcBorders>
              <w:left w:val="nil"/>
              <w:right w:val="nil"/>
            </w:tcBorders>
          </w:tcPr>
          <w:p w14:paraId="7AB71631" w14:textId="77777777" w:rsidR="0007663F" w:rsidRPr="00C11513" w:rsidRDefault="0007663F" w:rsidP="00273497">
            <w:pPr>
              <w:pStyle w:val="TableText"/>
            </w:pPr>
          </w:p>
        </w:tc>
        <w:tc>
          <w:tcPr>
            <w:tcW w:w="1666" w:type="pct"/>
            <w:tcBorders>
              <w:left w:val="nil"/>
              <w:right w:val="nil"/>
            </w:tcBorders>
          </w:tcPr>
          <w:p w14:paraId="5CDB460B" w14:textId="77777777" w:rsidR="0007663F" w:rsidRPr="00C11513" w:rsidRDefault="0007663F" w:rsidP="00273497">
            <w:pPr>
              <w:pStyle w:val="TableText"/>
            </w:pPr>
            <w:r w:rsidRPr="00C11513">
              <w:rPr>
                <w:i/>
                <w:iCs/>
              </w:rPr>
              <w:t xml:space="preserve">Diproctacanthus </w:t>
            </w:r>
            <w:r w:rsidRPr="00C11513">
              <w:t>spp.</w:t>
            </w:r>
          </w:p>
        </w:tc>
        <w:tc>
          <w:tcPr>
            <w:tcW w:w="1667" w:type="pct"/>
            <w:tcBorders>
              <w:left w:val="nil"/>
              <w:right w:val="nil"/>
            </w:tcBorders>
          </w:tcPr>
          <w:p w14:paraId="631AF1BB" w14:textId="77777777" w:rsidR="0007663F" w:rsidRPr="00C11513" w:rsidRDefault="0007663F" w:rsidP="00273497">
            <w:pPr>
              <w:pStyle w:val="TableText"/>
            </w:pPr>
            <w:r w:rsidRPr="00C11513">
              <w:t>No</w:t>
            </w:r>
          </w:p>
        </w:tc>
      </w:tr>
      <w:tr w:rsidR="0007663F" w:rsidRPr="00C11513" w14:paraId="162CE342" w14:textId="77777777" w:rsidTr="00970452">
        <w:trPr>
          <w:cantSplit/>
        </w:trPr>
        <w:tc>
          <w:tcPr>
            <w:tcW w:w="1666" w:type="pct"/>
            <w:vMerge/>
            <w:tcBorders>
              <w:left w:val="nil"/>
              <w:right w:val="nil"/>
            </w:tcBorders>
          </w:tcPr>
          <w:p w14:paraId="0E87CA37" w14:textId="77777777" w:rsidR="0007663F" w:rsidRPr="00C11513" w:rsidRDefault="0007663F" w:rsidP="00273497">
            <w:pPr>
              <w:pStyle w:val="TableText"/>
            </w:pPr>
          </w:p>
        </w:tc>
        <w:tc>
          <w:tcPr>
            <w:tcW w:w="1666" w:type="pct"/>
            <w:tcBorders>
              <w:left w:val="nil"/>
              <w:right w:val="nil"/>
            </w:tcBorders>
          </w:tcPr>
          <w:p w14:paraId="0A655B54" w14:textId="77777777" w:rsidR="0007663F" w:rsidRPr="00C11513" w:rsidRDefault="0007663F" w:rsidP="00273497">
            <w:pPr>
              <w:pStyle w:val="TableText"/>
            </w:pPr>
            <w:r w:rsidRPr="00C11513">
              <w:rPr>
                <w:i/>
                <w:iCs/>
              </w:rPr>
              <w:t>Doratonotus</w:t>
            </w:r>
            <w:r w:rsidRPr="00C11513">
              <w:t xml:space="preserve"> spp.</w:t>
            </w:r>
          </w:p>
        </w:tc>
        <w:tc>
          <w:tcPr>
            <w:tcW w:w="1667" w:type="pct"/>
            <w:tcBorders>
              <w:left w:val="nil"/>
              <w:right w:val="nil"/>
            </w:tcBorders>
          </w:tcPr>
          <w:p w14:paraId="6D6D5398" w14:textId="77777777" w:rsidR="0007663F" w:rsidRPr="00C11513" w:rsidRDefault="0007663F" w:rsidP="00273497">
            <w:pPr>
              <w:pStyle w:val="TableText"/>
            </w:pPr>
            <w:r w:rsidRPr="00C11513">
              <w:t>No</w:t>
            </w:r>
          </w:p>
        </w:tc>
      </w:tr>
      <w:tr w:rsidR="0007663F" w:rsidRPr="00C11513" w14:paraId="1D6BAF4C" w14:textId="77777777" w:rsidTr="00970452">
        <w:trPr>
          <w:cantSplit/>
        </w:trPr>
        <w:tc>
          <w:tcPr>
            <w:tcW w:w="1666" w:type="pct"/>
            <w:vMerge/>
            <w:tcBorders>
              <w:left w:val="nil"/>
              <w:right w:val="nil"/>
            </w:tcBorders>
          </w:tcPr>
          <w:p w14:paraId="53172A53" w14:textId="77777777" w:rsidR="0007663F" w:rsidRPr="00C11513" w:rsidRDefault="0007663F" w:rsidP="00273497">
            <w:pPr>
              <w:pStyle w:val="TableText"/>
            </w:pPr>
          </w:p>
        </w:tc>
        <w:tc>
          <w:tcPr>
            <w:tcW w:w="1666" w:type="pct"/>
            <w:tcBorders>
              <w:left w:val="nil"/>
              <w:right w:val="nil"/>
            </w:tcBorders>
          </w:tcPr>
          <w:p w14:paraId="3ABF99B4" w14:textId="77777777" w:rsidR="0007663F" w:rsidRPr="00C11513" w:rsidRDefault="0007663F" w:rsidP="00273497">
            <w:pPr>
              <w:pStyle w:val="TableText"/>
            </w:pPr>
            <w:r w:rsidRPr="00C11513">
              <w:rPr>
                <w:i/>
                <w:iCs/>
              </w:rPr>
              <w:t>Dotalabrus</w:t>
            </w:r>
            <w:r w:rsidRPr="00C11513">
              <w:t xml:space="preserve"> spp.</w:t>
            </w:r>
          </w:p>
        </w:tc>
        <w:tc>
          <w:tcPr>
            <w:tcW w:w="1667" w:type="pct"/>
            <w:tcBorders>
              <w:left w:val="nil"/>
              <w:right w:val="nil"/>
            </w:tcBorders>
          </w:tcPr>
          <w:p w14:paraId="63786947" w14:textId="77777777" w:rsidR="0007663F" w:rsidRPr="00C11513" w:rsidRDefault="0007663F" w:rsidP="00273497">
            <w:pPr>
              <w:pStyle w:val="TableText"/>
            </w:pPr>
            <w:r w:rsidRPr="00C11513">
              <w:t>No</w:t>
            </w:r>
          </w:p>
        </w:tc>
      </w:tr>
      <w:tr w:rsidR="0007663F" w:rsidRPr="00C11513" w14:paraId="29117051" w14:textId="77777777" w:rsidTr="00970452">
        <w:trPr>
          <w:cantSplit/>
        </w:trPr>
        <w:tc>
          <w:tcPr>
            <w:tcW w:w="1666" w:type="pct"/>
            <w:vMerge/>
            <w:tcBorders>
              <w:left w:val="nil"/>
              <w:right w:val="nil"/>
            </w:tcBorders>
          </w:tcPr>
          <w:p w14:paraId="4730BCAB" w14:textId="77777777" w:rsidR="0007663F" w:rsidRPr="00C11513" w:rsidRDefault="0007663F" w:rsidP="00273497">
            <w:pPr>
              <w:pStyle w:val="TableText"/>
            </w:pPr>
          </w:p>
        </w:tc>
        <w:tc>
          <w:tcPr>
            <w:tcW w:w="1666" w:type="pct"/>
            <w:tcBorders>
              <w:left w:val="nil"/>
              <w:right w:val="nil"/>
            </w:tcBorders>
          </w:tcPr>
          <w:p w14:paraId="33C2BF98" w14:textId="77777777" w:rsidR="0007663F" w:rsidRPr="00C11513" w:rsidRDefault="0007663F" w:rsidP="00273497">
            <w:pPr>
              <w:pStyle w:val="TableText"/>
            </w:pPr>
            <w:r w:rsidRPr="00C11513">
              <w:rPr>
                <w:i/>
                <w:iCs/>
              </w:rPr>
              <w:t>Epibulus</w:t>
            </w:r>
            <w:r w:rsidRPr="00C11513">
              <w:t xml:space="preserve"> spp.</w:t>
            </w:r>
          </w:p>
        </w:tc>
        <w:tc>
          <w:tcPr>
            <w:tcW w:w="1667" w:type="pct"/>
            <w:tcBorders>
              <w:left w:val="nil"/>
              <w:right w:val="nil"/>
            </w:tcBorders>
          </w:tcPr>
          <w:p w14:paraId="513CEB08" w14:textId="77777777" w:rsidR="0007663F" w:rsidRPr="00C11513" w:rsidRDefault="0007663F" w:rsidP="00273497">
            <w:pPr>
              <w:pStyle w:val="TableText"/>
            </w:pPr>
            <w:r w:rsidRPr="00C11513">
              <w:t>No</w:t>
            </w:r>
          </w:p>
        </w:tc>
      </w:tr>
      <w:tr w:rsidR="0007663F" w:rsidRPr="00C11513" w14:paraId="7D9A7023" w14:textId="77777777" w:rsidTr="00970452">
        <w:trPr>
          <w:cantSplit/>
        </w:trPr>
        <w:tc>
          <w:tcPr>
            <w:tcW w:w="1666" w:type="pct"/>
            <w:vMerge/>
            <w:tcBorders>
              <w:left w:val="nil"/>
              <w:right w:val="nil"/>
            </w:tcBorders>
          </w:tcPr>
          <w:p w14:paraId="1D0EA82C" w14:textId="77777777" w:rsidR="0007663F" w:rsidRPr="00C11513" w:rsidRDefault="0007663F" w:rsidP="00273497">
            <w:pPr>
              <w:pStyle w:val="TableText"/>
            </w:pPr>
          </w:p>
        </w:tc>
        <w:tc>
          <w:tcPr>
            <w:tcW w:w="1666" w:type="pct"/>
            <w:tcBorders>
              <w:left w:val="nil"/>
              <w:right w:val="nil"/>
            </w:tcBorders>
          </w:tcPr>
          <w:p w14:paraId="5656642B" w14:textId="77777777" w:rsidR="0007663F" w:rsidRPr="00C11513" w:rsidRDefault="0007663F" w:rsidP="00273497">
            <w:pPr>
              <w:pStyle w:val="TableText"/>
            </w:pPr>
            <w:r w:rsidRPr="00C11513">
              <w:rPr>
                <w:i/>
                <w:iCs/>
              </w:rPr>
              <w:t xml:space="preserve">Eupetrichthys </w:t>
            </w:r>
            <w:r w:rsidRPr="00C11513">
              <w:t>spp.</w:t>
            </w:r>
          </w:p>
        </w:tc>
        <w:tc>
          <w:tcPr>
            <w:tcW w:w="1667" w:type="pct"/>
            <w:tcBorders>
              <w:left w:val="nil"/>
              <w:right w:val="nil"/>
            </w:tcBorders>
          </w:tcPr>
          <w:p w14:paraId="4B4DAAB3" w14:textId="77777777" w:rsidR="0007663F" w:rsidRPr="00C11513" w:rsidRDefault="0007663F" w:rsidP="00273497">
            <w:pPr>
              <w:pStyle w:val="TableText"/>
            </w:pPr>
            <w:r w:rsidRPr="00C11513">
              <w:t>No</w:t>
            </w:r>
          </w:p>
        </w:tc>
      </w:tr>
      <w:tr w:rsidR="0007663F" w:rsidRPr="00C11513" w14:paraId="47B8DB1A" w14:textId="77777777" w:rsidTr="00970452">
        <w:trPr>
          <w:cantSplit/>
        </w:trPr>
        <w:tc>
          <w:tcPr>
            <w:tcW w:w="1666" w:type="pct"/>
            <w:vMerge/>
            <w:tcBorders>
              <w:left w:val="nil"/>
              <w:right w:val="nil"/>
            </w:tcBorders>
          </w:tcPr>
          <w:p w14:paraId="28CCEA20" w14:textId="77777777" w:rsidR="0007663F" w:rsidRPr="00C11513" w:rsidRDefault="0007663F" w:rsidP="00273497">
            <w:pPr>
              <w:pStyle w:val="TableText"/>
            </w:pPr>
          </w:p>
        </w:tc>
        <w:tc>
          <w:tcPr>
            <w:tcW w:w="1666" w:type="pct"/>
            <w:tcBorders>
              <w:left w:val="nil"/>
              <w:right w:val="nil"/>
            </w:tcBorders>
          </w:tcPr>
          <w:p w14:paraId="583E8765" w14:textId="77777777" w:rsidR="0007663F" w:rsidRPr="00C11513" w:rsidRDefault="0007663F" w:rsidP="00273497">
            <w:pPr>
              <w:pStyle w:val="TableText"/>
            </w:pPr>
            <w:r w:rsidRPr="00C11513">
              <w:rPr>
                <w:i/>
                <w:iCs/>
              </w:rPr>
              <w:t>Frontilabrus</w:t>
            </w:r>
            <w:r w:rsidRPr="00C11513">
              <w:t xml:space="preserve"> spp.</w:t>
            </w:r>
          </w:p>
        </w:tc>
        <w:tc>
          <w:tcPr>
            <w:tcW w:w="1667" w:type="pct"/>
            <w:tcBorders>
              <w:left w:val="nil"/>
              <w:right w:val="nil"/>
            </w:tcBorders>
          </w:tcPr>
          <w:p w14:paraId="71DD0940" w14:textId="77777777" w:rsidR="0007663F" w:rsidRPr="00C11513" w:rsidRDefault="0007663F" w:rsidP="00273497">
            <w:pPr>
              <w:pStyle w:val="TableText"/>
            </w:pPr>
            <w:r w:rsidRPr="00C11513">
              <w:t>No</w:t>
            </w:r>
          </w:p>
        </w:tc>
      </w:tr>
      <w:tr w:rsidR="0007663F" w:rsidRPr="00C11513" w14:paraId="437020F6" w14:textId="77777777" w:rsidTr="00970452">
        <w:trPr>
          <w:cantSplit/>
        </w:trPr>
        <w:tc>
          <w:tcPr>
            <w:tcW w:w="1666" w:type="pct"/>
            <w:vMerge/>
            <w:tcBorders>
              <w:left w:val="nil"/>
              <w:right w:val="nil"/>
            </w:tcBorders>
          </w:tcPr>
          <w:p w14:paraId="19BA6238" w14:textId="77777777" w:rsidR="0007663F" w:rsidRPr="00C11513" w:rsidRDefault="0007663F" w:rsidP="00273497">
            <w:pPr>
              <w:pStyle w:val="TableText"/>
            </w:pPr>
          </w:p>
        </w:tc>
        <w:tc>
          <w:tcPr>
            <w:tcW w:w="1666" w:type="pct"/>
            <w:tcBorders>
              <w:left w:val="nil"/>
              <w:right w:val="nil"/>
            </w:tcBorders>
          </w:tcPr>
          <w:p w14:paraId="1E56B5CB" w14:textId="77777777" w:rsidR="0007663F" w:rsidRPr="00C11513" w:rsidRDefault="0007663F" w:rsidP="00273497">
            <w:pPr>
              <w:pStyle w:val="TableText"/>
            </w:pPr>
            <w:r w:rsidRPr="00C11513">
              <w:rPr>
                <w:i/>
                <w:iCs/>
              </w:rPr>
              <w:t>Gomphosus</w:t>
            </w:r>
            <w:r w:rsidRPr="00C11513">
              <w:t xml:space="preserve"> spp.</w:t>
            </w:r>
          </w:p>
        </w:tc>
        <w:tc>
          <w:tcPr>
            <w:tcW w:w="1667" w:type="pct"/>
            <w:tcBorders>
              <w:left w:val="nil"/>
              <w:right w:val="nil"/>
            </w:tcBorders>
          </w:tcPr>
          <w:p w14:paraId="7F88F01A" w14:textId="77777777" w:rsidR="0007663F" w:rsidRPr="00C11513" w:rsidRDefault="0007663F" w:rsidP="00273497">
            <w:pPr>
              <w:pStyle w:val="TableText"/>
            </w:pPr>
            <w:r w:rsidRPr="00C11513">
              <w:t>No</w:t>
            </w:r>
          </w:p>
        </w:tc>
      </w:tr>
      <w:tr w:rsidR="0007663F" w:rsidRPr="00C11513" w14:paraId="4EC36E6B" w14:textId="77777777" w:rsidTr="00970452">
        <w:trPr>
          <w:cantSplit/>
        </w:trPr>
        <w:tc>
          <w:tcPr>
            <w:tcW w:w="1666" w:type="pct"/>
            <w:vMerge/>
            <w:tcBorders>
              <w:left w:val="nil"/>
              <w:right w:val="nil"/>
            </w:tcBorders>
          </w:tcPr>
          <w:p w14:paraId="3FAD5F99" w14:textId="77777777" w:rsidR="0007663F" w:rsidRPr="00C11513" w:rsidRDefault="0007663F" w:rsidP="00273497">
            <w:pPr>
              <w:pStyle w:val="TableText"/>
            </w:pPr>
          </w:p>
        </w:tc>
        <w:tc>
          <w:tcPr>
            <w:tcW w:w="1666" w:type="pct"/>
            <w:tcBorders>
              <w:left w:val="nil"/>
              <w:right w:val="nil"/>
            </w:tcBorders>
          </w:tcPr>
          <w:p w14:paraId="79394F70" w14:textId="77777777" w:rsidR="0007663F" w:rsidRPr="00C11513" w:rsidRDefault="0007663F" w:rsidP="00273497">
            <w:pPr>
              <w:pStyle w:val="TableText"/>
            </w:pPr>
            <w:r w:rsidRPr="00C11513">
              <w:rPr>
                <w:i/>
                <w:iCs/>
              </w:rPr>
              <w:t>Halichoeres</w:t>
            </w:r>
            <w:r w:rsidRPr="00C11513">
              <w:t xml:space="preserve"> spp.</w:t>
            </w:r>
          </w:p>
        </w:tc>
        <w:tc>
          <w:tcPr>
            <w:tcW w:w="1667" w:type="pct"/>
            <w:tcBorders>
              <w:left w:val="nil"/>
              <w:right w:val="nil"/>
            </w:tcBorders>
          </w:tcPr>
          <w:p w14:paraId="26A97A3E" w14:textId="77777777" w:rsidR="0007663F" w:rsidRPr="00C11513" w:rsidRDefault="0007663F" w:rsidP="00273497">
            <w:pPr>
              <w:pStyle w:val="TableText"/>
            </w:pPr>
            <w:r w:rsidRPr="00C11513">
              <w:t>Yes</w:t>
            </w:r>
          </w:p>
        </w:tc>
      </w:tr>
      <w:tr w:rsidR="0007663F" w:rsidRPr="00C11513" w14:paraId="060E2EAA" w14:textId="77777777" w:rsidTr="00970452">
        <w:trPr>
          <w:cantSplit/>
        </w:trPr>
        <w:tc>
          <w:tcPr>
            <w:tcW w:w="1666" w:type="pct"/>
            <w:vMerge/>
            <w:tcBorders>
              <w:left w:val="nil"/>
              <w:right w:val="nil"/>
            </w:tcBorders>
          </w:tcPr>
          <w:p w14:paraId="3A6FED2B" w14:textId="77777777" w:rsidR="0007663F" w:rsidRPr="00C11513" w:rsidRDefault="0007663F" w:rsidP="00273497">
            <w:pPr>
              <w:pStyle w:val="TableText"/>
            </w:pPr>
          </w:p>
        </w:tc>
        <w:tc>
          <w:tcPr>
            <w:tcW w:w="1666" w:type="pct"/>
            <w:tcBorders>
              <w:left w:val="nil"/>
              <w:right w:val="nil"/>
            </w:tcBorders>
          </w:tcPr>
          <w:p w14:paraId="72EA4C7B" w14:textId="77777777" w:rsidR="0007663F" w:rsidRPr="00C11513" w:rsidRDefault="0007663F" w:rsidP="00273497">
            <w:pPr>
              <w:pStyle w:val="TableText"/>
            </w:pPr>
            <w:r w:rsidRPr="00C11513">
              <w:rPr>
                <w:i/>
                <w:iCs/>
              </w:rPr>
              <w:t xml:space="preserve">Hemigymnus </w:t>
            </w:r>
            <w:r w:rsidRPr="00C11513">
              <w:t>spp.</w:t>
            </w:r>
          </w:p>
        </w:tc>
        <w:tc>
          <w:tcPr>
            <w:tcW w:w="1667" w:type="pct"/>
            <w:tcBorders>
              <w:left w:val="nil"/>
              <w:right w:val="nil"/>
            </w:tcBorders>
          </w:tcPr>
          <w:p w14:paraId="2184FDED" w14:textId="77777777" w:rsidR="0007663F" w:rsidRPr="00C11513" w:rsidRDefault="0007663F" w:rsidP="00273497">
            <w:pPr>
              <w:pStyle w:val="TableText"/>
            </w:pPr>
            <w:r w:rsidRPr="00C11513">
              <w:t>No</w:t>
            </w:r>
          </w:p>
        </w:tc>
      </w:tr>
      <w:tr w:rsidR="0007663F" w:rsidRPr="00C11513" w14:paraId="42F63515" w14:textId="77777777" w:rsidTr="00970452">
        <w:trPr>
          <w:cantSplit/>
        </w:trPr>
        <w:tc>
          <w:tcPr>
            <w:tcW w:w="1666" w:type="pct"/>
            <w:vMerge/>
            <w:tcBorders>
              <w:left w:val="nil"/>
              <w:right w:val="nil"/>
            </w:tcBorders>
          </w:tcPr>
          <w:p w14:paraId="6920E0C2" w14:textId="77777777" w:rsidR="0007663F" w:rsidRPr="00C11513" w:rsidRDefault="0007663F" w:rsidP="00273497">
            <w:pPr>
              <w:pStyle w:val="TableText"/>
            </w:pPr>
          </w:p>
        </w:tc>
        <w:tc>
          <w:tcPr>
            <w:tcW w:w="1666" w:type="pct"/>
            <w:tcBorders>
              <w:left w:val="nil"/>
              <w:right w:val="nil"/>
            </w:tcBorders>
          </w:tcPr>
          <w:p w14:paraId="2D5B6ABD" w14:textId="77777777" w:rsidR="0007663F" w:rsidRPr="00C11513" w:rsidRDefault="0007663F" w:rsidP="00273497">
            <w:pPr>
              <w:pStyle w:val="TableText"/>
            </w:pPr>
            <w:r w:rsidRPr="00C11513">
              <w:rPr>
                <w:i/>
                <w:iCs/>
              </w:rPr>
              <w:t>Hologymnosus</w:t>
            </w:r>
            <w:r w:rsidRPr="00C11513">
              <w:t xml:space="preserve"> spp.</w:t>
            </w:r>
          </w:p>
        </w:tc>
        <w:tc>
          <w:tcPr>
            <w:tcW w:w="1667" w:type="pct"/>
            <w:tcBorders>
              <w:left w:val="nil"/>
              <w:right w:val="nil"/>
            </w:tcBorders>
          </w:tcPr>
          <w:p w14:paraId="271A9C98" w14:textId="77777777" w:rsidR="0007663F" w:rsidRPr="00C11513" w:rsidRDefault="0007663F" w:rsidP="00273497">
            <w:pPr>
              <w:pStyle w:val="TableText"/>
            </w:pPr>
            <w:r w:rsidRPr="00C11513">
              <w:t>No</w:t>
            </w:r>
          </w:p>
        </w:tc>
      </w:tr>
      <w:tr w:rsidR="0007663F" w:rsidRPr="00C11513" w14:paraId="2CBFEABD" w14:textId="77777777" w:rsidTr="00970452">
        <w:trPr>
          <w:cantSplit/>
        </w:trPr>
        <w:tc>
          <w:tcPr>
            <w:tcW w:w="1666" w:type="pct"/>
            <w:vMerge/>
            <w:tcBorders>
              <w:left w:val="nil"/>
              <w:right w:val="nil"/>
            </w:tcBorders>
          </w:tcPr>
          <w:p w14:paraId="7A5F3381" w14:textId="77777777" w:rsidR="0007663F" w:rsidRPr="00C11513" w:rsidRDefault="0007663F" w:rsidP="00273497">
            <w:pPr>
              <w:pStyle w:val="TableText"/>
            </w:pPr>
          </w:p>
        </w:tc>
        <w:tc>
          <w:tcPr>
            <w:tcW w:w="1666" w:type="pct"/>
            <w:tcBorders>
              <w:left w:val="nil"/>
              <w:right w:val="nil"/>
            </w:tcBorders>
          </w:tcPr>
          <w:p w14:paraId="3147C3A4" w14:textId="77777777" w:rsidR="0007663F" w:rsidRPr="00C11513" w:rsidRDefault="0007663F" w:rsidP="00273497">
            <w:pPr>
              <w:pStyle w:val="TableText"/>
            </w:pPr>
            <w:r w:rsidRPr="00C11513">
              <w:rPr>
                <w:i/>
                <w:iCs/>
              </w:rPr>
              <w:t>Iniistius</w:t>
            </w:r>
            <w:r w:rsidRPr="00C11513">
              <w:t xml:space="preserve"> spp.</w:t>
            </w:r>
          </w:p>
        </w:tc>
        <w:tc>
          <w:tcPr>
            <w:tcW w:w="1667" w:type="pct"/>
            <w:tcBorders>
              <w:left w:val="nil"/>
              <w:right w:val="nil"/>
            </w:tcBorders>
          </w:tcPr>
          <w:p w14:paraId="29293416" w14:textId="77777777" w:rsidR="0007663F" w:rsidRPr="00C11513" w:rsidRDefault="0007663F" w:rsidP="00273497">
            <w:pPr>
              <w:pStyle w:val="TableText"/>
            </w:pPr>
            <w:r w:rsidRPr="00C11513">
              <w:t>No</w:t>
            </w:r>
          </w:p>
        </w:tc>
      </w:tr>
      <w:tr w:rsidR="0007663F" w:rsidRPr="00C11513" w14:paraId="4B73E689" w14:textId="77777777" w:rsidTr="00970452">
        <w:trPr>
          <w:cantSplit/>
        </w:trPr>
        <w:tc>
          <w:tcPr>
            <w:tcW w:w="1666" w:type="pct"/>
            <w:vMerge/>
            <w:tcBorders>
              <w:left w:val="nil"/>
              <w:right w:val="nil"/>
            </w:tcBorders>
          </w:tcPr>
          <w:p w14:paraId="599D17B8" w14:textId="77777777" w:rsidR="0007663F" w:rsidRPr="00C11513" w:rsidRDefault="0007663F" w:rsidP="00273497">
            <w:pPr>
              <w:pStyle w:val="TableText"/>
            </w:pPr>
          </w:p>
        </w:tc>
        <w:tc>
          <w:tcPr>
            <w:tcW w:w="1666" w:type="pct"/>
            <w:tcBorders>
              <w:left w:val="nil"/>
              <w:right w:val="nil"/>
            </w:tcBorders>
          </w:tcPr>
          <w:p w14:paraId="7AA3DD7C" w14:textId="77777777" w:rsidR="0007663F" w:rsidRPr="00C11513" w:rsidRDefault="0007663F" w:rsidP="00273497">
            <w:pPr>
              <w:pStyle w:val="TableText"/>
            </w:pPr>
            <w:r w:rsidRPr="00C11513">
              <w:rPr>
                <w:i/>
                <w:iCs/>
              </w:rPr>
              <w:t>Labrichthys</w:t>
            </w:r>
            <w:r w:rsidRPr="00C11513">
              <w:t xml:space="preserve"> spp.</w:t>
            </w:r>
          </w:p>
        </w:tc>
        <w:tc>
          <w:tcPr>
            <w:tcW w:w="1667" w:type="pct"/>
            <w:tcBorders>
              <w:left w:val="nil"/>
              <w:right w:val="nil"/>
            </w:tcBorders>
          </w:tcPr>
          <w:p w14:paraId="7B74D09C" w14:textId="77777777" w:rsidR="0007663F" w:rsidRPr="00C11513" w:rsidRDefault="0007663F" w:rsidP="00273497">
            <w:pPr>
              <w:pStyle w:val="TableText"/>
            </w:pPr>
            <w:r w:rsidRPr="00C11513">
              <w:t>No</w:t>
            </w:r>
          </w:p>
        </w:tc>
      </w:tr>
      <w:tr w:rsidR="0007663F" w:rsidRPr="00C11513" w14:paraId="5C7E4CDA" w14:textId="77777777" w:rsidTr="00970452">
        <w:trPr>
          <w:cantSplit/>
        </w:trPr>
        <w:tc>
          <w:tcPr>
            <w:tcW w:w="1666" w:type="pct"/>
            <w:vMerge/>
            <w:tcBorders>
              <w:left w:val="nil"/>
              <w:right w:val="nil"/>
            </w:tcBorders>
          </w:tcPr>
          <w:p w14:paraId="385FE4F8" w14:textId="77777777" w:rsidR="0007663F" w:rsidRPr="00C11513" w:rsidRDefault="0007663F" w:rsidP="00273497">
            <w:pPr>
              <w:pStyle w:val="TableText"/>
            </w:pPr>
          </w:p>
        </w:tc>
        <w:tc>
          <w:tcPr>
            <w:tcW w:w="1666" w:type="pct"/>
            <w:tcBorders>
              <w:left w:val="nil"/>
              <w:right w:val="nil"/>
            </w:tcBorders>
          </w:tcPr>
          <w:p w14:paraId="51DFD7B5" w14:textId="77777777" w:rsidR="0007663F" w:rsidRPr="00C11513" w:rsidRDefault="0007663F" w:rsidP="00273497">
            <w:pPr>
              <w:pStyle w:val="TableText"/>
            </w:pPr>
            <w:r w:rsidRPr="00C11513">
              <w:rPr>
                <w:i/>
                <w:iCs/>
              </w:rPr>
              <w:t xml:space="preserve">Labroides </w:t>
            </w:r>
            <w:r w:rsidRPr="00C11513">
              <w:t>spp.</w:t>
            </w:r>
          </w:p>
        </w:tc>
        <w:tc>
          <w:tcPr>
            <w:tcW w:w="1667" w:type="pct"/>
            <w:tcBorders>
              <w:left w:val="nil"/>
              <w:right w:val="nil"/>
            </w:tcBorders>
          </w:tcPr>
          <w:p w14:paraId="13631DE3" w14:textId="77777777" w:rsidR="0007663F" w:rsidRPr="00C11513" w:rsidRDefault="0007663F" w:rsidP="00273497">
            <w:pPr>
              <w:pStyle w:val="TableText"/>
            </w:pPr>
            <w:r w:rsidRPr="00C11513">
              <w:t>Yes</w:t>
            </w:r>
          </w:p>
        </w:tc>
      </w:tr>
      <w:tr w:rsidR="0007663F" w:rsidRPr="00C11513" w14:paraId="3C0E0E1F" w14:textId="77777777" w:rsidTr="00970452">
        <w:trPr>
          <w:cantSplit/>
        </w:trPr>
        <w:tc>
          <w:tcPr>
            <w:tcW w:w="1666" w:type="pct"/>
            <w:vMerge/>
            <w:tcBorders>
              <w:left w:val="nil"/>
              <w:right w:val="nil"/>
            </w:tcBorders>
          </w:tcPr>
          <w:p w14:paraId="74573AA8" w14:textId="77777777" w:rsidR="0007663F" w:rsidRPr="00C11513" w:rsidRDefault="0007663F" w:rsidP="00273497">
            <w:pPr>
              <w:pStyle w:val="TableText"/>
            </w:pPr>
          </w:p>
        </w:tc>
        <w:tc>
          <w:tcPr>
            <w:tcW w:w="1666" w:type="pct"/>
            <w:tcBorders>
              <w:left w:val="nil"/>
              <w:right w:val="nil"/>
            </w:tcBorders>
          </w:tcPr>
          <w:p w14:paraId="51723BB6" w14:textId="77777777" w:rsidR="0007663F" w:rsidRPr="00C11513" w:rsidRDefault="0007663F" w:rsidP="00273497">
            <w:pPr>
              <w:pStyle w:val="TableText"/>
            </w:pPr>
            <w:r w:rsidRPr="00C11513">
              <w:rPr>
                <w:i/>
                <w:iCs/>
              </w:rPr>
              <w:t xml:space="preserve">Labropsis </w:t>
            </w:r>
            <w:r w:rsidRPr="00C11513">
              <w:t>spp.</w:t>
            </w:r>
          </w:p>
        </w:tc>
        <w:tc>
          <w:tcPr>
            <w:tcW w:w="1667" w:type="pct"/>
            <w:tcBorders>
              <w:left w:val="nil"/>
              <w:right w:val="nil"/>
            </w:tcBorders>
          </w:tcPr>
          <w:p w14:paraId="2669988D" w14:textId="77777777" w:rsidR="0007663F" w:rsidRPr="00C11513" w:rsidRDefault="0007663F" w:rsidP="00273497">
            <w:pPr>
              <w:pStyle w:val="TableText"/>
            </w:pPr>
            <w:r w:rsidRPr="00C11513">
              <w:t>No</w:t>
            </w:r>
          </w:p>
        </w:tc>
      </w:tr>
      <w:tr w:rsidR="0007663F" w:rsidRPr="00C11513" w14:paraId="04B8C4D8" w14:textId="77777777" w:rsidTr="00970452">
        <w:trPr>
          <w:cantSplit/>
        </w:trPr>
        <w:tc>
          <w:tcPr>
            <w:tcW w:w="1666" w:type="pct"/>
            <w:vMerge/>
            <w:tcBorders>
              <w:left w:val="nil"/>
              <w:right w:val="nil"/>
            </w:tcBorders>
          </w:tcPr>
          <w:p w14:paraId="02409E3F" w14:textId="77777777" w:rsidR="0007663F" w:rsidRPr="00C11513" w:rsidRDefault="0007663F" w:rsidP="00273497">
            <w:pPr>
              <w:pStyle w:val="TableText"/>
            </w:pPr>
          </w:p>
        </w:tc>
        <w:tc>
          <w:tcPr>
            <w:tcW w:w="1666" w:type="pct"/>
            <w:tcBorders>
              <w:left w:val="nil"/>
              <w:right w:val="nil"/>
            </w:tcBorders>
          </w:tcPr>
          <w:p w14:paraId="04038858" w14:textId="77777777" w:rsidR="0007663F" w:rsidRPr="00C11513" w:rsidRDefault="0007663F" w:rsidP="00273497">
            <w:pPr>
              <w:pStyle w:val="TableText"/>
            </w:pPr>
            <w:r w:rsidRPr="00C11513">
              <w:rPr>
                <w:i/>
                <w:iCs/>
              </w:rPr>
              <w:t xml:space="preserve">Labrus </w:t>
            </w:r>
            <w:r w:rsidRPr="00C11513">
              <w:t>spp.</w:t>
            </w:r>
          </w:p>
        </w:tc>
        <w:tc>
          <w:tcPr>
            <w:tcW w:w="1667" w:type="pct"/>
            <w:tcBorders>
              <w:left w:val="nil"/>
              <w:right w:val="nil"/>
            </w:tcBorders>
          </w:tcPr>
          <w:p w14:paraId="169246F4" w14:textId="77777777" w:rsidR="0007663F" w:rsidRPr="00C11513" w:rsidRDefault="0007663F" w:rsidP="00273497">
            <w:pPr>
              <w:pStyle w:val="TableText"/>
            </w:pPr>
            <w:r w:rsidRPr="00C11513">
              <w:t>No</w:t>
            </w:r>
          </w:p>
        </w:tc>
      </w:tr>
      <w:tr w:rsidR="0007663F" w:rsidRPr="00C11513" w14:paraId="562E1C9B" w14:textId="77777777" w:rsidTr="00970452">
        <w:trPr>
          <w:cantSplit/>
        </w:trPr>
        <w:tc>
          <w:tcPr>
            <w:tcW w:w="1666" w:type="pct"/>
            <w:vMerge/>
            <w:tcBorders>
              <w:left w:val="nil"/>
              <w:right w:val="nil"/>
            </w:tcBorders>
          </w:tcPr>
          <w:p w14:paraId="3F643E44" w14:textId="77777777" w:rsidR="0007663F" w:rsidRPr="00C11513" w:rsidRDefault="0007663F" w:rsidP="00273497">
            <w:pPr>
              <w:pStyle w:val="TableText"/>
            </w:pPr>
          </w:p>
        </w:tc>
        <w:tc>
          <w:tcPr>
            <w:tcW w:w="1666" w:type="pct"/>
            <w:tcBorders>
              <w:left w:val="nil"/>
              <w:right w:val="nil"/>
            </w:tcBorders>
          </w:tcPr>
          <w:p w14:paraId="03B583D9" w14:textId="77777777" w:rsidR="0007663F" w:rsidRPr="00C11513" w:rsidRDefault="0007663F" w:rsidP="00273497">
            <w:pPr>
              <w:pStyle w:val="TableText"/>
            </w:pPr>
            <w:r w:rsidRPr="00C11513">
              <w:rPr>
                <w:i/>
                <w:iCs/>
              </w:rPr>
              <w:t>Lachnolaimus</w:t>
            </w:r>
            <w:r w:rsidRPr="00C11513">
              <w:t xml:space="preserve"> spp.</w:t>
            </w:r>
          </w:p>
        </w:tc>
        <w:tc>
          <w:tcPr>
            <w:tcW w:w="1667" w:type="pct"/>
            <w:tcBorders>
              <w:left w:val="nil"/>
              <w:right w:val="nil"/>
            </w:tcBorders>
          </w:tcPr>
          <w:p w14:paraId="658FBC0D" w14:textId="77777777" w:rsidR="0007663F" w:rsidRPr="00C11513" w:rsidRDefault="0007663F" w:rsidP="00273497">
            <w:pPr>
              <w:pStyle w:val="TableText"/>
            </w:pPr>
            <w:r w:rsidRPr="00C11513">
              <w:t>Yes</w:t>
            </w:r>
          </w:p>
        </w:tc>
      </w:tr>
      <w:tr w:rsidR="0007663F" w:rsidRPr="00C11513" w14:paraId="47C5BA56" w14:textId="77777777" w:rsidTr="00970452">
        <w:trPr>
          <w:cantSplit/>
        </w:trPr>
        <w:tc>
          <w:tcPr>
            <w:tcW w:w="1666" w:type="pct"/>
            <w:vMerge/>
            <w:tcBorders>
              <w:left w:val="nil"/>
              <w:right w:val="nil"/>
            </w:tcBorders>
          </w:tcPr>
          <w:p w14:paraId="420C5700" w14:textId="77777777" w:rsidR="0007663F" w:rsidRPr="00C11513" w:rsidRDefault="0007663F" w:rsidP="00273497">
            <w:pPr>
              <w:pStyle w:val="TableText"/>
            </w:pPr>
          </w:p>
        </w:tc>
        <w:tc>
          <w:tcPr>
            <w:tcW w:w="1666" w:type="pct"/>
            <w:tcBorders>
              <w:left w:val="nil"/>
              <w:right w:val="nil"/>
            </w:tcBorders>
          </w:tcPr>
          <w:p w14:paraId="6E727C08" w14:textId="77777777" w:rsidR="0007663F" w:rsidRPr="00C11513" w:rsidRDefault="0007663F" w:rsidP="00273497">
            <w:pPr>
              <w:pStyle w:val="TableText"/>
            </w:pPr>
            <w:r w:rsidRPr="00C11513">
              <w:rPr>
                <w:i/>
                <w:iCs/>
              </w:rPr>
              <w:t xml:space="preserve">Lappanella </w:t>
            </w:r>
            <w:r w:rsidRPr="00C11513">
              <w:t>spp.</w:t>
            </w:r>
          </w:p>
        </w:tc>
        <w:tc>
          <w:tcPr>
            <w:tcW w:w="1667" w:type="pct"/>
            <w:tcBorders>
              <w:left w:val="nil"/>
              <w:right w:val="nil"/>
            </w:tcBorders>
          </w:tcPr>
          <w:p w14:paraId="390D215D" w14:textId="77777777" w:rsidR="0007663F" w:rsidRPr="00C11513" w:rsidRDefault="0007663F" w:rsidP="00273497">
            <w:pPr>
              <w:pStyle w:val="TableText"/>
            </w:pPr>
            <w:r w:rsidRPr="00C11513">
              <w:t>No</w:t>
            </w:r>
          </w:p>
        </w:tc>
      </w:tr>
      <w:tr w:rsidR="0007663F" w:rsidRPr="00C11513" w14:paraId="30ABDECF" w14:textId="77777777" w:rsidTr="00970452">
        <w:trPr>
          <w:cantSplit/>
        </w:trPr>
        <w:tc>
          <w:tcPr>
            <w:tcW w:w="1666" w:type="pct"/>
            <w:vMerge/>
            <w:tcBorders>
              <w:left w:val="nil"/>
              <w:right w:val="nil"/>
            </w:tcBorders>
          </w:tcPr>
          <w:p w14:paraId="078A4F03" w14:textId="77777777" w:rsidR="0007663F" w:rsidRPr="00C11513" w:rsidRDefault="0007663F" w:rsidP="00273497">
            <w:pPr>
              <w:pStyle w:val="TableText"/>
            </w:pPr>
          </w:p>
        </w:tc>
        <w:tc>
          <w:tcPr>
            <w:tcW w:w="1666" w:type="pct"/>
            <w:tcBorders>
              <w:left w:val="nil"/>
              <w:right w:val="nil"/>
            </w:tcBorders>
          </w:tcPr>
          <w:p w14:paraId="6005CA6E" w14:textId="77777777" w:rsidR="0007663F" w:rsidRPr="00C11513" w:rsidRDefault="0007663F" w:rsidP="00273497">
            <w:pPr>
              <w:pStyle w:val="TableText"/>
            </w:pPr>
            <w:r w:rsidRPr="00C11513">
              <w:rPr>
                <w:i/>
                <w:iCs/>
              </w:rPr>
              <w:t xml:space="preserve">Larabicus </w:t>
            </w:r>
            <w:r w:rsidRPr="00C11513">
              <w:t>spp.</w:t>
            </w:r>
          </w:p>
        </w:tc>
        <w:tc>
          <w:tcPr>
            <w:tcW w:w="1667" w:type="pct"/>
            <w:tcBorders>
              <w:left w:val="nil"/>
              <w:right w:val="nil"/>
            </w:tcBorders>
          </w:tcPr>
          <w:p w14:paraId="5933BB78" w14:textId="77777777" w:rsidR="0007663F" w:rsidRPr="00C11513" w:rsidRDefault="0007663F" w:rsidP="00273497">
            <w:pPr>
              <w:pStyle w:val="TableText"/>
            </w:pPr>
            <w:r w:rsidRPr="00C11513">
              <w:t>No</w:t>
            </w:r>
          </w:p>
        </w:tc>
      </w:tr>
      <w:tr w:rsidR="0007663F" w:rsidRPr="00C11513" w14:paraId="43207835" w14:textId="77777777" w:rsidTr="00970452">
        <w:trPr>
          <w:cantSplit/>
        </w:trPr>
        <w:tc>
          <w:tcPr>
            <w:tcW w:w="1666" w:type="pct"/>
            <w:vMerge/>
            <w:tcBorders>
              <w:left w:val="nil"/>
              <w:right w:val="nil"/>
            </w:tcBorders>
          </w:tcPr>
          <w:p w14:paraId="4C8F7A79" w14:textId="77777777" w:rsidR="0007663F" w:rsidRPr="00C11513" w:rsidRDefault="0007663F" w:rsidP="00273497">
            <w:pPr>
              <w:pStyle w:val="TableText"/>
            </w:pPr>
          </w:p>
        </w:tc>
        <w:tc>
          <w:tcPr>
            <w:tcW w:w="1666" w:type="pct"/>
            <w:tcBorders>
              <w:left w:val="nil"/>
              <w:right w:val="nil"/>
            </w:tcBorders>
          </w:tcPr>
          <w:p w14:paraId="375A548A" w14:textId="77777777" w:rsidR="0007663F" w:rsidRPr="00C11513" w:rsidRDefault="0007663F" w:rsidP="00273497">
            <w:pPr>
              <w:pStyle w:val="TableText"/>
            </w:pPr>
            <w:r w:rsidRPr="00C11513">
              <w:rPr>
                <w:i/>
                <w:iCs/>
              </w:rPr>
              <w:t xml:space="preserve">Leptojulis </w:t>
            </w:r>
            <w:r w:rsidRPr="00C11513">
              <w:t>spp.</w:t>
            </w:r>
          </w:p>
        </w:tc>
        <w:tc>
          <w:tcPr>
            <w:tcW w:w="1667" w:type="pct"/>
            <w:tcBorders>
              <w:left w:val="nil"/>
              <w:right w:val="nil"/>
            </w:tcBorders>
          </w:tcPr>
          <w:p w14:paraId="1F6A1125" w14:textId="77777777" w:rsidR="0007663F" w:rsidRPr="00C11513" w:rsidRDefault="0007663F" w:rsidP="00273497">
            <w:pPr>
              <w:pStyle w:val="TableText"/>
            </w:pPr>
            <w:r w:rsidRPr="00C11513">
              <w:t>No</w:t>
            </w:r>
          </w:p>
        </w:tc>
      </w:tr>
      <w:tr w:rsidR="0007663F" w:rsidRPr="00C11513" w14:paraId="3321EF12" w14:textId="77777777" w:rsidTr="00970452">
        <w:trPr>
          <w:cantSplit/>
        </w:trPr>
        <w:tc>
          <w:tcPr>
            <w:tcW w:w="1666" w:type="pct"/>
            <w:vMerge/>
            <w:tcBorders>
              <w:left w:val="nil"/>
              <w:right w:val="nil"/>
            </w:tcBorders>
          </w:tcPr>
          <w:p w14:paraId="4FB052D5" w14:textId="77777777" w:rsidR="0007663F" w:rsidRPr="00C11513" w:rsidRDefault="0007663F" w:rsidP="00273497">
            <w:pPr>
              <w:pStyle w:val="TableText"/>
            </w:pPr>
          </w:p>
        </w:tc>
        <w:tc>
          <w:tcPr>
            <w:tcW w:w="1666" w:type="pct"/>
            <w:tcBorders>
              <w:left w:val="nil"/>
              <w:right w:val="nil"/>
            </w:tcBorders>
          </w:tcPr>
          <w:p w14:paraId="3A669D74" w14:textId="77777777" w:rsidR="0007663F" w:rsidRPr="00C11513" w:rsidRDefault="0007663F" w:rsidP="00273497">
            <w:pPr>
              <w:pStyle w:val="TableText"/>
            </w:pPr>
            <w:r w:rsidRPr="00C11513">
              <w:rPr>
                <w:i/>
                <w:iCs/>
              </w:rPr>
              <w:t xml:space="preserve">Macropharyngodon </w:t>
            </w:r>
            <w:r w:rsidRPr="00C11513">
              <w:t>spp.</w:t>
            </w:r>
          </w:p>
        </w:tc>
        <w:tc>
          <w:tcPr>
            <w:tcW w:w="1667" w:type="pct"/>
            <w:tcBorders>
              <w:left w:val="nil"/>
              <w:right w:val="nil"/>
            </w:tcBorders>
          </w:tcPr>
          <w:p w14:paraId="0DB35072" w14:textId="77777777" w:rsidR="0007663F" w:rsidRPr="00C11513" w:rsidRDefault="0007663F" w:rsidP="00273497">
            <w:pPr>
              <w:pStyle w:val="TableText"/>
            </w:pPr>
            <w:r w:rsidRPr="00C11513">
              <w:t>No</w:t>
            </w:r>
          </w:p>
        </w:tc>
      </w:tr>
      <w:tr w:rsidR="0007663F" w:rsidRPr="00C11513" w14:paraId="15B32210" w14:textId="77777777" w:rsidTr="00970452">
        <w:trPr>
          <w:cantSplit/>
        </w:trPr>
        <w:tc>
          <w:tcPr>
            <w:tcW w:w="1666" w:type="pct"/>
            <w:vMerge/>
            <w:tcBorders>
              <w:left w:val="nil"/>
              <w:right w:val="nil"/>
            </w:tcBorders>
          </w:tcPr>
          <w:p w14:paraId="37DD4E38" w14:textId="77777777" w:rsidR="0007663F" w:rsidRPr="00C11513" w:rsidRDefault="0007663F" w:rsidP="00273497">
            <w:pPr>
              <w:pStyle w:val="TableText"/>
            </w:pPr>
          </w:p>
        </w:tc>
        <w:tc>
          <w:tcPr>
            <w:tcW w:w="1666" w:type="pct"/>
            <w:tcBorders>
              <w:left w:val="nil"/>
              <w:right w:val="nil"/>
            </w:tcBorders>
          </w:tcPr>
          <w:p w14:paraId="400E9B87" w14:textId="77777777" w:rsidR="0007663F" w:rsidRPr="00C11513" w:rsidRDefault="0007663F" w:rsidP="00273497">
            <w:pPr>
              <w:pStyle w:val="TableText"/>
            </w:pPr>
            <w:r w:rsidRPr="00C11513">
              <w:rPr>
                <w:i/>
                <w:iCs/>
              </w:rPr>
              <w:t xml:space="preserve">Malapterus </w:t>
            </w:r>
            <w:r w:rsidRPr="00C11513">
              <w:t>spp.</w:t>
            </w:r>
          </w:p>
        </w:tc>
        <w:tc>
          <w:tcPr>
            <w:tcW w:w="1667" w:type="pct"/>
            <w:tcBorders>
              <w:left w:val="nil"/>
              <w:right w:val="nil"/>
            </w:tcBorders>
          </w:tcPr>
          <w:p w14:paraId="0B715413" w14:textId="77777777" w:rsidR="0007663F" w:rsidRPr="00C11513" w:rsidRDefault="0007663F" w:rsidP="00273497">
            <w:pPr>
              <w:pStyle w:val="TableText"/>
            </w:pPr>
            <w:r w:rsidRPr="00C11513">
              <w:t>No</w:t>
            </w:r>
          </w:p>
        </w:tc>
      </w:tr>
      <w:tr w:rsidR="0007663F" w:rsidRPr="00C11513" w14:paraId="54023FF9" w14:textId="77777777" w:rsidTr="00970452">
        <w:trPr>
          <w:cantSplit/>
        </w:trPr>
        <w:tc>
          <w:tcPr>
            <w:tcW w:w="1666" w:type="pct"/>
            <w:vMerge/>
            <w:tcBorders>
              <w:left w:val="nil"/>
              <w:right w:val="nil"/>
            </w:tcBorders>
          </w:tcPr>
          <w:p w14:paraId="142E8C64" w14:textId="77777777" w:rsidR="0007663F" w:rsidRPr="00C11513" w:rsidRDefault="0007663F" w:rsidP="00273497">
            <w:pPr>
              <w:pStyle w:val="TableText"/>
            </w:pPr>
          </w:p>
        </w:tc>
        <w:tc>
          <w:tcPr>
            <w:tcW w:w="1666" w:type="pct"/>
            <w:tcBorders>
              <w:left w:val="nil"/>
              <w:right w:val="nil"/>
            </w:tcBorders>
          </w:tcPr>
          <w:p w14:paraId="58CCA43B" w14:textId="77777777" w:rsidR="0007663F" w:rsidRPr="00C11513" w:rsidRDefault="0007663F" w:rsidP="00273497">
            <w:pPr>
              <w:pStyle w:val="TableText"/>
            </w:pPr>
            <w:r w:rsidRPr="00C11513">
              <w:rPr>
                <w:i/>
                <w:iCs/>
              </w:rPr>
              <w:t xml:space="preserve">Minilabrus </w:t>
            </w:r>
            <w:r w:rsidRPr="00C11513">
              <w:t>spp.</w:t>
            </w:r>
          </w:p>
        </w:tc>
        <w:tc>
          <w:tcPr>
            <w:tcW w:w="1667" w:type="pct"/>
            <w:tcBorders>
              <w:left w:val="nil"/>
              <w:right w:val="nil"/>
            </w:tcBorders>
          </w:tcPr>
          <w:p w14:paraId="3DC54559" w14:textId="77777777" w:rsidR="0007663F" w:rsidRPr="00C11513" w:rsidRDefault="0007663F" w:rsidP="00273497">
            <w:pPr>
              <w:pStyle w:val="TableText"/>
            </w:pPr>
            <w:r w:rsidRPr="00C11513">
              <w:t>No</w:t>
            </w:r>
          </w:p>
        </w:tc>
      </w:tr>
      <w:tr w:rsidR="0007663F" w:rsidRPr="00C11513" w14:paraId="0FD9A197" w14:textId="77777777" w:rsidTr="00970452">
        <w:trPr>
          <w:cantSplit/>
        </w:trPr>
        <w:tc>
          <w:tcPr>
            <w:tcW w:w="1666" w:type="pct"/>
            <w:vMerge/>
            <w:tcBorders>
              <w:left w:val="nil"/>
              <w:right w:val="nil"/>
            </w:tcBorders>
          </w:tcPr>
          <w:p w14:paraId="755D08B9" w14:textId="77777777" w:rsidR="0007663F" w:rsidRPr="00C11513" w:rsidRDefault="0007663F" w:rsidP="00273497">
            <w:pPr>
              <w:pStyle w:val="TableText"/>
            </w:pPr>
          </w:p>
        </w:tc>
        <w:tc>
          <w:tcPr>
            <w:tcW w:w="1666" w:type="pct"/>
            <w:tcBorders>
              <w:left w:val="nil"/>
              <w:right w:val="nil"/>
            </w:tcBorders>
          </w:tcPr>
          <w:p w14:paraId="0D24962C" w14:textId="77777777" w:rsidR="0007663F" w:rsidRPr="00C11513" w:rsidRDefault="0007663F" w:rsidP="00273497">
            <w:pPr>
              <w:pStyle w:val="TableText"/>
            </w:pPr>
            <w:r w:rsidRPr="00C11513">
              <w:rPr>
                <w:i/>
                <w:iCs/>
              </w:rPr>
              <w:t>Nelabrichthys</w:t>
            </w:r>
            <w:r w:rsidRPr="00C11513">
              <w:t xml:space="preserve"> spp.</w:t>
            </w:r>
          </w:p>
        </w:tc>
        <w:tc>
          <w:tcPr>
            <w:tcW w:w="1667" w:type="pct"/>
            <w:tcBorders>
              <w:left w:val="nil"/>
              <w:right w:val="nil"/>
            </w:tcBorders>
          </w:tcPr>
          <w:p w14:paraId="4FA1DE4A" w14:textId="77777777" w:rsidR="0007663F" w:rsidRPr="00C11513" w:rsidRDefault="0007663F" w:rsidP="00273497">
            <w:pPr>
              <w:pStyle w:val="TableText"/>
            </w:pPr>
            <w:r w:rsidRPr="00C11513">
              <w:t>No</w:t>
            </w:r>
          </w:p>
        </w:tc>
      </w:tr>
      <w:tr w:rsidR="0007663F" w:rsidRPr="00C11513" w14:paraId="6956C74F" w14:textId="77777777" w:rsidTr="00970452">
        <w:trPr>
          <w:cantSplit/>
        </w:trPr>
        <w:tc>
          <w:tcPr>
            <w:tcW w:w="1666" w:type="pct"/>
            <w:vMerge/>
            <w:tcBorders>
              <w:left w:val="nil"/>
              <w:right w:val="nil"/>
            </w:tcBorders>
          </w:tcPr>
          <w:p w14:paraId="2B18D621" w14:textId="77777777" w:rsidR="0007663F" w:rsidRPr="00C11513" w:rsidRDefault="0007663F" w:rsidP="00273497">
            <w:pPr>
              <w:pStyle w:val="TableText"/>
            </w:pPr>
          </w:p>
        </w:tc>
        <w:tc>
          <w:tcPr>
            <w:tcW w:w="1666" w:type="pct"/>
            <w:tcBorders>
              <w:left w:val="nil"/>
              <w:right w:val="nil"/>
            </w:tcBorders>
          </w:tcPr>
          <w:p w14:paraId="72DB7345" w14:textId="77777777" w:rsidR="0007663F" w:rsidRPr="00C11513" w:rsidRDefault="0007663F" w:rsidP="00273497">
            <w:pPr>
              <w:pStyle w:val="TableText"/>
            </w:pPr>
            <w:r w:rsidRPr="00C11513">
              <w:rPr>
                <w:i/>
                <w:iCs/>
              </w:rPr>
              <w:t>Notolabrus</w:t>
            </w:r>
            <w:r w:rsidRPr="00C11513">
              <w:t xml:space="preserve"> spp.</w:t>
            </w:r>
          </w:p>
        </w:tc>
        <w:tc>
          <w:tcPr>
            <w:tcW w:w="1667" w:type="pct"/>
            <w:tcBorders>
              <w:left w:val="nil"/>
              <w:right w:val="nil"/>
            </w:tcBorders>
          </w:tcPr>
          <w:p w14:paraId="67E2229D" w14:textId="77777777" w:rsidR="0007663F" w:rsidRPr="00C11513" w:rsidRDefault="0007663F" w:rsidP="00273497">
            <w:pPr>
              <w:pStyle w:val="TableText"/>
            </w:pPr>
            <w:r w:rsidRPr="00C11513">
              <w:t>No</w:t>
            </w:r>
          </w:p>
        </w:tc>
      </w:tr>
      <w:tr w:rsidR="0007663F" w:rsidRPr="00C11513" w14:paraId="1D9EA6D4" w14:textId="77777777" w:rsidTr="00970452">
        <w:trPr>
          <w:cantSplit/>
        </w:trPr>
        <w:tc>
          <w:tcPr>
            <w:tcW w:w="1666" w:type="pct"/>
            <w:vMerge/>
            <w:tcBorders>
              <w:left w:val="nil"/>
              <w:right w:val="nil"/>
            </w:tcBorders>
          </w:tcPr>
          <w:p w14:paraId="41291F94" w14:textId="77777777" w:rsidR="0007663F" w:rsidRPr="00C11513" w:rsidRDefault="0007663F" w:rsidP="00273497">
            <w:pPr>
              <w:pStyle w:val="TableText"/>
            </w:pPr>
          </w:p>
        </w:tc>
        <w:tc>
          <w:tcPr>
            <w:tcW w:w="1666" w:type="pct"/>
            <w:tcBorders>
              <w:left w:val="nil"/>
              <w:right w:val="nil"/>
            </w:tcBorders>
          </w:tcPr>
          <w:p w14:paraId="61AD5099" w14:textId="77777777" w:rsidR="0007663F" w:rsidRPr="00C11513" w:rsidRDefault="0007663F" w:rsidP="00273497">
            <w:pPr>
              <w:pStyle w:val="TableText"/>
            </w:pPr>
            <w:r w:rsidRPr="00C11513">
              <w:rPr>
                <w:i/>
                <w:iCs/>
              </w:rPr>
              <w:t xml:space="preserve">Novaculichthys </w:t>
            </w:r>
            <w:r w:rsidRPr="00C11513">
              <w:t>spp.</w:t>
            </w:r>
          </w:p>
        </w:tc>
        <w:tc>
          <w:tcPr>
            <w:tcW w:w="1667" w:type="pct"/>
            <w:tcBorders>
              <w:left w:val="nil"/>
              <w:right w:val="nil"/>
            </w:tcBorders>
          </w:tcPr>
          <w:p w14:paraId="50F9E3A2" w14:textId="77777777" w:rsidR="0007663F" w:rsidRPr="00C11513" w:rsidRDefault="0007663F" w:rsidP="00273497">
            <w:pPr>
              <w:pStyle w:val="TableText"/>
            </w:pPr>
            <w:r w:rsidRPr="00C11513">
              <w:t>No</w:t>
            </w:r>
          </w:p>
        </w:tc>
      </w:tr>
      <w:tr w:rsidR="0007663F" w:rsidRPr="00C11513" w14:paraId="3F604DBD" w14:textId="77777777" w:rsidTr="00970452">
        <w:trPr>
          <w:cantSplit/>
        </w:trPr>
        <w:tc>
          <w:tcPr>
            <w:tcW w:w="1666" w:type="pct"/>
            <w:vMerge/>
            <w:tcBorders>
              <w:left w:val="nil"/>
              <w:right w:val="nil"/>
            </w:tcBorders>
          </w:tcPr>
          <w:p w14:paraId="6A72D8D9" w14:textId="77777777" w:rsidR="0007663F" w:rsidRPr="00C11513" w:rsidRDefault="0007663F" w:rsidP="00273497">
            <w:pPr>
              <w:pStyle w:val="TableText"/>
            </w:pPr>
          </w:p>
        </w:tc>
        <w:tc>
          <w:tcPr>
            <w:tcW w:w="1666" w:type="pct"/>
            <w:tcBorders>
              <w:left w:val="nil"/>
              <w:right w:val="nil"/>
            </w:tcBorders>
          </w:tcPr>
          <w:p w14:paraId="52F5E1C2" w14:textId="77777777" w:rsidR="0007663F" w:rsidRPr="00C11513" w:rsidRDefault="0007663F" w:rsidP="00273497">
            <w:pPr>
              <w:pStyle w:val="TableText"/>
            </w:pPr>
            <w:r w:rsidRPr="00C11513">
              <w:rPr>
                <w:i/>
                <w:iCs/>
              </w:rPr>
              <w:t xml:space="preserve">Novaculoides </w:t>
            </w:r>
            <w:r w:rsidRPr="00C11513">
              <w:t>spp.</w:t>
            </w:r>
          </w:p>
        </w:tc>
        <w:tc>
          <w:tcPr>
            <w:tcW w:w="1667" w:type="pct"/>
            <w:tcBorders>
              <w:left w:val="nil"/>
              <w:right w:val="nil"/>
            </w:tcBorders>
          </w:tcPr>
          <w:p w14:paraId="3DE2C304" w14:textId="77777777" w:rsidR="0007663F" w:rsidRPr="00C11513" w:rsidRDefault="0007663F" w:rsidP="00273497">
            <w:pPr>
              <w:pStyle w:val="TableText"/>
            </w:pPr>
            <w:r w:rsidRPr="00C11513">
              <w:t>No</w:t>
            </w:r>
          </w:p>
        </w:tc>
      </w:tr>
      <w:tr w:rsidR="0007663F" w:rsidRPr="00C11513" w14:paraId="439EB5C6" w14:textId="77777777" w:rsidTr="00970452">
        <w:trPr>
          <w:cantSplit/>
        </w:trPr>
        <w:tc>
          <w:tcPr>
            <w:tcW w:w="1666" w:type="pct"/>
            <w:vMerge/>
            <w:tcBorders>
              <w:left w:val="nil"/>
              <w:right w:val="nil"/>
            </w:tcBorders>
          </w:tcPr>
          <w:p w14:paraId="6C932AF7" w14:textId="77777777" w:rsidR="0007663F" w:rsidRPr="00C11513" w:rsidRDefault="0007663F" w:rsidP="00273497">
            <w:pPr>
              <w:pStyle w:val="TableText"/>
            </w:pPr>
          </w:p>
        </w:tc>
        <w:tc>
          <w:tcPr>
            <w:tcW w:w="1666" w:type="pct"/>
            <w:tcBorders>
              <w:left w:val="nil"/>
              <w:right w:val="nil"/>
            </w:tcBorders>
          </w:tcPr>
          <w:p w14:paraId="64E447BB" w14:textId="77777777" w:rsidR="0007663F" w:rsidRPr="00C11513" w:rsidRDefault="0007663F" w:rsidP="00273497">
            <w:pPr>
              <w:pStyle w:val="TableText"/>
            </w:pPr>
            <w:r w:rsidRPr="00C11513">
              <w:rPr>
                <w:i/>
                <w:iCs/>
              </w:rPr>
              <w:t>Ophthalmolepis</w:t>
            </w:r>
            <w:r w:rsidRPr="00C11513">
              <w:t xml:space="preserve"> spp.</w:t>
            </w:r>
          </w:p>
        </w:tc>
        <w:tc>
          <w:tcPr>
            <w:tcW w:w="1667" w:type="pct"/>
            <w:tcBorders>
              <w:left w:val="nil"/>
              <w:right w:val="nil"/>
            </w:tcBorders>
          </w:tcPr>
          <w:p w14:paraId="24A0B078" w14:textId="77777777" w:rsidR="0007663F" w:rsidRPr="00C11513" w:rsidRDefault="0007663F" w:rsidP="00273497">
            <w:pPr>
              <w:pStyle w:val="TableText"/>
            </w:pPr>
            <w:r w:rsidRPr="00C11513">
              <w:t>No</w:t>
            </w:r>
          </w:p>
        </w:tc>
      </w:tr>
      <w:tr w:rsidR="0007663F" w:rsidRPr="00C11513" w14:paraId="1A735334" w14:textId="77777777" w:rsidTr="00970452">
        <w:trPr>
          <w:cantSplit/>
        </w:trPr>
        <w:tc>
          <w:tcPr>
            <w:tcW w:w="1666" w:type="pct"/>
            <w:vMerge/>
            <w:tcBorders>
              <w:left w:val="nil"/>
              <w:right w:val="nil"/>
            </w:tcBorders>
          </w:tcPr>
          <w:p w14:paraId="3AB04007" w14:textId="77777777" w:rsidR="0007663F" w:rsidRPr="00C11513" w:rsidRDefault="0007663F" w:rsidP="00273497">
            <w:pPr>
              <w:pStyle w:val="TableText"/>
            </w:pPr>
          </w:p>
        </w:tc>
        <w:tc>
          <w:tcPr>
            <w:tcW w:w="1666" w:type="pct"/>
            <w:tcBorders>
              <w:left w:val="nil"/>
              <w:right w:val="nil"/>
            </w:tcBorders>
          </w:tcPr>
          <w:p w14:paraId="169510E1" w14:textId="77777777" w:rsidR="0007663F" w:rsidRPr="00C11513" w:rsidRDefault="0007663F" w:rsidP="00273497">
            <w:pPr>
              <w:pStyle w:val="TableText"/>
            </w:pPr>
            <w:r w:rsidRPr="00C11513">
              <w:rPr>
                <w:i/>
                <w:iCs/>
              </w:rPr>
              <w:t>Oxycheilinus</w:t>
            </w:r>
            <w:r w:rsidRPr="00C11513">
              <w:t xml:space="preserve"> spp.</w:t>
            </w:r>
          </w:p>
        </w:tc>
        <w:tc>
          <w:tcPr>
            <w:tcW w:w="1667" w:type="pct"/>
            <w:tcBorders>
              <w:left w:val="nil"/>
              <w:right w:val="nil"/>
            </w:tcBorders>
          </w:tcPr>
          <w:p w14:paraId="6FB55463" w14:textId="77777777" w:rsidR="0007663F" w:rsidRPr="00C11513" w:rsidRDefault="0007663F" w:rsidP="00273497">
            <w:pPr>
              <w:pStyle w:val="TableText"/>
            </w:pPr>
            <w:r w:rsidRPr="00C11513">
              <w:t>No</w:t>
            </w:r>
          </w:p>
        </w:tc>
      </w:tr>
      <w:tr w:rsidR="0007663F" w:rsidRPr="00C11513" w14:paraId="22D29BE5" w14:textId="77777777" w:rsidTr="00970452">
        <w:trPr>
          <w:cantSplit/>
        </w:trPr>
        <w:tc>
          <w:tcPr>
            <w:tcW w:w="1666" w:type="pct"/>
            <w:vMerge/>
            <w:tcBorders>
              <w:left w:val="nil"/>
              <w:right w:val="nil"/>
            </w:tcBorders>
          </w:tcPr>
          <w:p w14:paraId="554BA178" w14:textId="77777777" w:rsidR="0007663F" w:rsidRPr="00C11513" w:rsidRDefault="0007663F" w:rsidP="00273497">
            <w:pPr>
              <w:pStyle w:val="TableText"/>
            </w:pPr>
          </w:p>
        </w:tc>
        <w:tc>
          <w:tcPr>
            <w:tcW w:w="1666" w:type="pct"/>
            <w:tcBorders>
              <w:left w:val="nil"/>
              <w:right w:val="nil"/>
            </w:tcBorders>
          </w:tcPr>
          <w:p w14:paraId="517E5F8B" w14:textId="77777777" w:rsidR="0007663F" w:rsidRPr="00C11513" w:rsidRDefault="0007663F" w:rsidP="00273497">
            <w:pPr>
              <w:pStyle w:val="TableText"/>
            </w:pPr>
            <w:r w:rsidRPr="00C11513">
              <w:rPr>
                <w:i/>
                <w:iCs/>
              </w:rPr>
              <w:t>Oxyjulis</w:t>
            </w:r>
            <w:r w:rsidRPr="00C11513">
              <w:t xml:space="preserve"> spp.</w:t>
            </w:r>
          </w:p>
        </w:tc>
        <w:tc>
          <w:tcPr>
            <w:tcW w:w="1667" w:type="pct"/>
            <w:tcBorders>
              <w:left w:val="nil"/>
              <w:right w:val="nil"/>
            </w:tcBorders>
          </w:tcPr>
          <w:p w14:paraId="7824475C" w14:textId="77777777" w:rsidR="0007663F" w:rsidRPr="00C11513" w:rsidRDefault="0007663F" w:rsidP="00273497">
            <w:pPr>
              <w:pStyle w:val="TableText"/>
            </w:pPr>
            <w:r w:rsidRPr="00C11513">
              <w:t>No</w:t>
            </w:r>
          </w:p>
        </w:tc>
      </w:tr>
      <w:tr w:rsidR="0007663F" w:rsidRPr="00C11513" w14:paraId="2EFDA031" w14:textId="77777777" w:rsidTr="00970452">
        <w:trPr>
          <w:cantSplit/>
        </w:trPr>
        <w:tc>
          <w:tcPr>
            <w:tcW w:w="1666" w:type="pct"/>
            <w:vMerge/>
            <w:tcBorders>
              <w:left w:val="nil"/>
              <w:right w:val="nil"/>
            </w:tcBorders>
          </w:tcPr>
          <w:p w14:paraId="04B36342" w14:textId="77777777" w:rsidR="0007663F" w:rsidRPr="00C11513" w:rsidRDefault="0007663F" w:rsidP="00273497">
            <w:pPr>
              <w:pStyle w:val="TableText"/>
            </w:pPr>
          </w:p>
        </w:tc>
        <w:tc>
          <w:tcPr>
            <w:tcW w:w="1666" w:type="pct"/>
            <w:tcBorders>
              <w:left w:val="nil"/>
              <w:right w:val="nil"/>
            </w:tcBorders>
          </w:tcPr>
          <w:p w14:paraId="70F37DE4" w14:textId="77777777" w:rsidR="0007663F" w:rsidRPr="00C11513" w:rsidRDefault="0007663F" w:rsidP="00273497">
            <w:pPr>
              <w:pStyle w:val="TableText"/>
            </w:pPr>
            <w:r w:rsidRPr="00C11513">
              <w:rPr>
                <w:i/>
                <w:iCs/>
              </w:rPr>
              <w:t xml:space="preserve">Paracheilinus </w:t>
            </w:r>
            <w:r w:rsidRPr="00C11513">
              <w:t>spp.</w:t>
            </w:r>
          </w:p>
        </w:tc>
        <w:tc>
          <w:tcPr>
            <w:tcW w:w="1667" w:type="pct"/>
            <w:tcBorders>
              <w:left w:val="nil"/>
              <w:right w:val="nil"/>
            </w:tcBorders>
          </w:tcPr>
          <w:p w14:paraId="48318665" w14:textId="77777777" w:rsidR="0007663F" w:rsidRPr="00C11513" w:rsidRDefault="0007663F" w:rsidP="00273497">
            <w:pPr>
              <w:pStyle w:val="TableText"/>
            </w:pPr>
            <w:r w:rsidRPr="00C11513">
              <w:t>No</w:t>
            </w:r>
          </w:p>
        </w:tc>
      </w:tr>
      <w:tr w:rsidR="0007663F" w:rsidRPr="00C11513" w14:paraId="4F5526F5" w14:textId="77777777" w:rsidTr="00970452">
        <w:trPr>
          <w:cantSplit/>
        </w:trPr>
        <w:tc>
          <w:tcPr>
            <w:tcW w:w="1666" w:type="pct"/>
            <w:vMerge/>
            <w:tcBorders>
              <w:left w:val="nil"/>
              <w:right w:val="nil"/>
            </w:tcBorders>
          </w:tcPr>
          <w:p w14:paraId="52F746ED" w14:textId="77777777" w:rsidR="0007663F" w:rsidRPr="00C11513" w:rsidRDefault="0007663F" w:rsidP="00273497">
            <w:pPr>
              <w:pStyle w:val="TableText"/>
            </w:pPr>
          </w:p>
        </w:tc>
        <w:tc>
          <w:tcPr>
            <w:tcW w:w="1666" w:type="pct"/>
            <w:tcBorders>
              <w:left w:val="nil"/>
              <w:right w:val="nil"/>
            </w:tcBorders>
          </w:tcPr>
          <w:p w14:paraId="7368C4BE" w14:textId="77777777" w:rsidR="0007663F" w:rsidRPr="00C11513" w:rsidRDefault="0007663F" w:rsidP="00273497">
            <w:pPr>
              <w:pStyle w:val="TableText"/>
            </w:pPr>
            <w:r w:rsidRPr="00C11513">
              <w:rPr>
                <w:i/>
                <w:iCs/>
              </w:rPr>
              <w:t xml:space="preserve">Parajulis </w:t>
            </w:r>
            <w:r w:rsidRPr="00C11513">
              <w:t>spp.</w:t>
            </w:r>
          </w:p>
        </w:tc>
        <w:tc>
          <w:tcPr>
            <w:tcW w:w="1667" w:type="pct"/>
            <w:tcBorders>
              <w:left w:val="nil"/>
              <w:right w:val="nil"/>
            </w:tcBorders>
          </w:tcPr>
          <w:p w14:paraId="15509447" w14:textId="77777777" w:rsidR="0007663F" w:rsidRPr="00C11513" w:rsidRDefault="0007663F" w:rsidP="00273497">
            <w:pPr>
              <w:pStyle w:val="TableText"/>
            </w:pPr>
            <w:r w:rsidRPr="00C11513">
              <w:t>Yes</w:t>
            </w:r>
          </w:p>
        </w:tc>
      </w:tr>
      <w:tr w:rsidR="0007663F" w:rsidRPr="00C11513" w14:paraId="2FEB9298" w14:textId="77777777" w:rsidTr="00970452">
        <w:trPr>
          <w:cantSplit/>
        </w:trPr>
        <w:tc>
          <w:tcPr>
            <w:tcW w:w="1666" w:type="pct"/>
            <w:vMerge/>
            <w:tcBorders>
              <w:left w:val="nil"/>
              <w:right w:val="nil"/>
            </w:tcBorders>
          </w:tcPr>
          <w:p w14:paraId="10C46391" w14:textId="77777777" w:rsidR="0007663F" w:rsidRPr="00C11513" w:rsidRDefault="0007663F" w:rsidP="00273497">
            <w:pPr>
              <w:pStyle w:val="TableText"/>
            </w:pPr>
          </w:p>
        </w:tc>
        <w:tc>
          <w:tcPr>
            <w:tcW w:w="1666" w:type="pct"/>
            <w:tcBorders>
              <w:left w:val="nil"/>
              <w:right w:val="nil"/>
            </w:tcBorders>
          </w:tcPr>
          <w:p w14:paraId="592C6DFE" w14:textId="77777777" w:rsidR="0007663F" w:rsidRPr="00C11513" w:rsidRDefault="0007663F" w:rsidP="00273497">
            <w:pPr>
              <w:pStyle w:val="TableText"/>
            </w:pPr>
            <w:r w:rsidRPr="00C11513">
              <w:rPr>
                <w:i/>
                <w:iCs/>
              </w:rPr>
              <w:t xml:space="preserve">Pictilabrus </w:t>
            </w:r>
            <w:r w:rsidRPr="00C11513">
              <w:t>spp.</w:t>
            </w:r>
          </w:p>
        </w:tc>
        <w:tc>
          <w:tcPr>
            <w:tcW w:w="1667" w:type="pct"/>
            <w:tcBorders>
              <w:left w:val="nil"/>
              <w:right w:val="nil"/>
            </w:tcBorders>
          </w:tcPr>
          <w:p w14:paraId="18848B95" w14:textId="77777777" w:rsidR="0007663F" w:rsidRPr="00C11513" w:rsidRDefault="0007663F" w:rsidP="00273497">
            <w:pPr>
              <w:pStyle w:val="TableText"/>
            </w:pPr>
            <w:r w:rsidRPr="00C11513">
              <w:t>No</w:t>
            </w:r>
          </w:p>
        </w:tc>
      </w:tr>
      <w:tr w:rsidR="0007663F" w:rsidRPr="00C11513" w14:paraId="502F0B26" w14:textId="77777777" w:rsidTr="00970452">
        <w:trPr>
          <w:cantSplit/>
        </w:trPr>
        <w:tc>
          <w:tcPr>
            <w:tcW w:w="1666" w:type="pct"/>
            <w:vMerge/>
            <w:tcBorders>
              <w:left w:val="nil"/>
              <w:right w:val="nil"/>
            </w:tcBorders>
          </w:tcPr>
          <w:p w14:paraId="7B63A549" w14:textId="77777777" w:rsidR="0007663F" w:rsidRPr="00C11513" w:rsidRDefault="0007663F" w:rsidP="00273497">
            <w:pPr>
              <w:pStyle w:val="TableText"/>
            </w:pPr>
          </w:p>
        </w:tc>
        <w:tc>
          <w:tcPr>
            <w:tcW w:w="1666" w:type="pct"/>
            <w:tcBorders>
              <w:left w:val="nil"/>
              <w:right w:val="nil"/>
            </w:tcBorders>
          </w:tcPr>
          <w:p w14:paraId="38C8DA14" w14:textId="77777777" w:rsidR="0007663F" w:rsidRPr="00C11513" w:rsidRDefault="0007663F" w:rsidP="00273497">
            <w:pPr>
              <w:pStyle w:val="TableText"/>
            </w:pPr>
            <w:r w:rsidRPr="00C11513">
              <w:rPr>
                <w:i/>
                <w:iCs/>
              </w:rPr>
              <w:t>Polylepion</w:t>
            </w:r>
            <w:r w:rsidRPr="00C11513">
              <w:t xml:space="preserve"> spp.</w:t>
            </w:r>
          </w:p>
        </w:tc>
        <w:tc>
          <w:tcPr>
            <w:tcW w:w="1667" w:type="pct"/>
            <w:tcBorders>
              <w:left w:val="nil"/>
              <w:right w:val="nil"/>
            </w:tcBorders>
          </w:tcPr>
          <w:p w14:paraId="0C631526" w14:textId="77777777" w:rsidR="0007663F" w:rsidRPr="00C11513" w:rsidRDefault="0007663F" w:rsidP="00273497">
            <w:pPr>
              <w:pStyle w:val="TableText"/>
            </w:pPr>
            <w:r w:rsidRPr="00C11513">
              <w:t>No</w:t>
            </w:r>
          </w:p>
        </w:tc>
      </w:tr>
      <w:tr w:rsidR="0007663F" w:rsidRPr="00C11513" w14:paraId="5E161676" w14:textId="77777777" w:rsidTr="00970452">
        <w:trPr>
          <w:cantSplit/>
        </w:trPr>
        <w:tc>
          <w:tcPr>
            <w:tcW w:w="1666" w:type="pct"/>
            <w:vMerge/>
            <w:tcBorders>
              <w:left w:val="nil"/>
              <w:right w:val="nil"/>
            </w:tcBorders>
          </w:tcPr>
          <w:p w14:paraId="37CBA16C" w14:textId="77777777" w:rsidR="0007663F" w:rsidRPr="00C11513" w:rsidRDefault="0007663F" w:rsidP="00273497">
            <w:pPr>
              <w:pStyle w:val="TableText"/>
            </w:pPr>
          </w:p>
        </w:tc>
        <w:tc>
          <w:tcPr>
            <w:tcW w:w="1666" w:type="pct"/>
            <w:tcBorders>
              <w:left w:val="nil"/>
              <w:right w:val="nil"/>
            </w:tcBorders>
          </w:tcPr>
          <w:p w14:paraId="19FC864D" w14:textId="77777777" w:rsidR="0007663F" w:rsidRPr="00C11513" w:rsidRDefault="0007663F" w:rsidP="00273497">
            <w:pPr>
              <w:pStyle w:val="TableText"/>
            </w:pPr>
            <w:r w:rsidRPr="00C11513">
              <w:rPr>
                <w:i/>
                <w:iCs/>
              </w:rPr>
              <w:t xml:space="preserve">Pseudocheilinops </w:t>
            </w:r>
            <w:r w:rsidRPr="00C11513">
              <w:t>spp.</w:t>
            </w:r>
          </w:p>
        </w:tc>
        <w:tc>
          <w:tcPr>
            <w:tcW w:w="1667" w:type="pct"/>
            <w:tcBorders>
              <w:left w:val="nil"/>
              <w:right w:val="nil"/>
            </w:tcBorders>
          </w:tcPr>
          <w:p w14:paraId="07B8F831" w14:textId="77777777" w:rsidR="0007663F" w:rsidRPr="00C11513" w:rsidRDefault="0007663F" w:rsidP="00273497">
            <w:pPr>
              <w:pStyle w:val="TableText"/>
            </w:pPr>
            <w:r w:rsidRPr="00C11513">
              <w:t>No</w:t>
            </w:r>
          </w:p>
        </w:tc>
      </w:tr>
      <w:tr w:rsidR="0007663F" w:rsidRPr="00C11513" w14:paraId="1F88D091" w14:textId="77777777" w:rsidTr="00970452">
        <w:trPr>
          <w:cantSplit/>
        </w:trPr>
        <w:tc>
          <w:tcPr>
            <w:tcW w:w="1666" w:type="pct"/>
            <w:vMerge/>
            <w:tcBorders>
              <w:left w:val="nil"/>
              <w:right w:val="nil"/>
            </w:tcBorders>
          </w:tcPr>
          <w:p w14:paraId="1068A295" w14:textId="77777777" w:rsidR="0007663F" w:rsidRPr="00C11513" w:rsidRDefault="0007663F" w:rsidP="00273497">
            <w:pPr>
              <w:pStyle w:val="TableText"/>
            </w:pPr>
          </w:p>
        </w:tc>
        <w:tc>
          <w:tcPr>
            <w:tcW w:w="1666" w:type="pct"/>
            <w:tcBorders>
              <w:left w:val="nil"/>
              <w:right w:val="nil"/>
            </w:tcBorders>
          </w:tcPr>
          <w:p w14:paraId="1931EF52" w14:textId="77777777" w:rsidR="0007663F" w:rsidRPr="00C11513" w:rsidRDefault="0007663F" w:rsidP="00273497">
            <w:pPr>
              <w:pStyle w:val="TableText"/>
            </w:pPr>
            <w:r w:rsidRPr="00C11513">
              <w:rPr>
                <w:i/>
                <w:iCs/>
              </w:rPr>
              <w:t xml:space="preserve">Pseudocheilinus </w:t>
            </w:r>
            <w:r w:rsidRPr="00C11513">
              <w:t>spp.</w:t>
            </w:r>
          </w:p>
        </w:tc>
        <w:tc>
          <w:tcPr>
            <w:tcW w:w="1667" w:type="pct"/>
            <w:tcBorders>
              <w:left w:val="nil"/>
              <w:right w:val="nil"/>
            </w:tcBorders>
          </w:tcPr>
          <w:p w14:paraId="2BB6D151" w14:textId="77777777" w:rsidR="0007663F" w:rsidRPr="00C11513" w:rsidRDefault="0007663F" w:rsidP="00273497">
            <w:pPr>
              <w:pStyle w:val="TableText"/>
            </w:pPr>
            <w:r w:rsidRPr="00C11513">
              <w:t>No</w:t>
            </w:r>
          </w:p>
        </w:tc>
      </w:tr>
      <w:tr w:rsidR="0007663F" w:rsidRPr="00C11513" w14:paraId="5E5C5CA5" w14:textId="77777777" w:rsidTr="00970452">
        <w:trPr>
          <w:cantSplit/>
        </w:trPr>
        <w:tc>
          <w:tcPr>
            <w:tcW w:w="1666" w:type="pct"/>
            <w:vMerge/>
            <w:tcBorders>
              <w:left w:val="nil"/>
              <w:right w:val="nil"/>
            </w:tcBorders>
          </w:tcPr>
          <w:p w14:paraId="5EB610BB" w14:textId="77777777" w:rsidR="0007663F" w:rsidRPr="00C11513" w:rsidRDefault="0007663F" w:rsidP="00273497">
            <w:pPr>
              <w:pStyle w:val="TableText"/>
            </w:pPr>
          </w:p>
        </w:tc>
        <w:tc>
          <w:tcPr>
            <w:tcW w:w="1666" w:type="pct"/>
            <w:tcBorders>
              <w:left w:val="nil"/>
              <w:right w:val="nil"/>
            </w:tcBorders>
          </w:tcPr>
          <w:p w14:paraId="09ACCFC5" w14:textId="77777777" w:rsidR="0007663F" w:rsidRPr="00C11513" w:rsidRDefault="0007663F" w:rsidP="00273497">
            <w:pPr>
              <w:pStyle w:val="TableText"/>
            </w:pPr>
            <w:r w:rsidRPr="00C11513">
              <w:rPr>
                <w:i/>
                <w:iCs/>
              </w:rPr>
              <w:t>Pseudocoris</w:t>
            </w:r>
            <w:r w:rsidRPr="00C11513">
              <w:t xml:space="preserve"> spp.</w:t>
            </w:r>
          </w:p>
        </w:tc>
        <w:tc>
          <w:tcPr>
            <w:tcW w:w="1667" w:type="pct"/>
            <w:tcBorders>
              <w:left w:val="nil"/>
              <w:right w:val="nil"/>
            </w:tcBorders>
          </w:tcPr>
          <w:p w14:paraId="45AB7961" w14:textId="77777777" w:rsidR="0007663F" w:rsidRPr="00C11513" w:rsidRDefault="0007663F" w:rsidP="00273497">
            <w:pPr>
              <w:pStyle w:val="TableText"/>
            </w:pPr>
            <w:r w:rsidRPr="00C11513">
              <w:t>No</w:t>
            </w:r>
          </w:p>
        </w:tc>
      </w:tr>
      <w:tr w:rsidR="0007663F" w:rsidRPr="00C11513" w14:paraId="51FB949C" w14:textId="77777777" w:rsidTr="00970452">
        <w:trPr>
          <w:cantSplit/>
        </w:trPr>
        <w:tc>
          <w:tcPr>
            <w:tcW w:w="1666" w:type="pct"/>
            <w:vMerge/>
            <w:tcBorders>
              <w:left w:val="nil"/>
              <w:right w:val="nil"/>
            </w:tcBorders>
          </w:tcPr>
          <w:p w14:paraId="185B210D" w14:textId="77777777" w:rsidR="0007663F" w:rsidRPr="00C11513" w:rsidRDefault="0007663F" w:rsidP="00273497">
            <w:pPr>
              <w:pStyle w:val="TableText"/>
            </w:pPr>
          </w:p>
        </w:tc>
        <w:tc>
          <w:tcPr>
            <w:tcW w:w="1666" w:type="pct"/>
            <w:tcBorders>
              <w:left w:val="nil"/>
              <w:right w:val="nil"/>
            </w:tcBorders>
          </w:tcPr>
          <w:p w14:paraId="7B0FB3E7" w14:textId="77777777" w:rsidR="0007663F" w:rsidRPr="00C11513" w:rsidRDefault="0007663F" w:rsidP="00273497">
            <w:pPr>
              <w:pStyle w:val="TableText"/>
            </w:pPr>
            <w:r w:rsidRPr="00C11513">
              <w:rPr>
                <w:i/>
                <w:iCs/>
              </w:rPr>
              <w:t xml:space="preserve">Pseudodax </w:t>
            </w:r>
            <w:r w:rsidRPr="00C11513">
              <w:t>spp.</w:t>
            </w:r>
          </w:p>
        </w:tc>
        <w:tc>
          <w:tcPr>
            <w:tcW w:w="1667" w:type="pct"/>
            <w:tcBorders>
              <w:left w:val="nil"/>
              <w:right w:val="nil"/>
            </w:tcBorders>
          </w:tcPr>
          <w:p w14:paraId="2475B05D" w14:textId="77777777" w:rsidR="0007663F" w:rsidRPr="00C11513" w:rsidRDefault="0007663F" w:rsidP="00273497">
            <w:pPr>
              <w:pStyle w:val="TableText"/>
            </w:pPr>
            <w:r w:rsidRPr="00C11513">
              <w:t>No</w:t>
            </w:r>
          </w:p>
        </w:tc>
      </w:tr>
      <w:tr w:rsidR="0007663F" w:rsidRPr="00C11513" w14:paraId="1026A20B" w14:textId="77777777" w:rsidTr="00970452">
        <w:trPr>
          <w:cantSplit/>
        </w:trPr>
        <w:tc>
          <w:tcPr>
            <w:tcW w:w="1666" w:type="pct"/>
            <w:vMerge/>
            <w:tcBorders>
              <w:left w:val="nil"/>
              <w:right w:val="nil"/>
            </w:tcBorders>
          </w:tcPr>
          <w:p w14:paraId="3B8100AF" w14:textId="77777777" w:rsidR="0007663F" w:rsidRPr="00C11513" w:rsidRDefault="0007663F" w:rsidP="00273497">
            <w:pPr>
              <w:pStyle w:val="TableText"/>
            </w:pPr>
          </w:p>
        </w:tc>
        <w:tc>
          <w:tcPr>
            <w:tcW w:w="1666" w:type="pct"/>
            <w:tcBorders>
              <w:left w:val="nil"/>
              <w:right w:val="nil"/>
            </w:tcBorders>
          </w:tcPr>
          <w:p w14:paraId="5F041582" w14:textId="77777777" w:rsidR="0007663F" w:rsidRPr="00C11513" w:rsidRDefault="0007663F" w:rsidP="00273497">
            <w:pPr>
              <w:pStyle w:val="TableText"/>
            </w:pPr>
            <w:r w:rsidRPr="00C11513">
              <w:rPr>
                <w:i/>
                <w:iCs/>
              </w:rPr>
              <w:t xml:space="preserve">Pseudojuloides </w:t>
            </w:r>
            <w:r w:rsidRPr="00C11513">
              <w:t>spp.</w:t>
            </w:r>
          </w:p>
        </w:tc>
        <w:tc>
          <w:tcPr>
            <w:tcW w:w="1667" w:type="pct"/>
            <w:tcBorders>
              <w:left w:val="nil"/>
              <w:right w:val="nil"/>
            </w:tcBorders>
          </w:tcPr>
          <w:p w14:paraId="3ABA178F" w14:textId="77777777" w:rsidR="0007663F" w:rsidRPr="00C11513" w:rsidRDefault="0007663F" w:rsidP="00273497">
            <w:pPr>
              <w:pStyle w:val="TableText"/>
            </w:pPr>
            <w:r w:rsidRPr="00C11513">
              <w:t>No</w:t>
            </w:r>
          </w:p>
        </w:tc>
      </w:tr>
      <w:tr w:rsidR="0007663F" w:rsidRPr="00C11513" w14:paraId="475611EC" w14:textId="77777777" w:rsidTr="00970452">
        <w:trPr>
          <w:cantSplit/>
        </w:trPr>
        <w:tc>
          <w:tcPr>
            <w:tcW w:w="1666" w:type="pct"/>
            <w:vMerge/>
            <w:tcBorders>
              <w:left w:val="nil"/>
              <w:right w:val="nil"/>
            </w:tcBorders>
          </w:tcPr>
          <w:p w14:paraId="35233259" w14:textId="77777777" w:rsidR="0007663F" w:rsidRPr="00C11513" w:rsidRDefault="0007663F" w:rsidP="00273497">
            <w:pPr>
              <w:pStyle w:val="TableText"/>
            </w:pPr>
          </w:p>
        </w:tc>
        <w:tc>
          <w:tcPr>
            <w:tcW w:w="1666" w:type="pct"/>
            <w:tcBorders>
              <w:left w:val="nil"/>
              <w:right w:val="nil"/>
            </w:tcBorders>
          </w:tcPr>
          <w:p w14:paraId="224F5C92" w14:textId="77777777" w:rsidR="0007663F" w:rsidRPr="00C11513" w:rsidRDefault="0007663F" w:rsidP="00273497">
            <w:pPr>
              <w:pStyle w:val="TableText"/>
            </w:pPr>
            <w:r w:rsidRPr="00C11513">
              <w:rPr>
                <w:i/>
                <w:iCs/>
              </w:rPr>
              <w:t>Pseudolabrus</w:t>
            </w:r>
            <w:r w:rsidRPr="00C11513">
              <w:t xml:space="preserve"> spp.</w:t>
            </w:r>
          </w:p>
        </w:tc>
        <w:tc>
          <w:tcPr>
            <w:tcW w:w="1667" w:type="pct"/>
            <w:tcBorders>
              <w:left w:val="nil"/>
              <w:right w:val="nil"/>
            </w:tcBorders>
          </w:tcPr>
          <w:p w14:paraId="599F1784" w14:textId="77777777" w:rsidR="0007663F" w:rsidRPr="00C11513" w:rsidRDefault="0007663F" w:rsidP="00273497">
            <w:pPr>
              <w:pStyle w:val="TableText"/>
            </w:pPr>
            <w:r w:rsidRPr="00C11513">
              <w:t>No</w:t>
            </w:r>
          </w:p>
        </w:tc>
      </w:tr>
      <w:tr w:rsidR="0007663F" w:rsidRPr="00C11513" w14:paraId="4A4A9B7C" w14:textId="77777777" w:rsidTr="00970452">
        <w:trPr>
          <w:cantSplit/>
        </w:trPr>
        <w:tc>
          <w:tcPr>
            <w:tcW w:w="1666" w:type="pct"/>
            <w:vMerge/>
            <w:tcBorders>
              <w:left w:val="nil"/>
              <w:right w:val="nil"/>
            </w:tcBorders>
          </w:tcPr>
          <w:p w14:paraId="4BFA64F3" w14:textId="77777777" w:rsidR="0007663F" w:rsidRPr="00C11513" w:rsidRDefault="0007663F" w:rsidP="00273497">
            <w:pPr>
              <w:pStyle w:val="TableText"/>
            </w:pPr>
          </w:p>
        </w:tc>
        <w:tc>
          <w:tcPr>
            <w:tcW w:w="1666" w:type="pct"/>
            <w:tcBorders>
              <w:left w:val="nil"/>
              <w:right w:val="nil"/>
            </w:tcBorders>
          </w:tcPr>
          <w:p w14:paraId="5FFF8C6D" w14:textId="77777777" w:rsidR="0007663F" w:rsidRPr="00C11513" w:rsidRDefault="0007663F" w:rsidP="00273497">
            <w:pPr>
              <w:pStyle w:val="TableText"/>
            </w:pPr>
            <w:r w:rsidRPr="00C11513">
              <w:rPr>
                <w:i/>
                <w:iCs/>
              </w:rPr>
              <w:t>Pteragogus</w:t>
            </w:r>
            <w:r w:rsidRPr="00C11513">
              <w:t xml:space="preserve"> spp.</w:t>
            </w:r>
          </w:p>
        </w:tc>
        <w:tc>
          <w:tcPr>
            <w:tcW w:w="1667" w:type="pct"/>
            <w:tcBorders>
              <w:left w:val="nil"/>
              <w:right w:val="nil"/>
            </w:tcBorders>
          </w:tcPr>
          <w:p w14:paraId="69BB1CBE" w14:textId="77777777" w:rsidR="0007663F" w:rsidRPr="00C11513" w:rsidRDefault="0007663F" w:rsidP="00273497">
            <w:pPr>
              <w:pStyle w:val="TableText"/>
            </w:pPr>
            <w:r w:rsidRPr="00C11513">
              <w:t>No</w:t>
            </w:r>
          </w:p>
        </w:tc>
      </w:tr>
      <w:tr w:rsidR="0007663F" w:rsidRPr="00C11513" w14:paraId="26522B15" w14:textId="77777777" w:rsidTr="00970452">
        <w:trPr>
          <w:cantSplit/>
        </w:trPr>
        <w:tc>
          <w:tcPr>
            <w:tcW w:w="1666" w:type="pct"/>
            <w:vMerge/>
            <w:tcBorders>
              <w:left w:val="nil"/>
              <w:right w:val="nil"/>
            </w:tcBorders>
          </w:tcPr>
          <w:p w14:paraId="2B3BC48E" w14:textId="77777777" w:rsidR="0007663F" w:rsidRPr="00C11513" w:rsidRDefault="0007663F" w:rsidP="00273497">
            <w:pPr>
              <w:pStyle w:val="TableText"/>
            </w:pPr>
          </w:p>
        </w:tc>
        <w:tc>
          <w:tcPr>
            <w:tcW w:w="1666" w:type="pct"/>
            <w:tcBorders>
              <w:left w:val="nil"/>
              <w:right w:val="nil"/>
            </w:tcBorders>
          </w:tcPr>
          <w:p w14:paraId="2EF053A1" w14:textId="77777777" w:rsidR="0007663F" w:rsidRPr="00C11513" w:rsidRDefault="0007663F" w:rsidP="00273497">
            <w:pPr>
              <w:pStyle w:val="TableText"/>
            </w:pPr>
            <w:r w:rsidRPr="00C11513">
              <w:rPr>
                <w:i/>
                <w:iCs/>
              </w:rPr>
              <w:t>Semicossyphus</w:t>
            </w:r>
            <w:r w:rsidRPr="00C11513">
              <w:t xml:space="preserve"> spp.</w:t>
            </w:r>
          </w:p>
        </w:tc>
        <w:tc>
          <w:tcPr>
            <w:tcW w:w="1667" w:type="pct"/>
            <w:tcBorders>
              <w:left w:val="nil"/>
              <w:right w:val="nil"/>
            </w:tcBorders>
          </w:tcPr>
          <w:p w14:paraId="54C50B5F" w14:textId="77777777" w:rsidR="0007663F" w:rsidRPr="00C11513" w:rsidRDefault="0007663F" w:rsidP="00273497">
            <w:pPr>
              <w:pStyle w:val="TableText"/>
            </w:pPr>
            <w:r w:rsidRPr="00C11513">
              <w:t>No</w:t>
            </w:r>
          </w:p>
        </w:tc>
      </w:tr>
      <w:tr w:rsidR="0007663F" w:rsidRPr="00C11513" w14:paraId="3A62EC2F" w14:textId="77777777" w:rsidTr="00970452">
        <w:trPr>
          <w:cantSplit/>
        </w:trPr>
        <w:tc>
          <w:tcPr>
            <w:tcW w:w="1666" w:type="pct"/>
            <w:vMerge/>
            <w:tcBorders>
              <w:left w:val="nil"/>
              <w:right w:val="nil"/>
            </w:tcBorders>
          </w:tcPr>
          <w:p w14:paraId="394B89DD" w14:textId="77777777" w:rsidR="0007663F" w:rsidRPr="00C11513" w:rsidRDefault="0007663F" w:rsidP="00273497">
            <w:pPr>
              <w:pStyle w:val="TableText"/>
            </w:pPr>
          </w:p>
        </w:tc>
        <w:tc>
          <w:tcPr>
            <w:tcW w:w="1666" w:type="pct"/>
            <w:tcBorders>
              <w:left w:val="nil"/>
              <w:right w:val="nil"/>
            </w:tcBorders>
          </w:tcPr>
          <w:p w14:paraId="21F4B6D5" w14:textId="77777777" w:rsidR="0007663F" w:rsidRPr="00C11513" w:rsidRDefault="0007663F" w:rsidP="00273497">
            <w:pPr>
              <w:pStyle w:val="TableText"/>
            </w:pPr>
            <w:r w:rsidRPr="00C11513">
              <w:rPr>
                <w:i/>
                <w:iCs/>
              </w:rPr>
              <w:t>Stethojulis</w:t>
            </w:r>
            <w:r w:rsidRPr="00C11513">
              <w:t xml:space="preserve"> spp.</w:t>
            </w:r>
          </w:p>
        </w:tc>
        <w:tc>
          <w:tcPr>
            <w:tcW w:w="1667" w:type="pct"/>
            <w:tcBorders>
              <w:left w:val="nil"/>
              <w:right w:val="nil"/>
            </w:tcBorders>
          </w:tcPr>
          <w:p w14:paraId="4416D129" w14:textId="77777777" w:rsidR="0007663F" w:rsidRPr="00C11513" w:rsidRDefault="0007663F" w:rsidP="00273497">
            <w:pPr>
              <w:pStyle w:val="TableText"/>
            </w:pPr>
            <w:r w:rsidRPr="00C11513">
              <w:t>No</w:t>
            </w:r>
          </w:p>
        </w:tc>
      </w:tr>
      <w:tr w:rsidR="0007663F" w:rsidRPr="00C11513" w14:paraId="35348109" w14:textId="77777777" w:rsidTr="00970452">
        <w:trPr>
          <w:cantSplit/>
        </w:trPr>
        <w:tc>
          <w:tcPr>
            <w:tcW w:w="1666" w:type="pct"/>
            <w:vMerge/>
            <w:tcBorders>
              <w:left w:val="nil"/>
              <w:right w:val="nil"/>
            </w:tcBorders>
          </w:tcPr>
          <w:p w14:paraId="000B9C32" w14:textId="77777777" w:rsidR="0007663F" w:rsidRPr="00C11513" w:rsidRDefault="0007663F" w:rsidP="00273497">
            <w:pPr>
              <w:pStyle w:val="TableText"/>
            </w:pPr>
          </w:p>
        </w:tc>
        <w:tc>
          <w:tcPr>
            <w:tcW w:w="1666" w:type="pct"/>
            <w:tcBorders>
              <w:left w:val="nil"/>
              <w:right w:val="nil"/>
            </w:tcBorders>
          </w:tcPr>
          <w:p w14:paraId="5873EAD3" w14:textId="77777777" w:rsidR="0007663F" w:rsidRPr="00C11513" w:rsidRDefault="0007663F" w:rsidP="00273497">
            <w:pPr>
              <w:pStyle w:val="TableText"/>
            </w:pPr>
            <w:r w:rsidRPr="00C11513">
              <w:rPr>
                <w:i/>
                <w:iCs/>
              </w:rPr>
              <w:t xml:space="preserve">Suezichthys </w:t>
            </w:r>
            <w:r w:rsidRPr="00C11513">
              <w:t>spp.</w:t>
            </w:r>
          </w:p>
        </w:tc>
        <w:tc>
          <w:tcPr>
            <w:tcW w:w="1667" w:type="pct"/>
            <w:tcBorders>
              <w:left w:val="nil"/>
              <w:right w:val="nil"/>
            </w:tcBorders>
          </w:tcPr>
          <w:p w14:paraId="7204977D" w14:textId="77777777" w:rsidR="0007663F" w:rsidRPr="00C11513" w:rsidRDefault="0007663F" w:rsidP="00273497">
            <w:pPr>
              <w:pStyle w:val="TableText"/>
            </w:pPr>
            <w:r w:rsidRPr="00C11513">
              <w:t>No</w:t>
            </w:r>
          </w:p>
        </w:tc>
      </w:tr>
      <w:tr w:rsidR="0007663F" w:rsidRPr="00C11513" w14:paraId="215675CF" w14:textId="77777777" w:rsidTr="00970452">
        <w:trPr>
          <w:cantSplit/>
        </w:trPr>
        <w:tc>
          <w:tcPr>
            <w:tcW w:w="1666" w:type="pct"/>
            <w:vMerge/>
            <w:tcBorders>
              <w:left w:val="nil"/>
              <w:right w:val="nil"/>
            </w:tcBorders>
          </w:tcPr>
          <w:p w14:paraId="3A46FC07" w14:textId="77777777" w:rsidR="0007663F" w:rsidRPr="00C11513" w:rsidRDefault="0007663F" w:rsidP="00273497">
            <w:pPr>
              <w:pStyle w:val="TableText"/>
            </w:pPr>
          </w:p>
        </w:tc>
        <w:tc>
          <w:tcPr>
            <w:tcW w:w="1666" w:type="pct"/>
            <w:tcBorders>
              <w:left w:val="nil"/>
              <w:right w:val="nil"/>
            </w:tcBorders>
          </w:tcPr>
          <w:p w14:paraId="503F7681" w14:textId="77777777" w:rsidR="0007663F" w:rsidRPr="00C11513" w:rsidRDefault="0007663F" w:rsidP="00273497">
            <w:pPr>
              <w:pStyle w:val="TableText"/>
            </w:pPr>
            <w:r w:rsidRPr="00C11513">
              <w:rPr>
                <w:i/>
                <w:iCs/>
              </w:rPr>
              <w:t xml:space="preserve">Symphodus </w:t>
            </w:r>
            <w:r w:rsidRPr="00C11513">
              <w:t>spp.</w:t>
            </w:r>
          </w:p>
        </w:tc>
        <w:tc>
          <w:tcPr>
            <w:tcW w:w="1667" w:type="pct"/>
            <w:tcBorders>
              <w:left w:val="nil"/>
              <w:right w:val="nil"/>
            </w:tcBorders>
          </w:tcPr>
          <w:p w14:paraId="2DB20429" w14:textId="77777777" w:rsidR="0007663F" w:rsidRPr="00C11513" w:rsidRDefault="0007663F" w:rsidP="00273497">
            <w:pPr>
              <w:pStyle w:val="TableText"/>
            </w:pPr>
            <w:r w:rsidRPr="00C11513">
              <w:t>No</w:t>
            </w:r>
          </w:p>
        </w:tc>
      </w:tr>
      <w:tr w:rsidR="0007663F" w:rsidRPr="00C11513" w14:paraId="05541C51" w14:textId="77777777" w:rsidTr="00970452">
        <w:trPr>
          <w:cantSplit/>
        </w:trPr>
        <w:tc>
          <w:tcPr>
            <w:tcW w:w="1666" w:type="pct"/>
            <w:vMerge/>
            <w:tcBorders>
              <w:left w:val="nil"/>
              <w:right w:val="nil"/>
            </w:tcBorders>
          </w:tcPr>
          <w:p w14:paraId="0CF242AB" w14:textId="77777777" w:rsidR="0007663F" w:rsidRPr="00C11513" w:rsidRDefault="0007663F" w:rsidP="00273497">
            <w:pPr>
              <w:pStyle w:val="TableText"/>
            </w:pPr>
          </w:p>
        </w:tc>
        <w:tc>
          <w:tcPr>
            <w:tcW w:w="1666" w:type="pct"/>
            <w:tcBorders>
              <w:left w:val="nil"/>
              <w:right w:val="nil"/>
            </w:tcBorders>
          </w:tcPr>
          <w:p w14:paraId="44F46400" w14:textId="77777777" w:rsidR="0007663F" w:rsidRPr="00C11513" w:rsidRDefault="0007663F" w:rsidP="00273497">
            <w:pPr>
              <w:pStyle w:val="TableText"/>
            </w:pPr>
            <w:r w:rsidRPr="00C11513">
              <w:rPr>
                <w:i/>
                <w:iCs/>
              </w:rPr>
              <w:t xml:space="preserve">Tautoga </w:t>
            </w:r>
            <w:r w:rsidRPr="00C11513">
              <w:t>spp.</w:t>
            </w:r>
          </w:p>
        </w:tc>
        <w:tc>
          <w:tcPr>
            <w:tcW w:w="1667" w:type="pct"/>
            <w:tcBorders>
              <w:left w:val="nil"/>
              <w:right w:val="nil"/>
            </w:tcBorders>
          </w:tcPr>
          <w:p w14:paraId="6EAD3195" w14:textId="77777777" w:rsidR="0007663F" w:rsidRPr="00C11513" w:rsidRDefault="0007663F" w:rsidP="00273497">
            <w:pPr>
              <w:pStyle w:val="TableText"/>
            </w:pPr>
            <w:r w:rsidRPr="00C11513">
              <w:t>No</w:t>
            </w:r>
          </w:p>
        </w:tc>
      </w:tr>
      <w:tr w:rsidR="0007663F" w:rsidRPr="00C11513" w14:paraId="64745A5E" w14:textId="77777777" w:rsidTr="00970452">
        <w:trPr>
          <w:cantSplit/>
        </w:trPr>
        <w:tc>
          <w:tcPr>
            <w:tcW w:w="1666" w:type="pct"/>
            <w:vMerge/>
            <w:tcBorders>
              <w:left w:val="nil"/>
              <w:right w:val="nil"/>
            </w:tcBorders>
          </w:tcPr>
          <w:p w14:paraId="06CEF438" w14:textId="77777777" w:rsidR="0007663F" w:rsidRPr="00C11513" w:rsidRDefault="0007663F" w:rsidP="00273497">
            <w:pPr>
              <w:pStyle w:val="TableText"/>
            </w:pPr>
          </w:p>
        </w:tc>
        <w:tc>
          <w:tcPr>
            <w:tcW w:w="1666" w:type="pct"/>
            <w:tcBorders>
              <w:left w:val="nil"/>
              <w:right w:val="nil"/>
            </w:tcBorders>
          </w:tcPr>
          <w:p w14:paraId="4C7BC2F0" w14:textId="77777777" w:rsidR="0007663F" w:rsidRPr="00C11513" w:rsidRDefault="0007663F" w:rsidP="00273497">
            <w:pPr>
              <w:pStyle w:val="TableText"/>
            </w:pPr>
            <w:r w:rsidRPr="00C11513">
              <w:rPr>
                <w:i/>
                <w:iCs/>
              </w:rPr>
              <w:t xml:space="preserve">Tautogolabrus </w:t>
            </w:r>
            <w:r w:rsidRPr="00C11513">
              <w:t>spp.</w:t>
            </w:r>
          </w:p>
        </w:tc>
        <w:tc>
          <w:tcPr>
            <w:tcW w:w="1667" w:type="pct"/>
            <w:tcBorders>
              <w:left w:val="nil"/>
              <w:right w:val="nil"/>
            </w:tcBorders>
          </w:tcPr>
          <w:p w14:paraId="42F24CAD" w14:textId="77777777" w:rsidR="0007663F" w:rsidRPr="00C11513" w:rsidRDefault="0007663F" w:rsidP="00273497">
            <w:pPr>
              <w:pStyle w:val="TableText"/>
            </w:pPr>
            <w:r w:rsidRPr="00C11513">
              <w:t>No</w:t>
            </w:r>
          </w:p>
        </w:tc>
      </w:tr>
      <w:tr w:rsidR="0007663F" w:rsidRPr="00C11513" w14:paraId="45504E6D" w14:textId="77777777" w:rsidTr="00970452">
        <w:trPr>
          <w:cantSplit/>
        </w:trPr>
        <w:tc>
          <w:tcPr>
            <w:tcW w:w="1666" w:type="pct"/>
            <w:vMerge/>
            <w:tcBorders>
              <w:left w:val="nil"/>
              <w:right w:val="nil"/>
            </w:tcBorders>
          </w:tcPr>
          <w:p w14:paraId="5EBBB9F7" w14:textId="77777777" w:rsidR="0007663F" w:rsidRPr="00C11513" w:rsidRDefault="0007663F" w:rsidP="00273497">
            <w:pPr>
              <w:pStyle w:val="TableText"/>
            </w:pPr>
          </w:p>
        </w:tc>
        <w:tc>
          <w:tcPr>
            <w:tcW w:w="1666" w:type="pct"/>
            <w:tcBorders>
              <w:left w:val="nil"/>
              <w:right w:val="nil"/>
            </w:tcBorders>
          </w:tcPr>
          <w:p w14:paraId="62DA0F32" w14:textId="77777777" w:rsidR="0007663F" w:rsidRPr="00C11513" w:rsidRDefault="0007663F" w:rsidP="00273497">
            <w:pPr>
              <w:pStyle w:val="TableText"/>
            </w:pPr>
            <w:r w:rsidRPr="00C11513">
              <w:rPr>
                <w:i/>
                <w:iCs/>
              </w:rPr>
              <w:t xml:space="preserve">Terelabrus </w:t>
            </w:r>
            <w:r w:rsidRPr="00C11513">
              <w:t>spp.</w:t>
            </w:r>
          </w:p>
        </w:tc>
        <w:tc>
          <w:tcPr>
            <w:tcW w:w="1667" w:type="pct"/>
            <w:tcBorders>
              <w:left w:val="nil"/>
              <w:right w:val="nil"/>
            </w:tcBorders>
          </w:tcPr>
          <w:p w14:paraId="6285E287" w14:textId="77777777" w:rsidR="0007663F" w:rsidRPr="00C11513" w:rsidRDefault="0007663F" w:rsidP="00273497">
            <w:pPr>
              <w:pStyle w:val="TableText"/>
            </w:pPr>
            <w:r w:rsidRPr="00C11513">
              <w:t>No</w:t>
            </w:r>
          </w:p>
        </w:tc>
      </w:tr>
      <w:tr w:rsidR="0007663F" w:rsidRPr="00C11513" w14:paraId="5D69B18D" w14:textId="77777777" w:rsidTr="00970452">
        <w:trPr>
          <w:cantSplit/>
        </w:trPr>
        <w:tc>
          <w:tcPr>
            <w:tcW w:w="1666" w:type="pct"/>
            <w:vMerge/>
            <w:tcBorders>
              <w:left w:val="nil"/>
              <w:right w:val="nil"/>
            </w:tcBorders>
          </w:tcPr>
          <w:p w14:paraId="34DD8F54" w14:textId="77777777" w:rsidR="0007663F" w:rsidRPr="00C11513" w:rsidRDefault="0007663F" w:rsidP="00273497">
            <w:pPr>
              <w:pStyle w:val="TableText"/>
            </w:pPr>
          </w:p>
        </w:tc>
        <w:tc>
          <w:tcPr>
            <w:tcW w:w="1666" w:type="pct"/>
            <w:tcBorders>
              <w:left w:val="nil"/>
              <w:right w:val="nil"/>
            </w:tcBorders>
          </w:tcPr>
          <w:p w14:paraId="32D05A4A" w14:textId="77777777" w:rsidR="0007663F" w:rsidRPr="00C11513" w:rsidRDefault="0007663F" w:rsidP="00273497">
            <w:pPr>
              <w:pStyle w:val="TableText"/>
            </w:pPr>
            <w:r w:rsidRPr="00C11513">
              <w:rPr>
                <w:i/>
                <w:iCs/>
              </w:rPr>
              <w:t xml:space="preserve">Thalassoma </w:t>
            </w:r>
            <w:r w:rsidRPr="00C11513">
              <w:t>spp.</w:t>
            </w:r>
          </w:p>
        </w:tc>
        <w:tc>
          <w:tcPr>
            <w:tcW w:w="1667" w:type="pct"/>
            <w:tcBorders>
              <w:left w:val="nil"/>
              <w:right w:val="nil"/>
            </w:tcBorders>
          </w:tcPr>
          <w:p w14:paraId="7E249B60" w14:textId="77777777" w:rsidR="0007663F" w:rsidRPr="00C11513" w:rsidRDefault="0007663F" w:rsidP="00273497">
            <w:pPr>
              <w:pStyle w:val="TableText"/>
            </w:pPr>
            <w:r w:rsidRPr="00C11513">
              <w:t>No</w:t>
            </w:r>
          </w:p>
        </w:tc>
      </w:tr>
      <w:tr w:rsidR="0007663F" w:rsidRPr="00C11513" w14:paraId="685ED984" w14:textId="77777777" w:rsidTr="00970452">
        <w:trPr>
          <w:cantSplit/>
        </w:trPr>
        <w:tc>
          <w:tcPr>
            <w:tcW w:w="1666" w:type="pct"/>
            <w:vMerge/>
            <w:tcBorders>
              <w:left w:val="nil"/>
              <w:right w:val="nil"/>
            </w:tcBorders>
          </w:tcPr>
          <w:p w14:paraId="3ACD5BD8" w14:textId="77777777" w:rsidR="0007663F" w:rsidRPr="00C11513" w:rsidRDefault="0007663F" w:rsidP="00273497">
            <w:pPr>
              <w:pStyle w:val="TableText"/>
            </w:pPr>
          </w:p>
        </w:tc>
        <w:tc>
          <w:tcPr>
            <w:tcW w:w="1666" w:type="pct"/>
            <w:tcBorders>
              <w:left w:val="nil"/>
              <w:right w:val="nil"/>
            </w:tcBorders>
          </w:tcPr>
          <w:p w14:paraId="73493D57" w14:textId="77777777" w:rsidR="0007663F" w:rsidRPr="00C11513" w:rsidRDefault="0007663F" w:rsidP="00273497">
            <w:pPr>
              <w:pStyle w:val="TableText"/>
            </w:pPr>
            <w:r w:rsidRPr="00C11513">
              <w:rPr>
                <w:i/>
                <w:iCs/>
              </w:rPr>
              <w:t xml:space="preserve">Wetmorella </w:t>
            </w:r>
            <w:r w:rsidRPr="00C11513">
              <w:t>spp.</w:t>
            </w:r>
          </w:p>
        </w:tc>
        <w:tc>
          <w:tcPr>
            <w:tcW w:w="1667" w:type="pct"/>
            <w:tcBorders>
              <w:left w:val="nil"/>
              <w:right w:val="nil"/>
            </w:tcBorders>
          </w:tcPr>
          <w:p w14:paraId="5BC32492" w14:textId="77777777" w:rsidR="0007663F" w:rsidRPr="00C11513" w:rsidRDefault="0007663F" w:rsidP="00273497">
            <w:pPr>
              <w:pStyle w:val="TableText"/>
            </w:pPr>
            <w:r w:rsidRPr="00C11513">
              <w:t>No</w:t>
            </w:r>
          </w:p>
        </w:tc>
      </w:tr>
      <w:tr w:rsidR="0007663F" w:rsidRPr="00C11513" w14:paraId="0CCF31CA" w14:textId="77777777" w:rsidTr="00970452">
        <w:trPr>
          <w:cantSplit/>
        </w:trPr>
        <w:tc>
          <w:tcPr>
            <w:tcW w:w="1666" w:type="pct"/>
            <w:vMerge/>
            <w:tcBorders>
              <w:left w:val="nil"/>
              <w:right w:val="nil"/>
            </w:tcBorders>
          </w:tcPr>
          <w:p w14:paraId="19CB8D0C" w14:textId="77777777" w:rsidR="0007663F" w:rsidRPr="00C11513" w:rsidRDefault="0007663F" w:rsidP="00273497">
            <w:pPr>
              <w:pStyle w:val="TableText"/>
            </w:pPr>
          </w:p>
        </w:tc>
        <w:tc>
          <w:tcPr>
            <w:tcW w:w="1666" w:type="pct"/>
            <w:tcBorders>
              <w:left w:val="nil"/>
              <w:right w:val="nil"/>
            </w:tcBorders>
          </w:tcPr>
          <w:p w14:paraId="30EED502" w14:textId="77777777" w:rsidR="0007663F" w:rsidRPr="00C11513" w:rsidRDefault="0007663F" w:rsidP="00273497">
            <w:pPr>
              <w:pStyle w:val="TableText"/>
            </w:pPr>
            <w:r w:rsidRPr="00C11513">
              <w:rPr>
                <w:i/>
                <w:iCs/>
              </w:rPr>
              <w:t xml:space="preserve">Xenojulis </w:t>
            </w:r>
            <w:r w:rsidRPr="00C11513">
              <w:t>spp.</w:t>
            </w:r>
          </w:p>
        </w:tc>
        <w:tc>
          <w:tcPr>
            <w:tcW w:w="1667" w:type="pct"/>
            <w:tcBorders>
              <w:left w:val="nil"/>
              <w:right w:val="nil"/>
            </w:tcBorders>
          </w:tcPr>
          <w:p w14:paraId="556E8AC9" w14:textId="77777777" w:rsidR="0007663F" w:rsidRPr="00C11513" w:rsidRDefault="0007663F" w:rsidP="00273497">
            <w:pPr>
              <w:pStyle w:val="TableText"/>
            </w:pPr>
            <w:r w:rsidRPr="00C11513">
              <w:t>No</w:t>
            </w:r>
          </w:p>
        </w:tc>
      </w:tr>
      <w:tr w:rsidR="0007663F" w:rsidRPr="00C11513" w14:paraId="3EF92F5F" w14:textId="77777777" w:rsidTr="00970452">
        <w:trPr>
          <w:cantSplit/>
        </w:trPr>
        <w:tc>
          <w:tcPr>
            <w:tcW w:w="1666" w:type="pct"/>
            <w:vMerge/>
            <w:tcBorders>
              <w:left w:val="nil"/>
              <w:right w:val="nil"/>
            </w:tcBorders>
          </w:tcPr>
          <w:p w14:paraId="03B5D406" w14:textId="77777777" w:rsidR="0007663F" w:rsidRPr="00C11513" w:rsidRDefault="0007663F" w:rsidP="00273497">
            <w:pPr>
              <w:pStyle w:val="TableText"/>
            </w:pPr>
          </w:p>
        </w:tc>
        <w:tc>
          <w:tcPr>
            <w:tcW w:w="1666" w:type="pct"/>
            <w:tcBorders>
              <w:left w:val="nil"/>
              <w:right w:val="nil"/>
            </w:tcBorders>
          </w:tcPr>
          <w:p w14:paraId="7193A226" w14:textId="77777777" w:rsidR="0007663F" w:rsidRPr="00C11513" w:rsidRDefault="0007663F" w:rsidP="00273497">
            <w:pPr>
              <w:pStyle w:val="TableText"/>
            </w:pPr>
            <w:r w:rsidRPr="00C11513">
              <w:rPr>
                <w:i/>
                <w:iCs/>
              </w:rPr>
              <w:t>Xiphocheilus</w:t>
            </w:r>
            <w:r w:rsidRPr="00C11513">
              <w:t xml:space="preserve"> spp.</w:t>
            </w:r>
          </w:p>
        </w:tc>
        <w:tc>
          <w:tcPr>
            <w:tcW w:w="1667" w:type="pct"/>
            <w:tcBorders>
              <w:left w:val="nil"/>
              <w:right w:val="nil"/>
            </w:tcBorders>
          </w:tcPr>
          <w:p w14:paraId="47C07FF2" w14:textId="77777777" w:rsidR="0007663F" w:rsidRPr="00C11513" w:rsidRDefault="0007663F" w:rsidP="00273497">
            <w:pPr>
              <w:pStyle w:val="TableText"/>
            </w:pPr>
            <w:r w:rsidRPr="00C11513">
              <w:t>No</w:t>
            </w:r>
          </w:p>
        </w:tc>
      </w:tr>
      <w:tr w:rsidR="0007663F" w:rsidRPr="00C11513" w14:paraId="61BF859A" w14:textId="77777777" w:rsidTr="00970452">
        <w:trPr>
          <w:cantSplit/>
        </w:trPr>
        <w:tc>
          <w:tcPr>
            <w:tcW w:w="1666" w:type="pct"/>
            <w:vMerge/>
            <w:tcBorders>
              <w:left w:val="nil"/>
              <w:right w:val="nil"/>
            </w:tcBorders>
          </w:tcPr>
          <w:p w14:paraId="789B1BC9" w14:textId="77777777" w:rsidR="0007663F" w:rsidRPr="00C11513" w:rsidRDefault="0007663F" w:rsidP="00273497">
            <w:pPr>
              <w:pStyle w:val="TableText"/>
            </w:pPr>
          </w:p>
        </w:tc>
        <w:tc>
          <w:tcPr>
            <w:tcW w:w="1666" w:type="pct"/>
            <w:tcBorders>
              <w:left w:val="nil"/>
              <w:right w:val="nil"/>
            </w:tcBorders>
          </w:tcPr>
          <w:p w14:paraId="7185EAC6" w14:textId="77777777" w:rsidR="0007663F" w:rsidRPr="00C11513" w:rsidRDefault="0007663F" w:rsidP="00273497">
            <w:pPr>
              <w:pStyle w:val="TableText"/>
            </w:pPr>
            <w:r w:rsidRPr="00C11513">
              <w:rPr>
                <w:i/>
                <w:iCs/>
              </w:rPr>
              <w:t xml:space="preserve">Xyrichtys </w:t>
            </w:r>
            <w:r w:rsidRPr="00C11513">
              <w:t>spp.</w:t>
            </w:r>
          </w:p>
        </w:tc>
        <w:tc>
          <w:tcPr>
            <w:tcW w:w="1667" w:type="pct"/>
            <w:tcBorders>
              <w:left w:val="nil"/>
              <w:right w:val="nil"/>
            </w:tcBorders>
          </w:tcPr>
          <w:p w14:paraId="398C9867" w14:textId="77777777" w:rsidR="0007663F" w:rsidRPr="00C11513" w:rsidRDefault="0007663F" w:rsidP="00273497">
            <w:pPr>
              <w:pStyle w:val="TableText"/>
            </w:pPr>
            <w:r w:rsidRPr="00C11513">
              <w:t>No</w:t>
            </w:r>
          </w:p>
        </w:tc>
      </w:tr>
      <w:tr w:rsidR="0007663F" w:rsidRPr="00C11513" w14:paraId="745F2EFB" w14:textId="77777777" w:rsidTr="00970452">
        <w:trPr>
          <w:cantSplit/>
        </w:trPr>
        <w:tc>
          <w:tcPr>
            <w:tcW w:w="1666" w:type="pct"/>
            <w:vMerge w:val="restart"/>
            <w:tcBorders>
              <w:left w:val="nil"/>
              <w:right w:val="nil"/>
            </w:tcBorders>
          </w:tcPr>
          <w:p w14:paraId="0B754B27" w14:textId="77777777" w:rsidR="0007663F" w:rsidRPr="00C11513" w:rsidRDefault="0007663F" w:rsidP="00273497">
            <w:pPr>
              <w:pStyle w:val="TableText"/>
            </w:pPr>
            <w:r w:rsidRPr="00C11513">
              <w:t>Blanquillos, Tilefish</w:t>
            </w:r>
          </w:p>
        </w:tc>
        <w:tc>
          <w:tcPr>
            <w:tcW w:w="1666" w:type="pct"/>
            <w:tcBorders>
              <w:left w:val="nil"/>
              <w:right w:val="nil"/>
            </w:tcBorders>
          </w:tcPr>
          <w:p w14:paraId="2DD0C15B" w14:textId="77777777" w:rsidR="0007663F" w:rsidRPr="00C11513" w:rsidRDefault="0007663F" w:rsidP="00273497">
            <w:pPr>
              <w:pStyle w:val="TableText"/>
            </w:pPr>
            <w:r w:rsidRPr="00C11513">
              <w:rPr>
                <w:i/>
                <w:iCs/>
              </w:rPr>
              <w:t xml:space="preserve">Branchiostegus </w:t>
            </w:r>
            <w:r w:rsidRPr="00C11513">
              <w:t>spp.</w:t>
            </w:r>
          </w:p>
        </w:tc>
        <w:tc>
          <w:tcPr>
            <w:tcW w:w="1667" w:type="pct"/>
            <w:tcBorders>
              <w:left w:val="nil"/>
              <w:right w:val="nil"/>
            </w:tcBorders>
          </w:tcPr>
          <w:p w14:paraId="3C967DA6" w14:textId="77777777" w:rsidR="0007663F" w:rsidRPr="00C11513" w:rsidRDefault="0007663F" w:rsidP="00273497">
            <w:pPr>
              <w:pStyle w:val="TableText"/>
            </w:pPr>
            <w:r w:rsidRPr="00C11513">
              <w:t>No</w:t>
            </w:r>
          </w:p>
        </w:tc>
      </w:tr>
      <w:tr w:rsidR="0007663F" w:rsidRPr="00C11513" w14:paraId="6F88E648" w14:textId="77777777" w:rsidTr="00970452">
        <w:trPr>
          <w:cantSplit/>
        </w:trPr>
        <w:tc>
          <w:tcPr>
            <w:tcW w:w="1666" w:type="pct"/>
            <w:vMerge/>
            <w:tcBorders>
              <w:left w:val="nil"/>
              <w:right w:val="nil"/>
            </w:tcBorders>
          </w:tcPr>
          <w:p w14:paraId="029A3FAF" w14:textId="77777777" w:rsidR="0007663F" w:rsidRPr="00C11513" w:rsidRDefault="0007663F" w:rsidP="00273497">
            <w:pPr>
              <w:pStyle w:val="TableText"/>
            </w:pPr>
          </w:p>
        </w:tc>
        <w:tc>
          <w:tcPr>
            <w:tcW w:w="1666" w:type="pct"/>
            <w:tcBorders>
              <w:left w:val="nil"/>
              <w:right w:val="nil"/>
            </w:tcBorders>
          </w:tcPr>
          <w:p w14:paraId="7289D0A6" w14:textId="77777777" w:rsidR="0007663F" w:rsidRPr="00C11513" w:rsidRDefault="0007663F" w:rsidP="00273497">
            <w:pPr>
              <w:pStyle w:val="TableText"/>
            </w:pPr>
            <w:r w:rsidRPr="00C11513">
              <w:rPr>
                <w:i/>
                <w:iCs/>
              </w:rPr>
              <w:t>Caulolatilus</w:t>
            </w:r>
            <w:r w:rsidRPr="00C11513">
              <w:t xml:space="preserve"> spp.</w:t>
            </w:r>
          </w:p>
        </w:tc>
        <w:tc>
          <w:tcPr>
            <w:tcW w:w="1667" w:type="pct"/>
            <w:tcBorders>
              <w:left w:val="nil"/>
              <w:right w:val="nil"/>
            </w:tcBorders>
          </w:tcPr>
          <w:p w14:paraId="2C16535D" w14:textId="77777777" w:rsidR="0007663F" w:rsidRPr="00C11513" w:rsidRDefault="0007663F" w:rsidP="00273497">
            <w:pPr>
              <w:pStyle w:val="TableText"/>
            </w:pPr>
            <w:r w:rsidRPr="00C11513">
              <w:t>No</w:t>
            </w:r>
          </w:p>
        </w:tc>
      </w:tr>
      <w:tr w:rsidR="0007663F" w:rsidRPr="00C11513" w14:paraId="193FE846" w14:textId="77777777" w:rsidTr="00970452">
        <w:trPr>
          <w:cantSplit/>
        </w:trPr>
        <w:tc>
          <w:tcPr>
            <w:tcW w:w="1666" w:type="pct"/>
            <w:vMerge/>
            <w:tcBorders>
              <w:left w:val="nil"/>
              <w:right w:val="nil"/>
            </w:tcBorders>
          </w:tcPr>
          <w:p w14:paraId="71F74DA4" w14:textId="77777777" w:rsidR="0007663F" w:rsidRPr="00C11513" w:rsidRDefault="0007663F" w:rsidP="00273497">
            <w:pPr>
              <w:pStyle w:val="TableText"/>
            </w:pPr>
          </w:p>
        </w:tc>
        <w:tc>
          <w:tcPr>
            <w:tcW w:w="1666" w:type="pct"/>
            <w:tcBorders>
              <w:left w:val="nil"/>
              <w:right w:val="nil"/>
            </w:tcBorders>
          </w:tcPr>
          <w:p w14:paraId="376A8597" w14:textId="77777777" w:rsidR="0007663F" w:rsidRPr="00C11513" w:rsidRDefault="0007663F" w:rsidP="00273497">
            <w:pPr>
              <w:pStyle w:val="TableText"/>
            </w:pPr>
            <w:r w:rsidRPr="00C11513">
              <w:rPr>
                <w:i/>
                <w:iCs/>
              </w:rPr>
              <w:t>Hoplolatilus</w:t>
            </w:r>
            <w:r w:rsidRPr="00C11513">
              <w:t xml:space="preserve"> spp.</w:t>
            </w:r>
          </w:p>
        </w:tc>
        <w:tc>
          <w:tcPr>
            <w:tcW w:w="1667" w:type="pct"/>
            <w:tcBorders>
              <w:left w:val="nil"/>
              <w:right w:val="nil"/>
            </w:tcBorders>
          </w:tcPr>
          <w:p w14:paraId="0C93B2D2" w14:textId="77777777" w:rsidR="0007663F" w:rsidRPr="00C11513" w:rsidRDefault="0007663F" w:rsidP="00273497">
            <w:pPr>
              <w:pStyle w:val="TableText"/>
            </w:pPr>
            <w:r w:rsidRPr="00C11513">
              <w:t>No</w:t>
            </w:r>
          </w:p>
        </w:tc>
      </w:tr>
      <w:tr w:rsidR="0007663F" w:rsidRPr="00C11513" w14:paraId="4C237BDB" w14:textId="77777777" w:rsidTr="00970452">
        <w:trPr>
          <w:cantSplit/>
        </w:trPr>
        <w:tc>
          <w:tcPr>
            <w:tcW w:w="1666" w:type="pct"/>
            <w:vMerge/>
            <w:tcBorders>
              <w:left w:val="nil"/>
              <w:right w:val="nil"/>
            </w:tcBorders>
          </w:tcPr>
          <w:p w14:paraId="43BE91EE" w14:textId="77777777" w:rsidR="0007663F" w:rsidRPr="00C11513" w:rsidRDefault="0007663F" w:rsidP="00273497">
            <w:pPr>
              <w:pStyle w:val="TableText"/>
            </w:pPr>
          </w:p>
        </w:tc>
        <w:tc>
          <w:tcPr>
            <w:tcW w:w="1666" w:type="pct"/>
            <w:tcBorders>
              <w:left w:val="nil"/>
              <w:right w:val="nil"/>
            </w:tcBorders>
          </w:tcPr>
          <w:p w14:paraId="00F142C3" w14:textId="77777777" w:rsidR="0007663F" w:rsidRPr="00C11513" w:rsidRDefault="0007663F" w:rsidP="00273497">
            <w:pPr>
              <w:pStyle w:val="TableText"/>
            </w:pPr>
            <w:r w:rsidRPr="00C11513">
              <w:rPr>
                <w:i/>
                <w:iCs/>
              </w:rPr>
              <w:t xml:space="preserve">Lopholatilus </w:t>
            </w:r>
            <w:r w:rsidRPr="00C11513">
              <w:t>spp.</w:t>
            </w:r>
          </w:p>
        </w:tc>
        <w:tc>
          <w:tcPr>
            <w:tcW w:w="1667" w:type="pct"/>
            <w:tcBorders>
              <w:left w:val="nil"/>
              <w:right w:val="nil"/>
            </w:tcBorders>
          </w:tcPr>
          <w:p w14:paraId="429AEA83" w14:textId="77777777" w:rsidR="0007663F" w:rsidRPr="00C11513" w:rsidRDefault="0007663F" w:rsidP="00273497">
            <w:pPr>
              <w:pStyle w:val="TableText"/>
            </w:pPr>
            <w:r w:rsidRPr="00C11513">
              <w:t>No</w:t>
            </w:r>
          </w:p>
        </w:tc>
      </w:tr>
      <w:tr w:rsidR="0007663F" w:rsidRPr="00C11513" w14:paraId="32EF3BC8" w14:textId="77777777" w:rsidTr="00970452">
        <w:trPr>
          <w:cantSplit/>
        </w:trPr>
        <w:tc>
          <w:tcPr>
            <w:tcW w:w="1666" w:type="pct"/>
            <w:vMerge/>
            <w:tcBorders>
              <w:left w:val="nil"/>
              <w:right w:val="nil"/>
            </w:tcBorders>
          </w:tcPr>
          <w:p w14:paraId="085364D1" w14:textId="77777777" w:rsidR="0007663F" w:rsidRPr="00C11513" w:rsidRDefault="0007663F" w:rsidP="00273497">
            <w:pPr>
              <w:pStyle w:val="TableText"/>
            </w:pPr>
          </w:p>
        </w:tc>
        <w:tc>
          <w:tcPr>
            <w:tcW w:w="1666" w:type="pct"/>
            <w:tcBorders>
              <w:left w:val="nil"/>
              <w:right w:val="nil"/>
            </w:tcBorders>
          </w:tcPr>
          <w:p w14:paraId="024F5AC1" w14:textId="77777777" w:rsidR="0007663F" w:rsidRPr="00C11513" w:rsidRDefault="0007663F" w:rsidP="00273497">
            <w:pPr>
              <w:pStyle w:val="TableText"/>
            </w:pPr>
            <w:r w:rsidRPr="00C11513">
              <w:rPr>
                <w:i/>
                <w:iCs/>
              </w:rPr>
              <w:t xml:space="preserve">Malacanthus </w:t>
            </w:r>
            <w:r w:rsidRPr="00C11513">
              <w:t>spp.</w:t>
            </w:r>
          </w:p>
        </w:tc>
        <w:tc>
          <w:tcPr>
            <w:tcW w:w="1667" w:type="pct"/>
            <w:tcBorders>
              <w:left w:val="nil"/>
              <w:right w:val="nil"/>
            </w:tcBorders>
          </w:tcPr>
          <w:p w14:paraId="395953C3" w14:textId="77777777" w:rsidR="0007663F" w:rsidRPr="00C11513" w:rsidRDefault="0007663F" w:rsidP="00273497">
            <w:pPr>
              <w:pStyle w:val="TableText"/>
            </w:pPr>
            <w:r w:rsidRPr="00C11513">
              <w:t>No</w:t>
            </w:r>
          </w:p>
        </w:tc>
      </w:tr>
      <w:tr w:rsidR="0007663F" w:rsidRPr="00C11513" w14:paraId="00B3246A" w14:textId="77777777" w:rsidTr="00970452">
        <w:trPr>
          <w:cantSplit/>
        </w:trPr>
        <w:tc>
          <w:tcPr>
            <w:tcW w:w="1666" w:type="pct"/>
            <w:vMerge w:val="restart"/>
            <w:tcBorders>
              <w:left w:val="nil"/>
              <w:right w:val="nil"/>
            </w:tcBorders>
          </w:tcPr>
          <w:p w14:paraId="1ED52D44" w14:textId="77777777" w:rsidR="0007663F" w:rsidRPr="00C11513" w:rsidRDefault="0007663F" w:rsidP="00273497">
            <w:pPr>
              <w:pStyle w:val="TableText"/>
            </w:pPr>
            <w:r w:rsidRPr="00C11513">
              <w:t>Filefish</w:t>
            </w:r>
          </w:p>
        </w:tc>
        <w:tc>
          <w:tcPr>
            <w:tcW w:w="1666" w:type="pct"/>
            <w:tcBorders>
              <w:left w:val="nil"/>
              <w:right w:val="nil"/>
            </w:tcBorders>
          </w:tcPr>
          <w:p w14:paraId="733659B9" w14:textId="77777777" w:rsidR="0007663F" w:rsidRPr="00C11513" w:rsidRDefault="0007663F" w:rsidP="00273497">
            <w:pPr>
              <w:pStyle w:val="TableText"/>
            </w:pPr>
            <w:r w:rsidRPr="00C11513">
              <w:rPr>
                <w:i/>
                <w:iCs/>
              </w:rPr>
              <w:t>Acanthaluteres</w:t>
            </w:r>
            <w:r w:rsidRPr="00C11513">
              <w:t xml:space="preserve"> spp.</w:t>
            </w:r>
          </w:p>
        </w:tc>
        <w:tc>
          <w:tcPr>
            <w:tcW w:w="1667" w:type="pct"/>
            <w:tcBorders>
              <w:left w:val="nil"/>
              <w:right w:val="nil"/>
            </w:tcBorders>
          </w:tcPr>
          <w:p w14:paraId="071D0E1D" w14:textId="77777777" w:rsidR="0007663F" w:rsidRPr="00C11513" w:rsidRDefault="0007663F" w:rsidP="00273497">
            <w:pPr>
              <w:pStyle w:val="TableText"/>
            </w:pPr>
            <w:r w:rsidRPr="00C11513">
              <w:t>No</w:t>
            </w:r>
          </w:p>
        </w:tc>
      </w:tr>
      <w:tr w:rsidR="0007663F" w:rsidRPr="00C11513" w14:paraId="24FABFE9" w14:textId="77777777" w:rsidTr="00970452">
        <w:trPr>
          <w:cantSplit/>
        </w:trPr>
        <w:tc>
          <w:tcPr>
            <w:tcW w:w="1666" w:type="pct"/>
            <w:vMerge/>
            <w:tcBorders>
              <w:left w:val="nil"/>
              <w:right w:val="nil"/>
            </w:tcBorders>
          </w:tcPr>
          <w:p w14:paraId="73889A9F" w14:textId="77777777" w:rsidR="0007663F" w:rsidRPr="00C11513" w:rsidRDefault="0007663F" w:rsidP="00273497">
            <w:pPr>
              <w:pStyle w:val="TableText"/>
            </w:pPr>
          </w:p>
        </w:tc>
        <w:tc>
          <w:tcPr>
            <w:tcW w:w="1666" w:type="pct"/>
            <w:tcBorders>
              <w:left w:val="nil"/>
              <w:right w:val="nil"/>
            </w:tcBorders>
          </w:tcPr>
          <w:p w14:paraId="5AA0B4BB" w14:textId="77777777" w:rsidR="0007663F" w:rsidRPr="00C11513" w:rsidRDefault="0007663F" w:rsidP="00273497">
            <w:pPr>
              <w:pStyle w:val="TableText"/>
            </w:pPr>
            <w:r w:rsidRPr="00C11513">
              <w:rPr>
                <w:i/>
                <w:iCs/>
              </w:rPr>
              <w:t xml:space="preserve">Acreichthys </w:t>
            </w:r>
            <w:r w:rsidRPr="00C11513">
              <w:t>spp.</w:t>
            </w:r>
          </w:p>
        </w:tc>
        <w:tc>
          <w:tcPr>
            <w:tcW w:w="1667" w:type="pct"/>
            <w:tcBorders>
              <w:left w:val="nil"/>
              <w:right w:val="nil"/>
            </w:tcBorders>
          </w:tcPr>
          <w:p w14:paraId="62424FC2" w14:textId="77777777" w:rsidR="0007663F" w:rsidRPr="00C11513" w:rsidRDefault="0007663F" w:rsidP="00273497">
            <w:pPr>
              <w:pStyle w:val="TableText"/>
            </w:pPr>
            <w:r w:rsidRPr="00C11513">
              <w:t>Yes</w:t>
            </w:r>
          </w:p>
        </w:tc>
      </w:tr>
      <w:tr w:rsidR="0007663F" w:rsidRPr="00C11513" w14:paraId="14F7EC58" w14:textId="77777777" w:rsidTr="00970452">
        <w:trPr>
          <w:cantSplit/>
        </w:trPr>
        <w:tc>
          <w:tcPr>
            <w:tcW w:w="1666" w:type="pct"/>
            <w:vMerge/>
            <w:tcBorders>
              <w:left w:val="nil"/>
              <w:right w:val="nil"/>
            </w:tcBorders>
          </w:tcPr>
          <w:p w14:paraId="42A11FD7" w14:textId="77777777" w:rsidR="0007663F" w:rsidRPr="00C11513" w:rsidRDefault="0007663F" w:rsidP="00273497">
            <w:pPr>
              <w:pStyle w:val="TableText"/>
            </w:pPr>
          </w:p>
        </w:tc>
        <w:tc>
          <w:tcPr>
            <w:tcW w:w="1666" w:type="pct"/>
            <w:tcBorders>
              <w:left w:val="nil"/>
              <w:right w:val="nil"/>
            </w:tcBorders>
          </w:tcPr>
          <w:p w14:paraId="3A4F5EE9" w14:textId="77777777" w:rsidR="0007663F" w:rsidRPr="00C11513" w:rsidRDefault="0007663F" w:rsidP="00273497">
            <w:pPr>
              <w:pStyle w:val="TableText"/>
            </w:pPr>
            <w:r w:rsidRPr="00C11513">
              <w:rPr>
                <w:i/>
                <w:iCs/>
              </w:rPr>
              <w:t xml:space="preserve">Aluterus </w:t>
            </w:r>
            <w:r w:rsidRPr="00C11513">
              <w:t>spp.</w:t>
            </w:r>
          </w:p>
        </w:tc>
        <w:tc>
          <w:tcPr>
            <w:tcW w:w="1667" w:type="pct"/>
            <w:tcBorders>
              <w:left w:val="nil"/>
              <w:right w:val="nil"/>
            </w:tcBorders>
          </w:tcPr>
          <w:p w14:paraId="11F8E864" w14:textId="77777777" w:rsidR="0007663F" w:rsidRPr="00C11513" w:rsidRDefault="0007663F" w:rsidP="00273497">
            <w:pPr>
              <w:pStyle w:val="TableText"/>
            </w:pPr>
            <w:r w:rsidRPr="00C11513">
              <w:t>No</w:t>
            </w:r>
          </w:p>
        </w:tc>
      </w:tr>
      <w:tr w:rsidR="0007663F" w:rsidRPr="00C11513" w14:paraId="3E18C86C" w14:textId="77777777" w:rsidTr="00970452">
        <w:trPr>
          <w:cantSplit/>
        </w:trPr>
        <w:tc>
          <w:tcPr>
            <w:tcW w:w="1666" w:type="pct"/>
            <w:vMerge/>
            <w:tcBorders>
              <w:left w:val="nil"/>
              <w:right w:val="nil"/>
            </w:tcBorders>
          </w:tcPr>
          <w:p w14:paraId="06329F4C" w14:textId="77777777" w:rsidR="0007663F" w:rsidRPr="00C11513" w:rsidRDefault="0007663F" w:rsidP="00273497">
            <w:pPr>
              <w:pStyle w:val="TableText"/>
            </w:pPr>
          </w:p>
        </w:tc>
        <w:tc>
          <w:tcPr>
            <w:tcW w:w="1666" w:type="pct"/>
            <w:tcBorders>
              <w:left w:val="nil"/>
              <w:right w:val="nil"/>
            </w:tcBorders>
          </w:tcPr>
          <w:p w14:paraId="5F15EA58" w14:textId="77777777" w:rsidR="0007663F" w:rsidRPr="00C11513" w:rsidRDefault="0007663F" w:rsidP="00273497">
            <w:pPr>
              <w:pStyle w:val="TableText"/>
            </w:pPr>
            <w:r w:rsidRPr="00C11513">
              <w:rPr>
                <w:i/>
                <w:iCs/>
              </w:rPr>
              <w:t>Amanses</w:t>
            </w:r>
            <w:r w:rsidRPr="00C11513">
              <w:t xml:space="preserve"> spp.</w:t>
            </w:r>
          </w:p>
        </w:tc>
        <w:tc>
          <w:tcPr>
            <w:tcW w:w="1667" w:type="pct"/>
            <w:tcBorders>
              <w:left w:val="nil"/>
              <w:right w:val="nil"/>
            </w:tcBorders>
          </w:tcPr>
          <w:p w14:paraId="66CC1399" w14:textId="77777777" w:rsidR="0007663F" w:rsidRPr="00C11513" w:rsidRDefault="0007663F" w:rsidP="00273497">
            <w:pPr>
              <w:pStyle w:val="TableText"/>
            </w:pPr>
            <w:r w:rsidRPr="00C11513">
              <w:t>No</w:t>
            </w:r>
          </w:p>
        </w:tc>
      </w:tr>
      <w:tr w:rsidR="0007663F" w:rsidRPr="00C11513" w14:paraId="602C15E9" w14:textId="77777777" w:rsidTr="00970452">
        <w:trPr>
          <w:cantSplit/>
        </w:trPr>
        <w:tc>
          <w:tcPr>
            <w:tcW w:w="1666" w:type="pct"/>
            <w:vMerge/>
            <w:tcBorders>
              <w:left w:val="nil"/>
              <w:right w:val="nil"/>
            </w:tcBorders>
          </w:tcPr>
          <w:p w14:paraId="57CDAA07" w14:textId="77777777" w:rsidR="0007663F" w:rsidRPr="00C11513" w:rsidRDefault="0007663F" w:rsidP="00273497">
            <w:pPr>
              <w:pStyle w:val="TableText"/>
            </w:pPr>
          </w:p>
        </w:tc>
        <w:tc>
          <w:tcPr>
            <w:tcW w:w="1666" w:type="pct"/>
            <w:tcBorders>
              <w:left w:val="nil"/>
              <w:right w:val="nil"/>
            </w:tcBorders>
          </w:tcPr>
          <w:p w14:paraId="0800C3BC" w14:textId="77777777" w:rsidR="0007663F" w:rsidRPr="00C11513" w:rsidRDefault="0007663F" w:rsidP="00273497">
            <w:pPr>
              <w:pStyle w:val="TableText"/>
            </w:pPr>
            <w:r w:rsidRPr="00C11513">
              <w:rPr>
                <w:i/>
                <w:iCs/>
              </w:rPr>
              <w:t>Anacanthus</w:t>
            </w:r>
            <w:r w:rsidRPr="00C11513">
              <w:t xml:space="preserve"> spp.</w:t>
            </w:r>
          </w:p>
        </w:tc>
        <w:tc>
          <w:tcPr>
            <w:tcW w:w="1667" w:type="pct"/>
            <w:tcBorders>
              <w:left w:val="nil"/>
              <w:right w:val="nil"/>
            </w:tcBorders>
          </w:tcPr>
          <w:p w14:paraId="2061BA12" w14:textId="77777777" w:rsidR="0007663F" w:rsidRPr="00C11513" w:rsidRDefault="0007663F" w:rsidP="00273497">
            <w:pPr>
              <w:pStyle w:val="TableText"/>
            </w:pPr>
            <w:r w:rsidRPr="00C11513">
              <w:t>No</w:t>
            </w:r>
          </w:p>
        </w:tc>
      </w:tr>
      <w:tr w:rsidR="0007663F" w:rsidRPr="00C11513" w14:paraId="0C331232" w14:textId="77777777" w:rsidTr="00970452">
        <w:trPr>
          <w:cantSplit/>
        </w:trPr>
        <w:tc>
          <w:tcPr>
            <w:tcW w:w="1666" w:type="pct"/>
            <w:vMerge/>
            <w:tcBorders>
              <w:left w:val="nil"/>
              <w:right w:val="nil"/>
            </w:tcBorders>
          </w:tcPr>
          <w:p w14:paraId="16516F87" w14:textId="77777777" w:rsidR="0007663F" w:rsidRPr="00C11513" w:rsidRDefault="0007663F" w:rsidP="00273497">
            <w:pPr>
              <w:pStyle w:val="TableText"/>
            </w:pPr>
          </w:p>
        </w:tc>
        <w:tc>
          <w:tcPr>
            <w:tcW w:w="1666" w:type="pct"/>
            <w:tcBorders>
              <w:left w:val="nil"/>
              <w:right w:val="nil"/>
            </w:tcBorders>
          </w:tcPr>
          <w:p w14:paraId="4D304663" w14:textId="77777777" w:rsidR="0007663F" w:rsidRPr="00C11513" w:rsidRDefault="0007663F" w:rsidP="00273497">
            <w:pPr>
              <w:pStyle w:val="TableText"/>
            </w:pPr>
            <w:r w:rsidRPr="00C11513">
              <w:rPr>
                <w:i/>
                <w:iCs/>
              </w:rPr>
              <w:t xml:space="preserve">Brachaluteres </w:t>
            </w:r>
            <w:r w:rsidRPr="00C11513">
              <w:t>spp.</w:t>
            </w:r>
          </w:p>
        </w:tc>
        <w:tc>
          <w:tcPr>
            <w:tcW w:w="1667" w:type="pct"/>
            <w:tcBorders>
              <w:left w:val="nil"/>
              <w:right w:val="nil"/>
            </w:tcBorders>
          </w:tcPr>
          <w:p w14:paraId="50093495" w14:textId="77777777" w:rsidR="0007663F" w:rsidRPr="00C11513" w:rsidRDefault="0007663F" w:rsidP="00273497">
            <w:pPr>
              <w:pStyle w:val="TableText"/>
            </w:pPr>
            <w:r w:rsidRPr="00C11513">
              <w:t>No</w:t>
            </w:r>
          </w:p>
        </w:tc>
      </w:tr>
      <w:tr w:rsidR="0007663F" w:rsidRPr="00C11513" w14:paraId="31234846" w14:textId="77777777" w:rsidTr="00970452">
        <w:trPr>
          <w:cantSplit/>
        </w:trPr>
        <w:tc>
          <w:tcPr>
            <w:tcW w:w="1666" w:type="pct"/>
            <w:vMerge/>
            <w:tcBorders>
              <w:left w:val="nil"/>
              <w:right w:val="nil"/>
            </w:tcBorders>
          </w:tcPr>
          <w:p w14:paraId="1E4DC861" w14:textId="77777777" w:rsidR="0007663F" w:rsidRPr="00C11513" w:rsidRDefault="0007663F" w:rsidP="00273497">
            <w:pPr>
              <w:pStyle w:val="TableText"/>
            </w:pPr>
          </w:p>
        </w:tc>
        <w:tc>
          <w:tcPr>
            <w:tcW w:w="1666" w:type="pct"/>
            <w:tcBorders>
              <w:left w:val="nil"/>
              <w:right w:val="nil"/>
            </w:tcBorders>
          </w:tcPr>
          <w:p w14:paraId="290CFE44" w14:textId="77777777" w:rsidR="0007663F" w:rsidRPr="00C11513" w:rsidRDefault="0007663F" w:rsidP="00273497">
            <w:pPr>
              <w:pStyle w:val="TableText"/>
            </w:pPr>
            <w:r w:rsidRPr="00C11513">
              <w:rPr>
                <w:i/>
                <w:iCs/>
              </w:rPr>
              <w:t>Cantherhines</w:t>
            </w:r>
            <w:r w:rsidRPr="00C11513">
              <w:t xml:space="preserve"> spp.</w:t>
            </w:r>
          </w:p>
        </w:tc>
        <w:tc>
          <w:tcPr>
            <w:tcW w:w="1667" w:type="pct"/>
            <w:tcBorders>
              <w:left w:val="nil"/>
              <w:right w:val="nil"/>
            </w:tcBorders>
          </w:tcPr>
          <w:p w14:paraId="7283460D" w14:textId="77777777" w:rsidR="0007663F" w:rsidRPr="00C11513" w:rsidRDefault="0007663F" w:rsidP="00273497">
            <w:pPr>
              <w:pStyle w:val="TableText"/>
            </w:pPr>
            <w:r w:rsidRPr="00C11513">
              <w:t>No</w:t>
            </w:r>
          </w:p>
        </w:tc>
      </w:tr>
      <w:tr w:rsidR="0007663F" w:rsidRPr="00C11513" w14:paraId="4839A331" w14:textId="77777777" w:rsidTr="00970452">
        <w:trPr>
          <w:cantSplit/>
        </w:trPr>
        <w:tc>
          <w:tcPr>
            <w:tcW w:w="1666" w:type="pct"/>
            <w:vMerge/>
            <w:tcBorders>
              <w:left w:val="nil"/>
              <w:right w:val="nil"/>
            </w:tcBorders>
          </w:tcPr>
          <w:p w14:paraId="31988078" w14:textId="77777777" w:rsidR="0007663F" w:rsidRPr="00C11513" w:rsidRDefault="0007663F" w:rsidP="00273497">
            <w:pPr>
              <w:pStyle w:val="TableText"/>
            </w:pPr>
          </w:p>
        </w:tc>
        <w:tc>
          <w:tcPr>
            <w:tcW w:w="1666" w:type="pct"/>
            <w:tcBorders>
              <w:left w:val="nil"/>
              <w:right w:val="nil"/>
            </w:tcBorders>
          </w:tcPr>
          <w:p w14:paraId="428549AB" w14:textId="77777777" w:rsidR="0007663F" w:rsidRPr="00C11513" w:rsidRDefault="0007663F" w:rsidP="00273497">
            <w:pPr>
              <w:pStyle w:val="TableText"/>
            </w:pPr>
            <w:r w:rsidRPr="00C11513">
              <w:rPr>
                <w:i/>
                <w:iCs/>
              </w:rPr>
              <w:t>Cantheschenia</w:t>
            </w:r>
            <w:r w:rsidRPr="00C11513">
              <w:t xml:space="preserve"> spp.</w:t>
            </w:r>
          </w:p>
        </w:tc>
        <w:tc>
          <w:tcPr>
            <w:tcW w:w="1667" w:type="pct"/>
            <w:tcBorders>
              <w:left w:val="nil"/>
              <w:right w:val="nil"/>
            </w:tcBorders>
          </w:tcPr>
          <w:p w14:paraId="0E68094E" w14:textId="77777777" w:rsidR="0007663F" w:rsidRPr="00C11513" w:rsidRDefault="0007663F" w:rsidP="00273497">
            <w:pPr>
              <w:pStyle w:val="TableText"/>
            </w:pPr>
            <w:r w:rsidRPr="00C11513">
              <w:t>No</w:t>
            </w:r>
          </w:p>
        </w:tc>
      </w:tr>
      <w:tr w:rsidR="0007663F" w:rsidRPr="00C11513" w14:paraId="5B33B7D6" w14:textId="77777777" w:rsidTr="00970452">
        <w:trPr>
          <w:cantSplit/>
        </w:trPr>
        <w:tc>
          <w:tcPr>
            <w:tcW w:w="1666" w:type="pct"/>
            <w:vMerge/>
            <w:tcBorders>
              <w:left w:val="nil"/>
              <w:right w:val="nil"/>
            </w:tcBorders>
          </w:tcPr>
          <w:p w14:paraId="66366EEF" w14:textId="77777777" w:rsidR="0007663F" w:rsidRPr="00C11513" w:rsidRDefault="0007663F" w:rsidP="00273497">
            <w:pPr>
              <w:pStyle w:val="TableText"/>
            </w:pPr>
          </w:p>
        </w:tc>
        <w:tc>
          <w:tcPr>
            <w:tcW w:w="1666" w:type="pct"/>
            <w:tcBorders>
              <w:left w:val="nil"/>
              <w:right w:val="nil"/>
            </w:tcBorders>
          </w:tcPr>
          <w:p w14:paraId="514AA263" w14:textId="77777777" w:rsidR="0007663F" w:rsidRPr="00C11513" w:rsidRDefault="0007663F" w:rsidP="00273497">
            <w:pPr>
              <w:pStyle w:val="TableText"/>
            </w:pPr>
            <w:r w:rsidRPr="00C11513">
              <w:rPr>
                <w:i/>
                <w:iCs/>
              </w:rPr>
              <w:t>Chaetodermis</w:t>
            </w:r>
            <w:r w:rsidRPr="00C11513">
              <w:t xml:space="preserve"> spp.</w:t>
            </w:r>
          </w:p>
        </w:tc>
        <w:tc>
          <w:tcPr>
            <w:tcW w:w="1667" w:type="pct"/>
            <w:tcBorders>
              <w:left w:val="nil"/>
              <w:right w:val="nil"/>
            </w:tcBorders>
          </w:tcPr>
          <w:p w14:paraId="37448875" w14:textId="77777777" w:rsidR="0007663F" w:rsidRPr="00C11513" w:rsidRDefault="0007663F" w:rsidP="00273497">
            <w:pPr>
              <w:pStyle w:val="TableText"/>
            </w:pPr>
            <w:r w:rsidRPr="00C11513">
              <w:t>No</w:t>
            </w:r>
          </w:p>
        </w:tc>
      </w:tr>
      <w:tr w:rsidR="0007663F" w:rsidRPr="00C11513" w14:paraId="3DD61C7A" w14:textId="77777777" w:rsidTr="00970452">
        <w:trPr>
          <w:cantSplit/>
        </w:trPr>
        <w:tc>
          <w:tcPr>
            <w:tcW w:w="1666" w:type="pct"/>
            <w:vMerge/>
            <w:tcBorders>
              <w:left w:val="nil"/>
              <w:right w:val="nil"/>
            </w:tcBorders>
          </w:tcPr>
          <w:p w14:paraId="6A206395" w14:textId="77777777" w:rsidR="0007663F" w:rsidRPr="00C11513" w:rsidRDefault="0007663F" w:rsidP="00273497">
            <w:pPr>
              <w:pStyle w:val="TableText"/>
            </w:pPr>
          </w:p>
        </w:tc>
        <w:tc>
          <w:tcPr>
            <w:tcW w:w="1666" w:type="pct"/>
            <w:tcBorders>
              <w:left w:val="nil"/>
              <w:right w:val="nil"/>
            </w:tcBorders>
          </w:tcPr>
          <w:p w14:paraId="779938F9" w14:textId="77777777" w:rsidR="0007663F" w:rsidRPr="00C11513" w:rsidRDefault="0007663F" w:rsidP="00273497">
            <w:pPr>
              <w:pStyle w:val="TableText"/>
            </w:pPr>
            <w:r w:rsidRPr="00C11513">
              <w:rPr>
                <w:i/>
                <w:iCs/>
              </w:rPr>
              <w:t>Colurodontis</w:t>
            </w:r>
            <w:r w:rsidRPr="00C11513">
              <w:t xml:space="preserve"> spp.</w:t>
            </w:r>
          </w:p>
        </w:tc>
        <w:tc>
          <w:tcPr>
            <w:tcW w:w="1667" w:type="pct"/>
            <w:tcBorders>
              <w:left w:val="nil"/>
              <w:right w:val="nil"/>
            </w:tcBorders>
          </w:tcPr>
          <w:p w14:paraId="4C2B8D3C" w14:textId="77777777" w:rsidR="0007663F" w:rsidRPr="00C11513" w:rsidRDefault="0007663F" w:rsidP="00273497">
            <w:pPr>
              <w:pStyle w:val="TableText"/>
            </w:pPr>
            <w:r w:rsidRPr="00C11513">
              <w:t>No</w:t>
            </w:r>
          </w:p>
        </w:tc>
      </w:tr>
      <w:tr w:rsidR="0007663F" w:rsidRPr="00C11513" w14:paraId="01EE6514" w14:textId="77777777" w:rsidTr="00970452">
        <w:trPr>
          <w:cantSplit/>
        </w:trPr>
        <w:tc>
          <w:tcPr>
            <w:tcW w:w="1666" w:type="pct"/>
            <w:vMerge/>
            <w:tcBorders>
              <w:left w:val="nil"/>
              <w:right w:val="nil"/>
            </w:tcBorders>
          </w:tcPr>
          <w:p w14:paraId="5A0F3A74" w14:textId="77777777" w:rsidR="0007663F" w:rsidRPr="00C11513" w:rsidRDefault="0007663F" w:rsidP="00273497">
            <w:pPr>
              <w:pStyle w:val="TableText"/>
            </w:pPr>
          </w:p>
        </w:tc>
        <w:tc>
          <w:tcPr>
            <w:tcW w:w="1666" w:type="pct"/>
            <w:tcBorders>
              <w:left w:val="nil"/>
              <w:right w:val="nil"/>
            </w:tcBorders>
          </w:tcPr>
          <w:p w14:paraId="15424E95" w14:textId="77777777" w:rsidR="0007663F" w:rsidRPr="00C11513" w:rsidRDefault="0007663F" w:rsidP="00273497">
            <w:pPr>
              <w:pStyle w:val="TableText"/>
            </w:pPr>
            <w:r w:rsidRPr="00C11513">
              <w:rPr>
                <w:i/>
                <w:iCs/>
              </w:rPr>
              <w:t xml:space="preserve">Enigmacanthus </w:t>
            </w:r>
            <w:r w:rsidRPr="00C11513">
              <w:t>spp.</w:t>
            </w:r>
          </w:p>
        </w:tc>
        <w:tc>
          <w:tcPr>
            <w:tcW w:w="1667" w:type="pct"/>
            <w:tcBorders>
              <w:left w:val="nil"/>
              <w:right w:val="nil"/>
            </w:tcBorders>
          </w:tcPr>
          <w:p w14:paraId="2BCD66D3" w14:textId="77777777" w:rsidR="0007663F" w:rsidRPr="00C11513" w:rsidRDefault="0007663F" w:rsidP="00273497">
            <w:pPr>
              <w:pStyle w:val="TableText"/>
            </w:pPr>
            <w:r w:rsidRPr="00C11513">
              <w:t>No</w:t>
            </w:r>
          </w:p>
        </w:tc>
      </w:tr>
      <w:tr w:rsidR="0007663F" w:rsidRPr="00C11513" w14:paraId="02280F4B" w14:textId="77777777" w:rsidTr="00970452">
        <w:trPr>
          <w:cantSplit/>
        </w:trPr>
        <w:tc>
          <w:tcPr>
            <w:tcW w:w="1666" w:type="pct"/>
            <w:vMerge/>
            <w:tcBorders>
              <w:left w:val="nil"/>
              <w:right w:val="nil"/>
            </w:tcBorders>
          </w:tcPr>
          <w:p w14:paraId="31A85B20" w14:textId="77777777" w:rsidR="0007663F" w:rsidRPr="00C11513" w:rsidRDefault="0007663F" w:rsidP="00273497">
            <w:pPr>
              <w:pStyle w:val="TableText"/>
            </w:pPr>
          </w:p>
        </w:tc>
        <w:tc>
          <w:tcPr>
            <w:tcW w:w="1666" w:type="pct"/>
            <w:tcBorders>
              <w:left w:val="nil"/>
              <w:right w:val="nil"/>
            </w:tcBorders>
          </w:tcPr>
          <w:p w14:paraId="22BCB092" w14:textId="77777777" w:rsidR="0007663F" w:rsidRPr="00C11513" w:rsidRDefault="0007663F" w:rsidP="00273497">
            <w:pPr>
              <w:pStyle w:val="TableText"/>
            </w:pPr>
            <w:r w:rsidRPr="00C11513">
              <w:rPr>
                <w:i/>
                <w:iCs/>
              </w:rPr>
              <w:t>Eubalichthys</w:t>
            </w:r>
            <w:r w:rsidRPr="00C11513">
              <w:t xml:space="preserve"> spp.</w:t>
            </w:r>
          </w:p>
        </w:tc>
        <w:tc>
          <w:tcPr>
            <w:tcW w:w="1667" w:type="pct"/>
            <w:tcBorders>
              <w:left w:val="nil"/>
              <w:right w:val="nil"/>
            </w:tcBorders>
          </w:tcPr>
          <w:p w14:paraId="3BCEA8A1" w14:textId="77777777" w:rsidR="0007663F" w:rsidRPr="00C11513" w:rsidRDefault="0007663F" w:rsidP="00273497">
            <w:pPr>
              <w:pStyle w:val="TableText"/>
            </w:pPr>
            <w:r w:rsidRPr="00C11513">
              <w:t>No</w:t>
            </w:r>
          </w:p>
        </w:tc>
      </w:tr>
      <w:tr w:rsidR="0007663F" w:rsidRPr="00C11513" w14:paraId="4E920469" w14:textId="77777777" w:rsidTr="00970452">
        <w:trPr>
          <w:cantSplit/>
        </w:trPr>
        <w:tc>
          <w:tcPr>
            <w:tcW w:w="1666" w:type="pct"/>
            <w:vMerge/>
            <w:tcBorders>
              <w:left w:val="nil"/>
              <w:right w:val="nil"/>
            </w:tcBorders>
          </w:tcPr>
          <w:p w14:paraId="55DF6BD0" w14:textId="77777777" w:rsidR="0007663F" w:rsidRPr="00C11513" w:rsidRDefault="0007663F" w:rsidP="00273497">
            <w:pPr>
              <w:pStyle w:val="TableText"/>
            </w:pPr>
          </w:p>
        </w:tc>
        <w:tc>
          <w:tcPr>
            <w:tcW w:w="1666" w:type="pct"/>
            <w:tcBorders>
              <w:left w:val="nil"/>
              <w:right w:val="nil"/>
            </w:tcBorders>
          </w:tcPr>
          <w:p w14:paraId="7737F3E9" w14:textId="77777777" w:rsidR="0007663F" w:rsidRPr="00C11513" w:rsidRDefault="0007663F" w:rsidP="00273497">
            <w:pPr>
              <w:pStyle w:val="TableText"/>
            </w:pPr>
            <w:r w:rsidRPr="00C11513">
              <w:rPr>
                <w:i/>
                <w:iCs/>
              </w:rPr>
              <w:t>Lalmohania</w:t>
            </w:r>
            <w:r w:rsidRPr="00C11513">
              <w:t xml:space="preserve"> spp.</w:t>
            </w:r>
          </w:p>
        </w:tc>
        <w:tc>
          <w:tcPr>
            <w:tcW w:w="1667" w:type="pct"/>
            <w:tcBorders>
              <w:left w:val="nil"/>
              <w:right w:val="nil"/>
            </w:tcBorders>
          </w:tcPr>
          <w:p w14:paraId="38953153" w14:textId="77777777" w:rsidR="0007663F" w:rsidRPr="00C11513" w:rsidRDefault="0007663F" w:rsidP="00273497">
            <w:pPr>
              <w:pStyle w:val="TableText"/>
            </w:pPr>
            <w:r w:rsidRPr="00C11513">
              <w:t>No</w:t>
            </w:r>
          </w:p>
        </w:tc>
      </w:tr>
      <w:tr w:rsidR="0007663F" w:rsidRPr="00C11513" w14:paraId="4FC8A28E" w14:textId="77777777" w:rsidTr="00970452">
        <w:trPr>
          <w:cantSplit/>
        </w:trPr>
        <w:tc>
          <w:tcPr>
            <w:tcW w:w="1666" w:type="pct"/>
            <w:vMerge/>
            <w:tcBorders>
              <w:left w:val="nil"/>
              <w:right w:val="nil"/>
            </w:tcBorders>
          </w:tcPr>
          <w:p w14:paraId="52C00004" w14:textId="77777777" w:rsidR="0007663F" w:rsidRPr="00C11513" w:rsidRDefault="0007663F" w:rsidP="00273497">
            <w:pPr>
              <w:pStyle w:val="TableText"/>
            </w:pPr>
          </w:p>
        </w:tc>
        <w:tc>
          <w:tcPr>
            <w:tcW w:w="1666" w:type="pct"/>
            <w:tcBorders>
              <w:left w:val="nil"/>
              <w:right w:val="nil"/>
            </w:tcBorders>
          </w:tcPr>
          <w:p w14:paraId="2ACD8B6C" w14:textId="77777777" w:rsidR="0007663F" w:rsidRPr="00C11513" w:rsidRDefault="0007663F" w:rsidP="00273497">
            <w:pPr>
              <w:pStyle w:val="TableText"/>
            </w:pPr>
            <w:r w:rsidRPr="00C11513">
              <w:rPr>
                <w:i/>
                <w:iCs/>
              </w:rPr>
              <w:t xml:space="preserve">Meuschenia </w:t>
            </w:r>
            <w:r w:rsidRPr="00C11513">
              <w:t>spp.</w:t>
            </w:r>
          </w:p>
        </w:tc>
        <w:tc>
          <w:tcPr>
            <w:tcW w:w="1667" w:type="pct"/>
            <w:tcBorders>
              <w:left w:val="nil"/>
              <w:right w:val="nil"/>
            </w:tcBorders>
          </w:tcPr>
          <w:p w14:paraId="2A6A6C47" w14:textId="77777777" w:rsidR="0007663F" w:rsidRPr="00C11513" w:rsidRDefault="0007663F" w:rsidP="00273497">
            <w:pPr>
              <w:pStyle w:val="TableText"/>
            </w:pPr>
            <w:r w:rsidRPr="00C11513">
              <w:t>No</w:t>
            </w:r>
          </w:p>
        </w:tc>
      </w:tr>
      <w:tr w:rsidR="0007663F" w:rsidRPr="00C11513" w14:paraId="41A0EC4E" w14:textId="77777777" w:rsidTr="00970452">
        <w:trPr>
          <w:cantSplit/>
        </w:trPr>
        <w:tc>
          <w:tcPr>
            <w:tcW w:w="1666" w:type="pct"/>
            <w:vMerge/>
            <w:tcBorders>
              <w:left w:val="nil"/>
              <w:right w:val="nil"/>
            </w:tcBorders>
          </w:tcPr>
          <w:p w14:paraId="5F10F55B" w14:textId="77777777" w:rsidR="0007663F" w:rsidRPr="00C11513" w:rsidRDefault="0007663F" w:rsidP="00273497">
            <w:pPr>
              <w:pStyle w:val="TableText"/>
            </w:pPr>
          </w:p>
        </w:tc>
        <w:tc>
          <w:tcPr>
            <w:tcW w:w="1666" w:type="pct"/>
            <w:tcBorders>
              <w:left w:val="nil"/>
              <w:right w:val="nil"/>
            </w:tcBorders>
          </w:tcPr>
          <w:p w14:paraId="28A180BF" w14:textId="77777777" w:rsidR="0007663F" w:rsidRPr="00C11513" w:rsidRDefault="0007663F" w:rsidP="00273497">
            <w:pPr>
              <w:pStyle w:val="TableText"/>
            </w:pPr>
            <w:r w:rsidRPr="00C11513">
              <w:rPr>
                <w:i/>
                <w:iCs/>
              </w:rPr>
              <w:t xml:space="preserve">Monacanthus </w:t>
            </w:r>
            <w:r w:rsidRPr="00C11513">
              <w:t>spp.</w:t>
            </w:r>
          </w:p>
        </w:tc>
        <w:tc>
          <w:tcPr>
            <w:tcW w:w="1667" w:type="pct"/>
            <w:tcBorders>
              <w:left w:val="nil"/>
              <w:right w:val="nil"/>
            </w:tcBorders>
          </w:tcPr>
          <w:p w14:paraId="56D4ED50" w14:textId="77777777" w:rsidR="0007663F" w:rsidRPr="00C11513" w:rsidRDefault="0007663F" w:rsidP="00273497">
            <w:pPr>
              <w:pStyle w:val="TableText"/>
            </w:pPr>
            <w:r w:rsidRPr="00C11513">
              <w:t>No</w:t>
            </w:r>
          </w:p>
        </w:tc>
      </w:tr>
      <w:tr w:rsidR="0007663F" w:rsidRPr="00C11513" w14:paraId="4F75B994" w14:textId="77777777" w:rsidTr="00970452">
        <w:trPr>
          <w:cantSplit/>
        </w:trPr>
        <w:tc>
          <w:tcPr>
            <w:tcW w:w="1666" w:type="pct"/>
            <w:vMerge/>
            <w:tcBorders>
              <w:left w:val="nil"/>
              <w:right w:val="nil"/>
            </w:tcBorders>
          </w:tcPr>
          <w:p w14:paraId="559648CC" w14:textId="77777777" w:rsidR="0007663F" w:rsidRPr="00C11513" w:rsidRDefault="0007663F" w:rsidP="00273497">
            <w:pPr>
              <w:pStyle w:val="TableText"/>
            </w:pPr>
          </w:p>
        </w:tc>
        <w:tc>
          <w:tcPr>
            <w:tcW w:w="1666" w:type="pct"/>
            <w:tcBorders>
              <w:left w:val="nil"/>
              <w:right w:val="nil"/>
            </w:tcBorders>
          </w:tcPr>
          <w:p w14:paraId="0173997F" w14:textId="77777777" w:rsidR="0007663F" w:rsidRPr="00C11513" w:rsidRDefault="0007663F" w:rsidP="00273497">
            <w:pPr>
              <w:pStyle w:val="TableText"/>
            </w:pPr>
            <w:r w:rsidRPr="00C11513">
              <w:rPr>
                <w:i/>
                <w:iCs/>
              </w:rPr>
              <w:t>Nelusett</w:t>
            </w:r>
            <w:r w:rsidRPr="00C11513">
              <w:t>a spp.</w:t>
            </w:r>
          </w:p>
        </w:tc>
        <w:tc>
          <w:tcPr>
            <w:tcW w:w="1667" w:type="pct"/>
            <w:tcBorders>
              <w:left w:val="nil"/>
              <w:right w:val="nil"/>
            </w:tcBorders>
          </w:tcPr>
          <w:p w14:paraId="4AD45961" w14:textId="77777777" w:rsidR="0007663F" w:rsidRPr="00C11513" w:rsidRDefault="0007663F" w:rsidP="00273497">
            <w:pPr>
              <w:pStyle w:val="TableText"/>
            </w:pPr>
            <w:r w:rsidRPr="00C11513">
              <w:t>No</w:t>
            </w:r>
          </w:p>
        </w:tc>
      </w:tr>
      <w:tr w:rsidR="0007663F" w:rsidRPr="00C11513" w14:paraId="4632253F" w14:textId="77777777" w:rsidTr="00970452">
        <w:trPr>
          <w:cantSplit/>
        </w:trPr>
        <w:tc>
          <w:tcPr>
            <w:tcW w:w="1666" w:type="pct"/>
            <w:vMerge/>
            <w:tcBorders>
              <w:left w:val="nil"/>
              <w:right w:val="nil"/>
            </w:tcBorders>
          </w:tcPr>
          <w:p w14:paraId="725D31D0" w14:textId="77777777" w:rsidR="0007663F" w:rsidRPr="00C11513" w:rsidRDefault="0007663F" w:rsidP="00273497">
            <w:pPr>
              <w:pStyle w:val="TableText"/>
            </w:pPr>
          </w:p>
        </w:tc>
        <w:tc>
          <w:tcPr>
            <w:tcW w:w="1666" w:type="pct"/>
            <w:tcBorders>
              <w:left w:val="nil"/>
              <w:right w:val="nil"/>
            </w:tcBorders>
          </w:tcPr>
          <w:p w14:paraId="7C4CEA9A" w14:textId="77777777" w:rsidR="0007663F" w:rsidRPr="00C11513" w:rsidRDefault="0007663F" w:rsidP="00273497">
            <w:pPr>
              <w:pStyle w:val="TableText"/>
            </w:pPr>
            <w:r w:rsidRPr="00C11513">
              <w:rPr>
                <w:i/>
                <w:iCs/>
              </w:rPr>
              <w:t>Oxymonacanthus</w:t>
            </w:r>
            <w:r w:rsidRPr="00C11513">
              <w:t xml:space="preserve"> spp.</w:t>
            </w:r>
          </w:p>
        </w:tc>
        <w:tc>
          <w:tcPr>
            <w:tcW w:w="1667" w:type="pct"/>
            <w:tcBorders>
              <w:left w:val="nil"/>
              <w:right w:val="nil"/>
            </w:tcBorders>
          </w:tcPr>
          <w:p w14:paraId="2DD10178" w14:textId="77777777" w:rsidR="0007663F" w:rsidRPr="00C11513" w:rsidRDefault="0007663F" w:rsidP="00273497">
            <w:pPr>
              <w:pStyle w:val="TableText"/>
            </w:pPr>
            <w:r w:rsidRPr="00C11513">
              <w:t>Yes</w:t>
            </w:r>
          </w:p>
        </w:tc>
      </w:tr>
      <w:tr w:rsidR="0007663F" w:rsidRPr="00C11513" w14:paraId="00661361" w14:textId="77777777" w:rsidTr="00970452">
        <w:trPr>
          <w:cantSplit/>
        </w:trPr>
        <w:tc>
          <w:tcPr>
            <w:tcW w:w="1666" w:type="pct"/>
            <w:vMerge/>
            <w:tcBorders>
              <w:left w:val="nil"/>
              <w:right w:val="nil"/>
            </w:tcBorders>
          </w:tcPr>
          <w:p w14:paraId="0CCBB4C3" w14:textId="77777777" w:rsidR="0007663F" w:rsidRPr="00C11513" w:rsidRDefault="0007663F" w:rsidP="00273497">
            <w:pPr>
              <w:pStyle w:val="TableText"/>
            </w:pPr>
          </w:p>
        </w:tc>
        <w:tc>
          <w:tcPr>
            <w:tcW w:w="1666" w:type="pct"/>
            <w:tcBorders>
              <w:left w:val="nil"/>
              <w:right w:val="nil"/>
            </w:tcBorders>
          </w:tcPr>
          <w:p w14:paraId="7DE24C44" w14:textId="77777777" w:rsidR="0007663F" w:rsidRPr="00C11513" w:rsidRDefault="0007663F" w:rsidP="00273497">
            <w:pPr>
              <w:pStyle w:val="TableText"/>
            </w:pPr>
            <w:r w:rsidRPr="00C11513">
              <w:rPr>
                <w:i/>
                <w:iCs/>
              </w:rPr>
              <w:t>Paraluteres</w:t>
            </w:r>
            <w:r w:rsidRPr="00C11513">
              <w:t xml:space="preserve"> spp.</w:t>
            </w:r>
          </w:p>
        </w:tc>
        <w:tc>
          <w:tcPr>
            <w:tcW w:w="1667" w:type="pct"/>
            <w:tcBorders>
              <w:left w:val="nil"/>
              <w:right w:val="nil"/>
            </w:tcBorders>
          </w:tcPr>
          <w:p w14:paraId="6D94CC14" w14:textId="77777777" w:rsidR="0007663F" w:rsidRPr="00C11513" w:rsidRDefault="0007663F" w:rsidP="00273497">
            <w:pPr>
              <w:pStyle w:val="TableText"/>
            </w:pPr>
            <w:r w:rsidRPr="00C11513">
              <w:t>No</w:t>
            </w:r>
          </w:p>
        </w:tc>
      </w:tr>
      <w:tr w:rsidR="0007663F" w:rsidRPr="00C11513" w14:paraId="2D575F30" w14:textId="77777777" w:rsidTr="00970452">
        <w:trPr>
          <w:cantSplit/>
        </w:trPr>
        <w:tc>
          <w:tcPr>
            <w:tcW w:w="1666" w:type="pct"/>
            <w:vMerge/>
            <w:tcBorders>
              <w:left w:val="nil"/>
              <w:right w:val="nil"/>
            </w:tcBorders>
          </w:tcPr>
          <w:p w14:paraId="67022A4E" w14:textId="77777777" w:rsidR="0007663F" w:rsidRPr="00C11513" w:rsidRDefault="0007663F" w:rsidP="00273497">
            <w:pPr>
              <w:pStyle w:val="TableText"/>
            </w:pPr>
          </w:p>
        </w:tc>
        <w:tc>
          <w:tcPr>
            <w:tcW w:w="1666" w:type="pct"/>
            <w:tcBorders>
              <w:left w:val="nil"/>
              <w:right w:val="nil"/>
            </w:tcBorders>
          </w:tcPr>
          <w:p w14:paraId="591DE9C6" w14:textId="77777777" w:rsidR="0007663F" w:rsidRPr="00C11513" w:rsidRDefault="0007663F" w:rsidP="00273497">
            <w:pPr>
              <w:pStyle w:val="TableText"/>
            </w:pPr>
            <w:r w:rsidRPr="00C11513">
              <w:rPr>
                <w:i/>
                <w:iCs/>
              </w:rPr>
              <w:t>Paramonacanthus</w:t>
            </w:r>
            <w:r w:rsidRPr="00C11513">
              <w:t xml:space="preserve"> spp.</w:t>
            </w:r>
          </w:p>
        </w:tc>
        <w:tc>
          <w:tcPr>
            <w:tcW w:w="1667" w:type="pct"/>
            <w:tcBorders>
              <w:left w:val="nil"/>
              <w:right w:val="nil"/>
            </w:tcBorders>
          </w:tcPr>
          <w:p w14:paraId="6B9E2752" w14:textId="77777777" w:rsidR="0007663F" w:rsidRPr="00C11513" w:rsidRDefault="0007663F" w:rsidP="00273497">
            <w:pPr>
              <w:pStyle w:val="TableText"/>
            </w:pPr>
            <w:r w:rsidRPr="00C11513">
              <w:t>No</w:t>
            </w:r>
          </w:p>
        </w:tc>
      </w:tr>
      <w:tr w:rsidR="0007663F" w:rsidRPr="00C11513" w14:paraId="3AB833B0" w14:textId="77777777" w:rsidTr="00970452">
        <w:trPr>
          <w:cantSplit/>
        </w:trPr>
        <w:tc>
          <w:tcPr>
            <w:tcW w:w="1666" w:type="pct"/>
            <w:vMerge/>
            <w:tcBorders>
              <w:left w:val="nil"/>
              <w:right w:val="nil"/>
            </w:tcBorders>
          </w:tcPr>
          <w:p w14:paraId="0BEB8B95" w14:textId="77777777" w:rsidR="0007663F" w:rsidRPr="00C11513" w:rsidRDefault="0007663F" w:rsidP="00273497">
            <w:pPr>
              <w:pStyle w:val="TableText"/>
            </w:pPr>
          </w:p>
        </w:tc>
        <w:tc>
          <w:tcPr>
            <w:tcW w:w="1666" w:type="pct"/>
            <w:tcBorders>
              <w:left w:val="nil"/>
              <w:right w:val="nil"/>
            </w:tcBorders>
          </w:tcPr>
          <w:p w14:paraId="6656901E" w14:textId="77777777" w:rsidR="0007663F" w:rsidRPr="00C11513" w:rsidRDefault="0007663F" w:rsidP="00273497">
            <w:pPr>
              <w:pStyle w:val="TableText"/>
            </w:pPr>
            <w:r w:rsidRPr="00C11513">
              <w:rPr>
                <w:i/>
                <w:iCs/>
              </w:rPr>
              <w:t>Pervagor</w:t>
            </w:r>
            <w:r w:rsidRPr="00C11513">
              <w:t xml:space="preserve"> spp.</w:t>
            </w:r>
          </w:p>
        </w:tc>
        <w:tc>
          <w:tcPr>
            <w:tcW w:w="1667" w:type="pct"/>
            <w:tcBorders>
              <w:left w:val="nil"/>
              <w:right w:val="nil"/>
            </w:tcBorders>
          </w:tcPr>
          <w:p w14:paraId="21E3C98F" w14:textId="77777777" w:rsidR="0007663F" w:rsidRPr="00C11513" w:rsidRDefault="0007663F" w:rsidP="00273497">
            <w:pPr>
              <w:pStyle w:val="TableText"/>
            </w:pPr>
            <w:r w:rsidRPr="00C11513">
              <w:t>No</w:t>
            </w:r>
          </w:p>
        </w:tc>
      </w:tr>
      <w:tr w:rsidR="0007663F" w:rsidRPr="00C11513" w14:paraId="79767112" w14:textId="77777777" w:rsidTr="00970452">
        <w:trPr>
          <w:cantSplit/>
        </w:trPr>
        <w:tc>
          <w:tcPr>
            <w:tcW w:w="1666" w:type="pct"/>
            <w:vMerge/>
            <w:tcBorders>
              <w:left w:val="nil"/>
              <w:right w:val="nil"/>
            </w:tcBorders>
          </w:tcPr>
          <w:p w14:paraId="47A3BE61" w14:textId="77777777" w:rsidR="0007663F" w:rsidRPr="00C11513" w:rsidRDefault="0007663F" w:rsidP="00273497">
            <w:pPr>
              <w:pStyle w:val="TableText"/>
            </w:pPr>
          </w:p>
        </w:tc>
        <w:tc>
          <w:tcPr>
            <w:tcW w:w="1666" w:type="pct"/>
            <w:tcBorders>
              <w:left w:val="nil"/>
              <w:right w:val="nil"/>
            </w:tcBorders>
          </w:tcPr>
          <w:p w14:paraId="6FCB681A" w14:textId="77777777" w:rsidR="0007663F" w:rsidRPr="00C11513" w:rsidRDefault="0007663F" w:rsidP="00273497">
            <w:pPr>
              <w:pStyle w:val="TableText"/>
            </w:pPr>
            <w:r w:rsidRPr="00C11513">
              <w:rPr>
                <w:i/>
                <w:iCs/>
              </w:rPr>
              <w:t>Pseudalutarius</w:t>
            </w:r>
            <w:r w:rsidRPr="00C11513">
              <w:t xml:space="preserve"> spp.</w:t>
            </w:r>
          </w:p>
        </w:tc>
        <w:tc>
          <w:tcPr>
            <w:tcW w:w="1667" w:type="pct"/>
            <w:tcBorders>
              <w:left w:val="nil"/>
              <w:right w:val="nil"/>
            </w:tcBorders>
          </w:tcPr>
          <w:p w14:paraId="6965979E" w14:textId="77777777" w:rsidR="0007663F" w:rsidRPr="00C11513" w:rsidRDefault="0007663F" w:rsidP="00273497">
            <w:pPr>
              <w:pStyle w:val="TableText"/>
            </w:pPr>
            <w:r w:rsidRPr="00C11513">
              <w:t>No</w:t>
            </w:r>
          </w:p>
        </w:tc>
      </w:tr>
      <w:tr w:rsidR="0007663F" w:rsidRPr="00C11513" w14:paraId="2A07A090" w14:textId="77777777" w:rsidTr="00970452">
        <w:trPr>
          <w:cantSplit/>
        </w:trPr>
        <w:tc>
          <w:tcPr>
            <w:tcW w:w="1666" w:type="pct"/>
            <w:vMerge/>
            <w:tcBorders>
              <w:left w:val="nil"/>
              <w:right w:val="nil"/>
            </w:tcBorders>
          </w:tcPr>
          <w:p w14:paraId="4FDCB63A" w14:textId="77777777" w:rsidR="0007663F" w:rsidRPr="00C11513" w:rsidRDefault="0007663F" w:rsidP="00273497">
            <w:pPr>
              <w:pStyle w:val="TableText"/>
            </w:pPr>
          </w:p>
        </w:tc>
        <w:tc>
          <w:tcPr>
            <w:tcW w:w="1666" w:type="pct"/>
            <w:tcBorders>
              <w:left w:val="nil"/>
              <w:right w:val="nil"/>
            </w:tcBorders>
          </w:tcPr>
          <w:p w14:paraId="61479E1E" w14:textId="77777777" w:rsidR="0007663F" w:rsidRPr="00C11513" w:rsidRDefault="0007663F" w:rsidP="00273497">
            <w:pPr>
              <w:pStyle w:val="TableText"/>
            </w:pPr>
            <w:r w:rsidRPr="00C11513">
              <w:rPr>
                <w:i/>
                <w:iCs/>
              </w:rPr>
              <w:t>Pseudomonacanthus</w:t>
            </w:r>
            <w:r w:rsidRPr="00C11513">
              <w:t xml:space="preserve"> spp.</w:t>
            </w:r>
          </w:p>
        </w:tc>
        <w:tc>
          <w:tcPr>
            <w:tcW w:w="1667" w:type="pct"/>
            <w:tcBorders>
              <w:left w:val="nil"/>
              <w:right w:val="nil"/>
            </w:tcBorders>
          </w:tcPr>
          <w:p w14:paraId="1389D6F1" w14:textId="77777777" w:rsidR="0007663F" w:rsidRPr="00C11513" w:rsidRDefault="0007663F" w:rsidP="00273497">
            <w:pPr>
              <w:pStyle w:val="TableText"/>
            </w:pPr>
            <w:r w:rsidRPr="00C11513">
              <w:t>No</w:t>
            </w:r>
          </w:p>
        </w:tc>
      </w:tr>
      <w:tr w:rsidR="0007663F" w:rsidRPr="00C11513" w14:paraId="1670CC43" w14:textId="77777777" w:rsidTr="00970452">
        <w:trPr>
          <w:cantSplit/>
        </w:trPr>
        <w:tc>
          <w:tcPr>
            <w:tcW w:w="1666" w:type="pct"/>
            <w:vMerge/>
            <w:tcBorders>
              <w:left w:val="nil"/>
              <w:right w:val="nil"/>
            </w:tcBorders>
          </w:tcPr>
          <w:p w14:paraId="01A772F5" w14:textId="77777777" w:rsidR="0007663F" w:rsidRPr="00C11513" w:rsidRDefault="0007663F" w:rsidP="00273497">
            <w:pPr>
              <w:pStyle w:val="TableText"/>
            </w:pPr>
          </w:p>
        </w:tc>
        <w:tc>
          <w:tcPr>
            <w:tcW w:w="1666" w:type="pct"/>
            <w:tcBorders>
              <w:left w:val="nil"/>
              <w:right w:val="nil"/>
            </w:tcBorders>
          </w:tcPr>
          <w:p w14:paraId="0FF1CECA" w14:textId="77777777" w:rsidR="0007663F" w:rsidRPr="00C11513" w:rsidRDefault="0007663F" w:rsidP="00273497">
            <w:pPr>
              <w:pStyle w:val="TableText"/>
            </w:pPr>
            <w:r w:rsidRPr="00C11513">
              <w:rPr>
                <w:i/>
                <w:iCs/>
              </w:rPr>
              <w:t xml:space="preserve">Rudarius </w:t>
            </w:r>
            <w:r w:rsidRPr="00C11513">
              <w:t>spp.</w:t>
            </w:r>
          </w:p>
        </w:tc>
        <w:tc>
          <w:tcPr>
            <w:tcW w:w="1667" w:type="pct"/>
            <w:tcBorders>
              <w:left w:val="nil"/>
              <w:right w:val="nil"/>
            </w:tcBorders>
          </w:tcPr>
          <w:p w14:paraId="4A96CE2F" w14:textId="77777777" w:rsidR="0007663F" w:rsidRPr="00C11513" w:rsidRDefault="0007663F" w:rsidP="00273497">
            <w:pPr>
              <w:pStyle w:val="TableText"/>
            </w:pPr>
            <w:r w:rsidRPr="00C11513">
              <w:t>Yes</w:t>
            </w:r>
          </w:p>
        </w:tc>
      </w:tr>
      <w:tr w:rsidR="0007663F" w:rsidRPr="00C11513" w14:paraId="4FEA0625" w14:textId="77777777" w:rsidTr="00970452">
        <w:trPr>
          <w:cantSplit/>
        </w:trPr>
        <w:tc>
          <w:tcPr>
            <w:tcW w:w="1666" w:type="pct"/>
            <w:vMerge/>
            <w:tcBorders>
              <w:left w:val="nil"/>
              <w:right w:val="nil"/>
            </w:tcBorders>
          </w:tcPr>
          <w:p w14:paraId="0058E6C8" w14:textId="77777777" w:rsidR="0007663F" w:rsidRPr="00C11513" w:rsidRDefault="0007663F" w:rsidP="00273497">
            <w:pPr>
              <w:pStyle w:val="TableText"/>
            </w:pPr>
          </w:p>
        </w:tc>
        <w:tc>
          <w:tcPr>
            <w:tcW w:w="1666" w:type="pct"/>
            <w:tcBorders>
              <w:left w:val="nil"/>
              <w:right w:val="nil"/>
            </w:tcBorders>
          </w:tcPr>
          <w:p w14:paraId="6D9A4239" w14:textId="77777777" w:rsidR="0007663F" w:rsidRPr="00C11513" w:rsidRDefault="0007663F" w:rsidP="00273497">
            <w:pPr>
              <w:pStyle w:val="TableText"/>
            </w:pPr>
            <w:r w:rsidRPr="00C11513">
              <w:rPr>
                <w:i/>
                <w:iCs/>
              </w:rPr>
              <w:t>Scobinichthys</w:t>
            </w:r>
            <w:r w:rsidRPr="00C11513">
              <w:t xml:space="preserve"> spp.</w:t>
            </w:r>
          </w:p>
        </w:tc>
        <w:tc>
          <w:tcPr>
            <w:tcW w:w="1667" w:type="pct"/>
            <w:tcBorders>
              <w:left w:val="nil"/>
              <w:right w:val="nil"/>
            </w:tcBorders>
          </w:tcPr>
          <w:p w14:paraId="51EB6E0F" w14:textId="77777777" w:rsidR="0007663F" w:rsidRPr="00C11513" w:rsidRDefault="0007663F" w:rsidP="00273497">
            <w:pPr>
              <w:pStyle w:val="TableText"/>
            </w:pPr>
            <w:r w:rsidRPr="00C11513">
              <w:t>No</w:t>
            </w:r>
          </w:p>
        </w:tc>
      </w:tr>
      <w:tr w:rsidR="0007663F" w:rsidRPr="00C11513" w14:paraId="602AED18" w14:textId="77777777" w:rsidTr="00970452">
        <w:trPr>
          <w:cantSplit/>
        </w:trPr>
        <w:tc>
          <w:tcPr>
            <w:tcW w:w="1666" w:type="pct"/>
            <w:vMerge/>
            <w:tcBorders>
              <w:left w:val="nil"/>
              <w:right w:val="nil"/>
            </w:tcBorders>
          </w:tcPr>
          <w:p w14:paraId="5FFAAB55" w14:textId="77777777" w:rsidR="0007663F" w:rsidRPr="00C11513" w:rsidRDefault="0007663F" w:rsidP="00273497">
            <w:pPr>
              <w:pStyle w:val="TableText"/>
            </w:pPr>
          </w:p>
        </w:tc>
        <w:tc>
          <w:tcPr>
            <w:tcW w:w="1666" w:type="pct"/>
            <w:tcBorders>
              <w:left w:val="nil"/>
              <w:right w:val="nil"/>
            </w:tcBorders>
          </w:tcPr>
          <w:p w14:paraId="2E8BB951" w14:textId="77777777" w:rsidR="0007663F" w:rsidRPr="00C11513" w:rsidRDefault="0007663F" w:rsidP="00273497">
            <w:pPr>
              <w:pStyle w:val="TableText"/>
            </w:pPr>
            <w:r w:rsidRPr="00C11513">
              <w:rPr>
                <w:i/>
                <w:iCs/>
              </w:rPr>
              <w:t>Stephanolepis</w:t>
            </w:r>
            <w:r w:rsidRPr="00C11513">
              <w:t xml:space="preserve"> spp.</w:t>
            </w:r>
          </w:p>
        </w:tc>
        <w:tc>
          <w:tcPr>
            <w:tcW w:w="1667" w:type="pct"/>
            <w:tcBorders>
              <w:left w:val="nil"/>
              <w:right w:val="nil"/>
            </w:tcBorders>
          </w:tcPr>
          <w:p w14:paraId="41511F4F" w14:textId="77777777" w:rsidR="0007663F" w:rsidRPr="00C11513" w:rsidRDefault="0007663F" w:rsidP="00273497">
            <w:pPr>
              <w:pStyle w:val="TableText"/>
            </w:pPr>
            <w:r w:rsidRPr="00C11513">
              <w:t>Yes</w:t>
            </w:r>
          </w:p>
        </w:tc>
      </w:tr>
      <w:tr w:rsidR="0007663F" w:rsidRPr="00C11513" w14:paraId="57994EA1" w14:textId="77777777" w:rsidTr="00970452">
        <w:trPr>
          <w:cantSplit/>
        </w:trPr>
        <w:tc>
          <w:tcPr>
            <w:tcW w:w="1666" w:type="pct"/>
            <w:vMerge/>
            <w:tcBorders>
              <w:left w:val="nil"/>
              <w:right w:val="nil"/>
            </w:tcBorders>
          </w:tcPr>
          <w:p w14:paraId="69D691ED" w14:textId="77777777" w:rsidR="0007663F" w:rsidRPr="00C11513" w:rsidRDefault="0007663F" w:rsidP="00273497">
            <w:pPr>
              <w:pStyle w:val="TableText"/>
            </w:pPr>
          </w:p>
        </w:tc>
        <w:tc>
          <w:tcPr>
            <w:tcW w:w="1666" w:type="pct"/>
            <w:tcBorders>
              <w:left w:val="nil"/>
              <w:right w:val="nil"/>
            </w:tcBorders>
          </w:tcPr>
          <w:p w14:paraId="67A913A0" w14:textId="77777777" w:rsidR="0007663F" w:rsidRPr="00C11513" w:rsidRDefault="0007663F" w:rsidP="00273497">
            <w:pPr>
              <w:pStyle w:val="TableText"/>
            </w:pPr>
            <w:r w:rsidRPr="00C11513">
              <w:rPr>
                <w:i/>
                <w:iCs/>
              </w:rPr>
              <w:t xml:space="preserve">Thamnaconus </w:t>
            </w:r>
            <w:r w:rsidRPr="00C11513">
              <w:t>spp.</w:t>
            </w:r>
          </w:p>
        </w:tc>
        <w:tc>
          <w:tcPr>
            <w:tcW w:w="1667" w:type="pct"/>
            <w:tcBorders>
              <w:left w:val="nil"/>
              <w:right w:val="nil"/>
            </w:tcBorders>
          </w:tcPr>
          <w:p w14:paraId="5C62DBDB" w14:textId="77777777" w:rsidR="0007663F" w:rsidRPr="00C11513" w:rsidRDefault="0007663F" w:rsidP="00273497">
            <w:pPr>
              <w:pStyle w:val="TableText"/>
            </w:pPr>
            <w:r w:rsidRPr="00C11513">
              <w:t>No</w:t>
            </w:r>
          </w:p>
        </w:tc>
      </w:tr>
      <w:tr w:rsidR="0007663F" w:rsidRPr="00C11513" w14:paraId="584F2B99" w14:textId="77777777" w:rsidTr="00970452">
        <w:trPr>
          <w:cantSplit/>
        </w:trPr>
        <w:tc>
          <w:tcPr>
            <w:tcW w:w="1666" w:type="pct"/>
            <w:vMerge w:val="restart"/>
            <w:tcBorders>
              <w:left w:val="nil"/>
              <w:right w:val="nil"/>
            </w:tcBorders>
          </w:tcPr>
          <w:p w14:paraId="2F6A49CF" w14:textId="77777777" w:rsidR="0007663F" w:rsidRPr="00C11513" w:rsidRDefault="0007663F" w:rsidP="00273497">
            <w:pPr>
              <w:pStyle w:val="TableText"/>
            </w:pPr>
            <w:r w:rsidRPr="00C11513">
              <w:t>Pinecone fish</w:t>
            </w:r>
          </w:p>
        </w:tc>
        <w:tc>
          <w:tcPr>
            <w:tcW w:w="1666" w:type="pct"/>
            <w:tcBorders>
              <w:left w:val="nil"/>
              <w:right w:val="nil"/>
            </w:tcBorders>
          </w:tcPr>
          <w:p w14:paraId="1B9E6371" w14:textId="77777777" w:rsidR="0007663F" w:rsidRPr="00C11513" w:rsidRDefault="0007663F" w:rsidP="00273497">
            <w:pPr>
              <w:pStyle w:val="TableText"/>
            </w:pPr>
            <w:r w:rsidRPr="00C11513">
              <w:rPr>
                <w:i/>
                <w:iCs/>
              </w:rPr>
              <w:t xml:space="preserve">Cleidopus </w:t>
            </w:r>
            <w:r w:rsidRPr="00C11513">
              <w:t>spp.</w:t>
            </w:r>
          </w:p>
        </w:tc>
        <w:tc>
          <w:tcPr>
            <w:tcW w:w="1667" w:type="pct"/>
            <w:tcBorders>
              <w:left w:val="nil"/>
              <w:right w:val="nil"/>
            </w:tcBorders>
          </w:tcPr>
          <w:p w14:paraId="2659A657" w14:textId="77777777" w:rsidR="0007663F" w:rsidRPr="00C11513" w:rsidRDefault="0007663F" w:rsidP="00273497">
            <w:pPr>
              <w:pStyle w:val="TableText"/>
            </w:pPr>
            <w:r w:rsidRPr="00C11513">
              <w:t>No</w:t>
            </w:r>
          </w:p>
        </w:tc>
      </w:tr>
      <w:tr w:rsidR="0007663F" w:rsidRPr="00C11513" w14:paraId="2821CBDC" w14:textId="77777777" w:rsidTr="00970452">
        <w:trPr>
          <w:cantSplit/>
        </w:trPr>
        <w:tc>
          <w:tcPr>
            <w:tcW w:w="1666" w:type="pct"/>
            <w:vMerge/>
            <w:tcBorders>
              <w:left w:val="nil"/>
              <w:right w:val="nil"/>
            </w:tcBorders>
          </w:tcPr>
          <w:p w14:paraId="70487E2C" w14:textId="77777777" w:rsidR="0007663F" w:rsidRPr="00C11513" w:rsidRDefault="0007663F" w:rsidP="00273497">
            <w:pPr>
              <w:pStyle w:val="TableText"/>
            </w:pPr>
          </w:p>
        </w:tc>
        <w:tc>
          <w:tcPr>
            <w:tcW w:w="1666" w:type="pct"/>
            <w:tcBorders>
              <w:left w:val="nil"/>
              <w:right w:val="nil"/>
            </w:tcBorders>
          </w:tcPr>
          <w:p w14:paraId="281D45E9" w14:textId="77777777" w:rsidR="0007663F" w:rsidRPr="00C11513" w:rsidRDefault="0007663F" w:rsidP="00273497">
            <w:pPr>
              <w:pStyle w:val="TableText"/>
            </w:pPr>
            <w:r w:rsidRPr="00C11513">
              <w:rPr>
                <w:i/>
                <w:iCs/>
              </w:rPr>
              <w:t xml:space="preserve">Monocentris </w:t>
            </w:r>
            <w:r w:rsidRPr="00C11513">
              <w:t>spp.</w:t>
            </w:r>
          </w:p>
        </w:tc>
        <w:tc>
          <w:tcPr>
            <w:tcW w:w="1667" w:type="pct"/>
            <w:tcBorders>
              <w:left w:val="nil"/>
              <w:right w:val="nil"/>
            </w:tcBorders>
          </w:tcPr>
          <w:p w14:paraId="060FD317" w14:textId="77777777" w:rsidR="0007663F" w:rsidRPr="00C11513" w:rsidRDefault="0007663F" w:rsidP="00273497">
            <w:pPr>
              <w:pStyle w:val="TableText"/>
            </w:pPr>
            <w:r w:rsidRPr="00C11513">
              <w:t>No</w:t>
            </w:r>
          </w:p>
        </w:tc>
      </w:tr>
      <w:tr w:rsidR="0007663F" w:rsidRPr="00C11513" w14:paraId="244B4BCC" w14:textId="77777777" w:rsidTr="00970452">
        <w:trPr>
          <w:cantSplit/>
        </w:trPr>
        <w:tc>
          <w:tcPr>
            <w:tcW w:w="1666" w:type="pct"/>
            <w:vMerge w:val="restart"/>
            <w:tcBorders>
              <w:left w:val="nil"/>
              <w:right w:val="nil"/>
            </w:tcBorders>
          </w:tcPr>
          <w:p w14:paraId="33967ABC" w14:textId="77777777" w:rsidR="0007663F" w:rsidRPr="00C11513" w:rsidRDefault="0007663F" w:rsidP="00273497">
            <w:pPr>
              <w:pStyle w:val="TableText"/>
            </w:pPr>
            <w:r w:rsidRPr="00C11513">
              <w:t>Goatfish</w:t>
            </w:r>
          </w:p>
        </w:tc>
        <w:tc>
          <w:tcPr>
            <w:tcW w:w="1666" w:type="pct"/>
            <w:tcBorders>
              <w:left w:val="nil"/>
              <w:right w:val="nil"/>
            </w:tcBorders>
          </w:tcPr>
          <w:p w14:paraId="2EEF4089" w14:textId="77777777" w:rsidR="0007663F" w:rsidRPr="00C11513" w:rsidRDefault="0007663F" w:rsidP="00273497">
            <w:pPr>
              <w:pStyle w:val="TableText"/>
            </w:pPr>
            <w:r w:rsidRPr="00C11513">
              <w:rPr>
                <w:i/>
                <w:iCs/>
              </w:rPr>
              <w:t>Mulloidichthys</w:t>
            </w:r>
            <w:r w:rsidRPr="00C11513">
              <w:t xml:space="preserve"> spp.</w:t>
            </w:r>
          </w:p>
        </w:tc>
        <w:tc>
          <w:tcPr>
            <w:tcW w:w="1667" w:type="pct"/>
            <w:tcBorders>
              <w:left w:val="nil"/>
              <w:right w:val="nil"/>
            </w:tcBorders>
          </w:tcPr>
          <w:p w14:paraId="2B8B9120" w14:textId="77777777" w:rsidR="0007663F" w:rsidRPr="00C11513" w:rsidRDefault="0007663F" w:rsidP="00273497">
            <w:pPr>
              <w:pStyle w:val="TableText"/>
            </w:pPr>
            <w:r w:rsidRPr="00C11513">
              <w:t>No</w:t>
            </w:r>
          </w:p>
        </w:tc>
      </w:tr>
      <w:tr w:rsidR="0007663F" w:rsidRPr="00C11513" w14:paraId="7475A315" w14:textId="77777777" w:rsidTr="00970452">
        <w:trPr>
          <w:cantSplit/>
        </w:trPr>
        <w:tc>
          <w:tcPr>
            <w:tcW w:w="1666" w:type="pct"/>
            <w:vMerge/>
            <w:tcBorders>
              <w:left w:val="nil"/>
              <w:right w:val="nil"/>
            </w:tcBorders>
          </w:tcPr>
          <w:p w14:paraId="77A79C69" w14:textId="77777777" w:rsidR="0007663F" w:rsidRPr="00C11513" w:rsidRDefault="0007663F" w:rsidP="00273497">
            <w:pPr>
              <w:pStyle w:val="TableText"/>
            </w:pPr>
          </w:p>
        </w:tc>
        <w:tc>
          <w:tcPr>
            <w:tcW w:w="1666" w:type="pct"/>
            <w:tcBorders>
              <w:left w:val="nil"/>
              <w:right w:val="nil"/>
            </w:tcBorders>
          </w:tcPr>
          <w:p w14:paraId="74285709" w14:textId="77777777" w:rsidR="0007663F" w:rsidRPr="00C11513" w:rsidRDefault="0007663F" w:rsidP="00273497">
            <w:pPr>
              <w:pStyle w:val="TableText"/>
            </w:pPr>
            <w:r w:rsidRPr="00C11513">
              <w:rPr>
                <w:i/>
                <w:iCs/>
              </w:rPr>
              <w:t>Mullus</w:t>
            </w:r>
            <w:r w:rsidRPr="00C11513">
              <w:t xml:space="preserve"> spp.</w:t>
            </w:r>
          </w:p>
        </w:tc>
        <w:tc>
          <w:tcPr>
            <w:tcW w:w="1667" w:type="pct"/>
            <w:tcBorders>
              <w:left w:val="nil"/>
              <w:right w:val="nil"/>
            </w:tcBorders>
          </w:tcPr>
          <w:p w14:paraId="4A9FEDE1" w14:textId="77777777" w:rsidR="0007663F" w:rsidRPr="00C11513" w:rsidRDefault="0007663F" w:rsidP="00273497">
            <w:pPr>
              <w:pStyle w:val="TableText"/>
            </w:pPr>
            <w:r w:rsidRPr="00C11513">
              <w:t>No</w:t>
            </w:r>
          </w:p>
        </w:tc>
      </w:tr>
      <w:tr w:rsidR="0007663F" w:rsidRPr="00C11513" w14:paraId="4E3ED068" w14:textId="77777777" w:rsidTr="00970452">
        <w:trPr>
          <w:cantSplit/>
        </w:trPr>
        <w:tc>
          <w:tcPr>
            <w:tcW w:w="1666" w:type="pct"/>
            <w:vMerge/>
            <w:tcBorders>
              <w:left w:val="nil"/>
              <w:right w:val="nil"/>
            </w:tcBorders>
          </w:tcPr>
          <w:p w14:paraId="5FFE4E5E" w14:textId="77777777" w:rsidR="0007663F" w:rsidRPr="00C11513" w:rsidRDefault="0007663F" w:rsidP="00273497">
            <w:pPr>
              <w:pStyle w:val="TableText"/>
            </w:pPr>
          </w:p>
        </w:tc>
        <w:tc>
          <w:tcPr>
            <w:tcW w:w="1666" w:type="pct"/>
            <w:tcBorders>
              <w:left w:val="nil"/>
              <w:right w:val="nil"/>
            </w:tcBorders>
          </w:tcPr>
          <w:p w14:paraId="3A116229" w14:textId="77777777" w:rsidR="0007663F" w:rsidRPr="00C11513" w:rsidRDefault="0007663F" w:rsidP="00273497">
            <w:pPr>
              <w:pStyle w:val="TableText"/>
            </w:pPr>
            <w:r w:rsidRPr="00C11513">
              <w:rPr>
                <w:i/>
                <w:iCs/>
              </w:rPr>
              <w:t>Parupeneus</w:t>
            </w:r>
            <w:r w:rsidRPr="00C11513">
              <w:t xml:space="preserve"> spp.</w:t>
            </w:r>
          </w:p>
        </w:tc>
        <w:tc>
          <w:tcPr>
            <w:tcW w:w="1667" w:type="pct"/>
            <w:tcBorders>
              <w:left w:val="nil"/>
              <w:right w:val="nil"/>
            </w:tcBorders>
          </w:tcPr>
          <w:p w14:paraId="47EF9BF5" w14:textId="77777777" w:rsidR="0007663F" w:rsidRPr="00C11513" w:rsidRDefault="0007663F" w:rsidP="00273497">
            <w:pPr>
              <w:pStyle w:val="TableText"/>
            </w:pPr>
            <w:r w:rsidRPr="00C11513">
              <w:t>No</w:t>
            </w:r>
          </w:p>
        </w:tc>
      </w:tr>
      <w:tr w:rsidR="0007663F" w:rsidRPr="00C11513" w14:paraId="1F4BA808" w14:textId="77777777" w:rsidTr="00970452">
        <w:trPr>
          <w:cantSplit/>
        </w:trPr>
        <w:tc>
          <w:tcPr>
            <w:tcW w:w="1666" w:type="pct"/>
            <w:vMerge/>
            <w:tcBorders>
              <w:left w:val="nil"/>
              <w:right w:val="nil"/>
            </w:tcBorders>
          </w:tcPr>
          <w:p w14:paraId="5ACE0DC8" w14:textId="77777777" w:rsidR="0007663F" w:rsidRPr="00C11513" w:rsidRDefault="0007663F" w:rsidP="00273497">
            <w:pPr>
              <w:pStyle w:val="TableText"/>
            </w:pPr>
          </w:p>
        </w:tc>
        <w:tc>
          <w:tcPr>
            <w:tcW w:w="1666" w:type="pct"/>
            <w:tcBorders>
              <w:left w:val="nil"/>
              <w:right w:val="nil"/>
            </w:tcBorders>
          </w:tcPr>
          <w:p w14:paraId="2DF38FFE" w14:textId="77777777" w:rsidR="0007663F" w:rsidRPr="00C11513" w:rsidRDefault="0007663F" w:rsidP="00273497">
            <w:pPr>
              <w:pStyle w:val="TableText"/>
            </w:pPr>
            <w:r w:rsidRPr="00C11513">
              <w:rPr>
                <w:i/>
                <w:iCs/>
              </w:rPr>
              <w:t xml:space="preserve">Pseudupeneus </w:t>
            </w:r>
            <w:r w:rsidRPr="00C11513">
              <w:t>spp.</w:t>
            </w:r>
          </w:p>
        </w:tc>
        <w:tc>
          <w:tcPr>
            <w:tcW w:w="1667" w:type="pct"/>
            <w:tcBorders>
              <w:left w:val="nil"/>
              <w:right w:val="nil"/>
            </w:tcBorders>
          </w:tcPr>
          <w:p w14:paraId="73E7D10C" w14:textId="77777777" w:rsidR="0007663F" w:rsidRPr="00C11513" w:rsidRDefault="0007663F" w:rsidP="00273497">
            <w:pPr>
              <w:pStyle w:val="TableText"/>
            </w:pPr>
            <w:r w:rsidRPr="00C11513">
              <w:t>No</w:t>
            </w:r>
          </w:p>
        </w:tc>
      </w:tr>
      <w:tr w:rsidR="0007663F" w:rsidRPr="00C11513" w14:paraId="1317311F" w14:textId="77777777" w:rsidTr="00970452">
        <w:trPr>
          <w:cantSplit/>
        </w:trPr>
        <w:tc>
          <w:tcPr>
            <w:tcW w:w="1666" w:type="pct"/>
            <w:vMerge/>
            <w:tcBorders>
              <w:left w:val="nil"/>
              <w:right w:val="nil"/>
            </w:tcBorders>
          </w:tcPr>
          <w:p w14:paraId="3479F953" w14:textId="77777777" w:rsidR="0007663F" w:rsidRPr="00C11513" w:rsidRDefault="0007663F" w:rsidP="00273497">
            <w:pPr>
              <w:pStyle w:val="TableText"/>
            </w:pPr>
          </w:p>
        </w:tc>
        <w:tc>
          <w:tcPr>
            <w:tcW w:w="1666" w:type="pct"/>
            <w:tcBorders>
              <w:left w:val="nil"/>
              <w:right w:val="nil"/>
            </w:tcBorders>
          </w:tcPr>
          <w:p w14:paraId="465EA464" w14:textId="77777777" w:rsidR="0007663F" w:rsidRPr="00C11513" w:rsidRDefault="0007663F" w:rsidP="00273497">
            <w:pPr>
              <w:pStyle w:val="TableText"/>
            </w:pPr>
            <w:r w:rsidRPr="00C11513">
              <w:rPr>
                <w:i/>
                <w:iCs/>
              </w:rPr>
              <w:t>Upeneichthys</w:t>
            </w:r>
            <w:r w:rsidRPr="00C11513">
              <w:t xml:space="preserve"> spp.</w:t>
            </w:r>
          </w:p>
        </w:tc>
        <w:tc>
          <w:tcPr>
            <w:tcW w:w="1667" w:type="pct"/>
            <w:tcBorders>
              <w:left w:val="nil"/>
              <w:right w:val="nil"/>
            </w:tcBorders>
          </w:tcPr>
          <w:p w14:paraId="37D575DB" w14:textId="77777777" w:rsidR="0007663F" w:rsidRPr="00C11513" w:rsidRDefault="0007663F" w:rsidP="00273497">
            <w:pPr>
              <w:pStyle w:val="TableText"/>
            </w:pPr>
            <w:r w:rsidRPr="00C11513">
              <w:t>No</w:t>
            </w:r>
          </w:p>
        </w:tc>
      </w:tr>
      <w:tr w:rsidR="0007663F" w:rsidRPr="00C11513" w14:paraId="7A719837" w14:textId="77777777" w:rsidTr="00970452">
        <w:trPr>
          <w:cantSplit/>
        </w:trPr>
        <w:tc>
          <w:tcPr>
            <w:tcW w:w="1666" w:type="pct"/>
            <w:vMerge/>
            <w:tcBorders>
              <w:left w:val="nil"/>
              <w:right w:val="nil"/>
            </w:tcBorders>
          </w:tcPr>
          <w:p w14:paraId="7BC42E93" w14:textId="77777777" w:rsidR="0007663F" w:rsidRPr="00C11513" w:rsidRDefault="0007663F" w:rsidP="00273497">
            <w:pPr>
              <w:pStyle w:val="TableText"/>
            </w:pPr>
          </w:p>
        </w:tc>
        <w:tc>
          <w:tcPr>
            <w:tcW w:w="1666" w:type="pct"/>
            <w:tcBorders>
              <w:left w:val="nil"/>
              <w:right w:val="nil"/>
            </w:tcBorders>
          </w:tcPr>
          <w:p w14:paraId="303BC613" w14:textId="77777777" w:rsidR="0007663F" w:rsidRPr="00C11513" w:rsidRDefault="0007663F" w:rsidP="00273497">
            <w:pPr>
              <w:pStyle w:val="TableText"/>
            </w:pPr>
            <w:r w:rsidRPr="00C11513">
              <w:rPr>
                <w:i/>
                <w:iCs/>
              </w:rPr>
              <w:t>Upeneus</w:t>
            </w:r>
            <w:r w:rsidRPr="00C11513">
              <w:t xml:space="preserve"> spp.</w:t>
            </w:r>
          </w:p>
        </w:tc>
        <w:tc>
          <w:tcPr>
            <w:tcW w:w="1667" w:type="pct"/>
            <w:tcBorders>
              <w:left w:val="nil"/>
              <w:right w:val="nil"/>
            </w:tcBorders>
          </w:tcPr>
          <w:p w14:paraId="002A865F" w14:textId="77777777" w:rsidR="0007663F" w:rsidRPr="00C11513" w:rsidRDefault="0007663F" w:rsidP="00273497">
            <w:pPr>
              <w:pStyle w:val="TableText"/>
            </w:pPr>
            <w:r w:rsidRPr="00C11513">
              <w:t>No</w:t>
            </w:r>
          </w:p>
        </w:tc>
      </w:tr>
      <w:tr w:rsidR="0007663F" w:rsidRPr="00C11513" w14:paraId="687F029B" w14:textId="77777777" w:rsidTr="00970452">
        <w:trPr>
          <w:cantSplit/>
        </w:trPr>
        <w:tc>
          <w:tcPr>
            <w:tcW w:w="1666" w:type="pct"/>
            <w:vMerge w:val="restart"/>
            <w:tcBorders>
              <w:left w:val="nil"/>
              <w:right w:val="nil"/>
            </w:tcBorders>
          </w:tcPr>
          <w:p w14:paraId="72E96E8A" w14:textId="77777777" w:rsidR="0007663F" w:rsidRPr="00C11513" w:rsidRDefault="0007663F" w:rsidP="00273497">
            <w:pPr>
              <w:pStyle w:val="TableText"/>
            </w:pPr>
            <w:r w:rsidRPr="00C11513">
              <w:t>Moray eels</w:t>
            </w:r>
          </w:p>
        </w:tc>
        <w:tc>
          <w:tcPr>
            <w:tcW w:w="1666" w:type="pct"/>
            <w:tcBorders>
              <w:left w:val="nil"/>
              <w:right w:val="nil"/>
            </w:tcBorders>
          </w:tcPr>
          <w:p w14:paraId="00429667" w14:textId="77777777" w:rsidR="0007663F" w:rsidRPr="00C11513" w:rsidRDefault="0007663F" w:rsidP="00273497">
            <w:pPr>
              <w:pStyle w:val="TableText"/>
            </w:pPr>
            <w:r w:rsidRPr="00C11513">
              <w:rPr>
                <w:i/>
                <w:iCs/>
              </w:rPr>
              <w:t xml:space="preserve">Anarchias </w:t>
            </w:r>
            <w:r w:rsidRPr="00C11513">
              <w:t>spp.</w:t>
            </w:r>
          </w:p>
        </w:tc>
        <w:tc>
          <w:tcPr>
            <w:tcW w:w="1667" w:type="pct"/>
            <w:tcBorders>
              <w:left w:val="nil"/>
              <w:right w:val="nil"/>
            </w:tcBorders>
          </w:tcPr>
          <w:p w14:paraId="1590A10C" w14:textId="77777777" w:rsidR="0007663F" w:rsidRPr="00C11513" w:rsidRDefault="0007663F" w:rsidP="00273497">
            <w:pPr>
              <w:pStyle w:val="TableText"/>
            </w:pPr>
            <w:r w:rsidRPr="00C11513">
              <w:t>No</w:t>
            </w:r>
          </w:p>
        </w:tc>
      </w:tr>
      <w:tr w:rsidR="0007663F" w:rsidRPr="00C11513" w14:paraId="0FD9280C" w14:textId="77777777" w:rsidTr="00970452">
        <w:trPr>
          <w:cantSplit/>
        </w:trPr>
        <w:tc>
          <w:tcPr>
            <w:tcW w:w="1666" w:type="pct"/>
            <w:vMerge/>
            <w:tcBorders>
              <w:left w:val="nil"/>
              <w:right w:val="nil"/>
            </w:tcBorders>
          </w:tcPr>
          <w:p w14:paraId="6B93D3D2" w14:textId="77777777" w:rsidR="0007663F" w:rsidRPr="00C11513" w:rsidRDefault="0007663F" w:rsidP="00273497">
            <w:pPr>
              <w:pStyle w:val="TableText"/>
            </w:pPr>
          </w:p>
        </w:tc>
        <w:tc>
          <w:tcPr>
            <w:tcW w:w="1666" w:type="pct"/>
            <w:tcBorders>
              <w:left w:val="nil"/>
              <w:right w:val="nil"/>
            </w:tcBorders>
          </w:tcPr>
          <w:p w14:paraId="213217B3" w14:textId="77777777" w:rsidR="0007663F" w:rsidRPr="00C11513" w:rsidRDefault="0007663F" w:rsidP="00273497">
            <w:pPr>
              <w:pStyle w:val="TableText"/>
            </w:pPr>
            <w:r w:rsidRPr="00C11513">
              <w:rPr>
                <w:i/>
                <w:iCs/>
              </w:rPr>
              <w:t>Channomuraena</w:t>
            </w:r>
            <w:r w:rsidRPr="00C11513">
              <w:t xml:space="preserve"> spp.</w:t>
            </w:r>
          </w:p>
        </w:tc>
        <w:tc>
          <w:tcPr>
            <w:tcW w:w="1667" w:type="pct"/>
            <w:tcBorders>
              <w:left w:val="nil"/>
              <w:right w:val="nil"/>
            </w:tcBorders>
          </w:tcPr>
          <w:p w14:paraId="19C403F9" w14:textId="77777777" w:rsidR="0007663F" w:rsidRPr="00C11513" w:rsidRDefault="0007663F" w:rsidP="00273497">
            <w:pPr>
              <w:pStyle w:val="TableText"/>
            </w:pPr>
            <w:r w:rsidRPr="00C11513">
              <w:t>No</w:t>
            </w:r>
          </w:p>
        </w:tc>
      </w:tr>
      <w:tr w:rsidR="0007663F" w:rsidRPr="00C11513" w14:paraId="2FBCAE65" w14:textId="77777777" w:rsidTr="00970452">
        <w:trPr>
          <w:cantSplit/>
        </w:trPr>
        <w:tc>
          <w:tcPr>
            <w:tcW w:w="1666" w:type="pct"/>
            <w:vMerge/>
            <w:tcBorders>
              <w:left w:val="nil"/>
              <w:right w:val="nil"/>
            </w:tcBorders>
          </w:tcPr>
          <w:p w14:paraId="18E21DDE" w14:textId="77777777" w:rsidR="0007663F" w:rsidRPr="00C11513" w:rsidRDefault="0007663F" w:rsidP="00273497">
            <w:pPr>
              <w:pStyle w:val="TableText"/>
            </w:pPr>
          </w:p>
        </w:tc>
        <w:tc>
          <w:tcPr>
            <w:tcW w:w="1666" w:type="pct"/>
            <w:tcBorders>
              <w:left w:val="nil"/>
              <w:right w:val="nil"/>
            </w:tcBorders>
          </w:tcPr>
          <w:p w14:paraId="35A08865" w14:textId="77777777" w:rsidR="0007663F" w:rsidRPr="00C11513" w:rsidRDefault="0007663F" w:rsidP="00273497">
            <w:pPr>
              <w:pStyle w:val="TableText"/>
            </w:pPr>
            <w:r w:rsidRPr="00C11513">
              <w:rPr>
                <w:i/>
                <w:iCs/>
              </w:rPr>
              <w:t>Cirrimaxilla</w:t>
            </w:r>
            <w:r w:rsidRPr="00C11513">
              <w:t xml:space="preserve"> spp.</w:t>
            </w:r>
          </w:p>
        </w:tc>
        <w:tc>
          <w:tcPr>
            <w:tcW w:w="1667" w:type="pct"/>
            <w:tcBorders>
              <w:left w:val="nil"/>
              <w:right w:val="nil"/>
            </w:tcBorders>
          </w:tcPr>
          <w:p w14:paraId="6A9D4DC0" w14:textId="77777777" w:rsidR="0007663F" w:rsidRPr="00C11513" w:rsidRDefault="0007663F" w:rsidP="00273497">
            <w:pPr>
              <w:pStyle w:val="TableText"/>
            </w:pPr>
            <w:r w:rsidRPr="00C11513">
              <w:t>No</w:t>
            </w:r>
          </w:p>
        </w:tc>
      </w:tr>
      <w:tr w:rsidR="0007663F" w:rsidRPr="00C11513" w14:paraId="09E6735B" w14:textId="77777777" w:rsidTr="00970452">
        <w:trPr>
          <w:cantSplit/>
        </w:trPr>
        <w:tc>
          <w:tcPr>
            <w:tcW w:w="1666" w:type="pct"/>
            <w:vMerge/>
            <w:tcBorders>
              <w:left w:val="nil"/>
              <w:right w:val="nil"/>
            </w:tcBorders>
          </w:tcPr>
          <w:p w14:paraId="747B24E4" w14:textId="77777777" w:rsidR="0007663F" w:rsidRPr="00C11513" w:rsidRDefault="0007663F" w:rsidP="00273497">
            <w:pPr>
              <w:pStyle w:val="TableText"/>
            </w:pPr>
          </w:p>
        </w:tc>
        <w:tc>
          <w:tcPr>
            <w:tcW w:w="1666" w:type="pct"/>
            <w:tcBorders>
              <w:left w:val="nil"/>
              <w:right w:val="nil"/>
            </w:tcBorders>
          </w:tcPr>
          <w:p w14:paraId="3343349E" w14:textId="77777777" w:rsidR="0007663F" w:rsidRPr="00C11513" w:rsidRDefault="0007663F" w:rsidP="00273497">
            <w:pPr>
              <w:pStyle w:val="TableText"/>
            </w:pPr>
            <w:r w:rsidRPr="00C11513">
              <w:rPr>
                <w:i/>
                <w:iCs/>
              </w:rPr>
              <w:t>Diaphenchelys</w:t>
            </w:r>
            <w:r w:rsidRPr="00C11513">
              <w:t xml:space="preserve"> spp.</w:t>
            </w:r>
          </w:p>
        </w:tc>
        <w:tc>
          <w:tcPr>
            <w:tcW w:w="1667" w:type="pct"/>
            <w:tcBorders>
              <w:left w:val="nil"/>
              <w:right w:val="nil"/>
            </w:tcBorders>
          </w:tcPr>
          <w:p w14:paraId="3446598E" w14:textId="77777777" w:rsidR="0007663F" w:rsidRPr="00C11513" w:rsidRDefault="0007663F" w:rsidP="00273497">
            <w:pPr>
              <w:pStyle w:val="TableText"/>
            </w:pPr>
            <w:r w:rsidRPr="00C11513">
              <w:t>No</w:t>
            </w:r>
          </w:p>
        </w:tc>
      </w:tr>
      <w:tr w:rsidR="0007663F" w:rsidRPr="00C11513" w14:paraId="1B7E5A8F" w14:textId="77777777" w:rsidTr="00970452">
        <w:trPr>
          <w:cantSplit/>
        </w:trPr>
        <w:tc>
          <w:tcPr>
            <w:tcW w:w="1666" w:type="pct"/>
            <w:vMerge/>
            <w:tcBorders>
              <w:left w:val="nil"/>
              <w:right w:val="nil"/>
            </w:tcBorders>
          </w:tcPr>
          <w:p w14:paraId="68E42A92" w14:textId="77777777" w:rsidR="0007663F" w:rsidRPr="00C11513" w:rsidRDefault="0007663F" w:rsidP="00273497">
            <w:pPr>
              <w:pStyle w:val="TableText"/>
            </w:pPr>
          </w:p>
        </w:tc>
        <w:tc>
          <w:tcPr>
            <w:tcW w:w="1666" w:type="pct"/>
            <w:tcBorders>
              <w:left w:val="nil"/>
              <w:right w:val="nil"/>
            </w:tcBorders>
          </w:tcPr>
          <w:p w14:paraId="14420BF1" w14:textId="77777777" w:rsidR="0007663F" w:rsidRPr="00C11513" w:rsidRDefault="0007663F" w:rsidP="00273497">
            <w:pPr>
              <w:pStyle w:val="TableText"/>
            </w:pPr>
            <w:r w:rsidRPr="00C11513">
              <w:rPr>
                <w:i/>
                <w:iCs/>
              </w:rPr>
              <w:t>Echidna</w:t>
            </w:r>
            <w:r w:rsidRPr="00C11513">
              <w:t xml:space="preserve"> spp.</w:t>
            </w:r>
          </w:p>
        </w:tc>
        <w:tc>
          <w:tcPr>
            <w:tcW w:w="1667" w:type="pct"/>
            <w:tcBorders>
              <w:left w:val="nil"/>
              <w:right w:val="nil"/>
            </w:tcBorders>
          </w:tcPr>
          <w:p w14:paraId="44D0DB6A" w14:textId="77777777" w:rsidR="0007663F" w:rsidRPr="00C11513" w:rsidRDefault="0007663F" w:rsidP="00273497">
            <w:pPr>
              <w:pStyle w:val="TableText"/>
            </w:pPr>
            <w:r w:rsidRPr="00C11513">
              <w:t>No</w:t>
            </w:r>
          </w:p>
        </w:tc>
      </w:tr>
      <w:tr w:rsidR="0007663F" w:rsidRPr="00C11513" w14:paraId="13EB6944" w14:textId="77777777" w:rsidTr="00970452">
        <w:trPr>
          <w:cantSplit/>
        </w:trPr>
        <w:tc>
          <w:tcPr>
            <w:tcW w:w="1666" w:type="pct"/>
            <w:vMerge/>
            <w:tcBorders>
              <w:left w:val="nil"/>
              <w:right w:val="nil"/>
            </w:tcBorders>
          </w:tcPr>
          <w:p w14:paraId="5964ECC0" w14:textId="77777777" w:rsidR="0007663F" w:rsidRPr="00C11513" w:rsidRDefault="0007663F" w:rsidP="00273497">
            <w:pPr>
              <w:pStyle w:val="TableText"/>
            </w:pPr>
          </w:p>
        </w:tc>
        <w:tc>
          <w:tcPr>
            <w:tcW w:w="1666" w:type="pct"/>
            <w:tcBorders>
              <w:left w:val="nil"/>
              <w:right w:val="nil"/>
            </w:tcBorders>
          </w:tcPr>
          <w:p w14:paraId="0FDB6290" w14:textId="77777777" w:rsidR="0007663F" w:rsidRPr="00C11513" w:rsidRDefault="0007663F" w:rsidP="00273497">
            <w:pPr>
              <w:pStyle w:val="TableText"/>
            </w:pPr>
            <w:r w:rsidRPr="00C11513">
              <w:rPr>
                <w:i/>
                <w:iCs/>
              </w:rPr>
              <w:t>Enchelycore</w:t>
            </w:r>
            <w:r w:rsidRPr="00C11513">
              <w:t xml:space="preserve"> spp.</w:t>
            </w:r>
          </w:p>
        </w:tc>
        <w:tc>
          <w:tcPr>
            <w:tcW w:w="1667" w:type="pct"/>
            <w:tcBorders>
              <w:left w:val="nil"/>
              <w:right w:val="nil"/>
            </w:tcBorders>
          </w:tcPr>
          <w:p w14:paraId="6E60D57F" w14:textId="77777777" w:rsidR="0007663F" w:rsidRPr="00C11513" w:rsidRDefault="0007663F" w:rsidP="00273497">
            <w:pPr>
              <w:pStyle w:val="TableText"/>
            </w:pPr>
            <w:r w:rsidRPr="00C11513">
              <w:t>No</w:t>
            </w:r>
          </w:p>
        </w:tc>
      </w:tr>
      <w:tr w:rsidR="0007663F" w:rsidRPr="00C11513" w14:paraId="193F18C4" w14:textId="77777777" w:rsidTr="00970452">
        <w:trPr>
          <w:cantSplit/>
        </w:trPr>
        <w:tc>
          <w:tcPr>
            <w:tcW w:w="1666" w:type="pct"/>
            <w:vMerge/>
            <w:tcBorders>
              <w:left w:val="nil"/>
              <w:right w:val="nil"/>
            </w:tcBorders>
          </w:tcPr>
          <w:p w14:paraId="4932208E" w14:textId="77777777" w:rsidR="0007663F" w:rsidRPr="00C11513" w:rsidRDefault="0007663F" w:rsidP="00273497">
            <w:pPr>
              <w:pStyle w:val="TableText"/>
            </w:pPr>
          </w:p>
        </w:tc>
        <w:tc>
          <w:tcPr>
            <w:tcW w:w="1666" w:type="pct"/>
            <w:tcBorders>
              <w:left w:val="nil"/>
              <w:right w:val="nil"/>
            </w:tcBorders>
          </w:tcPr>
          <w:p w14:paraId="2317D309" w14:textId="77777777" w:rsidR="0007663F" w:rsidRPr="00C11513" w:rsidRDefault="0007663F" w:rsidP="00273497">
            <w:pPr>
              <w:pStyle w:val="TableText"/>
            </w:pPr>
            <w:r w:rsidRPr="00C11513">
              <w:rPr>
                <w:i/>
                <w:iCs/>
              </w:rPr>
              <w:t>Enchelynassa</w:t>
            </w:r>
            <w:r w:rsidRPr="00C11513">
              <w:t xml:space="preserve"> spp.</w:t>
            </w:r>
          </w:p>
        </w:tc>
        <w:tc>
          <w:tcPr>
            <w:tcW w:w="1667" w:type="pct"/>
            <w:tcBorders>
              <w:left w:val="nil"/>
              <w:right w:val="nil"/>
            </w:tcBorders>
          </w:tcPr>
          <w:p w14:paraId="6407C5E0" w14:textId="77777777" w:rsidR="0007663F" w:rsidRPr="00C11513" w:rsidRDefault="0007663F" w:rsidP="00273497">
            <w:pPr>
              <w:pStyle w:val="TableText"/>
            </w:pPr>
            <w:r w:rsidRPr="00C11513">
              <w:t>No</w:t>
            </w:r>
          </w:p>
        </w:tc>
      </w:tr>
      <w:tr w:rsidR="0007663F" w:rsidRPr="00C11513" w14:paraId="3BFAE030" w14:textId="77777777" w:rsidTr="00970452">
        <w:trPr>
          <w:cantSplit/>
        </w:trPr>
        <w:tc>
          <w:tcPr>
            <w:tcW w:w="1666" w:type="pct"/>
            <w:vMerge/>
            <w:tcBorders>
              <w:left w:val="nil"/>
              <w:right w:val="nil"/>
            </w:tcBorders>
          </w:tcPr>
          <w:p w14:paraId="24A5CA62" w14:textId="77777777" w:rsidR="0007663F" w:rsidRPr="00C11513" w:rsidRDefault="0007663F" w:rsidP="00273497">
            <w:pPr>
              <w:pStyle w:val="TableText"/>
            </w:pPr>
          </w:p>
        </w:tc>
        <w:tc>
          <w:tcPr>
            <w:tcW w:w="1666" w:type="pct"/>
            <w:tcBorders>
              <w:left w:val="nil"/>
              <w:right w:val="nil"/>
            </w:tcBorders>
          </w:tcPr>
          <w:p w14:paraId="0751C767" w14:textId="77777777" w:rsidR="0007663F" w:rsidRPr="00C11513" w:rsidRDefault="0007663F" w:rsidP="00273497">
            <w:pPr>
              <w:pStyle w:val="TableText"/>
            </w:pPr>
            <w:r w:rsidRPr="00C11513">
              <w:rPr>
                <w:i/>
                <w:iCs/>
              </w:rPr>
              <w:t>Gymnomuraena</w:t>
            </w:r>
            <w:r w:rsidRPr="00C11513">
              <w:t xml:space="preserve"> spp.</w:t>
            </w:r>
          </w:p>
        </w:tc>
        <w:tc>
          <w:tcPr>
            <w:tcW w:w="1667" w:type="pct"/>
            <w:tcBorders>
              <w:left w:val="nil"/>
              <w:right w:val="nil"/>
            </w:tcBorders>
          </w:tcPr>
          <w:p w14:paraId="675B7DED" w14:textId="77777777" w:rsidR="0007663F" w:rsidRPr="00C11513" w:rsidRDefault="0007663F" w:rsidP="00273497">
            <w:pPr>
              <w:pStyle w:val="TableText"/>
            </w:pPr>
            <w:r w:rsidRPr="00C11513">
              <w:t>No</w:t>
            </w:r>
          </w:p>
        </w:tc>
      </w:tr>
      <w:tr w:rsidR="0007663F" w:rsidRPr="00C11513" w14:paraId="0DD6CBFE" w14:textId="77777777" w:rsidTr="00970452">
        <w:trPr>
          <w:cantSplit/>
        </w:trPr>
        <w:tc>
          <w:tcPr>
            <w:tcW w:w="1666" w:type="pct"/>
            <w:vMerge/>
            <w:tcBorders>
              <w:left w:val="nil"/>
              <w:right w:val="nil"/>
            </w:tcBorders>
          </w:tcPr>
          <w:p w14:paraId="22776B47" w14:textId="77777777" w:rsidR="0007663F" w:rsidRPr="00C11513" w:rsidRDefault="0007663F" w:rsidP="00273497">
            <w:pPr>
              <w:pStyle w:val="TableText"/>
            </w:pPr>
          </w:p>
        </w:tc>
        <w:tc>
          <w:tcPr>
            <w:tcW w:w="1666" w:type="pct"/>
            <w:tcBorders>
              <w:left w:val="nil"/>
              <w:right w:val="nil"/>
            </w:tcBorders>
          </w:tcPr>
          <w:p w14:paraId="5A5B5477" w14:textId="77777777" w:rsidR="0007663F" w:rsidRPr="00C11513" w:rsidRDefault="0007663F" w:rsidP="00273497">
            <w:pPr>
              <w:pStyle w:val="TableText"/>
            </w:pPr>
            <w:r w:rsidRPr="00C11513">
              <w:rPr>
                <w:i/>
                <w:iCs/>
              </w:rPr>
              <w:t>Gymnothora</w:t>
            </w:r>
            <w:r w:rsidRPr="00C11513">
              <w:t>x spp.</w:t>
            </w:r>
          </w:p>
        </w:tc>
        <w:tc>
          <w:tcPr>
            <w:tcW w:w="1667" w:type="pct"/>
            <w:tcBorders>
              <w:left w:val="nil"/>
              <w:right w:val="nil"/>
            </w:tcBorders>
          </w:tcPr>
          <w:p w14:paraId="7CC4329E" w14:textId="77777777" w:rsidR="0007663F" w:rsidRPr="00C11513" w:rsidRDefault="0007663F" w:rsidP="00273497">
            <w:pPr>
              <w:pStyle w:val="TableText"/>
            </w:pPr>
            <w:r w:rsidRPr="00C11513">
              <w:t>No</w:t>
            </w:r>
          </w:p>
        </w:tc>
      </w:tr>
      <w:tr w:rsidR="0007663F" w:rsidRPr="00C11513" w14:paraId="0A56E33C" w14:textId="77777777" w:rsidTr="00970452">
        <w:trPr>
          <w:cantSplit/>
        </w:trPr>
        <w:tc>
          <w:tcPr>
            <w:tcW w:w="1666" w:type="pct"/>
            <w:vMerge/>
            <w:tcBorders>
              <w:left w:val="nil"/>
              <w:right w:val="nil"/>
            </w:tcBorders>
          </w:tcPr>
          <w:p w14:paraId="045C74AB" w14:textId="77777777" w:rsidR="0007663F" w:rsidRPr="00C11513" w:rsidRDefault="0007663F" w:rsidP="00273497">
            <w:pPr>
              <w:pStyle w:val="TableText"/>
            </w:pPr>
          </w:p>
        </w:tc>
        <w:tc>
          <w:tcPr>
            <w:tcW w:w="1666" w:type="pct"/>
            <w:tcBorders>
              <w:left w:val="nil"/>
              <w:right w:val="nil"/>
            </w:tcBorders>
          </w:tcPr>
          <w:p w14:paraId="69F469BC" w14:textId="77777777" w:rsidR="0007663F" w:rsidRPr="00C11513" w:rsidRDefault="0007663F" w:rsidP="00273497">
            <w:pPr>
              <w:pStyle w:val="TableText"/>
            </w:pPr>
            <w:r w:rsidRPr="00C11513">
              <w:rPr>
                <w:i/>
                <w:iCs/>
              </w:rPr>
              <w:t>Monopenchelys</w:t>
            </w:r>
            <w:r w:rsidRPr="00C11513">
              <w:t xml:space="preserve"> spp.</w:t>
            </w:r>
          </w:p>
        </w:tc>
        <w:tc>
          <w:tcPr>
            <w:tcW w:w="1667" w:type="pct"/>
            <w:tcBorders>
              <w:left w:val="nil"/>
              <w:right w:val="nil"/>
            </w:tcBorders>
          </w:tcPr>
          <w:p w14:paraId="6089322D" w14:textId="77777777" w:rsidR="0007663F" w:rsidRPr="00C11513" w:rsidRDefault="0007663F" w:rsidP="00273497">
            <w:pPr>
              <w:pStyle w:val="TableText"/>
            </w:pPr>
            <w:r w:rsidRPr="00C11513">
              <w:t>No</w:t>
            </w:r>
          </w:p>
        </w:tc>
      </w:tr>
      <w:tr w:rsidR="0007663F" w:rsidRPr="00C11513" w14:paraId="425D299D" w14:textId="77777777" w:rsidTr="00970452">
        <w:trPr>
          <w:cantSplit/>
        </w:trPr>
        <w:tc>
          <w:tcPr>
            <w:tcW w:w="1666" w:type="pct"/>
            <w:vMerge/>
            <w:tcBorders>
              <w:left w:val="nil"/>
              <w:right w:val="nil"/>
            </w:tcBorders>
          </w:tcPr>
          <w:p w14:paraId="42582414" w14:textId="77777777" w:rsidR="0007663F" w:rsidRPr="00C11513" w:rsidRDefault="0007663F" w:rsidP="00273497">
            <w:pPr>
              <w:pStyle w:val="TableText"/>
            </w:pPr>
          </w:p>
        </w:tc>
        <w:tc>
          <w:tcPr>
            <w:tcW w:w="1666" w:type="pct"/>
            <w:tcBorders>
              <w:left w:val="nil"/>
              <w:right w:val="nil"/>
            </w:tcBorders>
          </w:tcPr>
          <w:p w14:paraId="4A6CDE58" w14:textId="77777777" w:rsidR="0007663F" w:rsidRPr="00C11513" w:rsidRDefault="0007663F" w:rsidP="00273497">
            <w:pPr>
              <w:pStyle w:val="TableText"/>
            </w:pPr>
            <w:r w:rsidRPr="00C11513">
              <w:rPr>
                <w:i/>
                <w:iCs/>
              </w:rPr>
              <w:t xml:space="preserve">Muraena </w:t>
            </w:r>
            <w:r w:rsidRPr="00C11513">
              <w:t>spp.</w:t>
            </w:r>
          </w:p>
        </w:tc>
        <w:tc>
          <w:tcPr>
            <w:tcW w:w="1667" w:type="pct"/>
            <w:tcBorders>
              <w:left w:val="nil"/>
              <w:right w:val="nil"/>
            </w:tcBorders>
          </w:tcPr>
          <w:p w14:paraId="4D9AAFF5" w14:textId="77777777" w:rsidR="0007663F" w:rsidRPr="00C11513" w:rsidRDefault="0007663F" w:rsidP="00273497">
            <w:pPr>
              <w:pStyle w:val="TableText"/>
            </w:pPr>
            <w:r w:rsidRPr="00C11513">
              <w:t>No</w:t>
            </w:r>
          </w:p>
        </w:tc>
      </w:tr>
      <w:tr w:rsidR="0007663F" w:rsidRPr="00C11513" w14:paraId="6D2B4174" w14:textId="77777777" w:rsidTr="00970452">
        <w:trPr>
          <w:cantSplit/>
        </w:trPr>
        <w:tc>
          <w:tcPr>
            <w:tcW w:w="1666" w:type="pct"/>
            <w:vMerge/>
            <w:tcBorders>
              <w:left w:val="nil"/>
              <w:right w:val="nil"/>
            </w:tcBorders>
          </w:tcPr>
          <w:p w14:paraId="0B123D30" w14:textId="77777777" w:rsidR="0007663F" w:rsidRPr="00C11513" w:rsidRDefault="0007663F" w:rsidP="00273497">
            <w:pPr>
              <w:pStyle w:val="TableText"/>
            </w:pPr>
          </w:p>
        </w:tc>
        <w:tc>
          <w:tcPr>
            <w:tcW w:w="1666" w:type="pct"/>
            <w:tcBorders>
              <w:left w:val="nil"/>
              <w:right w:val="nil"/>
            </w:tcBorders>
          </w:tcPr>
          <w:p w14:paraId="55C2030C" w14:textId="77777777" w:rsidR="0007663F" w:rsidRPr="00C11513" w:rsidRDefault="0007663F" w:rsidP="00273497">
            <w:pPr>
              <w:pStyle w:val="TableText"/>
            </w:pPr>
            <w:r w:rsidRPr="00C11513">
              <w:rPr>
                <w:i/>
                <w:iCs/>
              </w:rPr>
              <w:t>Pseudechidna</w:t>
            </w:r>
            <w:r w:rsidRPr="00C11513">
              <w:t xml:space="preserve"> spp.</w:t>
            </w:r>
          </w:p>
        </w:tc>
        <w:tc>
          <w:tcPr>
            <w:tcW w:w="1667" w:type="pct"/>
            <w:tcBorders>
              <w:left w:val="nil"/>
              <w:right w:val="nil"/>
            </w:tcBorders>
          </w:tcPr>
          <w:p w14:paraId="0EFBCE6F" w14:textId="77777777" w:rsidR="0007663F" w:rsidRPr="00C11513" w:rsidRDefault="0007663F" w:rsidP="00273497">
            <w:pPr>
              <w:pStyle w:val="TableText"/>
            </w:pPr>
            <w:r w:rsidRPr="00C11513">
              <w:t>No</w:t>
            </w:r>
          </w:p>
        </w:tc>
      </w:tr>
      <w:tr w:rsidR="0007663F" w:rsidRPr="00C11513" w14:paraId="212C1798" w14:textId="77777777" w:rsidTr="00970452">
        <w:trPr>
          <w:cantSplit/>
        </w:trPr>
        <w:tc>
          <w:tcPr>
            <w:tcW w:w="1666" w:type="pct"/>
            <w:vMerge/>
            <w:tcBorders>
              <w:left w:val="nil"/>
              <w:right w:val="nil"/>
            </w:tcBorders>
          </w:tcPr>
          <w:p w14:paraId="2F7AE3C5" w14:textId="77777777" w:rsidR="0007663F" w:rsidRPr="00C11513" w:rsidRDefault="0007663F" w:rsidP="00273497">
            <w:pPr>
              <w:pStyle w:val="TableText"/>
            </w:pPr>
          </w:p>
        </w:tc>
        <w:tc>
          <w:tcPr>
            <w:tcW w:w="1666" w:type="pct"/>
            <w:tcBorders>
              <w:left w:val="nil"/>
              <w:right w:val="nil"/>
            </w:tcBorders>
          </w:tcPr>
          <w:p w14:paraId="1880D44F" w14:textId="77777777" w:rsidR="0007663F" w:rsidRPr="00C11513" w:rsidRDefault="0007663F" w:rsidP="00273497">
            <w:pPr>
              <w:pStyle w:val="TableText"/>
            </w:pPr>
            <w:r w:rsidRPr="00C11513">
              <w:rPr>
                <w:i/>
                <w:iCs/>
              </w:rPr>
              <w:t>Rhinomuraena</w:t>
            </w:r>
            <w:r w:rsidRPr="00C11513">
              <w:t xml:space="preserve"> spp.</w:t>
            </w:r>
          </w:p>
        </w:tc>
        <w:tc>
          <w:tcPr>
            <w:tcW w:w="1667" w:type="pct"/>
            <w:tcBorders>
              <w:left w:val="nil"/>
              <w:right w:val="nil"/>
            </w:tcBorders>
          </w:tcPr>
          <w:p w14:paraId="215DA914" w14:textId="77777777" w:rsidR="0007663F" w:rsidRPr="00C11513" w:rsidRDefault="0007663F" w:rsidP="00273497">
            <w:pPr>
              <w:pStyle w:val="TableText"/>
            </w:pPr>
            <w:r w:rsidRPr="00C11513">
              <w:t>No</w:t>
            </w:r>
          </w:p>
        </w:tc>
      </w:tr>
      <w:tr w:rsidR="0007663F" w:rsidRPr="00C11513" w14:paraId="0C5F743B" w14:textId="77777777" w:rsidTr="00970452">
        <w:trPr>
          <w:cantSplit/>
        </w:trPr>
        <w:tc>
          <w:tcPr>
            <w:tcW w:w="1666" w:type="pct"/>
            <w:vMerge/>
            <w:tcBorders>
              <w:left w:val="nil"/>
              <w:right w:val="nil"/>
            </w:tcBorders>
          </w:tcPr>
          <w:p w14:paraId="3391E5F4" w14:textId="77777777" w:rsidR="0007663F" w:rsidRPr="00C11513" w:rsidRDefault="0007663F" w:rsidP="00273497">
            <w:pPr>
              <w:pStyle w:val="TableText"/>
            </w:pPr>
          </w:p>
        </w:tc>
        <w:tc>
          <w:tcPr>
            <w:tcW w:w="1666" w:type="pct"/>
            <w:tcBorders>
              <w:left w:val="nil"/>
              <w:right w:val="nil"/>
            </w:tcBorders>
          </w:tcPr>
          <w:p w14:paraId="7F2FA345" w14:textId="77777777" w:rsidR="0007663F" w:rsidRPr="00C11513" w:rsidRDefault="0007663F" w:rsidP="00273497">
            <w:pPr>
              <w:pStyle w:val="TableText"/>
            </w:pPr>
            <w:r w:rsidRPr="00C11513">
              <w:rPr>
                <w:i/>
                <w:iCs/>
              </w:rPr>
              <w:t>Scuticaria</w:t>
            </w:r>
            <w:r w:rsidRPr="00C11513">
              <w:t xml:space="preserve"> spp.</w:t>
            </w:r>
          </w:p>
        </w:tc>
        <w:tc>
          <w:tcPr>
            <w:tcW w:w="1667" w:type="pct"/>
            <w:tcBorders>
              <w:left w:val="nil"/>
              <w:right w:val="nil"/>
            </w:tcBorders>
          </w:tcPr>
          <w:p w14:paraId="619781E7" w14:textId="77777777" w:rsidR="0007663F" w:rsidRPr="00C11513" w:rsidRDefault="0007663F" w:rsidP="00273497">
            <w:pPr>
              <w:pStyle w:val="TableText"/>
            </w:pPr>
            <w:r w:rsidRPr="00C11513">
              <w:t>No</w:t>
            </w:r>
          </w:p>
        </w:tc>
      </w:tr>
      <w:tr w:rsidR="0007663F" w:rsidRPr="00C11513" w14:paraId="1E63E610" w14:textId="77777777" w:rsidTr="00970452">
        <w:trPr>
          <w:cantSplit/>
        </w:trPr>
        <w:tc>
          <w:tcPr>
            <w:tcW w:w="1666" w:type="pct"/>
            <w:vMerge/>
            <w:tcBorders>
              <w:left w:val="nil"/>
              <w:right w:val="nil"/>
            </w:tcBorders>
          </w:tcPr>
          <w:p w14:paraId="44FAB1D5" w14:textId="77777777" w:rsidR="0007663F" w:rsidRPr="00C11513" w:rsidRDefault="0007663F" w:rsidP="00273497">
            <w:pPr>
              <w:pStyle w:val="TableText"/>
            </w:pPr>
          </w:p>
        </w:tc>
        <w:tc>
          <w:tcPr>
            <w:tcW w:w="1666" w:type="pct"/>
            <w:tcBorders>
              <w:left w:val="nil"/>
              <w:right w:val="nil"/>
            </w:tcBorders>
          </w:tcPr>
          <w:p w14:paraId="60850D45" w14:textId="77777777" w:rsidR="0007663F" w:rsidRPr="00C11513" w:rsidRDefault="0007663F" w:rsidP="00273497">
            <w:pPr>
              <w:pStyle w:val="TableText"/>
            </w:pPr>
            <w:r w:rsidRPr="00C11513">
              <w:rPr>
                <w:i/>
                <w:iCs/>
              </w:rPr>
              <w:t xml:space="preserve">Strophidon </w:t>
            </w:r>
            <w:r w:rsidRPr="00C11513">
              <w:t>spp.</w:t>
            </w:r>
          </w:p>
        </w:tc>
        <w:tc>
          <w:tcPr>
            <w:tcW w:w="1667" w:type="pct"/>
            <w:tcBorders>
              <w:left w:val="nil"/>
              <w:right w:val="nil"/>
            </w:tcBorders>
          </w:tcPr>
          <w:p w14:paraId="6B5B088C" w14:textId="77777777" w:rsidR="0007663F" w:rsidRPr="00C11513" w:rsidRDefault="0007663F" w:rsidP="00273497">
            <w:pPr>
              <w:pStyle w:val="TableText"/>
            </w:pPr>
            <w:r w:rsidRPr="00C11513">
              <w:t>No</w:t>
            </w:r>
          </w:p>
        </w:tc>
      </w:tr>
      <w:tr w:rsidR="0007663F" w:rsidRPr="00C11513" w14:paraId="16AFD578" w14:textId="77777777" w:rsidTr="00970452">
        <w:trPr>
          <w:cantSplit/>
        </w:trPr>
        <w:tc>
          <w:tcPr>
            <w:tcW w:w="1666" w:type="pct"/>
            <w:vMerge/>
            <w:tcBorders>
              <w:left w:val="nil"/>
              <w:right w:val="nil"/>
            </w:tcBorders>
          </w:tcPr>
          <w:p w14:paraId="797DA962" w14:textId="77777777" w:rsidR="0007663F" w:rsidRPr="00C11513" w:rsidRDefault="0007663F" w:rsidP="00273497">
            <w:pPr>
              <w:pStyle w:val="TableText"/>
            </w:pPr>
          </w:p>
        </w:tc>
        <w:tc>
          <w:tcPr>
            <w:tcW w:w="1666" w:type="pct"/>
            <w:tcBorders>
              <w:left w:val="nil"/>
              <w:right w:val="nil"/>
            </w:tcBorders>
          </w:tcPr>
          <w:p w14:paraId="64D80FEE" w14:textId="77777777" w:rsidR="0007663F" w:rsidRPr="00C11513" w:rsidRDefault="0007663F" w:rsidP="00273497">
            <w:pPr>
              <w:pStyle w:val="TableText"/>
            </w:pPr>
            <w:r w:rsidRPr="00C11513">
              <w:rPr>
                <w:i/>
                <w:iCs/>
              </w:rPr>
              <w:t>Uropterygius</w:t>
            </w:r>
            <w:r w:rsidRPr="00C11513">
              <w:t xml:space="preserve"> spp.</w:t>
            </w:r>
          </w:p>
        </w:tc>
        <w:tc>
          <w:tcPr>
            <w:tcW w:w="1667" w:type="pct"/>
            <w:tcBorders>
              <w:left w:val="nil"/>
              <w:right w:val="nil"/>
            </w:tcBorders>
          </w:tcPr>
          <w:p w14:paraId="4FE81D10" w14:textId="77777777" w:rsidR="0007663F" w:rsidRPr="00C11513" w:rsidRDefault="0007663F" w:rsidP="00273497">
            <w:pPr>
              <w:pStyle w:val="TableText"/>
            </w:pPr>
            <w:r w:rsidRPr="00C11513">
              <w:t>No</w:t>
            </w:r>
          </w:p>
        </w:tc>
      </w:tr>
      <w:tr w:rsidR="0007663F" w:rsidRPr="00C11513" w14:paraId="5D622C22" w14:textId="77777777" w:rsidTr="00970452">
        <w:trPr>
          <w:cantSplit/>
        </w:trPr>
        <w:tc>
          <w:tcPr>
            <w:tcW w:w="1666" w:type="pct"/>
            <w:vMerge w:val="restart"/>
            <w:tcBorders>
              <w:left w:val="nil"/>
              <w:right w:val="nil"/>
            </w:tcBorders>
          </w:tcPr>
          <w:p w14:paraId="729D0A39" w14:textId="77777777" w:rsidR="0007663F" w:rsidRPr="00C11513" w:rsidRDefault="0007663F" w:rsidP="00273497">
            <w:pPr>
              <w:pStyle w:val="TableText"/>
            </w:pPr>
            <w:r w:rsidRPr="00C11513">
              <w:t>Box fish</w:t>
            </w:r>
          </w:p>
        </w:tc>
        <w:tc>
          <w:tcPr>
            <w:tcW w:w="1666" w:type="pct"/>
            <w:tcBorders>
              <w:left w:val="nil"/>
              <w:right w:val="nil"/>
            </w:tcBorders>
          </w:tcPr>
          <w:p w14:paraId="0D9E1E4D" w14:textId="77777777" w:rsidR="0007663F" w:rsidRPr="00C11513" w:rsidRDefault="0007663F" w:rsidP="00273497">
            <w:pPr>
              <w:pStyle w:val="TableText"/>
            </w:pPr>
            <w:r w:rsidRPr="00C11513">
              <w:rPr>
                <w:i/>
                <w:iCs/>
              </w:rPr>
              <w:t>Acanthostracion</w:t>
            </w:r>
            <w:r w:rsidRPr="00C11513">
              <w:t xml:space="preserve"> spp.</w:t>
            </w:r>
          </w:p>
        </w:tc>
        <w:tc>
          <w:tcPr>
            <w:tcW w:w="1667" w:type="pct"/>
            <w:tcBorders>
              <w:left w:val="nil"/>
              <w:right w:val="nil"/>
            </w:tcBorders>
          </w:tcPr>
          <w:p w14:paraId="05FD318A" w14:textId="77777777" w:rsidR="0007663F" w:rsidRPr="00C11513" w:rsidRDefault="0007663F" w:rsidP="00273497">
            <w:pPr>
              <w:pStyle w:val="TableText"/>
            </w:pPr>
            <w:r w:rsidRPr="00C11513">
              <w:t>Yes</w:t>
            </w:r>
          </w:p>
        </w:tc>
      </w:tr>
      <w:tr w:rsidR="0007663F" w:rsidRPr="00C11513" w14:paraId="45015CE1" w14:textId="77777777" w:rsidTr="00970452">
        <w:trPr>
          <w:cantSplit/>
        </w:trPr>
        <w:tc>
          <w:tcPr>
            <w:tcW w:w="1666" w:type="pct"/>
            <w:vMerge/>
            <w:tcBorders>
              <w:left w:val="nil"/>
              <w:right w:val="nil"/>
            </w:tcBorders>
          </w:tcPr>
          <w:p w14:paraId="1A440C9D" w14:textId="77777777" w:rsidR="0007663F" w:rsidRPr="00C11513" w:rsidRDefault="0007663F" w:rsidP="00273497">
            <w:pPr>
              <w:pStyle w:val="TableText"/>
            </w:pPr>
          </w:p>
        </w:tc>
        <w:tc>
          <w:tcPr>
            <w:tcW w:w="1666" w:type="pct"/>
            <w:tcBorders>
              <w:left w:val="nil"/>
              <w:right w:val="nil"/>
            </w:tcBorders>
          </w:tcPr>
          <w:p w14:paraId="3FA4AAF7" w14:textId="77777777" w:rsidR="0007663F" w:rsidRPr="00C11513" w:rsidRDefault="0007663F" w:rsidP="00273497">
            <w:pPr>
              <w:pStyle w:val="TableText"/>
            </w:pPr>
            <w:r w:rsidRPr="00C11513">
              <w:rPr>
                <w:i/>
                <w:iCs/>
              </w:rPr>
              <w:t>Lactophrys</w:t>
            </w:r>
            <w:r w:rsidRPr="00C11513">
              <w:t xml:space="preserve"> spp.</w:t>
            </w:r>
          </w:p>
        </w:tc>
        <w:tc>
          <w:tcPr>
            <w:tcW w:w="1667" w:type="pct"/>
            <w:tcBorders>
              <w:left w:val="nil"/>
              <w:right w:val="nil"/>
            </w:tcBorders>
          </w:tcPr>
          <w:p w14:paraId="2B3FADF5" w14:textId="77777777" w:rsidR="0007663F" w:rsidRPr="00C11513" w:rsidRDefault="0007663F" w:rsidP="00273497">
            <w:pPr>
              <w:pStyle w:val="TableText"/>
            </w:pPr>
            <w:r w:rsidRPr="00C11513">
              <w:t>No</w:t>
            </w:r>
          </w:p>
        </w:tc>
      </w:tr>
      <w:tr w:rsidR="0007663F" w:rsidRPr="00C11513" w14:paraId="74601534" w14:textId="77777777" w:rsidTr="00970452">
        <w:trPr>
          <w:cantSplit/>
        </w:trPr>
        <w:tc>
          <w:tcPr>
            <w:tcW w:w="1666" w:type="pct"/>
            <w:vMerge/>
            <w:tcBorders>
              <w:left w:val="nil"/>
              <w:right w:val="nil"/>
            </w:tcBorders>
          </w:tcPr>
          <w:p w14:paraId="60550B83" w14:textId="77777777" w:rsidR="0007663F" w:rsidRPr="00C11513" w:rsidRDefault="0007663F" w:rsidP="00273497">
            <w:pPr>
              <w:pStyle w:val="TableText"/>
            </w:pPr>
          </w:p>
        </w:tc>
        <w:tc>
          <w:tcPr>
            <w:tcW w:w="1666" w:type="pct"/>
            <w:tcBorders>
              <w:left w:val="nil"/>
              <w:right w:val="nil"/>
            </w:tcBorders>
          </w:tcPr>
          <w:p w14:paraId="39A79062" w14:textId="77777777" w:rsidR="0007663F" w:rsidRPr="00C11513" w:rsidRDefault="0007663F" w:rsidP="00273497">
            <w:pPr>
              <w:pStyle w:val="TableText"/>
            </w:pPr>
            <w:r w:rsidRPr="00C11513">
              <w:rPr>
                <w:i/>
                <w:iCs/>
              </w:rPr>
              <w:t>Lactoria</w:t>
            </w:r>
            <w:r w:rsidRPr="00C11513">
              <w:t xml:space="preserve"> spp.</w:t>
            </w:r>
          </w:p>
        </w:tc>
        <w:tc>
          <w:tcPr>
            <w:tcW w:w="1667" w:type="pct"/>
            <w:tcBorders>
              <w:left w:val="nil"/>
              <w:right w:val="nil"/>
            </w:tcBorders>
          </w:tcPr>
          <w:p w14:paraId="6C5AD9BD" w14:textId="77777777" w:rsidR="0007663F" w:rsidRPr="00C11513" w:rsidRDefault="0007663F" w:rsidP="00273497">
            <w:pPr>
              <w:pStyle w:val="TableText"/>
            </w:pPr>
            <w:r w:rsidRPr="00C11513">
              <w:t>No</w:t>
            </w:r>
          </w:p>
        </w:tc>
      </w:tr>
      <w:tr w:rsidR="0007663F" w:rsidRPr="00C11513" w14:paraId="776C54B0" w14:textId="77777777" w:rsidTr="00970452">
        <w:trPr>
          <w:cantSplit/>
        </w:trPr>
        <w:tc>
          <w:tcPr>
            <w:tcW w:w="1666" w:type="pct"/>
            <w:vMerge/>
            <w:tcBorders>
              <w:left w:val="nil"/>
              <w:right w:val="nil"/>
            </w:tcBorders>
          </w:tcPr>
          <w:p w14:paraId="251A5B50" w14:textId="77777777" w:rsidR="0007663F" w:rsidRPr="00C11513" w:rsidRDefault="0007663F" w:rsidP="00273497">
            <w:pPr>
              <w:pStyle w:val="TableText"/>
            </w:pPr>
          </w:p>
        </w:tc>
        <w:tc>
          <w:tcPr>
            <w:tcW w:w="1666" w:type="pct"/>
            <w:tcBorders>
              <w:left w:val="nil"/>
              <w:right w:val="nil"/>
            </w:tcBorders>
          </w:tcPr>
          <w:p w14:paraId="7F2DC36E" w14:textId="77777777" w:rsidR="0007663F" w:rsidRPr="00C11513" w:rsidRDefault="0007663F" w:rsidP="00273497">
            <w:pPr>
              <w:pStyle w:val="TableText"/>
            </w:pPr>
            <w:r w:rsidRPr="00C11513">
              <w:rPr>
                <w:i/>
                <w:iCs/>
              </w:rPr>
              <w:t>Ostracion</w:t>
            </w:r>
            <w:r w:rsidRPr="00C11513">
              <w:t xml:space="preserve"> spp.</w:t>
            </w:r>
          </w:p>
        </w:tc>
        <w:tc>
          <w:tcPr>
            <w:tcW w:w="1667" w:type="pct"/>
            <w:tcBorders>
              <w:left w:val="nil"/>
              <w:right w:val="nil"/>
            </w:tcBorders>
          </w:tcPr>
          <w:p w14:paraId="19AF5C15" w14:textId="77777777" w:rsidR="0007663F" w:rsidRPr="00C11513" w:rsidRDefault="0007663F" w:rsidP="00273497">
            <w:pPr>
              <w:pStyle w:val="TableText"/>
            </w:pPr>
            <w:r w:rsidRPr="00C11513">
              <w:t>No</w:t>
            </w:r>
          </w:p>
        </w:tc>
      </w:tr>
      <w:tr w:rsidR="0007663F" w:rsidRPr="00C11513" w14:paraId="27A26746" w14:textId="77777777" w:rsidTr="00970452">
        <w:trPr>
          <w:cantSplit/>
        </w:trPr>
        <w:tc>
          <w:tcPr>
            <w:tcW w:w="1666" w:type="pct"/>
            <w:vMerge/>
            <w:tcBorders>
              <w:left w:val="nil"/>
              <w:right w:val="nil"/>
            </w:tcBorders>
          </w:tcPr>
          <w:p w14:paraId="11F9D395" w14:textId="77777777" w:rsidR="0007663F" w:rsidRPr="00C11513" w:rsidRDefault="0007663F" w:rsidP="00273497">
            <w:pPr>
              <w:pStyle w:val="TableText"/>
            </w:pPr>
          </w:p>
        </w:tc>
        <w:tc>
          <w:tcPr>
            <w:tcW w:w="1666" w:type="pct"/>
            <w:tcBorders>
              <w:left w:val="nil"/>
              <w:right w:val="nil"/>
            </w:tcBorders>
          </w:tcPr>
          <w:p w14:paraId="3836C77B" w14:textId="77777777" w:rsidR="0007663F" w:rsidRPr="00C11513" w:rsidRDefault="0007663F" w:rsidP="00273497">
            <w:pPr>
              <w:pStyle w:val="TableText"/>
            </w:pPr>
            <w:r w:rsidRPr="00C11513">
              <w:rPr>
                <w:i/>
                <w:iCs/>
              </w:rPr>
              <w:t>Paracanthostracion</w:t>
            </w:r>
            <w:r w:rsidRPr="00C11513">
              <w:t xml:space="preserve"> spp.</w:t>
            </w:r>
          </w:p>
        </w:tc>
        <w:tc>
          <w:tcPr>
            <w:tcW w:w="1667" w:type="pct"/>
            <w:tcBorders>
              <w:left w:val="nil"/>
              <w:right w:val="nil"/>
            </w:tcBorders>
          </w:tcPr>
          <w:p w14:paraId="288F970C" w14:textId="77777777" w:rsidR="0007663F" w:rsidRPr="00C11513" w:rsidRDefault="0007663F" w:rsidP="00273497">
            <w:pPr>
              <w:pStyle w:val="TableText"/>
            </w:pPr>
            <w:r w:rsidRPr="00C11513">
              <w:t>No</w:t>
            </w:r>
          </w:p>
        </w:tc>
      </w:tr>
      <w:tr w:rsidR="0007663F" w:rsidRPr="00C11513" w14:paraId="707838A9" w14:textId="77777777" w:rsidTr="00970452">
        <w:trPr>
          <w:cantSplit/>
        </w:trPr>
        <w:tc>
          <w:tcPr>
            <w:tcW w:w="1666" w:type="pct"/>
            <w:vMerge/>
            <w:tcBorders>
              <w:left w:val="nil"/>
              <w:right w:val="nil"/>
            </w:tcBorders>
          </w:tcPr>
          <w:p w14:paraId="1C60BFF3" w14:textId="77777777" w:rsidR="0007663F" w:rsidRPr="00C11513" w:rsidRDefault="0007663F" w:rsidP="00273497">
            <w:pPr>
              <w:pStyle w:val="TableText"/>
            </w:pPr>
          </w:p>
        </w:tc>
        <w:tc>
          <w:tcPr>
            <w:tcW w:w="1666" w:type="pct"/>
            <w:tcBorders>
              <w:left w:val="nil"/>
              <w:right w:val="nil"/>
            </w:tcBorders>
          </w:tcPr>
          <w:p w14:paraId="46B086BF" w14:textId="77777777" w:rsidR="0007663F" w:rsidRPr="00C11513" w:rsidRDefault="0007663F" w:rsidP="00273497">
            <w:pPr>
              <w:pStyle w:val="TableText"/>
            </w:pPr>
            <w:r w:rsidRPr="00C11513">
              <w:rPr>
                <w:i/>
                <w:iCs/>
              </w:rPr>
              <w:t xml:space="preserve">Rhinesomus </w:t>
            </w:r>
            <w:r w:rsidRPr="00C11513">
              <w:t>spp.</w:t>
            </w:r>
          </w:p>
        </w:tc>
        <w:tc>
          <w:tcPr>
            <w:tcW w:w="1667" w:type="pct"/>
            <w:tcBorders>
              <w:left w:val="nil"/>
              <w:right w:val="nil"/>
            </w:tcBorders>
          </w:tcPr>
          <w:p w14:paraId="7D2E3370" w14:textId="77777777" w:rsidR="0007663F" w:rsidRPr="00C11513" w:rsidRDefault="0007663F" w:rsidP="00273497">
            <w:pPr>
              <w:pStyle w:val="TableText"/>
            </w:pPr>
            <w:r w:rsidRPr="00C11513">
              <w:t>No</w:t>
            </w:r>
          </w:p>
        </w:tc>
      </w:tr>
      <w:tr w:rsidR="0007663F" w:rsidRPr="00C11513" w14:paraId="1400318C" w14:textId="77777777" w:rsidTr="00970452">
        <w:trPr>
          <w:cantSplit/>
        </w:trPr>
        <w:tc>
          <w:tcPr>
            <w:tcW w:w="1666" w:type="pct"/>
            <w:vMerge/>
            <w:tcBorders>
              <w:left w:val="nil"/>
              <w:right w:val="nil"/>
            </w:tcBorders>
          </w:tcPr>
          <w:p w14:paraId="4F2297AA" w14:textId="77777777" w:rsidR="0007663F" w:rsidRPr="00C11513" w:rsidRDefault="0007663F" w:rsidP="00273497">
            <w:pPr>
              <w:pStyle w:val="TableText"/>
            </w:pPr>
          </w:p>
        </w:tc>
        <w:tc>
          <w:tcPr>
            <w:tcW w:w="1666" w:type="pct"/>
            <w:tcBorders>
              <w:left w:val="nil"/>
              <w:right w:val="nil"/>
            </w:tcBorders>
          </w:tcPr>
          <w:p w14:paraId="7D2140BA" w14:textId="77777777" w:rsidR="0007663F" w:rsidRPr="00C11513" w:rsidRDefault="0007663F" w:rsidP="00273497">
            <w:pPr>
              <w:pStyle w:val="TableText"/>
            </w:pPr>
            <w:r w:rsidRPr="00C11513">
              <w:rPr>
                <w:i/>
                <w:iCs/>
              </w:rPr>
              <w:t>Rhynchostracion</w:t>
            </w:r>
            <w:r w:rsidRPr="00C11513">
              <w:t xml:space="preserve"> spp.</w:t>
            </w:r>
          </w:p>
        </w:tc>
        <w:tc>
          <w:tcPr>
            <w:tcW w:w="1667" w:type="pct"/>
            <w:tcBorders>
              <w:left w:val="nil"/>
              <w:right w:val="nil"/>
            </w:tcBorders>
          </w:tcPr>
          <w:p w14:paraId="7FBD15F4" w14:textId="77777777" w:rsidR="0007663F" w:rsidRPr="00C11513" w:rsidRDefault="0007663F" w:rsidP="00273497">
            <w:pPr>
              <w:pStyle w:val="TableText"/>
            </w:pPr>
            <w:r w:rsidRPr="00C11513">
              <w:t>No</w:t>
            </w:r>
          </w:p>
        </w:tc>
      </w:tr>
      <w:tr w:rsidR="0007663F" w:rsidRPr="00C11513" w14:paraId="5853DAC4" w14:textId="77777777" w:rsidTr="00970452">
        <w:trPr>
          <w:cantSplit/>
        </w:trPr>
        <w:tc>
          <w:tcPr>
            <w:tcW w:w="1666" w:type="pct"/>
            <w:vMerge/>
            <w:tcBorders>
              <w:left w:val="nil"/>
              <w:right w:val="nil"/>
            </w:tcBorders>
          </w:tcPr>
          <w:p w14:paraId="66797DBB" w14:textId="77777777" w:rsidR="0007663F" w:rsidRPr="00C11513" w:rsidRDefault="0007663F" w:rsidP="00273497">
            <w:pPr>
              <w:pStyle w:val="TableText"/>
            </w:pPr>
          </w:p>
        </w:tc>
        <w:tc>
          <w:tcPr>
            <w:tcW w:w="1666" w:type="pct"/>
            <w:tcBorders>
              <w:left w:val="nil"/>
              <w:right w:val="nil"/>
            </w:tcBorders>
          </w:tcPr>
          <w:p w14:paraId="5DD95FC6" w14:textId="77777777" w:rsidR="0007663F" w:rsidRPr="00C11513" w:rsidRDefault="0007663F" w:rsidP="00273497">
            <w:pPr>
              <w:pStyle w:val="TableText"/>
            </w:pPr>
            <w:r w:rsidRPr="00C11513">
              <w:rPr>
                <w:i/>
                <w:iCs/>
              </w:rPr>
              <w:t>Tetrosomus</w:t>
            </w:r>
            <w:r w:rsidRPr="00C11513">
              <w:t xml:space="preserve"> spp.</w:t>
            </w:r>
          </w:p>
        </w:tc>
        <w:tc>
          <w:tcPr>
            <w:tcW w:w="1667" w:type="pct"/>
            <w:tcBorders>
              <w:left w:val="nil"/>
              <w:right w:val="nil"/>
            </w:tcBorders>
          </w:tcPr>
          <w:p w14:paraId="773C1DE5" w14:textId="77777777" w:rsidR="0007663F" w:rsidRPr="00C11513" w:rsidRDefault="0007663F" w:rsidP="00273497">
            <w:pPr>
              <w:pStyle w:val="TableText"/>
            </w:pPr>
            <w:r w:rsidRPr="00C11513">
              <w:t>No</w:t>
            </w:r>
          </w:p>
        </w:tc>
      </w:tr>
      <w:tr w:rsidR="0007663F" w:rsidRPr="00C11513" w14:paraId="11EC7301" w14:textId="77777777" w:rsidTr="00970452">
        <w:trPr>
          <w:cantSplit/>
        </w:trPr>
        <w:tc>
          <w:tcPr>
            <w:tcW w:w="1666" w:type="pct"/>
            <w:vMerge w:val="restart"/>
            <w:tcBorders>
              <w:left w:val="nil"/>
              <w:right w:val="nil"/>
            </w:tcBorders>
          </w:tcPr>
          <w:p w14:paraId="23FC85B8" w14:textId="77777777" w:rsidR="0007663F" w:rsidRPr="00C11513" w:rsidRDefault="0007663F" w:rsidP="00273497">
            <w:pPr>
              <w:pStyle w:val="TableText"/>
            </w:pPr>
            <w:r w:rsidRPr="00C11513">
              <w:t>Seamoths</w:t>
            </w:r>
          </w:p>
        </w:tc>
        <w:tc>
          <w:tcPr>
            <w:tcW w:w="1666" w:type="pct"/>
            <w:tcBorders>
              <w:left w:val="nil"/>
              <w:right w:val="nil"/>
            </w:tcBorders>
          </w:tcPr>
          <w:p w14:paraId="29A2A8A1" w14:textId="77777777" w:rsidR="0007663F" w:rsidRPr="00C11513" w:rsidRDefault="0007663F" w:rsidP="00273497">
            <w:pPr>
              <w:pStyle w:val="TableText"/>
            </w:pPr>
            <w:r w:rsidRPr="00C11513">
              <w:rPr>
                <w:i/>
                <w:iCs/>
              </w:rPr>
              <w:t xml:space="preserve">Eurypegasus </w:t>
            </w:r>
            <w:r w:rsidRPr="00C11513">
              <w:t>spp.</w:t>
            </w:r>
          </w:p>
        </w:tc>
        <w:tc>
          <w:tcPr>
            <w:tcW w:w="1667" w:type="pct"/>
            <w:tcBorders>
              <w:left w:val="nil"/>
              <w:right w:val="nil"/>
            </w:tcBorders>
          </w:tcPr>
          <w:p w14:paraId="602BF896" w14:textId="77777777" w:rsidR="0007663F" w:rsidRPr="00C11513" w:rsidRDefault="0007663F" w:rsidP="00273497">
            <w:pPr>
              <w:pStyle w:val="TableText"/>
            </w:pPr>
            <w:r w:rsidRPr="00C11513">
              <w:t>No</w:t>
            </w:r>
          </w:p>
        </w:tc>
      </w:tr>
      <w:tr w:rsidR="0007663F" w:rsidRPr="00C11513" w14:paraId="5CF9D2EE" w14:textId="77777777" w:rsidTr="00970452">
        <w:trPr>
          <w:cantSplit/>
        </w:trPr>
        <w:tc>
          <w:tcPr>
            <w:tcW w:w="1666" w:type="pct"/>
            <w:vMerge/>
            <w:tcBorders>
              <w:left w:val="nil"/>
              <w:right w:val="nil"/>
            </w:tcBorders>
          </w:tcPr>
          <w:p w14:paraId="37049F0B" w14:textId="77777777" w:rsidR="0007663F" w:rsidRPr="00C11513" w:rsidRDefault="0007663F" w:rsidP="00273497">
            <w:pPr>
              <w:pStyle w:val="TableText"/>
            </w:pPr>
          </w:p>
        </w:tc>
        <w:tc>
          <w:tcPr>
            <w:tcW w:w="1666" w:type="pct"/>
            <w:tcBorders>
              <w:left w:val="nil"/>
              <w:right w:val="nil"/>
            </w:tcBorders>
          </w:tcPr>
          <w:p w14:paraId="47562CE2" w14:textId="77777777" w:rsidR="0007663F" w:rsidRPr="00C11513" w:rsidRDefault="0007663F" w:rsidP="00273497">
            <w:pPr>
              <w:pStyle w:val="TableText"/>
            </w:pPr>
            <w:r w:rsidRPr="00C11513">
              <w:rPr>
                <w:i/>
                <w:iCs/>
              </w:rPr>
              <w:t>Pegasus</w:t>
            </w:r>
            <w:r w:rsidRPr="00C11513">
              <w:t xml:space="preserve"> spp.</w:t>
            </w:r>
          </w:p>
        </w:tc>
        <w:tc>
          <w:tcPr>
            <w:tcW w:w="1667" w:type="pct"/>
            <w:tcBorders>
              <w:left w:val="nil"/>
              <w:right w:val="nil"/>
            </w:tcBorders>
          </w:tcPr>
          <w:p w14:paraId="5004A34E" w14:textId="77777777" w:rsidR="0007663F" w:rsidRPr="00C11513" w:rsidRDefault="0007663F" w:rsidP="00273497">
            <w:pPr>
              <w:pStyle w:val="TableText"/>
            </w:pPr>
            <w:r w:rsidRPr="00C11513">
              <w:t>No</w:t>
            </w:r>
          </w:p>
        </w:tc>
      </w:tr>
      <w:tr w:rsidR="0007663F" w:rsidRPr="00C11513" w14:paraId="1C0141A2" w14:textId="77777777" w:rsidTr="00970452">
        <w:trPr>
          <w:cantSplit/>
        </w:trPr>
        <w:tc>
          <w:tcPr>
            <w:tcW w:w="1666" w:type="pct"/>
            <w:vMerge w:val="restart"/>
            <w:tcBorders>
              <w:left w:val="nil"/>
              <w:right w:val="nil"/>
            </w:tcBorders>
          </w:tcPr>
          <w:p w14:paraId="771DEE5E" w14:textId="77777777" w:rsidR="0007663F" w:rsidRPr="00C11513" w:rsidRDefault="0007663F" w:rsidP="00273497">
            <w:pPr>
              <w:pStyle w:val="TableText"/>
            </w:pPr>
            <w:r w:rsidRPr="00C11513">
              <w:t>Sweepers</w:t>
            </w:r>
          </w:p>
        </w:tc>
        <w:tc>
          <w:tcPr>
            <w:tcW w:w="1666" w:type="pct"/>
            <w:tcBorders>
              <w:left w:val="nil"/>
              <w:right w:val="nil"/>
            </w:tcBorders>
          </w:tcPr>
          <w:p w14:paraId="524E7A4B" w14:textId="77777777" w:rsidR="0007663F" w:rsidRPr="00C11513" w:rsidRDefault="0007663F" w:rsidP="00273497">
            <w:pPr>
              <w:pStyle w:val="TableText"/>
            </w:pPr>
            <w:r w:rsidRPr="00C11513">
              <w:rPr>
                <w:i/>
                <w:iCs/>
              </w:rPr>
              <w:t>Parapriacanthus</w:t>
            </w:r>
            <w:r w:rsidRPr="00C11513">
              <w:t xml:space="preserve"> spp.</w:t>
            </w:r>
          </w:p>
        </w:tc>
        <w:tc>
          <w:tcPr>
            <w:tcW w:w="1667" w:type="pct"/>
            <w:tcBorders>
              <w:left w:val="nil"/>
              <w:right w:val="nil"/>
            </w:tcBorders>
          </w:tcPr>
          <w:p w14:paraId="27B669B0" w14:textId="77777777" w:rsidR="0007663F" w:rsidRPr="00C11513" w:rsidRDefault="0007663F" w:rsidP="00273497">
            <w:pPr>
              <w:pStyle w:val="TableText"/>
            </w:pPr>
            <w:r w:rsidRPr="00C11513">
              <w:t>No</w:t>
            </w:r>
          </w:p>
        </w:tc>
      </w:tr>
      <w:tr w:rsidR="0007663F" w:rsidRPr="00C11513" w14:paraId="5C8D7D9F" w14:textId="77777777" w:rsidTr="00970452">
        <w:trPr>
          <w:cantSplit/>
        </w:trPr>
        <w:tc>
          <w:tcPr>
            <w:tcW w:w="1666" w:type="pct"/>
            <w:vMerge/>
            <w:tcBorders>
              <w:left w:val="nil"/>
              <w:right w:val="nil"/>
            </w:tcBorders>
          </w:tcPr>
          <w:p w14:paraId="773F9C45" w14:textId="77777777" w:rsidR="0007663F" w:rsidRPr="00C11513" w:rsidRDefault="0007663F" w:rsidP="00273497">
            <w:pPr>
              <w:pStyle w:val="TableText"/>
            </w:pPr>
          </w:p>
        </w:tc>
        <w:tc>
          <w:tcPr>
            <w:tcW w:w="1666" w:type="pct"/>
            <w:tcBorders>
              <w:left w:val="nil"/>
              <w:right w:val="nil"/>
            </w:tcBorders>
          </w:tcPr>
          <w:p w14:paraId="5E5AFAA7" w14:textId="77777777" w:rsidR="0007663F" w:rsidRPr="00C11513" w:rsidRDefault="0007663F" w:rsidP="00273497">
            <w:pPr>
              <w:pStyle w:val="TableText"/>
            </w:pPr>
            <w:r w:rsidRPr="00C11513">
              <w:rPr>
                <w:i/>
                <w:iCs/>
              </w:rPr>
              <w:t>Pempheris</w:t>
            </w:r>
            <w:r w:rsidRPr="00C11513">
              <w:t xml:space="preserve"> spp.</w:t>
            </w:r>
          </w:p>
        </w:tc>
        <w:tc>
          <w:tcPr>
            <w:tcW w:w="1667" w:type="pct"/>
            <w:tcBorders>
              <w:left w:val="nil"/>
              <w:right w:val="nil"/>
            </w:tcBorders>
          </w:tcPr>
          <w:p w14:paraId="634EAE9C" w14:textId="77777777" w:rsidR="0007663F" w:rsidRPr="00C11513" w:rsidRDefault="0007663F" w:rsidP="00273497">
            <w:pPr>
              <w:pStyle w:val="TableText"/>
            </w:pPr>
            <w:r w:rsidRPr="00C11513">
              <w:t>Yes</w:t>
            </w:r>
          </w:p>
        </w:tc>
      </w:tr>
      <w:tr w:rsidR="00273497" w:rsidRPr="00C11513" w14:paraId="39E51839" w14:textId="77777777" w:rsidTr="00970452">
        <w:trPr>
          <w:cantSplit/>
        </w:trPr>
        <w:tc>
          <w:tcPr>
            <w:tcW w:w="1666" w:type="pct"/>
            <w:tcBorders>
              <w:left w:val="nil"/>
              <w:right w:val="nil"/>
            </w:tcBorders>
          </w:tcPr>
          <w:p w14:paraId="3B192CA1" w14:textId="77777777" w:rsidR="00273497" w:rsidRPr="00C11513" w:rsidRDefault="00273497" w:rsidP="00273497">
            <w:pPr>
              <w:pStyle w:val="TableText"/>
            </w:pPr>
            <w:r w:rsidRPr="00C11513">
              <w:t>Convict blennies</w:t>
            </w:r>
          </w:p>
        </w:tc>
        <w:tc>
          <w:tcPr>
            <w:tcW w:w="1666" w:type="pct"/>
            <w:tcBorders>
              <w:left w:val="nil"/>
              <w:right w:val="nil"/>
            </w:tcBorders>
          </w:tcPr>
          <w:p w14:paraId="4FD1FD98" w14:textId="77777777" w:rsidR="00273497" w:rsidRPr="00C11513" w:rsidRDefault="00273497" w:rsidP="00273497">
            <w:pPr>
              <w:pStyle w:val="TableText"/>
            </w:pPr>
            <w:r w:rsidRPr="00C11513">
              <w:rPr>
                <w:i/>
                <w:iCs/>
              </w:rPr>
              <w:t>Pholidichthys</w:t>
            </w:r>
            <w:r w:rsidRPr="00C11513">
              <w:t xml:space="preserve"> spp.</w:t>
            </w:r>
          </w:p>
        </w:tc>
        <w:tc>
          <w:tcPr>
            <w:tcW w:w="1667" w:type="pct"/>
            <w:tcBorders>
              <w:left w:val="nil"/>
              <w:right w:val="nil"/>
            </w:tcBorders>
          </w:tcPr>
          <w:p w14:paraId="45FA99A5" w14:textId="77777777" w:rsidR="00273497" w:rsidRPr="00C11513" w:rsidRDefault="00273497" w:rsidP="00273497">
            <w:pPr>
              <w:pStyle w:val="TableText"/>
            </w:pPr>
            <w:r w:rsidRPr="00C11513">
              <w:t>Yes</w:t>
            </w:r>
          </w:p>
        </w:tc>
      </w:tr>
      <w:tr w:rsidR="0007663F" w:rsidRPr="00C11513" w14:paraId="1BF9256F" w14:textId="77777777" w:rsidTr="00970452">
        <w:trPr>
          <w:cantSplit/>
        </w:trPr>
        <w:tc>
          <w:tcPr>
            <w:tcW w:w="1666" w:type="pct"/>
            <w:vMerge w:val="restart"/>
            <w:tcBorders>
              <w:left w:val="nil"/>
              <w:right w:val="nil"/>
            </w:tcBorders>
          </w:tcPr>
          <w:p w14:paraId="24DF0EE9" w14:textId="77777777" w:rsidR="0007663F" w:rsidRPr="00C11513" w:rsidRDefault="0007663F" w:rsidP="00273497">
            <w:pPr>
              <w:pStyle w:val="TableText"/>
            </w:pPr>
            <w:r w:rsidRPr="00C11513">
              <w:t>Weevers, Sandperches</w:t>
            </w:r>
          </w:p>
        </w:tc>
        <w:tc>
          <w:tcPr>
            <w:tcW w:w="1666" w:type="pct"/>
            <w:tcBorders>
              <w:left w:val="nil"/>
              <w:right w:val="nil"/>
            </w:tcBorders>
          </w:tcPr>
          <w:p w14:paraId="1C4BD012" w14:textId="77777777" w:rsidR="0007663F" w:rsidRPr="00C11513" w:rsidRDefault="0007663F" w:rsidP="00273497">
            <w:pPr>
              <w:pStyle w:val="TableText"/>
            </w:pPr>
            <w:r w:rsidRPr="00C11513">
              <w:rPr>
                <w:i/>
                <w:iCs/>
              </w:rPr>
              <w:t xml:space="preserve">Kochichthys </w:t>
            </w:r>
            <w:r w:rsidRPr="00C11513">
              <w:t>spp.</w:t>
            </w:r>
          </w:p>
        </w:tc>
        <w:tc>
          <w:tcPr>
            <w:tcW w:w="1667" w:type="pct"/>
            <w:tcBorders>
              <w:left w:val="nil"/>
              <w:right w:val="nil"/>
            </w:tcBorders>
          </w:tcPr>
          <w:p w14:paraId="237A0AB2" w14:textId="77777777" w:rsidR="0007663F" w:rsidRPr="00C11513" w:rsidRDefault="0007663F" w:rsidP="00273497">
            <w:pPr>
              <w:pStyle w:val="TableText"/>
            </w:pPr>
            <w:r w:rsidRPr="00C11513">
              <w:t>No</w:t>
            </w:r>
          </w:p>
        </w:tc>
      </w:tr>
      <w:tr w:rsidR="0007663F" w:rsidRPr="00C11513" w14:paraId="0EE7C8E4" w14:textId="77777777" w:rsidTr="00970452">
        <w:trPr>
          <w:cantSplit/>
        </w:trPr>
        <w:tc>
          <w:tcPr>
            <w:tcW w:w="1666" w:type="pct"/>
            <w:vMerge/>
            <w:tcBorders>
              <w:left w:val="nil"/>
              <w:right w:val="nil"/>
            </w:tcBorders>
          </w:tcPr>
          <w:p w14:paraId="401DD3D6" w14:textId="77777777" w:rsidR="0007663F" w:rsidRPr="00C11513" w:rsidRDefault="0007663F" w:rsidP="00273497">
            <w:pPr>
              <w:pStyle w:val="TableText"/>
            </w:pPr>
          </w:p>
        </w:tc>
        <w:tc>
          <w:tcPr>
            <w:tcW w:w="1666" w:type="pct"/>
            <w:tcBorders>
              <w:left w:val="nil"/>
              <w:right w:val="nil"/>
            </w:tcBorders>
          </w:tcPr>
          <w:p w14:paraId="5354A1A4" w14:textId="77777777" w:rsidR="0007663F" w:rsidRPr="00C11513" w:rsidRDefault="0007663F" w:rsidP="00273497">
            <w:pPr>
              <w:pStyle w:val="TableText"/>
            </w:pPr>
            <w:r w:rsidRPr="00C11513">
              <w:rPr>
                <w:i/>
                <w:iCs/>
              </w:rPr>
              <w:t xml:space="preserve">Parapercis </w:t>
            </w:r>
            <w:r w:rsidRPr="00C11513">
              <w:t>spp.</w:t>
            </w:r>
          </w:p>
        </w:tc>
        <w:tc>
          <w:tcPr>
            <w:tcW w:w="1667" w:type="pct"/>
            <w:tcBorders>
              <w:left w:val="nil"/>
              <w:right w:val="nil"/>
            </w:tcBorders>
          </w:tcPr>
          <w:p w14:paraId="70C9F5CE" w14:textId="77777777" w:rsidR="0007663F" w:rsidRPr="00C11513" w:rsidRDefault="0007663F" w:rsidP="00273497">
            <w:pPr>
              <w:pStyle w:val="TableText"/>
            </w:pPr>
            <w:r w:rsidRPr="00C11513">
              <w:t>No</w:t>
            </w:r>
          </w:p>
        </w:tc>
      </w:tr>
      <w:tr w:rsidR="0007663F" w:rsidRPr="00C11513" w14:paraId="1380A811" w14:textId="77777777" w:rsidTr="00970452">
        <w:trPr>
          <w:cantSplit/>
        </w:trPr>
        <w:tc>
          <w:tcPr>
            <w:tcW w:w="1666" w:type="pct"/>
            <w:vMerge/>
            <w:tcBorders>
              <w:left w:val="nil"/>
              <w:right w:val="nil"/>
            </w:tcBorders>
          </w:tcPr>
          <w:p w14:paraId="6D12796A" w14:textId="77777777" w:rsidR="0007663F" w:rsidRPr="00C11513" w:rsidRDefault="0007663F" w:rsidP="00273497">
            <w:pPr>
              <w:pStyle w:val="TableText"/>
            </w:pPr>
          </w:p>
        </w:tc>
        <w:tc>
          <w:tcPr>
            <w:tcW w:w="1666" w:type="pct"/>
            <w:tcBorders>
              <w:left w:val="nil"/>
              <w:right w:val="nil"/>
            </w:tcBorders>
          </w:tcPr>
          <w:p w14:paraId="78C8C640" w14:textId="77777777" w:rsidR="0007663F" w:rsidRPr="00C11513" w:rsidRDefault="0007663F" w:rsidP="00273497">
            <w:pPr>
              <w:pStyle w:val="TableText"/>
            </w:pPr>
            <w:r w:rsidRPr="00C11513">
              <w:rPr>
                <w:i/>
                <w:iCs/>
              </w:rPr>
              <w:t xml:space="preserve">Pinguipes </w:t>
            </w:r>
            <w:r w:rsidRPr="00C11513">
              <w:t>spp.</w:t>
            </w:r>
          </w:p>
        </w:tc>
        <w:tc>
          <w:tcPr>
            <w:tcW w:w="1667" w:type="pct"/>
            <w:tcBorders>
              <w:left w:val="nil"/>
              <w:right w:val="nil"/>
            </w:tcBorders>
          </w:tcPr>
          <w:p w14:paraId="496A7112" w14:textId="77777777" w:rsidR="0007663F" w:rsidRPr="00C11513" w:rsidRDefault="0007663F" w:rsidP="00273497">
            <w:pPr>
              <w:pStyle w:val="TableText"/>
            </w:pPr>
            <w:r w:rsidRPr="00C11513">
              <w:t>No</w:t>
            </w:r>
          </w:p>
        </w:tc>
      </w:tr>
      <w:tr w:rsidR="0007663F" w:rsidRPr="00C11513" w14:paraId="51CC7236" w14:textId="77777777" w:rsidTr="00970452">
        <w:trPr>
          <w:cantSplit/>
        </w:trPr>
        <w:tc>
          <w:tcPr>
            <w:tcW w:w="1666" w:type="pct"/>
            <w:vMerge/>
            <w:tcBorders>
              <w:left w:val="nil"/>
              <w:right w:val="nil"/>
            </w:tcBorders>
          </w:tcPr>
          <w:p w14:paraId="49BC5690" w14:textId="77777777" w:rsidR="0007663F" w:rsidRPr="00C11513" w:rsidRDefault="0007663F" w:rsidP="00273497">
            <w:pPr>
              <w:pStyle w:val="TableText"/>
            </w:pPr>
          </w:p>
        </w:tc>
        <w:tc>
          <w:tcPr>
            <w:tcW w:w="1666" w:type="pct"/>
            <w:tcBorders>
              <w:left w:val="nil"/>
              <w:right w:val="nil"/>
            </w:tcBorders>
          </w:tcPr>
          <w:p w14:paraId="5951A99A" w14:textId="77777777" w:rsidR="0007663F" w:rsidRPr="00C11513" w:rsidRDefault="0007663F" w:rsidP="00273497">
            <w:pPr>
              <w:pStyle w:val="TableText"/>
            </w:pPr>
            <w:r w:rsidRPr="00C11513">
              <w:rPr>
                <w:i/>
                <w:iCs/>
              </w:rPr>
              <w:t xml:space="preserve">Prolatilus </w:t>
            </w:r>
            <w:r w:rsidRPr="00C11513">
              <w:t>spp.</w:t>
            </w:r>
          </w:p>
        </w:tc>
        <w:tc>
          <w:tcPr>
            <w:tcW w:w="1667" w:type="pct"/>
            <w:tcBorders>
              <w:left w:val="nil"/>
              <w:right w:val="nil"/>
            </w:tcBorders>
          </w:tcPr>
          <w:p w14:paraId="2CE46A3D" w14:textId="77777777" w:rsidR="0007663F" w:rsidRPr="00C11513" w:rsidRDefault="0007663F" w:rsidP="00273497">
            <w:pPr>
              <w:pStyle w:val="TableText"/>
            </w:pPr>
            <w:r w:rsidRPr="00C11513">
              <w:t>No</w:t>
            </w:r>
          </w:p>
        </w:tc>
      </w:tr>
      <w:tr w:rsidR="0007663F" w:rsidRPr="00C11513" w14:paraId="6C2E02CD" w14:textId="77777777" w:rsidTr="00970452">
        <w:trPr>
          <w:cantSplit/>
        </w:trPr>
        <w:tc>
          <w:tcPr>
            <w:tcW w:w="1666" w:type="pct"/>
            <w:vMerge/>
            <w:tcBorders>
              <w:left w:val="nil"/>
              <w:right w:val="nil"/>
            </w:tcBorders>
          </w:tcPr>
          <w:p w14:paraId="2B466978" w14:textId="77777777" w:rsidR="0007663F" w:rsidRPr="00C11513" w:rsidRDefault="0007663F" w:rsidP="00273497">
            <w:pPr>
              <w:pStyle w:val="TableText"/>
            </w:pPr>
          </w:p>
        </w:tc>
        <w:tc>
          <w:tcPr>
            <w:tcW w:w="1666" w:type="pct"/>
            <w:tcBorders>
              <w:left w:val="nil"/>
              <w:right w:val="nil"/>
            </w:tcBorders>
          </w:tcPr>
          <w:p w14:paraId="4748F0FE" w14:textId="77777777" w:rsidR="0007663F" w:rsidRPr="00C11513" w:rsidRDefault="0007663F" w:rsidP="00273497">
            <w:pPr>
              <w:pStyle w:val="TableText"/>
            </w:pPr>
            <w:r w:rsidRPr="00C11513">
              <w:rPr>
                <w:i/>
                <w:iCs/>
              </w:rPr>
              <w:t xml:space="preserve">Pseudopercis </w:t>
            </w:r>
            <w:r w:rsidRPr="00C11513">
              <w:t>spp.</w:t>
            </w:r>
          </w:p>
        </w:tc>
        <w:tc>
          <w:tcPr>
            <w:tcW w:w="1667" w:type="pct"/>
            <w:tcBorders>
              <w:left w:val="nil"/>
              <w:right w:val="nil"/>
            </w:tcBorders>
          </w:tcPr>
          <w:p w14:paraId="5452164A" w14:textId="77777777" w:rsidR="0007663F" w:rsidRPr="00C11513" w:rsidRDefault="0007663F" w:rsidP="00273497">
            <w:pPr>
              <w:pStyle w:val="TableText"/>
            </w:pPr>
            <w:r w:rsidRPr="00C11513">
              <w:t>No</w:t>
            </w:r>
          </w:p>
        </w:tc>
      </w:tr>
      <w:tr w:rsidR="0007663F" w:rsidRPr="00C11513" w14:paraId="456EED68" w14:textId="77777777" w:rsidTr="00970452">
        <w:trPr>
          <w:cantSplit/>
        </w:trPr>
        <w:tc>
          <w:tcPr>
            <w:tcW w:w="1666" w:type="pct"/>
            <w:vMerge/>
            <w:tcBorders>
              <w:left w:val="nil"/>
              <w:right w:val="nil"/>
            </w:tcBorders>
          </w:tcPr>
          <w:p w14:paraId="3C2E5E38" w14:textId="77777777" w:rsidR="0007663F" w:rsidRPr="00C11513" w:rsidRDefault="0007663F" w:rsidP="00273497">
            <w:pPr>
              <w:pStyle w:val="TableText"/>
            </w:pPr>
          </w:p>
        </w:tc>
        <w:tc>
          <w:tcPr>
            <w:tcW w:w="1666" w:type="pct"/>
            <w:tcBorders>
              <w:left w:val="nil"/>
              <w:right w:val="nil"/>
            </w:tcBorders>
          </w:tcPr>
          <w:p w14:paraId="59E16BF9" w14:textId="77777777" w:rsidR="0007663F" w:rsidRPr="00C11513" w:rsidRDefault="0007663F" w:rsidP="00273497">
            <w:pPr>
              <w:pStyle w:val="TableText"/>
            </w:pPr>
            <w:r w:rsidRPr="00C11513">
              <w:rPr>
                <w:i/>
                <w:iCs/>
              </w:rPr>
              <w:t>Ryukyuperci</w:t>
            </w:r>
            <w:r w:rsidRPr="00C11513">
              <w:t>s spp.</w:t>
            </w:r>
          </w:p>
        </w:tc>
        <w:tc>
          <w:tcPr>
            <w:tcW w:w="1667" w:type="pct"/>
            <w:tcBorders>
              <w:left w:val="nil"/>
              <w:right w:val="nil"/>
            </w:tcBorders>
          </w:tcPr>
          <w:p w14:paraId="37F8234C" w14:textId="77777777" w:rsidR="0007663F" w:rsidRPr="00C11513" w:rsidRDefault="0007663F" w:rsidP="00273497">
            <w:pPr>
              <w:pStyle w:val="TableText"/>
            </w:pPr>
            <w:r w:rsidRPr="00C11513">
              <w:t>No</w:t>
            </w:r>
          </w:p>
        </w:tc>
      </w:tr>
      <w:tr w:rsidR="0007663F" w:rsidRPr="00C11513" w14:paraId="151510E7" w14:textId="77777777" w:rsidTr="00970452">
        <w:trPr>
          <w:cantSplit/>
        </w:trPr>
        <w:tc>
          <w:tcPr>
            <w:tcW w:w="1666" w:type="pct"/>
            <w:vMerge/>
            <w:tcBorders>
              <w:left w:val="nil"/>
              <w:right w:val="nil"/>
            </w:tcBorders>
          </w:tcPr>
          <w:p w14:paraId="4B967D9B" w14:textId="77777777" w:rsidR="0007663F" w:rsidRPr="00C11513" w:rsidRDefault="0007663F" w:rsidP="00273497">
            <w:pPr>
              <w:pStyle w:val="TableText"/>
            </w:pPr>
          </w:p>
        </w:tc>
        <w:tc>
          <w:tcPr>
            <w:tcW w:w="1666" w:type="pct"/>
            <w:tcBorders>
              <w:left w:val="nil"/>
              <w:right w:val="nil"/>
            </w:tcBorders>
          </w:tcPr>
          <w:p w14:paraId="675D8071" w14:textId="77777777" w:rsidR="0007663F" w:rsidRPr="00C11513" w:rsidRDefault="0007663F" w:rsidP="00273497">
            <w:pPr>
              <w:pStyle w:val="TableText"/>
            </w:pPr>
            <w:r w:rsidRPr="00C11513">
              <w:rPr>
                <w:i/>
                <w:iCs/>
              </w:rPr>
              <w:t>Simipercis</w:t>
            </w:r>
            <w:r w:rsidRPr="00C11513">
              <w:t xml:space="preserve"> spp.</w:t>
            </w:r>
          </w:p>
        </w:tc>
        <w:tc>
          <w:tcPr>
            <w:tcW w:w="1667" w:type="pct"/>
            <w:tcBorders>
              <w:left w:val="nil"/>
              <w:right w:val="nil"/>
            </w:tcBorders>
          </w:tcPr>
          <w:p w14:paraId="091566CA" w14:textId="77777777" w:rsidR="0007663F" w:rsidRPr="00C11513" w:rsidRDefault="0007663F" w:rsidP="00273497">
            <w:pPr>
              <w:pStyle w:val="TableText"/>
            </w:pPr>
            <w:r w:rsidRPr="00C11513">
              <w:t>No</w:t>
            </w:r>
          </w:p>
        </w:tc>
      </w:tr>
      <w:tr w:rsidR="0007663F" w:rsidRPr="00C11513" w14:paraId="2DF227C1" w14:textId="77777777" w:rsidTr="00970452">
        <w:trPr>
          <w:cantSplit/>
        </w:trPr>
        <w:tc>
          <w:tcPr>
            <w:tcW w:w="1666" w:type="pct"/>
            <w:vMerge w:val="restart"/>
            <w:tcBorders>
              <w:left w:val="nil"/>
              <w:right w:val="nil"/>
            </w:tcBorders>
          </w:tcPr>
          <w:p w14:paraId="64362643" w14:textId="77777777" w:rsidR="0007663F" w:rsidRPr="00C11513" w:rsidRDefault="0007663F" w:rsidP="00273497">
            <w:pPr>
              <w:pStyle w:val="TableText"/>
            </w:pPr>
            <w:r w:rsidRPr="00C11513">
              <w:t>Roundheads</w:t>
            </w:r>
          </w:p>
        </w:tc>
        <w:tc>
          <w:tcPr>
            <w:tcW w:w="1666" w:type="pct"/>
            <w:tcBorders>
              <w:left w:val="nil"/>
              <w:right w:val="nil"/>
            </w:tcBorders>
          </w:tcPr>
          <w:p w14:paraId="0C66C8F6" w14:textId="77777777" w:rsidR="0007663F" w:rsidRPr="00C11513" w:rsidRDefault="0007663F" w:rsidP="00273497">
            <w:pPr>
              <w:pStyle w:val="TableText"/>
            </w:pPr>
            <w:r w:rsidRPr="00C11513">
              <w:rPr>
                <w:i/>
                <w:iCs/>
              </w:rPr>
              <w:t>Acanthoclinus</w:t>
            </w:r>
            <w:r w:rsidRPr="00C11513">
              <w:t xml:space="preserve"> spp.</w:t>
            </w:r>
          </w:p>
        </w:tc>
        <w:tc>
          <w:tcPr>
            <w:tcW w:w="1667" w:type="pct"/>
            <w:tcBorders>
              <w:left w:val="nil"/>
              <w:right w:val="nil"/>
            </w:tcBorders>
          </w:tcPr>
          <w:p w14:paraId="5E383911" w14:textId="77777777" w:rsidR="0007663F" w:rsidRPr="00C11513" w:rsidRDefault="0007663F" w:rsidP="00273497">
            <w:pPr>
              <w:pStyle w:val="TableText"/>
            </w:pPr>
            <w:r w:rsidRPr="00C11513">
              <w:t>No</w:t>
            </w:r>
          </w:p>
        </w:tc>
      </w:tr>
      <w:tr w:rsidR="0007663F" w:rsidRPr="00C11513" w14:paraId="3529FDB2" w14:textId="77777777" w:rsidTr="00970452">
        <w:trPr>
          <w:cantSplit/>
        </w:trPr>
        <w:tc>
          <w:tcPr>
            <w:tcW w:w="1666" w:type="pct"/>
            <w:vMerge/>
            <w:tcBorders>
              <w:left w:val="nil"/>
              <w:right w:val="nil"/>
            </w:tcBorders>
          </w:tcPr>
          <w:p w14:paraId="3DEBE424" w14:textId="77777777" w:rsidR="0007663F" w:rsidRPr="00C11513" w:rsidRDefault="0007663F" w:rsidP="00273497">
            <w:pPr>
              <w:pStyle w:val="TableText"/>
            </w:pPr>
          </w:p>
        </w:tc>
        <w:tc>
          <w:tcPr>
            <w:tcW w:w="1666" w:type="pct"/>
            <w:tcBorders>
              <w:left w:val="nil"/>
              <w:right w:val="nil"/>
            </w:tcBorders>
          </w:tcPr>
          <w:p w14:paraId="1D9C086E" w14:textId="77777777" w:rsidR="0007663F" w:rsidRPr="00C11513" w:rsidRDefault="0007663F" w:rsidP="00273497">
            <w:pPr>
              <w:pStyle w:val="TableText"/>
            </w:pPr>
            <w:r w:rsidRPr="00C11513">
              <w:rPr>
                <w:i/>
                <w:iCs/>
              </w:rPr>
              <w:t xml:space="preserve">Acanthoplesiops </w:t>
            </w:r>
            <w:r w:rsidRPr="00C11513">
              <w:t>spp.</w:t>
            </w:r>
          </w:p>
        </w:tc>
        <w:tc>
          <w:tcPr>
            <w:tcW w:w="1667" w:type="pct"/>
            <w:tcBorders>
              <w:left w:val="nil"/>
              <w:right w:val="nil"/>
            </w:tcBorders>
          </w:tcPr>
          <w:p w14:paraId="05FC2527" w14:textId="77777777" w:rsidR="0007663F" w:rsidRPr="00C11513" w:rsidRDefault="0007663F" w:rsidP="00273497">
            <w:pPr>
              <w:pStyle w:val="TableText"/>
            </w:pPr>
            <w:r w:rsidRPr="00C11513">
              <w:t>No</w:t>
            </w:r>
          </w:p>
        </w:tc>
      </w:tr>
      <w:tr w:rsidR="0007663F" w:rsidRPr="00C11513" w14:paraId="282DBB93" w14:textId="77777777" w:rsidTr="00970452">
        <w:trPr>
          <w:cantSplit/>
        </w:trPr>
        <w:tc>
          <w:tcPr>
            <w:tcW w:w="1666" w:type="pct"/>
            <w:vMerge/>
            <w:tcBorders>
              <w:left w:val="nil"/>
              <w:right w:val="nil"/>
            </w:tcBorders>
          </w:tcPr>
          <w:p w14:paraId="26F655CE" w14:textId="77777777" w:rsidR="0007663F" w:rsidRPr="00C11513" w:rsidRDefault="0007663F" w:rsidP="00273497">
            <w:pPr>
              <w:pStyle w:val="TableText"/>
            </w:pPr>
          </w:p>
        </w:tc>
        <w:tc>
          <w:tcPr>
            <w:tcW w:w="1666" w:type="pct"/>
            <w:tcBorders>
              <w:left w:val="nil"/>
              <w:right w:val="nil"/>
            </w:tcBorders>
          </w:tcPr>
          <w:p w14:paraId="534685E5" w14:textId="77777777" w:rsidR="0007663F" w:rsidRPr="00C11513" w:rsidRDefault="0007663F" w:rsidP="00273497">
            <w:pPr>
              <w:pStyle w:val="TableText"/>
            </w:pPr>
            <w:r w:rsidRPr="00C11513">
              <w:rPr>
                <w:i/>
                <w:iCs/>
              </w:rPr>
              <w:t xml:space="preserve">Assessor </w:t>
            </w:r>
            <w:r w:rsidRPr="00C11513">
              <w:t>spp.</w:t>
            </w:r>
          </w:p>
        </w:tc>
        <w:tc>
          <w:tcPr>
            <w:tcW w:w="1667" w:type="pct"/>
            <w:tcBorders>
              <w:left w:val="nil"/>
              <w:right w:val="nil"/>
            </w:tcBorders>
          </w:tcPr>
          <w:p w14:paraId="538B75A9" w14:textId="77777777" w:rsidR="0007663F" w:rsidRPr="00C11513" w:rsidRDefault="0007663F" w:rsidP="00273497">
            <w:pPr>
              <w:pStyle w:val="TableText"/>
            </w:pPr>
            <w:r w:rsidRPr="00C11513">
              <w:t>No</w:t>
            </w:r>
          </w:p>
        </w:tc>
      </w:tr>
      <w:tr w:rsidR="0007663F" w:rsidRPr="00C11513" w14:paraId="7012514E" w14:textId="77777777" w:rsidTr="00970452">
        <w:trPr>
          <w:cantSplit/>
        </w:trPr>
        <w:tc>
          <w:tcPr>
            <w:tcW w:w="1666" w:type="pct"/>
            <w:vMerge/>
            <w:tcBorders>
              <w:left w:val="nil"/>
              <w:right w:val="nil"/>
            </w:tcBorders>
          </w:tcPr>
          <w:p w14:paraId="7D81AE72" w14:textId="77777777" w:rsidR="0007663F" w:rsidRPr="00C11513" w:rsidRDefault="0007663F" w:rsidP="00273497">
            <w:pPr>
              <w:pStyle w:val="TableText"/>
            </w:pPr>
          </w:p>
        </w:tc>
        <w:tc>
          <w:tcPr>
            <w:tcW w:w="1666" w:type="pct"/>
            <w:tcBorders>
              <w:left w:val="nil"/>
              <w:right w:val="nil"/>
            </w:tcBorders>
          </w:tcPr>
          <w:p w14:paraId="730E4685" w14:textId="77777777" w:rsidR="0007663F" w:rsidRPr="00C11513" w:rsidRDefault="0007663F" w:rsidP="00273497">
            <w:pPr>
              <w:pStyle w:val="TableText"/>
            </w:pPr>
            <w:r w:rsidRPr="00C11513">
              <w:rPr>
                <w:i/>
                <w:iCs/>
              </w:rPr>
              <w:t>Beliops</w:t>
            </w:r>
            <w:r w:rsidRPr="00C11513">
              <w:t xml:space="preserve"> spp.</w:t>
            </w:r>
          </w:p>
        </w:tc>
        <w:tc>
          <w:tcPr>
            <w:tcW w:w="1667" w:type="pct"/>
            <w:tcBorders>
              <w:left w:val="nil"/>
              <w:right w:val="nil"/>
            </w:tcBorders>
          </w:tcPr>
          <w:p w14:paraId="05B446F1" w14:textId="77777777" w:rsidR="0007663F" w:rsidRPr="00C11513" w:rsidRDefault="0007663F" w:rsidP="00273497">
            <w:pPr>
              <w:pStyle w:val="TableText"/>
            </w:pPr>
            <w:r w:rsidRPr="00C11513">
              <w:t>No</w:t>
            </w:r>
          </w:p>
        </w:tc>
      </w:tr>
      <w:tr w:rsidR="0007663F" w:rsidRPr="00C11513" w14:paraId="30CFAE3B" w14:textId="77777777" w:rsidTr="00970452">
        <w:trPr>
          <w:cantSplit/>
        </w:trPr>
        <w:tc>
          <w:tcPr>
            <w:tcW w:w="1666" w:type="pct"/>
            <w:vMerge/>
            <w:tcBorders>
              <w:left w:val="nil"/>
              <w:right w:val="nil"/>
            </w:tcBorders>
          </w:tcPr>
          <w:p w14:paraId="09C621AA" w14:textId="77777777" w:rsidR="0007663F" w:rsidRPr="00C11513" w:rsidRDefault="0007663F" w:rsidP="00273497">
            <w:pPr>
              <w:pStyle w:val="TableText"/>
            </w:pPr>
          </w:p>
        </w:tc>
        <w:tc>
          <w:tcPr>
            <w:tcW w:w="1666" w:type="pct"/>
            <w:tcBorders>
              <w:left w:val="nil"/>
              <w:right w:val="nil"/>
            </w:tcBorders>
          </w:tcPr>
          <w:p w14:paraId="110621D8" w14:textId="77777777" w:rsidR="0007663F" w:rsidRPr="00C11513" w:rsidRDefault="0007663F" w:rsidP="00273497">
            <w:pPr>
              <w:pStyle w:val="TableText"/>
            </w:pPr>
            <w:r w:rsidRPr="00C11513">
              <w:rPr>
                <w:i/>
                <w:iCs/>
              </w:rPr>
              <w:t xml:space="preserve">Belonepterygion </w:t>
            </w:r>
            <w:r w:rsidRPr="00C11513">
              <w:t>spp.</w:t>
            </w:r>
          </w:p>
        </w:tc>
        <w:tc>
          <w:tcPr>
            <w:tcW w:w="1667" w:type="pct"/>
            <w:tcBorders>
              <w:left w:val="nil"/>
              <w:right w:val="nil"/>
            </w:tcBorders>
          </w:tcPr>
          <w:p w14:paraId="334D1FF4" w14:textId="77777777" w:rsidR="0007663F" w:rsidRPr="00C11513" w:rsidRDefault="0007663F" w:rsidP="00273497">
            <w:pPr>
              <w:pStyle w:val="TableText"/>
            </w:pPr>
            <w:r w:rsidRPr="00C11513">
              <w:t>No</w:t>
            </w:r>
          </w:p>
        </w:tc>
      </w:tr>
      <w:tr w:rsidR="0007663F" w:rsidRPr="00C11513" w14:paraId="3FD5D6CE" w14:textId="77777777" w:rsidTr="00970452">
        <w:trPr>
          <w:cantSplit/>
        </w:trPr>
        <w:tc>
          <w:tcPr>
            <w:tcW w:w="1666" w:type="pct"/>
            <w:vMerge/>
            <w:tcBorders>
              <w:left w:val="nil"/>
              <w:right w:val="nil"/>
            </w:tcBorders>
          </w:tcPr>
          <w:p w14:paraId="2A5BD810" w14:textId="77777777" w:rsidR="0007663F" w:rsidRPr="00C11513" w:rsidRDefault="0007663F" w:rsidP="00273497">
            <w:pPr>
              <w:pStyle w:val="TableText"/>
            </w:pPr>
          </w:p>
        </w:tc>
        <w:tc>
          <w:tcPr>
            <w:tcW w:w="1666" w:type="pct"/>
            <w:tcBorders>
              <w:left w:val="nil"/>
              <w:right w:val="nil"/>
            </w:tcBorders>
          </w:tcPr>
          <w:p w14:paraId="207CB45B" w14:textId="77777777" w:rsidR="0007663F" w:rsidRPr="00C11513" w:rsidRDefault="0007663F" w:rsidP="00273497">
            <w:pPr>
              <w:pStyle w:val="TableText"/>
            </w:pPr>
            <w:r w:rsidRPr="00C11513">
              <w:rPr>
                <w:i/>
                <w:iCs/>
              </w:rPr>
              <w:t>Calloplesiops</w:t>
            </w:r>
            <w:r w:rsidRPr="00C11513">
              <w:t xml:space="preserve"> spp.</w:t>
            </w:r>
          </w:p>
        </w:tc>
        <w:tc>
          <w:tcPr>
            <w:tcW w:w="1667" w:type="pct"/>
            <w:tcBorders>
              <w:left w:val="nil"/>
              <w:right w:val="nil"/>
            </w:tcBorders>
          </w:tcPr>
          <w:p w14:paraId="6B1FD907" w14:textId="77777777" w:rsidR="0007663F" w:rsidRPr="00C11513" w:rsidRDefault="0007663F" w:rsidP="00273497">
            <w:pPr>
              <w:pStyle w:val="TableText"/>
            </w:pPr>
            <w:r w:rsidRPr="00C11513">
              <w:t>Yes</w:t>
            </w:r>
          </w:p>
        </w:tc>
      </w:tr>
      <w:tr w:rsidR="0007663F" w:rsidRPr="00C11513" w14:paraId="06B6F0F7" w14:textId="77777777" w:rsidTr="00970452">
        <w:trPr>
          <w:cantSplit/>
        </w:trPr>
        <w:tc>
          <w:tcPr>
            <w:tcW w:w="1666" w:type="pct"/>
            <w:vMerge/>
            <w:tcBorders>
              <w:left w:val="nil"/>
              <w:right w:val="nil"/>
            </w:tcBorders>
          </w:tcPr>
          <w:p w14:paraId="099E8105" w14:textId="77777777" w:rsidR="0007663F" w:rsidRPr="00C11513" w:rsidRDefault="0007663F" w:rsidP="00273497">
            <w:pPr>
              <w:pStyle w:val="TableText"/>
            </w:pPr>
          </w:p>
        </w:tc>
        <w:tc>
          <w:tcPr>
            <w:tcW w:w="1666" w:type="pct"/>
            <w:tcBorders>
              <w:left w:val="nil"/>
              <w:right w:val="nil"/>
            </w:tcBorders>
          </w:tcPr>
          <w:p w14:paraId="20C84AAD" w14:textId="77777777" w:rsidR="0007663F" w:rsidRPr="00C11513" w:rsidRDefault="0007663F" w:rsidP="00273497">
            <w:pPr>
              <w:pStyle w:val="TableText"/>
            </w:pPr>
            <w:r w:rsidRPr="00C11513">
              <w:rPr>
                <w:i/>
                <w:iCs/>
              </w:rPr>
              <w:t xml:space="preserve">Fraudella </w:t>
            </w:r>
            <w:r w:rsidRPr="00C11513">
              <w:t>spp.</w:t>
            </w:r>
          </w:p>
        </w:tc>
        <w:tc>
          <w:tcPr>
            <w:tcW w:w="1667" w:type="pct"/>
            <w:tcBorders>
              <w:left w:val="nil"/>
              <w:right w:val="nil"/>
            </w:tcBorders>
          </w:tcPr>
          <w:p w14:paraId="3EE5889E" w14:textId="77777777" w:rsidR="0007663F" w:rsidRPr="00C11513" w:rsidRDefault="0007663F" w:rsidP="00273497">
            <w:pPr>
              <w:pStyle w:val="TableText"/>
            </w:pPr>
            <w:r w:rsidRPr="00C11513">
              <w:t>No</w:t>
            </w:r>
          </w:p>
        </w:tc>
      </w:tr>
      <w:tr w:rsidR="0007663F" w:rsidRPr="00C11513" w14:paraId="0C8283FD" w14:textId="77777777" w:rsidTr="00970452">
        <w:trPr>
          <w:cantSplit/>
        </w:trPr>
        <w:tc>
          <w:tcPr>
            <w:tcW w:w="1666" w:type="pct"/>
            <w:vMerge/>
            <w:tcBorders>
              <w:left w:val="nil"/>
              <w:right w:val="nil"/>
            </w:tcBorders>
          </w:tcPr>
          <w:p w14:paraId="3346E5DC" w14:textId="77777777" w:rsidR="0007663F" w:rsidRPr="00C11513" w:rsidRDefault="0007663F" w:rsidP="00273497">
            <w:pPr>
              <w:pStyle w:val="TableText"/>
            </w:pPr>
          </w:p>
        </w:tc>
        <w:tc>
          <w:tcPr>
            <w:tcW w:w="1666" w:type="pct"/>
            <w:tcBorders>
              <w:left w:val="nil"/>
              <w:right w:val="nil"/>
            </w:tcBorders>
          </w:tcPr>
          <w:p w14:paraId="41ECF041" w14:textId="77777777" w:rsidR="0007663F" w:rsidRPr="00C11513" w:rsidRDefault="0007663F" w:rsidP="00273497">
            <w:pPr>
              <w:pStyle w:val="TableText"/>
            </w:pPr>
            <w:r w:rsidRPr="00C11513">
              <w:rPr>
                <w:i/>
                <w:iCs/>
              </w:rPr>
              <w:t>Notograptus</w:t>
            </w:r>
            <w:r w:rsidRPr="00C11513">
              <w:t xml:space="preserve"> spp.</w:t>
            </w:r>
          </w:p>
        </w:tc>
        <w:tc>
          <w:tcPr>
            <w:tcW w:w="1667" w:type="pct"/>
            <w:tcBorders>
              <w:left w:val="nil"/>
              <w:right w:val="nil"/>
            </w:tcBorders>
          </w:tcPr>
          <w:p w14:paraId="39C9C475" w14:textId="77777777" w:rsidR="0007663F" w:rsidRPr="00C11513" w:rsidRDefault="0007663F" w:rsidP="00273497">
            <w:pPr>
              <w:pStyle w:val="TableText"/>
            </w:pPr>
            <w:r w:rsidRPr="00C11513">
              <w:t>No</w:t>
            </w:r>
          </w:p>
        </w:tc>
      </w:tr>
      <w:tr w:rsidR="0007663F" w:rsidRPr="00C11513" w14:paraId="40805736" w14:textId="77777777" w:rsidTr="00970452">
        <w:trPr>
          <w:cantSplit/>
        </w:trPr>
        <w:tc>
          <w:tcPr>
            <w:tcW w:w="1666" w:type="pct"/>
            <w:vMerge/>
            <w:tcBorders>
              <w:left w:val="nil"/>
              <w:right w:val="nil"/>
            </w:tcBorders>
          </w:tcPr>
          <w:p w14:paraId="060E3F54" w14:textId="77777777" w:rsidR="0007663F" w:rsidRPr="00C11513" w:rsidRDefault="0007663F" w:rsidP="00273497">
            <w:pPr>
              <w:pStyle w:val="TableText"/>
            </w:pPr>
          </w:p>
        </w:tc>
        <w:tc>
          <w:tcPr>
            <w:tcW w:w="1666" w:type="pct"/>
            <w:tcBorders>
              <w:left w:val="nil"/>
              <w:right w:val="nil"/>
            </w:tcBorders>
          </w:tcPr>
          <w:p w14:paraId="6BA038C1" w14:textId="77777777" w:rsidR="0007663F" w:rsidRPr="00C11513" w:rsidRDefault="0007663F" w:rsidP="00273497">
            <w:pPr>
              <w:pStyle w:val="TableText"/>
            </w:pPr>
            <w:r w:rsidRPr="00C11513">
              <w:rPr>
                <w:i/>
                <w:iCs/>
              </w:rPr>
              <w:t>Paraplesiops</w:t>
            </w:r>
            <w:r w:rsidRPr="00C11513">
              <w:t xml:space="preserve"> spp.</w:t>
            </w:r>
          </w:p>
        </w:tc>
        <w:tc>
          <w:tcPr>
            <w:tcW w:w="1667" w:type="pct"/>
            <w:tcBorders>
              <w:left w:val="nil"/>
              <w:right w:val="nil"/>
            </w:tcBorders>
          </w:tcPr>
          <w:p w14:paraId="7CAE29A3" w14:textId="77777777" w:rsidR="0007663F" w:rsidRPr="00C11513" w:rsidRDefault="0007663F" w:rsidP="00273497">
            <w:pPr>
              <w:pStyle w:val="TableText"/>
            </w:pPr>
            <w:r w:rsidRPr="00C11513">
              <w:t>No</w:t>
            </w:r>
          </w:p>
        </w:tc>
      </w:tr>
      <w:tr w:rsidR="0007663F" w:rsidRPr="00C11513" w14:paraId="20A2CCE0" w14:textId="77777777" w:rsidTr="00970452">
        <w:trPr>
          <w:cantSplit/>
        </w:trPr>
        <w:tc>
          <w:tcPr>
            <w:tcW w:w="1666" w:type="pct"/>
            <w:vMerge/>
            <w:tcBorders>
              <w:left w:val="nil"/>
              <w:right w:val="nil"/>
            </w:tcBorders>
          </w:tcPr>
          <w:p w14:paraId="169E9C58" w14:textId="77777777" w:rsidR="0007663F" w:rsidRPr="00C11513" w:rsidRDefault="0007663F" w:rsidP="00273497">
            <w:pPr>
              <w:pStyle w:val="TableText"/>
            </w:pPr>
          </w:p>
        </w:tc>
        <w:tc>
          <w:tcPr>
            <w:tcW w:w="1666" w:type="pct"/>
            <w:tcBorders>
              <w:left w:val="nil"/>
              <w:right w:val="nil"/>
            </w:tcBorders>
          </w:tcPr>
          <w:p w14:paraId="5DE09AC2" w14:textId="77777777" w:rsidR="0007663F" w:rsidRPr="00C11513" w:rsidRDefault="0007663F" w:rsidP="00273497">
            <w:pPr>
              <w:pStyle w:val="TableText"/>
            </w:pPr>
            <w:r w:rsidRPr="00C11513">
              <w:rPr>
                <w:i/>
                <w:iCs/>
              </w:rPr>
              <w:t>Plesiops</w:t>
            </w:r>
            <w:r w:rsidRPr="00C11513">
              <w:t xml:space="preserve"> spp.</w:t>
            </w:r>
          </w:p>
        </w:tc>
        <w:tc>
          <w:tcPr>
            <w:tcW w:w="1667" w:type="pct"/>
            <w:tcBorders>
              <w:left w:val="nil"/>
              <w:right w:val="nil"/>
            </w:tcBorders>
          </w:tcPr>
          <w:p w14:paraId="0C9DE690" w14:textId="77777777" w:rsidR="0007663F" w:rsidRPr="00C11513" w:rsidRDefault="0007663F" w:rsidP="00273497">
            <w:pPr>
              <w:pStyle w:val="TableText"/>
            </w:pPr>
            <w:r w:rsidRPr="00C11513">
              <w:t>Yes</w:t>
            </w:r>
          </w:p>
        </w:tc>
      </w:tr>
      <w:tr w:rsidR="0007663F" w:rsidRPr="00C11513" w14:paraId="42C501B4" w14:textId="77777777" w:rsidTr="00970452">
        <w:trPr>
          <w:cantSplit/>
        </w:trPr>
        <w:tc>
          <w:tcPr>
            <w:tcW w:w="1666" w:type="pct"/>
            <w:vMerge/>
            <w:tcBorders>
              <w:left w:val="nil"/>
              <w:right w:val="nil"/>
            </w:tcBorders>
          </w:tcPr>
          <w:p w14:paraId="209A6772" w14:textId="77777777" w:rsidR="0007663F" w:rsidRPr="00C11513" w:rsidRDefault="0007663F" w:rsidP="00273497">
            <w:pPr>
              <w:pStyle w:val="TableText"/>
            </w:pPr>
          </w:p>
        </w:tc>
        <w:tc>
          <w:tcPr>
            <w:tcW w:w="1666" w:type="pct"/>
            <w:tcBorders>
              <w:left w:val="nil"/>
              <w:right w:val="nil"/>
            </w:tcBorders>
          </w:tcPr>
          <w:p w14:paraId="5E7F517C" w14:textId="77777777" w:rsidR="0007663F" w:rsidRPr="00C11513" w:rsidRDefault="0007663F" w:rsidP="00273497">
            <w:pPr>
              <w:pStyle w:val="TableText"/>
            </w:pPr>
            <w:r w:rsidRPr="00C11513">
              <w:rPr>
                <w:i/>
                <w:iCs/>
              </w:rPr>
              <w:t>Steeneichthys</w:t>
            </w:r>
            <w:r w:rsidRPr="00C11513">
              <w:t xml:space="preserve"> spp.</w:t>
            </w:r>
          </w:p>
        </w:tc>
        <w:tc>
          <w:tcPr>
            <w:tcW w:w="1667" w:type="pct"/>
            <w:tcBorders>
              <w:left w:val="nil"/>
              <w:right w:val="nil"/>
            </w:tcBorders>
          </w:tcPr>
          <w:p w14:paraId="5565F06A" w14:textId="77777777" w:rsidR="0007663F" w:rsidRPr="00C11513" w:rsidRDefault="0007663F" w:rsidP="00273497">
            <w:pPr>
              <w:pStyle w:val="TableText"/>
            </w:pPr>
            <w:r w:rsidRPr="00C11513">
              <w:t>No</w:t>
            </w:r>
          </w:p>
        </w:tc>
      </w:tr>
      <w:tr w:rsidR="0007663F" w:rsidRPr="00C11513" w14:paraId="4EE0D699" w14:textId="77777777" w:rsidTr="00970452">
        <w:trPr>
          <w:cantSplit/>
        </w:trPr>
        <w:tc>
          <w:tcPr>
            <w:tcW w:w="1666" w:type="pct"/>
            <w:vMerge/>
            <w:tcBorders>
              <w:left w:val="nil"/>
              <w:right w:val="nil"/>
            </w:tcBorders>
          </w:tcPr>
          <w:p w14:paraId="1ADF1F26" w14:textId="77777777" w:rsidR="0007663F" w:rsidRPr="00C11513" w:rsidRDefault="0007663F" w:rsidP="00273497">
            <w:pPr>
              <w:pStyle w:val="TableText"/>
            </w:pPr>
          </w:p>
        </w:tc>
        <w:tc>
          <w:tcPr>
            <w:tcW w:w="1666" w:type="pct"/>
            <w:tcBorders>
              <w:left w:val="nil"/>
              <w:right w:val="nil"/>
            </w:tcBorders>
          </w:tcPr>
          <w:p w14:paraId="7CBAB697" w14:textId="77777777" w:rsidR="0007663F" w:rsidRPr="00C11513" w:rsidRDefault="0007663F" w:rsidP="00273497">
            <w:pPr>
              <w:pStyle w:val="TableText"/>
            </w:pPr>
            <w:r w:rsidRPr="00C11513">
              <w:rPr>
                <w:i/>
                <w:iCs/>
              </w:rPr>
              <w:t xml:space="preserve">Trachinops </w:t>
            </w:r>
            <w:r w:rsidRPr="00C11513">
              <w:t>spp.</w:t>
            </w:r>
          </w:p>
        </w:tc>
        <w:tc>
          <w:tcPr>
            <w:tcW w:w="1667" w:type="pct"/>
            <w:tcBorders>
              <w:left w:val="nil"/>
              <w:right w:val="nil"/>
            </w:tcBorders>
          </w:tcPr>
          <w:p w14:paraId="21FBAB21" w14:textId="77777777" w:rsidR="0007663F" w:rsidRPr="00C11513" w:rsidRDefault="0007663F" w:rsidP="00273497">
            <w:pPr>
              <w:pStyle w:val="TableText"/>
            </w:pPr>
            <w:r w:rsidRPr="00C11513">
              <w:t>Yes</w:t>
            </w:r>
          </w:p>
        </w:tc>
      </w:tr>
      <w:tr w:rsidR="0007663F" w:rsidRPr="00C11513" w14:paraId="2B4C2C26" w14:textId="77777777" w:rsidTr="00970452">
        <w:trPr>
          <w:cantSplit/>
        </w:trPr>
        <w:tc>
          <w:tcPr>
            <w:tcW w:w="1666" w:type="pct"/>
            <w:vMerge w:val="restart"/>
            <w:tcBorders>
              <w:left w:val="nil"/>
              <w:right w:val="nil"/>
            </w:tcBorders>
          </w:tcPr>
          <w:p w14:paraId="22957B9C" w14:textId="77777777" w:rsidR="0007663F" w:rsidRPr="00C11513" w:rsidRDefault="0007663F" w:rsidP="00273497">
            <w:pPr>
              <w:pStyle w:val="TableText"/>
            </w:pPr>
            <w:r w:rsidRPr="00C11513">
              <w:t>Angelfish</w:t>
            </w:r>
          </w:p>
        </w:tc>
        <w:tc>
          <w:tcPr>
            <w:tcW w:w="1666" w:type="pct"/>
            <w:tcBorders>
              <w:left w:val="nil"/>
              <w:right w:val="nil"/>
            </w:tcBorders>
          </w:tcPr>
          <w:p w14:paraId="5BB3C2D9" w14:textId="77777777" w:rsidR="0007663F" w:rsidRPr="00C11513" w:rsidRDefault="0007663F" w:rsidP="00273497">
            <w:pPr>
              <w:pStyle w:val="TableText"/>
            </w:pPr>
            <w:r w:rsidRPr="00C11513">
              <w:rPr>
                <w:i/>
                <w:iCs/>
              </w:rPr>
              <w:t>Apolemichthys</w:t>
            </w:r>
            <w:r w:rsidRPr="00C11513">
              <w:t xml:space="preserve"> spp.</w:t>
            </w:r>
          </w:p>
        </w:tc>
        <w:tc>
          <w:tcPr>
            <w:tcW w:w="1667" w:type="pct"/>
            <w:tcBorders>
              <w:left w:val="nil"/>
              <w:right w:val="nil"/>
            </w:tcBorders>
          </w:tcPr>
          <w:p w14:paraId="1A46DAFF" w14:textId="77777777" w:rsidR="0007663F" w:rsidRPr="00C11513" w:rsidRDefault="0007663F" w:rsidP="00273497">
            <w:pPr>
              <w:pStyle w:val="TableText"/>
            </w:pPr>
            <w:r w:rsidRPr="00C11513">
              <w:t>Yes</w:t>
            </w:r>
          </w:p>
        </w:tc>
      </w:tr>
      <w:tr w:rsidR="0007663F" w:rsidRPr="00C11513" w14:paraId="6D5AF656" w14:textId="77777777" w:rsidTr="00970452">
        <w:trPr>
          <w:cantSplit/>
        </w:trPr>
        <w:tc>
          <w:tcPr>
            <w:tcW w:w="1666" w:type="pct"/>
            <w:vMerge/>
            <w:tcBorders>
              <w:left w:val="nil"/>
              <w:right w:val="nil"/>
            </w:tcBorders>
          </w:tcPr>
          <w:p w14:paraId="24467A89" w14:textId="77777777" w:rsidR="0007663F" w:rsidRPr="00C11513" w:rsidRDefault="0007663F" w:rsidP="00273497">
            <w:pPr>
              <w:pStyle w:val="TableText"/>
            </w:pPr>
          </w:p>
        </w:tc>
        <w:tc>
          <w:tcPr>
            <w:tcW w:w="1666" w:type="pct"/>
            <w:tcBorders>
              <w:left w:val="nil"/>
              <w:right w:val="nil"/>
            </w:tcBorders>
          </w:tcPr>
          <w:p w14:paraId="3ED78D3F" w14:textId="77777777" w:rsidR="0007663F" w:rsidRPr="00C11513" w:rsidRDefault="0007663F" w:rsidP="00273497">
            <w:pPr>
              <w:pStyle w:val="TableText"/>
            </w:pPr>
            <w:r w:rsidRPr="00C11513">
              <w:rPr>
                <w:i/>
                <w:iCs/>
              </w:rPr>
              <w:t>Centropyge</w:t>
            </w:r>
            <w:r w:rsidRPr="00C11513">
              <w:t xml:space="preserve"> spp.</w:t>
            </w:r>
          </w:p>
        </w:tc>
        <w:tc>
          <w:tcPr>
            <w:tcW w:w="1667" w:type="pct"/>
            <w:tcBorders>
              <w:left w:val="nil"/>
              <w:right w:val="nil"/>
            </w:tcBorders>
          </w:tcPr>
          <w:p w14:paraId="6E527B8E" w14:textId="77777777" w:rsidR="0007663F" w:rsidRPr="00C11513" w:rsidRDefault="0007663F" w:rsidP="00273497">
            <w:pPr>
              <w:pStyle w:val="TableText"/>
            </w:pPr>
            <w:r w:rsidRPr="00C11513">
              <w:t>Yes</w:t>
            </w:r>
          </w:p>
        </w:tc>
      </w:tr>
      <w:tr w:rsidR="0007663F" w:rsidRPr="00C11513" w14:paraId="78F0BD7D" w14:textId="77777777" w:rsidTr="00970452">
        <w:trPr>
          <w:cantSplit/>
        </w:trPr>
        <w:tc>
          <w:tcPr>
            <w:tcW w:w="1666" w:type="pct"/>
            <w:vMerge/>
            <w:tcBorders>
              <w:left w:val="nil"/>
              <w:right w:val="nil"/>
            </w:tcBorders>
          </w:tcPr>
          <w:p w14:paraId="55A935E8" w14:textId="77777777" w:rsidR="0007663F" w:rsidRPr="00C11513" w:rsidRDefault="0007663F" w:rsidP="00273497">
            <w:pPr>
              <w:pStyle w:val="TableText"/>
            </w:pPr>
          </w:p>
        </w:tc>
        <w:tc>
          <w:tcPr>
            <w:tcW w:w="1666" w:type="pct"/>
            <w:tcBorders>
              <w:left w:val="nil"/>
              <w:right w:val="nil"/>
            </w:tcBorders>
          </w:tcPr>
          <w:p w14:paraId="5785D813" w14:textId="77777777" w:rsidR="0007663F" w:rsidRPr="00C11513" w:rsidRDefault="0007663F" w:rsidP="00273497">
            <w:pPr>
              <w:pStyle w:val="TableText"/>
            </w:pPr>
            <w:r w:rsidRPr="00C11513">
              <w:rPr>
                <w:i/>
                <w:iCs/>
              </w:rPr>
              <w:t>Chaetodontoplus</w:t>
            </w:r>
            <w:r w:rsidRPr="00C11513">
              <w:t xml:space="preserve"> spp.</w:t>
            </w:r>
          </w:p>
        </w:tc>
        <w:tc>
          <w:tcPr>
            <w:tcW w:w="1667" w:type="pct"/>
            <w:tcBorders>
              <w:left w:val="nil"/>
              <w:right w:val="nil"/>
            </w:tcBorders>
          </w:tcPr>
          <w:p w14:paraId="44BF4617" w14:textId="77777777" w:rsidR="0007663F" w:rsidRPr="00C11513" w:rsidRDefault="0007663F" w:rsidP="00273497">
            <w:pPr>
              <w:pStyle w:val="TableText"/>
            </w:pPr>
            <w:r w:rsidRPr="00C11513">
              <w:t>Yes</w:t>
            </w:r>
          </w:p>
        </w:tc>
      </w:tr>
      <w:tr w:rsidR="0007663F" w:rsidRPr="00C11513" w14:paraId="47384789" w14:textId="77777777" w:rsidTr="00970452">
        <w:trPr>
          <w:cantSplit/>
        </w:trPr>
        <w:tc>
          <w:tcPr>
            <w:tcW w:w="1666" w:type="pct"/>
            <w:vMerge/>
            <w:tcBorders>
              <w:left w:val="nil"/>
              <w:right w:val="nil"/>
            </w:tcBorders>
          </w:tcPr>
          <w:p w14:paraId="46A25C25" w14:textId="77777777" w:rsidR="0007663F" w:rsidRPr="00C11513" w:rsidRDefault="0007663F" w:rsidP="00273497">
            <w:pPr>
              <w:pStyle w:val="TableText"/>
            </w:pPr>
          </w:p>
        </w:tc>
        <w:tc>
          <w:tcPr>
            <w:tcW w:w="1666" w:type="pct"/>
            <w:tcBorders>
              <w:left w:val="nil"/>
              <w:right w:val="nil"/>
            </w:tcBorders>
          </w:tcPr>
          <w:p w14:paraId="5DB5DB78" w14:textId="77777777" w:rsidR="0007663F" w:rsidRPr="00C11513" w:rsidRDefault="0007663F" w:rsidP="00273497">
            <w:pPr>
              <w:pStyle w:val="TableText"/>
            </w:pPr>
            <w:r w:rsidRPr="00C11513">
              <w:rPr>
                <w:i/>
                <w:iCs/>
              </w:rPr>
              <w:t>Genicanthus</w:t>
            </w:r>
            <w:r w:rsidRPr="00C11513">
              <w:t xml:space="preserve"> spp.</w:t>
            </w:r>
          </w:p>
        </w:tc>
        <w:tc>
          <w:tcPr>
            <w:tcW w:w="1667" w:type="pct"/>
            <w:tcBorders>
              <w:left w:val="nil"/>
              <w:right w:val="nil"/>
            </w:tcBorders>
          </w:tcPr>
          <w:p w14:paraId="24B1773E" w14:textId="77777777" w:rsidR="0007663F" w:rsidRPr="00C11513" w:rsidRDefault="0007663F" w:rsidP="00273497">
            <w:pPr>
              <w:pStyle w:val="TableText"/>
            </w:pPr>
            <w:r w:rsidRPr="00C11513">
              <w:t>Yes</w:t>
            </w:r>
          </w:p>
        </w:tc>
      </w:tr>
      <w:tr w:rsidR="0007663F" w:rsidRPr="00C11513" w14:paraId="0A0D0D49" w14:textId="77777777" w:rsidTr="00970452">
        <w:trPr>
          <w:cantSplit/>
        </w:trPr>
        <w:tc>
          <w:tcPr>
            <w:tcW w:w="1666" w:type="pct"/>
            <w:vMerge/>
            <w:tcBorders>
              <w:left w:val="nil"/>
              <w:right w:val="nil"/>
            </w:tcBorders>
          </w:tcPr>
          <w:p w14:paraId="551D2D95" w14:textId="77777777" w:rsidR="0007663F" w:rsidRPr="00C11513" w:rsidRDefault="0007663F" w:rsidP="00273497">
            <w:pPr>
              <w:pStyle w:val="TableText"/>
            </w:pPr>
          </w:p>
        </w:tc>
        <w:tc>
          <w:tcPr>
            <w:tcW w:w="1666" w:type="pct"/>
            <w:tcBorders>
              <w:left w:val="nil"/>
              <w:right w:val="nil"/>
            </w:tcBorders>
          </w:tcPr>
          <w:p w14:paraId="5B6A8CA9" w14:textId="6BD76236" w:rsidR="0007663F" w:rsidRPr="00C11513" w:rsidRDefault="0007663F" w:rsidP="00273497">
            <w:pPr>
              <w:pStyle w:val="TableText"/>
            </w:pPr>
            <w:r w:rsidRPr="00C11513">
              <w:rPr>
                <w:i/>
                <w:iCs/>
              </w:rPr>
              <w:t xml:space="preserve">Holacanthus </w:t>
            </w:r>
            <w:r w:rsidRPr="00C11513">
              <w:t>spp.</w:t>
            </w:r>
          </w:p>
        </w:tc>
        <w:tc>
          <w:tcPr>
            <w:tcW w:w="1667" w:type="pct"/>
            <w:tcBorders>
              <w:left w:val="nil"/>
              <w:right w:val="nil"/>
            </w:tcBorders>
          </w:tcPr>
          <w:p w14:paraId="21A31FF0" w14:textId="77777777" w:rsidR="0007663F" w:rsidRPr="00C11513" w:rsidRDefault="0007663F" w:rsidP="00273497">
            <w:pPr>
              <w:pStyle w:val="TableText"/>
            </w:pPr>
            <w:r w:rsidRPr="00C11513">
              <w:t>Yes</w:t>
            </w:r>
          </w:p>
        </w:tc>
      </w:tr>
      <w:tr w:rsidR="0007663F" w:rsidRPr="00C11513" w14:paraId="6FE4C233" w14:textId="77777777" w:rsidTr="00970452">
        <w:trPr>
          <w:cantSplit/>
        </w:trPr>
        <w:tc>
          <w:tcPr>
            <w:tcW w:w="1666" w:type="pct"/>
            <w:vMerge/>
            <w:tcBorders>
              <w:left w:val="nil"/>
              <w:right w:val="nil"/>
            </w:tcBorders>
          </w:tcPr>
          <w:p w14:paraId="31C36DDB" w14:textId="77777777" w:rsidR="0007663F" w:rsidRPr="00C11513" w:rsidRDefault="0007663F" w:rsidP="00273497">
            <w:pPr>
              <w:pStyle w:val="TableText"/>
            </w:pPr>
          </w:p>
        </w:tc>
        <w:tc>
          <w:tcPr>
            <w:tcW w:w="1666" w:type="pct"/>
            <w:tcBorders>
              <w:left w:val="nil"/>
              <w:right w:val="nil"/>
            </w:tcBorders>
          </w:tcPr>
          <w:p w14:paraId="315A3736" w14:textId="77777777" w:rsidR="0007663F" w:rsidRPr="00C11513" w:rsidRDefault="0007663F" w:rsidP="00273497">
            <w:pPr>
              <w:pStyle w:val="TableText"/>
            </w:pPr>
            <w:r w:rsidRPr="00C11513">
              <w:rPr>
                <w:i/>
                <w:iCs/>
              </w:rPr>
              <w:t>Pomacanthus</w:t>
            </w:r>
            <w:r w:rsidRPr="00C11513">
              <w:t xml:space="preserve"> spp.</w:t>
            </w:r>
          </w:p>
        </w:tc>
        <w:tc>
          <w:tcPr>
            <w:tcW w:w="1667" w:type="pct"/>
            <w:tcBorders>
              <w:left w:val="nil"/>
              <w:right w:val="nil"/>
            </w:tcBorders>
          </w:tcPr>
          <w:p w14:paraId="6D04E57C" w14:textId="77777777" w:rsidR="0007663F" w:rsidRPr="00C11513" w:rsidRDefault="0007663F" w:rsidP="00273497">
            <w:pPr>
              <w:pStyle w:val="TableText"/>
            </w:pPr>
            <w:r w:rsidRPr="00C11513">
              <w:t>Yes</w:t>
            </w:r>
          </w:p>
        </w:tc>
      </w:tr>
      <w:tr w:rsidR="0007663F" w:rsidRPr="00C11513" w14:paraId="7983351D" w14:textId="77777777" w:rsidTr="00970452">
        <w:trPr>
          <w:cantSplit/>
        </w:trPr>
        <w:tc>
          <w:tcPr>
            <w:tcW w:w="1666" w:type="pct"/>
            <w:vMerge/>
            <w:tcBorders>
              <w:left w:val="nil"/>
              <w:right w:val="nil"/>
            </w:tcBorders>
          </w:tcPr>
          <w:p w14:paraId="35FB1DFB" w14:textId="77777777" w:rsidR="0007663F" w:rsidRPr="00C11513" w:rsidRDefault="0007663F" w:rsidP="00273497">
            <w:pPr>
              <w:pStyle w:val="TableText"/>
            </w:pPr>
          </w:p>
        </w:tc>
        <w:tc>
          <w:tcPr>
            <w:tcW w:w="1666" w:type="pct"/>
            <w:tcBorders>
              <w:left w:val="nil"/>
              <w:right w:val="nil"/>
            </w:tcBorders>
          </w:tcPr>
          <w:p w14:paraId="7DB9FEF8" w14:textId="77777777" w:rsidR="0007663F" w:rsidRPr="00C11513" w:rsidRDefault="0007663F" w:rsidP="00273497">
            <w:pPr>
              <w:pStyle w:val="TableText"/>
            </w:pPr>
            <w:r w:rsidRPr="00C11513">
              <w:rPr>
                <w:i/>
                <w:iCs/>
              </w:rPr>
              <w:t>Pygoplites</w:t>
            </w:r>
            <w:r w:rsidRPr="00C11513">
              <w:t xml:space="preserve"> spp.</w:t>
            </w:r>
          </w:p>
        </w:tc>
        <w:tc>
          <w:tcPr>
            <w:tcW w:w="1667" w:type="pct"/>
            <w:tcBorders>
              <w:left w:val="nil"/>
              <w:right w:val="nil"/>
            </w:tcBorders>
          </w:tcPr>
          <w:p w14:paraId="637779A9" w14:textId="77777777" w:rsidR="0007663F" w:rsidRPr="00C11513" w:rsidRDefault="0007663F" w:rsidP="00273497">
            <w:pPr>
              <w:pStyle w:val="TableText"/>
            </w:pPr>
            <w:r w:rsidRPr="00C11513">
              <w:t>Yes</w:t>
            </w:r>
          </w:p>
        </w:tc>
      </w:tr>
      <w:tr w:rsidR="0007663F" w:rsidRPr="00C11513" w14:paraId="7F8A3A72" w14:textId="77777777" w:rsidTr="00970452">
        <w:trPr>
          <w:cantSplit/>
        </w:trPr>
        <w:tc>
          <w:tcPr>
            <w:tcW w:w="1666" w:type="pct"/>
            <w:vMerge w:val="restart"/>
            <w:tcBorders>
              <w:left w:val="nil"/>
              <w:right w:val="nil"/>
            </w:tcBorders>
          </w:tcPr>
          <w:p w14:paraId="399988E1" w14:textId="77777777" w:rsidR="0007663F" w:rsidRPr="00C11513" w:rsidRDefault="0007663F" w:rsidP="00273497">
            <w:pPr>
              <w:pStyle w:val="TableText"/>
            </w:pPr>
            <w:r w:rsidRPr="00C11513">
              <w:t>Damselfish, Clownfish</w:t>
            </w:r>
          </w:p>
        </w:tc>
        <w:tc>
          <w:tcPr>
            <w:tcW w:w="1666" w:type="pct"/>
            <w:tcBorders>
              <w:left w:val="nil"/>
              <w:right w:val="nil"/>
            </w:tcBorders>
          </w:tcPr>
          <w:p w14:paraId="5224F694" w14:textId="77777777" w:rsidR="0007663F" w:rsidRPr="00C11513" w:rsidRDefault="0007663F" w:rsidP="00273497">
            <w:pPr>
              <w:pStyle w:val="TableText"/>
            </w:pPr>
            <w:r w:rsidRPr="00C11513">
              <w:rPr>
                <w:i/>
                <w:iCs/>
              </w:rPr>
              <w:t xml:space="preserve">Abudefduf </w:t>
            </w:r>
            <w:r w:rsidRPr="00C11513">
              <w:t>spp.</w:t>
            </w:r>
          </w:p>
        </w:tc>
        <w:tc>
          <w:tcPr>
            <w:tcW w:w="1667" w:type="pct"/>
            <w:tcBorders>
              <w:left w:val="nil"/>
              <w:right w:val="nil"/>
            </w:tcBorders>
          </w:tcPr>
          <w:p w14:paraId="6F14799C" w14:textId="77777777" w:rsidR="0007663F" w:rsidRPr="00C11513" w:rsidRDefault="0007663F" w:rsidP="00273497">
            <w:pPr>
              <w:pStyle w:val="TableText"/>
            </w:pPr>
            <w:r w:rsidRPr="00C11513">
              <w:t>Yes</w:t>
            </w:r>
          </w:p>
        </w:tc>
      </w:tr>
      <w:tr w:rsidR="0007663F" w:rsidRPr="00C11513" w14:paraId="0C733B7D" w14:textId="77777777" w:rsidTr="00970452">
        <w:trPr>
          <w:cantSplit/>
        </w:trPr>
        <w:tc>
          <w:tcPr>
            <w:tcW w:w="1666" w:type="pct"/>
            <w:vMerge/>
            <w:tcBorders>
              <w:left w:val="nil"/>
              <w:right w:val="nil"/>
            </w:tcBorders>
          </w:tcPr>
          <w:p w14:paraId="74F13374" w14:textId="77777777" w:rsidR="0007663F" w:rsidRPr="00C11513" w:rsidRDefault="0007663F" w:rsidP="00273497">
            <w:pPr>
              <w:pStyle w:val="TableText"/>
            </w:pPr>
          </w:p>
        </w:tc>
        <w:tc>
          <w:tcPr>
            <w:tcW w:w="1666" w:type="pct"/>
            <w:tcBorders>
              <w:left w:val="nil"/>
              <w:right w:val="nil"/>
            </w:tcBorders>
          </w:tcPr>
          <w:p w14:paraId="644FD5B6" w14:textId="77777777" w:rsidR="0007663F" w:rsidRPr="00C11513" w:rsidRDefault="0007663F" w:rsidP="00273497">
            <w:pPr>
              <w:pStyle w:val="TableText"/>
            </w:pPr>
            <w:r w:rsidRPr="00C11513">
              <w:rPr>
                <w:i/>
                <w:iCs/>
              </w:rPr>
              <w:t>Acanthochromis</w:t>
            </w:r>
            <w:r w:rsidRPr="00C11513">
              <w:t xml:space="preserve"> spp.</w:t>
            </w:r>
          </w:p>
        </w:tc>
        <w:tc>
          <w:tcPr>
            <w:tcW w:w="1667" w:type="pct"/>
            <w:tcBorders>
              <w:left w:val="nil"/>
              <w:right w:val="nil"/>
            </w:tcBorders>
          </w:tcPr>
          <w:p w14:paraId="65C68899" w14:textId="77777777" w:rsidR="0007663F" w:rsidRPr="00C11513" w:rsidRDefault="0007663F" w:rsidP="00273497">
            <w:pPr>
              <w:pStyle w:val="TableText"/>
            </w:pPr>
            <w:r w:rsidRPr="00C11513">
              <w:t>Yes</w:t>
            </w:r>
          </w:p>
        </w:tc>
      </w:tr>
      <w:tr w:rsidR="0007663F" w:rsidRPr="00C11513" w14:paraId="1119EC5B" w14:textId="77777777" w:rsidTr="00970452">
        <w:trPr>
          <w:cantSplit/>
        </w:trPr>
        <w:tc>
          <w:tcPr>
            <w:tcW w:w="1666" w:type="pct"/>
            <w:vMerge/>
            <w:tcBorders>
              <w:left w:val="nil"/>
              <w:right w:val="nil"/>
            </w:tcBorders>
          </w:tcPr>
          <w:p w14:paraId="3BBDDF16" w14:textId="77777777" w:rsidR="0007663F" w:rsidRPr="00C11513" w:rsidRDefault="0007663F" w:rsidP="00273497">
            <w:pPr>
              <w:pStyle w:val="TableText"/>
            </w:pPr>
          </w:p>
        </w:tc>
        <w:tc>
          <w:tcPr>
            <w:tcW w:w="1666" w:type="pct"/>
            <w:tcBorders>
              <w:left w:val="nil"/>
              <w:right w:val="nil"/>
            </w:tcBorders>
          </w:tcPr>
          <w:p w14:paraId="7E241D10" w14:textId="77777777" w:rsidR="0007663F" w:rsidRPr="00C11513" w:rsidRDefault="0007663F" w:rsidP="00273497">
            <w:pPr>
              <w:pStyle w:val="TableText"/>
            </w:pPr>
            <w:r w:rsidRPr="00C11513">
              <w:rPr>
                <w:i/>
                <w:iCs/>
              </w:rPr>
              <w:t>Altrichthys</w:t>
            </w:r>
            <w:r w:rsidRPr="00C11513">
              <w:t xml:space="preserve"> spp.</w:t>
            </w:r>
          </w:p>
        </w:tc>
        <w:tc>
          <w:tcPr>
            <w:tcW w:w="1667" w:type="pct"/>
            <w:tcBorders>
              <w:left w:val="nil"/>
              <w:right w:val="nil"/>
            </w:tcBorders>
          </w:tcPr>
          <w:p w14:paraId="4A7BF95B" w14:textId="77777777" w:rsidR="0007663F" w:rsidRPr="00C11513" w:rsidRDefault="0007663F" w:rsidP="00273497">
            <w:pPr>
              <w:pStyle w:val="TableText"/>
            </w:pPr>
            <w:r w:rsidRPr="00C11513">
              <w:t>No</w:t>
            </w:r>
          </w:p>
        </w:tc>
      </w:tr>
      <w:tr w:rsidR="0007663F" w:rsidRPr="00C11513" w14:paraId="5C18142B" w14:textId="77777777" w:rsidTr="00970452">
        <w:trPr>
          <w:cantSplit/>
        </w:trPr>
        <w:tc>
          <w:tcPr>
            <w:tcW w:w="1666" w:type="pct"/>
            <w:vMerge/>
            <w:tcBorders>
              <w:left w:val="nil"/>
              <w:right w:val="nil"/>
            </w:tcBorders>
          </w:tcPr>
          <w:p w14:paraId="2A8D1FCC" w14:textId="77777777" w:rsidR="0007663F" w:rsidRPr="00C11513" w:rsidRDefault="0007663F" w:rsidP="00273497">
            <w:pPr>
              <w:pStyle w:val="TableText"/>
            </w:pPr>
          </w:p>
        </w:tc>
        <w:tc>
          <w:tcPr>
            <w:tcW w:w="1666" w:type="pct"/>
            <w:tcBorders>
              <w:left w:val="nil"/>
              <w:right w:val="nil"/>
            </w:tcBorders>
          </w:tcPr>
          <w:p w14:paraId="0309AC8E" w14:textId="77777777" w:rsidR="0007663F" w:rsidRPr="00C11513" w:rsidRDefault="0007663F" w:rsidP="00273497">
            <w:pPr>
              <w:pStyle w:val="TableText"/>
            </w:pPr>
            <w:r w:rsidRPr="00C11513">
              <w:rPr>
                <w:i/>
                <w:iCs/>
              </w:rPr>
              <w:t xml:space="preserve">Amblyglyphidodon </w:t>
            </w:r>
            <w:r w:rsidRPr="00C11513">
              <w:t>spp.</w:t>
            </w:r>
          </w:p>
        </w:tc>
        <w:tc>
          <w:tcPr>
            <w:tcW w:w="1667" w:type="pct"/>
            <w:tcBorders>
              <w:left w:val="nil"/>
              <w:right w:val="nil"/>
            </w:tcBorders>
          </w:tcPr>
          <w:p w14:paraId="252D7617" w14:textId="77777777" w:rsidR="0007663F" w:rsidRPr="00C11513" w:rsidRDefault="0007663F" w:rsidP="00273497">
            <w:pPr>
              <w:pStyle w:val="TableText"/>
            </w:pPr>
            <w:r w:rsidRPr="00C11513">
              <w:t>Yes</w:t>
            </w:r>
          </w:p>
        </w:tc>
      </w:tr>
      <w:tr w:rsidR="0007663F" w:rsidRPr="00C11513" w14:paraId="7015B748" w14:textId="77777777" w:rsidTr="00970452">
        <w:trPr>
          <w:cantSplit/>
        </w:trPr>
        <w:tc>
          <w:tcPr>
            <w:tcW w:w="1666" w:type="pct"/>
            <w:vMerge/>
            <w:tcBorders>
              <w:left w:val="nil"/>
              <w:right w:val="nil"/>
            </w:tcBorders>
          </w:tcPr>
          <w:p w14:paraId="22CA8EDD" w14:textId="77777777" w:rsidR="0007663F" w:rsidRPr="00C11513" w:rsidRDefault="0007663F" w:rsidP="00273497">
            <w:pPr>
              <w:pStyle w:val="TableText"/>
            </w:pPr>
          </w:p>
        </w:tc>
        <w:tc>
          <w:tcPr>
            <w:tcW w:w="1666" w:type="pct"/>
            <w:tcBorders>
              <w:left w:val="nil"/>
              <w:right w:val="nil"/>
            </w:tcBorders>
          </w:tcPr>
          <w:p w14:paraId="4FD77493" w14:textId="77777777" w:rsidR="0007663F" w:rsidRPr="00C11513" w:rsidRDefault="0007663F" w:rsidP="00273497">
            <w:pPr>
              <w:pStyle w:val="TableText"/>
            </w:pPr>
            <w:r w:rsidRPr="00C11513">
              <w:rPr>
                <w:i/>
                <w:iCs/>
              </w:rPr>
              <w:t>Amblypomacentrus</w:t>
            </w:r>
            <w:r w:rsidRPr="00C11513">
              <w:t xml:space="preserve"> spp.</w:t>
            </w:r>
          </w:p>
        </w:tc>
        <w:tc>
          <w:tcPr>
            <w:tcW w:w="1667" w:type="pct"/>
            <w:tcBorders>
              <w:left w:val="nil"/>
              <w:right w:val="nil"/>
            </w:tcBorders>
          </w:tcPr>
          <w:p w14:paraId="179FFF66" w14:textId="77777777" w:rsidR="0007663F" w:rsidRPr="00C11513" w:rsidRDefault="0007663F" w:rsidP="00273497">
            <w:pPr>
              <w:pStyle w:val="TableText"/>
            </w:pPr>
            <w:r w:rsidRPr="00C11513">
              <w:t>No</w:t>
            </w:r>
          </w:p>
        </w:tc>
      </w:tr>
      <w:tr w:rsidR="0007663F" w:rsidRPr="00C11513" w14:paraId="6D9C5E97" w14:textId="77777777" w:rsidTr="00970452">
        <w:trPr>
          <w:cantSplit/>
        </w:trPr>
        <w:tc>
          <w:tcPr>
            <w:tcW w:w="1666" w:type="pct"/>
            <w:vMerge/>
            <w:tcBorders>
              <w:left w:val="nil"/>
              <w:right w:val="nil"/>
            </w:tcBorders>
          </w:tcPr>
          <w:p w14:paraId="0C252D16" w14:textId="77777777" w:rsidR="0007663F" w:rsidRPr="00C11513" w:rsidRDefault="0007663F" w:rsidP="00273497">
            <w:pPr>
              <w:pStyle w:val="TableText"/>
            </w:pPr>
          </w:p>
        </w:tc>
        <w:tc>
          <w:tcPr>
            <w:tcW w:w="1666" w:type="pct"/>
            <w:tcBorders>
              <w:left w:val="nil"/>
              <w:right w:val="nil"/>
            </w:tcBorders>
          </w:tcPr>
          <w:p w14:paraId="093F5613" w14:textId="77777777" w:rsidR="0007663F" w:rsidRPr="00C11513" w:rsidRDefault="0007663F" w:rsidP="00273497">
            <w:pPr>
              <w:pStyle w:val="TableText"/>
            </w:pPr>
            <w:r w:rsidRPr="00C11513">
              <w:rPr>
                <w:i/>
                <w:iCs/>
              </w:rPr>
              <w:t xml:space="preserve">Amphiprion </w:t>
            </w:r>
            <w:r w:rsidRPr="00C11513">
              <w:t>spp.</w:t>
            </w:r>
          </w:p>
        </w:tc>
        <w:tc>
          <w:tcPr>
            <w:tcW w:w="1667" w:type="pct"/>
            <w:tcBorders>
              <w:left w:val="nil"/>
              <w:right w:val="nil"/>
            </w:tcBorders>
          </w:tcPr>
          <w:p w14:paraId="5DD5C967" w14:textId="77777777" w:rsidR="0007663F" w:rsidRPr="00C11513" w:rsidRDefault="0007663F" w:rsidP="00273497">
            <w:pPr>
              <w:pStyle w:val="TableText"/>
            </w:pPr>
            <w:r w:rsidRPr="00C11513">
              <w:t>Yes</w:t>
            </w:r>
          </w:p>
        </w:tc>
      </w:tr>
      <w:tr w:rsidR="0007663F" w:rsidRPr="00C11513" w14:paraId="3EA42706" w14:textId="77777777" w:rsidTr="00970452">
        <w:trPr>
          <w:cantSplit/>
        </w:trPr>
        <w:tc>
          <w:tcPr>
            <w:tcW w:w="1666" w:type="pct"/>
            <w:vMerge/>
            <w:tcBorders>
              <w:left w:val="nil"/>
              <w:right w:val="nil"/>
            </w:tcBorders>
          </w:tcPr>
          <w:p w14:paraId="22E5AF75" w14:textId="77777777" w:rsidR="0007663F" w:rsidRPr="00C11513" w:rsidRDefault="0007663F" w:rsidP="00273497">
            <w:pPr>
              <w:pStyle w:val="TableText"/>
            </w:pPr>
          </w:p>
        </w:tc>
        <w:tc>
          <w:tcPr>
            <w:tcW w:w="1666" w:type="pct"/>
            <w:tcBorders>
              <w:left w:val="nil"/>
              <w:right w:val="nil"/>
            </w:tcBorders>
          </w:tcPr>
          <w:p w14:paraId="6088E4DB" w14:textId="77777777" w:rsidR="0007663F" w:rsidRPr="00C11513" w:rsidRDefault="0007663F" w:rsidP="00273497">
            <w:pPr>
              <w:pStyle w:val="TableText"/>
            </w:pPr>
            <w:r w:rsidRPr="00C11513">
              <w:rPr>
                <w:i/>
                <w:iCs/>
              </w:rPr>
              <w:t>Azurina</w:t>
            </w:r>
            <w:r w:rsidRPr="00C11513">
              <w:t xml:space="preserve"> spp.</w:t>
            </w:r>
          </w:p>
        </w:tc>
        <w:tc>
          <w:tcPr>
            <w:tcW w:w="1667" w:type="pct"/>
            <w:tcBorders>
              <w:left w:val="nil"/>
              <w:right w:val="nil"/>
            </w:tcBorders>
          </w:tcPr>
          <w:p w14:paraId="7EC09F17" w14:textId="77777777" w:rsidR="0007663F" w:rsidRPr="00C11513" w:rsidRDefault="0007663F" w:rsidP="00273497">
            <w:pPr>
              <w:pStyle w:val="TableText"/>
            </w:pPr>
            <w:r w:rsidRPr="00C11513">
              <w:t>No</w:t>
            </w:r>
          </w:p>
        </w:tc>
      </w:tr>
      <w:tr w:rsidR="0007663F" w:rsidRPr="00C11513" w14:paraId="34B9AC23" w14:textId="77777777" w:rsidTr="00970452">
        <w:trPr>
          <w:cantSplit/>
        </w:trPr>
        <w:tc>
          <w:tcPr>
            <w:tcW w:w="1666" w:type="pct"/>
            <w:vMerge/>
            <w:tcBorders>
              <w:left w:val="nil"/>
              <w:right w:val="nil"/>
            </w:tcBorders>
          </w:tcPr>
          <w:p w14:paraId="3A79D9C9" w14:textId="77777777" w:rsidR="0007663F" w:rsidRPr="00C11513" w:rsidRDefault="0007663F" w:rsidP="00273497">
            <w:pPr>
              <w:pStyle w:val="TableText"/>
            </w:pPr>
          </w:p>
        </w:tc>
        <w:tc>
          <w:tcPr>
            <w:tcW w:w="1666" w:type="pct"/>
            <w:tcBorders>
              <w:left w:val="nil"/>
              <w:right w:val="nil"/>
            </w:tcBorders>
          </w:tcPr>
          <w:p w14:paraId="6FA4CE3B" w14:textId="77777777" w:rsidR="0007663F" w:rsidRPr="00C11513" w:rsidRDefault="0007663F" w:rsidP="00273497">
            <w:pPr>
              <w:pStyle w:val="TableText"/>
            </w:pPr>
            <w:r w:rsidRPr="00C11513">
              <w:rPr>
                <w:i/>
                <w:iCs/>
              </w:rPr>
              <w:t>Cheiloprion</w:t>
            </w:r>
            <w:r w:rsidRPr="00C11513">
              <w:t xml:space="preserve"> spp.</w:t>
            </w:r>
          </w:p>
        </w:tc>
        <w:tc>
          <w:tcPr>
            <w:tcW w:w="1667" w:type="pct"/>
            <w:tcBorders>
              <w:left w:val="nil"/>
              <w:right w:val="nil"/>
            </w:tcBorders>
          </w:tcPr>
          <w:p w14:paraId="2088A1F3" w14:textId="77777777" w:rsidR="0007663F" w:rsidRPr="00C11513" w:rsidRDefault="0007663F" w:rsidP="00273497">
            <w:pPr>
              <w:pStyle w:val="TableText"/>
            </w:pPr>
            <w:r w:rsidRPr="00C11513">
              <w:t>No</w:t>
            </w:r>
          </w:p>
        </w:tc>
      </w:tr>
      <w:tr w:rsidR="0007663F" w:rsidRPr="00C11513" w14:paraId="2B827ADF" w14:textId="77777777" w:rsidTr="00970452">
        <w:trPr>
          <w:cantSplit/>
        </w:trPr>
        <w:tc>
          <w:tcPr>
            <w:tcW w:w="1666" w:type="pct"/>
            <w:vMerge/>
            <w:tcBorders>
              <w:left w:val="nil"/>
              <w:right w:val="nil"/>
            </w:tcBorders>
          </w:tcPr>
          <w:p w14:paraId="520D91C8" w14:textId="77777777" w:rsidR="0007663F" w:rsidRPr="00C11513" w:rsidRDefault="0007663F" w:rsidP="00273497">
            <w:pPr>
              <w:pStyle w:val="TableText"/>
            </w:pPr>
          </w:p>
        </w:tc>
        <w:tc>
          <w:tcPr>
            <w:tcW w:w="1666" w:type="pct"/>
            <w:tcBorders>
              <w:left w:val="nil"/>
              <w:right w:val="nil"/>
            </w:tcBorders>
          </w:tcPr>
          <w:p w14:paraId="6D9E820A" w14:textId="77777777" w:rsidR="0007663F" w:rsidRPr="00C11513" w:rsidRDefault="0007663F" w:rsidP="00273497">
            <w:pPr>
              <w:pStyle w:val="TableText"/>
            </w:pPr>
            <w:r w:rsidRPr="00C11513">
              <w:rPr>
                <w:i/>
                <w:iCs/>
              </w:rPr>
              <w:t>Chromis</w:t>
            </w:r>
            <w:r w:rsidRPr="00C11513">
              <w:t xml:space="preserve"> spp.</w:t>
            </w:r>
          </w:p>
        </w:tc>
        <w:tc>
          <w:tcPr>
            <w:tcW w:w="1667" w:type="pct"/>
            <w:tcBorders>
              <w:left w:val="nil"/>
              <w:right w:val="nil"/>
            </w:tcBorders>
          </w:tcPr>
          <w:p w14:paraId="74EFB869" w14:textId="77777777" w:rsidR="0007663F" w:rsidRPr="00C11513" w:rsidRDefault="0007663F" w:rsidP="00273497">
            <w:pPr>
              <w:pStyle w:val="TableText"/>
            </w:pPr>
            <w:r w:rsidRPr="00C11513">
              <w:t>Yes</w:t>
            </w:r>
          </w:p>
        </w:tc>
      </w:tr>
      <w:tr w:rsidR="0007663F" w:rsidRPr="00C11513" w14:paraId="74ED8119" w14:textId="77777777" w:rsidTr="00970452">
        <w:trPr>
          <w:cantSplit/>
        </w:trPr>
        <w:tc>
          <w:tcPr>
            <w:tcW w:w="1666" w:type="pct"/>
            <w:vMerge/>
            <w:tcBorders>
              <w:left w:val="nil"/>
              <w:right w:val="nil"/>
            </w:tcBorders>
          </w:tcPr>
          <w:p w14:paraId="47B0980D" w14:textId="77777777" w:rsidR="0007663F" w:rsidRPr="00C11513" w:rsidRDefault="0007663F" w:rsidP="00273497">
            <w:pPr>
              <w:pStyle w:val="TableText"/>
            </w:pPr>
          </w:p>
        </w:tc>
        <w:tc>
          <w:tcPr>
            <w:tcW w:w="1666" w:type="pct"/>
            <w:tcBorders>
              <w:left w:val="nil"/>
              <w:right w:val="nil"/>
            </w:tcBorders>
          </w:tcPr>
          <w:p w14:paraId="5CC5F8CC" w14:textId="77777777" w:rsidR="0007663F" w:rsidRPr="00C11513" w:rsidRDefault="0007663F" w:rsidP="00273497">
            <w:pPr>
              <w:pStyle w:val="TableText"/>
            </w:pPr>
            <w:r w:rsidRPr="00C11513">
              <w:rPr>
                <w:i/>
                <w:iCs/>
              </w:rPr>
              <w:t xml:space="preserve">Chrysiptera </w:t>
            </w:r>
            <w:r w:rsidRPr="00C11513">
              <w:t>spp.</w:t>
            </w:r>
          </w:p>
        </w:tc>
        <w:tc>
          <w:tcPr>
            <w:tcW w:w="1667" w:type="pct"/>
            <w:tcBorders>
              <w:left w:val="nil"/>
              <w:right w:val="nil"/>
            </w:tcBorders>
          </w:tcPr>
          <w:p w14:paraId="31E68E4A" w14:textId="77777777" w:rsidR="0007663F" w:rsidRPr="00C11513" w:rsidRDefault="0007663F" w:rsidP="00273497">
            <w:pPr>
              <w:pStyle w:val="TableText"/>
            </w:pPr>
            <w:r w:rsidRPr="00C11513">
              <w:t>Yes</w:t>
            </w:r>
          </w:p>
        </w:tc>
      </w:tr>
      <w:tr w:rsidR="0007663F" w:rsidRPr="00C11513" w14:paraId="303B0BF3" w14:textId="77777777" w:rsidTr="00970452">
        <w:trPr>
          <w:cantSplit/>
        </w:trPr>
        <w:tc>
          <w:tcPr>
            <w:tcW w:w="1666" w:type="pct"/>
            <w:vMerge/>
            <w:tcBorders>
              <w:left w:val="nil"/>
              <w:right w:val="nil"/>
            </w:tcBorders>
          </w:tcPr>
          <w:p w14:paraId="567EA294" w14:textId="77777777" w:rsidR="0007663F" w:rsidRPr="00C11513" w:rsidRDefault="0007663F" w:rsidP="00273497">
            <w:pPr>
              <w:pStyle w:val="TableText"/>
            </w:pPr>
          </w:p>
        </w:tc>
        <w:tc>
          <w:tcPr>
            <w:tcW w:w="1666" w:type="pct"/>
            <w:tcBorders>
              <w:left w:val="nil"/>
              <w:right w:val="nil"/>
            </w:tcBorders>
          </w:tcPr>
          <w:p w14:paraId="532FE367" w14:textId="77777777" w:rsidR="0007663F" w:rsidRPr="00C11513" w:rsidRDefault="0007663F" w:rsidP="00273497">
            <w:pPr>
              <w:pStyle w:val="TableText"/>
            </w:pPr>
            <w:r w:rsidRPr="00C11513">
              <w:rPr>
                <w:i/>
                <w:iCs/>
              </w:rPr>
              <w:t xml:space="preserve">Dascyllus </w:t>
            </w:r>
            <w:r w:rsidRPr="00C11513">
              <w:t>spp.</w:t>
            </w:r>
          </w:p>
        </w:tc>
        <w:tc>
          <w:tcPr>
            <w:tcW w:w="1667" w:type="pct"/>
            <w:tcBorders>
              <w:left w:val="nil"/>
              <w:right w:val="nil"/>
            </w:tcBorders>
          </w:tcPr>
          <w:p w14:paraId="6F33C5E0" w14:textId="77777777" w:rsidR="0007663F" w:rsidRPr="00C11513" w:rsidRDefault="0007663F" w:rsidP="00273497">
            <w:pPr>
              <w:pStyle w:val="TableText"/>
            </w:pPr>
            <w:r w:rsidRPr="00C11513">
              <w:t>Yes</w:t>
            </w:r>
          </w:p>
        </w:tc>
      </w:tr>
      <w:tr w:rsidR="0007663F" w:rsidRPr="00C11513" w14:paraId="7993545D" w14:textId="77777777" w:rsidTr="00970452">
        <w:trPr>
          <w:cantSplit/>
        </w:trPr>
        <w:tc>
          <w:tcPr>
            <w:tcW w:w="1666" w:type="pct"/>
            <w:vMerge/>
            <w:tcBorders>
              <w:left w:val="nil"/>
              <w:right w:val="nil"/>
            </w:tcBorders>
          </w:tcPr>
          <w:p w14:paraId="64464091" w14:textId="77777777" w:rsidR="0007663F" w:rsidRPr="00C11513" w:rsidRDefault="0007663F" w:rsidP="00273497">
            <w:pPr>
              <w:pStyle w:val="TableText"/>
            </w:pPr>
          </w:p>
        </w:tc>
        <w:tc>
          <w:tcPr>
            <w:tcW w:w="1666" w:type="pct"/>
            <w:tcBorders>
              <w:left w:val="nil"/>
              <w:right w:val="nil"/>
            </w:tcBorders>
          </w:tcPr>
          <w:p w14:paraId="7627EBF7" w14:textId="77777777" w:rsidR="0007663F" w:rsidRPr="00C11513" w:rsidRDefault="0007663F" w:rsidP="00273497">
            <w:pPr>
              <w:pStyle w:val="TableText"/>
            </w:pPr>
            <w:r w:rsidRPr="00C11513">
              <w:rPr>
                <w:i/>
                <w:iCs/>
              </w:rPr>
              <w:t>Dischistodus</w:t>
            </w:r>
            <w:r w:rsidRPr="00C11513">
              <w:t xml:space="preserve"> spp.</w:t>
            </w:r>
          </w:p>
        </w:tc>
        <w:tc>
          <w:tcPr>
            <w:tcW w:w="1667" w:type="pct"/>
            <w:tcBorders>
              <w:left w:val="nil"/>
              <w:right w:val="nil"/>
            </w:tcBorders>
          </w:tcPr>
          <w:p w14:paraId="74945525" w14:textId="77777777" w:rsidR="0007663F" w:rsidRPr="00C11513" w:rsidRDefault="0007663F" w:rsidP="00273497">
            <w:pPr>
              <w:pStyle w:val="TableText"/>
            </w:pPr>
            <w:r w:rsidRPr="00C11513">
              <w:t>No</w:t>
            </w:r>
          </w:p>
        </w:tc>
      </w:tr>
      <w:tr w:rsidR="0007663F" w:rsidRPr="00C11513" w14:paraId="1F888AF2" w14:textId="77777777" w:rsidTr="00970452">
        <w:trPr>
          <w:cantSplit/>
        </w:trPr>
        <w:tc>
          <w:tcPr>
            <w:tcW w:w="1666" w:type="pct"/>
            <w:vMerge/>
            <w:tcBorders>
              <w:left w:val="nil"/>
              <w:right w:val="nil"/>
            </w:tcBorders>
          </w:tcPr>
          <w:p w14:paraId="24187197" w14:textId="77777777" w:rsidR="0007663F" w:rsidRPr="00C11513" w:rsidRDefault="0007663F" w:rsidP="00273497">
            <w:pPr>
              <w:pStyle w:val="TableText"/>
            </w:pPr>
          </w:p>
        </w:tc>
        <w:tc>
          <w:tcPr>
            <w:tcW w:w="1666" w:type="pct"/>
            <w:tcBorders>
              <w:left w:val="nil"/>
              <w:right w:val="nil"/>
            </w:tcBorders>
          </w:tcPr>
          <w:p w14:paraId="58CA86CB" w14:textId="77777777" w:rsidR="0007663F" w:rsidRPr="00C11513" w:rsidRDefault="0007663F" w:rsidP="00273497">
            <w:pPr>
              <w:pStyle w:val="TableText"/>
            </w:pPr>
            <w:r w:rsidRPr="00C11513">
              <w:rPr>
                <w:i/>
                <w:iCs/>
              </w:rPr>
              <w:t xml:space="preserve">Hemiglyphidodon </w:t>
            </w:r>
            <w:r w:rsidRPr="00C11513">
              <w:t>spp.</w:t>
            </w:r>
          </w:p>
        </w:tc>
        <w:tc>
          <w:tcPr>
            <w:tcW w:w="1667" w:type="pct"/>
            <w:tcBorders>
              <w:left w:val="nil"/>
              <w:right w:val="nil"/>
            </w:tcBorders>
          </w:tcPr>
          <w:p w14:paraId="6CA20AE3" w14:textId="77777777" w:rsidR="0007663F" w:rsidRPr="00C11513" w:rsidRDefault="0007663F" w:rsidP="00273497">
            <w:pPr>
              <w:pStyle w:val="TableText"/>
            </w:pPr>
            <w:r w:rsidRPr="00C11513">
              <w:t>No</w:t>
            </w:r>
          </w:p>
        </w:tc>
      </w:tr>
      <w:tr w:rsidR="0007663F" w:rsidRPr="00C11513" w14:paraId="7BA836F9" w14:textId="77777777" w:rsidTr="00970452">
        <w:trPr>
          <w:cantSplit/>
        </w:trPr>
        <w:tc>
          <w:tcPr>
            <w:tcW w:w="1666" w:type="pct"/>
            <w:vMerge/>
            <w:tcBorders>
              <w:left w:val="nil"/>
              <w:right w:val="nil"/>
            </w:tcBorders>
          </w:tcPr>
          <w:p w14:paraId="54472FB8" w14:textId="77777777" w:rsidR="0007663F" w:rsidRPr="00C11513" w:rsidRDefault="0007663F" w:rsidP="00273497">
            <w:pPr>
              <w:pStyle w:val="TableText"/>
            </w:pPr>
          </w:p>
        </w:tc>
        <w:tc>
          <w:tcPr>
            <w:tcW w:w="1666" w:type="pct"/>
            <w:tcBorders>
              <w:left w:val="nil"/>
              <w:right w:val="nil"/>
            </w:tcBorders>
          </w:tcPr>
          <w:p w14:paraId="49FE7C76" w14:textId="77777777" w:rsidR="0007663F" w:rsidRPr="00C11513" w:rsidRDefault="0007663F" w:rsidP="00273497">
            <w:pPr>
              <w:pStyle w:val="TableText"/>
            </w:pPr>
            <w:r w:rsidRPr="00C11513">
              <w:rPr>
                <w:i/>
                <w:iCs/>
              </w:rPr>
              <w:t>Hypsypops</w:t>
            </w:r>
            <w:r w:rsidRPr="00C11513">
              <w:t xml:space="preserve"> spp.</w:t>
            </w:r>
          </w:p>
        </w:tc>
        <w:tc>
          <w:tcPr>
            <w:tcW w:w="1667" w:type="pct"/>
            <w:tcBorders>
              <w:left w:val="nil"/>
              <w:right w:val="nil"/>
            </w:tcBorders>
          </w:tcPr>
          <w:p w14:paraId="42F993CF" w14:textId="77777777" w:rsidR="0007663F" w:rsidRPr="00C11513" w:rsidRDefault="0007663F" w:rsidP="00273497">
            <w:pPr>
              <w:pStyle w:val="TableText"/>
            </w:pPr>
            <w:r w:rsidRPr="00C11513">
              <w:t>Yes</w:t>
            </w:r>
          </w:p>
        </w:tc>
      </w:tr>
      <w:tr w:rsidR="0007663F" w:rsidRPr="00C11513" w14:paraId="3923B375" w14:textId="77777777" w:rsidTr="00970452">
        <w:trPr>
          <w:cantSplit/>
        </w:trPr>
        <w:tc>
          <w:tcPr>
            <w:tcW w:w="1666" w:type="pct"/>
            <w:vMerge/>
            <w:tcBorders>
              <w:left w:val="nil"/>
              <w:right w:val="nil"/>
            </w:tcBorders>
          </w:tcPr>
          <w:p w14:paraId="7F51F94C" w14:textId="77777777" w:rsidR="0007663F" w:rsidRPr="00C11513" w:rsidRDefault="0007663F" w:rsidP="00273497">
            <w:pPr>
              <w:pStyle w:val="TableText"/>
            </w:pPr>
          </w:p>
        </w:tc>
        <w:tc>
          <w:tcPr>
            <w:tcW w:w="1666" w:type="pct"/>
            <w:tcBorders>
              <w:left w:val="nil"/>
              <w:right w:val="nil"/>
            </w:tcBorders>
          </w:tcPr>
          <w:p w14:paraId="06D5C8C8" w14:textId="77777777" w:rsidR="0007663F" w:rsidRPr="00C11513" w:rsidRDefault="0007663F" w:rsidP="00273497">
            <w:pPr>
              <w:pStyle w:val="TableText"/>
            </w:pPr>
            <w:r w:rsidRPr="00C11513">
              <w:rPr>
                <w:i/>
                <w:iCs/>
              </w:rPr>
              <w:t>Lepidozygus</w:t>
            </w:r>
            <w:r w:rsidRPr="00C11513">
              <w:t xml:space="preserve"> spp.</w:t>
            </w:r>
          </w:p>
        </w:tc>
        <w:tc>
          <w:tcPr>
            <w:tcW w:w="1667" w:type="pct"/>
            <w:tcBorders>
              <w:left w:val="nil"/>
              <w:right w:val="nil"/>
            </w:tcBorders>
          </w:tcPr>
          <w:p w14:paraId="528450FC" w14:textId="77777777" w:rsidR="0007663F" w:rsidRPr="00C11513" w:rsidRDefault="0007663F" w:rsidP="00273497">
            <w:pPr>
              <w:pStyle w:val="TableText"/>
            </w:pPr>
            <w:r w:rsidRPr="00C11513">
              <w:t>No</w:t>
            </w:r>
          </w:p>
        </w:tc>
      </w:tr>
      <w:tr w:rsidR="0007663F" w:rsidRPr="00C11513" w14:paraId="5FFBD669" w14:textId="77777777" w:rsidTr="00970452">
        <w:trPr>
          <w:cantSplit/>
        </w:trPr>
        <w:tc>
          <w:tcPr>
            <w:tcW w:w="1666" w:type="pct"/>
            <w:vMerge/>
            <w:tcBorders>
              <w:left w:val="nil"/>
              <w:right w:val="nil"/>
            </w:tcBorders>
          </w:tcPr>
          <w:p w14:paraId="29A8562A" w14:textId="77777777" w:rsidR="0007663F" w:rsidRPr="00C11513" w:rsidRDefault="0007663F" w:rsidP="00273497">
            <w:pPr>
              <w:pStyle w:val="TableText"/>
            </w:pPr>
          </w:p>
        </w:tc>
        <w:tc>
          <w:tcPr>
            <w:tcW w:w="1666" w:type="pct"/>
            <w:tcBorders>
              <w:left w:val="nil"/>
              <w:right w:val="nil"/>
            </w:tcBorders>
          </w:tcPr>
          <w:p w14:paraId="39FE47C0" w14:textId="77777777" w:rsidR="0007663F" w:rsidRPr="00C11513" w:rsidRDefault="0007663F" w:rsidP="00273497">
            <w:pPr>
              <w:pStyle w:val="TableText"/>
            </w:pPr>
            <w:r w:rsidRPr="00C11513">
              <w:rPr>
                <w:i/>
                <w:iCs/>
              </w:rPr>
              <w:t xml:space="preserve">Mecaenichthys </w:t>
            </w:r>
            <w:r w:rsidRPr="00C11513">
              <w:t>spp.</w:t>
            </w:r>
          </w:p>
        </w:tc>
        <w:tc>
          <w:tcPr>
            <w:tcW w:w="1667" w:type="pct"/>
            <w:tcBorders>
              <w:left w:val="nil"/>
              <w:right w:val="nil"/>
            </w:tcBorders>
          </w:tcPr>
          <w:p w14:paraId="6B1356F5" w14:textId="77777777" w:rsidR="0007663F" w:rsidRPr="00C11513" w:rsidRDefault="0007663F" w:rsidP="00273497">
            <w:pPr>
              <w:pStyle w:val="TableText"/>
            </w:pPr>
            <w:r w:rsidRPr="00C11513">
              <w:t>No</w:t>
            </w:r>
          </w:p>
        </w:tc>
      </w:tr>
      <w:tr w:rsidR="0007663F" w:rsidRPr="00C11513" w14:paraId="71960D4F" w14:textId="77777777" w:rsidTr="00970452">
        <w:trPr>
          <w:cantSplit/>
        </w:trPr>
        <w:tc>
          <w:tcPr>
            <w:tcW w:w="1666" w:type="pct"/>
            <w:vMerge/>
            <w:tcBorders>
              <w:left w:val="nil"/>
              <w:right w:val="nil"/>
            </w:tcBorders>
          </w:tcPr>
          <w:p w14:paraId="5B5D5914" w14:textId="77777777" w:rsidR="0007663F" w:rsidRPr="00C11513" w:rsidRDefault="0007663F" w:rsidP="00273497">
            <w:pPr>
              <w:pStyle w:val="TableText"/>
            </w:pPr>
          </w:p>
        </w:tc>
        <w:tc>
          <w:tcPr>
            <w:tcW w:w="1666" w:type="pct"/>
            <w:tcBorders>
              <w:left w:val="nil"/>
              <w:right w:val="nil"/>
            </w:tcBorders>
          </w:tcPr>
          <w:p w14:paraId="272F336D" w14:textId="77777777" w:rsidR="0007663F" w:rsidRPr="00C11513" w:rsidRDefault="0007663F" w:rsidP="00273497">
            <w:pPr>
              <w:pStyle w:val="TableText"/>
            </w:pPr>
            <w:r w:rsidRPr="00C11513">
              <w:rPr>
                <w:i/>
                <w:iCs/>
              </w:rPr>
              <w:t>Microspathodon</w:t>
            </w:r>
            <w:r w:rsidRPr="00C11513">
              <w:t xml:space="preserve"> spp.</w:t>
            </w:r>
          </w:p>
        </w:tc>
        <w:tc>
          <w:tcPr>
            <w:tcW w:w="1667" w:type="pct"/>
            <w:tcBorders>
              <w:left w:val="nil"/>
              <w:right w:val="nil"/>
            </w:tcBorders>
          </w:tcPr>
          <w:p w14:paraId="58D4AA4C" w14:textId="77777777" w:rsidR="0007663F" w:rsidRPr="00C11513" w:rsidRDefault="0007663F" w:rsidP="00273497">
            <w:pPr>
              <w:pStyle w:val="TableText"/>
            </w:pPr>
            <w:r w:rsidRPr="00C11513">
              <w:t>Yes</w:t>
            </w:r>
          </w:p>
        </w:tc>
      </w:tr>
      <w:tr w:rsidR="0007663F" w:rsidRPr="00C11513" w14:paraId="5DF32DBD" w14:textId="77777777" w:rsidTr="00970452">
        <w:trPr>
          <w:cantSplit/>
        </w:trPr>
        <w:tc>
          <w:tcPr>
            <w:tcW w:w="1666" w:type="pct"/>
            <w:vMerge/>
            <w:tcBorders>
              <w:left w:val="nil"/>
              <w:right w:val="nil"/>
            </w:tcBorders>
          </w:tcPr>
          <w:p w14:paraId="24897887" w14:textId="77777777" w:rsidR="0007663F" w:rsidRPr="00C11513" w:rsidRDefault="0007663F" w:rsidP="00273497">
            <w:pPr>
              <w:pStyle w:val="TableText"/>
            </w:pPr>
          </w:p>
        </w:tc>
        <w:tc>
          <w:tcPr>
            <w:tcW w:w="1666" w:type="pct"/>
            <w:tcBorders>
              <w:left w:val="nil"/>
              <w:right w:val="nil"/>
            </w:tcBorders>
          </w:tcPr>
          <w:p w14:paraId="48E18B04" w14:textId="77777777" w:rsidR="0007663F" w:rsidRPr="00C11513" w:rsidRDefault="0007663F" w:rsidP="00273497">
            <w:pPr>
              <w:pStyle w:val="TableText"/>
            </w:pPr>
            <w:r w:rsidRPr="00C11513">
              <w:rPr>
                <w:i/>
                <w:iCs/>
              </w:rPr>
              <w:t>Neoglyphidodon</w:t>
            </w:r>
            <w:r w:rsidRPr="00C11513">
              <w:t xml:space="preserve"> spp.</w:t>
            </w:r>
          </w:p>
        </w:tc>
        <w:tc>
          <w:tcPr>
            <w:tcW w:w="1667" w:type="pct"/>
            <w:tcBorders>
              <w:left w:val="nil"/>
              <w:right w:val="nil"/>
            </w:tcBorders>
          </w:tcPr>
          <w:p w14:paraId="0F9EE63B" w14:textId="77777777" w:rsidR="0007663F" w:rsidRPr="00C11513" w:rsidRDefault="0007663F" w:rsidP="00273497">
            <w:pPr>
              <w:pStyle w:val="TableText"/>
            </w:pPr>
            <w:r w:rsidRPr="00C11513">
              <w:t>Yes</w:t>
            </w:r>
          </w:p>
        </w:tc>
      </w:tr>
      <w:tr w:rsidR="0007663F" w:rsidRPr="00C11513" w14:paraId="3F1B44A7" w14:textId="77777777" w:rsidTr="00970452">
        <w:trPr>
          <w:cantSplit/>
        </w:trPr>
        <w:tc>
          <w:tcPr>
            <w:tcW w:w="1666" w:type="pct"/>
            <w:vMerge/>
            <w:tcBorders>
              <w:left w:val="nil"/>
              <w:right w:val="nil"/>
            </w:tcBorders>
          </w:tcPr>
          <w:p w14:paraId="552E905D" w14:textId="77777777" w:rsidR="0007663F" w:rsidRPr="00C11513" w:rsidRDefault="0007663F" w:rsidP="00273497">
            <w:pPr>
              <w:pStyle w:val="TableText"/>
            </w:pPr>
          </w:p>
        </w:tc>
        <w:tc>
          <w:tcPr>
            <w:tcW w:w="1666" w:type="pct"/>
            <w:tcBorders>
              <w:left w:val="nil"/>
              <w:right w:val="nil"/>
            </w:tcBorders>
          </w:tcPr>
          <w:p w14:paraId="76651E6B" w14:textId="77777777" w:rsidR="0007663F" w:rsidRPr="00C11513" w:rsidRDefault="0007663F" w:rsidP="00273497">
            <w:pPr>
              <w:pStyle w:val="TableText"/>
            </w:pPr>
            <w:r w:rsidRPr="00C11513">
              <w:rPr>
                <w:i/>
                <w:iCs/>
              </w:rPr>
              <w:t xml:space="preserve">Neopomacentrus </w:t>
            </w:r>
            <w:r w:rsidRPr="00C11513">
              <w:t>spp.</w:t>
            </w:r>
          </w:p>
        </w:tc>
        <w:tc>
          <w:tcPr>
            <w:tcW w:w="1667" w:type="pct"/>
            <w:tcBorders>
              <w:left w:val="nil"/>
              <w:right w:val="nil"/>
            </w:tcBorders>
          </w:tcPr>
          <w:p w14:paraId="204CD886" w14:textId="77777777" w:rsidR="0007663F" w:rsidRPr="00C11513" w:rsidRDefault="0007663F" w:rsidP="00273497">
            <w:pPr>
              <w:pStyle w:val="TableText"/>
            </w:pPr>
            <w:r w:rsidRPr="00C11513">
              <w:t>Yes</w:t>
            </w:r>
          </w:p>
        </w:tc>
      </w:tr>
      <w:tr w:rsidR="0007663F" w:rsidRPr="00C11513" w14:paraId="0316417F" w14:textId="77777777" w:rsidTr="00970452">
        <w:trPr>
          <w:cantSplit/>
        </w:trPr>
        <w:tc>
          <w:tcPr>
            <w:tcW w:w="1666" w:type="pct"/>
            <w:vMerge/>
            <w:tcBorders>
              <w:left w:val="nil"/>
              <w:right w:val="nil"/>
            </w:tcBorders>
          </w:tcPr>
          <w:p w14:paraId="14258872" w14:textId="77777777" w:rsidR="0007663F" w:rsidRPr="00C11513" w:rsidRDefault="0007663F" w:rsidP="00273497">
            <w:pPr>
              <w:pStyle w:val="TableText"/>
            </w:pPr>
          </w:p>
        </w:tc>
        <w:tc>
          <w:tcPr>
            <w:tcW w:w="1666" w:type="pct"/>
            <w:tcBorders>
              <w:left w:val="nil"/>
              <w:right w:val="nil"/>
            </w:tcBorders>
          </w:tcPr>
          <w:p w14:paraId="7EF045B7" w14:textId="77777777" w:rsidR="0007663F" w:rsidRPr="00C11513" w:rsidRDefault="0007663F" w:rsidP="00273497">
            <w:pPr>
              <w:pStyle w:val="TableText"/>
            </w:pPr>
            <w:r w:rsidRPr="00C11513">
              <w:rPr>
                <w:i/>
                <w:iCs/>
              </w:rPr>
              <w:t xml:space="preserve">Nexilosus </w:t>
            </w:r>
            <w:r w:rsidRPr="00C11513">
              <w:t>spp.</w:t>
            </w:r>
          </w:p>
        </w:tc>
        <w:tc>
          <w:tcPr>
            <w:tcW w:w="1667" w:type="pct"/>
            <w:tcBorders>
              <w:left w:val="nil"/>
              <w:right w:val="nil"/>
            </w:tcBorders>
          </w:tcPr>
          <w:p w14:paraId="62AF888C" w14:textId="77777777" w:rsidR="0007663F" w:rsidRPr="00C11513" w:rsidRDefault="0007663F" w:rsidP="00273497">
            <w:pPr>
              <w:pStyle w:val="TableText"/>
            </w:pPr>
            <w:r w:rsidRPr="00C11513">
              <w:t>No</w:t>
            </w:r>
          </w:p>
        </w:tc>
      </w:tr>
      <w:tr w:rsidR="0007663F" w:rsidRPr="00C11513" w14:paraId="7B6FD5C3" w14:textId="77777777" w:rsidTr="00970452">
        <w:trPr>
          <w:cantSplit/>
        </w:trPr>
        <w:tc>
          <w:tcPr>
            <w:tcW w:w="1666" w:type="pct"/>
            <w:vMerge/>
            <w:tcBorders>
              <w:left w:val="nil"/>
              <w:right w:val="nil"/>
            </w:tcBorders>
          </w:tcPr>
          <w:p w14:paraId="07DB686D" w14:textId="77777777" w:rsidR="0007663F" w:rsidRPr="00C11513" w:rsidRDefault="0007663F" w:rsidP="00273497">
            <w:pPr>
              <w:pStyle w:val="TableText"/>
            </w:pPr>
          </w:p>
        </w:tc>
        <w:tc>
          <w:tcPr>
            <w:tcW w:w="1666" w:type="pct"/>
            <w:tcBorders>
              <w:left w:val="nil"/>
              <w:right w:val="nil"/>
            </w:tcBorders>
          </w:tcPr>
          <w:p w14:paraId="0741D56D" w14:textId="77777777" w:rsidR="0007663F" w:rsidRPr="00C11513" w:rsidRDefault="0007663F" w:rsidP="00273497">
            <w:pPr>
              <w:pStyle w:val="TableText"/>
            </w:pPr>
            <w:r w:rsidRPr="00C11513">
              <w:rPr>
                <w:i/>
                <w:iCs/>
              </w:rPr>
              <w:t>Parma</w:t>
            </w:r>
            <w:r w:rsidRPr="00C11513">
              <w:t xml:space="preserve"> spp.</w:t>
            </w:r>
          </w:p>
        </w:tc>
        <w:tc>
          <w:tcPr>
            <w:tcW w:w="1667" w:type="pct"/>
            <w:tcBorders>
              <w:left w:val="nil"/>
              <w:right w:val="nil"/>
            </w:tcBorders>
          </w:tcPr>
          <w:p w14:paraId="03A56712" w14:textId="77777777" w:rsidR="0007663F" w:rsidRPr="00C11513" w:rsidRDefault="0007663F" w:rsidP="00273497">
            <w:pPr>
              <w:pStyle w:val="TableText"/>
            </w:pPr>
            <w:r w:rsidRPr="00C11513">
              <w:t>No</w:t>
            </w:r>
          </w:p>
        </w:tc>
      </w:tr>
      <w:tr w:rsidR="0007663F" w:rsidRPr="00C11513" w14:paraId="5D7A4C0B" w14:textId="77777777" w:rsidTr="00970452">
        <w:trPr>
          <w:cantSplit/>
        </w:trPr>
        <w:tc>
          <w:tcPr>
            <w:tcW w:w="1666" w:type="pct"/>
            <w:vMerge/>
            <w:tcBorders>
              <w:left w:val="nil"/>
              <w:right w:val="nil"/>
            </w:tcBorders>
          </w:tcPr>
          <w:p w14:paraId="0C6883EF" w14:textId="77777777" w:rsidR="0007663F" w:rsidRPr="00C11513" w:rsidRDefault="0007663F" w:rsidP="00273497">
            <w:pPr>
              <w:pStyle w:val="TableText"/>
            </w:pPr>
          </w:p>
        </w:tc>
        <w:tc>
          <w:tcPr>
            <w:tcW w:w="1666" w:type="pct"/>
            <w:tcBorders>
              <w:left w:val="nil"/>
              <w:right w:val="nil"/>
            </w:tcBorders>
          </w:tcPr>
          <w:p w14:paraId="209A13F6" w14:textId="77777777" w:rsidR="0007663F" w:rsidRPr="00C11513" w:rsidRDefault="0007663F" w:rsidP="00273497">
            <w:pPr>
              <w:pStyle w:val="TableText"/>
            </w:pPr>
            <w:r w:rsidRPr="00C11513">
              <w:rPr>
                <w:i/>
                <w:iCs/>
              </w:rPr>
              <w:t>Plectroglyphidodon</w:t>
            </w:r>
            <w:r w:rsidRPr="00C11513">
              <w:t xml:space="preserve"> spp.</w:t>
            </w:r>
          </w:p>
        </w:tc>
        <w:tc>
          <w:tcPr>
            <w:tcW w:w="1667" w:type="pct"/>
            <w:tcBorders>
              <w:left w:val="nil"/>
              <w:right w:val="nil"/>
            </w:tcBorders>
          </w:tcPr>
          <w:p w14:paraId="51FC7751" w14:textId="77777777" w:rsidR="0007663F" w:rsidRPr="00C11513" w:rsidRDefault="0007663F" w:rsidP="00273497">
            <w:pPr>
              <w:pStyle w:val="TableText"/>
            </w:pPr>
            <w:r w:rsidRPr="00C11513">
              <w:t>No</w:t>
            </w:r>
          </w:p>
        </w:tc>
      </w:tr>
      <w:tr w:rsidR="0007663F" w:rsidRPr="00C11513" w14:paraId="7E1DB3A0" w14:textId="77777777" w:rsidTr="00970452">
        <w:trPr>
          <w:cantSplit/>
        </w:trPr>
        <w:tc>
          <w:tcPr>
            <w:tcW w:w="1666" w:type="pct"/>
            <w:vMerge/>
            <w:tcBorders>
              <w:left w:val="nil"/>
              <w:right w:val="nil"/>
            </w:tcBorders>
          </w:tcPr>
          <w:p w14:paraId="37C4383C" w14:textId="77777777" w:rsidR="0007663F" w:rsidRPr="00C11513" w:rsidRDefault="0007663F" w:rsidP="00273497">
            <w:pPr>
              <w:pStyle w:val="TableText"/>
            </w:pPr>
          </w:p>
        </w:tc>
        <w:tc>
          <w:tcPr>
            <w:tcW w:w="1666" w:type="pct"/>
            <w:tcBorders>
              <w:left w:val="nil"/>
              <w:right w:val="nil"/>
            </w:tcBorders>
          </w:tcPr>
          <w:p w14:paraId="7DAE2165" w14:textId="77777777" w:rsidR="0007663F" w:rsidRPr="00C11513" w:rsidRDefault="0007663F" w:rsidP="00273497">
            <w:pPr>
              <w:pStyle w:val="TableText"/>
            </w:pPr>
            <w:r w:rsidRPr="00C11513">
              <w:rPr>
                <w:i/>
                <w:iCs/>
              </w:rPr>
              <w:t>Pomacentrus</w:t>
            </w:r>
            <w:r w:rsidRPr="00C11513">
              <w:t xml:space="preserve"> spp.</w:t>
            </w:r>
          </w:p>
        </w:tc>
        <w:tc>
          <w:tcPr>
            <w:tcW w:w="1667" w:type="pct"/>
            <w:tcBorders>
              <w:left w:val="nil"/>
              <w:right w:val="nil"/>
            </w:tcBorders>
          </w:tcPr>
          <w:p w14:paraId="1C442A76" w14:textId="77777777" w:rsidR="0007663F" w:rsidRPr="00C11513" w:rsidRDefault="0007663F" w:rsidP="00273497">
            <w:pPr>
              <w:pStyle w:val="TableText"/>
            </w:pPr>
            <w:r w:rsidRPr="00C11513">
              <w:t>Yes</w:t>
            </w:r>
          </w:p>
        </w:tc>
      </w:tr>
      <w:tr w:rsidR="0007663F" w:rsidRPr="00C11513" w14:paraId="1F5F55C0" w14:textId="77777777" w:rsidTr="00970452">
        <w:trPr>
          <w:cantSplit/>
        </w:trPr>
        <w:tc>
          <w:tcPr>
            <w:tcW w:w="1666" w:type="pct"/>
            <w:vMerge/>
            <w:tcBorders>
              <w:left w:val="nil"/>
              <w:right w:val="nil"/>
            </w:tcBorders>
          </w:tcPr>
          <w:p w14:paraId="5480FB42" w14:textId="77777777" w:rsidR="0007663F" w:rsidRPr="00C11513" w:rsidRDefault="0007663F" w:rsidP="00273497">
            <w:pPr>
              <w:pStyle w:val="TableText"/>
            </w:pPr>
          </w:p>
        </w:tc>
        <w:tc>
          <w:tcPr>
            <w:tcW w:w="1666" w:type="pct"/>
            <w:tcBorders>
              <w:left w:val="nil"/>
              <w:right w:val="nil"/>
            </w:tcBorders>
          </w:tcPr>
          <w:p w14:paraId="7333EFCF" w14:textId="77777777" w:rsidR="0007663F" w:rsidRPr="00C11513" w:rsidRDefault="0007663F" w:rsidP="00273497">
            <w:pPr>
              <w:pStyle w:val="TableText"/>
            </w:pPr>
            <w:r w:rsidRPr="00C11513">
              <w:rPr>
                <w:i/>
                <w:iCs/>
              </w:rPr>
              <w:t>Pomachromis</w:t>
            </w:r>
            <w:r w:rsidRPr="00C11513">
              <w:t xml:space="preserve"> spp.</w:t>
            </w:r>
          </w:p>
        </w:tc>
        <w:tc>
          <w:tcPr>
            <w:tcW w:w="1667" w:type="pct"/>
            <w:tcBorders>
              <w:left w:val="nil"/>
              <w:right w:val="nil"/>
            </w:tcBorders>
          </w:tcPr>
          <w:p w14:paraId="2A83DA6D" w14:textId="77777777" w:rsidR="0007663F" w:rsidRPr="00C11513" w:rsidRDefault="0007663F" w:rsidP="00273497">
            <w:pPr>
              <w:pStyle w:val="TableText"/>
            </w:pPr>
            <w:r w:rsidRPr="00C11513">
              <w:t>No</w:t>
            </w:r>
          </w:p>
        </w:tc>
      </w:tr>
      <w:tr w:rsidR="0007663F" w:rsidRPr="00C11513" w14:paraId="7963AD92" w14:textId="77777777" w:rsidTr="00970452">
        <w:trPr>
          <w:cantSplit/>
        </w:trPr>
        <w:tc>
          <w:tcPr>
            <w:tcW w:w="1666" w:type="pct"/>
            <w:vMerge/>
            <w:tcBorders>
              <w:left w:val="nil"/>
              <w:right w:val="nil"/>
            </w:tcBorders>
          </w:tcPr>
          <w:p w14:paraId="27696B89" w14:textId="77777777" w:rsidR="0007663F" w:rsidRPr="00C11513" w:rsidRDefault="0007663F" w:rsidP="00273497">
            <w:pPr>
              <w:pStyle w:val="TableText"/>
            </w:pPr>
          </w:p>
        </w:tc>
        <w:tc>
          <w:tcPr>
            <w:tcW w:w="1666" w:type="pct"/>
            <w:tcBorders>
              <w:left w:val="nil"/>
              <w:right w:val="nil"/>
            </w:tcBorders>
          </w:tcPr>
          <w:p w14:paraId="124F36DF" w14:textId="77777777" w:rsidR="0007663F" w:rsidRPr="00C11513" w:rsidRDefault="0007663F" w:rsidP="00273497">
            <w:pPr>
              <w:pStyle w:val="TableText"/>
            </w:pPr>
            <w:r w:rsidRPr="00C11513">
              <w:rPr>
                <w:i/>
                <w:iCs/>
              </w:rPr>
              <w:t>Premnas</w:t>
            </w:r>
            <w:r w:rsidRPr="00C11513">
              <w:t xml:space="preserve"> spp.</w:t>
            </w:r>
          </w:p>
        </w:tc>
        <w:tc>
          <w:tcPr>
            <w:tcW w:w="1667" w:type="pct"/>
            <w:tcBorders>
              <w:left w:val="nil"/>
              <w:right w:val="nil"/>
            </w:tcBorders>
          </w:tcPr>
          <w:p w14:paraId="03F8C329" w14:textId="77777777" w:rsidR="0007663F" w:rsidRPr="00C11513" w:rsidRDefault="0007663F" w:rsidP="00273497">
            <w:pPr>
              <w:pStyle w:val="TableText"/>
            </w:pPr>
            <w:r w:rsidRPr="00C11513">
              <w:t>Yes</w:t>
            </w:r>
          </w:p>
        </w:tc>
      </w:tr>
      <w:tr w:rsidR="0007663F" w:rsidRPr="00C11513" w14:paraId="171E64D7" w14:textId="77777777" w:rsidTr="00970452">
        <w:trPr>
          <w:cantSplit/>
        </w:trPr>
        <w:tc>
          <w:tcPr>
            <w:tcW w:w="1666" w:type="pct"/>
            <w:vMerge/>
            <w:tcBorders>
              <w:left w:val="nil"/>
              <w:right w:val="nil"/>
            </w:tcBorders>
          </w:tcPr>
          <w:p w14:paraId="0006A44B" w14:textId="77777777" w:rsidR="0007663F" w:rsidRPr="00C11513" w:rsidRDefault="0007663F" w:rsidP="00273497">
            <w:pPr>
              <w:pStyle w:val="TableText"/>
            </w:pPr>
          </w:p>
        </w:tc>
        <w:tc>
          <w:tcPr>
            <w:tcW w:w="1666" w:type="pct"/>
            <w:tcBorders>
              <w:left w:val="nil"/>
              <w:right w:val="nil"/>
            </w:tcBorders>
          </w:tcPr>
          <w:p w14:paraId="19D9743E" w14:textId="77777777" w:rsidR="0007663F" w:rsidRPr="00C11513" w:rsidRDefault="0007663F" w:rsidP="00273497">
            <w:pPr>
              <w:pStyle w:val="TableText"/>
            </w:pPr>
            <w:r w:rsidRPr="00C11513">
              <w:rPr>
                <w:i/>
                <w:iCs/>
              </w:rPr>
              <w:t xml:space="preserve">Pristotis </w:t>
            </w:r>
            <w:r w:rsidRPr="00C11513">
              <w:t>spp.</w:t>
            </w:r>
          </w:p>
        </w:tc>
        <w:tc>
          <w:tcPr>
            <w:tcW w:w="1667" w:type="pct"/>
            <w:tcBorders>
              <w:left w:val="nil"/>
              <w:right w:val="nil"/>
            </w:tcBorders>
          </w:tcPr>
          <w:p w14:paraId="464D1B55" w14:textId="77777777" w:rsidR="0007663F" w:rsidRPr="00C11513" w:rsidRDefault="0007663F" w:rsidP="00273497">
            <w:pPr>
              <w:pStyle w:val="TableText"/>
            </w:pPr>
            <w:r w:rsidRPr="00C11513">
              <w:t>No</w:t>
            </w:r>
          </w:p>
        </w:tc>
      </w:tr>
      <w:tr w:rsidR="0007663F" w:rsidRPr="00C11513" w14:paraId="5F5D6B47" w14:textId="77777777" w:rsidTr="00970452">
        <w:trPr>
          <w:cantSplit/>
        </w:trPr>
        <w:tc>
          <w:tcPr>
            <w:tcW w:w="1666" w:type="pct"/>
            <w:vMerge/>
            <w:tcBorders>
              <w:left w:val="nil"/>
              <w:right w:val="nil"/>
            </w:tcBorders>
          </w:tcPr>
          <w:p w14:paraId="040F4F05" w14:textId="77777777" w:rsidR="0007663F" w:rsidRPr="00C11513" w:rsidRDefault="0007663F" w:rsidP="00273497">
            <w:pPr>
              <w:pStyle w:val="TableText"/>
            </w:pPr>
          </w:p>
        </w:tc>
        <w:tc>
          <w:tcPr>
            <w:tcW w:w="1666" w:type="pct"/>
            <w:tcBorders>
              <w:left w:val="nil"/>
              <w:right w:val="nil"/>
            </w:tcBorders>
          </w:tcPr>
          <w:p w14:paraId="5A572E29" w14:textId="77777777" w:rsidR="0007663F" w:rsidRPr="00C11513" w:rsidRDefault="0007663F" w:rsidP="00273497">
            <w:pPr>
              <w:pStyle w:val="TableText"/>
            </w:pPr>
            <w:r w:rsidRPr="00C11513">
              <w:rPr>
                <w:i/>
                <w:iCs/>
              </w:rPr>
              <w:t>Similiparma</w:t>
            </w:r>
            <w:r w:rsidRPr="00C11513">
              <w:t xml:space="preserve"> spp.</w:t>
            </w:r>
          </w:p>
        </w:tc>
        <w:tc>
          <w:tcPr>
            <w:tcW w:w="1667" w:type="pct"/>
            <w:tcBorders>
              <w:left w:val="nil"/>
              <w:right w:val="nil"/>
            </w:tcBorders>
          </w:tcPr>
          <w:p w14:paraId="5D92AF56" w14:textId="77777777" w:rsidR="0007663F" w:rsidRPr="00C11513" w:rsidRDefault="0007663F" w:rsidP="00273497">
            <w:pPr>
              <w:pStyle w:val="TableText"/>
            </w:pPr>
            <w:r w:rsidRPr="00C11513">
              <w:t>No</w:t>
            </w:r>
          </w:p>
        </w:tc>
      </w:tr>
      <w:tr w:rsidR="0007663F" w:rsidRPr="00C11513" w14:paraId="71EC85C9" w14:textId="77777777" w:rsidTr="00970452">
        <w:trPr>
          <w:cantSplit/>
        </w:trPr>
        <w:tc>
          <w:tcPr>
            <w:tcW w:w="1666" w:type="pct"/>
            <w:vMerge/>
            <w:tcBorders>
              <w:left w:val="nil"/>
              <w:right w:val="nil"/>
            </w:tcBorders>
          </w:tcPr>
          <w:p w14:paraId="1DE9785C" w14:textId="77777777" w:rsidR="0007663F" w:rsidRPr="00C11513" w:rsidRDefault="0007663F" w:rsidP="00273497">
            <w:pPr>
              <w:pStyle w:val="TableText"/>
            </w:pPr>
          </w:p>
        </w:tc>
        <w:tc>
          <w:tcPr>
            <w:tcW w:w="1666" w:type="pct"/>
            <w:tcBorders>
              <w:left w:val="nil"/>
              <w:right w:val="nil"/>
            </w:tcBorders>
          </w:tcPr>
          <w:p w14:paraId="20BB14AD" w14:textId="77777777" w:rsidR="0007663F" w:rsidRPr="00C11513" w:rsidRDefault="0007663F" w:rsidP="00273497">
            <w:pPr>
              <w:pStyle w:val="TableText"/>
            </w:pPr>
            <w:r w:rsidRPr="00C11513">
              <w:rPr>
                <w:i/>
                <w:iCs/>
              </w:rPr>
              <w:t xml:space="preserve">Stegastes </w:t>
            </w:r>
            <w:r w:rsidRPr="00C11513">
              <w:t>spp.</w:t>
            </w:r>
          </w:p>
        </w:tc>
        <w:tc>
          <w:tcPr>
            <w:tcW w:w="1667" w:type="pct"/>
            <w:tcBorders>
              <w:left w:val="nil"/>
              <w:right w:val="nil"/>
            </w:tcBorders>
          </w:tcPr>
          <w:p w14:paraId="4414ED9D" w14:textId="77777777" w:rsidR="0007663F" w:rsidRPr="00C11513" w:rsidRDefault="0007663F" w:rsidP="00273497">
            <w:pPr>
              <w:pStyle w:val="TableText"/>
            </w:pPr>
            <w:r w:rsidRPr="00C11513">
              <w:t>No</w:t>
            </w:r>
          </w:p>
        </w:tc>
      </w:tr>
      <w:tr w:rsidR="0007663F" w:rsidRPr="00C11513" w14:paraId="7F991C21" w14:textId="77777777" w:rsidTr="00970452">
        <w:trPr>
          <w:cantSplit/>
        </w:trPr>
        <w:tc>
          <w:tcPr>
            <w:tcW w:w="1666" w:type="pct"/>
            <w:vMerge/>
            <w:tcBorders>
              <w:left w:val="nil"/>
              <w:right w:val="nil"/>
            </w:tcBorders>
          </w:tcPr>
          <w:p w14:paraId="19D5637D" w14:textId="77777777" w:rsidR="0007663F" w:rsidRPr="00C11513" w:rsidRDefault="0007663F" w:rsidP="00273497">
            <w:pPr>
              <w:pStyle w:val="TableText"/>
            </w:pPr>
          </w:p>
        </w:tc>
        <w:tc>
          <w:tcPr>
            <w:tcW w:w="1666" w:type="pct"/>
            <w:tcBorders>
              <w:left w:val="nil"/>
              <w:right w:val="nil"/>
            </w:tcBorders>
          </w:tcPr>
          <w:p w14:paraId="2A566271" w14:textId="77777777" w:rsidR="0007663F" w:rsidRPr="00C11513" w:rsidRDefault="0007663F" w:rsidP="00273497">
            <w:pPr>
              <w:pStyle w:val="TableText"/>
            </w:pPr>
            <w:r w:rsidRPr="00C11513">
              <w:rPr>
                <w:i/>
                <w:iCs/>
              </w:rPr>
              <w:t>Teixeirichthys</w:t>
            </w:r>
            <w:r w:rsidRPr="00C11513">
              <w:t xml:space="preserve"> spp.</w:t>
            </w:r>
          </w:p>
        </w:tc>
        <w:tc>
          <w:tcPr>
            <w:tcW w:w="1667" w:type="pct"/>
            <w:tcBorders>
              <w:left w:val="nil"/>
              <w:right w:val="nil"/>
            </w:tcBorders>
          </w:tcPr>
          <w:p w14:paraId="4F0B4D16" w14:textId="77777777" w:rsidR="0007663F" w:rsidRPr="00C11513" w:rsidRDefault="0007663F" w:rsidP="00273497">
            <w:pPr>
              <w:pStyle w:val="TableText"/>
            </w:pPr>
            <w:r w:rsidRPr="00C11513">
              <w:t>No</w:t>
            </w:r>
          </w:p>
        </w:tc>
      </w:tr>
      <w:tr w:rsidR="0007663F" w:rsidRPr="00C11513" w14:paraId="12CCB818" w14:textId="77777777" w:rsidTr="00970452">
        <w:trPr>
          <w:cantSplit/>
        </w:trPr>
        <w:tc>
          <w:tcPr>
            <w:tcW w:w="1666" w:type="pct"/>
            <w:vMerge w:val="restart"/>
            <w:tcBorders>
              <w:left w:val="nil"/>
              <w:right w:val="nil"/>
            </w:tcBorders>
          </w:tcPr>
          <w:p w14:paraId="2FD927B5" w14:textId="77777777" w:rsidR="0007663F" w:rsidRPr="00C11513" w:rsidRDefault="0007663F" w:rsidP="00273497">
            <w:pPr>
              <w:pStyle w:val="TableText"/>
            </w:pPr>
            <w:r w:rsidRPr="00C11513">
              <w:t>Big eyes, Catalufas</w:t>
            </w:r>
          </w:p>
        </w:tc>
        <w:tc>
          <w:tcPr>
            <w:tcW w:w="1666" w:type="pct"/>
            <w:tcBorders>
              <w:left w:val="nil"/>
              <w:right w:val="nil"/>
            </w:tcBorders>
          </w:tcPr>
          <w:p w14:paraId="38D51F33" w14:textId="77777777" w:rsidR="0007663F" w:rsidRPr="00C11513" w:rsidRDefault="0007663F" w:rsidP="00273497">
            <w:pPr>
              <w:pStyle w:val="TableText"/>
            </w:pPr>
            <w:r w:rsidRPr="00C11513">
              <w:rPr>
                <w:i/>
                <w:iCs/>
              </w:rPr>
              <w:t>Cookeolus</w:t>
            </w:r>
            <w:r w:rsidRPr="00C11513">
              <w:t xml:space="preserve"> spp.</w:t>
            </w:r>
          </w:p>
        </w:tc>
        <w:tc>
          <w:tcPr>
            <w:tcW w:w="1667" w:type="pct"/>
            <w:tcBorders>
              <w:left w:val="nil"/>
              <w:right w:val="nil"/>
            </w:tcBorders>
          </w:tcPr>
          <w:p w14:paraId="631AB633" w14:textId="77777777" w:rsidR="0007663F" w:rsidRPr="00C11513" w:rsidRDefault="0007663F" w:rsidP="00273497">
            <w:pPr>
              <w:pStyle w:val="TableText"/>
            </w:pPr>
            <w:r w:rsidRPr="00C11513">
              <w:t>No</w:t>
            </w:r>
          </w:p>
        </w:tc>
      </w:tr>
      <w:tr w:rsidR="0007663F" w:rsidRPr="00C11513" w14:paraId="6B810FF7" w14:textId="77777777" w:rsidTr="00970452">
        <w:trPr>
          <w:cantSplit/>
        </w:trPr>
        <w:tc>
          <w:tcPr>
            <w:tcW w:w="1666" w:type="pct"/>
            <w:vMerge/>
            <w:tcBorders>
              <w:left w:val="nil"/>
              <w:right w:val="nil"/>
            </w:tcBorders>
          </w:tcPr>
          <w:p w14:paraId="52BF23F8" w14:textId="77777777" w:rsidR="0007663F" w:rsidRPr="00C11513" w:rsidRDefault="0007663F" w:rsidP="00273497">
            <w:pPr>
              <w:pStyle w:val="TableText"/>
            </w:pPr>
          </w:p>
        </w:tc>
        <w:tc>
          <w:tcPr>
            <w:tcW w:w="1666" w:type="pct"/>
            <w:tcBorders>
              <w:left w:val="nil"/>
              <w:right w:val="nil"/>
            </w:tcBorders>
          </w:tcPr>
          <w:p w14:paraId="09D3C43A" w14:textId="77777777" w:rsidR="0007663F" w:rsidRPr="00C11513" w:rsidRDefault="0007663F" w:rsidP="00273497">
            <w:pPr>
              <w:pStyle w:val="TableText"/>
            </w:pPr>
            <w:r w:rsidRPr="00C11513">
              <w:rPr>
                <w:i/>
                <w:iCs/>
              </w:rPr>
              <w:t xml:space="preserve">Heteropriacanthus </w:t>
            </w:r>
            <w:r w:rsidRPr="00C11513">
              <w:t>spp.</w:t>
            </w:r>
          </w:p>
        </w:tc>
        <w:tc>
          <w:tcPr>
            <w:tcW w:w="1667" w:type="pct"/>
            <w:tcBorders>
              <w:left w:val="nil"/>
              <w:right w:val="nil"/>
            </w:tcBorders>
          </w:tcPr>
          <w:p w14:paraId="1C1BA476" w14:textId="77777777" w:rsidR="0007663F" w:rsidRPr="00C11513" w:rsidRDefault="0007663F" w:rsidP="00273497">
            <w:pPr>
              <w:pStyle w:val="TableText"/>
            </w:pPr>
            <w:r w:rsidRPr="00C11513">
              <w:t>No</w:t>
            </w:r>
          </w:p>
        </w:tc>
      </w:tr>
      <w:tr w:rsidR="0007663F" w:rsidRPr="00C11513" w14:paraId="599A8CBD" w14:textId="77777777" w:rsidTr="00970452">
        <w:trPr>
          <w:cantSplit/>
        </w:trPr>
        <w:tc>
          <w:tcPr>
            <w:tcW w:w="1666" w:type="pct"/>
            <w:vMerge/>
            <w:tcBorders>
              <w:left w:val="nil"/>
              <w:right w:val="nil"/>
            </w:tcBorders>
          </w:tcPr>
          <w:p w14:paraId="514E7369" w14:textId="77777777" w:rsidR="0007663F" w:rsidRPr="00C11513" w:rsidRDefault="0007663F" w:rsidP="00273497">
            <w:pPr>
              <w:pStyle w:val="TableText"/>
            </w:pPr>
          </w:p>
        </w:tc>
        <w:tc>
          <w:tcPr>
            <w:tcW w:w="1666" w:type="pct"/>
            <w:tcBorders>
              <w:left w:val="nil"/>
              <w:right w:val="nil"/>
            </w:tcBorders>
          </w:tcPr>
          <w:p w14:paraId="49AE6693" w14:textId="77777777" w:rsidR="0007663F" w:rsidRPr="00C11513" w:rsidRDefault="0007663F" w:rsidP="00273497">
            <w:pPr>
              <w:pStyle w:val="TableText"/>
            </w:pPr>
            <w:r w:rsidRPr="00C11513">
              <w:rPr>
                <w:i/>
                <w:iCs/>
              </w:rPr>
              <w:t>Priacanthus</w:t>
            </w:r>
            <w:r w:rsidRPr="00C11513">
              <w:t xml:space="preserve"> spp.</w:t>
            </w:r>
          </w:p>
        </w:tc>
        <w:tc>
          <w:tcPr>
            <w:tcW w:w="1667" w:type="pct"/>
            <w:tcBorders>
              <w:left w:val="nil"/>
              <w:right w:val="nil"/>
            </w:tcBorders>
          </w:tcPr>
          <w:p w14:paraId="42A1F0AA" w14:textId="77777777" w:rsidR="0007663F" w:rsidRPr="00C11513" w:rsidRDefault="0007663F" w:rsidP="00273497">
            <w:pPr>
              <w:pStyle w:val="TableText"/>
            </w:pPr>
            <w:r w:rsidRPr="00C11513">
              <w:t>No</w:t>
            </w:r>
          </w:p>
        </w:tc>
      </w:tr>
      <w:tr w:rsidR="0007663F" w:rsidRPr="00C11513" w14:paraId="32B2F0C7" w14:textId="77777777" w:rsidTr="00970452">
        <w:trPr>
          <w:cantSplit/>
        </w:trPr>
        <w:tc>
          <w:tcPr>
            <w:tcW w:w="1666" w:type="pct"/>
            <w:vMerge/>
            <w:tcBorders>
              <w:left w:val="nil"/>
              <w:right w:val="nil"/>
            </w:tcBorders>
          </w:tcPr>
          <w:p w14:paraId="1916067B" w14:textId="77777777" w:rsidR="0007663F" w:rsidRPr="00C11513" w:rsidRDefault="0007663F" w:rsidP="00273497">
            <w:pPr>
              <w:pStyle w:val="TableText"/>
            </w:pPr>
          </w:p>
        </w:tc>
        <w:tc>
          <w:tcPr>
            <w:tcW w:w="1666" w:type="pct"/>
            <w:tcBorders>
              <w:left w:val="nil"/>
              <w:right w:val="nil"/>
            </w:tcBorders>
          </w:tcPr>
          <w:p w14:paraId="7D034BA9" w14:textId="77777777" w:rsidR="0007663F" w:rsidRPr="00C11513" w:rsidRDefault="0007663F" w:rsidP="00273497">
            <w:pPr>
              <w:pStyle w:val="TableText"/>
            </w:pPr>
            <w:r w:rsidRPr="00C11513">
              <w:rPr>
                <w:i/>
                <w:iCs/>
              </w:rPr>
              <w:t>Pristigenys</w:t>
            </w:r>
            <w:r w:rsidRPr="00C11513">
              <w:t xml:space="preserve"> spp.</w:t>
            </w:r>
          </w:p>
        </w:tc>
        <w:tc>
          <w:tcPr>
            <w:tcW w:w="1667" w:type="pct"/>
            <w:tcBorders>
              <w:left w:val="nil"/>
              <w:right w:val="nil"/>
            </w:tcBorders>
          </w:tcPr>
          <w:p w14:paraId="027A8E54" w14:textId="77777777" w:rsidR="0007663F" w:rsidRPr="00C11513" w:rsidRDefault="0007663F" w:rsidP="00273497">
            <w:pPr>
              <w:pStyle w:val="TableText"/>
            </w:pPr>
            <w:r w:rsidRPr="00C11513">
              <w:t>No</w:t>
            </w:r>
          </w:p>
        </w:tc>
      </w:tr>
      <w:tr w:rsidR="00E10076" w:rsidRPr="00C11513" w14:paraId="5669CE27" w14:textId="77777777" w:rsidTr="00970452">
        <w:trPr>
          <w:cantSplit/>
        </w:trPr>
        <w:tc>
          <w:tcPr>
            <w:tcW w:w="1666" w:type="pct"/>
            <w:vMerge w:val="restart"/>
            <w:tcBorders>
              <w:left w:val="nil"/>
              <w:right w:val="nil"/>
            </w:tcBorders>
          </w:tcPr>
          <w:p w14:paraId="15CBC7FB" w14:textId="77777777" w:rsidR="00E10076" w:rsidRPr="00C11513" w:rsidRDefault="00E10076" w:rsidP="00273497">
            <w:pPr>
              <w:pStyle w:val="TableText"/>
            </w:pPr>
            <w:r w:rsidRPr="00C11513">
              <w:t>Dottybacks</w:t>
            </w:r>
          </w:p>
        </w:tc>
        <w:tc>
          <w:tcPr>
            <w:tcW w:w="1666" w:type="pct"/>
            <w:tcBorders>
              <w:left w:val="nil"/>
              <w:right w:val="nil"/>
            </w:tcBorders>
          </w:tcPr>
          <w:p w14:paraId="45C3AFD1" w14:textId="77777777" w:rsidR="00E10076" w:rsidRPr="00C11513" w:rsidRDefault="00E10076" w:rsidP="00273497">
            <w:pPr>
              <w:pStyle w:val="TableText"/>
            </w:pPr>
            <w:r w:rsidRPr="00C11513">
              <w:rPr>
                <w:i/>
                <w:iCs/>
              </w:rPr>
              <w:t xml:space="preserve">Amsichthys </w:t>
            </w:r>
            <w:r w:rsidRPr="00C11513">
              <w:t>spp.</w:t>
            </w:r>
          </w:p>
        </w:tc>
        <w:tc>
          <w:tcPr>
            <w:tcW w:w="1667" w:type="pct"/>
            <w:tcBorders>
              <w:left w:val="nil"/>
              <w:right w:val="nil"/>
            </w:tcBorders>
          </w:tcPr>
          <w:p w14:paraId="7F3CB146" w14:textId="77777777" w:rsidR="00E10076" w:rsidRPr="00C11513" w:rsidRDefault="00E10076" w:rsidP="00273497">
            <w:pPr>
              <w:pStyle w:val="TableText"/>
            </w:pPr>
            <w:r w:rsidRPr="00C11513">
              <w:t>No</w:t>
            </w:r>
          </w:p>
        </w:tc>
      </w:tr>
      <w:tr w:rsidR="00E10076" w:rsidRPr="00C11513" w14:paraId="509A15B4" w14:textId="77777777" w:rsidTr="00970452">
        <w:trPr>
          <w:cantSplit/>
        </w:trPr>
        <w:tc>
          <w:tcPr>
            <w:tcW w:w="1666" w:type="pct"/>
            <w:vMerge/>
            <w:tcBorders>
              <w:left w:val="nil"/>
              <w:right w:val="nil"/>
            </w:tcBorders>
          </w:tcPr>
          <w:p w14:paraId="34169499" w14:textId="77777777" w:rsidR="00E10076" w:rsidRPr="00C11513" w:rsidRDefault="00E10076" w:rsidP="00273497">
            <w:pPr>
              <w:pStyle w:val="TableText"/>
            </w:pPr>
          </w:p>
        </w:tc>
        <w:tc>
          <w:tcPr>
            <w:tcW w:w="1666" w:type="pct"/>
            <w:tcBorders>
              <w:left w:val="nil"/>
              <w:right w:val="nil"/>
            </w:tcBorders>
          </w:tcPr>
          <w:p w14:paraId="614F70AC" w14:textId="77777777" w:rsidR="00E10076" w:rsidRPr="00C11513" w:rsidRDefault="00E10076" w:rsidP="00273497">
            <w:pPr>
              <w:pStyle w:val="TableText"/>
            </w:pPr>
            <w:r w:rsidRPr="00C11513">
              <w:rPr>
                <w:i/>
                <w:iCs/>
              </w:rPr>
              <w:t xml:space="preserve">Anisochromis </w:t>
            </w:r>
            <w:r w:rsidRPr="00C11513">
              <w:t>spp.</w:t>
            </w:r>
          </w:p>
        </w:tc>
        <w:tc>
          <w:tcPr>
            <w:tcW w:w="1667" w:type="pct"/>
            <w:tcBorders>
              <w:left w:val="nil"/>
              <w:right w:val="nil"/>
            </w:tcBorders>
          </w:tcPr>
          <w:p w14:paraId="3FA24E13" w14:textId="77777777" w:rsidR="00E10076" w:rsidRPr="00C11513" w:rsidRDefault="00E10076" w:rsidP="00273497">
            <w:pPr>
              <w:pStyle w:val="TableText"/>
            </w:pPr>
            <w:r w:rsidRPr="00C11513">
              <w:t>No</w:t>
            </w:r>
          </w:p>
        </w:tc>
      </w:tr>
      <w:tr w:rsidR="00E10076" w:rsidRPr="00C11513" w14:paraId="290B6EA7" w14:textId="77777777" w:rsidTr="00970452">
        <w:trPr>
          <w:cantSplit/>
        </w:trPr>
        <w:tc>
          <w:tcPr>
            <w:tcW w:w="1666" w:type="pct"/>
            <w:vMerge/>
            <w:tcBorders>
              <w:left w:val="nil"/>
              <w:right w:val="nil"/>
            </w:tcBorders>
          </w:tcPr>
          <w:p w14:paraId="423F7C52" w14:textId="77777777" w:rsidR="00E10076" w:rsidRPr="00C11513" w:rsidRDefault="00E10076" w:rsidP="00273497">
            <w:pPr>
              <w:pStyle w:val="TableText"/>
            </w:pPr>
          </w:p>
        </w:tc>
        <w:tc>
          <w:tcPr>
            <w:tcW w:w="1666" w:type="pct"/>
            <w:tcBorders>
              <w:left w:val="nil"/>
              <w:right w:val="nil"/>
            </w:tcBorders>
          </w:tcPr>
          <w:p w14:paraId="18913F24" w14:textId="77777777" w:rsidR="00E10076" w:rsidRPr="00C11513" w:rsidRDefault="00E10076" w:rsidP="00273497">
            <w:pPr>
              <w:pStyle w:val="TableText"/>
            </w:pPr>
            <w:r w:rsidRPr="00C11513">
              <w:rPr>
                <w:i/>
                <w:iCs/>
              </w:rPr>
              <w:t xml:space="preserve">Assiculoides </w:t>
            </w:r>
            <w:r w:rsidRPr="00C11513">
              <w:t>spp.</w:t>
            </w:r>
          </w:p>
        </w:tc>
        <w:tc>
          <w:tcPr>
            <w:tcW w:w="1667" w:type="pct"/>
            <w:tcBorders>
              <w:left w:val="nil"/>
              <w:right w:val="nil"/>
            </w:tcBorders>
          </w:tcPr>
          <w:p w14:paraId="17300A64" w14:textId="77777777" w:rsidR="00E10076" w:rsidRPr="00C11513" w:rsidRDefault="00E10076" w:rsidP="00273497">
            <w:pPr>
              <w:pStyle w:val="TableText"/>
            </w:pPr>
            <w:r w:rsidRPr="00C11513">
              <w:t>No</w:t>
            </w:r>
          </w:p>
        </w:tc>
      </w:tr>
      <w:tr w:rsidR="00E10076" w:rsidRPr="00C11513" w14:paraId="191FDEF2" w14:textId="77777777" w:rsidTr="00970452">
        <w:trPr>
          <w:cantSplit/>
        </w:trPr>
        <w:tc>
          <w:tcPr>
            <w:tcW w:w="1666" w:type="pct"/>
            <w:vMerge/>
            <w:tcBorders>
              <w:left w:val="nil"/>
              <w:right w:val="nil"/>
            </w:tcBorders>
          </w:tcPr>
          <w:p w14:paraId="36A0CBB8" w14:textId="77777777" w:rsidR="00E10076" w:rsidRPr="00C11513" w:rsidRDefault="00E10076" w:rsidP="00273497">
            <w:pPr>
              <w:pStyle w:val="TableText"/>
            </w:pPr>
          </w:p>
        </w:tc>
        <w:tc>
          <w:tcPr>
            <w:tcW w:w="1666" w:type="pct"/>
            <w:tcBorders>
              <w:left w:val="nil"/>
              <w:right w:val="nil"/>
            </w:tcBorders>
          </w:tcPr>
          <w:p w14:paraId="51B41D85" w14:textId="77777777" w:rsidR="00E10076" w:rsidRPr="00C11513" w:rsidRDefault="00E10076" w:rsidP="00273497">
            <w:pPr>
              <w:pStyle w:val="TableText"/>
            </w:pPr>
            <w:r w:rsidRPr="00C11513">
              <w:rPr>
                <w:i/>
                <w:iCs/>
              </w:rPr>
              <w:t>Assiculus</w:t>
            </w:r>
            <w:r w:rsidRPr="00C11513">
              <w:t xml:space="preserve"> spp.</w:t>
            </w:r>
          </w:p>
        </w:tc>
        <w:tc>
          <w:tcPr>
            <w:tcW w:w="1667" w:type="pct"/>
            <w:tcBorders>
              <w:left w:val="nil"/>
              <w:right w:val="nil"/>
            </w:tcBorders>
          </w:tcPr>
          <w:p w14:paraId="05DD62B1" w14:textId="77777777" w:rsidR="00E10076" w:rsidRPr="00C11513" w:rsidRDefault="00E10076" w:rsidP="00273497">
            <w:pPr>
              <w:pStyle w:val="TableText"/>
            </w:pPr>
            <w:r w:rsidRPr="00C11513">
              <w:t>No</w:t>
            </w:r>
          </w:p>
        </w:tc>
      </w:tr>
      <w:tr w:rsidR="00E10076" w:rsidRPr="00C11513" w14:paraId="51885EE2" w14:textId="77777777" w:rsidTr="00970452">
        <w:trPr>
          <w:cantSplit/>
        </w:trPr>
        <w:tc>
          <w:tcPr>
            <w:tcW w:w="1666" w:type="pct"/>
            <w:vMerge/>
            <w:tcBorders>
              <w:left w:val="nil"/>
              <w:right w:val="nil"/>
            </w:tcBorders>
          </w:tcPr>
          <w:p w14:paraId="76B897B1" w14:textId="77777777" w:rsidR="00E10076" w:rsidRPr="00C11513" w:rsidRDefault="00E10076" w:rsidP="00273497">
            <w:pPr>
              <w:pStyle w:val="TableText"/>
            </w:pPr>
          </w:p>
        </w:tc>
        <w:tc>
          <w:tcPr>
            <w:tcW w:w="1666" w:type="pct"/>
            <w:tcBorders>
              <w:left w:val="nil"/>
              <w:right w:val="nil"/>
            </w:tcBorders>
          </w:tcPr>
          <w:p w14:paraId="22A060D5" w14:textId="77777777" w:rsidR="00E10076" w:rsidRPr="00C11513" w:rsidRDefault="00E10076" w:rsidP="00273497">
            <w:pPr>
              <w:pStyle w:val="TableText"/>
            </w:pPr>
            <w:r w:rsidRPr="00C11513">
              <w:rPr>
                <w:i/>
                <w:iCs/>
              </w:rPr>
              <w:t>Blennodesmus</w:t>
            </w:r>
            <w:r w:rsidRPr="00C11513">
              <w:t xml:space="preserve"> spp.</w:t>
            </w:r>
          </w:p>
        </w:tc>
        <w:tc>
          <w:tcPr>
            <w:tcW w:w="1667" w:type="pct"/>
            <w:tcBorders>
              <w:left w:val="nil"/>
              <w:right w:val="nil"/>
            </w:tcBorders>
          </w:tcPr>
          <w:p w14:paraId="7DAF84D8" w14:textId="77777777" w:rsidR="00E10076" w:rsidRPr="00C11513" w:rsidRDefault="00E10076" w:rsidP="00273497">
            <w:pPr>
              <w:pStyle w:val="TableText"/>
            </w:pPr>
            <w:r w:rsidRPr="00C11513">
              <w:t>No</w:t>
            </w:r>
          </w:p>
        </w:tc>
      </w:tr>
      <w:tr w:rsidR="00E10076" w:rsidRPr="00C11513" w14:paraId="146A826A" w14:textId="77777777" w:rsidTr="00970452">
        <w:trPr>
          <w:cantSplit/>
        </w:trPr>
        <w:tc>
          <w:tcPr>
            <w:tcW w:w="1666" w:type="pct"/>
            <w:vMerge/>
            <w:tcBorders>
              <w:left w:val="nil"/>
              <w:right w:val="nil"/>
            </w:tcBorders>
          </w:tcPr>
          <w:p w14:paraId="77ACED39" w14:textId="77777777" w:rsidR="00E10076" w:rsidRPr="00C11513" w:rsidRDefault="00E10076" w:rsidP="00273497">
            <w:pPr>
              <w:pStyle w:val="TableText"/>
            </w:pPr>
          </w:p>
        </w:tc>
        <w:tc>
          <w:tcPr>
            <w:tcW w:w="1666" w:type="pct"/>
            <w:tcBorders>
              <w:left w:val="nil"/>
              <w:right w:val="nil"/>
            </w:tcBorders>
          </w:tcPr>
          <w:p w14:paraId="40159DD7" w14:textId="77777777" w:rsidR="00E10076" w:rsidRPr="00C11513" w:rsidRDefault="00E10076" w:rsidP="00273497">
            <w:pPr>
              <w:pStyle w:val="TableText"/>
            </w:pPr>
            <w:r w:rsidRPr="00C11513">
              <w:rPr>
                <w:i/>
                <w:iCs/>
              </w:rPr>
              <w:t>Chlidichthys</w:t>
            </w:r>
            <w:r w:rsidRPr="00C11513">
              <w:t xml:space="preserve"> spp.</w:t>
            </w:r>
          </w:p>
        </w:tc>
        <w:tc>
          <w:tcPr>
            <w:tcW w:w="1667" w:type="pct"/>
            <w:tcBorders>
              <w:left w:val="nil"/>
              <w:right w:val="nil"/>
            </w:tcBorders>
          </w:tcPr>
          <w:p w14:paraId="18551DF2" w14:textId="77777777" w:rsidR="00E10076" w:rsidRPr="00C11513" w:rsidRDefault="00E10076" w:rsidP="00273497">
            <w:pPr>
              <w:pStyle w:val="TableText"/>
            </w:pPr>
            <w:r w:rsidRPr="00C11513">
              <w:t>No</w:t>
            </w:r>
          </w:p>
        </w:tc>
      </w:tr>
      <w:tr w:rsidR="00E10076" w:rsidRPr="00C11513" w14:paraId="7666134C" w14:textId="77777777" w:rsidTr="00970452">
        <w:trPr>
          <w:cantSplit/>
        </w:trPr>
        <w:tc>
          <w:tcPr>
            <w:tcW w:w="1666" w:type="pct"/>
            <w:vMerge/>
            <w:tcBorders>
              <w:left w:val="nil"/>
              <w:right w:val="nil"/>
            </w:tcBorders>
          </w:tcPr>
          <w:p w14:paraId="5519EA82" w14:textId="77777777" w:rsidR="00E10076" w:rsidRPr="00C11513" w:rsidRDefault="00E10076" w:rsidP="00273497">
            <w:pPr>
              <w:pStyle w:val="TableText"/>
            </w:pPr>
          </w:p>
        </w:tc>
        <w:tc>
          <w:tcPr>
            <w:tcW w:w="1666" w:type="pct"/>
            <w:tcBorders>
              <w:left w:val="nil"/>
              <w:right w:val="nil"/>
            </w:tcBorders>
          </w:tcPr>
          <w:p w14:paraId="5E465A70" w14:textId="77777777" w:rsidR="00E10076" w:rsidRPr="00C11513" w:rsidRDefault="00E10076" w:rsidP="00273497">
            <w:pPr>
              <w:pStyle w:val="TableText"/>
            </w:pPr>
            <w:r w:rsidRPr="00C11513">
              <w:rPr>
                <w:i/>
                <w:iCs/>
              </w:rPr>
              <w:t>Congrogadus</w:t>
            </w:r>
            <w:r w:rsidRPr="00C11513">
              <w:t xml:space="preserve"> spp.</w:t>
            </w:r>
          </w:p>
        </w:tc>
        <w:tc>
          <w:tcPr>
            <w:tcW w:w="1667" w:type="pct"/>
            <w:tcBorders>
              <w:left w:val="nil"/>
              <w:right w:val="nil"/>
            </w:tcBorders>
          </w:tcPr>
          <w:p w14:paraId="4C085307" w14:textId="77777777" w:rsidR="00E10076" w:rsidRPr="00C11513" w:rsidRDefault="00E10076" w:rsidP="00273497">
            <w:pPr>
              <w:pStyle w:val="TableText"/>
            </w:pPr>
            <w:r w:rsidRPr="00C11513">
              <w:t>Yes</w:t>
            </w:r>
          </w:p>
        </w:tc>
      </w:tr>
      <w:tr w:rsidR="00E10076" w:rsidRPr="00C11513" w14:paraId="603089BF" w14:textId="77777777" w:rsidTr="00970452">
        <w:trPr>
          <w:cantSplit/>
        </w:trPr>
        <w:tc>
          <w:tcPr>
            <w:tcW w:w="1666" w:type="pct"/>
            <w:vMerge/>
            <w:tcBorders>
              <w:left w:val="nil"/>
              <w:right w:val="nil"/>
            </w:tcBorders>
          </w:tcPr>
          <w:p w14:paraId="44FF500F" w14:textId="77777777" w:rsidR="00E10076" w:rsidRPr="00C11513" w:rsidRDefault="00E10076" w:rsidP="00273497">
            <w:pPr>
              <w:pStyle w:val="TableText"/>
            </w:pPr>
          </w:p>
        </w:tc>
        <w:tc>
          <w:tcPr>
            <w:tcW w:w="1666" w:type="pct"/>
            <w:tcBorders>
              <w:left w:val="nil"/>
              <w:right w:val="nil"/>
            </w:tcBorders>
          </w:tcPr>
          <w:p w14:paraId="11AF1642" w14:textId="77777777" w:rsidR="00E10076" w:rsidRPr="00C11513" w:rsidRDefault="00E10076" w:rsidP="00273497">
            <w:pPr>
              <w:pStyle w:val="TableText"/>
            </w:pPr>
            <w:r w:rsidRPr="00C11513">
              <w:rPr>
                <w:i/>
                <w:iCs/>
              </w:rPr>
              <w:t xml:space="preserve">Cypho </w:t>
            </w:r>
            <w:r w:rsidRPr="00C11513">
              <w:t>spp.</w:t>
            </w:r>
          </w:p>
        </w:tc>
        <w:tc>
          <w:tcPr>
            <w:tcW w:w="1667" w:type="pct"/>
            <w:tcBorders>
              <w:left w:val="nil"/>
              <w:right w:val="nil"/>
            </w:tcBorders>
          </w:tcPr>
          <w:p w14:paraId="04F5AE68" w14:textId="77777777" w:rsidR="00E10076" w:rsidRPr="00C11513" w:rsidRDefault="00E10076" w:rsidP="00273497">
            <w:pPr>
              <w:pStyle w:val="TableText"/>
            </w:pPr>
            <w:r w:rsidRPr="00C11513">
              <w:t>Yes</w:t>
            </w:r>
          </w:p>
        </w:tc>
      </w:tr>
      <w:tr w:rsidR="00E10076" w:rsidRPr="00C11513" w14:paraId="0455893E" w14:textId="77777777" w:rsidTr="00970452">
        <w:trPr>
          <w:cantSplit/>
        </w:trPr>
        <w:tc>
          <w:tcPr>
            <w:tcW w:w="1666" w:type="pct"/>
            <w:vMerge/>
            <w:tcBorders>
              <w:left w:val="nil"/>
              <w:right w:val="nil"/>
            </w:tcBorders>
          </w:tcPr>
          <w:p w14:paraId="4121468B" w14:textId="77777777" w:rsidR="00E10076" w:rsidRPr="00C11513" w:rsidRDefault="00E10076" w:rsidP="00273497">
            <w:pPr>
              <w:pStyle w:val="TableText"/>
            </w:pPr>
          </w:p>
        </w:tc>
        <w:tc>
          <w:tcPr>
            <w:tcW w:w="1666" w:type="pct"/>
            <w:tcBorders>
              <w:left w:val="nil"/>
              <w:right w:val="nil"/>
            </w:tcBorders>
          </w:tcPr>
          <w:p w14:paraId="349C1A63" w14:textId="77777777" w:rsidR="00E10076" w:rsidRPr="00C11513" w:rsidRDefault="00E10076" w:rsidP="00273497">
            <w:pPr>
              <w:pStyle w:val="TableText"/>
            </w:pPr>
            <w:r w:rsidRPr="00C11513">
              <w:rPr>
                <w:i/>
                <w:iCs/>
              </w:rPr>
              <w:t>Halidesmus</w:t>
            </w:r>
            <w:r w:rsidRPr="00C11513">
              <w:t xml:space="preserve"> spp.</w:t>
            </w:r>
          </w:p>
        </w:tc>
        <w:tc>
          <w:tcPr>
            <w:tcW w:w="1667" w:type="pct"/>
            <w:tcBorders>
              <w:left w:val="nil"/>
              <w:right w:val="nil"/>
            </w:tcBorders>
          </w:tcPr>
          <w:p w14:paraId="63AD2446" w14:textId="77777777" w:rsidR="00E10076" w:rsidRPr="00C11513" w:rsidRDefault="00E10076" w:rsidP="00273497">
            <w:pPr>
              <w:pStyle w:val="TableText"/>
            </w:pPr>
            <w:r w:rsidRPr="00C11513">
              <w:t>No</w:t>
            </w:r>
          </w:p>
        </w:tc>
      </w:tr>
      <w:tr w:rsidR="00E10076" w:rsidRPr="00C11513" w14:paraId="66AA28A0" w14:textId="77777777" w:rsidTr="00970452">
        <w:trPr>
          <w:cantSplit/>
        </w:trPr>
        <w:tc>
          <w:tcPr>
            <w:tcW w:w="1666" w:type="pct"/>
            <w:vMerge/>
            <w:tcBorders>
              <w:left w:val="nil"/>
              <w:right w:val="nil"/>
            </w:tcBorders>
          </w:tcPr>
          <w:p w14:paraId="607ED402" w14:textId="77777777" w:rsidR="00E10076" w:rsidRPr="00C11513" w:rsidRDefault="00E10076" w:rsidP="00273497">
            <w:pPr>
              <w:pStyle w:val="TableText"/>
            </w:pPr>
          </w:p>
        </w:tc>
        <w:tc>
          <w:tcPr>
            <w:tcW w:w="1666" w:type="pct"/>
            <w:tcBorders>
              <w:left w:val="nil"/>
              <w:right w:val="nil"/>
            </w:tcBorders>
          </w:tcPr>
          <w:p w14:paraId="7C982B50" w14:textId="77777777" w:rsidR="00E10076" w:rsidRPr="00C11513" w:rsidRDefault="00E10076" w:rsidP="00273497">
            <w:pPr>
              <w:pStyle w:val="TableText"/>
            </w:pPr>
            <w:r w:rsidRPr="00C11513">
              <w:rPr>
                <w:i/>
                <w:iCs/>
              </w:rPr>
              <w:t xml:space="preserve">Halimuraena </w:t>
            </w:r>
            <w:r w:rsidRPr="00C11513">
              <w:t>spp.</w:t>
            </w:r>
          </w:p>
        </w:tc>
        <w:tc>
          <w:tcPr>
            <w:tcW w:w="1667" w:type="pct"/>
            <w:tcBorders>
              <w:left w:val="nil"/>
              <w:right w:val="nil"/>
            </w:tcBorders>
          </w:tcPr>
          <w:p w14:paraId="74C28D0D" w14:textId="77777777" w:rsidR="00E10076" w:rsidRPr="00C11513" w:rsidRDefault="00E10076" w:rsidP="00273497">
            <w:pPr>
              <w:pStyle w:val="TableText"/>
            </w:pPr>
            <w:r w:rsidRPr="00C11513">
              <w:t>No</w:t>
            </w:r>
          </w:p>
        </w:tc>
      </w:tr>
      <w:tr w:rsidR="00E10076" w:rsidRPr="00C11513" w14:paraId="74B5D226" w14:textId="77777777" w:rsidTr="00970452">
        <w:trPr>
          <w:cantSplit/>
        </w:trPr>
        <w:tc>
          <w:tcPr>
            <w:tcW w:w="1666" w:type="pct"/>
            <w:vMerge/>
            <w:tcBorders>
              <w:left w:val="nil"/>
              <w:right w:val="nil"/>
            </w:tcBorders>
          </w:tcPr>
          <w:p w14:paraId="28E57A89" w14:textId="77777777" w:rsidR="00E10076" w:rsidRPr="00C11513" w:rsidRDefault="00E10076" w:rsidP="00273497">
            <w:pPr>
              <w:pStyle w:val="TableText"/>
            </w:pPr>
          </w:p>
        </w:tc>
        <w:tc>
          <w:tcPr>
            <w:tcW w:w="1666" w:type="pct"/>
            <w:tcBorders>
              <w:left w:val="nil"/>
              <w:right w:val="nil"/>
            </w:tcBorders>
          </w:tcPr>
          <w:p w14:paraId="069AAFA4" w14:textId="77777777" w:rsidR="00E10076" w:rsidRPr="00C11513" w:rsidRDefault="00E10076" w:rsidP="00273497">
            <w:pPr>
              <w:pStyle w:val="TableText"/>
            </w:pPr>
            <w:r w:rsidRPr="00C11513">
              <w:rPr>
                <w:i/>
                <w:iCs/>
              </w:rPr>
              <w:t>Halimuraenoides</w:t>
            </w:r>
            <w:r w:rsidRPr="00C11513">
              <w:t xml:space="preserve"> spp.</w:t>
            </w:r>
          </w:p>
        </w:tc>
        <w:tc>
          <w:tcPr>
            <w:tcW w:w="1667" w:type="pct"/>
            <w:tcBorders>
              <w:left w:val="nil"/>
              <w:right w:val="nil"/>
            </w:tcBorders>
          </w:tcPr>
          <w:p w14:paraId="7750E032" w14:textId="77777777" w:rsidR="00E10076" w:rsidRPr="00C11513" w:rsidRDefault="00E10076" w:rsidP="00273497">
            <w:pPr>
              <w:pStyle w:val="TableText"/>
            </w:pPr>
            <w:r w:rsidRPr="00C11513">
              <w:t>No</w:t>
            </w:r>
          </w:p>
        </w:tc>
      </w:tr>
      <w:tr w:rsidR="00E10076" w:rsidRPr="00C11513" w14:paraId="15E6D40F" w14:textId="77777777" w:rsidTr="00970452">
        <w:trPr>
          <w:cantSplit/>
        </w:trPr>
        <w:tc>
          <w:tcPr>
            <w:tcW w:w="1666" w:type="pct"/>
            <w:vMerge/>
            <w:tcBorders>
              <w:left w:val="nil"/>
              <w:right w:val="nil"/>
            </w:tcBorders>
          </w:tcPr>
          <w:p w14:paraId="7E4C02E6" w14:textId="77777777" w:rsidR="00E10076" w:rsidRPr="00C11513" w:rsidRDefault="00E10076" w:rsidP="00273497">
            <w:pPr>
              <w:pStyle w:val="TableText"/>
            </w:pPr>
          </w:p>
        </w:tc>
        <w:tc>
          <w:tcPr>
            <w:tcW w:w="1666" w:type="pct"/>
            <w:tcBorders>
              <w:left w:val="nil"/>
              <w:right w:val="nil"/>
            </w:tcBorders>
          </w:tcPr>
          <w:p w14:paraId="45181E93" w14:textId="77777777" w:rsidR="00E10076" w:rsidRPr="00C11513" w:rsidRDefault="00E10076" w:rsidP="00273497">
            <w:pPr>
              <w:pStyle w:val="TableText"/>
            </w:pPr>
            <w:r w:rsidRPr="00C11513">
              <w:rPr>
                <w:i/>
                <w:iCs/>
              </w:rPr>
              <w:t xml:space="preserve">Haliophis </w:t>
            </w:r>
            <w:r w:rsidRPr="00C11513">
              <w:t>spp.</w:t>
            </w:r>
          </w:p>
        </w:tc>
        <w:tc>
          <w:tcPr>
            <w:tcW w:w="1667" w:type="pct"/>
            <w:tcBorders>
              <w:left w:val="nil"/>
              <w:right w:val="nil"/>
            </w:tcBorders>
          </w:tcPr>
          <w:p w14:paraId="4959D255" w14:textId="77777777" w:rsidR="00E10076" w:rsidRPr="00C11513" w:rsidRDefault="00E10076" w:rsidP="00273497">
            <w:pPr>
              <w:pStyle w:val="TableText"/>
            </w:pPr>
            <w:r w:rsidRPr="00C11513">
              <w:t>No</w:t>
            </w:r>
          </w:p>
        </w:tc>
      </w:tr>
      <w:tr w:rsidR="00E10076" w:rsidRPr="00C11513" w14:paraId="390D9FA2" w14:textId="77777777" w:rsidTr="00970452">
        <w:trPr>
          <w:cantSplit/>
        </w:trPr>
        <w:tc>
          <w:tcPr>
            <w:tcW w:w="1666" w:type="pct"/>
            <w:vMerge/>
            <w:tcBorders>
              <w:left w:val="nil"/>
              <w:right w:val="nil"/>
            </w:tcBorders>
          </w:tcPr>
          <w:p w14:paraId="5361FA5F" w14:textId="77777777" w:rsidR="00E10076" w:rsidRPr="00C11513" w:rsidRDefault="00E10076" w:rsidP="00273497">
            <w:pPr>
              <w:pStyle w:val="TableText"/>
            </w:pPr>
          </w:p>
        </w:tc>
        <w:tc>
          <w:tcPr>
            <w:tcW w:w="1666" w:type="pct"/>
            <w:tcBorders>
              <w:left w:val="nil"/>
              <w:right w:val="nil"/>
            </w:tcBorders>
          </w:tcPr>
          <w:p w14:paraId="70CEEDD1" w14:textId="77777777" w:rsidR="00E10076" w:rsidRPr="00C11513" w:rsidRDefault="00E10076" w:rsidP="00273497">
            <w:pPr>
              <w:pStyle w:val="TableText"/>
            </w:pPr>
            <w:r w:rsidRPr="00C11513">
              <w:rPr>
                <w:i/>
                <w:iCs/>
              </w:rPr>
              <w:t xml:space="preserve">Labracinus </w:t>
            </w:r>
            <w:r w:rsidRPr="00C11513">
              <w:t>spp.</w:t>
            </w:r>
          </w:p>
        </w:tc>
        <w:tc>
          <w:tcPr>
            <w:tcW w:w="1667" w:type="pct"/>
            <w:tcBorders>
              <w:left w:val="nil"/>
              <w:right w:val="nil"/>
            </w:tcBorders>
          </w:tcPr>
          <w:p w14:paraId="4D866CED" w14:textId="77777777" w:rsidR="00E10076" w:rsidRPr="00C11513" w:rsidRDefault="00E10076" w:rsidP="00273497">
            <w:pPr>
              <w:pStyle w:val="TableText"/>
            </w:pPr>
            <w:r w:rsidRPr="00C11513">
              <w:t>No</w:t>
            </w:r>
          </w:p>
        </w:tc>
      </w:tr>
      <w:tr w:rsidR="00E10076" w:rsidRPr="00C11513" w14:paraId="5B1E7BAD" w14:textId="77777777" w:rsidTr="00970452">
        <w:trPr>
          <w:cantSplit/>
        </w:trPr>
        <w:tc>
          <w:tcPr>
            <w:tcW w:w="1666" w:type="pct"/>
            <w:vMerge/>
            <w:tcBorders>
              <w:left w:val="nil"/>
              <w:right w:val="nil"/>
            </w:tcBorders>
          </w:tcPr>
          <w:p w14:paraId="5AB1D407" w14:textId="77777777" w:rsidR="00E10076" w:rsidRPr="00C11513" w:rsidRDefault="00E10076" w:rsidP="00273497">
            <w:pPr>
              <w:pStyle w:val="TableText"/>
            </w:pPr>
          </w:p>
        </w:tc>
        <w:tc>
          <w:tcPr>
            <w:tcW w:w="1666" w:type="pct"/>
            <w:tcBorders>
              <w:left w:val="nil"/>
              <w:right w:val="nil"/>
            </w:tcBorders>
          </w:tcPr>
          <w:p w14:paraId="73200A00" w14:textId="77777777" w:rsidR="00E10076" w:rsidRPr="00C11513" w:rsidRDefault="00E10076" w:rsidP="00273497">
            <w:pPr>
              <w:pStyle w:val="TableText"/>
            </w:pPr>
            <w:r w:rsidRPr="00C11513">
              <w:rPr>
                <w:i/>
                <w:iCs/>
              </w:rPr>
              <w:t>Lubbockichthys</w:t>
            </w:r>
            <w:r w:rsidRPr="00C11513">
              <w:t xml:space="preserve"> spp.</w:t>
            </w:r>
          </w:p>
        </w:tc>
        <w:tc>
          <w:tcPr>
            <w:tcW w:w="1667" w:type="pct"/>
            <w:tcBorders>
              <w:left w:val="nil"/>
              <w:right w:val="nil"/>
            </w:tcBorders>
          </w:tcPr>
          <w:p w14:paraId="2F2C8CB3" w14:textId="77777777" w:rsidR="00E10076" w:rsidRPr="00C11513" w:rsidRDefault="00E10076" w:rsidP="00273497">
            <w:pPr>
              <w:pStyle w:val="TableText"/>
            </w:pPr>
            <w:r w:rsidRPr="00C11513">
              <w:t>No</w:t>
            </w:r>
          </w:p>
        </w:tc>
      </w:tr>
      <w:tr w:rsidR="00E10076" w:rsidRPr="00C11513" w14:paraId="197F4D00" w14:textId="77777777" w:rsidTr="00970452">
        <w:trPr>
          <w:cantSplit/>
        </w:trPr>
        <w:tc>
          <w:tcPr>
            <w:tcW w:w="1666" w:type="pct"/>
            <w:vMerge/>
            <w:tcBorders>
              <w:left w:val="nil"/>
              <w:right w:val="nil"/>
            </w:tcBorders>
          </w:tcPr>
          <w:p w14:paraId="3B7B9515" w14:textId="77777777" w:rsidR="00E10076" w:rsidRPr="00C11513" w:rsidRDefault="00E10076" w:rsidP="00273497">
            <w:pPr>
              <w:pStyle w:val="TableText"/>
            </w:pPr>
          </w:p>
        </w:tc>
        <w:tc>
          <w:tcPr>
            <w:tcW w:w="1666" w:type="pct"/>
            <w:tcBorders>
              <w:left w:val="nil"/>
              <w:right w:val="nil"/>
            </w:tcBorders>
          </w:tcPr>
          <w:p w14:paraId="0F131C6D" w14:textId="77777777" w:rsidR="00E10076" w:rsidRPr="00C11513" w:rsidRDefault="00E10076" w:rsidP="00273497">
            <w:pPr>
              <w:pStyle w:val="TableText"/>
            </w:pPr>
            <w:r w:rsidRPr="00C11513">
              <w:rPr>
                <w:i/>
                <w:iCs/>
              </w:rPr>
              <w:t xml:space="preserve">Manonichthys </w:t>
            </w:r>
            <w:r w:rsidRPr="00C11513">
              <w:t>spp.</w:t>
            </w:r>
          </w:p>
        </w:tc>
        <w:tc>
          <w:tcPr>
            <w:tcW w:w="1667" w:type="pct"/>
            <w:tcBorders>
              <w:left w:val="nil"/>
              <w:right w:val="nil"/>
            </w:tcBorders>
          </w:tcPr>
          <w:p w14:paraId="6B36343F" w14:textId="77777777" w:rsidR="00E10076" w:rsidRPr="00C11513" w:rsidRDefault="00E10076" w:rsidP="00273497">
            <w:pPr>
              <w:pStyle w:val="TableText"/>
            </w:pPr>
            <w:r w:rsidRPr="00C11513">
              <w:t>Yes</w:t>
            </w:r>
          </w:p>
        </w:tc>
      </w:tr>
      <w:tr w:rsidR="00E10076" w:rsidRPr="00C11513" w14:paraId="3A567BD4" w14:textId="77777777" w:rsidTr="00970452">
        <w:trPr>
          <w:cantSplit/>
        </w:trPr>
        <w:tc>
          <w:tcPr>
            <w:tcW w:w="1666" w:type="pct"/>
            <w:vMerge/>
            <w:tcBorders>
              <w:left w:val="nil"/>
              <w:right w:val="nil"/>
            </w:tcBorders>
          </w:tcPr>
          <w:p w14:paraId="43B9B312" w14:textId="77777777" w:rsidR="00E10076" w:rsidRPr="00C11513" w:rsidRDefault="00E10076" w:rsidP="00273497">
            <w:pPr>
              <w:pStyle w:val="TableText"/>
            </w:pPr>
          </w:p>
        </w:tc>
        <w:tc>
          <w:tcPr>
            <w:tcW w:w="1666" w:type="pct"/>
            <w:tcBorders>
              <w:left w:val="nil"/>
              <w:right w:val="nil"/>
            </w:tcBorders>
          </w:tcPr>
          <w:p w14:paraId="46178A9D" w14:textId="77777777" w:rsidR="00E10076" w:rsidRPr="00C11513" w:rsidRDefault="00E10076" w:rsidP="00273497">
            <w:pPr>
              <w:pStyle w:val="TableText"/>
            </w:pPr>
            <w:r w:rsidRPr="00C11513">
              <w:rPr>
                <w:i/>
                <w:iCs/>
              </w:rPr>
              <w:t>Natalichthys</w:t>
            </w:r>
            <w:r w:rsidRPr="00C11513">
              <w:t xml:space="preserve"> spp.</w:t>
            </w:r>
          </w:p>
        </w:tc>
        <w:tc>
          <w:tcPr>
            <w:tcW w:w="1667" w:type="pct"/>
            <w:tcBorders>
              <w:left w:val="nil"/>
              <w:right w:val="nil"/>
            </w:tcBorders>
          </w:tcPr>
          <w:p w14:paraId="102D710B" w14:textId="77777777" w:rsidR="00E10076" w:rsidRPr="00C11513" w:rsidRDefault="00E10076" w:rsidP="00273497">
            <w:pPr>
              <w:pStyle w:val="TableText"/>
            </w:pPr>
            <w:r w:rsidRPr="00C11513">
              <w:t>No</w:t>
            </w:r>
          </w:p>
        </w:tc>
      </w:tr>
      <w:tr w:rsidR="00E10076" w:rsidRPr="00C11513" w14:paraId="48C86AA6" w14:textId="77777777" w:rsidTr="00970452">
        <w:trPr>
          <w:cantSplit/>
        </w:trPr>
        <w:tc>
          <w:tcPr>
            <w:tcW w:w="1666" w:type="pct"/>
            <w:vMerge/>
            <w:tcBorders>
              <w:left w:val="nil"/>
              <w:right w:val="nil"/>
            </w:tcBorders>
          </w:tcPr>
          <w:p w14:paraId="22D93CC6" w14:textId="77777777" w:rsidR="00E10076" w:rsidRPr="00C11513" w:rsidRDefault="00E10076" w:rsidP="00273497">
            <w:pPr>
              <w:pStyle w:val="TableText"/>
            </w:pPr>
          </w:p>
        </w:tc>
        <w:tc>
          <w:tcPr>
            <w:tcW w:w="1666" w:type="pct"/>
            <w:tcBorders>
              <w:left w:val="nil"/>
              <w:right w:val="nil"/>
            </w:tcBorders>
          </w:tcPr>
          <w:p w14:paraId="02FD39B9" w14:textId="77777777" w:rsidR="00E10076" w:rsidRPr="00C11513" w:rsidRDefault="00E10076" w:rsidP="00273497">
            <w:pPr>
              <w:pStyle w:val="TableText"/>
            </w:pPr>
            <w:r w:rsidRPr="00C11513">
              <w:t>Ogilbyina spp.</w:t>
            </w:r>
          </w:p>
        </w:tc>
        <w:tc>
          <w:tcPr>
            <w:tcW w:w="1667" w:type="pct"/>
            <w:tcBorders>
              <w:left w:val="nil"/>
              <w:right w:val="nil"/>
            </w:tcBorders>
          </w:tcPr>
          <w:p w14:paraId="479C0DC0" w14:textId="77777777" w:rsidR="00E10076" w:rsidRPr="00C11513" w:rsidRDefault="00E10076" w:rsidP="00273497">
            <w:pPr>
              <w:pStyle w:val="TableText"/>
            </w:pPr>
            <w:r w:rsidRPr="00C11513">
              <w:t>Yes</w:t>
            </w:r>
          </w:p>
        </w:tc>
      </w:tr>
      <w:tr w:rsidR="00E10076" w:rsidRPr="00C11513" w14:paraId="5FD85127" w14:textId="77777777" w:rsidTr="00970452">
        <w:trPr>
          <w:cantSplit/>
        </w:trPr>
        <w:tc>
          <w:tcPr>
            <w:tcW w:w="1666" w:type="pct"/>
            <w:vMerge/>
            <w:tcBorders>
              <w:left w:val="nil"/>
              <w:right w:val="nil"/>
            </w:tcBorders>
          </w:tcPr>
          <w:p w14:paraId="4BB0425D" w14:textId="77777777" w:rsidR="00E10076" w:rsidRPr="00C11513" w:rsidRDefault="00E10076" w:rsidP="00273497">
            <w:pPr>
              <w:pStyle w:val="TableText"/>
            </w:pPr>
          </w:p>
        </w:tc>
        <w:tc>
          <w:tcPr>
            <w:tcW w:w="1666" w:type="pct"/>
            <w:tcBorders>
              <w:left w:val="nil"/>
              <w:right w:val="nil"/>
            </w:tcBorders>
          </w:tcPr>
          <w:p w14:paraId="43EEBE61" w14:textId="77777777" w:rsidR="00E10076" w:rsidRPr="00C11513" w:rsidRDefault="00E10076" w:rsidP="00273497">
            <w:pPr>
              <w:pStyle w:val="TableText"/>
            </w:pPr>
            <w:r w:rsidRPr="00C11513">
              <w:rPr>
                <w:i/>
                <w:iCs/>
              </w:rPr>
              <w:t xml:space="preserve">Oxycercichthys </w:t>
            </w:r>
            <w:r w:rsidRPr="00C11513">
              <w:t>spp.</w:t>
            </w:r>
          </w:p>
        </w:tc>
        <w:tc>
          <w:tcPr>
            <w:tcW w:w="1667" w:type="pct"/>
            <w:tcBorders>
              <w:left w:val="nil"/>
              <w:right w:val="nil"/>
            </w:tcBorders>
          </w:tcPr>
          <w:p w14:paraId="390A6BDA" w14:textId="77777777" w:rsidR="00E10076" w:rsidRPr="00C11513" w:rsidRDefault="00E10076" w:rsidP="00273497">
            <w:pPr>
              <w:pStyle w:val="TableText"/>
            </w:pPr>
            <w:r w:rsidRPr="00C11513">
              <w:t>Yes</w:t>
            </w:r>
          </w:p>
        </w:tc>
      </w:tr>
      <w:tr w:rsidR="00E10076" w:rsidRPr="00C11513" w14:paraId="4789980F" w14:textId="77777777" w:rsidTr="00970452">
        <w:trPr>
          <w:cantSplit/>
        </w:trPr>
        <w:tc>
          <w:tcPr>
            <w:tcW w:w="1666" w:type="pct"/>
            <w:vMerge/>
            <w:tcBorders>
              <w:left w:val="nil"/>
              <w:right w:val="nil"/>
            </w:tcBorders>
          </w:tcPr>
          <w:p w14:paraId="08AE1F89" w14:textId="77777777" w:rsidR="00E10076" w:rsidRPr="00C11513" w:rsidRDefault="00E10076" w:rsidP="00273497">
            <w:pPr>
              <w:pStyle w:val="TableText"/>
            </w:pPr>
          </w:p>
        </w:tc>
        <w:tc>
          <w:tcPr>
            <w:tcW w:w="1666" w:type="pct"/>
            <w:tcBorders>
              <w:left w:val="nil"/>
              <w:right w:val="nil"/>
            </w:tcBorders>
          </w:tcPr>
          <w:p w14:paraId="1AFC807F" w14:textId="77777777" w:rsidR="00E10076" w:rsidRPr="00C11513" w:rsidRDefault="00E10076" w:rsidP="00273497">
            <w:pPr>
              <w:pStyle w:val="TableText"/>
            </w:pPr>
            <w:r w:rsidRPr="00C11513">
              <w:rPr>
                <w:i/>
                <w:iCs/>
              </w:rPr>
              <w:t>Pectinochromis</w:t>
            </w:r>
            <w:r w:rsidRPr="00C11513">
              <w:t xml:space="preserve"> spp.</w:t>
            </w:r>
          </w:p>
        </w:tc>
        <w:tc>
          <w:tcPr>
            <w:tcW w:w="1667" w:type="pct"/>
            <w:tcBorders>
              <w:left w:val="nil"/>
              <w:right w:val="nil"/>
            </w:tcBorders>
          </w:tcPr>
          <w:p w14:paraId="63DA44AD" w14:textId="77777777" w:rsidR="00E10076" w:rsidRPr="00C11513" w:rsidRDefault="00E10076" w:rsidP="00273497">
            <w:pPr>
              <w:pStyle w:val="TableText"/>
            </w:pPr>
            <w:r w:rsidRPr="00C11513">
              <w:t>No</w:t>
            </w:r>
          </w:p>
        </w:tc>
      </w:tr>
      <w:tr w:rsidR="00E10076" w:rsidRPr="00C11513" w14:paraId="2C381108" w14:textId="77777777" w:rsidTr="00970452">
        <w:trPr>
          <w:cantSplit/>
        </w:trPr>
        <w:tc>
          <w:tcPr>
            <w:tcW w:w="1666" w:type="pct"/>
            <w:vMerge/>
            <w:tcBorders>
              <w:left w:val="nil"/>
              <w:right w:val="nil"/>
            </w:tcBorders>
          </w:tcPr>
          <w:p w14:paraId="049B50EB" w14:textId="77777777" w:rsidR="00E10076" w:rsidRPr="00C11513" w:rsidRDefault="00E10076" w:rsidP="00273497">
            <w:pPr>
              <w:pStyle w:val="TableText"/>
            </w:pPr>
          </w:p>
        </w:tc>
        <w:tc>
          <w:tcPr>
            <w:tcW w:w="1666" w:type="pct"/>
            <w:tcBorders>
              <w:left w:val="nil"/>
              <w:right w:val="nil"/>
            </w:tcBorders>
          </w:tcPr>
          <w:p w14:paraId="557BF633" w14:textId="77777777" w:rsidR="00E10076" w:rsidRPr="00C11513" w:rsidRDefault="00E10076" w:rsidP="00273497">
            <w:pPr>
              <w:pStyle w:val="TableText"/>
            </w:pPr>
            <w:r w:rsidRPr="00C11513">
              <w:rPr>
                <w:i/>
                <w:iCs/>
              </w:rPr>
              <w:t xml:space="preserve">Pholidochromis </w:t>
            </w:r>
            <w:r w:rsidRPr="00C11513">
              <w:t>spp.</w:t>
            </w:r>
          </w:p>
        </w:tc>
        <w:tc>
          <w:tcPr>
            <w:tcW w:w="1667" w:type="pct"/>
            <w:tcBorders>
              <w:left w:val="nil"/>
              <w:right w:val="nil"/>
            </w:tcBorders>
          </w:tcPr>
          <w:p w14:paraId="0FA0F086" w14:textId="77777777" w:rsidR="00E10076" w:rsidRPr="00C11513" w:rsidRDefault="00E10076" w:rsidP="00273497">
            <w:pPr>
              <w:pStyle w:val="TableText"/>
            </w:pPr>
            <w:r w:rsidRPr="00C11513">
              <w:t>No</w:t>
            </w:r>
          </w:p>
        </w:tc>
      </w:tr>
      <w:tr w:rsidR="00E10076" w:rsidRPr="00C11513" w14:paraId="30782DBC" w14:textId="77777777" w:rsidTr="00970452">
        <w:trPr>
          <w:cantSplit/>
        </w:trPr>
        <w:tc>
          <w:tcPr>
            <w:tcW w:w="1666" w:type="pct"/>
            <w:vMerge/>
            <w:tcBorders>
              <w:left w:val="nil"/>
              <w:right w:val="nil"/>
            </w:tcBorders>
          </w:tcPr>
          <w:p w14:paraId="7DF23D43" w14:textId="77777777" w:rsidR="00E10076" w:rsidRPr="00C11513" w:rsidRDefault="00E10076" w:rsidP="00273497">
            <w:pPr>
              <w:pStyle w:val="TableText"/>
            </w:pPr>
          </w:p>
        </w:tc>
        <w:tc>
          <w:tcPr>
            <w:tcW w:w="1666" w:type="pct"/>
            <w:tcBorders>
              <w:left w:val="nil"/>
              <w:right w:val="nil"/>
            </w:tcBorders>
          </w:tcPr>
          <w:p w14:paraId="51253FFB" w14:textId="77777777" w:rsidR="00E10076" w:rsidRPr="00C11513" w:rsidRDefault="00E10076" w:rsidP="00273497">
            <w:pPr>
              <w:pStyle w:val="TableText"/>
            </w:pPr>
            <w:r w:rsidRPr="00C11513">
              <w:rPr>
                <w:i/>
                <w:iCs/>
              </w:rPr>
              <w:t xml:space="preserve">Pictichromis </w:t>
            </w:r>
            <w:r w:rsidRPr="00C11513">
              <w:t>spp.</w:t>
            </w:r>
          </w:p>
        </w:tc>
        <w:tc>
          <w:tcPr>
            <w:tcW w:w="1667" w:type="pct"/>
            <w:tcBorders>
              <w:left w:val="nil"/>
              <w:right w:val="nil"/>
            </w:tcBorders>
          </w:tcPr>
          <w:p w14:paraId="1D1457C7" w14:textId="77777777" w:rsidR="00E10076" w:rsidRPr="00C11513" w:rsidRDefault="00E10076" w:rsidP="00273497">
            <w:pPr>
              <w:pStyle w:val="TableText"/>
            </w:pPr>
            <w:r w:rsidRPr="00C11513">
              <w:t>Yes</w:t>
            </w:r>
          </w:p>
        </w:tc>
      </w:tr>
      <w:tr w:rsidR="00E10076" w:rsidRPr="00C11513" w14:paraId="7567DD5D" w14:textId="77777777" w:rsidTr="00970452">
        <w:trPr>
          <w:cantSplit/>
        </w:trPr>
        <w:tc>
          <w:tcPr>
            <w:tcW w:w="1666" w:type="pct"/>
            <w:vMerge/>
            <w:tcBorders>
              <w:left w:val="nil"/>
              <w:right w:val="nil"/>
            </w:tcBorders>
          </w:tcPr>
          <w:p w14:paraId="0D7F40DE" w14:textId="77777777" w:rsidR="00E10076" w:rsidRPr="00C11513" w:rsidRDefault="00E10076" w:rsidP="00273497">
            <w:pPr>
              <w:pStyle w:val="TableText"/>
            </w:pPr>
          </w:p>
        </w:tc>
        <w:tc>
          <w:tcPr>
            <w:tcW w:w="1666" w:type="pct"/>
            <w:tcBorders>
              <w:left w:val="nil"/>
              <w:right w:val="nil"/>
            </w:tcBorders>
          </w:tcPr>
          <w:p w14:paraId="65E847A2" w14:textId="77777777" w:rsidR="00E10076" w:rsidRPr="00C11513" w:rsidRDefault="00E10076" w:rsidP="00273497">
            <w:pPr>
              <w:pStyle w:val="TableText"/>
            </w:pPr>
            <w:r w:rsidRPr="00C11513">
              <w:rPr>
                <w:i/>
                <w:iCs/>
              </w:rPr>
              <w:t>Pseudochromis</w:t>
            </w:r>
            <w:r w:rsidRPr="00C11513">
              <w:t xml:space="preserve"> spp.</w:t>
            </w:r>
          </w:p>
        </w:tc>
        <w:tc>
          <w:tcPr>
            <w:tcW w:w="1667" w:type="pct"/>
            <w:tcBorders>
              <w:left w:val="nil"/>
              <w:right w:val="nil"/>
            </w:tcBorders>
          </w:tcPr>
          <w:p w14:paraId="1B10FA87" w14:textId="77777777" w:rsidR="00E10076" w:rsidRPr="00C11513" w:rsidRDefault="00E10076" w:rsidP="00273497">
            <w:pPr>
              <w:pStyle w:val="TableText"/>
            </w:pPr>
            <w:r w:rsidRPr="00C11513">
              <w:t>Yes</w:t>
            </w:r>
          </w:p>
        </w:tc>
      </w:tr>
      <w:tr w:rsidR="00E10076" w:rsidRPr="00C11513" w14:paraId="69C84D3B" w14:textId="77777777" w:rsidTr="00970452">
        <w:trPr>
          <w:cantSplit/>
        </w:trPr>
        <w:tc>
          <w:tcPr>
            <w:tcW w:w="1666" w:type="pct"/>
            <w:vMerge/>
            <w:tcBorders>
              <w:left w:val="nil"/>
              <w:right w:val="nil"/>
            </w:tcBorders>
          </w:tcPr>
          <w:p w14:paraId="2CA42E33" w14:textId="77777777" w:rsidR="00E10076" w:rsidRPr="00C11513" w:rsidRDefault="00E10076" w:rsidP="00273497">
            <w:pPr>
              <w:pStyle w:val="TableText"/>
            </w:pPr>
          </w:p>
        </w:tc>
        <w:tc>
          <w:tcPr>
            <w:tcW w:w="1666" w:type="pct"/>
            <w:tcBorders>
              <w:left w:val="nil"/>
              <w:right w:val="nil"/>
            </w:tcBorders>
          </w:tcPr>
          <w:p w14:paraId="318D2648" w14:textId="77777777" w:rsidR="00E10076" w:rsidRPr="00C11513" w:rsidRDefault="00E10076" w:rsidP="00273497">
            <w:pPr>
              <w:pStyle w:val="TableText"/>
            </w:pPr>
            <w:r w:rsidRPr="00C11513">
              <w:rPr>
                <w:i/>
                <w:iCs/>
              </w:rPr>
              <w:t xml:space="preserve">Pseudoplesiops </w:t>
            </w:r>
            <w:r w:rsidRPr="00C11513">
              <w:t>spp.</w:t>
            </w:r>
          </w:p>
        </w:tc>
        <w:tc>
          <w:tcPr>
            <w:tcW w:w="1667" w:type="pct"/>
            <w:tcBorders>
              <w:left w:val="nil"/>
              <w:right w:val="nil"/>
            </w:tcBorders>
          </w:tcPr>
          <w:p w14:paraId="0F026423" w14:textId="77777777" w:rsidR="00E10076" w:rsidRPr="00C11513" w:rsidRDefault="00E10076" w:rsidP="00273497">
            <w:pPr>
              <w:pStyle w:val="TableText"/>
            </w:pPr>
            <w:r w:rsidRPr="00C11513">
              <w:t>Yes</w:t>
            </w:r>
          </w:p>
        </w:tc>
      </w:tr>
      <w:tr w:rsidR="00E10076" w:rsidRPr="00C11513" w14:paraId="76C26862" w14:textId="77777777" w:rsidTr="00970452">
        <w:trPr>
          <w:cantSplit/>
        </w:trPr>
        <w:tc>
          <w:tcPr>
            <w:tcW w:w="1666" w:type="pct"/>
            <w:vMerge/>
            <w:tcBorders>
              <w:left w:val="nil"/>
              <w:right w:val="nil"/>
            </w:tcBorders>
          </w:tcPr>
          <w:p w14:paraId="4447CB51" w14:textId="77777777" w:rsidR="00E10076" w:rsidRPr="00C11513" w:rsidRDefault="00E10076" w:rsidP="00273497">
            <w:pPr>
              <w:pStyle w:val="TableText"/>
            </w:pPr>
          </w:p>
        </w:tc>
        <w:tc>
          <w:tcPr>
            <w:tcW w:w="1666" w:type="pct"/>
            <w:tcBorders>
              <w:left w:val="nil"/>
              <w:right w:val="nil"/>
            </w:tcBorders>
          </w:tcPr>
          <w:p w14:paraId="114FB812" w14:textId="77777777" w:rsidR="00E10076" w:rsidRPr="00C11513" w:rsidRDefault="00E10076" w:rsidP="00273497">
            <w:pPr>
              <w:pStyle w:val="TableText"/>
            </w:pPr>
            <w:r w:rsidRPr="00C11513">
              <w:rPr>
                <w:i/>
                <w:iCs/>
              </w:rPr>
              <w:t xml:space="preserve">Rusichthys </w:t>
            </w:r>
            <w:r w:rsidRPr="00C11513">
              <w:t>spp.</w:t>
            </w:r>
          </w:p>
        </w:tc>
        <w:tc>
          <w:tcPr>
            <w:tcW w:w="1667" w:type="pct"/>
            <w:tcBorders>
              <w:left w:val="nil"/>
              <w:right w:val="nil"/>
            </w:tcBorders>
          </w:tcPr>
          <w:p w14:paraId="3A55559E" w14:textId="77777777" w:rsidR="00E10076" w:rsidRPr="00C11513" w:rsidRDefault="00E10076" w:rsidP="00273497">
            <w:pPr>
              <w:pStyle w:val="TableText"/>
            </w:pPr>
            <w:r w:rsidRPr="00C11513">
              <w:t>No</w:t>
            </w:r>
          </w:p>
        </w:tc>
      </w:tr>
      <w:tr w:rsidR="00E10076" w:rsidRPr="00C11513" w14:paraId="385DA263" w14:textId="77777777" w:rsidTr="00970452">
        <w:trPr>
          <w:cantSplit/>
        </w:trPr>
        <w:tc>
          <w:tcPr>
            <w:tcW w:w="1666" w:type="pct"/>
            <w:vMerge w:val="restart"/>
            <w:tcBorders>
              <w:left w:val="nil"/>
              <w:right w:val="nil"/>
            </w:tcBorders>
          </w:tcPr>
          <w:p w14:paraId="1B2B7D93" w14:textId="77777777" w:rsidR="00E10076" w:rsidRPr="00C11513" w:rsidRDefault="00E10076" w:rsidP="00273497">
            <w:pPr>
              <w:pStyle w:val="TableText"/>
            </w:pPr>
            <w:r w:rsidRPr="00C11513">
              <w:t>Parrotfish</w:t>
            </w:r>
          </w:p>
        </w:tc>
        <w:tc>
          <w:tcPr>
            <w:tcW w:w="1666" w:type="pct"/>
            <w:tcBorders>
              <w:left w:val="nil"/>
              <w:right w:val="nil"/>
            </w:tcBorders>
          </w:tcPr>
          <w:p w14:paraId="6E7D418C" w14:textId="77777777" w:rsidR="00E10076" w:rsidRPr="00C11513" w:rsidRDefault="00E10076" w:rsidP="00273497">
            <w:pPr>
              <w:pStyle w:val="TableText"/>
            </w:pPr>
            <w:r w:rsidRPr="00C11513">
              <w:rPr>
                <w:i/>
                <w:iCs/>
              </w:rPr>
              <w:t>Bolbometopon</w:t>
            </w:r>
            <w:r w:rsidRPr="00C11513">
              <w:t xml:space="preserve"> spp.</w:t>
            </w:r>
          </w:p>
        </w:tc>
        <w:tc>
          <w:tcPr>
            <w:tcW w:w="1667" w:type="pct"/>
            <w:tcBorders>
              <w:left w:val="nil"/>
              <w:right w:val="nil"/>
            </w:tcBorders>
          </w:tcPr>
          <w:p w14:paraId="56488D32" w14:textId="77777777" w:rsidR="00E10076" w:rsidRPr="00C11513" w:rsidRDefault="00E10076" w:rsidP="00273497">
            <w:pPr>
              <w:pStyle w:val="TableText"/>
            </w:pPr>
            <w:r w:rsidRPr="00C11513">
              <w:t>No</w:t>
            </w:r>
          </w:p>
        </w:tc>
      </w:tr>
      <w:tr w:rsidR="00E10076" w:rsidRPr="00C11513" w14:paraId="047524FF" w14:textId="77777777" w:rsidTr="00970452">
        <w:trPr>
          <w:cantSplit/>
        </w:trPr>
        <w:tc>
          <w:tcPr>
            <w:tcW w:w="1666" w:type="pct"/>
            <w:vMerge/>
            <w:tcBorders>
              <w:left w:val="nil"/>
              <w:right w:val="nil"/>
            </w:tcBorders>
          </w:tcPr>
          <w:p w14:paraId="7B2B8707" w14:textId="77777777" w:rsidR="00E10076" w:rsidRPr="00C11513" w:rsidRDefault="00E10076" w:rsidP="00273497">
            <w:pPr>
              <w:pStyle w:val="TableText"/>
            </w:pPr>
          </w:p>
        </w:tc>
        <w:tc>
          <w:tcPr>
            <w:tcW w:w="1666" w:type="pct"/>
            <w:tcBorders>
              <w:left w:val="nil"/>
              <w:right w:val="nil"/>
            </w:tcBorders>
          </w:tcPr>
          <w:p w14:paraId="4FE81A4B" w14:textId="77777777" w:rsidR="00E10076" w:rsidRPr="00C11513" w:rsidRDefault="00E10076" w:rsidP="00273497">
            <w:pPr>
              <w:pStyle w:val="TableText"/>
            </w:pPr>
            <w:r w:rsidRPr="00C11513">
              <w:rPr>
                <w:i/>
                <w:iCs/>
              </w:rPr>
              <w:t>Calotomus</w:t>
            </w:r>
            <w:r w:rsidRPr="00C11513">
              <w:t xml:space="preserve"> spp.</w:t>
            </w:r>
          </w:p>
        </w:tc>
        <w:tc>
          <w:tcPr>
            <w:tcW w:w="1667" w:type="pct"/>
            <w:tcBorders>
              <w:left w:val="nil"/>
              <w:right w:val="nil"/>
            </w:tcBorders>
          </w:tcPr>
          <w:p w14:paraId="164587BD" w14:textId="77777777" w:rsidR="00E10076" w:rsidRPr="00C11513" w:rsidRDefault="00E10076" w:rsidP="00273497">
            <w:pPr>
              <w:pStyle w:val="TableText"/>
            </w:pPr>
            <w:r w:rsidRPr="00C11513">
              <w:t>No</w:t>
            </w:r>
          </w:p>
        </w:tc>
      </w:tr>
      <w:tr w:rsidR="00E10076" w:rsidRPr="00C11513" w14:paraId="382B520F" w14:textId="77777777" w:rsidTr="00970452">
        <w:trPr>
          <w:cantSplit/>
        </w:trPr>
        <w:tc>
          <w:tcPr>
            <w:tcW w:w="1666" w:type="pct"/>
            <w:vMerge/>
            <w:tcBorders>
              <w:left w:val="nil"/>
              <w:right w:val="nil"/>
            </w:tcBorders>
          </w:tcPr>
          <w:p w14:paraId="1D18FB1E" w14:textId="77777777" w:rsidR="00E10076" w:rsidRPr="00C11513" w:rsidRDefault="00E10076" w:rsidP="00273497">
            <w:pPr>
              <w:pStyle w:val="TableText"/>
            </w:pPr>
          </w:p>
        </w:tc>
        <w:tc>
          <w:tcPr>
            <w:tcW w:w="1666" w:type="pct"/>
            <w:tcBorders>
              <w:left w:val="nil"/>
              <w:right w:val="nil"/>
            </w:tcBorders>
          </w:tcPr>
          <w:p w14:paraId="62667561" w14:textId="77777777" w:rsidR="00E10076" w:rsidRPr="00C11513" w:rsidRDefault="00E10076" w:rsidP="00273497">
            <w:pPr>
              <w:pStyle w:val="TableText"/>
            </w:pPr>
            <w:r w:rsidRPr="00C11513">
              <w:rPr>
                <w:i/>
                <w:iCs/>
              </w:rPr>
              <w:t xml:space="preserve">Cetoscarus </w:t>
            </w:r>
            <w:r w:rsidRPr="00C11513">
              <w:t>spp.</w:t>
            </w:r>
          </w:p>
        </w:tc>
        <w:tc>
          <w:tcPr>
            <w:tcW w:w="1667" w:type="pct"/>
            <w:tcBorders>
              <w:left w:val="nil"/>
              <w:right w:val="nil"/>
            </w:tcBorders>
          </w:tcPr>
          <w:p w14:paraId="0FB1EF05" w14:textId="77777777" w:rsidR="00E10076" w:rsidRPr="00C11513" w:rsidRDefault="00E10076" w:rsidP="00273497">
            <w:pPr>
              <w:pStyle w:val="TableText"/>
            </w:pPr>
            <w:r w:rsidRPr="00C11513">
              <w:t>No</w:t>
            </w:r>
          </w:p>
        </w:tc>
      </w:tr>
      <w:tr w:rsidR="00E10076" w:rsidRPr="00C11513" w14:paraId="6C7AB3AD" w14:textId="77777777" w:rsidTr="00970452">
        <w:trPr>
          <w:cantSplit/>
        </w:trPr>
        <w:tc>
          <w:tcPr>
            <w:tcW w:w="1666" w:type="pct"/>
            <w:vMerge/>
            <w:tcBorders>
              <w:left w:val="nil"/>
              <w:right w:val="nil"/>
            </w:tcBorders>
          </w:tcPr>
          <w:p w14:paraId="70F7C89C" w14:textId="77777777" w:rsidR="00E10076" w:rsidRPr="00C11513" w:rsidRDefault="00E10076" w:rsidP="00273497">
            <w:pPr>
              <w:pStyle w:val="TableText"/>
            </w:pPr>
          </w:p>
        </w:tc>
        <w:tc>
          <w:tcPr>
            <w:tcW w:w="1666" w:type="pct"/>
            <w:tcBorders>
              <w:left w:val="nil"/>
              <w:right w:val="nil"/>
            </w:tcBorders>
          </w:tcPr>
          <w:p w14:paraId="6CD80D98" w14:textId="77777777" w:rsidR="00E10076" w:rsidRPr="00C11513" w:rsidRDefault="00E10076" w:rsidP="00273497">
            <w:pPr>
              <w:pStyle w:val="TableText"/>
            </w:pPr>
            <w:r w:rsidRPr="00C11513">
              <w:rPr>
                <w:i/>
                <w:iCs/>
              </w:rPr>
              <w:t xml:space="preserve">Chlorurus </w:t>
            </w:r>
            <w:r w:rsidRPr="00C11513">
              <w:t>spp.</w:t>
            </w:r>
          </w:p>
        </w:tc>
        <w:tc>
          <w:tcPr>
            <w:tcW w:w="1667" w:type="pct"/>
            <w:tcBorders>
              <w:left w:val="nil"/>
              <w:right w:val="nil"/>
            </w:tcBorders>
          </w:tcPr>
          <w:p w14:paraId="378E630D" w14:textId="77777777" w:rsidR="00E10076" w:rsidRPr="00C11513" w:rsidRDefault="00E10076" w:rsidP="00273497">
            <w:pPr>
              <w:pStyle w:val="TableText"/>
            </w:pPr>
            <w:r w:rsidRPr="00C11513">
              <w:t>No</w:t>
            </w:r>
          </w:p>
        </w:tc>
      </w:tr>
      <w:tr w:rsidR="00E10076" w:rsidRPr="00C11513" w14:paraId="2E9760D1" w14:textId="77777777" w:rsidTr="00970452">
        <w:trPr>
          <w:cantSplit/>
        </w:trPr>
        <w:tc>
          <w:tcPr>
            <w:tcW w:w="1666" w:type="pct"/>
            <w:vMerge/>
            <w:tcBorders>
              <w:left w:val="nil"/>
              <w:right w:val="nil"/>
            </w:tcBorders>
          </w:tcPr>
          <w:p w14:paraId="3A4BD867" w14:textId="77777777" w:rsidR="00E10076" w:rsidRPr="00C11513" w:rsidRDefault="00E10076" w:rsidP="00273497">
            <w:pPr>
              <w:pStyle w:val="TableText"/>
            </w:pPr>
          </w:p>
        </w:tc>
        <w:tc>
          <w:tcPr>
            <w:tcW w:w="1666" w:type="pct"/>
            <w:tcBorders>
              <w:left w:val="nil"/>
              <w:right w:val="nil"/>
            </w:tcBorders>
          </w:tcPr>
          <w:p w14:paraId="0AB9B845" w14:textId="77777777" w:rsidR="00E10076" w:rsidRPr="00C11513" w:rsidRDefault="00E10076" w:rsidP="00273497">
            <w:pPr>
              <w:pStyle w:val="TableText"/>
            </w:pPr>
            <w:r w:rsidRPr="00C11513">
              <w:rPr>
                <w:i/>
                <w:iCs/>
              </w:rPr>
              <w:t>Cryptotomus</w:t>
            </w:r>
            <w:r w:rsidRPr="00C11513">
              <w:t xml:space="preserve"> spp.</w:t>
            </w:r>
          </w:p>
        </w:tc>
        <w:tc>
          <w:tcPr>
            <w:tcW w:w="1667" w:type="pct"/>
            <w:tcBorders>
              <w:left w:val="nil"/>
              <w:right w:val="nil"/>
            </w:tcBorders>
          </w:tcPr>
          <w:p w14:paraId="11DEE22C" w14:textId="77777777" w:rsidR="00E10076" w:rsidRPr="00C11513" w:rsidRDefault="00E10076" w:rsidP="00273497">
            <w:pPr>
              <w:pStyle w:val="TableText"/>
            </w:pPr>
            <w:r w:rsidRPr="00C11513">
              <w:t>No</w:t>
            </w:r>
          </w:p>
        </w:tc>
      </w:tr>
      <w:tr w:rsidR="00E10076" w:rsidRPr="00C11513" w14:paraId="728C838A" w14:textId="77777777" w:rsidTr="00970452">
        <w:trPr>
          <w:cantSplit/>
        </w:trPr>
        <w:tc>
          <w:tcPr>
            <w:tcW w:w="1666" w:type="pct"/>
            <w:vMerge/>
            <w:tcBorders>
              <w:left w:val="nil"/>
              <w:right w:val="nil"/>
            </w:tcBorders>
          </w:tcPr>
          <w:p w14:paraId="0069F990" w14:textId="77777777" w:rsidR="00E10076" w:rsidRPr="00C11513" w:rsidRDefault="00E10076" w:rsidP="00273497">
            <w:pPr>
              <w:pStyle w:val="TableText"/>
            </w:pPr>
          </w:p>
        </w:tc>
        <w:tc>
          <w:tcPr>
            <w:tcW w:w="1666" w:type="pct"/>
            <w:tcBorders>
              <w:left w:val="nil"/>
              <w:right w:val="nil"/>
            </w:tcBorders>
          </w:tcPr>
          <w:p w14:paraId="7C97AF4C" w14:textId="77777777" w:rsidR="00E10076" w:rsidRPr="00C11513" w:rsidRDefault="00E10076" w:rsidP="00273497">
            <w:pPr>
              <w:pStyle w:val="TableText"/>
            </w:pPr>
            <w:r w:rsidRPr="00C11513">
              <w:rPr>
                <w:i/>
                <w:iCs/>
              </w:rPr>
              <w:t>Hipposcarus</w:t>
            </w:r>
            <w:r w:rsidRPr="00C11513">
              <w:t xml:space="preserve"> spp.</w:t>
            </w:r>
          </w:p>
        </w:tc>
        <w:tc>
          <w:tcPr>
            <w:tcW w:w="1667" w:type="pct"/>
            <w:tcBorders>
              <w:left w:val="nil"/>
              <w:right w:val="nil"/>
            </w:tcBorders>
          </w:tcPr>
          <w:p w14:paraId="622CFA55" w14:textId="77777777" w:rsidR="00E10076" w:rsidRPr="00C11513" w:rsidRDefault="00E10076" w:rsidP="00273497">
            <w:pPr>
              <w:pStyle w:val="TableText"/>
            </w:pPr>
            <w:r w:rsidRPr="00C11513">
              <w:t>No</w:t>
            </w:r>
          </w:p>
        </w:tc>
      </w:tr>
      <w:tr w:rsidR="00E10076" w:rsidRPr="00C11513" w14:paraId="1B050305" w14:textId="77777777" w:rsidTr="00970452">
        <w:trPr>
          <w:cantSplit/>
        </w:trPr>
        <w:tc>
          <w:tcPr>
            <w:tcW w:w="1666" w:type="pct"/>
            <w:vMerge/>
            <w:tcBorders>
              <w:left w:val="nil"/>
              <w:right w:val="nil"/>
            </w:tcBorders>
          </w:tcPr>
          <w:p w14:paraId="139F3E38" w14:textId="77777777" w:rsidR="00E10076" w:rsidRPr="00C11513" w:rsidRDefault="00E10076" w:rsidP="00273497">
            <w:pPr>
              <w:pStyle w:val="TableText"/>
            </w:pPr>
          </w:p>
        </w:tc>
        <w:tc>
          <w:tcPr>
            <w:tcW w:w="1666" w:type="pct"/>
            <w:tcBorders>
              <w:left w:val="nil"/>
              <w:right w:val="nil"/>
            </w:tcBorders>
          </w:tcPr>
          <w:p w14:paraId="5F22B233" w14:textId="77777777" w:rsidR="00E10076" w:rsidRPr="00C11513" w:rsidRDefault="00E10076" w:rsidP="00273497">
            <w:pPr>
              <w:pStyle w:val="TableText"/>
            </w:pPr>
            <w:r w:rsidRPr="00C11513">
              <w:rPr>
                <w:i/>
                <w:iCs/>
              </w:rPr>
              <w:t xml:space="preserve">Leptoscarus </w:t>
            </w:r>
            <w:r w:rsidRPr="00C11513">
              <w:t>spp.</w:t>
            </w:r>
          </w:p>
        </w:tc>
        <w:tc>
          <w:tcPr>
            <w:tcW w:w="1667" w:type="pct"/>
            <w:tcBorders>
              <w:left w:val="nil"/>
              <w:right w:val="nil"/>
            </w:tcBorders>
          </w:tcPr>
          <w:p w14:paraId="511B2FC9" w14:textId="77777777" w:rsidR="00E10076" w:rsidRPr="00C11513" w:rsidRDefault="00E10076" w:rsidP="00273497">
            <w:pPr>
              <w:pStyle w:val="TableText"/>
            </w:pPr>
            <w:r w:rsidRPr="00C11513">
              <w:t>No</w:t>
            </w:r>
          </w:p>
        </w:tc>
      </w:tr>
      <w:tr w:rsidR="00E10076" w:rsidRPr="00C11513" w14:paraId="32953BC4" w14:textId="77777777" w:rsidTr="00970452">
        <w:trPr>
          <w:cantSplit/>
        </w:trPr>
        <w:tc>
          <w:tcPr>
            <w:tcW w:w="1666" w:type="pct"/>
            <w:vMerge/>
            <w:tcBorders>
              <w:left w:val="nil"/>
              <w:right w:val="nil"/>
            </w:tcBorders>
          </w:tcPr>
          <w:p w14:paraId="2A5197DB" w14:textId="77777777" w:rsidR="00E10076" w:rsidRPr="00C11513" w:rsidRDefault="00E10076" w:rsidP="00273497">
            <w:pPr>
              <w:pStyle w:val="TableText"/>
            </w:pPr>
          </w:p>
        </w:tc>
        <w:tc>
          <w:tcPr>
            <w:tcW w:w="1666" w:type="pct"/>
            <w:tcBorders>
              <w:left w:val="nil"/>
              <w:right w:val="nil"/>
            </w:tcBorders>
          </w:tcPr>
          <w:p w14:paraId="173B7983" w14:textId="77777777" w:rsidR="00E10076" w:rsidRPr="00C11513" w:rsidRDefault="00E10076" w:rsidP="00273497">
            <w:pPr>
              <w:pStyle w:val="TableText"/>
            </w:pPr>
            <w:r w:rsidRPr="00C11513">
              <w:rPr>
                <w:i/>
                <w:iCs/>
              </w:rPr>
              <w:t>Nicholsina</w:t>
            </w:r>
            <w:r w:rsidRPr="00C11513">
              <w:t xml:space="preserve"> spp.</w:t>
            </w:r>
          </w:p>
        </w:tc>
        <w:tc>
          <w:tcPr>
            <w:tcW w:w="1667" w:type="pct"/>
            <w:tcBorders>
              <w:left w:val="nil"/>
              <w:right w:val="nil"/>
            </w:tcBorders>
          </w:tcPr>
          <w:p w14:paraId="5FB15EF8" w14:textId="77777777" w:rsidR="00E10076" w:rsidRPr="00C11513" w:rsidRDefault="00E10076" w:rsidP="00273497">
            <w:pPr>
              <w:pStyle w:val="TableText"/>
            </w:pPr>
            <w:r w:rsidRPr="00C11513">
              <w:t>No</w:t>
            </w:r>
          </w:p>
        </w:tc>
      </w:tr>
      <w:tr w:rsidR="00E10076" w:rsidRPr="00C11513" w14:paraId="36E2EDA4" w14:textId="77777777" w:rsidTr="00970452">
        <w:trPr>
          <w:cantSplit/>
        </w:trPr>
        <w:tc>
          <w:tcPr>
            <w:tcW w:w="1666" w:type="pct"/>
            <w:vMerge/>
            <w:tcBorders>
              <w:left w:val="nil"/>
              <w:right w:val="nil"/>
            </w:tcBorders>
          </w:tcPr>
          <w:p w14:paraId="2222A8B8" w14:textId="77777777" w:rsidR="00E10076" w:rsidRPr="00C11513" w:rsidRDefault="00E10076" w:rsidP="00273497">
            <w:pPr>
              <w:pStyle w:val="TableText"/>
            </w:pPr>
          </w:p>
        </w:tc>
        <w:tc>
          <w:tcPr>
            <w:tcW w:w="1666" w:type="pct"/>
            <w:tcBorders>
              <w:left w:val="nil"/>
              <w:right w:val="nil"/>
            </w:tcBorders>
          </w:tcPr>
          <w:p w14:paraId="26AF5E82" w14:textId="77777777" w:rsidR="00E10076" w:rsidRPr="00C11513" w:rsidRDefault="00E10076" w:rsidP="00273497">
            <w:pPr>
              <w:pStyle w:val="TableText"/>
            </w:pPr>
            <w:r w:rsidRPr="00C11513">
              <w:rPr>
                <w:i/>
                <w:iCs/>
              </w:rPr>
              <w:t xml:space="preserve">Scarus </w:t>
            </w:r>
            <w:r w:rsidRPr="00C11513">
              <w:t>spp.</w:t>
            </w:r>
          </w:p>
        </w:tc>
        <w:tc>
          <w:tcPr>
            <w:tcW w:w="1667" w:type="pct"/>
            <w:tcBorders>
              <w:left w:val="nil"/>
              <w:right w:val="nil"/>
            </w:tcBorders>
          </w:tcPr>
          <w:p w14:paraId="30C95587" w14:textId="77777777" w:rsidR="00E10076" w:rsidRPr="00C11513" w:rsidRDefault="00E10076" w:rsidP="00273497">
            <w:pPr>
              <w:pStyle w:val="TableText"/>
            </w:pPr>
            <w:r w:rsidRPr="00C11513">
              <w:t>No</w:t>
            </w:r>
          </w:p>
        </w:tc>
      </w:tr>
      <w:tr w:rsidR="00E10076" w:rsidRPr="00C11513" w14:paraId="44B06FC4" w14:textId="77777777" w:rsidTr="00970452">
        <w:trPr>
          <w:cantSplit/>
        </w:trPr>
        <w:tc>
          <w:tcPr>
            <w:tcW w:w="1666" w:type="pct"/>
            <w:vMerge/>
            <w:tcBorders>
              <w:left w:val="nil"/>
              <w:right w:val="nil"/>
            </w:tcBorders>
          </w:tcPr>
          <w:p w14:paraId="3AC37F00" w14:textId="77777777" w:rsidR="00E10076" w:rsidRPr="00C11513" w:rsidRDefault="00E10076" w:rsidP="00273497">
            <w:pPr>
              <w:pStyle w:val="TableText"/>
            </w:pPr>
          </w:p>
        </w:tc>
        <w:tc>
          <w:tcPr>
            <w:tcW w:w="1666" w:type="pct"/>
            <w:tcBorders>
              <w:left w:val="nil"/>
              <w:right w:val="nil"/>
            </w:tcBorders>
          </w:tcPr>
          <w:p w14:paraId="78EBF558" w14:textId="77777777" w:rsidR="00E10076" w:rsidRPr="00C11513" w:rsidRDefault="00E10076" w:rsidP="00273497">
            <w:pPr>
              <w:pStyle w:val="TableText"/>
            </w:pPr>
            <w:r w:rsidRPr="00C11513">
              <w:rPr>
                <w:i/>
                <w:iCs/>
              </w:rPr>
              <w:t xml:space="preserve">Sparisoma </w:t>
            </w:r>
            <w:r w:rsidRPr="00C11513">
              <w:t>spp.</w:t>
            </w:r>
          </w:p>
        </w:tc>
        <w:tc>
          <w:tcPr>
            <w:tcW w:w="1667" w:type="pct"/>
            <w:tcBorders>
              <w:left w:val="nil"/>
              <w:right w:val="nil"/>
            </w:tcBorders>
          </w:tcPr>
          <w:p w14:paraId="0F3022B7" w14:textId="77777777" w:rsidR="00E10076" w:rsidRPr="00C11513" w:rsidRDefault="00E10076" w:rsidP="00273497">
            <w:pPr>
              <w:pStyle w:val="TableText"/>
            </w:pPr>
            <w:r w:rsidRPr="00C11513">
              <w:t>No</w:t>
            </w:r>
          </w:p>
        </w:tc>
      </w:tr>
      <w:tr w:rsidR="00E10076" w:rsidRPr="00C11513" w14:paraId="61270888" w14:textId="77777777" w:rsidTr="00970452">
        <w:trPr>
          <w:cantSplit/>
        </w:trPr>
        <w:tc>
          <w:tcPr>
            <w:tcW w:w="1666" w:type="pct"/>
            <w:vMerge w:val="restart"/>
            <w:tcBorders>
              <w:left w:val="nil"/>
              <w:right w:val="nil"/>
            </w:tcBorders>
          </w:tcPr>
          <w:p w14:paraId="3FBC8F44" w14:textId="77777777" w:rsidR="00E10076" w:rsidRPr="00C11513" w:rsidRDefault="00E10076" w:rsidP="00273497">
            <w:pPr>
              <w:pStyle w:val="TableText"/>
            </w:pPr>
            <w:r w:rsidRPr="00C11513">
              <w:t>Pipefish, Seahorses</w:t>
            </w:r>
          </w:p>
        </w:tc>
        <w:tc>
          <w:tcPr>
            <w:tcW w:w="1666" w:type="pct"/>
            <w:tcBorders>
              <w:left w:val="nil"/>
              <w:right w:val="nil"/>
            </w:tcBorders>
          </w:tcPr>
          <w:p w14:paraId="3FD0EE1B" w14:textId="77777777" w:rsidR="00E10076" w:rsidRPr="00C11513" w:rsidRDefault="00E10076" w:rsidP="00273497">
            <w:pPr>
              <w:pStyle w:val="TableText"/>
            </w:pPr>
            <w:r w:rsidRPr="00C11513">
              <w:rPr>
                <w:i/>
                <w:iCs/>
              </w:rPr>
              <w:t xml:space="preserve">Acentronura </w:t>
            </w:r>
            <w:r w:rsidRPr="00C11513">
              <w:t>spp.</w:t>
            </w:r>
          </w:p>
        </w:tc>
        <w:tc>
          <w:tcPr>
            <w:tcW w:w="1667" w:type="pct"/>
            <w:tcBorders>
              <w:left w:val="nil"/>
              <w:right w:val="nil"/>
            </w:tcBorders>
          </w:tcPr>
          <w:p w14:paraId="4D4B69CF" w14:textId="77777777" w:rsidR="00E10076" w:rsidRPr="00C11513" w:rsidRDefault="00E10076" w:rsidP="00273497">
            <w:pPr>
              <w:pStyle w:val="TableText"/>
            </w:pPr>
            <w:r w:rsidRPr="00C11513">
              <w:t>No</w:t>
            </w:r>
          </w:p>
        </w:tc>
      </w:tr>
      <w:tr w:rsidR="00E10076" w:rsidRPr="00C11513" w14:paraId="27C11B01" w14:textId="77777777" w:rsidTr="00970452">
        <w:trPr>
          <w:cantSplit/>
        </w:trPr>
        <w:tc>
          <w:tcPr>
            <w:tcW w:w="1666" w:type="pct"/>
            <w:vMerge/>
            <w:tcBorders>
              <w:left w:val="nil"/>
              <w:right w:val="nil"/>
            </w:tcBorders>
          </w:tcPr>
          <w:p w14:paraId="317F3D8C" w14:textId="77777777" w:rsidR="00E10076" w:rsidRPr="00C11513" w:rsidRDefault="00E10076" w:rsidP="00273497">
            <w:pPr>
              <w:pStyle w:val="TableText"/>
            </w:pPr>
          </w:p>
        </w:tc>
        <w:tc>
          <w:tcPr>
            <w:tcW w:w="1666" w:type="pct"/>
            <w:tcBorders>
              <w:left w:val="nil"/>
              <w:right w:val="nil"/>
            </w:tcBorders>
          </w:tcPr>
          <w:p w14:paraId="7968EC29" w14:textId="77777777" w:rsidR="00E10076" w:rsidRPr="00C11513" w:rsidRDefault="00E10076" w:rsidP="00273497">
            <w:pPr>
              <w:pStyle w:val="TableText"/>
            </w:pPr>
            <w:r w:rsidRPr="00C11513">
              <w:rPr>
                <w:i/>
                <w:iCs/>
              </w:rPr>
              <w:t>Amphelikturus</w:t>
            </w:r>
            <w:r w:rsidRPr="00C11513">
              <w:t xml:space="preserve"> spp.</w:t>
            </w:r>
          </w:p>
        </w:tc>
        <w:tc>
          <w:tcPr>
            <w:tcW w:w="1667" w:type="pct"/>
            <w:tcBorders>
              <w:left w:val="nil"/>
              <w:right w:val="nil"/>
            </w:tcBorders>
          </w:tcPr>
          <w:p w14:paraId="4938EBF6" w14:textId="77777777" w:rsidR="00E10076" w:rsidRPr="00C11513" w:rsidRDefault="00E10076" w:rsidP="00273497">
            <w:pPr>
              <w:pStyle w:val="TableText"/>
            </w:pPr>
            <w:r w:rsidRPr="00C11513">
              <w:t>No</w:t>
            </w:r>
          </w:p>
        </w:tc>
      </w:tr>
      <w:tr w:rsidR="00E10076" w:rsidRPr="00C11513" w14:paraId="463C9A95" w14:textId="77777777" w:rsidTr="00970452">
        <w:trPr>
          <w:cantSplit/>
        </w:trPr>
        <w:tc>
          <w:tcPr>
            <w:tcW w:w="1666" w:type="pct"/>
            <w:vMerge/>
            <w:tcBorders>
              <w:left w:val="nil"/>
              <w:right w:val="nil"/>
            </w:tcBorders>
          </w:tcPr>
          <w:p w14:paraId="3635B8A6" w14:textId="77777777" w:rsidR="00E10076" w:rsidRPr="00C11513" w:rsidRDefault="00E10076" w:rsidP="00273497">
            <w:pPr>
              <w:pStyle w:val="TableText"/>
            </w:pPr>
          </w:p>
        </w:tc>
        <w:tc>
          <w:tcPr>
            <w:tcW w:w="1666" w:type="pct"/>
            <w:tcBorders>
              <w:left w:val="nil"/>
              <w:right w:val="nil"/>
            </w:tcBorders>
          </w:tcPr>
          <w:p w14:paraId="45F9967D" w14:textId="77777777" w:rsidR="00E10076" w:rsidRPr="00C11513" w:rsidRDefault="00E10076" w:rsidP="00273497">
            <w:pPr>
              <w:pStyle w:val="TableText"/>
            </w:pPr>
            <w:r w:rsidRPr="00C11513">
              <w:rPr>
                <w:i/>
                <w:iCs/>
              </w:rPr>
              <w:t xml:space="preserve">Anarchopterus </w:t>
            </w:r>
            <w:r w:rsidRPr="00C11513">
              <w:t>spp.</w:t>
            </w:r>
          </w:p>
        </w:tc>
        <w:tc>
          <w:tcPr>
            <w:tcW w:w="1667" w:type="pct"/>
            <w:tcBorders>
              <w:left w:val="nil"/>
              <w:right w:val="nil"/>
            </w:tcBorders>
          </w:tcPr>
          <w:p w14:paraId="130F1F9E" w14:textId="77777777" w:rsidR="00E10076" w:rsidRPr="00C11513" w:rsidRDefault="00E10076" w:rsidP="00273497">
            <w:pPr>
              <w:pStyle w:val="TableText"/>
            </w:pPr>
            <w:r w:rsidRPr="00C11513">
              <w:t>No</w:t>
            </w:r>
          </w:p>
        </w:tc>
      </w:tr>
      <w:tr w:rsidR="00E10076" w:rsidRPr="00C11513" w14:paraId="13DCE6D2" w14:textId="77777777" w:rsidTr="00970452">
        <w:trPr>
          <w:cantSplit/>
        </w:trPr>
        <w:tc>
          <w:tcPr>
            <w:tcW w:w="1666" w:type="pct"/>
            <w:vMerge/>
            <w:tcBorders>
              <w:left w:val="nil"/>
              <w:right w:val="nil"/>
            </w:tcBorders>
          </w:tcPr>
          <w:p w14:paraId="1E032A16" w14:textId="77777777" w:rsidR="00E10076" w:rsidRPr="00C11513" w:rsidRDefault="00E10076" w:rsidP="00273497">
            <w:pPr>
              <w:pStyle w:val="TableText"/>
            </w:pPr>
          </w:p>
        </w:tc>
        <w:tc>
          <w:tcPr>
            <w:tcW w:w="1666" w:type="pct"/>
            <w:tcBorders>
              <w:left w:val="nil"/>
              <w:right w:val="nil"/>
            </w:tcBorders>
          </w:tcPr>
          <w:p w14:paraId="7A724D4E" w14:textId="77777777" w:rsidR="00E10076" w:rsidRPr="00C11513" w:rsidRDefault="00E10076" w:rsidP="00273497">
            <w:pPr>
              <w:pStyle w:val="TableText"/>
            </w:pPr>
            <w:r w:rsidRPr="00C11513">
              <w:rPr>
                <w:i/>
                <w:iCs/>
              </w:rPr>
              <w:t xml:space="preserve">Apterygocampus </w:t>
            </w:r>
            <w:r w:rsidRPr="00C11513">
              <w:t>spp.</w:t>
            </w:r>
          </w:p>
        </w:tc>
        <w:tc>
          <w:tcPr>
            <w:tcW w:w="1667" w:type="pct"/>
            <w:tcBorders>
              <w:left w:val="nil"/>
              <w:right w:val="nil"/>
            </w:tcBorders>
          </w:tcPr>
          <w:p w14:paraId="0E0C95D6" w14:textId="77777777" w:rsidR="00E10076" w:rsidRPr="00C11513" w:rsidRDefault="00E10076" w:rsidP="00273497">
            <w:pPr>
              <w:pStyle w:val="TableText"/>
            </w:pPr>
            <w:r w:rsidRPr="00C11513">
              <w:t>No</w:t>
            </w:r>
          </w:p>
        </w:tc>
      </w:tr>
      <w:tr w:rsidR="00E10076" w:rsidRPr="00C11513" w14:paraId="1053855F" w14:textId="77777777" w:rsidTr="00970452">
        <w:trPr>
          <w:cantSplit/>
        </w:trPr>
        <w:tc>
          <w:tcPr>
            <w:tcW w:w="1666" w:type="pct"/>
            <w:vMerge/>
            <w:tcBorders>
              <w:left w:val="nil"/>
              <w:right w:val="nil"/>
            </w:tcBorders>
          </w:tcPr>
          <w:p w14:paraId="1C8FC2FC" w14:textId="77777777" w:rsidR="00E10076" w:rsidRPr="00C11513" w:rsidRDefault="00E10076" w:rsidP="00273497">
            <w:pPr>
              <w:pStyle w:val="TableText"/>
            </w:pPr>
          </w:p>
        </w:tc>
        <w:tc>
          <w:tcPr>
            <w:tcW w:w="1666" w:type="pct"/>
            <w:tcBorders>
              <w:left w:val="nil"/>
              <w:right w:val="nil"/>
            </w:tcBorders>
          </w:tcPr>
          <w:p w14:paraId="5237F5F8" w14:textId="77777777" w:rsidR="00E10076" w:rsidRPr="00C11513" w:rsidRDefault="00E10076" w:rsidP="00273497">
            <w:pPr>
              <w:pStyle w:val="TableText"/>
            </w:pPr>
            <w:r w:rsidRPr="00C11513">
              <w:rPr>
                <w:i/>
                <w:iCs/>
              </w:rPr>
              <w:t xml:space="preserve">Bhanotia </w:t>
            </w:r>
            <w:r w:rsidRPr="00C11513">
              <w:t>spp.</w:t>
            </w:r>
          </w:p>
        </w:tc>
        <w:tc>
          <w:tcPr>
            <w:tcW w:w="1667" w:type="pct"/>
            <w:tcBorders>
              <w:left w:val="nil"/>
              <w:right w:val="nil"/>
            </w:tcBorders>
          </w:tcPr>
          <w:p w14:paraId="47E3FC51" w14:textId="77777777" w:rsidR="00E10076" w:rsidRPr="00C11513" w:rsidRDefault="00E10076" w:rsidP="00273497">
            <w:pPr>
              <w:pStyle w:val="TableText"/>
            </w:pPr>
            <w:r w:rsidRPr="00C11513">
              <w:t>No</w:t>
            </w:r>
          </w:p>
        </w:tc>
      </w:tr>
      <w:tr w:rsidR="00E10076" w:rsidRPr="00C11513" w14:paraId="6298DBE5" w14:textId="77777777" w:rsidTr="00970452">
        <w:trPr>
          <w:cantSplit/>
        </w:trPr>
        <w:tc>
          <w:tcPr>
            <w:tcW w:w="1666" w:type="pct"/>
            <w:vMerge/>
            <w:tcBorders>
              <w:left w:val="nil"/>
              <w:right w:val="nil"/>
            </w:tcBorders>
          </w:tcPr>
          <w:p w14:paraId="6F304E19" w14:textId="77777777" w:rsidR="00E10076" w:rsidRPr="00C11513" w:rsidRDefault="00E10076" w:rsidP="00273497">
            <w:pPr>
              <w:pStyle w:val="TableText"/>
            </w:pPr>
          </w:p>
        </w:tc>
        <w:tc>
          <w:tcPr>
            <w:tcW w:w="1666" w:type="pct"/>
            <w:tcBorders>
              <w:left w:val="nil"/>
              <w:right w:val="nil"/>
            </w:tcBorders>
          </w:tcPr>
          <w:p w14:paraId="2B3104F4" w14:textId="77777777" w:rsidR="00E10076" w:rsidRPr="00C11513" w:rsidRDefault="00E10076" w:rsidP="00273497">
            <w:pPr>
              <w:pStyle w:val="TableText"/>
            </w:pPr>
            <w:r w:rsidRPr="00C11513">
              <w:rPr>
                <w:i/>
                <w:iCs/>
              </w:rPr>
              <w:t xml:space="preserve">Bryx </w:t>
            </w:r>
            <w:r w:rsidRPr="00C11513">
              <w:t>spp.</w:t>
            </w:r>
          </w:p>
        </w:tc>
        <w:tc>
          <w:tcPr>
            <w:tcW w:w="1667" w:type="pct"/>
            <w:tcBorders>
              <w:left w:val="nil"/>
              <w:right w:val="nil"/>
            </w:tcBorders>
          </w:tcPr>
          <w:p w14:paraId="1297BF76" w14:textId="77777777" w:rsidR="00E10076" w:rsidRPr="00C11513" w:rsidRDefault="00E10076" w:rsidP="00273497">
            <w:pPr>
              <w:pStyle w:val="TableText"/>
            </w:pPr>
            <w:r w:rsidRPr="00C11513">
              <w:t>No</w:t>
            </w:r>
          </w:p>
        </w:tc>
      </w:tr>
      <w:tr w:rsidR="00E10076" w:rsidRPr="00C11513" w14:paraId="78910D9B" w14:textId="77777777" w:rsidTr="00970452">
        <w:trPr>
          <w:cantSplit/>
        </w:trPr>
        <w:tc>
          <w:tcPr>
            <w:tcW w:w="1666" w:type="pct"/>
            <w:vMerge/>
            <w:tcBorders>
              <w:left w:val="nil"/>
              <w:right w:val="nil"/>
            </w:tcBorders>
          </w:tcPr>
          <w:p w14:paraId="1D38CBB7" w14:textId="77777777" w:rsidR="00E10076" w:rsidRPr="00C11513" w:rsidRDefault="00E10076" w:rsidP="00273497">
            <w:pPr>
              <w:pStyle w:val="TableText"/>
            </w:pPr>
          </w:p>
        </w:tc>
        <w:tc>
          <w:tcPr>
            <w:tcW w:w="1666" w:type="pct"/>
            <w:tcBorders>
              <w:left w:val="nil"/>
              <w:right w:val="nil"/>
            </w:tcBorders>
          </w:tcPr>
          <w:p w14:paraId="26EBF80F" w14:textId="77777777" w:rsidR="00E10076" w:rsidRPr="00C11513" w:rsidRDefault="00E10076" w:rsidP="00273497">
            <w:pPr>
              <w:pStyle w:val="TableText"/>
            </w:pPr>
            <w:r w:rsidRPr="00C11513">
              <w:rPr>
                <w:i/>
                <w:iCs/>
              </w:rPr>
              <w:t>Bulbonaricus</w:t>
            </w:r>
            <w:r w:rsidRPr="00C11513">
              <w:t xml:space="preserve"> spp.</w:t>
            </w:r>
          </w:p>
        </w:tc>
        <w:tc>
          <w:tcPr>
            <w:tcW w:w="1667" w:type="pct"/>
            <w:tcBorders>
              <w:left w:val="nil"/>
              <w:right w:val="nil"/>
            </w:tcBorders>
          </w:tcPr>
          <w:p w14:paraId="4598235A" w14:textId="77777777" w:rsidR="00E10076" w:rsidRPr="00C11513" w:rsidRDefault="00E10076" w:rsidP="00273497">
            <w:pPr>
              <w:pStyle w:val="TableText"/>
            </w:pPr>
            <w:r w:rsidRPr="00C11513">
              <w:t>No</w:t>
            </w:r>
          </w:p>
        </w:tc>
      </w:tr>
      <w:tr w:rsidR="00E10076" w:rsidRPr="00C11513" w14:paraId="2DBC9BAD" w14:textId="77777777" w:rsidTr="00970452">
        <w:trPr>
          <w:cantSplit/>
        </w:trPr>
        <w:tc>
          <w:tcPr>
            <w:tcW w:w="1666" w:type="pct"/>
            <w:vMerge/>
            <w:tcBorders>
              <w:left w:val="nil"/>
              <w:right w:val="nil"/>
            </w:tcBorders>
          </w:tcPr>
          <w:p w14:paraId="6FC3F24F" w14:textId="77777777" w:rsidR="00E10076" w:rsidRPr="00C11513" w:rsidRDefault="00E10076" w:rsidP="00273497">
            <w:pPr>
              <w:pStyle w:val="TableText"/>
            </w:pPr>
          </w:p>
        </w:tc>
        <w:tc>
          <w:tcPr>
            <w:tcW w:w="1666" w:type="pct"/>
            <w:tcBorders>
              <w:left w:val="nil"/>
              <w:right w:val="nil"/>
            </w:tcBorders>
          </w:tcPr>
          <w:p w14:paraId="4B33BC68" w14:textId="77777777" w:rsidR="00E10076" w:rsidRPr="00C11513" w:rsidRDefault="00E10076" w:rsidP="00273497">
            <w:pPr>
              <w:pStyle w:val="TableText"/>
            </w:pPr>
            <w:r w:rsidRPr="00C11513">
              <w:rPr>
                <w:i/>
                <w:iCs/>
              </w:rPr>
              <w:t xml:space="preserve">Campichthys </w:t>
            </w:r>
            <w:r w:rsidRPr="00C11513">
              <w:t>spp.</w:t>
            </w:r>
          </w:p>
        </w:tc>
        <w:tc>
          <w:tcPr>
            <w:tcW w:w="1667" w:type="pct"/>
            <w:tcBorders>
              <w:left w:val="nil"/>
              <w:right w:val="nil"/>
            </w:tcBorders>
          </w:tcPr>
          <w:p w14:paraId="1ACFB76D" w14:textId="77777777" w:rsidR="00E10076" w:rsidRPr="00C11513" w:rsidRDefault="00E10076" w:rsidP="00273497">
            <w:pPr>
              <w:pStyle w:val="TableText"/>
            </w:pPr>
            <w:r w:rsidRPr="00C11513">
              <w:t>No</w:t>
            </w:r>
          </w:p>
        </w:tc>
      </w:tr>
      <w:tr w:rsidR="00E10076" w:rsidRPr="00C11513" w14:paraId="4C28C871" w14:textId="77777777" w:rsidTr="00970452">
        <w:trPr>
          <w:cantSplit/>
        </w:trPr>
        <w:tc>
          <w:tcPr>
            <w:tcW w:w="1666" w:type="pct"/>
            <w:vMerge/>
            <w:tcBorders>
              <w:left w:val="nil"/>
              <w:right w:val="nil"/>
            </w:tcBorders>
          </w:tcPr>
          <w:p w14:paraId="37AD15D6" w14:textId="77777777" w:rsidR="00E10076" w:rsidRPr="00C11513" w:rsidRDefault="00E10076" w:rsidP="00273497">
            <w:pPr>
              <w:pStyle w:val="TableText"/>
            </w:pPr>
          </w:p>
        </w:tc>
        <w:tc>
          <w:tcPr>
            <w:tcW w:w="1666" w:type="pct"/>
            <w:tcBorders>
              <w:left w:val="nil"/>
              <w:right w:val="nil"/>
            </w:tcBorders>
          </w:tcPr>
          <w:p w14:paraId="062B925B" w14:textId="77777777" w:rsidR="00E10076" w:rsidRPr="00C11513" w:rsidRDefault="00E10076" w:rsidP="00273497">
            <w:pPr>
              <w:pStyle w:val="TableText"/>
            </w:pPr>
            <w:r w:rsidRPr="00C11513">
              <w:rPr>
                <w:i/>
                <w:iCs/>
              </w:rPr>
              <w:t xml:space="preserve">Choeroichthys </w:t>
            </w:r>
            <w:r w:rsidRPr="00C11513">
              <w:t>spp.</w:t>
            </w:r>
          </w:p>
        </w:tc>
        <w:tc>
          <w:tcPr>
            <w:tcW w:w="1667" w:type="pct"/>
            <w:tcBorders>
              <w:left w:val="nil"/>
              <w:right w:val="nil"/>
            </w:tcBorders>
          </w:tcPr>
          <w:p w14:paraId="509A57D8" w14:textId="77777777" w:rsidR="00E10076" w:rsidRPr="00C11513" w:rsidRDefault="00E10076" w:rsidP="00273497">
            <w:pPr>
              <w:pStyle w:val="TableText"/>
            </w:pPr>
            <w:r w:rsidRPr="00C11513">
              <w:t>No</w:t>
            </w:r>
          </w:p>
        </w:tc>
      </w:tr>
      <w:tr w:rsidR="00E10076" w:rsidRPr="00C11513" w14:paraId="72F39EB0" w14:textId="77777777" w:rsidTr="00970452">
        <w:trPr>
          <w:cantSplit/>
        </w:trPr>
        <w:tc>
          <w:tcPr>
            <w:tcW w:w="1666" w:type="pct"/>
            <w:vMerge/>
            <w:tcBorders>
              <w:left w:val="nil"/>
              <w:right w:val="nil"/>
            </w:tcBorders>
          </w:tcPr>
          <w:p w14:paraId="539E821F" w14:textId="77777777" w:rsidR="00E10076" w:rsidRPr="00C11513" w:rsidRDefault="00E10076" w:rsidP="00273497">
            <w:pPr>
              <w:pStyle w:val="TableText"/>
            </w:pPr>
          </w:p>
        </w:tc>
        <w:tc>
          <w:tcPr>
            <w:tcW w:w="1666" w:type="pct"/>
            <w:tcBorders>
              <w:left w:val="nil"/>
              <w:right w:val="nil"/>
            </w:tcBorders>
          </w:tcPr>
          <w:p w14:paraId="02F2CEC2" w14:textId="77777777" w:rsidR="00E10076" w:rsidRPr="00C11513" w:rsidRDefault="00E10076" w:rsidP="00273497">
            <w:pPr>
              <w:pStyle w:val="TableText"/>
            </w:pPr>
            <w:r w:rsidRPr="00C11513">
              <w:rPr>
                <w:i/>
                <w:iCs/>
              </w:rPr>
              <w:t>Corythoichthys</w:t>
            </w:r>
            <w:r w:rsidRPr="00C11513">
              <w:t xml:space="preserve"> spp.</w:t>
            </w:r>
          </w:p>
        </w:tc>
        <w:tc>
          <w:tcPr>
            <w:tcW w:w="1667" w:type="pct"/>
            <w:tcBorders>
              <w:left w:val="nil"/>
              <w:right w:val="nil"/>
            </w:tcBorders>
          </w:tcPr>
          <w:p w14:paraId="37F2A6BE" w14:textId="77777777" w:rsidR="00E10076" w:rsidRPr="00C11513" w:rsidRDefault="00E10076" w:rsidP="00273497">
            <w:pPr>
              <w:pStyle w:val="TableText"/>
            </w:pPr>
            <w:r w:rsidRPr="00C11513">
              <w:t>No</w:t>
            </w:r>
          </w:p>
        </w:tc>
      </w:tr>
      <w:tr w:rsidR="00E10076" w:rsidRPr="00C11513" w14:paraId="755F56AB" w14:textId="77777777" w:rsidTr="00970452">
        <w:trPr>
          <w:cantSplit/>
        </w:trPr>
        <w:tc>
          <w:tcPr>
            <w:tcW w:w="1666" w:type="pct"/>
            <w:vMerge/>
            <w:tcBorders>
              <w:left w:val="nil"/>
              <w:right w:val="nil"/>
            </w:tcBorders>
          </w:tcPr>
          <w:p w14:paraId="071BCAB7" w14:textId="77777777" w:rsidR="00E10076" w:rsidRPr="00C11513" w:rsidRDefault="00E10076" w:rsidP="00273497">
            <w:pPr>
              <w:pStyle w:val="TableText"/>
            </w:pPr>
          </w:p>
        </w:tc>
        <w:tc>
          <w:tcPr>
            <w:tcW w:w="1666" w:type="pct"/>
            <w:tcBorders>
              <w:left w:val="nil"/>
              <w:right w:val="nil"/>
            </w:tcBorders>
          </w:tcPr>
          <w:p w14:paraId="503C7CDC" w14:textId="77777777" w:rsidR="00E10076" w:rsidRPr="00C11513" w:rsidRDefault="00E10076" w:rsidP="00273497">
            <w:pPr>
              <w:pStyle w:val="TableText"/>
            </w:pPr>
            <w:r w:rsidRPr="00C11513">
              <w:rPr>
                <w:i/>
                <w:iCs/>
              </w:rPr>
              <w:t xml:space="preserve">Cosmocampus </w:t>
            </w:r>
            <w:r w:rsidRPr="00C11513">
              <w:t>spp.</w:t>
            </w:r>
          </w:p>
        </w:tc>
        <w:tc>
          <w:tcPr>
            <w:tcW w:w="1667" w:type="pct"/>
            <w:tcBorders>
              <w:left w:val="nil"/>
              <w:right w:val="nil"/>
            </w:tcBorders>
          </w:tcPr>
          <w:p w14:paraId="3B8EEE78" w14:textId="77777777" w:rsidR="00E10076" w:rsidRPr="00C11513" w:rsidRDefault="00E10076" w:rsidP="00273497">
            <w:pPr>
              <w:pStyle w:val="TableText"/>
            </w:pPr>
            <w:r w:rsidRPr="00C11513">
              <w:t>No</w:t>
            </w:r>
          </w:p>
        </w:tc>
      </w:tr>
      <w:tr w:rsidR="00E10076" w:rsidRPr="00C11513" w14:paraId="3A18BEAB" w14:textId="77777777" w:rsidTr="00970452">
        <w:trPr>
          <w:cantSplit/>
        </w:trPr>
        <w:tc>
          <w:tcPr>
            <w:tcW w:w="1666" w:type="pct"/>
            <w:vMerge/>
            <w:tcBorders>
              <w:left w:val="nil"/>
              <w:right w:val="nil"/>
            </w:tcBorders>
          </w:tcPr>
          <w:p w14:paraId="658CDF98" w14:textId="77777777" w:rsidR="00E10076" w:rsidRPr="00C11513" w:rsidRDefault="00E10076" w:rsidP="00273497">
            <w:pPr>
              <w:pStyle w:val="TableText"/>
            </w:pPr>
          </w:p>
        </w:tc>
        <w:tc>
          <w:tcPr>
            <w:tcW w:w="1666" w:type="pct"/>
            <w:tcBorders>
              <w:left w:val="nil"/>
              <w:right w:val="nil"/>
            </w:tcBorders>
          </w:tcPr>
          <w:p w14:paraId="686AC5A0" w14:textId="77777777" w:rsidR="00E10076" w:rsidRPr="00C11513" w:rsidRDefault="00E10076" w:rsidP="00273497">
            <w:pPr>
              <w:pStyle w:val="TableText"/>
            </w:pPr>
            <w:r w:rsidRPr="00C11513">
              <w:rPr>
                <w:i/>
                <w:iCs/>
              </w:rPr>
              <w:t xml:space="preserve">Doryichthys </w:t>
            </w:r>
            <w:r w:rsidRPr="00C11513">
              <w:t>spp.</w:t>
            </w:r>
          </w:p>
        </w:tc>
        <w:tc>
          <w:tcPr>
            <w:tcW w:w="1667" w:type="pct"/>
            <w:tcBorders>
              <w:left w:val="nil"/>
              <w:right w:val="nil"/>
            </w:tcBorders>
          </w:tcPr>
          <w:p w14:paraId="632C6B2E" w14:textId="77777777" w:rsidR="00E10076" w:rsidRPr="00C11513" w:rsidRDefault="00E10076" w:rsidP="00273497">
            <w:pPr>
              <w:pStyle w:val="TableText"/>
            </w:pPr>
            <w:r w:rsidRPr="00C11513">
              <w:t>No</w:t>
            </w:r>
          </w:p>
        </w:tc>
      </w:tr>
      <w:tr w:rsidR="00E10076" w:rsidRPr="00C11513" w14:paraId="17A482E9" w14:textId="77777777" w:rsidTr="00970452">
        <w:trPr>
          <w:cantSplit/>
        </w:trPr>
        <w:tc>
          <w:tcPr>
            <w:tcW w:w="1666" w:type="pct"/>
            <w:vMerge/>
            <w:tcBorders>
              <w:left w:val="nil"/>
              <w:right w:val="nil"/>
            </w:tcBorders>
          </w:tcPr>
          <w:p w14:paraId="625782BB" w14:textId="77777777" w:rsidR="00E10076" w:rsidRPr="00C11513" w:rsidRDefault="00E10076" w:rsidP="00273497">
            <w:pPr>
              <w:pStyle w:val="TableText"/>
            </w:pPr>
          </w:p>
        </w:tc>
        <w:tc>
          <w:tcPr>
            <w:tcW w:w="1666" w:type="pct"/>
            <w:tcBorders>
              <w:left w:val="nil"/>
              <w:right w:val="nil"/>
            </w:tcBorders>
          </w:tcPr>
          <w:p w14:paraId="523F2D41" w14:textId="77777777" w:rsidR="00E10076" w:rsidRPr="00C11513" w:rsidRDefault="00E10076" w:rsidP="00273497">
            <w:pPr>
              <w:pStyle w:val="TableText"/>
            </w:pPr>
            <w:r w:rsidRPr="00C11513">
              <w:rPr>
                <w:i/>
                <w:iCs/>
              </w:rPr>
              <w:t>Doryrhamphus</w:t>
            </w:r>
            <w:r w:rsidRPr="00C11513">
              <w:t xml:space="preserve"> spp.</w:t>
            </w:r>
          </w:p>
        </w:tc>
        <w:tc>
          <w:tcPr>
            <w:tcW w:w="1667" w:type="pct"/>
            <w:tcBorders>
              <w:left w:val="nil"/>
              <w:right w:val="nil"/>
            </w:tcBorders>
          </w:tcPr>
          <w:p w14:paraId="5CB7F0FA" w14:textId="77777777" w:rsidR="00E10076" w:rsidRPr="00C11513" w:rsidRDefault="00E10076" w:rsidP="00273497">
            <w:pPr>
              <w:pStyle w:val="TableText"/>
            </w:pPr>
            <w:r w:rsidRPr="00C11513">
              <w:t>Yes</w:t>
            </w:r>
          </w:p>
        </w:tc>
      </w:tr>
      <w:tr w:rsidR="00E10076" w:rsidRPr="00C11513" w14:paraId="25DE94BE" w14:textId="77777777" w:rsidTr="00970452">
        <w:trPr>
          <w:cantSplit/>
        </w:trPr>
        <w:tc>
          <w:tcPr>
            <w:tcW w:w="1666" w:type="pct"/>
            <w:vMerge/>
            <w:tcBorders>
              <w:left w:val="nil"/>
              <w:right w:val="nil"/>
            </w:tcBorders>
          </w:tcPr>
          <w:p w14:paraId="1D3EE130" w14:textId="77777777" w:rsidR="00E10076" w:rsidRPr="00C11513" w:rsidRDefault="00E10076" w:rsidP="00273497">
            <w:pPr>
              <w:pStyle w:val="TableText"/>
            </w:pPr>
          </w:p>
        </w:tc>
        <w:tc>
          <w:tcPr>
            <w:tcW w:w="1666" w:type="pct"/>
            <w:tcBorders>
              <w:left w:val="nil"/>
              <w:right w:val="nil"/>
            </w:tcBorders>
          </w:tcPr>
          <w:p w14:paraId="1051BF4A" w14:textId="77777777" w:rsidR="00E10076" w:rsidRPr="00C11513" w:rsidRDefault="00E10076" w:rsidP="00273497">
            <w:pPr>
              <w:pStyle w:val="TableText"/>
            </w:pPr>
            <w:r w:rsidRPr="00C11513">
              <w:rPr>
                <w:i/>
                <w:iCs/>
              </w:rPr>
              <w:t xml:space="preserve">Dunckerocampus </w:t>
            </w:r>
            <w:r w:rsidRPr="00C11513">
              <w:t>spp.</w:t>
            </w:r>
          </w:p>
        </w:tc>
        <w:tc>
          <w:tcPr>
            <w:tcW w:w="1667" w:type="pct"/>
            <w:tcBorders>
              <w:left w:val="nil"/>
              <w:right w:val="nil"/>
            </w:tcBorders>
          </w:tcPr>
          <w:p w14:paraId="2B242CFC" w14:textId="77777777" w:rsidR="00E10076" w:rsidRPr="00C11513" w:rsidRDefault="00E10076" w:rsidP="00273497">
            <w:pPr>
              <w:pStyle w:val="TableText"/>
            </w:pPr>
            <w:r w:rsidRPr="00C11513">
              <w:t>Yes</w:t>
            </w:r>
          </w:p>
        </w:tc>
      </w:tr>
      <w:tr w:rsidR="00E10076" w:rsidRPr="00C11513" w14:paraId="25B234A5" w14:textId="77777777" w:rsidTr="00970452">
        <w:trPr>
          <w:cantSplit/>
        </w:trPr>
        <w:tc>
          <w:tcPr>
            <w:tcW w:w="1666" w:type="pct"/>
            <w:vMerge/>
            <w:tcBorders>
              <w:left w:val="nil"/>
              <w:right w:val="nil"/>
            </w:tcBorders>
          </w:tcPr>
          <w:p w14:paraId="66FD04A7" w14:textId="77777777" w:rsidR="00E10076" w:rsidRPr="00C11513" w:rsidRDefault="00E10076" w:rsidP="00273497">
            <w:pPr>
              <w:pStyle w:val="TableText"/>
            </w:pPr>
          </w:p>
        </w:tc>
        <w:tc>
          <w:tcPr>
            <w:tcW w:w="1666" w:type="pct"/>
            <w:tcBorders>
              <w:left w:val="nil"/>
              <w:right w:val="nil"/>
            </w:tcBorders>
          </w:tcPr>
          <w:p w14:paraId="13A86D63" w14:textId="77777777" w:rsidR="00E10076" w:rsidRPr="00C11513" w:rsidRDefault="00E10076" w:rsidP="00273497">
            <w:pPr>
              <w:pStyle w:val="TableText"/>
            </w:pPr>
            <w:r w:rsidRPr="00C11513">
              <w:rPr>
                <w:i/>
                <w:iCs/>
              </w:rPr>
              <w:t xml:space="preserve">Enneacampus </w:t>
            </w:r>
            <w:r w:rsidRPr="00C11513">
              <w:t>spp.</w:t>
            </w:r>
          </w:p>
        </w:tc>
        <w:tc>
          <w:tcPr>
            <w:tcW w:w="1667" w:type="pct"/>
            <w:tcBorders>
              <w:left w:val="nil"/>
              <w:right w:val="nil"/>
            </w:tcBorders>
          </w:tcPr>
          <w:p w14:paraId="3F7925F6" w14:textId="77777777" w:rsidR="00E10076" w:rsidRPr="00C11513" w:rsidRDefault="00E10076" w:rsidP="00273497">
            <w:pPr>
              <w:pStyle w:val="TableText"/>
            </w:pPr>
            <w:r w:rsidRPr="00C11513">
              <w:t>No</w:t>
            </w:r>
          </w:p>
        </w:tc>
      </w:tr>
      <w:tr w:rsidR="00E10076" w:rsidRPr="00C11513" w14:paraId="7A601C38" w14:textId="77777777" w:rsidTr="00970452">
        <w:trPr>
          <w:cantSplit/>
        </w:trPr>
        <w:tc>
          <w:tcPr>
            <w:tcW w:w="1666" w:type="pct"/>
            <w:vMerge/>
            <w:tcBorders>
              <w:left w:val="nil"/>
              <w:right w:val="nil"/>
            </w:tcBorders>
          </w:tcPr>
          <w:p w14:paraId="409A7575" w14:textId="77777777" w:rsidR="00E10076" w:rsidRPr="00C11513" w:rsidRDefault="00E10076" w:rsidP="00273497">
            <w:pPr>
              <w:pStyle w:val="TableText"/>
            </w:pPr>
          </w:p>
        </w:tc>
        <w:tc>
          <w:tcPr>
            <w:tcW w:w="1666" w:type="pct"/>
            <w:tcBorders>
              <w:left w:val="nil"/>
              <w:right w:val="nil"/>
            </w:tcBorders>
          </w:tcPr>
          <w:p w14:paraId="0098E957" w14:textId="77777777" w:rsidR="00E10076" w:rsidRPr="00C11513" w:rsidRDefault="00E10076" w:rsidP="00273497">
            <w:pPr>
              <w:pStyle w:val="TableText"/>
            </w:pPr>
            <w:r w:rsidRPr="00C11513">
              <w:rPr>
                <w:i/>
                <w:iCs/>
              </w:rPr>
              <w:t>Entelurus</w:t>
            </w:r>
            <w:r w:rsidRPr="00C11513">
              <w:t xml:space="preserve"> spp.</w:t>
            </w:r>
          </w:p>
        </w:tc>
        <w:tc>
          <w:tcPr>
            <w:tcW w:w="1667" w:type="pct"/>
            <w:tcBorders>
              <w:left w:val="nil"/>
              <w:right w:val="nil"/>
            </w:tcBorders>
          </w:tcPr>
          <w:p w14:paraId="053C6E4C" w14:textId="77777777" w:rsidR="00E10076" w:rsidRPr="00C11513" w:rsidRDefault="00E10076" w:rsidP="00273497">
            <w:pPr>
              <w:pStyle w:val="TableText"/>
            </w:pPr>
            <w:r w:rsidRPr="00C11513">
              <w:t>No</w:t>
            </w:r>
          </w:p>
        </w:tc>
      </w:tr>
      <w:tr w:rsidR="00E10076" w:rsidRPr="00C11513" w14:paraId="1B301B67" w14:textId="77777777" w:rsidTr="00970452">
        <w:trPr>
          <w:cantSplit/>
        </w:trPr>
        <w:tc>
          <w:tcPr>
            <w:tcW w:w="1666" w:type="pct"/>
            <w:vMerge/>
            <w:tcBorders>
              <w:left w:val="nil"/>
              <w:right w:val="nil"/>
            </w:tcBorders>
          </w:tcPr>
          <w:p w14:paraId="54278809" w14:textId="77777777" w:rsidR="00E10076" w:rsidRPr="00C11513" w:rsidRDefault="00E10076" w:rsidP="00273497">
            <w:pPr>
              <w:pStyle w:val="TableText"/>
            </w:pPr>
          </w:p>
        </w:tc>
        <w:tc>
          <w:tcPr>
            <w:tcW w:w="1666" w:type="pct"/>
            <w:tcBorders>
              <w:left w:val="nil"/>
              <w:right w:val="nil"/>
            </w:tcBorders>
          </w:tcPr>
          <w:p w14:paraId="0B9AAD3F" w14:textId="77777777" w:rsidR="00E10076" w:rsidRPr="00C11513" w:rsidRDefault="00E10076" w:rsidP="00273497">
            <w:pPr>
              <w:pStyle w:val="TableText"/>
            </w:pPr>
            <w:r w:rsidRPr="00C11513">
              <w:rPr>
                <w:i/>
                <w:iCs/>
              </w:rPr>
              <w:t xml:space="preserve">Festucalex </w:t>
            </w:r>
            <w:r w:rsidRPr="00C11513">
              <w:t>spp.</w:t>
            </w:r>
          </w:p>
        </w:tc>
        <w:tc>
          <w:tcPr>
            <w:tcW w:w="1667" w:type="pct"/>
            <w:tcBorders>
              <w:left w:val="nil"/>
              <w:right w:val="nil"/>
            </w:tcBorders>
          </w:tcPr>
          <w:p w14:paraId="47F4F38C" w14:textId="77777777" w:rsidR="00E10076" w:rsidRPr="00C11513" w:rsidRDefault="00E10076" w:rsidP="00273497">
            <w:pPr>
              <w:pStyle w:val="TableText"/>
            </w:pPr>
            <w:r w:rsidRPr="00C11513">
              <w:t>No</w:t>
            </w:r>
          </w:p>
        </w:tc>
      </w:tr>
      <w:tr w:rsidR="00E10076" w:rsidRPr="00C11513" w14:paraId="2B1C935C" w14:textId="77777777" w:rsidTr="00970452">
        <w:trPr>
          <w:cantSplit/>
        </w:trPr>
        <w:tc>
          <w:tcPr>
            <w:tcW w:w="1666" w:type="pct"/>
            <w:vMerge/>
            <w:tcBorders>
              <w:left w:val="nil"/>
              <w:right w:val="nil"/>
            </w:tcBorders>
          </w:tcPr>
          <w:p w14:paraId="1F97F438" w14:textId="77777777" w:rsidR="00E10076" w:rsidRPr="00C11513" w:rsidRDefault="00E10076" w:rsidP="00273497">
            <w:pPr>
              <w:pStyle w:val="TableText"/>
            </w:pPr>
          </w:p>
        </w:tc>
        <w:tc>
          <w:tcPr>
            <w:tcW w:w="1666" w:type="pct"/>
            <w:tcBorders>
              <w:left w:val="nil"/>
              <w:right w:val="nil"/>
            </w:tcBorders>
          </w:tcPr>
          <w:p w14:paraId="2380CBDB" w14:textId="77777777" w:rsidR="00E10076" w:rsidRPr="00C11513" w:rsidRDefault="00E10076" w:rsidP="00273497">
            <w:pPr>
              <w:pStyle w:val="TableText"/>
            </w:pPr>
            <w:r w:rsidRPr="00C11513">
              <w:rPr>
                <w:i/>
                <w:iCs/>
              </w:rPr>
              <w:t>Filicampus</w:t>
            </w:r>
            <w:r w:rsidRPr="00C11513">
              <w:t xml:space="preserve"> spp.</w:t>
            </w:r>
          </w:p>
        </w:tc>
        <w:tc>
          <w:tcPr>
            <w:tcW w:w="1667" w:type="pct"/>
            <w:tcBorders>
              <w:left w:val="nil"/>
              <w:right w:val="nil"/>
            </w:tcBorders>
          </w:tcPr>
          <w:p w14:paraId="1F195D4A" w14:textId="77777777" w:rsidR="00E10076" w:rsidRPr="00C11513" w:rsidRDefault="00E10076" w:rsidP="00273497">
            <w:pPr>
              <w:pStyle w:val="TableText"/>
            </w:pPr>
            <w:r w:rsidRPr="00C11513">
              <w:t>No</w:t>
            </w:r>
          </w:p>
        </w:tc>
      </w:tr>
      <w:tr w:rsidR="00E10076" w:rsidRPr="00C11513" w14:paraId="0B72B7CE" w14:textId="77777777" w:rsidTr="00970452">
        <w:trPr>
          <w:cantSplit/>
        </w:trPr>
        <w:tc>
          <w:tcPr>
            <w:tcW w:w="1666" w:type="pct"/>
            <w:vMerge/>
            <w:tcBorders>
              <w:left w:val="nil"/>
              <w:right w:val="nil"/>
            </w:tcBorders>
          </w:tcPr>
          <w:p w14:paraId="024E0219" w14:textId="77777777" w:rsidR="00E10076" w:rsidRPr="00C11513" w:rsidRDefault="00E10076" w:rsidP="00273497">
            <w:pPr>
              <w:pStyle w:val="TableText"/>
            </w:pPr>
          </w:p>
        </w:tc>
        <w:tc>
          <w:tcPr>
            <w:tcW w:w="1666" w:type="pct"/>
            <w:tcBorders>
              <w:left w:val="nil"/>
              <w:right w:val="nil"/>
            </w:tcBorders>
          </w:tcPr>
          <w:p w14:paraId="05B32C1D" w14:textId="77777777" w:rsidR="00E10076" w:rsidRPr="00C11513" w:rsidRDefault="00E10076" w:rsidP="00273497">
            <w:pPr>
              <w:pStyle w:val="TableText"/>
            </w:pPr>
            <w:r w:rsidRPr="00C11513">
              <w:rPr>
                <w:i/>
                <w:iCs/>
              </w:rPr>
              <w:t xml:space="preserve">Halicampus </w:t>
            </w:r>
            <w:r w:rsidRPr="00C11513">
              <w:t>spp.</w:t>
            </w:r>
          </w:p>
        </w:tc>
        <w:tc>
          <w:tcPr>
            <w:tcW w:w="1667" w:type="pct"/>
            <w:tcBorders>
              <w:left w:val="nil"/>
              <w:right w:val="nil"/>
            </w:tcBorders>
          </w:tcPr>
          <w:p w14:paraId="45AFFC66" w14:textId="77777777" w:rsidR="00E10076" w:rsidRPr="00C11513" w:rsidRDefault="00E10076" w:rsidP="00273497">
            <w:pPr>
              <w:pStyle w:val="TableText"/>
            </w:pPr>
            <w:r w:rsidRPr="00C11513">
              <w:t>No</w:t>
            </w:r>
          </w:p>
        </w:tc>
      </w:tr>
      <w:tr w:rsidR="00E10076" w:rsidRPr="00C11513" w14:paraId="27269E92" w14:textId="77777777" w:rsidTr="00970452">
        <w:trPr>
          <w:cantSplit/>
        </w:trPr>
        <w:tc>
          <w:tcPr>
            <w:tcW w:w="1666" w:type="pct"/>
            <w:vMerge/>
            <w:tcBorders>
              <w:left w:val="nil"/>
              <w:right w:val="nil"/>
            </w:tcBorders>
          </w:tcPr>
          <w:p w14:paraId="4B020D76" w14:textId="77777777" w:rsidR="00E10076" w:rsidRPr="00C11513" w:rsidRDefault="00E10076" w:rsidP="00273497">
            <w:pPr>
              <w:pStyle w:val="TableText"/>
            </w:pPr>
          </w:p>
        </w:tc>
        <w:tc>
          <w:tcPr>
            <w:tcW w:w="1666" w:type="pct"/>
            <w:tcBorders>
              <w:left w:val="nil"/>
              <w:right w:val="nil"/>
            </w:tcBorders>
          </w:tcPr>
          <w:p w14:paraId="28CB477A" w14:textId="77777777" w:rsidR="00E10076" w:rsidRPr="00C11513" w:rsidRDefault="00E10076" w:rsidP="00273497">
            <w:pPr>
              <w:pStyle w:val="TableText"/>
            </w:pPr>
            <w:r w:rsidRPr="00C11513">
              <w:rPr>
                <w:i/>
                <w:iCs/>
              </w:rPr>
              <w:t>Haliichthys</w:t>
            </w:r>
            <w:r w:rsidRPr="00C11513">
              <w:t xml:space="preserve"> spp.</w:t>
            </w:r>
          </w:p>
        </w:tc>
        <w:tc>
          <w:tcPr>
            <w:tcW w:w="1667" w:type="pct"/>
            <w:tcBorders>
              <w:left w:val="nil"/>
              <w:right w:val="nil"/>
            </w:tcBorders>
          </w:tcPr>
          <w:p w14:paraId="1981E478" w14:textId="77777777" w:rsidR="00E10076" w:rsidRPr="00C11513" w:rsidRDefault="00E10076" w:rsidP="00273497">
            <w:pPr>
              <w:pStyle w:val="TableText"/>
            </w:pPr>
            <w:r w:rsidRPr="00C11513">
              <w:t>Yes</w:t>
            </w:r>
          </w:p>
        </w:tc>
      </w:tr>
      <w:tr w:rsidR="00E10076" w:rsidRPr="00C11513" w14:paraId="31564ED1" w14:textId="77777777" w:rsidTr="00970452">
        <w:trPr>
          <w:cantSplit/>
        </w:trPr>
        <w:tc>
          <w:tcPr>
            <w:tcW w:w="1666" w:type="pct"/>
            <w:vMerge/>
            <w:tcBorders>
              <w:left w:val="nil"/>
              <w:right w:val="nil"/>
            </w:tcBorders>
          </w:tcPr>
          <w:p w14:paraId="0F9E0BC0" w14:textId="77777777" w:rsidR="00E10076" w:rsidRPr="00C11513" w:rsidRDefault="00E10076" w:rsidP="00273497">
            <w:pPr>
              <w:pStyle w:val="TableText"/>
            </w:pPr>
          </w:p>
        </w:tc>
        <w:tc>
          <w:tcPr>
            <w:tcW w:w="1666" w:type="pct"/>
            <w:tcBorders>
              <w:left w:val="nil"/>
              <w:right w:val="nil"/>
            </w:tcBorders>
          </w:tcPr>
          <w:p w14:paraId="3D358DE1" w14:textId="77777777" w:rsidR="00E10076" w:rsidRPr="00C11513" w:rsidRDefault="00E10076" w:rsidP="00273497">
            <w:pPr>
              <w:pStyle w:val="TableText"/>
            </w:pPr>
            <w:r w:rsidRPr="00C11513">
              <w:rPr>
                <w:i/>
                <w:iCs/>
              </w:rPr>
              <w:t xml:space="preserve">Heraldia </w:t>
            </w:r>
            <w:r w:rsidRPr="00C11513">
              <w:t>spp.</w:t>
            </w:r>
          </w:p>
        </w:tc>
        <w:tc>
          <w:tcPr>
            <w:tcW w:w="1667" w:type="pct"/>
            <w:tcBorders>
              <w:left w:val="nil"/>
              <w:right w:val="nil"/>
            </w:tcBorders>
          </w:tcPr>
          <w:p w14:paraId="4A90D55E" w14:textId="77777777" w:rsidR="00E10076" w:rsidRPr="00C11513" w:rsidRDefault="00E10076" w:rsidP="00273497">
            <w:pPr>
              <w:pStyle w:val="TableText"/>
            </w:pPr>
            <w:r w:rsidRPr="00C11513">
              <w:t>No</w:t>
            </w:r>
          </w:p>
        </w:tc>
      </w:tr>
      <w:tr w:rsidR="00E10076" w:rsidRPr="00C11513" w14:paraId="3849D28C" w14:textId="77777777" w:rsidTr="00970452">
        <w:trPr>
          <w:cantSplit/>
        </w:trPr>
        <w:tc>
          <w:tcPr>
            <w:tcW w:w="1666" w:type="pct"/>
            <w:vMerge/>
            <w:tcBorders>
              <w:left w:val="nil"/>
              <w:right w:val="nil"/>
            </w:tcBorders>
          </w:tcPr>
          <w:p w14:paraId="571A6F55" w14:textId="77777777" w:rsidR="00E10076" w:rsidRPr="00C11513" w:rsidRDefault="00E10076" w:rsidP="00273497">
            <w:pPr>
              <w:pStyle w:val="TableText"/>
            </w:pPr>
          </w:p>
        </w:tc>
        <w:tc>
          <w:tcPr>
            <w:tcW w:w="1666" w:type="pct"/>
            <w:tcBorders>
              <w:left w:val="nil"/>
              <w:right w:val="nil"/>
            </w:tcBorders>
          </w:tcPr>
          <w:p w14:paraId="2C2DEDB1" w14:textId="77777777" w:rsidR="00E10076" w:rsidRPr="00C11513" w:rsidRDefault="00E10076" w:rsidP="00273497">
            <w:pPr>
              <w:pStyle w:val="TableText"/>
            </w:pPr>
            <w:r w:rsidRPr="00C11513">
              <w:rPr>
                <w:i/>
                <w:iCs/>
              </w:rPr>
              <w:t>Hippichthys</w:t>
            </w:r>
            <w:r w:rsidRPr="00C11513">
              <w:t xml:space="preserve"> spp.</w:t>
            </w:r>
          </w:p>
        </w:tc>
        <w:tc>
          <w:tcPr>
            <w:tcW w:w="1667" w:type="pct"/>
            <w:tcBorders>
              <w:left w:val="nil"/>
              <w:right w:val="nil"/>
            </w:tcBorders>
          </w:tcPr>
          <w:p w14:paraId="790462A8" w14:textId="77777777" w:rsidR="00E10076" w:rsidRPr="00C11513" w:rsidRDefault="00E10076" w:rsidP="00273497">
            <w:pPr>
              <w:pStyle w:val="TableText"/>
            </w:pPr>
            <w:r w:rsidRPr="00C11513">
              <w:t>No</w:t>
            </w:r>
          </w:p>
        </w:tc>
      </w:tr>
      <w:tr w:rsidR="00E10076" w:rsidRPr="00C11513" w14:paraId="58B0DACF" w14:textId="77777777" w:rsidTr="00970452">
        <w:trPr>
          <w:cantSplit/>
        </w:trPr>
        <w:tc>
          <w:tcPr>
            <w:tcW w:w="1666" w:type="pct"/>
            <w:vMerge/>
            <w:tcBorders>
              <w:left w:val="nil"/>
              <w:right w:val="nil"/>
            </w:tcBorders>
          </w:tcPr>
          <w:p w14:paraId="031F2718" w14:textId="77777777" w:rsidR="00E10076" w:rsidRPr="00C11513" w:rsidRDefault="00E10076" w:rsidP="00273497">
            <w:pPr>
              <w:pStyle w:val="TableText"/>
            </w:pPr>
          </w:p>
        </w:tc>
        <w:tc>
          <w:tcPr>
            <w:tcW w:w="1666" w:type="pct"/>
            <w:tcBorders>
              <w:left w:val="nil"/>
              <w:right w:val="nil"/>
            </w:tcBorders>
          </w:tcPr>
          <w:p w14:paraId="5D2B7C37" w14:textId="77777777" w:rsidR="00E10076" w:rsidRPr="00C11513" w:rsidRDefault="00E10076" w:rsidP="00273497">
            <w:pPr>
              <w:pStyle w:val="TableText"/>
            </w:pPr>
            <w:r w:rsidRPr="00C11513">
              <w:rPr>
                <w:i/>
                <w:iCs/>
              </w:rPr>
              <w:t xml:space="preserve">Histiogamphelus </w:t>
            </w:r>
            <w:r w:rsidRPr="00C11513">
              <w:t>spp.</w:t>
            </w:r>
          </w:p>
        </w:tc>
        <w:tc>
          <w:tcPr>
            <w:tcW w:w="1667" w:type="pct"/>
            <w:tcBorders>
              <w:left w:val="nil"/>
              <w:right w:val="nil"/>
            </w:tcBorders>
          </w:tcPr>
          <w:p w14:paraId="6849222C" w14:textId="77777777" w:rsidR="00E10076" w:rsidRPr="00C11513" w:rsidRDefault="00E10076" w:rsidP="00273497">
            <w:pPr>
              <w:pStyle w:val="TableText"/>
            </w:pPr>
            <w:r w:rsidRPr="00C11513">
              <w:t>No</w:t>
            </w:r>
          </w:p>
        </w:tc>
      </w:tr>
      <w:tr w:rsidR="00E10076" w:rsidRPr="00C11513" w14:paraId="0434DCC3" w14:textId="77777777" w:rsidTr="00970452">
        <w:trPr>
          <w:cantSplit/>
        </w:trPr>
        <w:tc>
          <w:tcPr>
            <w:tcW w:w="1666" w:type="pct"/>
            <w:vMerge/>
            <w:tcBorders>
              <w:left w:val="nil"/>
              <w:right w:val="nil"/>
            </w:tcBorders>
          </w:tcPr>
          <w:p w14:paraId="13C71576" w14:textId="77777777" w:rsidR="00E10076" w:rsidRPr="00C11513" w:rsidRDefault="00E10076" w:rsidP="00273497">
            <w:pPr>
              <w:pStyle w:val="TableText"/>
            </w:pPr>
          </w:p>
        </w:tc>
        <w:tc>
          <w:tcPr>
            <w:tcW w:w="1666" w:type="pct"/>
            <w:tcBorders>
              <w:left w:val="nil"/>
              <w:right w:val="nil"/>
            </w:tcBorders>
          </w:tcPr>
          <w:p w14:paraId="578F16AC" w14:textId="77777777" w:rsidR="00E10076" w:rsidRPr="00C11513" w:rsidRDefault="00E10076" w:rsidP="00273497">
            <w:pPr>
              <w:pStyle w:val="TableText"/>
            </w:pPr>
            <w:r w:rsidRPr="00C11513">
              <w:rPr>
                <w:i/>
                <w:iCs/>
              </w:rPr>
              <w:t>Hypselognathus</w:t>
            </w:r>
            <w:r w:rsidRPr="00C11513">
              <w:t xml:space="preserve"> spp.</w:t>
            </w:r>
          </w:p>
        </w:tc>
        <w:tc>
          <w:tcPr>
            <w:tcW w:w="1667" w:type="pct"/>
            <w:tcBorders>
              <w:left w:val="nil"/>
              <w:right w:val="nil"/>
            </w:tcBorders>
          </w:tcPr>
          <w:p w14:paraId="2765B747" w14:textId="77777777" w:rsidR="00E10076" w:rsidRPr="00C11513" w:rsidRDefault="00E10076" w:rsidP="00273497">
            <w:pPr>
              <w:pStyle w:val="TableText"/>
            </w:pPr>
            <w:r w:rsidRPr="00C11513">
              <w:t>No</w:t>
            </w:r>
          </w:p>
        </w:tc>
      </w:tr>
      <w:tr w:rsidR="00E10076" w:rsidRPr="00C11513" w14:paraId="5326638F" w14:textId="77777777" w:rsidTr="00970452">
        <w:trPr>
          <w:cantSplit/>
        </w:trPr>
        <w:tc>
          <w:tcPr>
            <w:tcW w:w="1666" w:type="pct"/>
            <w:vMerge/>
            <w:tcBorders>
              <w:left w:val="nil"/>
              <w:right w:val="nil"/>
            </w:tcBorders>
          </w:tcPr>
          <w:p w14:paraId="7B05E0A1" w14:textId="77777777" w:rsidR="00E10076" w:rsidRPr="00C11513" w:rsidRDefault="00E10076" w:rsidP="00273497">
            <w:pPr>
              <w:pStyle w:val="TableText"/>
            </w:pPr>
          </w:p>
        </w:tc>
        <w:tc>
          <w:tcPr>
            <w:tcW w:w="1666" w:type="pct"/>
            <w:tcBorders>
              <w:left w:val="nil"/>
              <w:right w:val="nil"/>
            </w:tcBorders>
          </w:tcPr>
          <w:p w14:paraId="2B877EBE" w14:textId="77777777" w:rsidR="00E10076" w:rsidRPr="00C11513" w:rsidRDefault="00E10076" w:rsidP="00273497">
            <w:pPr>
              <w:pStyle w:val="TableText"/>
            </w:pPr>
            <w:r w:rsidRPr="00C11513">
              <w:rPr>
                <w:i/>
                <w:iCs/>
              </w:rPr>
              <w:t xml:space="preserve">Ichthyocampus </w:t>
            </w:r>
            <w:r w:rsidRPr="00C11513">
              <w:t>spp.</w:t>
            </w:r>
          </w:p>
        </w:tc>
        <w:tc>
          <w:tcPr>
            <w:tcW w:w="1667" w:type="pct"/>
            <w:tcBorders>
              <w:left w:val="nil"/>
              <w:right w:val="nil"/>
            </w:tcBorders>
          </w:tcPr>
          <w:p w14:paraId="08161B6A" w14:textId="77777777" w:rsidR="00E10076" w:rsidRPr="00C11513" w:rsidRDefault="00E10076" w:rsidP="00273497">
            <w:pPr>
              <w:pStyle w:val="TableText"/>
            </w:pPr>
            <w:r w:rsidRPr="00C11513">
              <w:t>No</w:t>
            </w:r>
          </w:p>
        </w:tc>
      </w:tr>
      <w:tr w:rsidR="00E10076" w:rsidRPr="00C11513" w14:paraId="34DE3F6A" w14:textId="77777777" w:rsidTr="00970452">
        <w:trPr>
          <w:cantSplit/>
        </w:trPr>
        <w:tc>
          <w:tcPr>
            <w:tcW w:w="1666" w:type="pct"/>
            <w:vMerge/>
            <w:tcBorders>
              <w:left w:val="nil"/>
              <w:right w:val="nil"/>
            </w:tcBorders>
          </w:tcPr>
          <w:p w14:paraId="02C64BAE" w14:textId="77777777" w:rsidR="00E10076" w:rsidRPr="00C11513" w:rsidRDefault="00E10076" w:rsidP="00273497">
            <w:pPr>
              <w:pStyle w:val="TableText"/>
            </w:pPr>
          </w:p>
        </w:tc>
        <w:tc>
          <w:tcPr>
            <w:tcW w:w="1666" w:type="pct"/>
            <w:tcBorders>
              <w:left w:val="nil"/>
              <w:right w:val="nil"/>
            </w:tcBorders>
          </w:tcPr>
          <w:p w14:paraId="0C5206D0" w14:textId="77777777" w:rsidR="00E10076" w:rsidRPr="00C11513" w:rsidRDefault="00E10076" w:rsidP="00273497">
            <w:pPr>
              <w:pStyle w:val="TableText"/>
            </w:pPr>
            <w:r w:rsidRPr="00C11513">
              <w:rPr>
                <w:i/>
                <w:iCs/>
              </w:rPr>
              <w:t xml:space="preserve">Idiotropiscis </w:t>
            </w:r>
            <w:r w:rsidRPr="00C11513">
              <w:t>spp.</w:t>
            </w:r>
          </w:p>
        </w:tc>
        <w:tc>
          <w:tcPr>
            <w:tcW w:w="1667" w:type="pct"/>
            <w:tcBorders>
              <w:left w:val="nil"/>
              <w:right w:val="nil"/>
            </w:tcBorders>
          </w:tcPr>
          <w:p w14:paraId="41DC20AC" w14:textId="77777777" w:rsidR="00E10076" w:rsidRPr="00C11513" w:rsidRDefault="00E10076" w:rsidP="00273497">
            <w:pPr>
              <w:pStyle w:val="TableText"/>
            </w:pPr>
            <w:r w:rsidRPr="00C11513">
              <w:t>No</w:t>
            </w:r>
          </w:p>
        </w:tc>
      </w:tr>
      <w:tr w:rsidR="00E10076" w:rsidRPr="00C11513" w14:paraId="0FED660A" w14:textId="77777777" w:rsidTr="00970452">
        <w:trPr>
          <w:cantSplit/>
        </w:trPr>
        <w:tc>
          <w:tcPr>
            <w:tcW w:w="1666" w:type="pct"/>
            <w:vMerge/>
            <w:tcBorders>
              <w:left w:val="nil"/>
              <w:right w:val="nil"/>
            </w:tcBorders>
          </w:tcPr>
          <w:p w14:paraId="4D33A75D" w14:textId="77777777" w:rsidR="00E10076" w:rsidRPr="00C11513" w:rsidRDefault="00E10076" w:rsidP="00273497">
            <w:pPr>
              <w:pStyle w:val="TableText"/>
            </w:pPr>
          </w:p>
        </w:tc>
        <w:tc>
          <w:tcPr>
            <w:tcW w:w="1666" w:type="pct"/>
            <w:tcBorders>
              <w:left w:val="nil"/>
              <w:right w:val="nil"/>
            </w:tcBorders>
          </w:tcPr>
          <w:p w14:paraId="51A87D2A" w14:textId="77777777" w:rsidR="00E10076" w:rsidRPr="00C11513" w:rsidRDefault="00E10076" w:rsidP="00273497">
            <w:pPr>
              <w:pStyle w:val="TableText"/>
            </w:pPr>
            <w:r w:rsidRPr="00C11513">
              <w:rPr>
                <w:i/>
                <w:iCs/>
              </w:rPr>
              <w:t>Kaupus</w:t>
            </w:r>
            <w:r w:rsidRPr="00C11513">
              <w:t xml:space="preserve"> spp.</w:t>
            </w:r>
          </w:p>
        </w:tc>
        <w:tc>
          <w:tcPr>
            <w:tcW w:w="1667" w:type="pct"/>
            <w:tcBorders>
              <w:left w:val="nil"/>
              <w:right w:val="nil"/>
            </w:tcBorders>
          </w:tcPr>
          <w:p w14:paraId="47D6A10E" w14:textId="77777777" w:rsidR="00E10076" w:rsidRPr="00C11513" w:rsidRDefault="00E10076" w:rsidP="00273497">
            <w:pPr>
              <w:pStyle w:val="TableText"/>
            </w:pPr>
            <w:r w:rsidRPr="00C11513">
              <w:t>No</w:t>
            </w:r>
          </w:p>
        </w:tc>
      </w:tr>
      <w:tr w:rsidR="00E10076" w:rsidRPr="00C11513" w14:paraId="6A65FD7A" w14:textId="77777777" w:rsidTr="00970452">
        <w:trPr>
          <w:cantSplit/>
        </w:trPr>
        <w:tc>
          <w:tcPr>
            <w:tcW w:w="1666" w:type="pct"/>
            <w:vMerge/>
            <w:tcBorders>
              <w:left w:val="nil"/>
              <w:right w:val="nil"/>
            </w:tcBorders>
          </w:tcPr>
          <w:p w14:paraId="217039D8" w14:textId="77777777" w:rsidR="00E10076" w:rsidRPr="00C11513" w:rsidRDefault="00E10076" w:rsidP="00273497">
            <w:pPr>
              <w:pStyle w:val="TableText"/>
            </w:pPr>
          </w:p>
        </w:tc>
        <w:tc>
          <w:tcPr>
            <w:tcW w:w="1666" w:type="pct"/>
            <w:tcBorders>
              <w:left w:val="nil"/>
              <w:right w:val="nil"/>
            </w:tcBorders>
          </w:tcPr>
          <w:p w14:paraId="6967CD63" w14:textId="77777777" w:rsidR="00E10076" w:rsidRPr="00C11513" w:rsidRDefault="00E10076" w:rsidP="00273497">
            <w:pPr>
              <w:pStyle w:val="TableText"/>
            </w:pPr>
            <w:r w:rsidRPr="00C11513">
              <w:rPr>
                <w:i/>
                <w:iCs/>
              </w:rPr>
              <w:t xml:space="preserve">Kimblaeus </w:t>
            </w:r>
            <w:r w:rsidRPr="00C11513">
              <w:t>spp.</w:t>
            </w:r>
          </w:p>
        </w:tc>
        <w:tc>
          <w:tcPr>
            <w:tcW w:w="1667" w:type="pct"/>
            <w:tcBorders>
              <w:left w:val="nil"/>
              <w:right w:val="nil"/>
            </w:tcBorders>
          </w:tcPr>
          <w:p w14:paraId="4E3F3877" w14:textId="77777777" w:rsidR="00E10076" w:rsidRPr="00C11513" w:rsidRDefault="00E10076" w:rsidP="00273497">
            <w:pPr>
              <w:pStyle w:val="TableText"/>
            </w:pPr>
            <w:r w:rsidRPr="00C11513">
              <w:t>No</w:t>
            </w:r>
          </w:p>
        </w:tc>
      </w:tr>
      <w:tr w:rsidR="00E10076" w:rsidRPr="00C11513" w14:paraId="554CA329" w14:textId="77777777" w:rsidTr="00970452">
        <w:trPr>
          <w:cantSplit/>
        </w:trPr>
        <w:tc>
          <w:tcPr>
            <w:tcW w:w="1666" w:type="pct"/>
            <w:vMerge/>
            <w:tcBorders>
              <w:left w:val="nil"/>
              <w:right w:val="nil"/>
            </w:tcBorders>
          </w:tcPr>
          <w:p w14:paraId="65BA1FC3" w14:textId="77777777" w:rsidR="00E10076" w:rsidRPr="00C11513" w:rsidRDefault="00E10076" w:rsidP="00273497">
            <w:pPr>
              <w:pStyle w:val="TableText"/>
            </w:pPr>
          </w:p>
        </w:tc>
        <w:tc>
          <w:tcPr>
            <w:tcW w:w="1666" w:type="pct"/>
            <w:tcBorders>
              <w:left w:val="nil"/>
              <w:right w:val="nil"/>
            </w:tcBorders>
          </w:tcPr>
          <w:p w14:paraId="30617201" w14:textId="77777777" w:rsidR="00E10076" w:rsidRPr="00C11513" w:rsidRDefault="00E10076" w:rsidP="00273497">
            <w:pPr>
              <w:pStyle w:val="TableText"/>
            </w:pPr>
            <w:r w:rsidRPr="00C11513">
              <w:rPr>
                <w:i/>
                <w:iCs/>
              </w:rPr>
              <w:t>Kyonemichthys</w:t>
            </w:r>
            <w:r w:rsidRPr="00C11513">
              <w:t xml:space="preserve"> spp.</w:t>
            </w:r>
          </w:p>
        </w:tc>
        <w:tc>
          <w:tcPr>
            <w:tcW w:w="1667" w:type="pct"/>
            <w:tcBorders>
              <w:left w:val="nil"/>
              <w:right w:val="nil"/>
            </w:tcBorders>
          </w:tcPr>
          <w:p w14:paraId="255F5500" w14:textId="77777777" w:rsidR="00E10076" w:rsidRPr="00C11513" w:rsidRDefault="00E10076" w:rsidP="00273497">
            <w:pPr>
              <w:pStyle w:val="TableText"/>
            </w:pPr>
            <w:r w:rsidRPr="00C11513">
              <w:t>No</w:t>
            </w:r>
          </w:p>
        </w:tc>
      </w:tr>
      <w:tr w:rsidR="00E10076" w:rsidRPr="00C11513" w14:paraId="62FE6091" w14:textId="77777777" w:rsidTr="00970452">
        <w:trPr>
          <w:cantSplit/>
        </w:trPr>
        <w:tc>
          <w:tcPr>
            <w:tcW w:w="1666" w:type="pct"/>
            <w:vMerge/>
            <w:tcBorders>
              <w:left w:val="nil"/>
              <w:right w:val="nil"/>
            </w:tcBorders>
          </w:tcPr>
          <w:p w14:paraId="781C44A4" w14:textId="77777777" w:rsidR="00E10076" w:rsidRPr="00C11513" w:rsidRDefault="00E10076" w:rsidP="00273497">
            <w:pPr>
              <w:pStyle w:val="TableText"/>
            </w:pPr>
          </w:p>
        </w:tc>
        <w:tc>
          <w:tcPr>
            <w:tcW w:w="1666" w:type="pct"/>
            <w:tcBorders>
              <w:left w:val="nil"/>
              <w:right w:val="nil"/>
            </w:tcBorders>
          </w:tcPr>
          <w:p w14:paraId="6F82453B" w14:textId="77777777" w:rsidR="00E10076" w:rsidRPr="00C11513" w:rsidRDefault="00E10076" w:rsidP="00273497">
            <w:pPr>
              <w:pStyle w:val="TableText"/>
            </w:pPr>
            <w:r w:rsidRPr="00C11513">
              <w:rPr>
                <w:i/>
                <w:iCs/>
              </w:rPr>
              <w:t xml:space="preserve">Leptoichthys </w:t>
            </w:r>
            <w:r w:rsidRPr="00C11513">
              <w:t>spp.</w:t>
            </w:r>
          </w:p>
        </w:tc>
        <w:tc>
          <w:tcPr>
            <w:tcW w:w="1667" w:type="pct"/>
            <w:tcBorders>
              <w:left w:val="nil"/>
              <w:right w:val="nil"/>
            </w:tcBorders>
          </w:tcPr>
          <w:p w14:paraId="73A6D9CC" w14:textId="77777777" w:rsidR="00E10076" w:rsidRPr="00C11513" w:rsidRDefault="00E10076" w:rsidP="00273497">
            <w:pPr>
              <w:pStyle w:val="TableText"/>
            </w:pPr>
            <w:r w:rsidRPr="00C11513">
              <w:t>No</w:t>
            </w:r>
          </w:p>
        </w:tc>
      </w:tr>
      <w:tr w:rsidR="00E10076" w:rsidRPr="00C11513" w14:paraId="0E587002" w14:textId="77777777" w:rsidTr="00970452">
        <w:trPr>
          <w:cantSplit/>
        </w:trPr>
        <w:tc>
          <w:tcPr>
            <w:tcW w:w="1666" w:type="pct"/>
            <w:vMerge/>
            <w:tcBorders>
              <w:left w:val="nil"/>
              <w:right w:val="nil"/>
            </w:tcBorders>
          </w:tcPr>
          <w:p w14:paraId="53CB8573" w14:textId="77777777" w:rsidR="00E10076" w:rsidRPr="00C11513" w:rsidRDefault="00E10076" w:rsidP="00273497">
            <w:pPr>
              <w:pStyle w:val="TableText"/>
            </w:pPr>
          </w:p>
        </w:tc>
        <w:tc>
          <w:tcPr>
            <w:tcW w:w="1666" w:type="pct"/>
            <w:tcBorders>
              <w:left w:val="nil"/>
              <w:right w:val="nil"/>
            </w:tcBorders>
          </w:tcPr>
          <w:p w14:paraId="41CB6066" w14:textId="77777777" w:rsidR="00E10076" w:rsidRPr="00C11513" w:rsidRDefault="00E10076" w:rsidP="00273497">
            <w:pPr>
              <w:pStyle w:val="TableText"/>
            </w:pPr>
            <w:r w:rsidRPr="00C11513">
              <w:rPr>
                <w:i/>
                <w:iCs/>
              </w:rPr>
              <w:t xml:space="preserve">Leptonotus </w:t>
            </w:r>
            <w:r w:rsidRPr="00C11513">
              <w:t>spp.</w:t>
            </w:r>
          </w:p>
        </w:tc>
        <w:tc>
          <w:tcPr>
            <w:tcW w:w="1667" w:type="pct"/>
            <w:tcBorders>
              <w:left w:val="nil"/>
              <w:right w:val="nil"/>
            </w:tcBorders>
          </w:tcPr>
          <w:p w14:paraId="323DF7CE" w14:textId="77777777" w:rsidR="00E10076" w:rsidRPr="00C11513" w:rsidRDefault="00E10076" w:rsidP="00273497">
            <w:pPr>
              <w:pStyle w:val="TableText"/>
            </w:pPr>
            <w:r w:rsidRPr="00C11513">
              <w:t>No</w:t>
            </w:r>
          </w:p>
        </w:tc>
      </w:tr>
      <w:tr w:rsidR="00E10076" w:rsidRPr="00C11513" w14:paraId="2C6C20EF" w14:textId="77777777" w:rsidTr="00970452">
        <w:trPr>
          <w:cantSplit/>
        </w:trPr>
        <w:tc>
          <w:tcPr>
            <w:tcW w:w="1666" w:type="pct"/>
            <w:vMerge/>
            <w:tcBorders>
              <w:left w:val="nil"/>
              <w:right w:val="nil"/>
            </w:tcBorders>
          </w:tcPr>
          <w:p w14:paraId="71CDABDB" w14:textId="77777777" w:rsidR="00E10076" w:rsidRPr="00C11513" w:rsidRDefault="00E10076" w:rsidP="00273497">
            <w:pPr>
              <w:pStyle w:val="TableText"/>
            </w:pPr>
          </w:p>
        </w:tc>
        <w:tc>
          <w:tcPr>
            <w:tcW w:w="1666" w:type="pct"/>
            <w:tcBorders>
              <w:left w:val="nil"/>
              <w:right w:val="nil"/>
            </w:tcBorders>
          </w:tcPr>
          <w:p w14:paraId="7A46D40F" w14:textId="77777777" w:rsidR="00E10076" w:rsidRPr="00C11513" w:rsidRDefault="00E10076" w:rsidP="00273497">
            <w:pPr>
              <w:pStyle w:val="TableText"/>
            </w:pPr>
            <w:r w:rsidRPr="00C11513">
              <w:rPr>
                <w:i/>
                <w:iCs/>
              </w:rPr>
              <w:t>Lissocampus</w:t>
            </w:r>
            <w:r w:rsidRPr="00C11513">
              <w:t xml:space="preserve"> spp.</w:t>
            </w:r>
          </w:p>
        </w:tc>
        <w:tc>
          <w:tcPr>
            <w:tcW w:w="1667" w:type="pct"/>
            <w:tcBorders>
              <w:left w:val="nil"/>
              <w:right w:val="nil"/>
            </w:tcBorders>
          </w:tcPr>
          <w:p w14:paraId="0A424C0C" w14:textId="77777777" w:rsidR="00E10076" w:rsidRPr="00C11513" w:rsidRDefault="00E10076" w:rsidP="00273497">
            <w:pPr>
              <w:pStyle w:val="TableText"/>
            </w:pPr>
            <w:r w:rsidRPr="00C11513">
              <w:t>No</w:t>
            </w:r>
          </w:p>
        </w:tc>
      </w:tr>
      <w:tr w:rsidR="00E10076" w:rsidRPr="00C11513" w14:paraId="1C435781" w14:textId="77777777" w:rsidTr="00970452">
        <w:trPr>
          <w:cantSplit/>
        </w:trPr>
        <w:tc>
          <w:tcPr>
            <w:tcW w:w="1666" w:type="pct"/>
            <w:vMerge/>
            <w:tcBorders>
              <w:left w:val="nil"/>
              <w:right w:val="nil"/>
            </w:tcBorders>
          </w:tcPr>
          <w:p w14:paraId="4B38299F" w14:textId="77777777" w:rsidR="00E10076" w:rsidRPr="00C11513" w:rsidRDefault="00E10076" w:rsidP="00273497">
            <w:pPr>
              <w:pStyle w:val="TableText"/>
            </w:pPr>
          </w:p>
        </w:tc>
        <w:tc>
          <w:tcPr>
            <w:tcW w:w="1666" w:type="pct"/>
            <w:tcBorders>
              <w:left w:val="nil"/>
              <w:right w:val="nil"/>
            </w:tcBorders>
          </w:tcPr>
          <w:p w14:paraId="44A18676" w14:textId="77777777" w:rsidR="00E10076" w:rsidRPr="00C11513" w:rsidRDefault="00E10076" w:rsidP="00273497">
            <w:pPr>
              <w:pStyle w:val="TableText"/>
            </w:pPr>
            <w:r w:rsidRPr="00C11513">
              <w:rPr>
                <w:i/>
                <w:iCs/>
              </w:rPr>
              <w:t>Maroubra</w:t>
            </w:r>
            <w:r w:rsidRPr="00C11513">
              <w:t xml:space="preserve"> spp.</w:t>
            </w:r>
          </w:p>
        </w:tc>
        <w:tc>
          <w:tcPr>
            <w:tcW w:w="1667" w:type="pct"/>
            <w:tcBorders>
              <w:left w:val="nil"/>
              <w:right w:val="nil"/>
            </w:tcBorders>
          </w:tcPr>
          <w:p w14:paraId="03B04492" w14:textId="77777777" w:rsidR="00E10076" w:rsidRPr="00C11513" w:rsidRDefault="00E10076" w:rsidP="00273497">
            <w:pPr>
              <w:pStyle w:val="TableText"/>
            </w:pPr>
            <w:r w:rsidRPr="00C11513">
              <w:t>No</w:t>
            </w:r>
          </w:p>
        </w:tc>
      </w:tr>
      <w:tr w:rsidR="00E10076" w:rsidRPr="00C11513" w14:paraId="2597E044" w14:textId="77777777" w:rsidTr="00970452">
        <w:trPr>
          <w:cantSplit/>
        </w:trPr>
        <w:tc>
          <w:tcPr>
            <w:tcW w:w="1666" w:type="pct"/>
            <w:vMerge/>
            <w:tcBorders>
              <w:left w:val="nil"/>
              <w:right w:val="nil"/>
            </w:tcBorders>
          </w:tcPr>
          <w:p w14:paraId="5E80A7C2" w14:textId="77777777" w:rsidR="00E10076" w:rsidRPr="00C11513" w:rsidRDefault="00E10076" w:rsidP="00273497">
            <w:pPr>
              <w:pStyle w:val="TableText"/>
            </w:pPr>
          </w:p>
        </w:tc>
        <w:tc>
          <w:tcPr>
            <w:tcW w:w="1666" w:type="pct"/>
            <w:tcBorders>
              <w:left w:val="nil"/>
              <w:right w:val="nil"/>
            </w:tcBorders>
          </w:tcPr>
          <w:p w14:paraId="08B0AAA7" w14:textId="77777777" w:rsidR="00E10076" w:rsidRPr="00C11513" w:rsidRDefault="00E10076" w:rsidP="00273497">
            <w:pPr>
              <w:pStyle w:val="TableText"/>
            </w:pPr>
            <w:r w:rsidRPr="00C11513">
              <w:rPr>
                <w:i/>
                <w:iCs/>
              </w:rPr>
              <w:t>Micrognathus</w:t>
            </w:r>
            <w:r w:rsidRPr="00C11513">
              <w:t xml:space="preserve"> spp.</w:t>
            </w:r>
          </w:p>
        </w:tc>
        <w:tc>
          <w:tcPr>
            <w:tcW w:w="1667" w:type="pct"/>
            <w:tcBorders>
              <w:left w:val="nil"/>
              <w:right w:val="nil"/>
            </w:tcBorders>
          </w:tcPr>
          <w:p w14:paraId="7C8F6EBA" w14:textId="77777777" w:rsidR="00E10076" w:rsidRPr="00C11513" w:rsidRDefault="00E10076" w:rsidP="00273497">
            <w:pPr>
              <w:pStyle w:val="TableText"/>
            </w:pPr>
            <w:r w:rsidRPr="00C11513">
              <w:t>No</w:t>
            </w:r>
          </w:p>
        </w:tc>
      </w:tr>
      <w:tr w:rsidR="00E10076" w:rsidRPr="00C11513" w14:paraId="374E9736" w14:textId="77777777" w:rsidTr="00970452">
        <w:trPr>
          <w:cantSplit/>
        </w:trPr>
        <w:tc>
          <w:tcPr>
            <w:tcW w:w="1666" w:type="pct"/>
            <w:vMerge/>
            <w:tcBorders>
              <w:left w:val="nil"/>
              <w:right w:val="nil"/>
            </w:tcBorders>
          </w:tcPr>
          <w:p w14:paraId="4E834C92" w14:textId="77777777" w:rsidR="00E10076" w:rsidRPr="00C11513" w:rsidRDefault="00E10076" w:rsidP="00273497">
            <w:pPr>
              <w:pStyle w:val="TableText"/>
            </w:pPr>
          </w:p>
        </w:tc>
        <w:tc>
          <w:tcPr>
            <w:tcW w:w="1666" w:type="pct"/>
            <w:tcBorders>
              <w:left w:val="nil"/>
              <w:right w:val="nil"/>
            </w:tcBorders>
          </w:tcPr>
          <w:p w14:paraId="1E1D5BE7" w14:textId="77777777" w:rsidR="00E10076" w:rsidRPr="00C11513" w:rsidRDefault="00E10076" w:rsidP="00273497">
            <w:pPr>
              <w:pStyle w:val="TableText"/>
            </w:pPr>
            <w:r w:rsidRPr="00C11513">
              <w:rPr>
                <w:i/>
                <w:iCs/>
              </w:rPr>
              <w:t>Microphis</w:t>
            </w:r>
            <w:r w:rsidRPr="00C11513">
              <w:t xml:space="preserve"> spp.</w:t>
            </w:r>
          </w:p>
        </w:tc>
        <w:tc>
          <w:tcPr>
            <w:tcW w:w="1667" w:type="pct"/>
            <w:tcBorders>
              <w:left w:val="nil"/>
              <w:right w:val="nil"/>
            </w:tcBorders>
          </w:tcPr>
          <w:p w14:paraId="675B5EBE" w14:textId="77777777" w:rsidR="00E10076" w:rsidRPr="00C11513" w:rsidRDefault="00E10076" w:rsidP="00273497">
            <w:pPr>
              <w:pStyle w:val="TableText"/>
            </w:pPr>
            <w:r w:rsidRPr="00C11513">
              <w:t>No</w:t>
            </w:r>
          </w:p>
        </w:tc>
      </w:tr>
      <w:tr w:rsidR="00E10076" w:rsidRPr="00C11513" w14:paraId="189A9E92" w14:textId="77777777" w:rsidTr="00970452">
        <w:trPr>
          <w:cantSplit/>
        </w:trPr>
        <w:tc>
          <w:tcPr>
            <w:tcW w:w="1666" w:type="pct"/>
            <w:vMerge/>
            <w:tcBorders>
              <w:left w:val="nil"/>
              <w:right w:val="nil"/>
            </w:tcBorders>
          </w:tcPr>
          <w:p w14:paraId="5D0BB394" w14:textId="77777777" w:rsidR="00E10076" w:rsidRPr="00C11513" w:rsidRDefault="00E10076" w:rsidP="00273497">
            <w:pPr>
              <w:pStyle w:val="TableText"/>
            </w:pPr>
          </w:p>
        </w:tc>
        <w:tc>
          <w:tcPr>
            <w:tcW w:w="1666" w:type="pct"/>
            <w:tcBorders>
              <w:left w:val="nil"/>
              <w:right w:val="nil"/>
            </w:tcBorders>
          </w:tcPr>
          <w:p w14:paraId="24F5211D" w14:textId="77777777" w:rsidR="00E10076" w:rsidRPr="00C11513" w:rsidRDefault="00E10076" w:rsidP="00273497">
            <w:pPr>
              <w:pStyle w:val="TableText"/>
            </w:pPr>
            <w:r w:rsidRPr="00C11513">
              <w:rPr>
                <w:i/>
                <w:iCs/>
              </w:rPr>
              <w:t>Minyichthys</w:t>
            </w:r>
            <w:r w:rsidRPr="00C11513">
              <w:t xml:space="preserve"> spp.</w:t>
            </w:r>
          </w:p>
        </w:tc>
        <w:tc>
          <w:tcPr>
            <w:tcW w:w="1667" w:type="pct"/>
            <w:tcBorders>
              <w:left w:val="nil"/>
              <w:right w:val="nil"/>
            </w:tcBorders>
          </w:tcPr>
          <w:p w14:paraId="6B042209" w14:textId="77777777" w:rsidR="00E10076" w:rsidRPr="00C11513" w:rsidRDefault="00E10076" w:rsidP="00273497">
            <w:pPr>
              <w:pStyle w:val="TableText"/>
            </w:pPr>
            <w:r w:rsidRPr="00C11513">
              <w:t>No</w:t>
            </w:r>
          </w:p>
        </w:tc>
      </w:tr>
      <w:tr w:rsidR="00E10076" w:rsidRPr="00C11513" w14:paraId="3F318B5A" w14:textId="77777777" w:rsidTr="00970452">
        <w:trPr>
          <w:cantSplit/>
        </w:trPr>
        <w:tc>
          <w:tcPr>
            <w:tcW w:w="1666" w:type="pct"/>
            <w:vMerge/>
            <w:tcBorders>
              <w:left w:val="nil"/>
              <w:right w:val="nil"/>
            </w:tcBorders>
          </w:tcPr>
          <w:p w14:paraId="7EC1FEB5" w14:textId="77777777" w:rsidR="00E10076" w:rsidRPr="00C11513" w:rsidRDefault="00E10076" w:rsidP="00273497">
            <w:pPr>
              <w:pStyle w:val="TableText"/>
            </w:pPr>
          </w:p>
        </w:tc>
        <w:tc>
          <w:tcPr>
            <w:tcW w:w="1666" w:type="pct"/>
            <w:tcBorders>
              <w:left w:val="nil"/>
              <w:right w:val="nil"/>
            </w:tcBorders>
          </w:tcPr>
          <w:p w14:paraId="73556461" w14:textId="77777777" w:rsidR="00E10076" w:rsidRPr="00C11513" w:rsidRDefault="00E10076" w:rsidP="00273497">
            <w:pPr>
              <w:pStyle w:val="TableText"/>
            </w:pPr>
            <w:r w:rsidRPr="00C11513">
              <w:rPr>
                <w:i/>
                <w:iCs/>
              </w:rPr>
              <w:t>Mitotichthys</w:t>
            </w:r>
            <w:r w:rsidRPr="00C11513">
              <w:t xml:space="preserve"> spp.</w:t>
            </w:r>
          </w:p>
        </w:tc>
        <w:tc>
          <w:tcPr>
            <w:tcW w:w="1667" w:type="pct"/>
            <w:tcBorders>
              <w:left w:val="nil"/>
              <w:right w:val="nil"/>
            </w:tcBorders>
          </w:tcPr>
          <w:p w14:paraId="2DF8DC8B" w14:textId="77777777" w:rsidR="00E10076" w:rsidRPr="00C11513" w:rsidRDefault="00E10076" w:rsidP="00273497">
            <w:pPr>
              <w:pStyle w:val="TableText"/>
            </w:pPr>
            <w:r w:rsidRPr="00C11513">
              <w:t>No</w:t>
            </w:r>
          </w:p>
        </w:tc>
      </w:tr>
      <w:tr w:rsidR="00E10076" w:rsidRPr="00C11513" w14:paraId="0503A71D" w14:textId="77777777" w:rsidTr="00970452">
        <w:trPr>
          <w:cantSplit/>
        </w:trPr>
        <w:tc>
          <w:tcPr>
            <w:tcW w:w="1666" w:type="pct"/>
            <w:vMerge/>
            <w:tcBorders>
              <w:left w:val="nil"/>
              <w:right w:val="nil"/>
            </w:tcBorders>
          </w:tcPr>
          <w:p w14:paraId="6ABBC0C7" w14:textId="77777777" w:rsidR="00E10076" w:rsidRPr="00C11513" w:rsidRDefault="00E10076" w:rsidP="00273497">
            <w:pPr>
              <w:pStyle w:val="TableText"/>
            </w:pPr>
          </w:p>
        </w:tc>
        <w:tc>
          <w:tcPr>
            <w:tcW w:w="1666" w:type="pct"/>
            <w:tcBorders>
              <w:left w:val="nil"/>
              <w:right w:val="nil"/>
            </w:tcBorders>
          </w:tcPr>
          <w:p w14:paraId="3FDF7E44" w14:textId="77777777" w:rsidR="00E10076" w:rsidRPr="00C11513" w:rsidRDefault="00E10076" w:rsidP="00273497">
            <w:pPr>
              <w:pStyle w:val="TableText"/>
            </w:pPr>
            <w:r w:rsidRPr="00C11513">
              <w:rPr>
                <w:i/>
                <w:iCs/>
              </w:rPr>
              <w:t>Nannocampus</w:t>
            </w:r>
            <w:r w:rsidRPr="00C11513">
              <w:t xml:space="preserve"> spp.</w:t>
            </w:r>
          </w:p>
        </w:tc>
        <w:tc>
          <w:tcPr>
            <w:tcW w:w="1667" w:type="pct"/>
            <w:tcBorders>
              <w:left w:val="nil"/>
              <w:right w:val="nil"/>
            </w:tcBorders>
          </w:tcPr>
          <w:p w14:paraId="7BFBC6B9" w14:textId="77777777" w:rsidR="00E10076" w:rsidRPr="00C11513" w:rsidRDefault="00E10076" w:rsidP="00273497">
            <w:pPr>
              <w:pStyle w:val="TableText"/>
            </w:pPr>
            <w:r w:rsidRPr="00C11513">
              <w:t>No</w:t>
            </w:r>
          </w:p>
        </w:tc>
      </w:tr>
      <w:tr w:rsidR="00E10076" w:rsidRPr="00C11513" w14:paraId="1319ECE4" w14:textId="77777777" w:rsidTr="00970452">
        <w:trPr>
          <w:cantSplit/>
        </w:trPr>
        <w:tc>
          <w:tcPr>
            <w:tcW w:w="1666" w:type="pct"/>
            <w:vMerge/>
            <w:tcBorders>
              <w:left w:val="nil"/>
              <w:right w:val="nil"/>
            </w:tcBorders>
          </w:tcPr>
          <w:p w14:paraId="782EB968" w14:textId="77777777" w:rsidR="00E10076" w:rsidRPr="00C11513" w:rsidRDefault="00E10076" w:rsidP="00273497">
            <w:pPr>
              <w:pStyle w:val="TableText"/>
            </w:pPr>
          </w:p>
        </w:tc>
        <w:tc>
          <w:tcPr>
            <w:tcW w:w="1666" w:type="pct"/>
            <w:tcBorders>
              <w:left w:val="nil"/>
              <w:right w:val="nil"/>
            </w:tcBorders>
          </w:tcPr>
          <w:p w14:paraId="338BBBA0" w14:textId="77777777" w:rsidR="00E10076" w:rsidRPr="00C11513" w:rsidRDefault="00E10076" w:rsidP="00273497">
            <w:pPr>
              <w:pStyle w:val="TableText"/>
            </w:pPr>
            <w:r w:rsidRPr="00C11513">
              <w:rPr>
                <w:i/>
                <w:iCs/>
              </w:rPr>
              <w:t>Nerophis</w:t>
            </w:r>
            <w:r w:rsidRPr="00C11513">
              <w:t xml:space="preserve"> spp.</w:t>
            </w:r>
          </w:p>
        </w:tc>
        <w:tc>
          <w:tcPr>
            <w:tcW w:w="1667" w:type="pct"/>
            <w:tcBorders>
              <w:left w:val="nil"/>
              <w:right w:val="nil"/>
            </w:tcBorders>
          </w:tcPr>
          <w:p w14:paraId="12A9B1E2" w14:textId="77777777" w:rsidR="00E10076" w:rsidRPr="00C11513" w:rsidRDefault="00E10076" w:rsidP="00273497">
            <w:pPr>
              <w:pStyle w:val="TableText"/>
            </w:pPr>
            <w:r w:rsidRPr="00C11513">
              <w:t>No</w:t>
            </w:r>
          </w:p>
        </w:tc>
      </w:tr>
      <w:tr w:rsidR="00E10076" w:rsidRPr="00C11513" w14:paraId="0F814102" w14:textId="77777777" w:rsidTr="00970452">
        <w:trPr>
          <w:cantSplit/>
        </w:trPr>
        <w:tc>
          <w:tcPr>
            <w:tcW w:w="1666" w:type="pct"/>
            <w:vMerge/>
            <w:tcBorders>
              <w:left w:val="nil"/>
              <w:right w:val="nil"/>
            </w:tcBorders>
          </w:tcPr>
          <w:p w14:paraId="64A1ACBC" w14:textId="77777777" w:rsidR="00E10076" w:rsidRPr="00C11513" w:rsidRDefault="00E10076" w:rsidP="00273497">
            <w:pPr>
              <w:pStyle w:val="TableText"/>
            </w:pPr>
          </w:p>
        </w:tc>
        <w:tc>
          <w:tcPr>
            <w:tcW w:w="1666" w:type="pct"/>
            <w:tcBorders>
              <w:left w:val="nil"/>
              <w:right w:val="nil"/>
            </w:tcBorders>
          </w:tcPr>
          <w:p w14:paraId="296C9432" w14:textId="77777777" w:rsidR="00E10076" w:rsidRPr="00C11513" w:rsidRDefault="00E10076" w:rsidP="00273497">
            <w:pPr>
              <w:pStyle w:val="TableText"/>
            </w:pPr>
            <w:r w:rsidRPr="00C11513">
              <w:rPr>
                <w:i/>
                <w:iCs/>
              </w:rPr>
              <w:t>Notiocampus</w:t>
            </w:r>
            <w:r w:rsidRPr="00C11513">
              <w:t xml:space="preserve"> spp.</w:t>
            </w:r>
          </w:p>
        </w:tc>
        <w:tc>
          <w:tcPr>
            <w:tcW w:w="1667" w:type="pct"/>
            <w:tcBorders>
              <w:left w:val="nil"/>
              <w:right w:val="nil"/>
            </w:tcBorders>
          </w:tcPr>
          <w:p w14:paraId="457E0B38" w14:textId="77777777" w:rsidR="00E10076" w:rsidRPr="00C11513" w:rsidRDefault="00E10076" w:rsidP="00273497">
            <w:pPr>
              <w:pStyle w:val="TableText"/>
            </w:pPr>
            <w:r w:rsidRPr="00C11513">
              <w:t>No</w:t>
            </w:r>
          </w:p>
        </w:tc>
      </w:tr>
      <w:tr w:rsidR="00E10076" w:rsidRPr="00C11513" w14:paraId="3FE012F7" w14:textId="77777777" w:rsidTr="00970452">
        <w:trPr>
          <w:cantSplit/>
        </w:trPr>
        <w:tc>
          <w:tcPr>
            <w:tcW w:w="1666" w:type="pct"/>
            <w:vMerge/>
            <w:tcBorders>
              <w:left w:val="nil"/>
              <w:right w:val="nil"/>
            </w:tcBorders>
          </w:tcPr>
          <w:p w14:paraId="6CA79F26" w14:textId="77777777" w:rsidR="00E10076" w:rsidRPr="00C11513" w:rsidRDefault="00E10076" w:rsidP="00273497">
            <w:pPr>
              <w:pStyle w:val="TableText"/>
            </w:pPr>
          </w:p>
        </w:tc>
        <w:tc>
          <w:tcPr>
            <w:tcW w:w="1666" w:type="pct"/>
            <w:tcBorders>
              <w:left w:val="nil"/>
              <w:right w:val="nil"/>
            </w:tcBorders>
          </w:tcPr>
          <w:p w14:paraId="75916232" w14:textId="77777777" w:rsidR="00E10076" w:rsidRPr="00C11513" w:rsidRDefault="00E10076" w:rsidP="00273497">
            <w:pPr>
              <w:pStyle w:val="TableText"/>
            </w:pPr>
            <w:r w:rsidRPr="00C11513">
              <w:rPr>
                <w:i/>
                <w:iCs/>
              </w:rPr>
              <w:t xml:space="preserve">Penetopteryx </w:t>
            </w:r>
            <w:r w:rsidRPr="00C11513">
              <w:t>spp.</w:t>
            </w:r>
          </w:p>
        </w:tc>
        <w:tc>
          <w:tcPr>
            <w:tcW w:w="1667" w:type="pct"/>
            <w:tcBorders>
              <w:left w:val="nil"/>
              <w:right w:val="nil"/>
            </w:tcBorders>
          </w:tcPr>
          <w:p w14:paraId="65711FDB" w14:textId="77777777" w:rsidR="00E10076" w:rsidRPr="00C11513" w:rsidRDefault="00E10076" w:rsidP="00273497">
            <w:pPr>
              <w:pStyle w:val="TableText"/>
            </w:pPr>
            <w:r w:rsidRPr="00C11513">
              <w:t>No</w:t>
            </w:r>
          </w:p>
        </w:tc>
      </w:tr>
      <w:tr w:rsidR="00E10076" w:rsidRPr="00C11513" w14:paraId="116B860B" w14:textId="77777777" w:rsidTr="00970452">
        <w:trPr>
          <w:cantSplit/>
        </w:trPr>
        <w:tc>
          <w:tcPr>
            <w:tcW w:w="1666" w:type="pct"/>
            <w:vMerge/>
            <w:tcBorders>
              <w:left w:val="nil"/>
              <w:right w:val="nil"/>
            </w:tcBorders>
          </w:tcPr>
          <w:p w14:paraId="1244519E" w14:textId="77777777" w:rsidR="00E10076" w:rsidRPr="00C11513" w:rsidRDefault="00E10076" w:rsidP="00273497">
            <w:pPr>
              <w:pStyle w:val="TableText"/>
            </w:pPr>
          </w:p>
        </w:tc>
        <w:tc>
          <w:tcPr>
            <w:tcW w:w="1666" w:type="pct"/>
            <w:tcBorders>
              <w:left w:val="nil"/>
              <w:right w:val="nil"/>
            </w:tcBorders>
          </w:tcPr>
          <w:p w14:paraId="61FBE39A" w14:textId="77777777" w:rsidR="00E10076" w:rsidRPr="00C11513" w:rsidRDefault="00E10076" w:rsidP="00273497">
            <w:pPr>
              <w:pStyle w:val="TableText"/>
            </w:pPr>
            <w:r w:rsidRPr="00C11513">
              <w:rPr>
                <w:i/>
                <w:iCs/>
              </w:rPr>
              <w:t>Phoxocampus</w:t>
            </w:r>
            <w:r w:rsidRPr="00C11513">
              <w:t xml:space="preserve"> spp.</w:t>
            </w:r>
          </w:p>
        </w:tc>
        <w:tc>
          <w:tcPr>
            <w:tcW w:w="1667" w:type="pct"/>
            <w:tcBorders>
              <w:left w:val="nil"/>
              <w:right w:val="nil"/>
            </w:tcBorders>
          </w:tcPr>
          <w:p w14:paraId="1757768C" w14:textId="77777777" w:rsidR="00E10076" w:rsidRPr="00C11513" w:rsidRDefault="00E10076" w:rsidP="00273497">
            <w:pPr>
              <w:pStyle w:val="TableText"/>
            </w:pPr>
            <w:r w:rsidRPr="00C11513">
              <w:t>No</w:t>
            </w:r>
          </w:p>
        </w:tc>
      </w:tr>
      <w:tr w:rsidR="00E10076" w:rsidRPr="00C11513" w14:paraId="3791CFEA" w14:textId="77777777" w:rsidTr="00970452">
        <w:trPr>
          <w:cantSplit/>
        </w:trPr>
        <w:tc>
          <w:tcPr>
            <w:tcW w:w="1666" w:type="pct"/>
            <w:vMerge/>
            <w:tcBorders>
              <w:left w:val="nil"/>
              <w:right w:val="nil"/>
            </w:tcBorders>
          </w:tcPr>
          <w:p w14:paraId="65021BC7" w14:textId="77777777" w:rsidR="00E10076" w:rsidRPr="00C11513" w:rsidRDefault="00E10076" w:rsidP="00273497">
            <w:pPr>
              <w:pStyle w:val="TableText"/>
            </w:pPr>
          </w:p>
        </w:tc>
        <w:tc>
          <w:tcPr>
            <w:tcW w:w="1666" w:type="pct"/>
            <w:tcBorders>
              <w:left w:val="nil"/>
              <w:right w:val="nil"/>
            </w:tcBorders>
          </w:tcPr>
          <w:p w14:paraId="1CF07B96" w14:textId="77777777" w:rsidR="00E10076" w:rsidRPr="00C11513" w:rsidRDefault="00E10076" w:rsidP="00273497">
            <w:pPr>
              <w:pStyle w:val="TableText"/>
            </w:pPr>
            <w:r w:rsidRPr="00C11513">
              <w:rPr>
                <w:i/>
                <w:iCs/>
              </w:rPr>
              <w:t xml:space="preserve">Phycodurus </w:t>
            </w:r>
            <w:r w:rsidRPr="00C11513">
              <w:t>spp.</w:t>
            </w:r>
          </w:p>
        </w:tc>
        <w:tc>
          <w:tcPr>
            <w:tcW w:w="1667" w:type="pct"/>
            <w:tcBorders>
              <w:left w:val="nil"/>
              <w:right w:val="nil"/>
            </w:tcBorders>
          </w:tcPr>
          <w:p w14:paraId="50C1D83F" w14:textId="77777777" w:rsidR="00E10076" w:rsidRPr="00C11513" w:rsidRDefault="00E10076" w:rsidP="00273497">
            <w:pPr>
              <w:pStyle w:val="TableText"/>
            </w:pPr>
            <w:r w:rsidRPr="00C11513">
              <w:t>No</w:t>
            </w:r>
          </w:p>
        </w:tc>
      </w:tr>
      <w:tr w:rsidR="00E10076" w:rsidRPr="00C11513" w14:paraId="56840F5D" w14:textId="77777777" w:rsidTr="00970452">
        <w:trPr>
          <w:cantSplit/>
        </w:trPr>
        <w:tc>
          <w:tcPr>
            <w:tcW w:w="1666" w:type="pct"/>
            <w:vMerge/>
            <w:tcBorders>
              <w:left w:val="nil"/>
              <w:right w:val="nil"/>
            </w:tcBorders>
          </w:tcPr>
          <w:p w14:paraId="6FE2147A" w14:textId="77777777" w:rsidR="00E10076" w:rsidRPr="00C11513" w:rsidRDefault="00E10076" w:rsidP="00273497">
            <w:pPr>
              <w:pStyle w:val="TableText"/>
            </w:pPr>
          </w:p>
        </w:tc>
        <w:tc>
          <w:tcPr>
            <w:tcW w:w="1666" w:type="pct"/>
            <w:tcBorders>
              <w:left w:val="nil"/>
              <w:right w:val="nil"/>
            </w:tcBorders>
          </w:tcPr>
          <w:p w14:paraId="4F388FAB" w14:textId="77777777" w:rsidR="00E10076" w:rsidRPr="00C11513" w:rsidRDefault="00E10076" w:rsidP="00273497">
            <w:pPr>
              <w:pStyle w:val="TableText"/>
            </w:pPr>
            <w:r w:rsidRPr="00C11513">
              <w:rPr>
                <w:i/>
                <w:iCs/>
              </w:rPr>
              <w:t xml:space="preserve">Phyllopteryx </w:t>
            </w:r>
            <w:r w:rsidRPr="00C11513">
              <w:t>spp.</w:t>
            </w:r>
          </w:p>
        </w:tc>
        <w:tc>
          <w:tcPr>
            <w:tcW w:w="1667" w:type="pct"/>
            <w:tcBorders>
              <w:left w:val="nil"/>
              <w:right w:val="nil"/>
            </w:tcBorders>
          </w:tcPr>
          <w:p w14:paraId="47EC7CFF" w14:textId="77777777" w:rsidR="00E10076" w:rsidRPr="00C11513" w:rsidRDefault="00E10076" w:rsidP="00273497">
            <w:pPr>
              <w:pStyle w:val="TableText"/>
            </w:pPr>
            <w:r w:rsidRPr="00C11513">
              <w:t>Yes</w:t>
            </w:r>
          </w:p>
        </w:tc>
      </w:tr>
      <w:tr w:rsidR="00E10076" w:rsidRPr="00C11513" w14:paraId="1DF16ABA" w14:textId="77777777" w:rsidTr="00970452">
        <w:trPr>
          <w:cantSplit/>
        </w:trPr>
        <w:tc>
          <w:tcPr>
            <w:tcW w:w="1666" w:type="pct"/>
            <w:vMerge/>
            <w:tcBorders>
              <w:left w:val="nil"/>
              <w:right w:val="nil"/>
            </w:tcBorders>
          </w:tcPr>
          <w:p w14:paraId="234E3CA0" w14:textId="77777777" w:rsidR="00E10076" w:rsidRPr="00C11513" w:rsidRDefault="00E10076" w:rsidP="00273497">
            <w:pPr>
              <w:pStyle w:val="TableText"/>
            </w:pPr>
          </w:p>
        </w:tc>
        <w:tc>
          <w:tcPr>
            <w:tcW w:w="1666" w:type="pct"/>
            <w:tcBorders>
              <w:left w:val="nil"/>
              <w:right w:val="nil"/>
            </w:tcBorders>
          </w:tcPr>
          <w:p w14:paraId="0B7897CD" w14:textId="77777777" w:rsidR="00E10076" w:rsidRPr="00C11513" w:rsidRDefault="00E10076" w:rsidP="00273497">
            <w:pPr>
              <w:pStyle w:val="TableText"/>
            </w:pPr>
            <w:r w:rsidRPr="00C11513">
              <w:rPr>
                <w:i/>
                <w:iCs/>
              </w:rPr>
              <w:t xml:space="preserve">Pseudophallus </w:t>
            </w:r>
            <w:r w:rsidRPr="00C11513">
              <w:t>spp.</w:t>
            </w:r>
          </w:p>
        </w:tc>
        <w:tc>
          <w:tcPr>
            <w:tcW w:w="1667" w:type="pct"/>
            <w:tcBorders>
              <w:left w:val="nil"/>
              <w:right w:val="nil"/>
            </w:tcBorders>
          </w:tcPr>
          <w:p w14:paraId="2C644680" w14:textId="77777777" w:rsidR="00E10076" w:rsidRPr="00C11513" w:rsidRDefault="00E10076" w:rsidP="00273497">
            <w:pPr>
              <w:pStyle w:val="TableText"/>
            </w:pPr>
            <w:r w:rsidRPr="00C11513">
              <w:t>No</w:t>
            </w:r>
          </w:p>
        </w:tc>
      </w:tr>
      <w:tr w:rsidR="00E10076" w:rsidRPr="00C11513" w14:paraId="54108688" w14:textId="77777777" w:rsidTr="00970452">
        <w:trPr>
          <w:cantSplit/>
        </w:trPr>
        <w:tc>
          <w:tcPr>
            <w:tcW w:w="1666" w:type="pct"/>
            <w:vMerge/>
            <w:tcBorders>
              <w:left w:val="nil"/>
              <w:right w:val="nil"/>
            </w:tcBorders>
          </w:tcPr>
          <w:p w14:paraId="51982D52" w14:textId="77777777" w:rsidR="00E10076" w:rsidRPr="00C11513" w:rsidRDefault="00E10076" w:rsidP="00273497">
            <w:pPr>
              <w:pStyle w:val="TableText"/>
            </w:pPr>
          </w:p>
        </w:tc>
        <w:tc>
          <w:tcPr>
            <w:tcW w:w="1666" w:type="pct"/>
            <w:tcBorders>
              <w:left w:val="nil"/>
              <w:right w:val="nil"/>
            </w:tcBorders>
          </w:tcPr>
          <w:p w14:paraId="560F9521" w14:textId="77777777" w:rsidR="00E10076" w:rsidRPr="00C11513" w:rsidRDefault="00E10076" w:rsidP="00273497">
            <w:pPr>
              <w:pStyle w:val="TableText"/>
            </w:pPr>
            <w:r w:rsidRPr="00C11513">
              <w:rPr>
                <w:i/>
                <w:iCs/>
              </w:rPr>
              <w:t xml:space="preserve">Pugnaso </w:t>
            </w:r>
            <w:r w:rsidRPr="00C11513">
              <w:t>spp.</w:t>
            </w:r>
          </w:p>
        </w:tc>
        <w:tc>
          <w:tcPr>
            <w:tcW w:w="1667" w:type="pct"/>
            <w:tcBorders>
              <w:left w:val="nil"/>
              <w:right w:val="nil"/>
            </w:tcBorders>
          </w:tcPr>
          <w:p w14:paraId="2ED8F3DF" w14:textId="77777777" w:rsidR="00E10076" w:rsidRPr="00C11513" w:rsidRDefault="00E10076" w:rsidP="00273497">
            <w:pPr>
              <w:pStyle w:val="TableText"/>
            </w:pPr>
            <w:r w:rsidRPr="00C11513">
              <w:t>No</w:t>
            </w:r>
          </w:p>
        </w:tc>
      </w:tr>
      <w:tr w:rsidR="00E10076" w:rsidRPr="00C11513" w14:paraId="6BBF7679" w14:textId="77777777" w:rsidTr="00970452">
        <w:trPr>
          <w:cantSplit/>
        </w:trPr>
        <w:tc>
          <w:tcPr>
            <w:tcW w:w="1666" w:type="pct"/>
            <w:vMerge/>
            <w:tcBorders>
              <w:left w:val="nil"/>
              <w:right w:val="nil"/>
            </w:tcBorders>
          </w:tcPr>
          <w:p w14:paraId="1905E50D" w14:textId="77777777" w:rsidR="00E10076" w:rsidRPr="00C11513" w:rsidRDefault="00E10076" w:rsidP="00273497">
            <w:pPr>
              <w:pStyle w:val="TableText"/>
            </w:pPr>
          </w:p>
        </w:tc>
        <w:tc>
          <w:tcPr>
            <w:tcW w:w="1666" w:type="pct"/>
            <w:tcBorders>
              <w:left w:val="nil"/>
              <w:right w:val="nil"/>
            </w:tcBorders>
          </w:tcPr>
          <w:p w14:paraId="1230EECE" w14:textId="77777777" w:rsidR="00E10076" w:rsidRPr="00C11513" w:rsidRDefault="00E10076" w:rsidP="00273497">
            <w:pPr>
              <w:pStyle w:val="TableText"/>
            </w:pPr>
            <w:r w:rsidRPr="00C11513">
              <w:rPr>
                <w:i/>
                <w:iCs/>
              </w:rPr>
              <w:t xml:space="preserve">Siokunichthys </w:t>
            </w:r>
            <w:r w:rsidRPr="00C11513">
              <w:t>spp.</w:t>
            </w:r>
          </w:p>
        </w:tc>
        <w:tc>
          <w:tcPr>
            <w:tcW w:w="1667" w:type="pct"/>
            <w:tcBorders>
              <w:left w:val="nil"/>
              <w:right w:val="nil"/>
            </w:tcBorders>
          </w:tcPr>
          <w:p w14:paraId="7A460875" w14:textId="77777777" w:rsidR="00E10076" w:rsidRPr="00C11513" w:rsidRDefault="00E10076" w:rsidP="00273497">
            <w:pPr>
              <w:pStyle w:val="TableText"/>
            </w:pPr>
            <w:r w:rsidRPr="00C11513">
              <w:t>No</w:t>
            </w:r>
          </w:p>
        </w:tc>
      </w:tr>
      <w:tr w:rsidR="00E10076" w:rsidRPr="00C11513" w14:paraId="73BF56C5" w14:textId="77777777" w:rsidTr="00970452">
        <w:trPr>
          <w:cantSplit/>
        </w:trPr>
        <w:tc>
          <w:tcPr>
            <w:tcW w:w="1666" w:type="pct"/>
            <w:vMerge/>
            <w:tcBorders>
              <w:left w:val="nil"/>
              <w:right w:val="nil"/>
            </w:tcBorders>
          </w:tcPr>
          <w:p w14:paraId="2B30F778" w14:textId="77777777" w:rsidR="00E10076" w:rsidRPr="00C11513" w:rsidRDefault="00E10076" w:rsidP="00273497">
            <w:pPr>
              <w:pStyle w:val="TableText"/>
            </w:pPr>
          </w:p>
        </w:tc>
        <w:tc>
          <w:tcPr>
            <w:tcW w:w="1666" w:type="pct"/>
            <w:tcBorders>
              <w:left w:val="nil"/>
              <w:right w:val="nil"/>
            </w:tcBorders>
          </w:tcPr>
          <w:p w14:paraId="109285A5" w14:textId="77777777" w:rsidR="00E10076" w:rsidRPr="00C11513" w:rsidRDefault="00E10076" w:rsidP="00273497">
            <w:pPr>
              <w:pStyle w:val="TableText"/>
            </w:pPr>
            <w:r w:rsidRPr="00C11513">
              <w:rPr>
                <w:i/>
                <w:iCs/>
              </w:rPr>
              <w:t>Solegnathus</w:t>
            </w:r>
            <w:r w:rsidRPr="00C11513">
              <w:t xml:space="preserve"> spp.</w:t>
            </w:r>
          </w:p>
        </w:tc>
        <w:tc>
          <w:tcPr>
            <w:tcW w:w="1667" w:type="pct"/>
            <w:tcBorders>
              <w:left w:val="nil"/>
              <w:right w:val="nil"/>
            </w:tcBorders>
          </w:tcPr>
          <w:p w14:paraId="601DD69E" w14:textId="77777777" w:rsidR="00E10076" w:rsidRPr="00C11513" w:rsidRDefault="00E10076" w:rsidP="00273497">
            <w:pPr>
              <w:pStyle w:val="TableText"/>
            </w:pPr>
            <w:r w:rsidRPr="00C11513">
              <w:t>Yes</w:t>
            </w:r>
          </w:p>
        </w:tc>
      </w:tr>
      <w:tr w:rsidR="00E10076" w:rsidRPr="00C11513" w14:paraId="217C3CD9" w14:textId="77777777" w:rsidTr="00970452">
        <w:trPr>
          <w:cantSplit/>
        </w:trPr>
        <w:tc>
          <w:tcPr>
            <w:tcW w:w="1666" w:type="pct"/>
            <w:vMerge/>
            <w:tcBorders>
              <w:left w:val="nil"/>
              <w:right w:val="nil"/>
            </w:tcBorders>
          </w:tcPr>
          <w:p w14:paraId="0E70A893" w14:textId="77777777" w:rsidR="00E10076" w:rsidRPr="00C11513" w:rsidRDefault="00E10076" w:rsidP="00273497">
            <w:pPr>
              <w:pStyle w:val="TableText"/>
            </w:pPr>
          </w:p>
        </w:tc>
        <w:tc>
          <w:tcPr>
            <w:tcW w:w="1666" w:type="pct"/>
            <w:tcBorders>
              <w:left w:val="nil"/>
              <w:right w:val="nil"/>
            </w:tcBorders>
          </w:tcPr>
          <w:p w14:paraId="12FFBD30" w14:textId="77777777" w:rsidR="00E10076" w:rsidRPr="00C11513" w:rsidRDefault="00E10076" w:rsidP="00273497">
            <w:pPr>
              <w:pStyle w:val="TableText"/>
            </w:pPr>
            <w:r w:rsidRPr="00C11513">
              <w:rPr>
                <w:i/>
                <w:iCs/>
              </w:rPr>
              <w:t xml:space="preserve">Stigmatopora </w:t>
            </w:r>
            <w:r w:rsidRPr="00C11513">
              <w:t>spp.</w:t>
            </w:r>
          </w:p>
        </w:tc>
        <w:tc>
          <w:tcPr>
            <w:tcW w:w="1667" w:type="pct"/>
            <w:tcBorders>
              <w:left w:val="nil"/>
              <w:right w:val="nil"/>
            </w:tcBorders>
          </w:tcPr>
          <w:p w14:paraId="78098D3C" w14:textId="77777777" w:rsidR="00E10076" w:rsidRPr="00C11513" w:rsidRDefault="00E10076" w:rsidP="00273497">
            <w:pPr>
              <w:pStyle w:val="TableText"/>
            </w:pPr>
            <w:r w:rsidRPr="00C11513">
              <w:t>No</w:t>
            </w:r>
          </w:p>
        </w:tc>
      </w:tr>
      <w:tr w:rsidR="00E10076" w:rsidRPr="00C11513" w14:paraId="592C24C2" w14:textId="77777777" w:rsidTr="00970452">
        <w:trPr>
          <w:cantSplit/>
        </w:trPr>
        <w:tc>
          <w:tcPr>
            <w:tcW w:w="1666" w:type="pct"/>
            <w:vMerge/>
            <w:tcBorders>
              <w:left w:val="nil"/>
              <w:right w:val="nil"/>
            </w:tcBorders>
          </w:tcPr>
          <w:p w14:paraId="363702A9" w14:textId="77777777" w:rsidR="00E10076" w:rsidRPr="00C11513" w:rsidRDefault="00E10076" w:rsidP="00273497">
            <w:pPr>
              <w:pStyle w:val="TableText"/>
            </w:pPr>
          </w:p>
        </w:tc>
        <w:tc>
          <w:tcPr>
            <w:tcW w:w="1666" w:type="pct"/>
            <w:tcBorders>
              <w:left w:val="nil"/>
              <w:right w:val="nil"/>
            </w:tcBorders>
          </w:tcPr>
          <w:p w14:paraId="776DDF37" w14:textId="77777777" w:rsidR="00E10076" w:rsidRPr="00C11513" w:rsidRDefault="00E10076" w:rsidP="00273497">
            <w:pPr>
              <w:pStyle w:val="TableText"/>
            </w:pPr>
            <w:r w:rsidRPr="00C11513">
              <w:rPr>
                <w:i/>
                <w:iCs/>
              </w:rPr>
              <w:t>Stipecampus</w:t>
            </w:r>
            <w:r w:rsidRPr="00C11513">
              <w:t xml:space="preserve"> spp.</w:t>
            </w:r>
          </w:p>
        </w:tc>
        <w:tc>
          <w:tcPr>
            <w:tcW w:w="1667" w:type="pct"/>
            <w:tcBorders>
              <w:left w:val="nil"/>
              <w:right w:val="nil"/>
            </w:tcBorders>
          </w:tcPr>
          <w:p w14:paraId="4D19284E" w14:textId="77777777" w:rsidR="00E10076" w:rsidRPr="00C11513" w:rsidRDefault="00E10076" w:rsidP="00273497">
            <w:pPr>
              <w:pStyle w:val="TableText"/>
            </w:pPr>
            <w:r w:rsidRPr="00C11513">
              <w:t>No</w:t>
            </w:r>
          </w:p>
        </w:tc>
      </w:tr>
      <w:tr w:rsidR="00E10076" w:rsidRPr="00C11513" w14:paraId="288FE3F3" w14:textId="77777777" w:rsidTr="00970452">
        <w:trPr>
          <w:cantSplit/>
        </w:trPr>
        <w:tc>
          <w:tcPr>
            <w:tcW w:w="1666" w:type="pct"/>
            <w:vMerge/>
            <w:tcBorders>
              <w:left w:val="nil"/>
              <w:right w:val="nil"/>
            </w:tcBorders>
          </w:tcPr>
          <w:p w14:paraId="0D8AF9F3" w14:textId="77777777" w:rsidR="00E10076" w:rsidRPr="00C11513" w:rsidRDefault="00E10076" w:rsidP="00273497">
            <w:pPr>
              <w:pStyle w:val="TableText"/>
            </w:pPr>
          </w:p>
        </w:tc>
        <w:tc>
          <w:tcPr>
            <w:tcW w:w="1666" w:type="pct"/>
            <w:tcBorders>
              <w:left w:val="nil"/>
              <w:right w:val="nil"/>
            </w:tcBorders>
          </w:tcPr>
          <w:p w14:paraId="27A3A018" w14:textId="77777777" w:rsidR="00E10076" w:rsidRPr="00C11513" w:rsidRDefault="00E10076" w:rsidP="00273497">
            <w:pPr>
              <w:pStyle w:val="TableText"/>
            </w:pPr>
            <w:r w:rsidRPr="00C11513">
              <w:rPr>
                <w:i/>
                <w:iCs/>
              </w:rPr>
              <w:t xml:space="preserve">Syngnathoides </w:t>
            </w:r>
            <w:r w:rsidRPr="00C11513">
              <w:t>spp.</w:t>
            </w:r>
          </w:p>
        </w:tc>
        <w:tc>
          <w:tcPr>
            <w:tcW w:w="1667" w:type="pct"/>
            <w:tcBorders>
              <w:left w:val="nil"/>
              <w:right w:val="nil"/>
            </w:tcBorders>
          </w:tcPr>
          <w:p w14:paraId="4B4170C4" w14:textId="77777777" w:rsidR="00E10076" w:rsidRPr="00C11513" w:rsidRDefault="00E10076" w:rsidP="00273497">
            <w:pPr>
              <w:pStyle w:val="TableText"/>
            </w:pPr>
            <w:r w:rsidRPr="00C11513">
              <w:t>Yes</w:t>
            </w:r>
          </w:p>
        </w:tc>
      </w:tr>
      <w:tr w:rsidR="00E10076" w:rsidRPr="00C11513" w14:paraId="10BBC897" w14:textId="77777777" w:rsidTr="00970452">
        <w:trPr>
          <w:cantSplit/>
        </w:trPr>
        <w:tc>
          <w:tcPr>
            <w:tcW w:w="1666" w:type="pct"/>
            <w:vMerge/>
            <w:tcBorders>
              <w:left w:val="nil"/>
              <w:right w:val="nil"/>
            </w:tcBorders>
          </w:tcPr>
          <w:p w14:paraId="3328A577" w14:textId="77777777" w:rsidR="00E10076" w:rsidRPr="00C11513" w:rsidRDefault="00E10076" w:rsidP="00273497">
            <w:pPr>
              <w:pStyle w:val="TableText"/>
            </w:pPr>
          </w:p>
        </w:tc>
        <w:tc>
          <w:tcPr>
            <w:tcW w:w="1666" w:type="pct"/>
            <w:tcBorders>
              <w:left w:val="nil"/>
              <w:right w:val="nil"/>
            </w:tcBorders>
          </w:tcPr>
          <w:p w14:paraId="396084F2" w14:textId="77777777" w:rsidR="00E10076" w:rsidRPr="00C11513" w:rsidRDefault="00E10076" w:rsidP="00273497">
            <w:pPr>
              <w:pStyle w:val="TableText"/>
            </w:pPr>
            <w:r w:rsidRPr="00C11513">
              <w:rPr>
                <w:i/>
                <w:iCs/>
              </w:rPr>
              <w:t>Syngnathus</w:t>
            </w:r>
            <w:r w:rsidRPr="00C11513">
              <w:t xml:space="preserve"> spp.</w:t>
            </w:r>
          </w:p>
        </w:tc>
        <w:tc>
          <w:tcPr>
            <w:tcW w:w="1667" w:type="pct"/>
            <w:tcBorders>
              <w:left w:val="nil"/>
              <w:right w:val="nil"/>
            </w:tcBorders>
          </w:tcPr>
          <w:p w14:paraId="46D91307" w14:textId="77777777" w:rsidR="00E10076" w:rsidRPr="00C11513" w:rsidRDefault="00E10076" w:rsidP="00273497">
            <w:pPr>
              <w:pStyle w:val="TableText"/>
            </w:pPr>
            <w:r w:rsidRPr="00C11513">
              <w:t>Yes</w:t>
            </w:r>
          </w:p>
        </w:tc>
      </w:tr>
      <w:tr w:rsidR="00E10076" w:rsidRPr="00C11513" w14:paraId="3E539217" w14:textId="77777777" w:rsidTr="00970452">
        <w:trPr>
          <w:cantSplit/>
        </w:trPr>
        <w:tc>
          <w:tcPr>
            <w:tcW w:w="1666" w:type="pct"/>
            <w:vMerge/>
            <w:tcBorders>
              <w:left w:val="nil"/>
              <w:right w:val="nil"/>
            </w:tcBorders>
          </w:tcPr>
          <w:p w14:paraId="0F0B028E" w14:textId="77777777" w:rsidR="00E10076" w:rsidRPr="00C11513" w:rsidRDefault="00E10076" w:rsidP="00273497">
            <w:pPr>
              <w:pStyle w:val="TableText"/>
            </w:pPr>
          </w:p>
        </w:tc>
        <w:tc>
          <w:tcPr>
            <w:tcW w:w="1666" w:type="pct"/>
            <w:tcBorders>
              <w:left w:val="nil"/>
              <w:right w:val="nil"/>
            </w:tcBorders>
          </w:tcPr>
          <w:p w14:paraId="346DAFD1" w14:textId="77777777" w:rsidR="00E10076" w:rsidRPr="00C11513" w:rsidRDefault="00E10076" w:rsidP="00273497">
            <w:pPr>
              <w:pStyle w:val="TableText"/>
            </w:pPr>
            <w:r w:rsidRPr="00C11513">
              <w:rPr>
                <w:i/>
                <w:iCs/>
              </w:rPr>
              <w:t xml:space="preserve">Trachyrhamphus </w:t>
            </w:r>
            <w:r w:rsidRPr="00C11513">
              <w:t>spp.</w:t>
            </w:r>
          </w:p>
        </w:tc>
        <w:tc>
          <w:tcPr>
            <w:tcW w:w="1667" w:type="pct"/>
            <w:tcBorders>
              <w:left w:val="nil"/>
              <w:right w:val="nil"/>
            </w:tcBorders>
          </w:tcPr>
          <w:p w14:paraId="6EFEC189" w14:textId="77777777" w:rsidR="00E10076" w:rsidRPr="00C11513" w:rsidRDefault="00E10076" w:rsidP="00273497">
            <w:pPr>
              <w:pStyle w:val="TableText"/>
            </w:pPr>
            <w:r w:rsidRPr="00C11513">
              <w:t>No</w:t>
            </w:r>
          </w:p>
        </w:tc>
      </w:tr>
      <w:tr w:rsidR="00E10076" w:rsidRPr="00C11513" w14:paraId="1A967C47" w14:textId="77777777" w:rsidTr="00970452">
        <w:trPr>
          <w:cantSplit/>
        </w:trPr>
        <w:tc>
          <w:tcPr>
            <w:tcW w:w="1666" w:type="pct"/>
            <w:vMerge/>
            <w:tcBorders>
              <w:left w:val="nil"/>
              <w:right w:val="nil"/>
            </w:tcBorders>
          </w:tcPr>
          <w:p w14:paraId="271856CC" w14:textId="77777777" w:rsidR="00E10076" w:rsidRPr="00C11513" w:rsidRDefault="00E10076" w:rsidP="00273497">
            <w:pPr>
              <w:pStyle w:val="TableText"/>
            </w:pPr>
          </w:p>
        </w:tc>
        <w:tc>
          <w:tcPr>
            <w:tcW w:w="1666" w:type="pct"/>
            <w:tcBorders>
              <w:left w:val="nil"/>
              <w:right w:val="nil"/>
            </w:tcBorders>
          </w:tcPr>
          <w:p w14:paraId="6BC68CCD" w14:textId="77777777" w:rsidR="00E10076" w:rsidRPr="00C11513" w:rsidRDefault="00E10076" w:rsidP="00273497">
            <w:pPr>
              <w:pStyle w:val="TableText"/>
            </w:pPr>
            <w:r w:rsidRPr="00C11513">
              <w:rPr>
                <w:i/>
                <w:iCs/>
              </w:rPr>
              <w:t xml:space="preserve">Urocampus </w:t>
            </w:r>
            <w:r w:rsidRPr="00C11513">
              <w:t>spp.</w:t>
            </w:r>
          </w:p>
        </w:tc>
        <w:tc>
          <w:tcPr>
            <w:tcW w:w="1667" w:type="pct"/>
            <w:tcBorders>
              <w:left w:val="nil"/>
              <w:right w:val="nil"/>
            </w:tcBorders>
          </w:tcPr>
          <w:p w14:paraId="3B147342" w14:textId="77777777" w:rsidR="00E10076" w:rsidRPr="00C11513" w:rsidRDefault="00E10076" w:rsidP="00273497">
            <w:pPr>
              <w:pStyle w:val="TableText"/>
            </w:pPr>
            <w:r w:rsidRPr="00C11513">
              <w:t>No</w:t>
            </w:r>
          </w:p>
        </w:tc>
      </w:tr>
      <w:tr w:rsidR="00E10076" w:rsidRPr="00C11513" w14:paraId="0BA6EC44" w14:textId="77777777" w:rsidTr="00970452">
        <w:trPr>
          <w:cantSplit/>
        </w:trPr>
        <w:tc>
          <w:tcPr>
            <w:tcW w:w="1666" w:type="pct"/>
            <w:vMerge/>
            <w:tcBorders>
              <w:left w:val="nil"/>
              <w:right w:val="nil"/>
            </w:tcBorders>
          </w:tcPr>
          <w:p w14:paraId="1A2A6658" w14:textId="77777777" w:rsidR="00E10076" w:rsidRPr="00C11513" w:rsidRDefault="00E10076" w:rsidP="00273497">
            <w:pPr>
              <w:pStyle w:val="TableText"/>
            </w:pPr>
          </w:p>
        </w:tc>
        <w:tc>
          <w:tcPr>
            <w:tcW w:w="1666" w:type="pct"/>
            <w:tcBorders>
              <w:left w:val="nil"/>
              <w:right w:val="nil"/>
            </w:tcBorders>
          </w:tcPr>
          <w:p w14:paraId="67A4FA6F" w14:textId="77777777" w:rsidR="00E10076" w:rsidRPr="00C11513" w:rsidRDefault="00E10076" w:rsidP="00273497">
            <w:pPr>
              <w:pStyle w:val="TableText"/>
            </w:pPr>
            <w:r w:rsidRPr="00C11513">
              <w:rPr>
                <w:i/>
                <w:iCs/>
              </w:rPr>
              <w:t xml:space="preserve">Vanacampus </w:t>
            </w:r>
            <w:r w:rsidRPr="00C11513">
              <w:t>spp.</w:t>
            </w:r>
          </w:p>
        </w:tc>
        <w:tc>
          <w:tcPr>
            <w:tcW w:w="1667" w:type="pct"/>
            <w:tcBorders>
              <w:left w:val="nil"/>
              <w:right w:val="nil"/>
            </w:tcBorders>
          </w:tcPr>
          <w:p w14:paraId="3F286491" w14:textId="77777777" w:rsidR="00E10076" w:rsidRPr="00C11513" w:rsidRDefault="00E10076" w:rsidP="00273497">
            <w:pPr>
              <w:pStyle w:val="TableText"/>
            </w:pPr>
            <w:r w:rsidRPr="00C11513">
              <w:t>No</w:t>
            </w:r>
          </w:p>
        </w:tc>
      </w:tr>
      <w:tr w:rsidR="00273497" w:rsidRPr="00C11513" w14:paraId="490F4EEA" w14:textId="77777777" w:rsidTr="00970452">
        <w:trPr>
          <w:cantSplit/>
        </w:trPr>
        <w:tc>
          <w:tcPr>
            <w:tcW w:w="1666" w:type="pct"/>
            <w:tcBorders>
              <w:left w:val="nil"/>
              <w:right w:val="nil"/>
            </w:tcBorders>
          </w:tcPr>
          <w:p w14:paraId="1DC29B29" w14:textId="77777777" w:rsidR="00273497" w:rsidRPr="00C11513" w:rsidRDefault="00273497" w:rsidP="00273497">
            <w:pPr>
              <w:pStyle w:val="TableText"/>
            </w:pPr>
            <w:r w:rsidRPr="00C11513">
              <w:t>Trevally</w:t>
            </w:r>
          </w:p>
        </w:tc>
        <w:tc>
          <w:tcPr>
            <w:tcW w:w="1666" w:type="pct"/>
            <w:tcBorders>
              <w:left w:val="nil"/>
              <w:right w:val="nil"/>
            </w:tcBorders>
          </w:tcPr>
          <w:p w14:paraId="4DC73F0C" w14:textId="77777777" w:rsidR="00273497" w:rsidRPr="00C11513" w:rsidRDefault="00273497" w:rsidP="00273497">
            <w:pPr>
              <w:pStyle w:val="TableText"/>
            </w:pPr>
            <w:r w:rsidRPr="00C11513">
              <w:rPr>
                <w:i/>
                <w:iCs/>
              </w:rPr>
              <w:t xml:space="preserve">Alectis </w:t>
            </w:r>
            <w:r w:rsidRPr="00C11513">
              <w:t>spp.</w:t>
            </w:r>
          </w:p>
        </w:tc>
        <w:tc>
          <w:tcPr>
            <w:tcW w:w="1667" w:type="pct"/>
            <w:tcBorders>
              <w:left w:val="nil"/>
              <w:right w:val="nil"/>
            </w:tcBorders>
          </w:tcPr>
          <w:p w14:paraId="6FCA9050" w14:textId="77777777" w:rsidR="00273497" w:rsidRPr="00C11513" w:rsidRDefault="00273497" w:rsidP="00273497">
            <w:pPr>
              <w:pStyle w:val="TableText"/>
            </w:pPr>
            <w:r w:rsidRPr="00C11513">
              <w:t>No</w:t>
            </w:r>
          </w:p>
        </w:tc>
      </w:tr>
      <w:tr w:rsidR="00273497" w:rsidRPr="00C11513" w14:paraId="2D87919C" w14:textId="77777777" w:rsidTr="00970452">
        <w:trPr>
          <w:cantSplit/>
        </w:trPr>
        <w:tc>
          <w:tcPr>
            <w:tcW w:w="1666" w:type="pct"/>
            <w:tcBorders>
              <w:left w:val="nil"/>
              <w:right w:val="nil"/>
            </w:tcBorders>
          </w:tcPr>
          <w:p w14:paraId="6B53389A" w14:textId="77777777" w:rsidR="00273497" w:rsidRPr="00C11513" w:rsidRDefault="00273497" w:rsidP="00273497">
            <w:pPr>
              <w:pStyle w:val="TableText"/>
            </w:pPr>
            <w:r w:rsidRPr="00C11513">
              <w:t>Rock cods</w:t>
            </w:r>
          </w:p>
        </w:tc>
        <w:tc>
          <w:tcPr>
            <w:tcW w:w="1666" w:type="pct"/>
            <w:tcBorders>
              <w:left w:val="nil"/>
              <w:right w:val="nil"/>
            </w:tcBorders>
          </w:tcPr>
          <w:p w14:paraId="72AF64BA" w14:textId="77777777" w:rsidR="00273497" w:rsidRPr="00C11513" w:rsidRDefault="00273497" w:rsidP="00273497">
            <w:pPr>
              <w:pStyle w:val="TableText"/>
            </w:pPr>
            <w:r w:rsidRPr="00C11513">
              <w:rPr>
                <w:i/>
                <w:iCs/>
              </w:rPr>
              <w:t xml:space="preserve">Anthias </w:t>
            </w:r>
            <w:r w:rsidRPr="00C11513">
              <w:t>spp.</w:t>
            </w:r>
          </w:p>
        </w:tc>
        <w:tc>
          <w:tcPr>
            <w:tcW w:w="1667" w:type="pct"/>
            <w:tcBorders>
              <w:left w:val="nil"/>
              <w:right w:val="nil"/>
            </w:tcBorders>
          </w:tcPr>
          <w:p w14:paraId="4DB82C47" w14:textId="77777777" w:rsidR="00273497" w:rsidRPr="00C11513" w:rsidRDefault="00273497" w:rsidP="00273497">
            <w:pPr>
              <w:pStyle w:val="TableText"/>
            </w:pPr>
            <w:r w:rsidRPr="00C11513">
              <w:t>No</w:t>
            </w:r>
          </w:p>
        </w:tc>
      </w:tr>
      <w:tr w:rsidR="00273497" w:rsidRPr="00C11513" w14:paraId="4C2C0009" w14:textId="77777777" w:rsidTr="00970452">
        <w:trPr>
          <w:cantSplit/>
        </w:trPr>
        <w:tc>
          <w:tcPr>
            <w:tcW w:w="1666" w:type="pct"/>
            <w:tcBorders>
              <w:left w:val="nil"/>
              <w:right w:val="nil"/>
            </w:tcBorders>
          </w:tcPr>
          <w:p w14:paraId="44E9E424" w14:textId="77777777" w:rsidR="00273497" w:rsidRPr="00C11513" w:rsidRDefault="00273497" w:rsidP="00273497">
            <w:pPr>
              <w:pStyle w:val="TableText"/>
            </w:pPr>
            <w:r w:rsidRPr="00C11513">
              <w:t>Sole</w:t>
            </w:r>
          </w:p>
        </w:tc>
        <w:tc>
          <w:tcPr>
            <w:tcW w:w="1666" w:type="pct"/>
            <w:tcBorders>
              <w:left w:val="nil"/>
              <w:right w:val="nil"/>
            </w:tcBorders>
          </w:tcPr>
          <w:p w14:paraId="5BE20414" w14:textId="77777777" w:rsidR="00273497" w:rsidRPr="00C11513" w:rsidRDefault="00273497" w:rsidP="00273497">
            <w:pPr>
              <w:pStyle w:val="TableText"/>
            </w:pPr>
            <w:r w:rsidRPr="00C11513">
              <w:rPr>
                <w:i/>
                <w:iCs/>
              </w:rPr>
              <w:t xml:space="preserve">Brachirus </w:t>
            </w:r>
            <w:r w:rsidRPr="00C11513">
              <w:t>spp.</w:t>
            </w:r>
          </w:p>
        </w:tc>
        <w:tc>
          <w:tcPr>
            <w:tcW w:w="1667" w:type="pct"/>
            <w:tcBorders>
              <w:left w:val="nil"/>
              <w:right w:val="nil"/>
            </w:tcBorders>
          </w:tcPr>
          <w:p w14:paraId="08C36CA7" w14:textId="77777777" w:rsidR="00273497" w:rsidRPr="00C11513" w:rsidRDefault="00273497" w:rsidP="00273497">
            <w:pPr>
              <w:pStyle w:val="TableText"/>
            </w:pPr>
            <w:r w:rsidRPr="00C11513">
              <w:t>No</w:t>
            </w:r>
          </w:p>
        </w:tc>
      </w:tr>
      <w:tr w:rsidR="00273497" w:rsidRPr="00C11513" w14:paraId="3A50329D" w14:textId="77777777" w:rsidTr="00970452">
        <w:trPr>
          <w:cantSplit/>
        </w:trPr>
        <w:tc>
          <w:tcPr>
            <w:tcW w:w="1666" w:type="pct"/>
            <w:tcBorders>
              <w:left w:val="nil"/>
              <w:right w:val="nil"/>
            </w:tcBorders>
          </w:tcPr>
          <w:p w14:paraId="4F0A2A0B" w14:textId="77777777" w:rsidR="00273497" w:rsidRPr="00C11513" w:rsidRDefault="00273497" w:rsidP="00273497">
            <w:pPr>
              <w:pStyle w:val="TableText"/>
            </w:pPr>
            <w:r w:rsidRPr="00C11513">
              <w:t>Puffer fish</w:t>
            </w:r>
          </w:p>
        </w:tc>
        <w:tc>
          <w:tcPr>
            <w:tcW w:w="1666" w:type="pct"/>
            <w:tcBorders>
              <w:left w:val="nil"/>
              <w:right w:val="nil"/>
            </w:tcBorders>
          </w:tcPr>
          <w:p w14:paraId="53FBBA7E" w14:textId="77777777" w:rsidR="00273497" w:rsidRPr="00C11513" w:rsidRDefault="00273497" w:rsidP="00273497">
            <w:pPr>
              <w:pStyle w:val="TableText"/>
            </w:pPr>
            <w:r w:rsidRPr="00C11513">
              <w:rPr>
                <w:i/>
                <w:iCs/>
              </w:rPr>
              <w:t xml:space="preserve">Canthigaster </w:t>
            </w:r>
            <w:r w:rsidRPr="00C11513">
              <w:t>spp.</w:t>
            </w:r>
          </w:p>
        </w:tc>
        <w:tc>
          <w:tcPr>
            <w:tcW w:w="1667" w:type="pct"/>
            <w:tcBorders>
              <w:left w:val="nil"/>
              <w:right w:val="nil"/>
            </w:tcBorders>
          </w:tcPr>
          <w:p w14:paraId="7B2E4D16" w14:textId="77777777" w:rsidR="00273497" w:rsidRPr="00C11513" w:rsidRDefault="00273497" w:rsidP="00273497">
            <w:pPr>
              <w:pStyle w:val="TableText"/>
            </w:pPr>
            <w:r w:rsidRPr="00C11513">
              <w:t>Yes</w:t>
            </w:r>
          </w:p>
        </w:tc>
      </w:tr>
      <w:tr w:rsidR="00273497" w:rsidRPr="00C11513" w14:paraId="0E6F9737" w14:textId="77777777" w:rsidTr="00970452">
        <w:trPr>
          <w:cantSplit/>
        </w:trPr>
        <w:tc>
          <w:tcPr>
            <w:tcW w:w="1666" w:type="pct"/>
            <w:tcBorders>
              <w:left w:val="nil"/>
              <w:right w:val="nil"/>
            </w:tcBorders>
          </w:tcPr>
          <w:p w14:paraId="31B280FC" w14:textId="77777777" w:rsidR="00273497" w:rsidRPr="00C11513" w:rsidRDefault="00273497" w:rsidP="00273497">
            <w:pPr>
              <w:pStyle w:val="TableText"/>
            </w:pPr>
            <w:r w:rsidRPr="00C11513">
              <w:t>Red-streaked blenny, Reticulated blenny</w:t>
            </w:r>
          </w:p>
        </w:tc>
        <w:tc>
          <w:tcPr>
            <w:tcW w:w="1666" w:type="pct"/>
            <w:tcBorders>
              <w:left w:val="nil"/>
              <w:right w:val="nil"/>
            </w:tcBorders>
          </w:tcPr>
          <w:p w14:paraId="280B161F" w14:textId="77777777" w:rsidR="00273497" w:rsidRPr="00C11513" w:rsidRDefault="00273497" w:rsidP="00273497">
            <w:pPr>
              <w:pStyle w:val="TableText"/>
              <w:rPr>
                <w:i/>
                <w:iCs/>
              </w:rPr>
            </w:pPr>
            <w:r w:rsidRPr="00C11513">
              <w:rPr>
                <w:i/>
                <w:iCs/>
              </w:rPr>
              <w:t>Cirripectes stigmaticus</w:t>
            </w:r>
          </w:p>
        </w:tc>
        <w:tc>
          <w:tcPr>
            <w:tcW w:w="1667" w:type="pct"/>
            <w:tcBorders>
              <w:left w:val="nil"/>
              <w:right w:val="nil"/>
            </w:tcBorders>
          </w:tcPr>
          <w:p w14:paraId="4C5C5D2E" w14:textId="77777777" w:rsidR="00273497" w:rsidRPr="00C11513" w:rsidRDefault="00273497" w:rsidP="00273497">
            <w:pPr>
              <w:pStyle w:val="TableText"/>
            </w:pPr>
            <w:r w:rsidRPr="00C11513">
              <w:t>No</w:t>
            </w:r>
          </w:p>
        </w:tc>
      </w:tr>
      <w:tr w:rsidR="00273497" w:rsidRPr="00C11513" w14:paraId="225B8802" w14:textId="77777777" w:rsidTr="00970452">
        <w:trPr>
          <w:cantSplit/>
        </w:trPr>
        <w:tc>
          <w:tcPr>
            <w:tcW w:w="1666" w:type="pct"/>
            <w:tcBorders>
              <w:left w:val="nil"/>
              <w:right w:val="nil"/>
            </w:tcBorders>
          </w:tcPr>
          <w:p w14:paraId="6A08C2DD" w14:textId="77777777" w:rsidR="00273497" w:rsidRPr="00C11513" w:rsidRDefault="00273497" w:rsidP="00273497">
            <w:pPr>
              <w:pStyle w:val="TableText"/>
            </w:pPr>
            <w:r w:rsidRPr="00C11513">
              <w:t>Groupers (excluding Barramundi cod)</w:t>
            </w:r>
          </w:p>
        </w:tc>
        <w:tc>
          <w:tcPr>
            <w:tcW w:w="1666" w:type="pct"/>
            <w:tcBorders>
              <w:left w:val="nil"/>
              <w:right w:val="nil"/>
            </w:tcBorders>
          </w:tcPr>
          <w:p w14:paraId="6D2886BA" w14:textId="77777777" w:rsidR="00273497" w:rsidRPr="00C11513" w:rsidRDefault="00273497" w:rsidP="00273497">
            <w:pPr>
              <w:pStyle w:val="TableText"/>
            </w:pPr>
            <w:r w:rsidRPr="00C11513">
              <w:rPr>
                <w:i/>
                <w:iCs/>
              </w:rPr>
              <w:t xml:space="preserve">Cromileptes </w:t>
            </w:r>
            <w:r w:rsidRPr="00C11513">
              <w:t xml:space="preserve">spp. (excluding </w:t>
            </w:r>
            <w:r w:rsidRPr="00C11513">
              <w:rPr>
                <w:i/>
                <w:iCs/>
              </w:rPr>
              <w:t>Cromileptes altivelis</w:t>
            </w:r>
            <w:r w:rsidRPr="00C11513">
              <w:t>)</w:t>
            </w:r>
          </w:p>
        </w:tc>
        <w:tc>
          <w:tcPr>
            <w:tcW w:w="1667" w:type="pct"/>
            <w:tcBorders>
              <w:left w:val="nil"/>
              <w:right w:val="nil"/>
            </w:tcBorders>
          </w:tcPr>
          <w:p w14:paraId="46C583BB" w14:textId="77777777" w:rsidR="00273497" w:rsidRPr="00C11513" w:rsidRDefault="00273497" w:rsidP="00273497">
            <w:pPr>
              <w:pStyle w:val="TableText"/>
            </w:pPr>
            <w:r w:rsidRPr="00C11513">
              <w:t>No</w:t>
            </w:r>
          </w:p>
        </w:tc>
      </w:tr>
      <w:tr w:rsidR="00273497" w:rsidRPr="00C11513" w14:paraId="3A0B6F37" w14:textId="77777777" w:rsidTr="00970452">
        <w:trPr>
          <w:cantSplit/>
        </w:trPr>
        <w:tc>
          <w:tcPr>
            <w:tcW w:w="1666" w:type="pct"/>
            <w:tcBorders>
              <w:left w:val="nil"/>
              <w:right w:val="nil"/>
            </w:tcBorders>
          </w:tcPr>
          <w:p w14:paraId="2C7D7DDC" w14:textId="77777777" w:rsidR="00273497" w:rsidRPr="00C11513" w:rsidRDefault="00273497" w:rsidP="00273497">
            <w:pPr>
              <w:pStyle w:val="TableText"/>
            </w:pPr>
            <w:r w:rsidRPr="00C11513">
              <w:t>Scorpion fish</w:t>
            </w:r>
          </w:p>
        </w:tc>
        <w:tc>
          <w:tcPr>
            <w:tcW w:w="1666" w:type="pct"/>
            <w:tcBorders>
              <w:left w:val="nil"/>
              <w:right w:val="nil"/>
            </w:tcBorders>
          </w:tcPr>
          <w:p w14:paraId="65521F2F" w14:textId="77777777" w:rsidR="00273497" w:rsidRPr="00C11513" w:rsidRDefault="00273497" w:rsidP="00273497">
            <w:pPr>
              <w:pStyle w:val="TableText"/>
            </w:pPr>
            <w:r w:rsidRPr="00C11513">
              <w:rPr>
                <w:i/>
                <w:iCs/>
              </w:rPr>
              <w:t xml:space="preserve">Dendrochirus </w:t>
            </w:r>
            <w:r w:rsidRPr="00C11513">
              <w:t>spp.</w:t>
            </w:r>
          </w:p>
        </w:tc>
        <w:tc>
          <w:tcPr>
            <w:tcW w:w="1667" w:type="pct"/>
            <w:tcBorders>
              <w:left w:val="nil"/>
              <w:right w:val="nil"/>
            </w:tcBorders>
          </w:tcPr>
          <w:p w14:paraId="1A834C1B" w14:textId="77777777" w:rsidR="00273497" w:rsidRPr="00C11513" w:rsidRDefault="00273497" w:rsidP="00273497">
            <w:pPr>
              <w:pStyle w:val="TableText"/>
            </w:pPr>
            <w:r w:rsidRPr="00C11513">
              <w:t>No</w:t>
            </w:r>
          </w:p>
        </w:tc>
      </w:tr>
      <w:tr w:rsidR="00273497" w:rsidRPr="00C11513" w14:paraId="5E13FC72" w14:textId="77777777" w:rsidTr="00970452">
        <w:trPr>
          <w:cantSplit/>
        </w:trPr>
        <w:tc>
          <w:tcPr>
            <w:tcW w:w="1666" w:type="pct"/>
            <w:tcBorders>
              <w:left w:val="nil"/>
              <w:right w:val="nil"/>
            </w:tcBorders>
          </w:tcPr>
          <w:p w14:paraId="63B66ECA" w14:textId="77777777" w:rsidR="00273497" w:rsidRPr="00C11513" w:rsidRDefault="00273497" w:rsidP="00273497">
            <w:pPr>
              <w:pStyle w:val="TableText"/>
            </w:pPr>
            <w:r w:rsidRPr="00C11513">
              <w:t>Axelrod’s clown blenny</w:t>
            </w:r>
          </w:p>
        </w:tc>
        <w:tc>
          <w:tcPr>
            <w:tcW w:w="1666" w:type="pct"/>
            <w:tcBorders>
              <w:left w:val="nil"/>
              <w:right w:val="nil"/>
            </w:tcBorders>
          </w:tcPr>
          <w:p w14:paraId="68C5251B" w14:textId="77777777" w:rsidR="00273497" w:rsidRPr="00C11513" w:rsidRDefault="00273497" w:rsidP="00273497">
            <w:pPr>
              <w:pStyle w:val="TableText"/>
              <w:rPr>
                <w:i/>
                <w:iCs/>
              </w:rPr>
            </w:pPr>
            <w:r w:rsidRPr="00C11513">
              <w:rPr>
                <w:i/>
                <w:iCs/>
              </w:rPr>
              <w:t>Ecsenius axelrodi</w:t>
            </w:r>
          </w:p>
        </w:tc>
        <w:tc>
          <w:tcPr>
            <w:tcW w:w="1667" w:type="pct"/>
            <w:tcBorders>
              <w:left w:val="nil"/>
              <w:right w:val="nil"/>
            </w:tcBorders>
          </w:tcPr>
          <w:p w14:paraId="6E2D61F6" w14:textId="77777777" w:rsidR="00273497" w:rsidRPr="00C11513" w:rsidRDefault="00273497" w:rsidP="00273497">
            <w:pPr>
              <w:pStyle w:val="TableText"/>
            </w:pPr>
            <w:r w:rsidRPr="00C11513">
              <w:t>No</w:t>
            </w:r>
          </w:p>
        </w:tc>
      </w:tr>
      <w:tr w:rsidR="00273497" w:rsidRPr="00C11513" w14:paraId="6B68DBC2" w14:textId="77777777" w:rsidTr="00970452">
        <w:trPr>
          <w:cantSplit/>
        </w:trPr>
        <w:tc>
          <w:tcPr>
            <w:tcW w:w="1666" w:type="pct"/>
            <w:tcBorders>
              <w:left w:val="nil"/>
              <w:right w:val="nil"/>
            </w:tcBorders>
          </w:tcPr>
          <w:p w14:paraId="3FC898C6" w14:textId="77777777" w:rsidR="00273497" w:rsidRPr="00C11513" w:rsidRDefault="00273497" w:rsidP="00273497">
            <w:pPr>
              <w:pStyle w:val="TableText"/>
            </w:pPr>
            <w:r w:rsidRPr="00C11513">
              <w:t>Two-colour comb-tooth blenny, Bicolour comb-tooth blenny, Bicolour blenny</w:t>
            </w:r>
          </w:p>
        </w:tc>
        <w:tc>
          <w:tcPr>
            <w:tcW w:w="1666" w:type="pct"/>
            <w:tcBorders>
              <w:left w:val="nil"/>
              <w:right w:val="nil"/>
            </w:tcBorders>
          </w:tcPr>
          <w:p w14:paraId="0D99CB56" w14:textId="77777777" w:rsidR="00273497" w:rsidRPr="00C11513" w:rsidRDefault="00273497" w:rsidP="00273497">
            <w:pPr>
              <w:pStyle w:val="TableText"/>
              <w:rPr>
                <w:i/>
                <w:iCs/>
              </w:rPr>
            </w:pPr>
            <w:r w:rsidRPr="00C11513">
              <w:rPr>
                <w:i/>
                <w:iCs/>
              </w:rPr>
              <w:t>Ecsenius bicolor</w:t>
            </w:r>
          </w:p>
        </w:tc>
        <w:tc>
          <w:tcPr>
            <w:tcW w:w="1667" w:type="pct"/>
            <w:tcBorders>
              <w:left w:val="nil"/>
              <w:right w:val="nil"/>
            </w:tcBorders>
          </w:tcPr>
          <w:p w14:paraId="601A48D4" w14:textId="77777777" w:rsidR="00273497" w:rsidRPr="00C11513" w:rsidRDefault="00273497" w:rsidP="00273497">
            <w:pPr>
              <w:pStyle w:val="TableText"/>
            </w:pPr>
            <w:r w:rsidRPr="00C11513">
              <w:t>Yes</w:t>
            </w:r>
          </w:p>
        </w:tc>
      </w:tr>
      <w:tr w:rsidR="00273497" w:rsidRPr="00C11513" w14:paraId="7151E654" w14:textId="77777777" w:rsidTr="00970452">
        <w:trPr>
          <w:cantSplit/>
        </w:trPr>
        <w:tc>
          <w:tcPr>
            <w:tcW w:w="1666" w:type="pct"/>
            <w:tcBorders>
              <w:left w:val="nil"/>
              <w:right w:val="nil"/>
            </w:tcBorders>
          </w:tcPr>
          <w:p w14:paraId="30C38D26" w14:textId="77777777" w:rsidR="00273497" w:rsidRPr="00C11513" w:rsidRDefault="00273497" w:rsidP="00273497">
            <w:pPr>
              <w:pStyle w:val="TableText"/>
            </w:pPr>
            <w:r w:rsidRPr="00C11513">
              <w:t>Red sea mimic blenny</w:t>
            </w:r>
          </w:p>
        </w:tc>
        <w:tc>
          <w:tcPr>
            <w:tcW w:w="1666" w:type="pct"/>
            <w:tcBorders>
              <w:left w:val="nil"/>
              <w:right w:val="nil"/>
            </w:tcBorders>
          </w:tcPr>
          <w:p w14:paraId="590AC564" w14:textId="77777777" w:rsidR="00273497" w:rsidRPr="00C11513" w:rsidRDefault="00273497" w:rsidP="00273497">
            <w:pPr>
              <w:pStyle w:val="TableText"/>
              <w:rPr>
                <w:i/>
                <w:iCs/>
              </w:rPr>
            </w:pPr>
            <w:r w:rsidRPr="00C11513">
              <w:rPr>
                <w:i/>
                <w:iCs/>
              </w:rPr>
              <w:t>Ecsenius gravieri</w:t>
            </w:r>
          </w:p>
        </w:tc>
        <w:tc>
          <w:tcPr>
            <w:tcW w:w="1667" w:type="pct"/>
            <w:tcBorders>
              <w:left w:val="nil"/>
              <w:right w:val="nil"/>
            </w:tcBorders>
          </w:tcPr>
          <w:p w14:paraId="0D437E53" w14:textId="77777777" w:rsidR="00273497" w:rsidRPr="00C11513" w:rsidRDefault="00273497" w:rsidP="00273497">
            <w:pPr>
              <w:pStyle w:val="TableText"/>
            </w:pPr>
            <w:r w:rsidRPr="00C11513">
              <w:t>No</w:t>
            </w:r>
          </w:p>
        </w:tc>
      </w:tr>
      <w:tr w:rsidR="00273497" w:rsidRPr="00C11513" w14:paraId="6EBE818E" w14:textId="77777777" w:rsidTr="00970452">
        <w:trPr>
          <w:cantSplit/>
        </w:trPr>
        <w:tc>
          <w:tcPr>
            <w:tcW w:w="1666" w:type="pct"/>
            <w:tcBorders>
              <w:left w:val="nil"/>
              <w:right w:val="nil"/>
            </w:tcBorders>
          </w:tcPr>
          <w:p w14:paraId="6DFE1CD9" w14:textId="77777777" w:rsidR="00273497" w:rsidRPr="00C11513" w:rsidRDefault="00273497" w:rsidP="00273497">
            <w:pPr>
              <w:pStyle w:val="TableText"/>
            </w:pPr>
            <w:r w:rsidRPr="00C11513">
              <w:t>Yellow-eyed comb-tooth blenny</w:t>
            </w:r>
          </w:p>
        </w:tc>
        <w:tc>
          <w:tcPr>
            <w:tcW w:w="1666" w:type="pct"/>
            <w:tcBorders>
              <w:left w:val="nil"/>
              <w:right w:val="nil"/>
            </w:tcBorders>
          </w:tcPr>
          <w:p w14:paraId="48A5A63F" w14:textId="77777777" w:rsidR="00273497" w:rsidRPr="00C11513" w:rsidRDefault="00273497" w:rsidP="00273497">
            <w:pPr>
              <w:pStyle w:val="TableText"/>
              <w:rPr>
                <w:i/>
                <w:iCs/>
              </w:rPr>
            </w:pPr>
            <w:r w:rsidRPr="00C11513">
              <w:rPr>
                <w:i/>
                <w:iCs/>
              </w:rPr>
              <w:t>Ecsenius melarchus</w:t>
            </w:r>
          </w:p>
        </w:tc>
        <w:tc>
          <w:tcPr>
            <w:tcW w:w="1667" w:type="pct"/>
            <w:tcBorders>
              <w:left w:val="nil"/>
              <w:right w:val="nil"/>
            </w:tcBorders>
          </w:tcPr>
          <w:p w14:paraId="15E78AA4" w14:textId="77777777" w:rsidR="00273497" w:rsidRPr="00C11513" w:rsidRDefault="00273497" w:rsidP="00273497">
            <w:pPr>
              <w:pStyle w:val="TableText"/>
            </w:pPr>
            <w:r w:rsidRPr="00C11513">
              <w:t>No</w:t>
            </w:r>
          </w:p>
        </w:tc>
      </w:tr>
      <w:tr w:rsidR="00273497" w:rsidRPr="00C11513" w14:paraId="048638AF" w14:textId="77777777" w:rsidTr="00970452">
        <w:trPr>
          <w:cantSplit/>
        </w:trPr>
        <w:tc>
          <w:tcPr>
            <w:tcW w:w="1666" w:type="pct"/>
            <w:tcBorders>
              <w:left w:val="nil"/>
              <w:right w:val="nil"/>
            </w:tcBorders>
          </w:tcPr>
          <w:p w14:paraId="1D7D0578" w14:textId="77777777" w:rsidR="00273497" w:rsidRPr="00C11513" w:rsidRDefault="00273497" w:rsidP="00273497">
            <w:pPr>
              <w:pStyle w:val="TableText"/>
            </w:pPr>
            <w:r w:rsidRPr="00C11513">
              <w:t>Midas blenny comb-tooth blenny, Lyre-tail comb-tooth, Persian blenny</w:t>
            </w:r>
          </w:p>
        </w:tc>
        <w:tc>
          <w:tcPr>
            <w:tcW w:w="1666" w:type="pct"/>
            <w:tcBorders>
              <w:left w:val="nil"/>
              <w:right w:val="nil"/>
            </w:tcBorders>
          </w:tcPr>
          <w:p w14:paraId="6047A130" w14:textId="77777777" w:rsidR="00273497" w:rsidRPr="00C11513" w:rsidRDefault="00273497" w:rsidP="00273497">
            <w:pPr>
              <w:pStyle w:val="TableText"/>
              <w:rPr>
                <w:i/>
                <w:iCs/>
              </w:rPr>
            </w:pPr>
            <w:r w:rsidRPr="00C11513">
              <w:rPr>
                <w:i/>
                <w:iCs/>
              </w:rPr>
              <w:t>Ecsenius midas</w:t>
            </w:r>
          </w:p>
        </w:tc>
        <w:tc>
          <w:tcPr>
            <w:tcW w:w="1667" w:type="pct"/>
            <w:tcBorders>
              <w:left w:val="nil"/>
              <w:right w:val="nil"/>
            </w:tcBorders>
          </w:tcPr>
          <w:p w14:paraId="36FF8B0D" w14:textId="77777777" w:rsidR="00273497" w:rsidRPr="00C11513" w:rsidRDefault="00273497" w:rsidP="00273497">
            <w:pPr>
              <w:pStyle w:val="TableText"/>
            </w:pPr>
            <w:r w:rsidRPr="00C11513">
              <w:t>No</w:t>
            </w:r>
          </w:p>
        </w:tc>
      </w:tr>
      <w:tr w:rsidR="00273497" w:rsidRPr="00C11513" w14:paraId="0E0AEE47" w14:textId="77777777" w:rsidTr="00970452">
        <w:trPr>
          <w:cantSplit/>
        </w:trPr>
        <w:tc>
          <w:tcPr>
            <w:tcW w:w="1666" w:type="pct"/>
            <w:tcBorders>
              <w:left w:val="nil"/>
              <w:right w:val="nil"/>
            </w:tcBorders>
          </w:tcPr>
          <w:p w14:paraId="2C394593" w14:textId="77777777" w:rsidR="00273497" w:rsidRPr="00C11513" w:rsidRDefault="00273497" w:rsidP="00273497">
            <w:pPr>
              <w:pStyle w:val="TableText"/>
            </w:pPr>
            <w:r w:rsidRPr="00C11513">
              <w:t>Blenny</w:t>
            </w:r>
          </w:p>
        </w:tc>
        <w:tc>
          <w:tcPr>
            <w:tcW w:w="1666" w:type="pct"/>
            <w:tcBorders>
              <w:left w:val="nil"/>
              <w:right w:val="nil"/>
            </w:tcBorders>
          </w:tcPr>
          <w:p w14:paraId="2C2EF47E" w14:textId="77777777" w:rsidR="00273497" w:rsidRPr="00C11513" w:rsidRDefault="00273497" w:rsidP="00273497">
            <w:pPr>
              <w:pStyle w:val="TableText"/>
              <w:rPr>
                <w:i/>
                <w:iCs/>
              </w:rPr>
            </w:pPr>
            <w:r w:rsidRPr="00C11513">
              <w:rPr>
                <w:i/>
                <w:iCs/>
              </w:rPr>
              <w:t>Ecsenius pulcher</w:t>
            </w:r>
          </w:p>
        </w:tc>
        <w:tc>
          <w:tcPr>
            <w:tcW w:w="1667" w:type="pct"/>
            <w:tcBorders>
              <w:left w:val="nil"/>
              <w:right w:val="nil"/>
            </w:tcBorders>
          </w:tcPr>
          <w:p w14:paraId="20664251" w14:textId="77777777" w:rsidR="00273497" w:rsidRPr="00C11513" w:rsidRDefault="00273497" w:rsidP="00273497">
            <w:pPr>
              <w:pStyle w:val="TableText"/>
            </w:pPr>
            <w:r w:rsidRPr="00C11513">
              <w:t>No</w:t>
            </w:r>
          </w:p>
        </w:tc>
      </w:tr>
      <w:tr w:rsidR="00273497" w:rsidRPr="00C11513" w14:paraId="4FDF94EF" w14:textId="77777777" w:rsidTr="00970452">
        <w:trPr>
          <w:cantSplit/>
        </w:trPr>
        <w:tc>
          <w:tcPr>
            <w:tcW w:w="1666" w:type="pct"/>
            <w:tcBorders>
              <w:left w:val="nil"/>
              <w:right w:val="nil"/>
            </w:tcBorders>
          </w:tcPr>
          <w:p w14:paraId="5463CCE5" w14:textId="77777777" w:rsidR="00273497" w:rsidRPr="00C11513" w:rsidRDefault="00273497" w:rsidP="00273497">
            <w:pPr>
              <w:pStyle w:val="TableText"/>
            </w:pPr>
            <w:r w:rsidRPr="00C11513">
              <w:t>Gobies</w:t>
            </w:r>
          </w:p>
        </w:tc>
        <w:tc>
          <w:tcPr>
            <w:tcW w:w="1666" w:type="pct"/>
            <w:tcBorders>
              <w:left w:val="nil"/>
              <w:right w:val="nil"/>
            </w:tcBorders>
          </w:tcPr>
          <w:p w14:paraId="13B84263" w14:textId="77777777" w:rsidR="00273497" w:rsidRPr="00C11513" w:rsidRDefault="00273497" w:rsidP="00273497">
            <w:pPr>
              <w:pStyle w:val="TableText"/>
            </w:pPr>
            <w:r w:rsidRPr="00C11513">
              <w:rPr>
                <w:i/>
                <w:iCs/>
              </w:rPr>
              <w:t>Gobiodon</w:t>
            </w:r>
            <w:r w:rsidRPr="00C11513">
              <w:t xml:space="preserve"> spp.</w:t>
            </w:r>
          </w:p>
        </w:tc>
        <w:tc>
          <w:tcPr>
            <w:tcW w:w="1667" w:type="pct"/>
            <w:tcBorders>
              <w:left w:val="nil"/>
              <w:right w:val="nil"/>
            </w:tcBorders>
          </w:tcPr>
          <w:p w14:paraId="1ED79799" w14:textId="77777777" w:rsidR="00273497" w:rsidRPr="00C11513" w:rsidRDefault="00273497" w:rsidP="00273497">
            <w:pPr>
              <w:pStyle w:val="TableText"/>
            </w:pPr>
            <w:r w:rsidRPr="00C11513">
              <w:t>Yes</w:t>
            </w:r>
          </w:p>
        </w:tc>
      </w:tr>
      <w:tr w:rsidR="00273497" w:rsidRPr="00C11513" w14:paraId="4AA9EE73" w14:textId="77777777" w:rsidTr="00970452">
        <w:trPr>
          <w:cantSplit/>
        </w:trPr>
        <w:tc>
          <w:tcPr>
            <w:tcW w:w="1666" w:type="pct"/>
            <w:tcBorders>
              <w:left w:val="nil"/>
              <w:right w:val="nil"/>
            </w:tcBorders>
          </w:tcPr>
          <w:p w14:paraId="4F61722F" w14:textId="77777777" w:rsidR="00273497" w:rsidRPr="00C11513" w:rsidRDefault="00273497" w:rsidP="00273497">
            <w:pPr>
              <w:pStyle w:val="TableText"/>
            </w:pPr>
            <w:r w:rsidRPr="00C11513">
              <w:t>Zebra bullhead shark</w:t>
            </w:r>
          </w:p>
        </w:tc>
        <w:tc>
          <w:tcPr>
            <w:tcW w:w="1666" w:type="pct"/>
            <w:tcBorders>
              <w:left w:val="nil"/>
              <w:right w:val="nil"/>
            </w:tcBorders>
          </w:tcPr>
          <w:p w14:paraId="68665B59" w14:textId="77777777" w:rsidR="00273497" w:rsidRPr="00C11513" w:rsidRDefault="00273497" w:rsidP="00273497">
            <w:pPr>
              <w:pStyle w:val="TableText"/>
              <w:rPr>
                <w:i/>
                <w:iCs/>
              </w:rPr>
            </w:pPr>
            <w:r w:rsidRPr="00C11513">
              <w:rPr>
                <w:i/>
                <w:iCs/>
              </w:rPr>
              <w:t>Heterodontus zebra</w:t>
            </w:r>
          </w:p>
        </w:tc>
        <w:tc>
          <w:tcPr>
            <w:tcW w:w="1667" w:type="pct"/>
            <w:tcBorders>
              <w:left w:val="nil"/>
              <w:right w:val="nil"/>
            </w:tcBorders>
          </w:tcPr>
          <w:p w14:paraId="39CB6336" w14:textId="77777777" w:rsidR="00273497" w:rsidRPr="00C11513" w:rsidRDefault="00273497" w:rsidP="00273497">
            <w:pPr>
              <w:pStyle w:val="TableText"/>
            </w:pPr>
            <w:r w:rsidRPr="00C11513">
              <w:t>Yes</w:t>
            </w:r>
          </w:p>
        </w:tc>
      </w:tr>
      <w:tr w:rsidR="00273497" w:rsidRPr="00C11513" w14:paraId="44F8569C" w14:textId="77777777" w:rsidTr="00970452">
        <w:trPr>
          <w:cantSplit/>
        </w:trPr>
        <w:tc>
          <w:tcPr>
            <w:tcW w:w="1666" w:type="pct"/>
            <w:tcBorders>
              <w:left w:val="nil"/>
              <w:right w:val="nil"/>
            </w:tcBorders>
          </w:tcPr>
          <w:p w14:paraId="742D97D4" w14:textId="77777777" w:rsidR="00273497" w:rsidRPr="00C11513" w:rsidRDefault="00273497" w:rsidP="00273497">
            <w:pPr>
              <w:pStyle w:val="TableText"/>
            </w:pPr>
            <w:r w:rsidRPr="00C11513">
              <w:t>Black-headed blenny</w:t>
            </w:r>
          </w:p>
        </w:tc>
        <w:tc>
          <w:tcPr>
            <w:tcW w:w="1666" w:type="pct"/>
            <w:tcBorders>
              <w:left w:val="nil"/>
              <w:right w:val="nil"/>
            </w:tcBorders>
          </w:tcPr>
          <w:p w14:paraId="142688FE" w14:textId="77777777" w:rsidR="00273497" w:rsidRPr="00C11513" w:rsidRDefault="00273497" w:rsidP="00273497">
            <w:pPr>
              <w:pStyle w:val="TableText"/>
              <w:rPr>
                <w:i/>
                <w:iCs/>
              </w:rPr>
            </w:pPr>
            <w:r w:rsidRPr="00C11513">
              <w:rPr>
                <w:i/>
                <w:iCs/>
              </w:rPr>
              <w:t>Lipophrys nigriceps</w:t>
            </w:r>
          </w:p>
        </w:tc>
        <w:tc>
          <w:tcPr>
            <w:tcW w:w="1667" w:type="pct"/>
            <w:tcBorders>
              <w:left w:val="nil"/>
              <w:right w:val="nil"/>
            </w:tcBorders>
          </w:tcPr>
          <w:p w14:paraId="25623E2F" w14:textId="77777777" w:rsidR="00273497" w:rsidRPr="00C11513" w:rsidRDefault="00273497" w:rsidP="00273497">
            <w:pPr>
              <w:pStyle w:val="TableText"/>
            </w:pPr>
            <w:r w:rsidRPr="00C11513">
              <w:t>No</w:t>
            </w:r>
          </w:p>
        </w:tc>
      </w:tr>
      <w:tr w:rsidR="00273497" w:rsidRPr="00C11513" w14:paraId="2023C0D1" w14:textId="77777777" w:rsidTr="00970452">
        <w:trPr>
          <w:cantSplit/>
        </w:trPr>
        <w:tc>
          <w:tcPr>
            <w:tcW w:w="1666" w:type="pct"/>
            <w:tcBorders>
              <w:left w:val="nil"/>
              <w:right w:val="nil"/>
            </w:tcBorders>
          </w:tcPr>
          <w:p w14:paraId="061F67BB" w14:textId="77777777" w:rsidR="00273497" w:rsidRPr="00C11513" w:rsidRDefault="00273497" w:rsidP="00273497">
            <w:pPr>
              <w:pStyle w:val="TableText"/>
            </w:pPr>
            <w:r w:rsidRPr="00C11513">
              <w:lastRenderedPageBreak/>
              <w:t>Jumping cod</w:t>
            </w:r>
          </w:p>
        </w:tc>
        <w:tc>
          <w:tcPr>
            <w:tcW w:w="1666" w:type="pct"/>
            <w:tcBorders>
              <w:left w:val="nil"/>
              <w:right w:val="nil"/>
            </w:tcBorders>
          </w:tcPr>
          <w:p w14:paraId="7DDB283A" w14:textId="77777777" w:rsidR="00273497" w:rsidRPr="00C11513" w:rsidRDefault="00273497" w:rsidP="00273497">
            <w:pPr>
              <w:pStyle w:val="TableText"/>
            </w:pPr>
            <w:r w:rsidRPr="00C11513">
              <w:rPr>
                <w:i/>
                <w:iCs/>
              </w:rPr>
              <w:t xml:space="preserve">Lobotes </w:t>
            </w:r>
            <w:r w:rsidRPr="00C11513">
              <w:t>spp.</w:t>
            </w:r>
          </w:p>
        </w:tc>
        <w:tc>
          <w:tcPr>
            <w:tcW w:w="1667" w:type="pct"/>
            <w:tcBorders>
              <w:left w:val="nil"/>
              <w:right w:val="nil"/>
            </w:tcBorders>
          </w:tcPr>
          <w:p w14:paraId="5BA33B38" w14:textId="77777777" w:rsidR="00273497" w:rsidRPr="00C11513" w:rsidRDefault="00273497" w:rsidP="00273497">
            <w:pPr>
              <w:pStyle w:val="TableText"/>
            </w:pPr>
            <w:r w:rsidRPr="00C11513">
              <w:t>No</w:t>
            </w:r>
          </w:p>
        </w:tc>
      </w:tr>
      <w:tr w:rsidR="00273497" w:rsidRPr="00C11513" w14:paraId="261F05BF" w14:textId="77777777" w:rsidTr="00970452">
        <w:trPr>
          <w:cantSplit/>
        </w:trPr>
        <w:tc>
          <w:tcPr>
            <w:tcW w:w="1666" w:type="pct"/>
            <w:tcBorders>
              <w:left w:val="nil"/>
              <w:right w:val="nil"/>
            </w:tcBorders>
          </w:tcPr>
          <w:p w14:paraId="16A8D3DE" w14:textId="77777777" w:rsidR="00273497" w:rsidRPr="00C11513" w:rsidRDefault="00273497" w:rsidP="00273497">
            <w:pPr>
              <w:pStyle w:val="TableText"/>
            </w:pPr>
            <w:r w:rsidRPr="00C11513">
              <w:t>Gobies</w:t>
            </w:r>
          </w:p>
        </w:tc>
        <w:tc>
          <w:tcPr>
            <w:tcW w:w="1666" w:type="pct"/>
            <w:tcBorders>
              <w:left w:val="nil"/>
              <w:right w:val="nil"/>
            </w:tcBorders>
          </w:tcPr>
          <w:p w14:paraId="65D49921" w14:textId="77777777" w:rsidR="00273497" w:rsidRPr="00C11513" w:rsidRDefault="00273497" w:rsidP="00273497">
            <w:pPr>
              <w:pStyle w:val="TableText"/>
            </w:pPr>
            <w:r w:rsidRPr="00C11513">
              <w:rPr>
                <w:i/>
                <w:iCs/>
              </w:rPr>
              <w:t xml:space="preserve">Lythrypnus </w:t>
            </w:r>
            <w:r w:rsidRPr="00C11513">
              <w:t>spp.</w:t>
            </w:r>
          </w:p>
        </w:tc>
        <w:tc>
          <w:tcPr>
            <w:tcW w:w="1667" w:type="pct"/>
            <w:tcBorders>
              <w:left w:val="nil"/>
              <w:right w:val="nil"/>
            </w:tcBorders>
          </w:tcPr>
          <w:p w14:paraId="28036AA5" w14:textId="77777777" w:rsidR="00273497" w:rsidRPr="00C11513" w:rsidRDefault="00273497" w:rsidP="00273497">
            <w:pPr>
              <w:pStyle w:val="TableText"/>
            </w:pPr>
            <w:r w:rsidRPr="00C11513">
              <w:t>Yes</w:t>
            </w:r>
          </w:p>
        </w:tc>
      </w:tr>
      <w:tr w:rsidR="00273497" w:rsidRPr="00C11513" w14:paraId="14048604" w14:textId="77777777" w:rsidTr="00970452">
        <w:trPr>
          <w:cantSplit/>
        </w:trPr>
        <w:tc>
          <w:tcPr>
            <w:tcW w:w="1666" w:type="pct"/>
            <w:tcBorders>
              <w:left w:val="nil"/>
              <w:right w:val="nil"/>
            </w:tcBorders>
          </w:tcPr>
          <w:p w14:paraId="0F2C4702" w14:textId="77777777" w:rsidR="00273497" w:rsidRPr="00C11513" w:rsidRDefault="00273497" w:rsidP="00273497">
            <w:pPr>
              <w:pStyle w:val="TableText"/>
            </w:pPr>
            <w:r w:rsidRPr="00C11513">
              <w:t>Snapper</w:t>
            </w:r>
          </w:p>
        </w:tc>
        <w:tc>
          <w:tcPr>
            <w:tcW w:w="1666" w:type="pct"/>
            <w:tcBorders>
              <w:left w:val="nil"/>
              <w:right w:val="nil"/>
            </w:tcBorders>
          </w:tcPr>
          <w:p w14:paraId="30ACCA4E" w14:textId="77777777" w:rsidR="00273497" w:rsidRPr="00C11513" w:rsidRDefault="00273497" w:rsidP="00273497">
            <w:pPr>
              <w:pStyle w:val="TableText"/>
            </w:pPr>
            <w:r w:rsidRPr="00C11513">
              <w:rPr>
                <w:i/>
                <w:iCs/>
              </w:rPr>
              <w:t>Macolor</w:t>
            </w:r>
            <w:r w:rsidRPr="00C11513">
              <w:t xml:space="preserve"> spp.</w:t>
            </w:r>
          </w:p>
        </w:tc>
        <w:tc>
          <w:tcPr>
            <w:tcW w:w="1667" w:type="pct"/>
            <w:tcBorders>
              <w:left w:val="nil"/>
              <w:right w:val="nil"/>
            </w:tcBorders>
          </w:tcPr>
          <w:p w14:paraId="6FD9DD1D" w14:textId="77777777" w:rsidR="00273497" w:rsidRPr="00C11513" w:rsidRDefault="00273497" w:rsidP="00273497">
            <w:pPr>
              <w:pStyle w:val="TableText"/>
            </w:pPr>
            <w:r w:rsidRPr="00C11513">
              <w:t>No</w:t>
            </w:r>
          </w:p>
        </w:tc>
      </w:tr>
      <w:tr w:rsidR="00273497" w:rsidRPr="00C11513" w14:paraId="12246EC0" w14:textId="77777777" w:rsidTr="00970452">
        <w:trPr>
          <w:cantSplit/>
        </w:trPr>
        <w:tc>
          <w:tcPr>
            <w:tcW w:w="1666" w:type="pct"/>
            <w:tcBorders>
              <w:left w:val="nil"/>
              <w:right w:val="nil"/>
            </w:tcBorders>
          </w:tcPr>
          <w:p w14:paraId="0C961143" w14:textId="77777777" w:rsidR="00273497" w:rsidRPr="00C11513" w:rsidRDefault="00273497" w:rsidP="00273497">
            <w:pPr>
              <w:pStyle w:val="TableText"/>
            </w:pPr>
            <w:r w:rsidRPr="00C11513">
              <w:t>Eyelash fang blenny, Eyelash harptail blenny, Lyretail blenny, Yellow-tail fang blenny, Forktail blenny</w:t>
            </w:r>
          </w:p>
        </w:tc>
        <w:tc>
          <w:tcPr>
            <w:tcW w:w="1666" w:type="pct"/>
            <w:tcBorders>
              <w:left w:val="nil"/>
              <w:right w:val="nil"/>
            </w:tcBorders>
          </w:tcPr>
          <w:p w14:paraId="7420E797" w14:textId="77777777" w:rsidR="00273497" w:rsidRPr="00C11513" w:rsidRDefault="00273497" w:rsidP="00273497">
            <w:pPr>
              <w:pStyle w:val="TableText"/>
              <w:rPr>
                <w:i/>
                <w:iCs/>
              </w:rPr>
            </w:pPr>
            <w:r w:rsidRPr="00C11513">
              <w:rPr>
                <w:i/>
                <w:iCs/>
              </w:rPr>
              <w:t>Meiacanthus atrodorsalis</w:t>
            </w:r>
          </w:p>
        </w:tc>
        <w:tc>
          <w:tcPr>
            <w:tcW w:w="1667" w:type="pct"/>
            <w:tcBorders>
              <w:left w:val="nil"/>
              <w:right w:val="nil"/>
            </w:tcBorders>
          </w:tcPr>
          <w:p w14:paraId="2D618B29" w14:textId="77777777" w:rsidR="00273497" w:rsidRPr="00C11513" w:rsidRDefault="00273497" w:rsidP="00273497">
            <w:pPr>
              <w:pStyle w:val="TableText"/>
            </w:pPr>
            <w:r w:rsidRPr="00C11513">
              <w:t>Yes</w:t>
            </w:r>
          </w:p>
        </w:tc>
      </w:tr>
      <w:tr w:rsidR="00273497" w:rsidRPr="00C11513" w14:paraId="268D5763" w14:textId="77777777" w:rsidTr="00970452">
        <w:trPr>
          <w:cantSplit/>
        </w:trPr>
        <w:tc>
          <w:tcPr>
            <w:tcW w:w="1666" w:type="pct"/>
            <w:tcBorders>
              <w:left w:val="nil"/>
              <w:right w:val="nil"/>
            </w:tcBorders>
          </w:tcPr>
          <w:p w14:paraId="1AB980D6" w14:textId="77777777" w:rsidR="00273497" w:rsidRPr="00C11513" w:rsidRDefault="00273497" w:rsidP="00273497">
            <w:pPr>
              <w:pStyle w:val="TableText"/>
            </w:pPr>
            <w:r w:rsidRPr="00C11513">
              <w:t>Linespot fang blenny, Black-banded blenny, Line-spot harp-tail blenny, Striped poison fang blenny</w:t>
            </w:r>
          </w:p>
        </w:tc>
        <w:tc>
          <w:tcPr>
            <w:tcW w:w="1666" w:type="pct"/>
            <w:tcBorders>
              <w:left w:val="nil"/>
              <w:right w:val="nil"/>
            </w:tcBorders>
          </w:tcPr>
          <w:p w14:paraId="59905759" w14:textId="77777777" w:rsidR="00273497" w:rsidRPr="00C11513" w:rsidRDefault="00273497" w:rsidP="00273497">
            <w:pPr>
              <w:pStyle w:val="TableText"/>
              <w:rPr>
                <w:i/>
                <w:iCs/>
              </w:rPr>
            </w:pPr>
            <w:r w:rsidRPr="00C11513">
              <w:rPr>
                <w:i/>
                <w:iCs/>
              </w:rPr>
              <w:t>Meiacanthus grammistes</w:t>
            </w:r>
          </w:p>
        </w:tc>
        <w:tc>
          <w:tcPr>
            <w:tcW w:w="1667" w:type="pct"/>
            <w:tcBorders>
              <w:left w:val="nil"/>
              <w:right w:val="nil"/>
            </w:tcBorders>
          </w:tcPr>
          <w:p w14:paraId="1173E7B9" w14:textId="77777777" w:rsidR="00273497" w:rsidRPr="00C11513" w:rsidRDefault="00273497" w:rsidP="00273497">
            <w:pPr>
              <w:pStyle w:val="TableText"/>
            </w:pPr>
            <w:r w:rsidRPr="00C11513">
              <w:t>Yes</w:t>
            </w:r>
          </w:p>
        </w:tc>
      </w:tr>
      <w:tr w:rsidR="00273497" w:rsidRPr="00C11513" w14:paraId="12DCF019" w14:textId="77777777" w:rsidTr="00970452">
        <w:trPr>
          <w:cantSplit/>
        </w:trPr>
        <w:tc>
          <w:tcPr>
            <w:tcW w:w="1666" w:type="pct"/>
            <w:tcBorders>
              <w:left w:val="nil"/>
              <w:right w:val="nil"/>
            </w:tcBorders>
          </w:tcPr>
          <w:p w14:paraId="175E26C4" w14:textId="77777777" w:rsidR="00273497" w:rsidRPr="00C11513" w:rsidRDefault="00273497" w:rsidP="00273497">
            <w:pPr>
              <w:pStyle w:val="TableText"/>
            </w:pPr>
            <w:r w:rsidRPr="00C11513">
              <w:t>Canary fang blenny, Oualan forktail blenny</w:t>
            </w:r>
          </w:p>
        </w:tc>
        <w:tc>
          <w:tcPr>
            <w:tcW w:w="1666" w:type="pct"/>
            <w:tcBorders>
              <w:left w:val="nil"/>
              <w:right w:val="nil"/>
            </w:tcBorders>
          </w:tcPr>
          <w:p w14:paraId="1201F0B7" w14:textId="77777777" w:rsidR="00273497" w:rsidRPr="00C11513" w:rsidRDefault="00273497" w:rsidP="00273497">
            <w:pPr>
              <w:pStyle w:val="TableText"/>
              <w:rPr>
                <w:i/>
                <w:iCs/>
              </w:rPr>
            </w:pPr>
            <w:r w:rsidRPr="00C11513">
              <w:rPr>
                <w:i/>
                <w:iCs/>
              </w:rPr>
              <w:t>Meiacanthus oualanensis</w:t>
            </w:r>
          </w:p>
        </w:tc>
        <w:tc>
          <w:tcPr>
            <w:tcW w:w="1667" w:type="pct"/>
            <w:tcBorders>
              <w:left w:val="nil"/>
              <w:right w:val="nil"/>
            </w:tcBorders>
          </w:tcPr>
          <w:p w14:paraId="6F7C6934" w14:textId="77777777" w:rsidR="00273497" w:rsidRPr="00C11513" w:rsidRDefault="00273497" w:rsidP="00273497">
            <w:pPr>
              <w:pStyle w:val="TableText"/>
            </w:pPr>
            <w:r w:rsidRPr="00C11513">
              <w:t>Yes</w:t>
            </w:r>
          </w:p>
        </w:tc>
      </w:tr>
      <w:tr w:rsidR="00273497" w:rsidRPr="00C11513" w14:paraId="3D9A4A7F" w14:textId="77777777" w:rsidTr="00970452">
        <w:trPr>
          <w:cantSplit/>
        </w:trPr>
        <w:tc>
          <w:tcPr>
            <w:tcW w:w="1666" w:type="pct"/>
            <w:tcBorders>
              <w:left w:val="nil"/>
              <w:right w:val="nil"/>
            </w:tcBorders>
          </w:tcPr>
          <w:p w14:paraId="40F39A77" w14:textId="77777777" w:rsidR="00273497" w:rsidRPr="00C11513" w:rsidRDefault="00273497" w:rsidP="00273497">
            <w:pPr>
              <w:pStyle w:val="TableText"/>
            </w:pPr>
            <w:r w:rsidRPr="00C11513">
              <w:t>Gobies</w:t>
            </w:r>
          </w:p>
        </w:tc>
        <w:tc>
          <w:tcPr>
            <w:tcW w:w="1666" w:type="pct"/>
            <w:tcBorders>
              <w:left w:val="nil"/>
              <w:right w:val="nil"/>
            </w:tcBorders>
          </w:tcPr>
          <w:p w14:paraId="5C79A796" w14:textId="77777777" w:rsidR="00273497" w:rsidRPr="00C11513" w:rsidRDefault="00273497" w:rsidP="00273497">
            <w:pPr>
              <w:pStyle w:val="TableText"/>
            </w:pPr>
            <w:r w:rsidRPr="00C11513">
              <w:rPr>
                <w:i/>
                <w:iCs/>
              </w:rPr>
              <w:t>Nemateleotris</w:t>
            </w:r>
            <w:r w:rsidRPr="00C11513">
              <w:t xml:space="preserve"> spp.</w:t>
            </w:r>
          </w:p>
        </w:tc>
        <w:tc>
          <w:tcPr>
            <w:tcW w:w="1667" w:type="pct"/>
            <w:tcBorders>
              <w:left w:val="nil"/>
              <w:right w:val="nil"/>
            </w:tcBorders>
          </w:tcPr>
          <w:p w14:paraId="421F15F6" w14:textId="77777777" w:rsidR="00273497" w:rsidRPr="00C11513" w:rsidRDefault="00273497" w:rsidP="00273497">
            <w:pPr>
              <w:pStyle w:val="TableText"/>
            </w:pPr>
            <w:r w:rsidRPr="00C11513">
              <w:t>Yes</w:t>
            </w:r>
          </w:p>
        </w:tc>
      </w:tr>
      <w:tr w:rsidR="00273497" w:rsidRPr="00C11513" w14:paraId="60F9B071" w14:textId="77777777" w:rsidTr="00970452">
        <w:trPr>
          <w:cantSplit/>
        </w:trPr>
        <w:tc>
          <w:tcPr>
            <w:tcW w:w="1666" w:type="pct"/>
            <w:tcBorders>
              <w:left w:val="nil"/>
              <w:right w:val="nil"/>
            </w:tcBorders>
          </w:tcPr>
          <w:p w14:paraId="6328B297" w14:textId="77777777" w:rsidR="00273497" w:rsidRPr="00C11513" w:rsidRDefault="00273497" w:rsidP="00273497">
            <w:pPr>
              <w:pStyle w:val="TableText"/>
            </w:pPr>
            <w:r w:rsidRPr="00C11513">
              <w:t>Eel-tailed catfish, Striped eel catfish, Lined catfish</w:t>
            </w:r>
          </w:p>
        </w:tc>
        <w:tc>
          <w:tcPr>
            <w:tcW w:w="1666" w:type="pct"/>
            <w:tcBorders>
              <w:left w:val="nil"/>
              <w:right w:val="nil"/>
            </w:tcBorders>
          </w:tcPr>
          <w:p w14:paraId="2B583D7F" w14:textId="77777777" w:rsidR="00273497" w:rsidRPr="00C11513" w:rsidRDefault="00273497" w:rsidP="00273497">
            <w:pPr>
              <w:pStyle w:val="TableText"/>
              <w:rPr>
                <w:i/>
                <w:iCs/>
              </w:rPr>
            </w:pPr>
            <w:r w:rsidRPr="00C11513">
              <w:rPr>
                <w:i/>
                <w:iCs/>
              </w:rPr>
              <w:t>Plotosus lineatus</w:t>
            </w:r>
          </w:p>
        </w:tc>
        <w:tc>
          <w:tcPr>
            <w:tcW w:w="1667" w:type="pct"/>
            <w:tcBorders>
              <w:left w:val="nil"/>
              <w:right w:val="nil"/>
            </w:tcBorders>
          </w:tcPr>
          <w:p w14:paraId="733C0787" w14:textId="77777777" w:rsidR="00273497" w:rsidRPr="00C11513" w:rsidRDefault="00273497" w:rsidP="00273497">
            <w:pPr>
              <w:pStyle w:val="TableText"/>
            </w:pPr>
            <w:r w:rsidRPr="00C11513">
              <w:t>Yes</w:t>
            </w:r>
          </w:p>
        </w:tc>
      </w:tr>
      <w:tr w:rsidR="00273497" w:rsidRPr="00C11513" w14:paraId="118DB0C2" w14:textId="77777777" w:rsidTr="00970452">
        <w:trPr>
          <w:cantSplit/>
        </w:trPr>
        <w:tc>
          <w:tcPr>
            <w:tcW w:w="1666" w:type="pct"/>
            <w:tcBorders>
              <w:left w:val="nil"/>
              <w:right w:val="nil"/>
            </w:tcBorders>
          </w:tcPr>
          <w:p w14:paraId="65F2B631" w14:textId="77777777" w:rsidR="00273497" w:rsidRPr="00C11513" w:rsidRDefault="00273497" w:rsidP="00273497">
            <w:pPr>
              <w:pStyle w:val="TableText"/>
            </w:pPr>
            <w:r w:rsidRPr="00C11513">
              <w:t>Gobies</w:t>
            </w:r>
          </w:p>
        </w:tc>
        <w:tc>
          <w:tcPr>
            <w:tcW w:w="1666" w:type="pct"/>
            <w:tcBorders>
              <w:left w:val="nil"/>
              <w:right w:val="nil"/>
            </w:tcBorders>
          </w:tcPr>
          <w:p w14:paraId="2B445928" w14:textId="77777777" w:rsidR="00273497" w:rsidRPr="00C11513" w:rsidRDefault="00273497" w:rsidP="00273497">
            <w:pPr>
              <w:pStyle w:val="TableText"/>
            </w:pPr>
            <w:r w:rsidRPr="00C11513">
              <w:rPr>
                <w:i/>
                <w:iCs/>
              </w:rPr>
              <w:t xml:space="preserve">Ptereleotris </w:t>
            </w:r>
            <w:r w:rsidRPr="00C11513">
              <w:t>spp.</w:t>
            </w:r>
          </w:p>
        </w:tc>
        <w:tc>
          <w:tcPr>
            <w:tcW w:w="1667" w:type="pct"/>
            <w:tcBorders>
              <w:left w:val="nil"/>
              <w:right w:val="nil"/>
            </w:tcBorders>
          </w:tcPr>
          <w:p w14:paraId="781D27D3" w14:textId="77777777" w:rsidR="00273497" w:rsidRPr="00C11513" w:rsidRDefault="00273497" w:rsidP="00273497">
            <w:pPr>
              <w:pStyle w:val="TableText"/>
            </w:pPr>
            <w:r w:rsidRPr="00C11513">
              <w:t>No</w:t>
            </w:r>
          </w:p>
        </w:tc>
      </w:tr>
      <w:tr w:rsidR="00273497" w:rsidRPr="00C11513" w14:paraId="05B362E2" w14:textId="77777777" w:rsidTr="00970452">
        <w:trPr>
          <w:cantSplit/>
        </w:trPr>
        <w:tc>
          <w:tcPr>
            <w:tcW w:w="1666" w:type="pct"/>
            <w:tcBorders>
              <w:left w:val="nil"/>
              <w:right w:val="nil"/>
            </w:tcBorders>
          </w:tcPr>
          <w:p w14:paraId="03C2B38F" w14:textId="77777777" w:rsidR="00273497" w:rsidRPr="00C11513" w:rsidRDefault="00273497" w:rsidP="00273497">
            <w:pPr>
              <w:pStyle w:val="TableText"/>
            </w:pPr>
            <w:r w:rsidRPr="00C11513">
              <w:t>Lionfish</w:t>
            </w:r>
          </w:p>
        </w:tc>
        <w:tc>
          <w:tcPr>
            <w:tcW w:w="1666" w:type="pct"/>
            <w:tcBorders>
              <w:left w:val="nil"/>
              <w:right w:val="nil"/>
            </w:tcBorders>
          </w:tcPr>
          <w:p w14:paraId="5F6F2773" w14:textId="77777777" w:rsidR="00273497" w:rsidRPr="00C11513" w:rsidRDefault="00273497" w:rsidP="00273497">
            <w:pPr>
              <w:pStyle w:val="TableText"/>
            </w:pPr>
            <w:r w:rsidRPr="00C11513">
              <w:rPr>
                <w:i/>
                <w:iCs/>
              </w:rPr>
              <w:t xml:space="preserve">Pterois </w:t>
            </w:r>
            <w:r w:rsidRPr="00C11513">
              <w:t>spp.</w:t>
            </w:r>
          </w:p>
        </w:tc>
        <w:tc>
          <w:tcPr>
            <w:tcW w:w="1667" w:type="pct"/>
            <w:tcBorders>
              <w:left w:val="nil"/>
              <w:right w:val="nil"/>
            </w:tcBorders>
          </w:tcPr>
          <w:p w14:paraId="464950F3" w14:textId="77777777" w:rsidR="00273497" w:rsidRPr="00C11513" w:rsidRDefault="00273497" w:rsidP="00273497">
            <w:pPr>
              <w:pStyle w:val="TableText"/>
            </w:pPr>
            <w:r w:rsidRPr="00C11513">
              <w:t>No</w:t>
            </w:r>
          </w:p>
        </w:tc>
      </w:tr>
      <w:tr w:rsidR="00273497" w:rsidRPr="00C11513" w14:paraId="6B19C8E1" w14:textId="77777777" w:rsidTr="00970452">
        <w:trPr>
          <w:cantSplit/>
        </w:trPr>
        <w:tc>
          <w:tcPr>
            <w:tcW w:w="1666" w:type="pct"/>
            <w:tcBorders>
              <w:left w:val="nil"/>
              <w:right w:val="nil"/>
            </w:tcBorders>
          </w:tcPr>
          <w:p w14:paraId="4DE51B18" w14:textId="77777777" w:rsidR="00273497" w:rsidRPr="00C11513" w:rsidRDefault="00273497" w:rsidP="00273497">
            <w:pPr>
              <w:pStyle w:val="TableText"/>
            </w:pPr>
            <w:r w:rsidRPr="00C11513">
              <w:t>Scorpion fish</w:t>
            </w:r>
          </w:p>
        </w:tc>
        <w:tc>
          <w:tcPr>
            <w:tcW w:w="1666" w:type="pct"/>
            <w:tcBorders>
              <w:left w:val="nil"/>
              <w:right w:val="nil"/>
            </w:tcBorders>
          </w:tcPr>
          <w:p w14:paraId="694D3AE3" w14:textId="77777777" w:rsidR="00273497" w:rsidRPr="00C11513" w:rsidRDefault="00273497" w:rsidP="00273497">
            <w:pPr>
              <w:pStyle w:val="TableText"/>
            </w:pPr>
            <w:r w:rsidRPr="00C11513">
              <w:rPr>
                <w:i/>
                <w:iCs/>
              </w:rPr>
              <w:t xml:space="preserve">Rhinopias </w:t>
            </w:r>
            <w:r w:rsidRPr="00C11513">
              <w:t>spp.</w:t>
            </w:r>
          </w:p>
        </w:tc>
        <w:tc>
          <w:tcPr>
            <w:tcW w:w="1667" w:type="pct"/>
            <w:tcBorders>
              <w:left w:val="nil"/>
              <w:right w:val="nil"/>
            </w:tcBorders>
          </w:tcPr>
          <w:p w14:paraId="52D90821" w14:textId="77777777" w:rsidR="00273497" w:rsidRPr="00C11513" w:rsidRDefault="00273497" w:rsidP="00273497">
            <w:pPr>
              <w:pStyle w:val="TableText"/>
            </w:pPr>
            <w:r w:rsidRPr="00C11513">
              <w:t>No</w:t>
            </w:r>
          </w:p>
        </w:tc>
      </w:tr>
      <w:tr w:rsidR="00273497" w:rsidRPr="00C11513" w14:paraId="60FD3B5A" w14:textId="77777777" w:rsidTr="00970452">
        <w:trPr>
          <w:cantSplit/>
        </w:trPr>
        <w:tc>
          <w:tcPr>
            <w:tcW w:w="1666" w:type="pct"/>
            <w:tcBorders>
              <w:left w:val="nil"/>
              <w:right w:val="nil"/>
            </w:tcBorders>
          </w:tcPr>
          <w:p w14:paraId="573C5959" w14:textId="77777777" w:rsidR="00273497" w:rsidRPr="00C11513" w:rsidRDefault="00273497" w:rsidP="00273497">
            <w:pPr>
              <w:pStyle w:val="TableText"/>
            </w:pPr>
            <w:r w:rsidRPr="00C11513">
              <w:t>Spine-cheek, Two-lined monocle bream</w:t>
            </w:r>
          </w:p>
        </w:tc>
        <w:tc>
          <w:tcPr>
            <w:tcW w:w="1666" w:type="pct"/>
            <w:tcBorders>
              <w:left w:val="nil"/>
              <w:right w:val="nil"/>
            </w:tcBorders>
          </w:tcPr>
          <w:p w14:paraId="413C7DAE" w14:textId="77777777" w:rsidR="00273497" w:rsidRPr="00C11513" w:rsidRDefault="00273497" w:rsidP="00273497">
            <w:pPr>
              <w:pStyle w:val="TableText"/>
              <w:rPr>
                <w:i/>
                <w:iCs/>
              </w:rPr>
            </w:pPr>
            <w:r w:rsidRPr="00C11513">
              <w:rPr>
                <w:i/>
                <w:iCs/>
              </w:rPr>
              <w:t>Scolopsis bilineata</w:t>
            </w:r>
          </w:p>
        </w:tc>
        <w:tc>
          <w:tcPr>
            <w:tcW w:w="1667" w:type="pct"/>
            <w:tcBorders>
              <w:left w:val="nil"/>
              <w:right w:val="nil"/>
            </w:tcBorders>
          </w:tcPr>
          <w:p w14:paraId="48AE4797" w14:textId="77777777" w:rsidR="00273497" w:rsidRPr="00C11513" w:rsidRDefault="00273497" w:rsidP="00273497">
            <w:pPr>
              <w:pStyle w:val="TableText"/>
            </w:pPr>
            <w:r w:rsidRPr="00C11513">
              <w:t>No</w:t>
            </w:r>
          </w:p>
        </w:tc>
      </w:tr>
      <w:tr w:rsidR="00273497" w:rsidRPr="00C11513" w14:paraId="62B399F7" w14:textId="77777777" w:rsidTr="00970452">
        <w:trPr>
          <w:cantSplit/>
        </w:trPr>
        <w:tc>
          <w:tcPr>
            <w:tcW w:w="1666" w:type="pct"/>
            <w:tcBorders>
              <w:left w:val="nil"/>
              <w:right w:val="nil"/>
            </w:tcBorders>
          </w:tcPr>
          <w:p w14:paraId="6DDAE12E" w14:textId="77777777" w:rsidR="00273497" w:rsidRPr="00C11513" w:rsidRDefault="00273497" w:rsidP="00273497">
            <w:pPr>
              <w:pStyle w:val="TableText"/>
            </w:pPr>
            <w:r w:rsidRPr="00C11513">
              <w:t>Rabbit fishes</w:t>
            </w:r>
          </w:p>
        </w:tc>
        <w:tc>
          <w:tcPr>
            <w:tcW w:w="1666" w:type="pct"/>
            <w:tcBorders>
              <w:left w:val="nil"/>
              <w:right w:val="nil"/>
            </w:tcBorders>
          </w:tcPr>
          <w:p w14:paraId="00FD9AB9" w14:textId="46EB5F67" w:rsidR="00273497" w:rsidRPr="00C11513" w:rsidRDefault="00273497" w:rsidP="00273497">
            <w:pPr>
              <w:pStyle w:val="TableText"/>
            </w:pPr>
            <w:r w:rsidRPr="00C11513">
              <w:rPr>
                <w:i/>
                <w:iCs/>
              </w:rPr>
              <w:t>Siganus</w:t>
            </w:r>
            <w:r w:rsidRPr="00C11513">
              <w:t xml:space="preserve"> spp</w:t>
            </w:r>
            <w:r w:rsidR="00E90A47" w:rsidRPr="00C11513">
              <w:t>.</w:t>
            </w:r>
          </w:p>
        </w:tc>
        <w:tc>
          <w:tcPr>
            <w:tcW w:w="1667" w:type="pct"/>
            <w:tcBorders>
              <w:left w:val="nil"/>
              <w:right w:val="nil"/>
            </w:tcBorders>
          </w:tcPr>
          <w:p w14:paraId="1C256C2C" w14:textId="77777777" w:rsidR="00273497" w:rsidRPr="00C11513" w:rsidRDefault="00273497" w:rsidP="00273497">
            <w:pPr>
              <w:pStyle w:val="TableText"/>
            </w:pPr>
            <w:r w:rsidRPr="00C11513">
              <w:t>Yes</w:t>
            </w:r>
          </w:p>
        </w:tc>
      </w:tr>
      <w:tr w:rsidR="00273497" w:rsidRPr="00C11513" w14:paraId="00BB7840" w14:textId="77777777" w:rsidTr="00970452">
        <w:trPr>
          <w:cantSplit/>
        </w:trPr>
        <w:tc>
          <w:tcPr>
            <w:tcW w:w="1666" w:type="pct"/>
            <w:tcBorders>
              <w:left w:val="nil"/>
              <w:right w:val="nil"/>
            </w:tcBorders>
          </w:tcPr>
          <w:p w14:paraId="1F269719" w14:textId="77777777" w:rsidR="00273497" w:rsidRPr="00C11513" w:rsidRDefault="00273497" w:rsidP="00273497">
            <w:pPr>
              <w:pStyle w:val="TableText"/>
            </w:pPr>
            <w:r w:rsidRPr="00C11513">
              <w:t>Gobies</w:t>
            </w:r>
          </w:p>
        </w:tc>
        <w:tc>
          <w:tcPr>
            <w:tcW w:w="1666" w:type="pct"/>
            <w:tcBorders>
              <w:left w:val="nil"/>
              <w:right w:val="nil"/>
            </w:tcBorders>
          </w:tcPr>
          <w:p w14:paraId="267F6DB4" w14:textId="77777777" w:rsidR="00273497" w:rsidRPr="00C11513" w:rsidRDefault="00273497" w:rsidP="00273497">
            <w:pPr>
              <w:pStyle w:val="TableText"/>
            </w:pPr>
            <w:r w:rsidRPr="00C11513">
              <w:t>Signigobius spp.</w:t>
            </w:r>
          </w:p>
        </w:tc>
        <w:tc>
          <w:tcPr>
            <w:tcW w:w="1667" w:type="pct"/>
            <w:tcBorders>
              <w:left w:val="nil"/>
              <w:right w:val="nil"/>
            </w:tcBorders>
          </w:tcPr>
          <w:p w14:paraId="01A06125" w14:textId="77777777" w:rsidR="00273497" w:rsidRPr="00C11513" w:rsidRDefault="00273497" w:rsidP="00273497">
            <w:pPr>
              <w:pStyle w:val="TableText"/>
            </w:pPr>
            <w:r w:rsidRPr="00C11513">
              <w:t>Yes</w:t>
            </w:r>
          </w:p>
        </w:tc>
      </w:tr>
      <w:tr w:rsidR="00273497" w:rsidRPr="00C11513" w14:paraId="7A1CD35A" w14:textId="77777777" w:rsidTr="00970452">
        <w:trPr>
          <w:cantSplit/>
        </w:trPr>
        <w:tc>
          <w:tcPr>
            <w:tcW w:w="1666" w:type="pct"/>
            <w:tcBorders>
              <w:left w:val="nil"/>
              <w:right w:val="nil"/>
            </w:tcBorders>
          </w:tcPr>
          <w:p w14:paraId="3300DE62" w14:textId="77777777" w:rsidR="00273497" w:rsidRPr="00C11513" w:rsidRDefault="00273497" w:rsidP="00273497">
            <w:pPr>
              <w:pStyle w:val="TableText"/>
            </w:pPr>
            <w:r w:rsidRPr="00C11513">
              <w:t>Sailfin Snapper</w:t>
            </w:r>
          </w:p>
        </w:tc>
        <w:tc>
          <w:tcPr>
            <w:tcW w:w="1666" w:type="pct"/>
            <w:tcBorders>
              <w:left w:val="nil"/>
              <w:right w:val="nil"/>
            </w:tcBorders>
          </w:tcPr>
          <w:p w14:paraId="43601E3E" w14:textId="0326CCD1" w:rsidR="00273497" w:rsidRPr="00C11513" w:rsidRDefault="00273497" w:rsidP="00273497">
            <w:pPr>
              <w:pStyle w:val="TableText"/>
            </w:pPr>
            <w:r w:rsidRPr="00C11513">
              <w:rPr>
                <w:i/>
                <w:iCs/>
              </w:rPr>
              <w:t xml:space="preserve">Symphorichthys </w:t>
            </w:r>
            <w:r w:rsidRPr="00C11513">
              <w:t>spp</w:t>
            </w:r>
            <w:r w:rsidR="00E90A47" w:rsidRPr="00C11513">
              <w:t>.</w:t>
            </w:r>
          </w:p>
        </w:tc>
        <w:tc>
          <w:tcPr>
            <w:tcW w:w="1667" w:type="pct"/>
            <w:tcBorders>
              <w:left w:val="nil"/>
              <w:right w:val="nil"/>
            </w:tcBorders>
          </w:tcPr>
          <w:p w14:paraId="59750A66" w14:textId="77777777" w:rsidR="00273497" w:rsidRPr="00C11513" w:rsidRDefault="00273497" w:rsidP="00273497">
            <w:pPr>
              <w:pStyle w:val="TableText"/>
            </w:pPr>
            <w:r w:rsidRPr="00C11513">
              <w:t>No</w:t>
            </w:r>
          </w:p>
        </w:tc>
      </w:tr>
      <w:tr w:rsidR="00273497" w:rsidRPr="00C11513" w14:paraId="59B1F8E9" w14:textId="77777777" w:rsidTr="00970452">
        <w:trPr>
          <w:cantSplit/>
        </w:trPr>
        <w:tc>
          <w:tcPr>
            <w:tcW w:w="1666" w:type="pct"/>
            <w:tcBorders>
              <w:left w:val="nil"/>
              <w:right w:val="nil"/>
            </w:tcBorders>
          </w:tcPr>
          <w:p w14:paraId="3EE51DE7" w14:textId="77777777" w:rsidR="00273497" w:rsidRPr="00C11513" w:rsidRDefault="00273497" w:rsidP="00273497">
            <w:pPr>
              <w:pStyle w:val="TableText"/>
            </w:pPr>
            <w:r w:rsidRPr="00C11513">
              <w:t>Blue spotted fantail ray</w:t>
            </w:r>
          </w:p>
        </w:tc>
        <w:tc>
          <w:tcPr>
            <w:tcW w:w="1666" w:type="pct"/>
            <w:tcBorders>
              <w:left w:val="nil"/>
              <w:right w:val="nil"/>
            </w:tcBorders>
          </w:tcPr>
          <w:p w14:paraId="76B90AA5" w14:textId="77777777" w:rsidR="00273497" w:rsidRPr="00C11513" w:rsidRDefault="00273497" w:rsidP="00273497">
            <w:pPr>
              <w:pStyle w:val="TableText"/>
              <w:rPr>
                <w:i/>
                <w:iCs/>
              </w:rPr>
            </w:pPr>
            <w:r w:rsidRPr="00C11513">
              <w:rPr>
                <w:i/>
                <w:iCs/>
              </w:rPr>
              <w:t>Taeniura lymma</w:t>
            </w:r>
          </w:p>
        </w:tc>
        <w:tc>
          <w:tcPr>
            <w:tcW w:w="1667" w:type="pct"/>
            <w:tcBorders>
              <w:left w:val="nil"/>
              <w:right w:val="nil"/>
            </w:tcBorders>
          </w:tcPr>
          <w:p w14:paraId="33DA5314" w14:textId="77777777" w:rsidR="00273497" w:rsidRPr="00C11513" w:rsidRDefault="00273497" w:rsidP="00273497">
            <w:pPr>
              <w:pStyle w:val="TableText"/>
            </w:pPr>
            <w:r w:rsidRPr="00C11513">
              <w:t>Yes</w:t>
            </w:r>
          </w:p>
        </w:tc>
      </w:tr>
      <w:tr w:rsidR="00273497" w:rsidRPr="00C11513" w14:paraId="15407E52" w14:textId="77777777" w:rsidTr="00970452">
        <w:trPr>
          <w:cantSplit/>
        </w:trPr>
        <w:tc>
          <w:tcPr>
            <w:tcW w:w="1666" w:type="pct"/>
            <w:tcBorders>
              <w:left w:val="nil"/>
              <w:right w:val="nil"/>
            </w:tcBorders>
          </w:tcPr>
          <w:p w14:paraId="1BA6E9E6" w14:textId="77777777" w:rsidR="00273497" w:rsidRPr="00C11513" w:rsidRDefault="00273497" w:rsidP="00273497">
            <w:pPr>
              <w:pStyle w:val="TableText"/>
            </w:pPr>
            <w:r w:rsidRPr="00C11513">
              <w:t>Blueband glider goby, Bluestreak goby, Golden-head sleeper goby</w:t>
            </w:r>
          </w:p>
        </w:tc>
        <w:tc>
          <w:tcPr>
            <w:tcW w:w="1666" w:type="pct"/>
            <w:tcBorders>
              <w:left w:val="nil"/>
              <w:right w:val="nil"/>
            </w:tcBorders>
          </w:tcPr>
          <w:p w14:paraId="6D67DB91" w14:textId="77777777" w:rsidR="00273497" w:rsidRPr="00C11513" w:rsidRDefault="00273497" w:rsidP="00273497">
            <w:pPr>
              <w:pStyle w:val="TableText"/>
              <w:rPr>
                <w:i/>
                <w:iCs/>
              </w:rPr>
            </w:pPr>
            <w:r w:rsidRPr="00C11513">
              <w:rPr>
                <w:i/>
                <w:iCs/>
              </w:rPr>
              <w:t>Valenciennea strigata</w:t>
            </w:r>
          </w:p>
        </w:tc>
        <w:tc>
          <w:tcPr>
            <w:tcW w:w="1667" w:type="pct"/>
            <w:tcBorders>
              <w:left w:val="nil"/>
              <w:right w:val="nil"/>
            </w:tcBorders>
          </w:tcPr>
          <w:p w14:paraId="445F40A9" w14:textId="77777777" w:rsidR="00273497" w:rsidRPr="00C11513" w:rsidRDefault="00273497" w:rsidP="00273497">
            <w:pPr>
              <w:pStyle w:val="TableText"/>
            </w:pPr>
            <w:r w:rsidRPr="00C11513">
              <w:t>No</w:t>
            </w:r>
          </w:p>
        </w:tc>
      </w:tr>
      <w:tr w:rsidR="00273497" w:rsidRPr="00C11513" w14:paraId="32A070D0" w14:textId="77777777" w:rsidTr="00970452">
        <w:trPr>
          <w:cantSplit/>
        </w:trPr>
        <w:tc>
          <w:tcPr>
            <w:tcW w:w="1666" w:type="pct"/>
            <w:tcBorders>
              <w:left w:val="nil"/>
              <w:right w:val="nil"/>
            </w:tcBorders>
          </w:tcPr>
          <w:p w14:paraId="663ACAFB" w14:textId="77777777" w:rsidR="00273497" w:rsidRPr="00C11513" w:rsidRDefault="00273497" w:rsidP="00273497">
            <w:pPr>
              <w:pStyle w:val="TableText"/>
            </w:pPr>
            <w:r w:rsidRPr="00C11513">
              <w:t>Moorish idol</w:t>
            </w:r>
          </w:p>
        </w:tc>
        <w:tc>
          <w:tcPr>
            <w:tcW w:w="1666" w:type="pct"/>
            <w:tcBorders>
              <w:left w:val="nil"/>
              <w:right w:val="nil"/>
            </w:tcBorders>
          </w:tcPr>
          <w:p w14:paraId="7889EC0D" w14:textId="77777777" w:rsidR="00273497" w:rsidRPr="00C11513" w:rsidRDefault="00273497" w:rsidP="00273497">
            <w:pPr>
              <w:pStyle w:val="TableText"/>
              <w:rPr>
                <w:i/>
                <w:iCs/>
              </w:rPr>
            </w:pPr>
            <w:r w:rsidRPr="00C11513">
              <w:rPr>
                <w:i/>
                <w:iCs/>
              </w:rPr>
              <w:t>Zanclus cornutus</w:t>
            </w:r>
          </w:p>
        </w:tc>
        <w:tc>
          <w:tcPr>
            <w:tcW w:w="1667" w:type="pct"/>
            <w:tcBorders>
              <w:left w:val="nil"/>
              <w:right w:val="nil"/>
            </w:tcBorders>
          </w:tcPr>
          <w:p w14:paraId="5E31AC00" w14:textId="77777777" w:rsidR="00273497" w:rsidRPr="00C11513" w:rsidRDefault="00273497" w:rsidP="00273497">
            <w:pPr>
              <w:pStyle w:val="TableText"/>
            </w:pPr>
            <w:r w:rsidRPr="00C11513">
              <w:t>No</w:t>
            </w:r>
          </w:p>
        </w:tc>
      </w:tr>
    </w:tbl>
    <w:p w14:paraId="52681736" w14:textId="6F2F73E7" w:rsidR="00E10076" w:rsidRPr="00C11513" w:rsidRDefault="00E10076" w:rsidP="00E10076">
      <w:pPr>
        <w:pStyle w:val="FigureTableNoteSource"/>
      </w:pPr>
      <w:bookmarkStart w:id="276" w:name="Title_23"/>
      <w:bookmarkEnd w:id="276"/>
      <w:r w:rsidRPr="00C11513">
        <w:rPr>
          <w:vertAlign w:val="superscript"/>
        </w:rPr>
        <w:t xml:space="preserve">a </w:t>
      </w:r>
      <w:r w:rsidRPr="00C11513">
        <w:t xml:space="preserve">Genus or species are permitted import according to the </w:t>
      </w:r>
      <w:hyperlink r:id="rId80" w:history="1">
        <w:r w:rsidRPr="00C11513">
          <w:rPr>
            <w:rStyle w:val="Hyperlink"/>
            <w:lang w:eastAsia="ja-JP"/>
          </w:rPr>
          <w:t>List of permitted live marine ornamental fish suitable for import</w:t>
        </w:r>
      </w:hyperlink>
      <w:r w:rsidRPr="00C11513">
        <w:t xml:space="preserve"> </w:t>
      </w:r>
      <w:r w:rsidR="00B67D4D" w:rsidRPr="00C11513">
        <w:fldChar w:fldCharType="begin"/>
      </w:r>
      <w:r w:rsidR="00E12839">
        <w:instrText xml:space="preserve"> ADDIN EN.CITE &lt;EndNote&gt;&lt;Cite&gt;&lt;Author&gt;Department of Agriculture&lt;/Author&gt;&lt;Year&gt;2023&lt;/Year&gt;&lt;RecNum&gt;595&lt;/RecNum&gt;&lt;IDText&gt;55519&lt;/IDText&gt;&lt;DisplayText&gt;(Department of Agriculture 2023b)&lt;/DisplayText&gt;&lt;record&gt;&lt;rec-number&gt;595&lt;/rec-number&gt;&lt;foreign-keys&gt;&lt;key app="EN" db-id="0x0dx0eso02av5eafavxtp2mwzrsrvrr2rsp" timestamp="1706474096" guid="fca966e4-8f7f-4dba-b8dd-f00b5f96b6e6"&gt;595&lt;/key&gt;&lt;/foreign-keys&gt;&lt;ref-type name="Web Page"&gt;12&lt;/ref-type&gt;&lt;contributors&gt;&lt;authors&gt;&lt;author&gt;Department of Agriculture,, Fisheries and Forestry,&lt;/author&gt;&lt;/authors&gt;&lt;/contributors&gt;&lt;titles&gt;&lt;title&gt;List: Permitted live marine ornamental fi sh suitable for import&lt;/title&gt;&lt;secondary-title&gt;BICON: Australian biosecurity import conditions&lt;/secondary-title&gt;&lt;/titles&gt;&lt;number&gt;14 July 2023&lt;/number&gt;&lt;dates&gt;&lt;year&gt;2023&lt;/year&gt;&lt;pub-dates&gt;&lt;date&gt;7 January 2023&lt;/date&gt;&lt;/pub-dates&gt;&lt;/dates&gt;&lt;pub-location&gt;Canberra&lt;/pub-location&gt;&lt;publisher&gt;Department of Agriculture,, Fisheries and Forestry,&lt;/publisher&gt;&lt;label&gt;55519&lt;/label&gt;&lt;urls&gt;&lt;/urls&gt;&lt;electronic-resource-num&gt;https://bicon.agriculture.gov.au/BiconWeb4.0/ViewElement/Element/Index?elementPk=2004657&amp;amp;caseElementPk=2088308&lt;/electronic-resource-num&gt;&lt;/record&gt;&lt;/Cite&gt;&lt;/EndNote&gt;</w:instrText>
      </w:r>
      <w:r w:rsidR="00B67D4D" w:rsidRPr="00C11513">
        <w:fldChar w:fldCharType="separate"/>
      </w:r>
      <w:r w:rsidR="00B67D4D" w:rsidRPr="00C11513">
        <w:rPr>
          <w:noProof/>
        </w:rPr>
        <w:t>(Department of Agriculture 2023b)</w:t>
      </w:r>
      <w:r w:rsidR="00B67D4D" w:rsidRPr="00C11513">
        <w:fldChar w:fldCharType="end"/>
      </w:r>
      <w:r w:rsidRPr="00C11513">
        <w:t>.</w:t>
      </w:r>
    </w:p>
    <w:p w14:paraId="0D285E10" w14:textId="105D48BD" w:rsidR="00E10076" w:rsidRPr="00C11513" w:rsidRDefault="00E10076" w:rsidP="00E10076">
      <w:pPr>
        <w:pStyle w:val="FigureTableNoteSource"/>
      </w:pPr>
      <w:r w:rsidRPr="00C11513">
        <w:rPr>
          <w:vertAlign w:val="superscript"/>
        </w:rPr>
        <w:t>b</w:t>
      </w:r>
      <w:r w:rsidRPr="00C11513">
        <w:t xml:space="preserve"> One or more species within the genus are reported to have been successfully bred in captivity and are featured on CORAL Magazine’s captive-bred marine fish species list for 2019 </w:t>
      </w:r>
      <w:r w:rsidR="00B67D4D" w:rsidRPr="00C11513">
        <w:fldChar w:fldCharType="begin"/>
      </w:r>
      <w:r w:rsidR="00E12839">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fldChar w:fldCharType="separate"/>
      </w:r>
      <w:r w:rsidR="00B67D4D" w:rsidRPr="00C11513">
        <w:rPr>
          <w:noProof/>
        </w:rPr>
        <w:t>(CORAL Magazine 2019)</w:t>
      </w:r>
      <w:r w:rsidR="00B67D4D" w:rsidRPr="00C11513">
        <w:fldChar w:fldCharType="end"/>
      </w:r>
      <w:r w:rsidRPr="00C11513">
        <w:t>.</w:t>
      </w:r>
    </w:p>
    <w:p w14:paraId="60AD443B" w14:textId="77777777" w:rsidR="00E10076" w:rsidRPr="00C11513" w:rsidRDefault="00E10076" w:rsidP="00E10076">
      <w:pPr>
        <w:pStyle w:val="FigureTableNoteSource"/>
      </w:pPr>
      <w:r w:rsidRPr="00C11513">
        <w:rPr>
          <w:vertAlign w:val="superscript"/>
        </w:rPr>
        <w:t>c</w:t>
      </w:r>
      <w:r w:rsidRPr="00C11513">
        <w:t xml:space="preserve"> Clarion Angelfish (</w:t>
      </w:r>
      <w:r w:rsidRPr="00C11513">
        <w:rPr>
          <w:rStyle w:val="Emphasis"/>
        </w:rPr>
        <w:t>Holacanthus clarionensis</w:t>
      </w:r>
      <w:r w:rsidRPr="00C11513">
        <w:t>) require an additional Convention on International Trade in Endangered Species of Wild Fauna and Flora (CITES) import permit issued by the Department of Climate Change, Energy, the Environment and Water.</w:t>
      </w:r>
    </w:p>
    <w:p w14:paraId="4AB22C15" w14:textId="77777777" w:rsidR="002D621C" w:rsidRPr="00C11513" w:rsidRDefault="00E10076" w:rsidP="00E10076">
      <w:pPr>
        <w:pStyle w:val="FigureTableNoteSource"/>
      </w:pPr>
      <w:r w:rsidRPr="00C11513">
        <w:rPr>
          <w:vertAlign w:val="superscript"/>
        </w:rPr>
        <w:t>d</w:t>
      </w:r>
      <w:r w:rsidRPr="00C11513">
        <w:t xml:space="preserve"> Excluding </w:t>
      </w:r>
      <w:r w:rsidRPr="00C11513">
        <w:rPr>
          <w:rStyle w:val="Emphasis"/>
        </w:rPr>
        <w:t>Siganus rivulatus</w:t>
      </w:r>
      <w:r w:rsidRPr="00C11513">
        <w:t xml:space="preserve"> and </w:t>
      </w:r>
      <w:r w:rsidRPr="00C11513">
        <w:rPr>
          <w:rStyle w:val="Emphasis"/>
        </w:rPr>
        <w:t>Siganus luridus</w:t>
      </w:r>
      <w:r w:rsidRPr="00C11513">
        <w:t>.</w:t>
      </w:r>
    </w:p>
    <w:p w14:paraId="5DCC43EF" w14:textId="0DBDF023" w:rsidR="000335D4" w:rsidRPr="00C11513" w:rsidRDefault="000335D4">
      <w:pPr>
        <w:sectPr w:rsidR="000335D4" w:rsidRPr="00C11513" w:rsidSect="007B2CCA">
          <w:pgSz w:w="11906" w:h="16838"/>
          <w:pgMar w:top="1418" w:right="1418" w:bottom="1418" w:left="1418" w:header="567" w:footer="283" w:gutter="0"/>
          <w:cols w:space="708"/>
          <w:docGrid w:linePitch="360"/>
        </w:sectPr>
      </w:pPr>
    </w:p>
    <w:p w14:paraId="548E3C97" w14:textId="335FD599" w:rsidR="00E10076" w:rsidRPr="00C11513" w:rsidRDefault="00E10076" w:rsidP="00E10076">
      <w:pPr>
        <w:pStyle w:val="Heading2"/>
        <w:numPr>
          <w:ilvl w:val="0"/>
          <w:numId w:val="0"/>
        </w:numPr>
      </w:pPr>
      <w:bookmarkStart w:id="277" w:name="_Appendix_B_Review"/>
      <w:bookmarkStart w:id="278" w:name="_Toc150944249"/>
      <w:bookmarkStart w:id="279" w:name="_Toc173846851"/>
      <w:bookmarkEnd w:id="277"/>
      <w:r w:rsidRPr="00C11513">
        <w:lastRenderedPageBreak/>
        <w:t xml:space="preserve">Appendix B Review of </w:t>
      </w:r>
      <w:r w:rsidR="00F55CDD" w:rsidRPr="00C11513">
        <w:t>Permitted marine species list</w:t>
      </w:r>
      <w:r w:rsidRPr="00C11513">
        <w:t xml:space="preserve"> in relation to potential for import for use in aquaculture</w:t>
      </w:r>
      <w:bookmarkEnd w:id="278"/>
      <w:r w:rsidR="00263D11" w:rsidRPr="00C11513">
        <w:t xml:space="preserve"> for human consumption</w:t>
      </w:r>
      <w:bookmarkEnd w:id="279"/>
    </w:p>
    <w:p w14:paraId="6FB75095" w14:textId="77777777" w:rsidR="00E10076" w:rsidRPr="00C11513" w:rsidRDefault="00E10076" w:rsidP="00AC5550">
      <w:pPr>
        <w:pStyle w:val="Heading3"/>
        <w:numPr>
          <w:ilvl w:val="0"/>
          <w:numId w:val="0"/>
        </w:numPr>
        <w:ind w:left="964" w:hanging="964"/>
      </w:pPr>
      <w:bookmarkStart w:id="280" w:name="_Cromileptes_altivelis_(barramundi"/>
      <w:bookmarkStart w:id="281" w:name="_Toc150944250"/>
      <w:bookmarkStart w:id="282" w:name="_Toc173846852"/>
      <w:bookmarkEnd w:id="280"/>
      <w:r w:rsidRPr="00C11513">
        <w:rPr>
          <w:rStyle w:val="Emphasis"/>
        </w:rPr>
        <w:t>Cromileptes altivelis</w:t>
      </w:r>
      <w:r w:rsidRPr="00C11513">
        <w:t xml:space="preserve"> (barramundi cod)</w:t>
      </w:r>
      <w:bookmarkEnd w:id="281"/>
      <w:bookmarkEnd w:id="282"/>
    </w:p>
    <w:p w14:paraId="669B5B43" w14:textId="77777777" w:rsidR="00E10076" w:rsidRPr="00C11513" w:rsidRDefault="00E10076" w:rsidP="00E10076">
      <w:pPr>
        <w:pStyle w:val="Heading4"/>
        <w:numPr>
          <w:ilvl w:val="0"/>
          <w:numId w:val="0"/>
        </w:numPr>
        <w:ind w:left="964" w:hanging="964"/>
      </w:pPr>
      <w:r w:rsidRPr="00C11513">
        <w:t>Background</w:t>
      </w:r>
    </w:p>
    <w:p w14:paraId="71091259" w14:textId="4D3403E4" w:rsidR="00E10076" w:rsidRPr="00C11513" w:rsidRDefault="00E10076" w:rsidP="00E10076">
      <w:pPr>
        <w:rPr>
          <w:lang w:eastAsia="ja-JP"/>
        </w:rPr>
      </w:pPr>
      <w:r w:rsidRPr="00C11513">
        <w:rPr>
          <w:i/>
          <w:lang w:eastAsia="ja-JP"/>
        </w:rPr>
        <w:t>Cromileptes altivelis</w:t>
      </w:r>
      <w:r w:rsidRPr="00C11513">
        <w:rPr>
          <w:lang w:eastAsia="ja-JP"/>
        </w:rPr>
        <w:t xml:space="preserve"> (barramundi cod) was among the species considered in the </w:t>
      </w:r>
      <w:r w:rsidRPr="00C11513">
        <w:rPr>
          <w:rStyle w:val="Emphasis"/>
        </w:rPr>
        <w:t xml:space="preserve">Import risk analysis on live ornamental fish </w:t>
      </w:r>
      <w:r w:rsidRPr="00C11513">
        <w:rPr>
          <w:lang w:eastAsia="ja-JP"/>
        </w:rPr>
        <w:t xml:space="preserve">released in 1999 (Ornamental fish IRA) </w:t>
      </w:r>
      <w:r w:rsidR="00B67D4D" w:rsidRPr="00C11513">
        <w:rPr>
          <w:lang w:eastAsia="ja-JP"/>
        </w:rPr>
        <w:fldChar w:fldCharType="begin"/>
      </w:r>
      <w:r w:rsidR="00E12839">
        <w:rPr>
          <w:lang w:eastAsia="ja-JP"/>
        </w:rPr>
        <w:instrText xml:space="preserve"> ADDIN EN.CITE &lt;EndNote&gt;&lt;Cite&gt;&lt;Author&gt;AQIS&lt;/Author&gt;&lt;Year&gt;1999&lt;/Year&gt;&lt;RecNum&gt;175&lt;/RecNum&gt;&lt;IDText&gt;23141&lt;/IDText&gt;&lt;DisplayText&gt;(AQIS 1999)&lt;/DisplayText&gt;&lt;record&gt;&lt;rec-number&gt;175&lt;/rec-number&gt;&lt;foreign-keys&gt;&lt;key app="EN" db-id="0x0dx0eso02av5eafavxtp2mwzrsrvrr2rsp" timestamp="1706474080" guid="b4757235-2c32-4b84-81a2-670afe4e14b5"&gt;175&lt;/key&gt;&lt;/foreign-keys&gt;&lt;ref-type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B67D4D" w:rsidRPr="00C11513">
        <w:rPr>
          <w:lang w:eastAsia="ja-JP"/>
        </w:rPr>
        <w:fldChar w:fldCharType="separate"/>
      </w:r>
      <w:r w:rsidR="00B67D4D" w:rsidRPr="00C11513">
        <w:rPr>
          <w:noProof/>
          <w:lang w:eastAsia="ja-JP"/>
        </w:rPr>
        <w:t>(AQIS 1999)</w:t>
      </w:r>
      <w:r w:rsidR="00B67D4D" w:rsidRPr="00C11513">
        <w:rPr>
          <w:lang w:eastAsia="ja-JP"/>
        </w:rPr>
        <w:fldChar w:fldCharType="end"/>
      </w:r>
      <w:r w:rsidR="003225F7" w:rsidRPr="00C11513">
        <w:rPr>
          <w:lang w:eastAsia="ja-JP"/>
        </w:rPr>
        <w:t>. T</w:t>
      </w:r>
      <w:r w:rsidRPr="00C11513">
        <w:rPr>
          <w:lang w:eastAsia="ja-JP"/>
        </w:rPr>
        <w:t>hey were permitted import providing they were sourced from wild populations and were destined for public or home aquaria in Australia.</w:t>
      </w:r>
    </w:p>
    <w:p w14:paraId="64AB0AE3" w14:textId="2F96A272" w:rsidR="00DA5951" w:rsidRPr="00C11513" w:rsidRDefault="00E10076" w:rsidP="00E10076">
      <w:r w:rsidRPr="00C11513">
        <w:rPr>
          <w:lang w:eastAsia="ja-JP"/>
        </w:rPr>
        <w:t xml:space="preserve">In 2004 it was determined that advances in the aquaculture industry may have implications for the source and end-use of imported barramundi cod. As a result, </w:t>
      </w:r>
      <w:hyperlink r:id="rId81" w:history="1">
        <w:r w:rsidRPr="00C11513">
          <w:rPr>
            <w:rStyle w:val="Hyperlink"/>
          </w:rPr>
          <w:t>Animal Biosecurity Policy Memorandum 2004/18</w:t>
        </w:r>
      </w:hyperlink>
      <w:r w:rsidRPr="00C11513">
        <w:rPr>
          <w:lang w:eastAsia="ja-JP"/>
        </w:rPr>
        <w:t xml:space="preserve"> was published, which suspended the import of live barramundi cod.</w:t>
      </w:r>
      <w:r w:rsidR="00DA5951" w:rsidRPr="00C11513">
        <w:rPr>
          <w:lang w:eastAsia="ja-JP"/>
        </w:rPr>
        <w:t xml:space="preserve"> Barramundi cod were subsequently removed from the </w:t>
      </w:r>
      <w:r w:rsidR="00DA5951" w:rsidRPr="00C11513">
        <w:t xml:space="preserve">department’s </w:t>
      </w:r>
      <w:hyperlink r:id="rId82" w:history="1">
        <w:r w:rsidR="00DA5951" w:rsidRPr="00C11513">
          <w:rPr>
            <w:rStyle w:val="Hyperlink"/>
            <w:lang w:eastAsia="ja-JP"/>
          </w:rPr>
          <w:t>List of permitted live marine ornamental fish suitable for import</w:t>
        </w:r>
      </w:hyperlink>
      <w:r w:rsidR="00DA5951" w:rsidRPr="00C11513">
        <w:t xml:space="preserve"> (</w:t>
      </w:r>
      <w:r w:rsidR="00F55CDD" w:rsidRPr="00C11513">
        <w:rPr>
          <w:rStyle w:val="Emphasis"/>
        </w:rPr>
        <w:t>Permitted marine species list</w:t>
      </w:r>
      <w:r w:rsidR="00DA5951" w:rsidRPr="00C11513">
        <w:t>).</w:t>
      </w:r>
    </w:p>
    <w:p w14:paraId="392284A8" w14:textId="69405934" w:rsidR="00E10076" w:rsidRPr="00C11513" w:rsidRDefault="00E10076" w:rsidP="00E10076">
      <w:pPr>
        <w:rPr>
          <w:lang w:eastAsia="ja-JP"/>
        </w:rPr>
      </w:pPr>
      <w:r w:rsidRPr="00C11513">
        <w:t>Barramundi cod sourced from aquaculture for human consumption, could be expected to present different risks than wild-caught fish or fish grown for ornamental purposes (where the value of the product is more</w:t>
      </w:r>
      <w:r w:rsidR="003225F7" w:rsidRPr="00C11513">
        <w:t>, and the intended end-use is in an aquaria</w:t>
      </w:r>
      <w:r w:rsidRPr="00C11513">
        <w:t xml:space="preserve">). The risk factors </w:t>
      </w:r>
      <w:r w:rsidR="003225F7" w:rsidRPr="00C11513">
        <w:t>include</w:t>
      </w:r>
      <w:r w:rsidRPr="00C11513">
        <w:t xml:space="preserve"> crowding, stress, absence of predators and other conditions that favour the multiplication of disease agents, survival of infected hosts and increased prevalence of disease agents. Similarly, the likelihood of exposure of fish in Australia's natural waters to a disease agent via an imported fish will be different if imported for aquaculture grow-out in open or semi-open systems, or as broodstock in hatcheries.</w:t>
      </w:r>
    </w:p>
    <w:p w14:paraId="7C47FF96" w14:textId="01FFC3F2" w:rsidR="00E10076" w:rsidRPr="00C11513" w:rsidRDefault="00E10076" w:rsidP="00E10076">
      <w:r w:rsidRPr="00C11513">
        <w:t xml:space="preserve">Barramundi cod aquaculture has been steadily increasing since 2004, with large-scale catch and grow out of juveniles becoming increasingly common across Asia </w:t>
      </w:r>
      <w:r w:rsidR="00B67D4D" w:rsidRPr="00C11513">
        <w:fldChar w:fldCharType="begin"/>
      </w:r>
      <w:r w:rsidR="00E12839">
        <w:instrText xml:space="preserve"> ADDIN EN.CITE &lt;EndNote&gt;&lt;Cite&gt;&lt;Author&gt;Khasanah&lt;/Author&gt;&lt;Year&gt;2020&lt;/Year&gt;&lt;RecNum&gt;581&lt;/RecNum&gt;&lt;IDText&gt;25241&lt;/IDText&gt;&lt;DisplayText&gt;(Khasanah et al. 2020)&lt;/DisplayText&gt;&lt;record&gt;&lt;rec-number&gt;581&lt;/rec-number&gt;&lt;foreign-keys&gt;&lt;key app="EN" db-id="0x0dx0eso02av5eafavxtp2mwzrsrvrr2rsp" timestamp="1706474095" guid="9317b103-3e1f-45b4-be06-06b998576d0d"&gt;581&lt;/key&gt;&lt;/foreign-keys&gt;&lt;ref-type name="Journal Article"&gt;17&lt;/ref-type&gt;&lt;contributors&gt;&lt;authors&gt;&lt;author&gt;Khasanah, M.&lt;/author&gt;&lt;author&gt;Nurdin, N.&lt;/author&gt;&lt;author&gt;Sadovy de Mitcheson, Y.&lt;/author&gt;&lt;author&gt;Jompa, J.&lt;/author&gt;&lt;/authors&gt;&lt;/contributors&gt;&lt;titles&gt;&lt;title&gt;Management of the grouper export trade in Indonesia&lt;/title&gt;&lt;secondary-title&gt;Reviews in Fisheries Science &amp;amp; Aquaculture&lt;/secondary-title&gt;&lt;/titles&gt;&lt;periodical&gt;&lt;full-title&gt;Reviews in Fisheries Science &amp;amp; Aquaculture&lt;/full-title&gt;&lt;/periodical&gt;&lt;pages&gt;1-15&lt;/pages&gt;&lt;volume&gt;28&lt;/volume&gt;&lt;number&gt;1&lt;/number&gt;&lt;dates&gt;&lt;year&gt;2020&lt;/year&gt;&lt;pub-dates&gt;&lt;date&gt;2 October 2023&lt;/date&gt;&lt;/pub-dates&gt;&lt;/dates&gt;&lt;orig-pub&gt;\\ACT001CL04FS07\BIOSECURITYDATA$\E Library\Animal Catalogue\K\Khasanah 2020 EN25241.pdf&lt;/orig-pub&gt;&lt;label&gt;25241&lt;/label&gt;&lt;urls&gt;&lt;/urls&gt;&lt;electronic-resource-num&gt;https://doi.org/10.1080/23308249.2018.1542420&lt;/electronic-resource-num&gt;&lt;/record&gt;&lt;/Cite&gt;&lt;/EndNote&gt;</w:instrText>
      </w:r>
      <w:r w:rsidR="00B67D4D" w:rsidRPr="00C11513">
        <w:fldChar w:fldCharType="separate"/>
      </w:r>
      <w:r w:rsidR="00B67D4D" w:rsidRPr="00C11513">
        <w:rPr>
          <w:noProof/>
        </w:rPr>
        <w:t>(Khasanah et al. 2020)</w:t>
      </w:r>
      <w:r w:rsidR="00B67D4D" w:rsidRPr="00C11513">
        <w:fldChar w:fldCharType="end"/>
      </w:r>
      <w:r w:rsidRPr="00C11513">
        <w:t xml:space="preserve">. Barramundi cod now represents an important economic product in Asia, becoming the main farmed species in several regions – including the southern coastal areas of China </w:t>
      </w:r>
      <w:r w:rsidR="00B67D4D" w:rsidRPr="00C11513">
        <w:fldChar w:fldCharType="begin"/>
      </w:r>
      <w:r w:rsidR="00E12839">
        <w:instrText xml:space="preserve"> ADDIN EN.CITE &lt;EndNote&gt;&lt;Cite&gt;&lt;Author&gt;Chen&lt;/Author&gt;&lt;Year&gt;2023&lt;/Year&gt;&lt;RecNum&gt;583&lt;/RecNum&gt;&lt;IDText&gt;25243&lt;/IDText&gt;&lt;DisplayText&gt;(Chen et al. 2023)&lt;/DisplayText&gt;&lt;record&gt;&lt;rec-number&gt;583&lt;/rec-number&gt;&lt;foreign-keys&gt;&lt;key app="EN" db-id="0x0dx0eso02av5eafavxtp2mwzrsrvrr2rsp" timestamp="1706474095" guid="307dfcb2-31b8-481a-8d6e-278d4a52a2cc"&gt;583&lt;/key&gt;&lt;/foreign-keys&gt;&lt;ref-type name="Journal Article"&gt;17&lt;/ref-type&gt;&lt;contributors&gt;&lt;authors&gt;&lt;author&gt;Chen, X.&lt;/author&gt;&lt;author&gt;Zhang, P.&lt;/author&gt;&lt;author&gt;Li, P.&lt;/author&gt;&lt;author&gt;Wang, G.&lt;/author&gt;&lt;author&gt;Li, J.&lt;/author&gt;&lt;author&gt;Wu, Y.&lt;/author&gt;&lt;author&gt;Cao, Z.&lt;/author&gt;&lt;author&gt;Zghou, Y.&lt;/author&gt;&lt;author&gt;Sun, Y.&lt;/author&gt;&lt;/authors&gt;&lt;/contributors&gt;&lt;titles&gt;&lt;title&gt;&lt;style face="normal" font="default" size="100%"&gt;CpG ODN 1668 as TLR9 agonist mediates humpback grouper (&lt;/style&gt;&lt;style face="italic" font="default" size="100%"&gt;Cromileptes altivelis&lt;/style&gt;&lt;style face="normal" font="default" size="100%"&gt;) antibacterial immune responses&lt;/style&gt;&lt;/title&gt;&lt;secondary-title&gt;Fish and Shellfish Immunology&lt;/secondary-title&gt;&lt;/titles&gt;&lt;periodical&gt;&lt;full-title&gt;Fish and Shellfish Immunology&lt;/full-title&gt;&lt;/periodical&gt;&lt;pages&gt;108839&lt;/pages&gt;&lt;volume&gt;138&lt;/volume&gt;&lt;dates&gt;&lt;year&gt;2023&lt;/year&gt;&lt;pub-dates&gt;&lt;date&gt;2 October 2023&lt;/date&gt;&lt;/pub-dates&gt;&lt;/dates&gt;&lt;orig-pub&gt;\\ACT001CL04FS07\BIOSECURITYDATA$\E Library\Animal Catalogue\C\Chen et al 2023 EN25243.pdf&lt;/orig-pub&gt;&lt;label&gt;25243&lt;/label&gt;&lt;urls&gt;&lt;/urls&gt;&lt;electronic-resource-num&gt;https://doi.org/10.1016/j.fsi.2023.108839&lt;/electronic-resource-num&gt;&lt;/record&gt;&lt;/Cite&gt;&lt;/EndNote&gt;</w:instrText>
      </w:r>
      <w:r w:rsidR="00B67D4D" w:rsidRPr="00C11513">
        <w:fldChar w:fldCharType="separate"/>
      </w:r>
      <w:r w:rsidR="00B67D4D" w:rsidRPr="00C11513">
        <w:rPr>
          <w:noProof/>
        </w:rPr>
        <w:t>(Chen et al. 2023)</w:t>
      </w:r>
      <w:r w:rsidR="00B67D4D" w:rsidRPr="00C11513">
        <w:fldChar w:fldCharType="end"/>
      </w:r>
      <w:r w:rsidRPr="00C11513">
        <w:t>. Sea cage farms can produce anywhere from 400 to over 4,000 kilograms of barramundi cod per month depending on the scale of the farm, with small farms having less than 10 cages and large farms having close to 50</w:t>
      </w:r>
      <w:r w:rsidR="00E80B94" w:rsidRPr="00C11513">
        <w:t xml:space="preserve"> cages</w:t>
      </w:r>
      <w:r w:rsidRPr="00C11513">
        <w:t xml:space="preserve"> </w:t>
      </w:r>
      <w:r w:rsidR="00B67D4D" w:rsidRPr="00C11513">
        <w:fldChar w:fldCharType="begin"/>
      </w:r>
      <w:r w:rsidR="00E12839">
        <w:instrText xml:space="preserve"> ADDIN EN.CITE &lt;EndNote&gt;&lt;Cite&gt;&lt;Author&gt;Afero&lt;/Author&gt;&lt;Year&gt;2010&lt;/Year&gt;&lt;RecNum&gt;582&lt;/RecNum&gt;&lt;IDText&gt;25242&lt;/IDText&gt;&lt;DisplayText&gt;(Afero, Miao &amp;amp; Perez 2010)&lt;/DisplayText&gt;&lt;record&gt;&lt;rec-number&gt;582&lt;/rec-number&gt;&lt;foreign-keys&gt;&lt;key app="EN" db-id="0x0dx0eso02av5eafavxtp2mwzrsrvrr2rsp" timestamp="1706474095" guid="cbbe351a-2805-4dd4-860e-57c1623fe3ae"&gt;582&lt;/key&gt;&lt;/foreign-keys&gt;&lt;ref-type name="Journal Article"&gt;17&lt;/ref-type&gt;&lt;contributors&gt;&lt;authors&gt;&lt;author&gt;Afero, F.&lt;/author&gt;&lt;author&gt;Miao, S.&lt;/author&gt;&lt;author&gt;Perez, A.A.&lt;/author&gt;&lt;/authors&gt;&lt;/contributors&gt;&lt;titles&gt;&lt;title&gt;&lt;style face="normal" font="default" size="100%"&gt;Economic analysis of tiger grouper &lt;/style&gt;&lt;style face="italic" font="default" size="100%"&gt;Epinephelus fuscoguttatus&lt;/style&gt;&lt;style face="normal" font="default" size="100%"&gt; and humpback grouper &lt;/style&gt;&lt;style face="italic" font="default" size="100%"&gt;Cromileptes altivelis &lt;/style&gt;&lt;style face="normal" font="default" size="100%"&gt;commercial cage culture in Indonesia&lt;/style&gt;&lt;/title&gt;&lt;secondary-title&gt;Aquaculture International&lt;/secondary-title&gt;&lt;/titles&gt;&lt;periodical&gt;&lt;full-title&gt;Aquaculture International&lt;/full-title&gt;&lt;/periodical&gt;&lt;pages&gt;725-739&lt;/pages&gt;&lt;volume&gt;18&lt;/volume&gt;&lt;number&gt;5&lt;/number&gt;&lt;dates&gt;&lt;year&gt;2010&lt;/year&gt;&lt;/dates&gt;&lt;orig-pub&gt;\\ACT001CL04FS07\BIOSECURITYDATA$\E Library\Animal Catalogue\A\Afero et al 2010 EN25242.pdf&lt;/orig-pub&gt;&lt;label&gt;25242&lt;/label&gt;&lt;urls&gt;&lt;/urls&gt;&lt;electronic-resource-num&gt;https://doi.org/10.1007/s10499-009-9295-x&lt;/electronic-resource-num&gt;&lt;/record&gt;&lt;/Cite&gt;&lt;/EndNote&gt;</w:instrText>
      </w:r>
      <w:r w:rsidR="00B67D4D" w:rsidRPr="00C11513">
        <w:fldChar w:fldCharType="separate"/>
      </w:r>
      <w:r w:rsidR="00B67D4D" w:rsidRPr="00C11513">
        <w:rPr>
          <w:noProof/>
        </w:rPr>
        <w:t>(Afero, Miao &amp; Perez 2010)</w:t>
      </w:r>
      <w:r w:rsidR="00B67D4D" w:rsidRPr="00C11513">
        <w:fldChar w:fldCharType="end"/>
      </w:r>
      <w:r w:rsidRPr="00C11513">
        <w:t>. Cultured grouper only represents 8.6% of the total 52,00</w:t>
      </w:r>
      <w:r w:rsidR="00065746" w:rsidRPr="00C11513">
        <w:t>0</w:t>
      </w:r>
      <w:r w:rsidRPr="00C11513">
        <w:t xml:space="preserve"> metric tonnes of annual grouper production, the rest being wild-caught </w:t>
      </w:r>
      <w:r w:rsidR="00B67D4D" w:rsidRPr="00C11513">
        <w:fldChar w:fldCharType="begin"/>
      </w:r>
      <w:r w:rsidR="00E12839">
        <w:instrText xml:space="preserve"> ADDIN EN.CITE &lt;EndNote&gt;&lt;Cite&gt;&lt;Author&gt;Afero&lt;/Author&gt;&lt;Year&gt;2010&lt;/Year&gt;&lt;RecNum&gt;582&lt;/RecNum&gt;&lt;IDText&gt;25242&lt;/IDText&gt;&lt;DisplayText&gt;(Afero, Miao &amp;amp; Perez 2010)&lt;/DisplayText&gt;&lt;record&gt;&lt;rec-number&gt;582&lt;/rec-number&gt;&lt;foreign-keys&gt;&lt;key app="EN" db-id="0x0dx0eso02av5eafavxtp2mwzrsrvrr2rsp" timestamp="1706474095" guid="cbbe351a-2805-4dd4-860e-57c1623fe3ae"&gt;582&lt;/key&gt;&lt;/foreign-keys&gt;&lt;ref-type name="Journal Article"&gt;17&lt;/ref-type&gt;&lt;contributors&gt;&lt;authors&gt;&lt;author&gt;Afero, F.&lt;/author&gt;&lt;author&gt;Miao, S.&lt;/author&gt;&lt;author&gt;Perez, A.A.&lt;/author&gt;&lt;/authors&gt;&lt;/contributors&gt;&lt;titles&gt;&lt;title&gt;&lt;style face="normal" font="default" size="100%"&gt;Economic analysis of tiger grouper &lt;/style&gt;&lt;style face="italic" font="default" size="100%"&gt;Epinephelus fuscoguttatus&lt;/style&gt;&lt;style face="normal" font="default" size="100%"&gt; and humpback grouper &lt;/style&gt;&lt;style face="italic" font="default" size="100%"&gt;Cromileptes altivelis &lt;/style&gt;&lt;style face="normal" font="default" size="100%"&gt;commercial cage culture in Indonesia&lt;/style&gt;&lt;/title&gt;&lt;secondary-title&gt;Aquaculture International&lt;/secondary-title&gt;&lt;/titles&gt;&lt;periodical&gt;&lt;full-title&gt;Aquaculture International&lt;/full-title&gt;&lt;/periodical&gt;&lt;pages&gt;725-739&lt;/pages&gt;&lt;volume&gt;18&lt;/volume&gt;&lt;number&gt;5&lt;/number&gt;&lt;dates&gt;&lt;year&gt;2010&lt;/year&gt;&lt;/dates&gt;&lt;orig-pub&gt;\\ACT001CL04FS07\BIOSECURITYDATA$\E Library\Animal Catalogue\A\Afero et al 2010 EN25242.pdf&lt;/orig-pub&gt;&lt;label&gt;25242&lt;/label&gt;&lt;urls&gt;&lt;/urls&gt;&lt;electronic-resource-num&gt;https://doi.org/10.1007/s10499-009-9295-x&lt;/electronic-resource-num&gt;&lt;/record&gt;&lt;/Cite&gt;&lt;/EndNote&gt;</w:instrText>
      </w:r>
      <w:r w:rsidR="00B67D4D" w:rsidRPr="00C11513">
        <w:fldChar w:fldCharType="separate"/>
      </w:r>
      <w:r w:rsidR="00B67D4D" w:rsidRPr="00C11513">
        <w:rPr>
          <w:noProof/>
        </w:rPr>
        <w:t>(Afero, Miao &amp; Perez 2010)</w:t>
      </w:r>
      <w:r w:rsidR="00B67D4D" w:rsidRPr="00C11513">
        <w:fldChar w:fldCharType="end"/>
      </w:r>
      <w:r w:rsidRPr="00C11513">
        <w:t>. In Australia, barramundi cod are subject to several conservation measures, including being a no-take species in Queensland, and a possession limit species in other states – including Western Australia.</w:t>
      </w:r>
    </w:p>
    <w:p w14:paraId="71252689" w14:textId="77777777" w:rsidR="00E10076" w:rsidRPr="00C11513" w:rsidRDefault="00E10076" w:rsidP="00E10076">
      <w:pPr>
        <w:pStyle w:val="Heading4"/>
        <w:numPr>
          <w:ilvl w:val="0"/>
          <w:numId w:val="0"/>
        </w:numPr>
        <w:ind w:left="964" w:hanging="964"/>
        <w:rPr>
          <w:lang w:eastAsia="ja-JP"/>
        </w:rPr>
      </w:pPr>
      <w:r w:rsidRPr="00C11513">
        <w:rPr>
          <w:lang w:eastAsia="ja-JP"/>
        </w:rPr>
        <w:t>Outcome</w:t>
      </w:r>
    </w:p>
    <w:p w14:paraId="39443827" w14:textId="2217A1A9" w:rsidR="00E10076" w:rsidRPr="00C11513" w:rsidRDefault="00E10076" w:rsidP="00E10076">
      <w:pPr>
        <w:rPr>
          <w:lang w:eastAsia="ja-JP"/>
        </w:rPr>
      </w:pPr>
      <w:r w:rsidRPr="00C11513">
        <w:rPr>
          <w:lang w:eastAsia="ja-JP"/>
        </w:rPr>
        <w:t xml:space="preserve">The outcomes of this draft risk review are that whilst live marine ornamental fish may be permitted import, they are not permitted import if they have been sourced from populations that are </w:t>
      </w:r>
      <w:r w:rsidRPr="00C11513">
        <w:rPr>
          <w:lang w:eastAsia="ja-JP"/>
        </w:rPr>
        <w:lastRenderedPageBreak/>
        <w:t>associated with farmed foodfish.</w:t>
      </w:r>
      <w:r w:rsidR="00C112EB" w:rsidRPr="00C11513">
        <w:rPr>
          <w:lang w:eastAsia="ja-JP"/>
        </w:rPr>
        <w:t xml:space="preserve"> This is to reduce the likelihood of hazards </w:t>
      </w:r>
      <w:r w:rsidR="00A23D79" w:rsidRPr="00C11513">
        <w:rPr>
          <w:lang w:eastAsia="ja-JP"/>
        </w:rPr>
        <w:t xml:space="preserve">that are often associated with farmed foodfish </w:t>
      </w:r>
      <w:r w:rsidR="00C112EB" w:rsidRPr="00C11513">
        <w:rPr>
          <w:lang w:eastAsia="ja-JP"/>
        </w:rPr>
        <w:t xml:space="preserve">being </w:t>
      </w:r>
      <w:r w:rsidR="003305CA" w:rsidRPr="00C11513">
        <w:rPr>
          <w:lang w:eastAsia="ja-JP"/>
        </w:rPr>
        <w:t>spread to</w:t>
      </w:r>
      <w:r w:rsidR="00C112EB" w:rsidRPr="00C11513">
        <w:rPr>
          <w:lang w:eastAsia="ja-JP"/>
        </w:rPr>
        <w:t xml:space="preserve"> the marine ornamental fish</w:t>
      </w:r>
      <w:r w:rsidR="00342CBE" w:rsidRPr="00C11513">
        <w:rPr>
          <w:lang w:eastAsia="ja-JP"/>
        </w:rPr>
        <w:t xml:space="preserve"> being exported to Australia</w:t>
      </w:r>
      <w:r w:rsidR="00C112EB" w:rsidRPr="00C11513">
        <w:rPr>
          <w:lang w:eastAsia="ja-JP"/>
        </w:rPr>
        <w:t>.</w:t>
      </w:r>
    </w:p>
    <w:p w14:paraId="670DA33A" w14:textId="3AF6913F" w:rsidR="009565A6" w:rsidRPr="00C11513" w:rsidRDefault="00E10076" w:rsidP="00E10076">
      <w:pPr>
        <w:rPr>
          <w:iCs/>
          <w:lang w:eastAsia="ja-JP"/>
        </w:rPr>
      </w:pPr>
      <w:r w:rsidRPr="00C11513">
        <w:rPr>
          <w:lang w:eastAsia="ja-JP"/>
        </w:rPr>
        <w:t>Given the apparent popularity of barramundi cod aquaculture for human consumption (foodfish) purposes, and the current restriction on barramundi cod fishing in Australia, the department consider</w:t>
      </w:r>
      <w:r w:rsidR="00E3150E" w:rsidRPr="00C11513">
        <w:rPr>
          <w:lang w:eastAsia="ja-JP"/>
        </w:rPr>
        <w:t>s</w:t>
      </w:r>
      <w:r w:rsidRPr="00C11513">
        <w:rPr>
          <w:lang w:eastAsia="ja-JP"/>
        </w:rPr>
        <w:t xml:space="preserve"> that the decision made in 2004 regarding barramundi cod</w:t>
      </w:r>
      <w:r w:rsidRPr="00C11513">
        <w:rPr>
          <w:iCs/>
          <w:lang w:eastAsia="ja-JP"/>
        </w:rPr>
        <w:t xml:space="preserve"> </w:t>
      </w:r>
      <w:r w:rsidR="00E3150E" w:rsidRPr="00C11513">
        <w:rPr>
          <w:iCs/>
          <w:lang w:eastAsia="ja-JP"/>
        </w:rPr>
        <w:t>is still appropriate</w:t>
      </w:r>
      <w:r w:rsidRPr="00C11513">
        <w:rPr>
          <w:iCs/>
          <w:lang w:eastAsia="ja-JP"/>
        </w:rPr>
        <w:t>. The likelihood of the imported barramundi cod being sourced from populations which have been grown for human consumption or that are in close contact with fish cultured for human consumption, in combination with the potential for them to be used for aquaculture in Australia, exceeds Australia’s appropriate level of protection (ALOP).</w:t>
      </w:r>
      <w:r w:rsidR="00E3150E" w:rsidRPr="00C11513">
        <w:rPr>
          <w:iCs/>
          <w:lang w:eastAsia="ja-JP"/>
        </w:rPr>
        <w:t xml:space="preserve"> Therefore, barramundi cod will </w:t>
      </w:r>
      <w:r w:rsidR="00F04694" w:rsidRPr="00C11513">
        <w:rPr>
          <w:iCs/>
          <w:lang w:eastAsia="ja-JP"/>
        </w:rPr>
        <w:t>not be reinstated on</w:t>
      </w:r>
      <w:r w:rsidR="00E3150E" w:rsidRPr="00C11513">
        <w:rPr>
          <w:iCs/>
          <w:lang w:eastAsia="ja-JP"/>
        </w:rPr>
        <w:t xml:space="preserve"> the </w:t>
      </w:r>
      <w:r w:rsidR="00F04694" w:rsidRPr="00C11513">
        <w:rPr>
          <w:iCs/>
          <w:lang w:eastAsia="ja-JP"/>
        </w:rPr>
        <w:t xml:space="preserve">department’s </w:t>
      </w:r>
      <w:r w:rsidR="00F55CDD" w:rsidRPr="00C11513">
        <w:rPr>
          <w:rStyle w:val="Emphasis"/>
        </w:rPr>
        <w:t>Permitted marine species list</w:t>
      </w:r>
      <w:r w:rsidR="00E3150E" w:rsidRPr="00C11513">
        <w:rPr>
          <w:iCs/>
          <w:lang w:eastAsia="ja-JP"/>
        </w:rPr>
        <w:t>.</w:t>
      </w:r>
    </w:p>
    <w:p w14:paraId="504621C4" w14:textId="302DC5E5" w:rsidR="00E10076" w:rsidRPr="00C11513" w:rsidRDefault="00E10076" w:rsidP="00E10076">
      <w:pPr>
        <w:pStyle w:val="Heading3"/>
        <w:numPr>
          <w:ilvl w:val="0"/>
          <w:numId w:val="0"/>
        </w:numPr>
        <w:ind w:left="964" w:hanging="964"/>
        <w:rPr>
          <w:lang w:eastAsia="ja-JP"/>
        </w:rPr>
      </w:pPr>
      <w:bookmarkStart w:id="283" w:name="_Toc150944251"/>
      <w:bookmarkStart w:id="284" w:name="_Toc173846853"/>
      <w:r w:rsidRPr="00C11513">
        <w:rPr>
          <w:lang w:eastAsia="ja-JP"/>
        </w:rPr>
        <w:t>Review of other species</w:t>
      </w:r>
      <w:bookmarkEnd w:id="283"/>
      <w:bookmarkEnd w:id="284"/>
    </w:p>
    <w:p w14:paraId="2D8A2AA8" w14:textId="5FB314A4" w:rsidR="00E10076" w:rsidRPr="00C11513" w:rsidRDefault="00E10076" w:rsidP="00E10076">
      <w:pPr>
        <w:rPr>
          <w:lang w:eastAsia="ja-JP"/>
        </w:rPr>
      </w:pPr>
      <w:r w:rsidRPr="00C11513">
        <w:rPr>
          <w:lang w:eastAsia="ja-JP"/>
        </w:rPr>
        <w:t xml:space="preserve">Species of live marine ornamental fish included on the </w:t>
      </w:r>
      <w:r w:rsidR="00F55CDD" w:rsidRPr="00C11513">
        <w:rPr>
          <w:rStyle w:val="Emphasis"/>
        </w:rPr>
        <w:t>Permitted marine species list</w:t>
      </w:r>
      <w:r w:rsidR="007D7341" w:rsidRPr="00C11513">
        <w:rPr>
          <w:iCs/>
          <w:lang w:eastAsia="ja-JP"/>
        </w:rPr>
        <w:t>,</w:t>
      </w:r>
      <w:r w:rsidRPr="00C11513">
        <w:rPr>
          <w:lang w:eastAsia="ja-JP"/>
        </w:rPr>
        <w:t xml:space="preserve"> other than </w:t>
      </w:r>
      <w:r w:rsidRPr="00C11513">
        <w:rPr>
          <w:iCs/>
          <w:lang w:eastAsia="ja-JP"/>
        </w:rPr>
        <w:t>barramundi cod</w:t>
      </w:r>
      <w:r w:rsidRPr="00C11513">
        <w:rPr>
          <w:lang w:eastAsia="ja-JP"/>
        </w:rPr>
        <w:t xml:space="preserve">, </w:t>
      </w:r>
      <w:r w:rsidRPr="00C11513">
        <w:t xml:space="preserve">are reported to have been successfully captive bred </w:t>
      </w:r>
      <w:r w:rsidR="00B67D4D" w:rsidRPr="00C11513">
        <w:rPr>
          <w:lang w:eastAsia="ja-JP"/>
        </w:rPr>
        <w:fldChar w:fldCharType="begin"/>
      </w:r>
      <w:r w:rsidR="00E12839">
        <w:rPr>
          <w:lang w:eastAsia="ja-JP"/>
        </w:rPr>
        <w:instrText xml:space="preserve"> ADDIN EN.CITE &lt;EndNote&gt;&lt;Cite&gt;&lt;Author&gt;CORAL Magazine&lt;/Author&gt;&lt;Year&gt;2019&lt;/Year&gt;&lt;RecNum&gt;594&lt;/RecNum&gt;&lt;IDText&gt;55517&lt;/IDText&gt;&lt;DisplayText&gt;(CORAL Magazine 2019)&lt;/DisplayText&gt;&lt;record&gt;&lt;rec-number&gt;594&lt;/rec-number&gt;&lt;foreign-keys&gt;&lt;key app="EN" db-id="0x0dx0eso02av5eafavxtp2mwzrsrvrr2rsp" timestamp="1706474096" guid="a6491383-946b-4210-83f6-3db059dd0cd3"&gt;594&lt;/key&gt;&lt;/foreign-keys&gt;&lt;ref-type name="Web Page"&gt;12&lt;/ref-type&gt;&lt;contributors&gt;&lt;authors&gt;&lt;author&gt;CORAL Magazine,&lt;/author&gt;&lt;/authors&gt;&lt;/contributors&gt;&lt;titles&gt;&lt;title&gt;CORAL Magazine’s captive-bred marine fish species list for 2019&lt;/title&gt;&lt;/titles&gt;&lt;volume&gt;2023&lt;/volume&gt;&lt;number&gt;13 July 2023&lt;/number&gt;&lt;dates&gt;&lt;year&gt;2019&lt;/year&gt;&lt;pub-dates&gt;&lt;date&gt;28 August 2019&lt;/date&gt;&lt;/pub-dates&gt;&lt;/dates&gt;&lt;pub-location&gt;Shelburne&lt;/pub-location&gt;&lt;publisher&gt;Microcosm Publishing&lt;/publisher&gt;&lt;label&gt;55517&lt;/label&gt;&lt;urls&gt;&lt;related-urls&gt;&lt;url&gt;https://www.reef2rainforest.com/2019/08/28/coral-magazines-captive-bred-marine-fish-species-list-for-2019/&lt;/url&gt;&lt;/related-urls&gt;&lt;/urls&gt;&lt;/record&gt;&lt;/Cite&gt;&lt;/EndNote&gt;</w:instrText>
      </w:r>
      <w:r w:rsidR="00B67D4D" w:rsidRPr="00C11513">
        <w:rPr>
          <w:lang w:eastAsia="ja-JP"/>
        </w:rPr>
        <w:fldChar w:fldCharType="separate"/>
      </w:r>
      <w:r w:rsidR="00B67D4D" w:rsidRPr="00C11513">
        <w:rPr>
          <w:noProof/>
          <w:lang w:eastAsia="ja-JP"/>
        </w:rPr>
        <w:t>(CORAL Magazine 2019)</w:t>
      </w:r>
      <w:r w:rsidR="00B67D4D" w:rsidRPr="00C11513">
        <w:rPr>
          <w:lang w:eastAsia="ja-JP"/>
        </w:rPr>
        <w:fldChar w:fldCharType="end"/>
      </w:r>
      <w:r w:rsidRPr="00C11513">
        <w:rPr>
          <w:lang w:eastAsia="ja-JP"/>
        </w:rPr>
        <w:t xml:space="preserve"> and </w:t>
      </w:r>
      <w:r w:rsidR="003C40E3" w:rsidRPr="00C11513">
        <w:rPr>
          <w:lang w:eastAsia="ja-JP"/>
        </w:rPr>
        <w:t>that</w:t>
      </w:r>
      <w:r w:rsidRPr="00C11513">
        <w:rPr>
          <w:lang w:eastAsia="ja-JP"/>
        </w:rPr>
        <w:t xml:space="preserve"> may also be used for food (usually depending on their life-stage) </w:t>
      </w:r>
      <w:r w:rsidR="003C40E3" w:rsidRPr="00C11513">
        <w:rPr>
          <w:lang w:eastAsia="ja-JP"/>
        </w:rPr>
        <w:t xml:space="preserve">are listed in </w:t>
      </w:r>
      <w:r w:rsidRPr="00C11513">
        <w:rPr>
          <w:lang w:eastAsia="ja-JP"/>
        </w:rPr>
        <w:fldChar w:fldCharType="begin"/>
      </w:r>
      <w:r w:rsidRPr="00C11513">
        <w:rPr>
          <w:lang w:eastAsia="ja-JP"/>
        </w:rPr>
        <w:instrText xml:space="preserve"> REF _Ref146526682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Table </w:t>
      </w:r>
      <w:r w:rsidR="00835E2B">
        <w:rPr>
          <w:noProof/>
        </w:rPr>
        <w:t>24</w:t>
      </w:r>
      <w:r w:rsidRPr="00C11513">
        <w:rPr>
          <w:lang w:eastAsia="ja-JP"/>
        </w:rPr>
        <w:fldChar w:fldCharType="end"/>
      </w:r>
      <w:r w:rsidRPr="00C11513">
        <w:rPr>
          <w:lang w:eastAsia="ja-JP"/>
        </w:rPr>
        <w:t>.</w:t>
      </w:r>
    </w:p>
    <w:p w14:paraId="28932954" w14:textId="268B8822" w:rsidR="00E10076" w:rsidRPr="00C11513" w:rsidRDefault="00E10076" w:rsidP="00E10076">
      <w:pPr>
        <w:pStyle w:val="Caption"/>
      </w:pPr>
      <w:bookmarkStart w:id="285" w:name="_Ref145078095"/>
      <w:bookmarkStart w:id="286" w:name="_Ref146526682"/>
      <w:bookmarkStart w:id="287" w:name="_Toc147484084"/>
      <w:bookmarkStart w:id="288" w:name="_Toc173846891"/>
      <w:r w:rsidRPr="00C11513">
        <w:t xml:space="preserve">Table </w:t>
      </w:r>
      <w:bookmarkEnd w:id="285"/>
      <w:r w:rsidRPr="00C11513">
        <w:fldChar w:fldCharType="begin"/>
      </w:r>
      <w:r w:rsidRPr="00C11513">
        <w:instrText xml:space="preserve"> SEQ Table \* ARABIC </w:instrText>
      </w:r>
      <w:r w:rsidRPr="00C11513">
        <w:fldChar w:fldCharType="separate"/>
      </w:r>
      <w:r w:rsidR="00835E2B">
        <w:rPr>
          <w:noProof/>
        </w:rPr>
        <w:t>24</w:t>
      </w:r>
      <w:r w:rsidRPr="00C11513">
        <w:fldChar w:fldCharType="end"/>
      </w:r>
      <w:bookmarkEnd w:id="286"/>
      <w:r w:rsidRPr="00C11513">
        <w:t xml:space="preserve"> Captive bred marine fish species that are reported to have been used for both human consumption and ornamental purposes and whether they are permitted import into Australia</w:t>
      </w:r>
      <w:bookmarkEnd w:id="287"/>
      <w:bookmarkEnd w:id="288"/>
    </w:p>
    <w:tbl>
      <w:tblPr>
        <w:tblStyle w:val="TableGrid"/>
        <w:tblW w:w="5000" w:type="pct"/>
        <w:tblLook w:val="04A0" w:firstRow="1" w:lastRow="0" w:firstColumn="1" w:lastColumn="0" w:noHBand="0" w:noVBand="1"/>
      </w:tblPr>
      <w:tblGrid>
        <w:gridCol w:w="2139"/>
        <w:gridCol w:w="2185"/>
        <w:gridCol w:w="3160"/>
        <w:gridCol w:w="1576"/>
      </w:tblGrid>
      <w:tr w:rsidR="00E10076" w:rsidRPr="00C11513" w14:paraId="55F83C2D" w14:textId="77777777" w:rsidTr="00970452">
        <w:tc>
          <w:tcPr>
            <w:tcW w:w="1180" w:type="pct"/>
            <w:tcBorders>
              <w:left w:val="single" w:sz="4" w:space="0" w:color="FFFFFF"/>
              <w:right w:val="single" w:sz="4" w:space="0" w:color="FFFFFF"/>
            </w:tcBorders>
          </w:tcPr>
          <w:p w14:paraId="0AD4D1C7" w14:textId="77777777" w:rsidR="00E10076" w:rsidRPr="00C11513" w:rsidRDefault="00E10076" w:rsidP="00E10076">
            <w:pPr>
              <w:pStyle w:val="TableHeading"/>
            </w:pPr>
            <w:bookmarkStart w:id="289" w:name="Title_24"/>
            <w:bookmarkEnd w:id="289"/>
            <w:r w:rsidRPr="00C11513">
              <w:t>Family</w:t>
            </w:r>
          </w:p>
        </w:tc>
        <w:tc>
          <w:tcPr>
            <w:tcW w:w="1206" w:type="pct"/>
            <w:tcBorders>
              <w:left w:val="single" w:sz="4" w:space="0" w:color="FFFFFF"/>
              <w:right w:val="single" w:sz="4" w:space="0" w:color="FFFFFF"/>
            </w:tcBorders>
          </w:tcPr>
          <w:p w14:paraId="218070D3" w14:textId="77777777" w:rsidR="00E10076" w:rsidRPr="00C11513" w:rsidRDefault="00E10076" w:rsidP="00E10076">
            <w:pPr>
              <w:pStyle w:val="TableHeading"/>
            </w:pPr>
            <w:r w:rsidRPr="00C11513">
              <w:t>Scientific name</w:t>
            </w:r>
          </w:p>
        </w:tc>
        <w:tc>
          <w:tcPr>
            <w:tcW w:w="1744" w:type="pct"/>
            <w:tcBorders>
              <w:left w:val="single" w:sz="4" w:space="0" w:color="FFFFFF"/>
              <w:right w:val="single" w:sz="4" w:space="0" w:color="FFFFFF"/>
            </w:tcBorders>
          </w:tcPr>
          <w:p w14:paraId="5775049A" w14:textId="77777777" w:rsidR="00E10076" w:rsidRPr="00C11513" w:rsidRDefault="00E10076" w:rsidP="00E10076">
            <w:pPr>
              <w:pStyle w:val="TableHeading"/>
            </w:pPr>
            <w:r w:rsidRPr="00C11513">
              <w:t>Common name</w:t>
            </w:r>
          </w:p>
        </w:tc>
        <w:tc>
          <w:tcPr>
            <w:tcW w:w="870" w:type="pct"/>
            <w:tcBorders>
              <w:left w:val="single" w:sz="4" w:space="0" w:color="FFFFFF"/>
              <w:right w:val="single" w:sz="4" w:space="0" w:color="FFFFFF"/>
            </w:tcBorders>
          </w:tcPr>
          <w:p w14:paraId="3F3E5965" w14:textId="77777777" w:rsidR="00E10076" w:rsidRPr="00C11513" w:rsidRDefault="00E10076" w:rsidP="00E10076">
            <w:pPr>
              <w:pStyle w:val="TableHeading"/>
            </w:pPr>
            <w:r w:rsidRPr="00C11513">
              <w:t>Genus or species permitted import to Australia</w:t>
            </w:r>
          </w:p>
        </w:tc>
      </w:tr>
      <w:tr w:rsidR="00E10076" w:rsidRPr="00C11513" w14:paraId="28B6D3BA" w14:textId="77777777" w:rsidTr="00970452">
        <w:tc>
          <w:tcPr>
            <w:tcW w:w="1180" w:type="pct"/>
            <w:tcBorders>
              <w:left w:val="single" w:sz="4" w:space="0" w:color="FFFFFF"/>
              <w:right w:val="single" w:sz="4" w:space="0" w:color="FFFFFF"/>
            </w:tcBorders>
          </w:tcPr>
          <w:p w14:paraId="2F2964F0" w14:textId="77777777" w:rsidR="00E10076" w:rsidRPr="00C11513" w:rsidRDefault="00E10076" w:rsidP="00E10076">
            <w:pPr>
              <w:pStyle w:val="TableText"/>
            </w:pPr>
            <w:r w:rsidRPr="00C11513">
              <w:t xml:space="preserve">Batrachoididae </w:t>
            </w:r>
          </w:p>
        </w:tc>
        <w:tc>
          <w:tcPr>
            <w:tcW w:w="1206" w:type="pct"/>
            <w:tcBorders>
              <w:left w:val="single" w:sz="4" w:space="0" w:color="FFFFFF"/>
              <w:right w:val="single" w:sz="4" w:space="0" w:color="FFFFFF"/>
            </w:tcBorders>
          </w:tcPr>
          <w:p w14:paraId="621215D0" w14:textId="77777777" w:rsidR="00E10076" w:rsidRPr="00C11513" w:rsidRDefault="00E10076" w:rsidP="00E10076">
            <w:pPr>
              <w:pStyle w:val="TableText"/>
              <w:rPr>
                <w:rStyle w:val="Emphasis"/>
              </w:rPr>
            </w:pPr>
            <w:r w:rsidRPr="00C11513">
              <w:rPr>
                <w:rStyle w:val="Emphasis"/>
              </w:rPr>
              <w:t xml:space="preserve">Opsanus tau </w:t>
            </w:r>
          </w:p>
        </w:tc>
        <w:tc>
          <w:tcPr>
            <w:tcW w:w="1744" w:type="pct"/>
            <w:tcBorders>
              <w:left w:val="single" w:sz="4" w:space="0" w:color="FFFFFF"/>
              <w:right w:val="single" w:sz="4" w:space="0" w:color="FFFFFF"/>
            </w:tcBorders>
          </w:tcPr>
          <w:p w14:paraId="6ADBC977" w14:textId="77777777" w:rsidR="00E10076" w:rsidRPr="00C11513" w:rsidRDefault="00E10076" w:rsidP="00E10076">
            <w:pPr>
              <w:pStyle w:val="TableText"/>
            </w:pPr>
            <w:r w:rsidRPr="00C11513">
              <w:t>Oyster toadfish</w:t>
            </w:r>
          </w:p>
        </w:tc>
        <w:tc>
          <w:tcPr>
            <w:tcW w:w="870" w:type="pct"/>
            <w:tcBorders>
              <w:left w:val="single" w:sz="4" w:space="0" w:color="FFFFFF"/>
              <w:right w:val="single" w:sz="4" w:space="0" w:color="FFFFFF"/>
            </w:tcBorders>
          </w:tcPr>
          <w:p w14:paraId="0CCCD292" w14:textId="77777777" w:rsidR="00E10076" w:rsidRPr="00C11513" w:rsidRDefault="00E10076" w:rsidP="00E10076">
            <w:pPr>
              <w:pStyle w:val="TableText"/>
            </w:pPr>
            <w:r w:rsidRPr="00C11513">
              <w:t>No</w:t>
            </w:r>
          </w:p>
        </w:tc>
      </w:tr>
      <w:tr w:rsidR="00E10076" w:rsidRPr="00C11513" w14:paraId="624342AE" w14:textId="77777777" w:rsidTr="00970452">
        <w:tc>
          <w:tcPr>
            <w:tcW w:w="1180" w:type="pct"/>
            <w:vMerge w:val="restart"/>
            <w:tcBorders>
              <w:left w:val="single" w:sz="4" w:space="0" w:color="FFFFFF"/>
              <w:right w:val="single" w:sz="4" w:space="0" w:color="FFFFFF"/>
            </w:tcBorders>
          </w:tcPr>
          <w:p w14:paraId="08E55240" w14:textId="77777777" w:rsidR="00E10076" w:rsidRPr="00C11513" w:rsidRDefault="00E10076" w:rsidP="00E10076">
            <w:pPr>
              <w:pStyle w:val="TableText"/>
            </w:pPr>
            <w:r w:rsidRPr="00C11513">
              <w:t xml:space="preserve">Ephippidae </w:t>
            </w:r>
          </w:p>
        </w:tc>
        <w:tc>
          <w:tcPr>
            <w:tcW w:w="1206" w:type="pct"/>
            <w:tcBorders>
              <w:left w:val="single" w:sz="4" w:space="0" w:color="FFFFFF"/>
              <w:right w:val="single" w:sz="4" w:space="0" w:color="FFFFFF"/>
            </w:tcBorders>
          </w:tcPr>
          <w:p w14:paraId="60912642" w14:textId="77777777" w:rsidR="00E10076" w:rsidRPr="00C11513" w:rsidRDefault="00E10076" w:rsidP="00E10076">
            <w:pPr>
              <w:pStyle w:val="TableText"/>
              <w:rPr>
                <w:rStyle w:val="Emphasis"/>
              </w:rPr>
            </w:pPr>
            <w:r w:rsidRPr="00C11513">
              <w:rPr>
                <w:rStyle w:val="Emphasis"/>
              </w:rPr>
              <w:t>Chaetodipterus faber</w:t>
            </w:r>
          </w:p>
        </w:tc>
        <w:tc>
          <w:tcPr>
            <w:tcW w:w="1744" w:type="pct"/>
            <w:tcBorders>
              <w:left w:val="single" w:sz="4" w:space="0" w:color="FFFFFF"/>
              <w:right w:val="single" w:sz="4" w:space="0" w:color="FFFFFF"/>
            </w:tcBorders>
          </w:tcPr>
          <w:p w14:paraId="3B7596FB" w14:textId="77777777" w:rsidR="00E10076" w:rsidRPr="00C11513" w:rsidRDefault="00E10076" w:rsidP="00E10076">
            <w:pPr>
              <w:pStyle w:val="TableText"/>
            </w:pPr>
            <w:r w:rsidRPr="00C11513">
              <w:t>Atlantic spadefish</w:t>
            </w:r>
          </w:p>
        </w:tc>
        <w:tc>
          <w:tcPr>
            <w:tcW w:w="870" w:type="pct"/>
            <w:tcBorders>
              <w:left w:val="single" w:sz="4" w:space="0" w:color="FFFFFF"/>
              <w:right w:val="single" w:sz="4" w:space="0" w:color="FFFFFF"/>
            </w:tcBorders>
          </w:tcPr>
          <w:p w14:paraId="292DEF54" w14:textId="77777777" w:rsidR="00E10076" w:rsidRPr="00C11513" w:rsidRDefault="00E10076" w:rsidP="00E10076">
            <w:pPr>
              <w:pStyle w:val="TableText"/>
            </w:pPr>
            <w:r w:rsidRPr="00C11513">
              <w:t>Yes</w:t>
            </w:r>
          </w:p>
        </w:tc>
      </w:tr>
      <w:tr w:rsidR="00E10076" w:rsidRPr="00C11513" w14:paraId="1259CA3F" w14:textId="77777777" w:rsidTr="00970452">
        <w:tc>
          <w:tcPr>
            <w:tcW w:w="1180" w:type="pct"/>
            <w:vMerge/>
            <w:tcBorders>
              <w:left w:val="single" w:sz="4" w:space="0" w:color="FFFFFF"/>
              <w:right w:val="single" w:sz="4" w:space="0" w:color="FFFFFF"/>
            </w:tcBorders>
          </w:tcPr>
          <w:p w14:paraId="4961ECE5"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4CC9E54E" w14:textId="77777777" w:rsidR="00E10076" w:rsidRPr="00C11513" w:rsidRDefault="00E10076" w:rsidP="00E10076">
            <w:pPr>
              <w:pStyle w:val="TableText"/>
              <w:rPr>
                <w:rStyle w:val="Emphasis"/>
              </w:rPr>
            </w:pPr>
            <w:r w:rsidRPr="00C11513">
              <w:rPr>
                <w:rStyle w:val="Emphasis"/>
              </w:rPr>
              <w:t>Platax batavianus</w:t>
            </w:r>
          </w:p>
        </w:tc>
        <w:tc>
          <w:tcPr>
            <w:tcW w:w="1744" w:type="pct"/>
            <w:tcBorders>
              <w:left w:val="single" w:sz="4" w:space="0" w:color="FFFFFF"/>
              <w:right w:val="single" w:sz="4" w:space="0" w:color="FFFFFF"/>
            </w:tcBorders>
          </w:tcPr>
          <w:p w14:paraId="786ED28D" w14:textId="77777777" w:rsidR="00E10076" w:rsidRPr="00C11513" w:rsidRDefault="00E10076" w:rsidP="00E10076">
            <w:pPr>
              <w:pStyle w:val="TableText"/>
            </w:pPr>
            <w:r w:rsidRPr="00C11513">
              <w:t>Humpback batfish</w:t>
            </w:r>
          </w:p>
        </w:tc>
        <w:tc>
          <w:tcPr>
            <w:tcW w:w="870" w:type="pct"/>
            <w:tcBorders>
              <w:left w:val="single" w:sz="4" w:space="0" w:color="FFFFFF"/>
              <w:right w:val="single" w:sz="4" w:space="0" w:color="FFFFFF"/>
            </w:tcBorders>
          </w:tcPr>
          <w:p w14:paraId="4E9056AB" w14:textId="77777777" w:rsidR="00E10076" w:rsidRPr="00C11513" w:rsidRDefault="00E10076" w:rsidP="00E10076">
            <w:pPr>
              <w:pStyle w:val="TableText"/>
            </w:pPr>
            <w:r w:rsidRPr="00C11513">
              <w:t>Yes</w:t>
            </w:r>
          </w:p>
        </w:tc>
      </w:tr>
      <w:tr w:rsidR="00E10076" w:rsidRPr="00C11513" w14:paraId="3E2FB0EB" w14:textId="77777777" w:rsidTr="00970452">
        <w:tc>
          <w:tcPr>
            <w:tcW w:w="1180" w:type="pct"/>
            <w:vMerge/>
            <w:tcBorders>
              <w:left w:val="single" w:sz="4" w:space="0" w:color="FFFFFF"/>
              <w:right w:val="single" w:sz="4" w:space="0" w:color="FFFFFF"/>
            </w:tcBorders>
          </w:tcPr>
          <w:p w14:paraId="19B08A7C"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24BD8859" w14:textId="77777777" w:rsidR="00E10076" w:rsidRPr="00C11513" w:rsidRDefault="00E10076" w:rsidP="00E10076">
            <w:pPr>
              <w:pStyle w:val="TableText"/>
              <w:rPr>
                <w:rStyle w:val="Emphasis"/>
              </w:rPr>
            </w:pPr>
            <w:r w:rsidRPr="00C11513">
              <w:rPr>
                <w:rStyle w:val="Emphasis"/>
              </w:rPr>
              <w:t xml:space="preserve">Platax orbicularis </w:t>
            </w:r>
          </w:p>
        </w:tc>
        <w:tc>
          <w:tcPr>
            <w:tcW w:w="1744" w:type="pct"/>
            <w:tcBorders>
              <w:left w:val="single" w:sz="4" w:space="0" w:color="FFFFFF"/>
              <w:right w:val="single" w:sz="4" w:space="0" w:color="FFFFFF"/>
            </w:tcBorders>
          </w:tcPr>
          <w:p w14:paraId="162474E2" w14:textId="77777777" w:rsidR="00E10076" w:rsidRPr="00C11513" w:rsidRDefault="00E10076" w:rsidP="00E10076">
            <w:pPr>
              <w:pStyle w:val="TableText"/>
            </w:pPr>
            <w:r w:rsidRPr="00C11513">
              <w:t>Orbicular batfish</w:t>
            </w:r>
          </w:p>
        </w:tc>
        <w:tc>
          <w:tcPr>
            <w:tcW w:w="870" w:type="pct"/>
            <w:tcBorders>
              <w:left w:val="single" w:sz="4" w:space="0" w:color="FFFFFF"/>
              <w:right w:val="single" w:sz="4" w:space="0" w:color="FFFFFF"/>
            </w:tcBorders>
          </w:tcPr>
          <w:p w14:paraId="0FA4BE92" w14:textId="77777777" w:rsidR="00E10076" w:rsidRPr="00C11513" w:rsidRDefault="00E10076" w:rsidP="00E10076">
            <w:pPr>
              <w:pStyle w:val="TableText"/>
            </w:pPr>
            <w:r w:rsidRPr="00C11513">
              <w:t>Yes</w:t>
            </w:r>
          </w:p>
        </w:tc>
      </w:tr>
      <w:tr w:rsidR="00E10076" w:rsidRPr="00C11513" w14:paraId="7E11F61A" w14:textId="77777777" w:rsidTr="00970452">
        <w:tc>
          <w:tcPr>
            <w:tcW w:w="1180" w:type="pct"/>
            <w:vMerge/>
            <w:tcBorders>
              <w:left w:val="single" w:sz="4" w:space="0" w:color="FFFFFF"/>
              <w:right w:val="single" w:sz="4" w:space="0" w:color="FFFFFF"/>
            </w:tcBorders>
          </w:tcPr>
          <w:p w14:paraId="46A304F5"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7701FFD2" w14:textId="77777777" w:rsidR="00E10076" w:rsidRPr="00C11513" w:rsidRDefault="00E10076" w:rsidP="00E10076">
            <w:pPr>
              <w:pStyle w:val="TableText"/>
              <w:rPr>
                <w:rStyle w:val="Emphasis"/>
              </w:rPr>
            </w:pPr>
            <w:r w:rsidRPr="00C11513">
              <w:rPr>
                <w:rStyle w:val="Emphasis"/>
              </w:rPr>
              <w:t xml:space="preserve">Platax pinnatus </w:t>
            </w:r>
          </w:p>
        </w:tc>
        <w:tc>
          <w:tcPr>
            <w:tcW w:w="1744" w:type="pct"/>
            <w:tcBorders>
              <w:left w:val="single" w:sz="4" w:space="0" w:color="FFFFFF"/>
              <w:right w:val="single" w:sz="4" w:space="0" w:color="FFFFFF"/>
            </w:tcBorders>
          </w:tcPr>
          <w:p w14:paraId="22C00CCF" w14:textId="77777777" w:rsidR="00E10076" w:rsidRPr="00C11513" w:rsidRDefault="00E10076" w:rsidP="00E10076">
            <w:pPr>
              <w:pStyle w:val="TableText"/>
            </w:pPr>
            <w:r w:rsidRPr="00C11513">
              <w:t>Dusky batfish</w:t>
            </w:r>
          </w:p>
        </w:tc>
        <w:tc>
          <w:tcPr>
            <w:tcW w:w="870" w:type="pct"/>
            <w:tcBorders>
              <w:left w:val="single" w:sz="4" w:space="0" w:color="FFFFFF"/>
              <w:right w:val="single" w:sz="4" w:space="0" w:color="FFFFFF"/>
            </w:tcBorders>
          </w:tcPr>
          <w:p w14:paraId="3CB81BDE" w14:textId="77777777" w:rsidR="00E10076" w:rsidRPr="00C11513" w:rsidRDefault="00E10076" w:rsidP="00E10076">
            <w:pPr>
              <w:pStyle w:val="TableText"/>
            </w:pPr>
            <w:r w:rsidRPr="00C11513">
              <w:t>Yes</w:t>
            </w:r>
          </w:p>
        </w:tc>
      </w:tr>
      <w:tr w:rsidR="00E10076" w:rsidRPr="00C11513" w14:paraId="6F8EFC2B" w14:textId="77777777" w:rsidTr="00970452">
        <w:tc>
          <w:tcPr>
            <w:tcW w:w="1180" w:type="pct"/>
            <w:tcBorders>
              <w:left w:val="single" w:sz="4" w:space="0" w:color="FFFFFF"/>
              <w:right w:val="single" w:sz="4" w:space="0" w:color="FFFFFF"/>
            </w:tcBorders>
          </w:tcPr>
          <w:p w14:paraId="121B3736" w14:textId="77777777" w:rsidR="00E10076" w:rsidRPr="00C11513" w:rsidRDefault="00E10076" w:rsidP="00E10076">
            <w:pPr>
              <w:pStyle w:val="TableText"/>
            </w:pPr>
            <w:r w:rsidRPr="00C11513">
              <w:t xml:space="preserve">Lutjanidae </w:t>
            </w:r>
          </w:p>
        </w:tc>
        <w:tc>
          <w:tcPr>
            <w:tcW w:w="1206" w:type="pct"/>
            <w:tcBorders>
              <w:left w:val="single" w:sz="4" w:space="0" w:color="FFFFFF"/>
              <w:right w:val="single" w:sz="4" w:space="0" w:color="FFFFFF"/>
            </w:tcBorders>
          </w:tcPr>
          <w:p w14:paraId="3921DE85" w14:textId="77777777" w:rsidR="00E10076" w:rsidRPr="00C11513" w:rsidRDefault="00E10076" w:rsidP="00E10076">
            <w:pPr>
              <w:pStyle w:val="TableText"/>
              <w:rPr>
                <w:rStyle w:val="Emphasis"/>
              </w:rPr>
            </w:pPr>
            <w:r w:rsidRPr="00C11513">
              <w:rPr>
                <w:rStyle w:val="Emphasis"/>
              </w:rPr>
              <w:t xml:space="preserve">Lutjanus sebae </w:t>
            </w:r>
          </w:p>
        </w:tc>
        <w:tc>
          <w:tcPr>
            <w:tcW w:w="1744" w:type="pct"/>
            <w:tcBorders>
              <w:left w:val="single" w:sz="4" w:space="0" w:color="FFFFFF"/>
              <w:right w:val="single" w:sz="4" w:space="0" w:color="FFFFFF"/>
            </w:tcBorders>
          </w:tcPr>
          <w:p w14:paraId="63626E3B" w14:textId="77777777" w:rsidR="00E10076" w:rsidRPr="00C11513" w:rsidRDefault="00E10076" w:rsidP="00E10076">
            <w:pPr>
              <w:pStyle w:val="TableText"/>
            </w:pPr>
            <w:r w:rsidRPr="00C11513">
              <w:t>Emperor red snapper</w:t>
            </w:r>
          </w:p>
        </w:tc>
        <w:tc>
          <w:tcPr>
            <w:tcW w:w="870" w:type="pct"/>
            <w:tcBorders>
              <w:left w:val="single" w:sz="4" w:space="0" w:color="FFFFFF"/>
              <w:right w:val="single" w:sz="4" w:space="0" w:color="FFFFFF"/>
            </w:tcBorders>
          </w:tcPr>
          <w:p w14:paraId="522BA613" w14:textId="77777777" w:rsidR="00E10076" w:rsidRPr="00C11513" w:rsidRDefault="00E10076" w:rsidP="00E10076">
            <w:pPr>
              <w:pStyle w:val="TableText"/>
            </w:pPr>
            <w:r w:rsidRPr="00C11513">
              <w:t>No</w:t>
            </w:r>
          </w:p>
        </w:tc>
      </w:tr>
      <w:tr w:rsidR="00E10076" w:rsidRPr="00C11513" w14:paraId="2B5D8BE4" w14:textId="77777777" w:rsidTr="00970452">
        <w:tc>
          <w:tcPr>
            <w:tcW w:w="1180" w:type="pct"/>
            <w:vMerge w:val="restart"/>
            <w:tcBorders>
              <w:left w:val="single" w:sz="4" w:space="0" w:color="FFFFFF"/>
              <w:right w:val="single" w:sz="4" w:space="0" w:color="FFFFFF"/>
            </w:tcBorders>
          </w:tcPr>
          <w:p w14:paraId="5B6CF295" w14:textId="77777777" w:rsidR="00E10076" w:rsidRPr="00C11513" w:rsidRDefault="00E10076" w:rsidP="00E10076">
            <w:pPr>
              <w:pStyle w:val="TableText"/>
            </w:pPr>
            <w:r w:rsidRPr="00C11513">
              <w:t xml:space="preserve">Serranidae </w:t>
            </w:r>
          </w:p>
        </w:tc>
        <w:tc>
          <w:tcPr>
            <w:tcW w:w="1206" w:type="pct"/>
            <w:tcBorders>
              <w:left w:val="single" w:sz="4" w:space="0" w:color="FFFFFF"/>
              <w:right w:val="single" w:sz="4" w:space="0" w:color="FFFFFF"/>
            </w:tcBorders>
          </w:tcPr>
          <w:p w14:paraId="7DA32CCB" w14:textId="77777777" w:rsidR="00E10076" w:rsidRPr="00C11513" w:rsidRDefault="00E10076" w:rsidP="00E10076">
            <w:pPr>
              <w:pStyle w:val="TableText"/>
              <w:rPr>
                <w:rStyle w:val="Emphasis"/>
              </w:rPr>
            </w:pPr>
            <w:r w:rsidRPr="00C11513">
              <w:rPr>
                <w:rStyle w:val="Emphasis"/>
              </w:rPr>
              <w:t xml:space="preserve">Cromileptes altivelis </w:t>
            </w:r>
          </w:p>
        </w:tc>
        <w:tc>
          <w:tcPr>
            <w:tcW w:w="1744" w:type="pct"/>
            <w:tcBorders>
              <w:left w:val="single" w:sz="4" w:space="0" w:color="FFFFFF"/>
              <w:right w:val="single" w:sz="4" w:space="0" w:color="FFFFFF"/>
            </w:tcBorders>
          </w:tcPr>
          <w:p w14:paraId="77FA72CF" w14:textId="77777777" w:rsidR="00E10076" w:rsidRPr="00C11513" w:rsidRDefault="00E10076" w:rsidP="00E10076">
            <w:pPr>
              <w:pStyle w:val="TableText"/>
            </w:pPr>
            <w:r w:rsidRPr="00C11513">
              <w:t>Humpback grouper (barramundi cod)</w:t>
            </w:r>
          </w:p>
        </w:tc>
        <w:tc>
          <w:tcPr>
            <w:tcW w:w="870" w:type="pct"/>
            <w:tcBorders>
              <w:left w:val="single" w:sz="4" w:space="0" w:color="FFFFFF"/>
              <w:right w:val="single" w:sz="4" w:space="0" w:color="FFFFFF"/>
            </w:tcBorders>
          </w:tcPr>
          <w:p w14:paraId="5E137432" w14:textId="77777777" w:rsidR="00E10076" w:rsidRPr="00C11513" w:rsidRDefault="00E10076" w:rsidP="00E10076">
            <w:pPr>
              <w:pStyle w:val="TableText"/>
            </w:pPr>
            <w:r w:rsidRPr="00C11513">
              <w:t xml:space="preserve">Refer to: </w:t>
            </w:r>
            <w:r w:rsidRPr="00C11513">
              <w:rPr>
                <w:rStyle w:val="Emphasis"/>
              </w:rPr>
              <w:t>Cromileptes altivelis</w:t>
            </w:r>
            <w:r w:rsidRPr="00C11513">
              <w:t xml:space="preserve"> (barramundi cod)</w:t>
            </w:r>
          </w:p>
        </w:tc>
      </w:tr>
      <w:tr w:rsidR="00E10076" w:rsidRPr="00C11513" w14:paraId="344047EC" w14:textId="77777777" w:rsidTr="00970452">
        <w:tc>
          <w:tcPr>
            <w:tcW w:w="1180" w:type="pct"/>
            <w:vMerge/>
            <w:tcBorders>
              <w:left w:val="single" w:sz="4" w:space="0" w:color="FFFFFF"/>
              <w:right w:val="single" w:sz="4" w:space="0" w:color="FFFFFF"/>
            </w:tcBorders>
          </w:tcPr>
          <w:p w14:paraId="02691518"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145ADC30" w14:textId="77777777" w:rsidR="00E10076" w:rsidRPr="00C11513" w:rsidRDefault="00E10076" w:rsidP="00E10076">
            <w:pPr>
              <w:pStyle w:val="TableText"/>
              <w:rPr>
                <w:rStyle w:val="Emphasis"/>
              </w:rPr>
            </w:pPr>
            <w:r w:rsidRPr="00C11513">
              <w:rPr>
                <w:rStyle w:val="Emphasis"/>
              </w:rPr>
              <w:t xml:space="preserve">Epinephelus lanceolatus </w:t>
            </w:r>
          </w:p>
        </w:tc>
        <w:tc>
          <w:tcPr>
            <w:tcW w:w="1744" w:type="pct"/>
            <w:tcBorders>
              <w:left w:val="single" w:sz="4" w:space="0" w:color="FFFFFF"/>
              <w:right w:val="single" w:sz="4" w:space="0" w:color="FFFFFF"/>
            </w:tcBorders>
          </w:tcPr>
          <w:p w14:paraId="7CBDE631" w14:textId="77777777" w:rsidR="00E10076" w:rsidRPr="00C11513" w:rsidRDefault="00E10076" w:rsidP="00E10076">
            <w:pPr>
              <w:pStyle w:val="TableText"/>
            </w:pPr>
            <w:r w:rsidRPr="00C11513">
              <w:t>Giant grouper</w:t>
            </w:r>
          </w:p>
        </w:tc>
        <w:tc>
          <w:tcPr>
            <w:tcW w:w="870" w:type="pct"/>
            <w:tcBorders>
              <w:left w:val="single" w:sz="4" w:space="0" w:color="FFFFFF"/>
              <w:right w:val="single" w:sz="4" w:space="0" w:color="FFFFFF"/>
            </w:tcBorders>
          </w:tcPr>
          <w:p w14:paraId="1C34E4F5" w14:textId="77777777" w:rsidR="00E10076" w:rsidRPr="00C11513" w:rsidRDefault="00E10076" w:rsidP="00E10076">
            <w:pPr>
              <w:pStyle w:val="TableText"/>
            </w:pPr>
            <w:r w:rsidRPr="00C11513">
              <w:t>No</w:t>
            </w:r>
          </w:p>
        </w:tc>
      </w:tr>
      <w:tr w:rsidR="00E10076" w:rsidRPr="00C11513" w14:paraId="3FA70F2A" w14:textId="77777777" w:rsidTr="00970452">
        <w:tc>
          <w:tcPr>
            <w:tcW w:w="1180" w:type="pct"/>
            <w:vMerge/>
            <w:tcBorders>
              <w:left w:val="single" w:sz="4" w:space="0" w:color="FFFFFF"/>
              <w:right w:val="single" w:sz="4" w:space="0" w:color="FFFFFF"/>
            </w:tcBorders>
          </w:tcPr>
          <w:p w14:paraId="2113F610"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15D388AD" w14:textId="77777777" w:rsidR="00E10076" w:rsidRPr="00C11513" w:rsidRDefault="00E10076" w:rsidP="00E10076">
            <w:pPr>
              <w:pStyle w:val="TableText"/>
              <w:rPr>
                <w:rStyle w:val="Emphasis"/>
              </w:rPr>
            </w:pPr>
            <w:r w:rsidRPr="00C11513">
              <w:rPr>
                <w:rStyle w:val="Emphasis"/>
              </w:rPr>
              <w:t xml:space="preserve">Epinephelus marginatus </w:t>
            </w:r>
          </w:p>
        </w:tc>
        <w:tc>
          <w:tcPr>
            <w:tcW w:w="1744" w:type="pct"/>
            <w:tcBorders>
              <w:left w:val="single" w:sz="4" w:space="0" w:color="FFFFFF"/>
              <w:right w:val="single" w:sz="4" w:space="0" w:color="FFFFFF"/>
            </w:tcBorders>
          </w:tcPr>
          <w:p w14:paraId="6F2F058C" w14:textId="77777777" w:rsidR="00E10076" w:rsidRPr="00C11513" w:rsidRDefault="00E10076" w:rsidP="00E10076">
            <w:pPr>
              <w:pStyle w:val="TableText"/>
            </w:pPr>
            <w:r w:rsidRPr="00C11513">
              <w:t>Dusky grouper</w:t>
            </w:r>
          </w:p>
        </w:tc>
        <w:tc>
          <w:tcPr>
            <w:tcW w:w="870" w:type="pct"/>
            <w:tcBorders>
              <w:left w:val="single" w:sz="4" w:space="0" w:color="FFFFFF"/>
              <w:right w:val="single" w:sz="4" w:space="0" w:color="FFFFFF"/>
            </w:tcBorders>
          </w:tcPr>
          <w:p w14:paraId="79F4CE9B" w14:textId="77777777" w:rsidR="00E10076" w:rsidRPr="00C11513" w:rsidRDefault="00E10076" w:rsidP="00E10076">
            <w:pPr>
              <w:pStyle w:val="TableText"/>
            </w:pPr>
            <w:r w:rsidRPr="00C11513">
              <w:t>No</w:t>
            </w:r>
          </w:p>
        </w:tc>
      </w:tr>
      <w:tr w:rsidR="00E10076" w:rsidRPr="00C11513" w14:paraId="66A09555" w14:textId="77777777" w:rsidTr="00970452">
        <w:tc>
          <w:tcPr>
            <w:tcW w:w="1180" w:type="pct"/>
            <w:vMerge/>
            <w:tcBorders>
              <w:left w:val="single" w:sz="4" w:space="0" w:color="FFFFFF"/>
              <w:right w:val="single" w:sz="4" w:space="0" w:color="FFFFFF"/>
            </w:tcBorders>
          </w:tcPr>
          <w:p w14:paraId="06FD85AB"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46FDA891" w14:textId="77777777" w:rsidR="00E10076" w:rsidRPr="00C11513" w:rsidRDefault="00E10076" w:rsidP="00E10076">
            <w:pPr>
              <w:pStyle w:val="TableText"/>
              <w:rPr>
                <w:rStyle w:val="Emphasis"/>
              </w:rPr>
            </w:pPr>
            <w:r w:rsidRPr="00C11513">
              <w:rPr>
                <w:rStyle w:val="Emphasis"/>
              </w:rPr>
              <w:t xml:space="preserve">Plectropomus areolatus </w:t>
            </w:r>
          </w:p>
        </w:tc>
        <w:tc>
          <w:tcPr>
            <w:tcW w:w="1744" w:type="pct"/>
            <w:tcBorders>
              <w:left w:val="single" w:sz="4" w:space="0" w:color="FFFFFF"/>
              <w:right w:val="single" w:sz="4" w:space="0" w:color="FFFFFF"/>
            </w:tcBorders>
          </w:tcPr>
          <w:p w14:paraId="0C38AC67" w14:textId="77777777" w:rsidR="00E10076" w:rsidRPr="00C11513" w:rsidRDefault="00E10076" w:rsidP="00E10076">
            <w:pPr>
              <w:pStyle w:val="TableText"/>
            </w:pPr>
            <w:r w:rsidRPr="00C11513">
              <w:t>Squaretail coral grouper</w:t>
            </w:r>
          </w:p>
        </w:tc>
        <w:tc>
          <w:tcPr>
            <w:tcW w:w="870" w:type="pct"/>
            <w:tcBorders>
              <w:left w:val="single" w:sz="4" w:space="0" w:color="FFFFFF"/>
              <w:right w:val="single" w:sz="4" w:space="0" w:color="FFFFFF"/>
            </w:tcBorders>
          </w:tcPr>
          <w:p w14:paraId="753AAA34" w14:textId="77777777" w:rsidR="00E10076" w:rsidRPr="00C11513" w:rsidRDefault="00E10076" w:rsidP="00E10076">
            <w:pPr>
              <w:pStyle w:val="TableText"/>
            </w:pPr>
            <w:r w:rsidRPr="00C11513">
              <w:t>No</w:t>
            </w:r>
          </w:p>
        </w:tc>
      </w:tr>
      <w:tr w:rsidR="00E10076" w:rsidRPr="00C11513" w14:paraId="687DCB4C" w14:textId="77777777" w:rsidTr="00970452">
        <w:tc>
          <w:tcPr>
            <w:tcW w:w="1180" w:type="pct"/>
            <w:vMerge/>
            <w:tcBorders>
              <w:left w:val="single" w:sz="4" w:space="0" w:color="FFFFFF"/>
              <w:right w:val="single" w:sz="4" w:space="0" w:color="FFFFFF"/>
            </w:tcBorders>
          </w:tcPr>
          <w:p w14:paraId="398DD53E"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113A6C90" w14:textId="77777777" w:rsidR="00E10076" w:rsidRPr="00C11513" w:rsidRDefault="00E10076" w:rsidP="00E10076">
            <w:pPr>
              <w:pStyle w:val="TableText"/>
              <w:rPr>
                <w:rStyle w:val="Emphasis"/>
              </w:rPr>
            </w:pPr>
            <w:r w:rsidRPr="00C11513">
              <w:rPr>
                <w:rStyle w:val="Emphasis"/>
              </w:rPr>
              <w:t xml:space="preserve">Plectropomus leopardus </w:t>
            </w:r>
          </w:p>
        </w:tc>
        <w:tc>
          <w:tcPr>
            <w:tcW w:w="1744" w:type="pct"/>
            <w:tcBorders>
              <w:left w:val="single" w:sz="4" w:space="0" w:color="FFFFFF"/>
              <w:right w:val="single" w:sz="4" w:space="0" w:color="FFFFFF"/>
            </w:tcBorders>
          </w:tcPr>
          <w:p w14:paraId="09639D44" w14:textId="77777777" w:rsidR="00E10076" w:rsidRPr="00C11513" w:rsidRDefault="00E10076" w:rsidP="00E10076">
            <w:pPr>
              <w:pStyle w:val="TableText"/>
            </w:pPr>
            <w:r w:rsidRPr="00C11513">
              <w:t>Leopard coral grouper</w:t>
            </w:r>
          </w:p>
        </w:tc>
        <w:tc>
          <w:tcPr>
            <w:tcW w:w="870" w:type="pct"/>
            <w:tcBorders>
              <w:left w:val="single" w:sz="4" w:space="0" w:color="FFFFFF"/>
              <w:right w:val="single" w:sz="4" w:space="0" w:color="FFFFFF"/>
            </w:tcBorders>
          </w:tcPr>
          <w:p w14:paraId="4D950215" w14:textId="77777777" w:rsidR="00E10076" w:rsidRPr="00C11513" w:rsidRDefault="00E10076" w:rsidP="00E10076">
            <w:pPr>
              <w:pStyle w:val="TableText"/>
            </w:pPr>
            <w:r w:rsidRPr="00C11513">
              <w:t>No</w:t>
            </w:r>
          </w:p>
        </w:tc>
      </w:tr>
      <w:tr w:rsidR="00E10076" w:rsidRPr="00C11513" w14:paraId="449CBC93" w14:textId="77777777" w:rsidTr="00970452">
        <w:tc>
          <w:tcPr>
            <w:tcW w:w="1180" w:type="pct"/>
            <w:vMerge w:val="restart"/>
            <w:tcBorders>
              <w:left w:val="single" w:sz="4" w:space="0" w:color="FFFFFF"/>
              <w:right w:val="single" w:sz="4" w:space="0" w:color="FFFFFF"/>
            </w:tcBorders>
          </w:tcPr>
          <w:p w14:paraId="3CED237D" w14:textId="77777777" w:rsidR="00E10076" w:rsidRPr="00C11513" w:rsidRDefault="00E10076" w:rsidP="00E10076">
            <w:pPr>
              <w:pStyle w:val="TableText"/>
            </w:pPr>
            <w:r w:rsidRPr="00C11513">
              <w:t xml:space="preserve">Siganidae </w:t>
            </w:r>
          </w:p>
        </w:tc>
        <w:tc>
          <w:tcPr>
            <w:tcW w:w="1206" w:type="pct"/>
            <w:tcBorders>
              <w:left w:val="single" w:sz="4" w:space="0" w:color="FFFFFF"/>
              <w:right w:val="single" w:sz="4" w:space="0" w:color="FFFFFF"/>
            </w:tcBorders>
          </w:tcPr>
          <w:p w14:paraId="70773611" w14:textId="77777777" w:rsidR="00E10076" w:rsidRPr="00C11513" w:rsidRDefault="00E10076" w:rsidP="00E10076">
            <w:pPr>
              <w:pStyle w:val="TableText"/>
              <w:rPr>
                <w:rStyle w:val="Emphasis"/>
              </w:rPr>
            </w:pPr>
            <w:r w:rsidRPr="00C11513">
              <w:rPr>
                <w:rStyle w:val="Emphasis"/>
              </w:rPr>
              <w:t xml:space="preserve">Siganus canaliculatus </w:t>
            </w:r>
          </w:p>
        </w:tc>
        <w:tc>
          <w:tcPr>
            <w:tcW w:w="1744" w:type="pct"/>
            <w:tcBorders>
              <w:left w:val="single" w:sz="4" w:space="0" w:color="FFFFFF"/>
              <w:right w:val="single" w:sz="4" w:space="0" w:color="FFFFFF"/>
            </w:tcBorders>
          </w:tcPr>
          <w:p w14:paraId="28622B34" w14:textId="77777777" w:rsidR="00E10076" w:rsidRPr="00C11513" w:rsidRDefault="00E10076" w:rsidP="00E10076">
            <w:pPr>
              <w:pStyle w:val="TableText"/>
            </w:pPr>
            <w:r w:rsidRPr="00C11513">
              <w:t>White-spotted spinefoot</w:t>
            </w:r>
          </w:p>
        </w:tc>
        <w:tc>
          <w:tcPr>
            <w:tcW w:w="870" w:type="pct"/>
            <w:tcBorders>
              <w:left w:val="single" w:sz="4" w:space="0" w:color="FFFFFF"/>
              <w:right w:val="single" w:sz="4" w:space="0" w:color="FFFFFF"/>
            </w:tcBorders>
          </w:tcPr>
          <w:p w14:paraId="59203BA3" w14:textId="77777777" w:rsidR="00E10076" w:rsidRPr="00C11513" w:rsidRDefault="00E10076" w:rsidP="00E10076">
            <w:pPr>
              <w:pStyle w:val="TableText"/>
            </w:pPr>
            <w:r w:rsidRPr="00C11513">
              <w:t>Yes</w:t>
            </w:r>
          </w:p>
        </w:tc>
      </w:tr>
      <w:tr w:rsidR="00E10076" w:rsidRPr="00C11513" w14:paraId="5E6A64C5" w14:textId="77777777" w:rsidTr="00970452">
        <w:tc>
          <w:tcPr>
            <w:tcW w:w="1180" w:type="pct"/>
            <w:vMerge/>
            <w:tcBorders>
              <w:left w:val="single" w:sz="4" w:space="0" w:color="FFFFFF"/>
              <w:right w:val="single" w:sz="4" w:space="0" w:color="FFFFFF"/>
            </w:tcBorders>
          </w:tcPr>
          <w:p w14:paraId="4BFB1D82"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7BA7D05A" w14:textId="77777777" w:rsidR="00E10076" w:rsidRPr="00C11513" w:rsidRDefault="00E10076" w:rsidP="00E10076">
            <w:pPr>
              <w:pStyle w:val="TableText"/>
              <w:rPr>
                <w:rStyle w:val="Emphasis"/>
              </w:rPr>
            </w:pPr>
            <w:r w:rsidRPr="00C11513">
              <w:rPr>
                <w:rStyle w:val="Emphasis"/>
              </w:rPr>
              <w:t xml:space="preserve">Siganus fuscescens </w:t>
            </w:r>
          </w:p>
        </w:tc>
        <w:tc>
          <w:tcPr>
            <w:tcW w:w="1744" w:type="pct"/>
            <w:tcBorders>
              <w:left w:val="single" w:sz="4" w:space="0" w:color="FFFFFF"/>
              <w:right w:val="single" w:sz="4" w:space="0" w:color="FFFFFF"/>
            </w:tcBorders>
          </w:tcPr>
          <w:p w14:paraId="6FF0FB83" w14:textId="77777777" w:rsidR="00E10076" w:rsidRPr="00C11513" w:rsidRDefault="00E10076" w:rsidP="00E10076">
            <w:pPr>
              <w:pStyle w:val="TableText"/>
            </w:pPr>
            <w:r w:rsidRPr="00C11513">
              <w:t>Mottled spinefoot</w:t>
            </w:r>
          </w:p>
        </w:tc>
        <w:tc>
          <w:tcPr>
            <w:tcW w:w="870" w:type="pct"/>
            <w:tcBorders>
              <w:left w:val="single" w:sz="4" w:space="0" w:color="FFFFFF"/>
              <w:right w:val="single" w:sz="4" w:space="0" w:color="FFFFFF"/>
            </w:tcBorders>
          </w:tcPr>
          <w:p w14:paraId="0AEDC34F" w14:textId="77777777" w:rsidR="00E10076" w:rsidRPr="00C11513" w:rsidRDefault="00E10076" w:rsidP="00E10076">
            <w:pPr>
              <w:pStyle w:val="TableText"/>
            </w:pPr>
            <w:r w:rsidRPr="00C11513">
              <w:t>Yes</w:t>
            </w:r>
          </w:p>
        </w:tc>
      </w:tr>
      <w:tr w:rsidR="00E10076" w:rsidRPr="00C11513" w14:paraId="71F7832C" w14:textId="77777777" w:rsidTr="00970452">
        <w:tc>
          <w:tcPr>
            <w:tcW w:w="1180" w:type="pct"/>
            <w:vMerge/>
            <w:tcBorders>
              <w:left w:val="single" w:sz="4" w:space="0" w:color="FFFFFF"/>
              <w:right w:val="single" w:sz="4" w:space="0" w:color="FFFFFF"/>
            </w:tcBorders>
          </w:tcPr>
          <w:p w14:paraId="32A8C6D0"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0FDFECF6" w14:textId="77777777" w:rsidR="00E10076" w:rsidRPr="00C11513" w:rsidRDefault="00E10076" w:rsidP="00E10076">
            <w:pPr>
              <w:pStyle w:val="TableText"/>
              <w:rPr>
                <w:rStyle w:val="Emphasis"/>
              </w:rPr>
            </w:pPr>
            <w:r w:rsidRPr="00C11513">
              <w:rPr>
                <w:rStyle w:val="Emphasis"/>
              </w:rPr>
              <w:t xml:space="preserve">Siganus guttatus </w:t>
            </w:r>
          </w:p>
        </w:tc>
        <w:tc>
          <w:tcPr>
            <w:tcW w:w="1744" w:type="pct"/>
            <w:tcBorders>
              <w:left w:val="single" w:sz="4" w:space="0" w:color="FFFFFF"/>
              <w:right w:val="single" w:sz="4" w:space="0" w:color="FFFFFF"/>
            </w:tcBorders>
          </w:tcPr>
          <w:p w14:paraId="1C925337" w14:textId="77777777" w:rsidR="00E10076" w:rsidRPr="00C11513" w:rsidRDefault="00E10076" w:rsidP="00E10076">
            <w:pPr>
              <w:pStyle w:val="TableText"/>
            </w:pPr>
            <w:r w:rsidRPr="00C11513">
              <w:t>Orange-spotted spinefoot</w:t>
            </w:r>
          </w:p>
        </w:tc>
        <w:tc>
          <w:tcPr>
            <w:tcW w:w="870" w:type="pct"/>
            <w:tcBorders>
              <w:left w:val="single" w:sz="4" w:space="0" w:color="FFFFFF"/>
              <w:right w:val="single" w:sz="4" w:space="0" w:color="FFFFFF"/>
            </w:tcBorders>
          </w:tcPr>
          <w:p w14:paraId="348F2126" w14:textId="77777777" w:rsidR="00E10076" w:rsidRPr="00C11513" w:rsidRDefault="00E10076" w:rsidP="00E10076">
            <w:pPr>
              <w:pStyle w:val="TableText"/>
            </w:pPr>
            <w:r w:rsidRPr="00C11513">
              <w:t>Yes</w:t>
            </w:r>
          </w:p>
        </w:tc>
      </w:tr>
      <w:tr w:rsidR="00E10076" w:rsidRPr="00C11513" w14:paraId="4B27DDCA" w14:textId="77777777" w:rsidTr="00970452">
        <w:tc>
          <w:tcPr>
            <w:tcW w:w="1180" w:type="pct"/>
            <w:vMerge/>
            <w:tcBorders>
              <w:left w:val="single" w:sz="4" w:space="0" w:color="FFFFFF"/>
              <w:right w:val="single" w:sz="4" w:space="0" w:color="FFFFFF"/>
            </w:tcBorders>
          </w:tcPr>
          <w:p w14:paraId="3F701D0E"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4B17757B" w14:textId="77777777" w:rsidR="00E10076" w:rsidRPr="00C11513" w:rsidRDefault="00E10076" w:rsidP="00E10076">
            <w:pPr>
              <w:pStyle w:val="TableText"/>
              <w:rPr>
                <w:rStyle w:val="Emphasis"/>
              </w:rPr>
            </w:pPr>
            <w:r w:rsidRPr="00C11513">
              <w:rPr>
                <w:rStyle w:val="Emphasis"/>
              </w:rPr>
              <w:t xml:space="preserve">Siganus lineatus </w:t>
            </w:r>
          </w:p>
        </w:tc>
        <w:tc>
          <w:tcPr>
            <w:tcW w:w="1744" w:type="pct"/>
            <w:tcBorders>
              <w:left w:val="single" w:sz="4" w:space="0" w:color="FFFFFF"/>
              <w:right w:val="single" w:sz="4" w:space="0" w:color="FFFFFF"/>
            </w:tcBorders>
          </w:tcPr>
          <w:p w14:paraId="5E02CFE4" w14:textId="77777777" w:rsidR="00E10076" w:rsidRPr="00C11513" w:rsidRDefault="00E10076" w:rsidP="00E10076">
            <w:pPr>
              <w:pStyle w:val="TableText"/>
            </w:pPr>
            <w:r w:rsidRPr="00C11513">
              <w:t>Golden-lined spinefoot</w:t>
            </w:r>
          </w:p>
        </w:tc>
        <w:tc>
          <w:tcPr>
            <w:tcW w:w="870" w:type="pct"/>
            <w:tcBorders>
              <w:left w:val="single" w:sz="4" w:space="0" w:color="FFFFFF"/>
              <w:right w:val="single" w:sz="4" w:space="0" w:color="FFFFFF"/>
            </w:tcBorders>
          </w:tcPr>
          <w:p w14:paraId="2CEE405C" w14:textId="77777777" w:rsidR="00E10076" w:rsidRPr="00C11513" w:rsidRDefault="00E10076" w:rsidP="00E10076">
            <w:pPr>
              <w:pStyle w:val="TableText"/>
            </w:pPr>
            <w:r w:rsidRPr="00C11513">
              <w:t>Yes</w:t>
            </w:r>
          </w:p>
        </w:tc>
      </w:tr>
      <w:tr w:rsidR="00E10076" w:rsidRPr="00C11513" w14:paraId="118F7A04" w14:textId="77777777" w:rsidTr="00970452">
        <w:tc>
          <w:tcPr>
            <w:tcW w:w="1180" w:type="pct"/>
            <w:vMerge/>
            <w:tcBorders>
              <w:left w:val="single" w:sz="4" w:space="0" w:color="FFFFFF"/>
              <w:right w:val="single" w:sz="4" w:space="0" w:color="FFFFFF"/>
            </w:tcBorders>
          </w:tcPr>
          <w:p w14:paraId="53747C74"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36D74176" w14:textId="77777777" w:rsidR="00E10076" w:rsidRPr="00C11513" w:rsidRDefault="00E10076" w:rsidP="00E10076">
            <w:pPr>
              <w:pStyle w:val="TableText"/>
              <w:rPr>
                <w:rStyle w:val="Emphasis"/>
              </w:rPr>
            </w:pPr>
            <w:r w:rsidRPr="00C11513">
              <w:rPr>
                <w:rStyle w:val="Emphasis"/>
              </w:rPr>
              <w:t xml:space="preserve">Siganus rivulatus </w:t>
            </w:r>
          </w:p>
        </w:tc>
        <w:tc>
          <w:tcPr>
            <w:tcW w:w="1744" w:type="pct"/>
            <w:tcBorders>
              <w:left w:val="single" w:sz="4" w:space="0" w:color="FFFFFF"/>
              <w:right w:val="single" w:sz="4" w:space="0" w:color="FFFFFF"/>
            </w:tcBorders>
          </w:tcPr>
          <w:p w14:paraId="7AF7251A" w14:textId="77777777" w:rsidR="00E10076" w:rsidRPr="00C11513" w:rsidRDefault="00E10076" w:rsidP="00E10076">
            <w:pPr>
              <w:pStyle w:val="TableText"/>
            </w:pPr>
            <w:r w:rsidRPr="00C11513">
              <w:t>Marbled spinefoot</w:t>
            </w:r>
          </w:p>
        </w:tc>
        <w:tc>
          <w:tcPr>
            <w:tcW w:w="870" w:type="pct"/>
            <w:tcBorders>
              <w:left w:val="single" w:sz="4" w:space="0" w:color="FFFFFF"/>
              <w:right w:val="single" w:sz="4" w:space="0" w:color="FFFFFF"/>
            </w:tcBorders>
          </w:tcPr>
          <w:p w14:paraId="76576375" w14:textId="77777777" w:rsidR="00E10076" w:rsidRPr="00C11513" w:rsidRDefault="00E10076" w:rsidP="00E10076">
            <w:pPr>
              <w:pStyle w:val="TableText"/>
            </w:pPr>
            <w:r w:rsidRPr="00C11513">
              <w:t>No</w:t>
            </w:r>
          </w:p>
        </w:tc>
      </w:tr>
      <w:tr w:rsidR="00E10076" w:rsidRPr="00C11513" w14:paraId="4B49160D" w14:textId="77777777" w:rsidTr="00970452">
        <w:tc>
          <w:tcPr>
            <w:tcW w:w="1180" w:type="pct"/>
            <w:vMerge/>
            <w:tcBorders>
              <w:left w:val="single" w:sz="4" w:space="0" w:color="FFFFFF"/>
              <w:bottom w:val="single" w:sz="4" w:space="0" w:color="auto"/>
              <w:right w:val="single" w:sz="4" w:space="0" w:color="FFFFFF"/>
            </w:tcBorders>
          </w:tcPr>
          <w:p w14:paraId="48489E54"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24EEE32B" w14:textId="77777777" w:rsidR="00E10076" w:rsidRPr="00C11513" w:rsidRDefault="00E10076" w:rsidP="00E10076">
            <w:pPr>
              <w:pStyle w:val="TableText"/>
              <w:rPr>
                <w:rStyle w:val="Emphasis"/>
              </w:rPr>
            </w:pPr>
            <w:r w:rsidRPr="00C11513">
              <w:rPr>
                <w:rStyle w:val="Emphasis"/>
              </w:rPr>
              <w:t xml:space="preserve">Siganus vermiculatus </w:t>
            </w:r>
          </w:p>
        </w:tc>
        <w:tc>
          <w:tcPr>
            <w:tcW w:w="1744" w:type="pct"/>
            <w:tcBorders>
              <w:left w:val="single" w:sz="4" w:space="0" w:color="FFFFFF"/>
              <w:right w:val="single" w:sz="4" w:space="0" w:color="FFFFFF"/>
            </w:tcBorders>
          </w:tcPr>
          <w:p w14:paraId="7B8DBC9D" w14:textId="77777777" w:rsidR="00E10076" w:rsidRPr="00C11513" w:rsidRDefault="00E10076" w:rsidP="00E10076">
            <w:pPr>
              <w:pStyle w:val="TableText"/>
            </w:pPr>
            <w:r w:rsidRPr="00C11513">
              <w:t>Vermiculated spinefoot</w:t>
            </w:r>
          </w:p>
        </w:tc>
        <w:tc>
          <w:tcPr>
            <w:tcW w:w="870" w:type="pct"/>
            <w:tcBorders>
              <w:left w:val="single" w:sz="4" w:space="0" w:color="FFFFFF"/>
              <w:right w:val="single" w:sz="4" w:space="0" w:color="FFFFFF"/>
            </w:tcBorders>
          </w:tcPr>
          <w:p w14:paraId="0789C4A1" w14:textId="77777777" w:rsidR="00E10076" w:rsidRPr="00C11513" w:rsidRDefault="00E10076" w:rsidP="00E10076">
            <w:pPr>
              <w:pStyle w:val="TableText"/>
            </w:pPr>
            <w:r w:rsidRPr="00C11513">
              <w:t>Yes</w:t>
            </w:r>
          </w:p>
        </w:tc>
      </w:tr>
      <w:tr w:rsidR="00E10076" w:rsidRPr="00C11513" w14:paraId="7DCCDB28" w14:textId="77777777" w:rsidTr="00970452">
        <w:tc>
          <w:tcPr>
            <w:tcW w:w="1180" w:type="pct"/>
            <w:vMerge w:val="restart"/>
            <w:tcBorders>
              <w:left w:val="single" w:sz="4" w:space="0" w:color="FFFFFF"/>
              <w:right w:val="single" w:sz="4" w:space="0" w:color="FFFFFF"/>
            </w:tcBorders>
          </w:tcPr>
          <w:p w14:paraId="4DDFC817" w14:textId="77777777" w:rsidR="00E10076" w:rsidRPr="00C11513" w:rsidRDefault="00E10076" w:rsidP="00E10076">
            <w:pPr>
              <w:pStyle w:val="TableText"/>
            </w:pPr>
            <w:r w:rsidRPr="00C11513">
              <w:t xml:space="preserve">Tetraodontidae </w:t>
            </w:r>
          </w:p>
        </w:tc>
        <w:tc>
          <w:tcPr>
            <w:tcW w:w="1206" w:type="pct"/>
            <w:tcBorders>
              <w:left w:val="single" w:sz="4" w:space="0" w:color="FFFFFF"/>
              <w:right w:val="single" w:sz="4" w:space="0" w:color="FFFFFF"/>
            </w:tcBorders>
          </w:tcPr>
          <w:p w14:paraId="1D0BEC41" w14:textId="77777777" w:rsidR="00E10076" w:rsidRPr="00C11513" w:rsidRDefault="00E10076" w:rsidP="00E10076">
            <w:pPr>
              <w:pStyle w:val="TableText"/>
              <w:rPr>
                <w:rStyle w:val="Emphasis"/>
              </w:rPr>
            </w:pPr>
            <w:r w:rsidRPr="00C11513">
              <w:rPr>
                <w:rStyle w:val="Emphasis"/>
              </w:rPr>
              <w:t xml:space="preserve">Sphoeroides annulatus </w:t>
            </w:r>
          </w:p>
        </w:tc>
        <w:tc>
          <w:tcPr>
            <w:tcW w:w="1744" w:type="pct"/>
            <w:tcBorders>
              <w:left w:val="single" w:sz="4" w:space="0" w:color="FFFFFF"/>
              <w:right w:val="single" w:sz="4" w:space="0" w:color="FFFFFF"/>
            </w:tcBorders>
          </w:tcPr>
          <w:p w14:paraId="6D73418B" w14:textId="77777777" w:rsidR="00E10076" w:rsidRPr="00C11513" w:rsidRDefault="00E10076" w:rsidP="00E10076">
            <w:pPr>
              <w:pStyle w:val="TableText"/>
            </w:pPr>
            <w:r w:rsidRPr="00C11513">
              <w:t>Bullseye puffer</w:t>
            </w:r>
          </w:p>
        </w:tc>
        <w:tc>
          <w:tcPr>
            <w:tcW w:w="870" w:type="pct"/>
            <w:tcBorders>
              <w:left w:val="single" w:sz="4" w:space="0" w:color="FFFFFF"/>
              <w:right w:val="single" w:sz="4" w:space="0" w:color="FFFFFF"/>
            </w:tcBorders>
          </w:tcPr>
          <w:p w14:paraId="79A659B8" w14:textId="77777777" w:rsidR="00E10076" w:rsidRPr="00C11513" w:rsidRDefault="00E10076" w:rsidP="00E10076">
            <w:pPr>
              <w:pStyle w:val="TableText"/>
            </w:pPr>
            <w:r w:rsidRPr="00C11513">
              <w:t>No</w:t>
            </w:r>
          </w:p>
        </w:tc>
      </w:tr>
      <w:tr w:rsidR="00E10076" w:rsidRPr="00C11513" w14:paraId="77D7CBC6" w14:textId="77777777" w:rsidTr="00970452">
        <w:tc>
          <w:tcPr>
            <w:tcW w:w="1180" w:type="pct"/>
            <w:vMerge/>
            <w:tcBorders>
              <w:left w:val="single" w:sz="4" w:space="0" w:color="FFFFFF"/>
              <w:right w:val="single" w:sz="4" w:space="0" w:color="FFFFFF"/>
            </w:tcBorders>
          </w:tcPr>
          <w:p w14:paraId="37007C5A" w14:textId="77777777" w:rsidR="00E10076" w:rsidRPr="00C11513" w:rsidRDefault="00E10076" w:rsidP="00E10076">
            <w:pPr>
              <w:pStyle w:val="TableText"/>
            </w:pPr>
          </w:p>
        </w:tc>
        <w:tc>
          <w:tcPr>
            <w:tcW w:w="1206" w:type="pct"/>
            <w:tcBorders>
              <w:left w:val="single" w:sz="4" w:space="0" w:color="FFFFFF"/>
              <w:right w:val="single" w:sz="4" w:space="0" w:color="FFFFFF"/>
            </w:tcBorders>
          </w:tcPr>
          <w:p w14:paraId="28AF550D" w14:textId="77777777" w:rsidR="00E10076" w:rsidRPr="00C11513" w:rsidRDefault="00E10076" w:rsidP="00E10076">
            <w:pPr>
              <w:pStyle w:val="TableText"/>
              <w:rPr>
                <w:rStyle w:val="Emphasis"/>
              </w:rPr>
            </w:pPr>
            <w:r w:rsidRPr="00C11513">
              <w:rPr>
                <w:rStyle w:val="Emphasis"/>
              </w:rPr>
              <w:t xml:space="preserve">Sphoeroides maculatus </w:t>
            </w:r>
          </w:p>
        </w:tc>
        <w:tc>
          <w:tcPr>
            <w:tcW w:w="1744" w:type="pct"/>
            <w:tcBorders>
              <w:left w:val="single" w:sz="4" w:space="0" w:color="FFFFFF"/>
              <w:right w:val="single" w:sz="4" w:space="0" w:color="FFFFFF"/>
            </w:tcBorders>
          </w:tcPr>
          <w:p w14:paraId="695E8AB8" w14:textId="77777777" w:rsidR="00E10076" w:rsidRPr="00C11513" w:rsidRDefault="00E10076" w:rsidP="00E10076">
            <w:pPr>
              <w:pStyle w:val="TableText"/>
            </w:pPr>
            <w:r w:rsidRPr="00C11513">
              <w:t>Northern puffer</w:t>
            </w:r>
          </w:p>
        </w:tc>
        <w:tc>
          <w:tcPr>
            <w:tcW w:w="870" w:type="pct"/>
            <w:tcBorders>
              <w:left w:val="single" w:sz="4" w:space="0" w:color="FFFFFF"/>
              <w:right w:val="single" w:sz="4" w:space="0" w:color="FFFFFF"/>
            </w:tcBorders>
          </w:tcPr>
          <w:p w14:paraId="6AFC9B1E" w14:textId="77777777" w:rsidR="00E10076" w:rsidRPr="00C11513" w:rsidRDefault="00E10076" w:rsidP="00E10076">
            <w:pPr>
              <w:pStyle w:val="TableText"/>
            </w:pPr>
            <w:r w:rsidRPr="00C11513">
              <w:t>No</w:t>
            </w:r>
          </w:p>
        </w:tc>
      </w:tr>
    </w:tbl>
    <w:p w14:paraId="04E7F6D0" w14:textId="77777777" w:rsidR="0062268B" w:rsidRPr="00C11513" w:rsidRDefault="0062268B" w:rsidP="00481929"/>
    <w:p w14:paraId="568A380A" w14:textId="723D204F" w:rsidR="00481929" w:rsidRPr="00C11513" w:rsidRDefault="00481929" w:rsidP="00481929">
      <w:pPr>
        <w:rPr>
          <w:lang w:eastAsia="ja-JP"/>
        </w:rPr>
      </w:pPr>
      <w:r w:rsidRPr="00C11513">
        <w:t xml:space="preserve">Following a review of captive bred marine fish species that are reported to have been used for both human consumption and ornamental purposes </w:t>
      </w:r>
      <w:r w:rsidR="00B67D4D" w:rsidRPr="00C11513">
        <w:fldChar w:fldCharType="begin"/>
      </w:r>
      <w:r w:rsidR="00E12839">
        <w:instrText xml:space="preserve"> ADDIN EN.CITE &lt;EndNote&gt;&lt;Cite&gt;&lt;Author&gt;Pouil&lt;/Author&gt;&lt;Year&gt;2020&lt;/Year&gt;&lt;RecNum&gt;593&lt;/RecNum&gt;&lt;IDText&gt;55516&lt;/IDText&gt;&lt;DisplayText&gt;(Pouil et al. 2020)&lt;/DisplayText&gt;&lt;record&gt;&lt;rec-number&gt;593&lt;/rec-number&gt;&lt;foreign-keys&gt;&lt;key app="EN" db-id="0x0dx0eso02av5eafavxtp2mwzrsrvrr2rsp" timestamp="1706474096" guid="4347e4ae-74f0-4d56-9da9-bb22769a1e24"&gt;593&lt;/key&gt;&lt;/foreign-keys&gt;&lt;ref-type name="Journal Article"&gt;17&lt;/ref-type&gt;&lt;contributors&gt;&lt;authors&gt;&lt;author&gt;Pouil, S.&lt;/author&gt;&lt;author&gt;Tlusty, M.F.&lt;/author&gt;&lt;author&gt;Rhyne, A.L.&lt;/author&gt;&lt;author&gt;Metian, M.&lt;/author&gt;&lt;/authors&gt;&lt;/contributors&gt;&lt;titles&gt;&lt;title&gt;Aquaculture of marine ornamental fish: overview of the production trends and the role of academia in research progress&lt;/title&gt;&lt;secondary-title&gt;Reviews in Aquaculture&lt;/secondary-title&gt;&lt;/titles&gt;&lt;periodical&gt;&lt;full-title&gt;Reviews in Aquaculture&lt;/full-title&gt;&lt;/periodical&gt;&lt;pages&gt;1217-1230&lt;/pages&gt;&lt;volume&gt;12&lt;/volume&gt;&lt;number&gt;2&lt;/number&gt;&lt;dates&gt;&lt;year&gt;2020&lt;/year&gt;&lt;/dates&gt;&lt;label&gt;55516&lt;/label&gt;&lt;urls&gt;&lt;related-urls&gt;&lt;url&gt;https://onlinelibrary.wiley.com/doi/abs/10.1111/raq.12381&lt;/url&gt;&lt;/related-urls&gt;&lt;/urls&gt;&lt;electronic-resource-num&gt;https://doi.org/10.1111/raq.12381&lt;/electronic-resource-num&gt;&lt;access-date&gt;12 July 2023&lt;/access-date&gt;&lt;/record&gt;&lt;/Cite&gt;&lt;/EndNote&gt;</w:instrText>
      </w:r>
      <w:r w:rsidR="00B67D4D" w:rsidRPr="00C11513">
        <w:fldChar w:fldCharType="separate"/>
      </w:r>
      <w:r w:rsidR="00B67D4D" w:rsidRPr="00C11513">
        <w:rPr>
          <w:noProof/>
        </w:rPr>
        <w:t>(Pouil et al. 2020)</w:t>
      </w:r>
      <w:r w:rsidR="00B67D4D" w:rsidRPr="00C11513">
        <w:fldChar w:fldCharType="end"/>
      </w:r>
      <w:r w:rsidRPr="00C11513">
        <w:t xml:space="preserve"> and which are permitted import into Australia, the department concluded that two genera of live marine ornamental fish on the department’s </w:t>
      </w:r>
      <w:r w:rsidR="00F55CDD" w:rsidRPr="00C11513">
        <w:rPr>
          <w:rStyle w:val="Emphasis"/>
        </w:rPr>
        <w:t>Permitted marine species list</w:t>
      </w:r>
      <w:r w:rsidR="00F55CDD" w:rsidRPr="00C11513">
        <w:t xml:space="preserve"> </w:t>
      </w:r>
      <w:r w:rsidRPr="00C11513">
        <w:t xml:space="preserve">required the same review and consideration that was given to </w:t>
      </w:r>
      <w:r w:rsidRPr="00C11513">
        <w:rPr>
          <w:i/>
          <w:lang w:eastAsia="ja-JP"/>
        </w:rPr>
        <w:t>C. altivelis</w:t>
      </w:r>
      <w:r w:rsidRPr="00C11513">
        <w:rPr>
          <w:lang w:eastAsia="ja-JP"/>
        </w:rPr>
        <w:t>.</w:t>
      </w:r>
    </w:p>
    <w:p w14:paraId="16DC0653" w14:textId="77777777" w:rsidR="00481929" w:rsidRPr="00C11513" w:rsidRDefault="00481929" w:rsidP="00481929">
      <w:pPr>
        <w:pStyle w:val="Heading4"/>
        <w:numPr>
          <w:ilvl w:val="0"/>
          <w:numId w:val="0"/>
        </w:numPr>
        <w:ind w:left="964" w:hanging="964"/>
        <w:rPr>
          <w:lang w:eastAsia="ja-JP"/>
        </w:rPr>
      </w:pPr>
      <w:r w:rsidRPr="00C11513">
        <w:rPr>
          <w:rStyle w:val="Emphasis"/>
        </w:rPr>
        <w:t>Platax</w:t>
      </w:r>
      <w:r w:rsidRPr="00C11513">
        <w:rPr>
          <w:lang w:eastAsia="ja-JP"/>
        </w:rPr>
        <w:t xml:space="preserve"> species</w:t>
      </w:r>
    </w:p>
    <w:p w14:paraId="11EB57C6" w14:textId="77777777" w:rsidR="00481929" w:rsidRPr="00C11513" w:rsidRDefault="00481929" w:rsidP="00481929">
      <w:pPr>
        <w:pStyle w:val="Heading5"/>
      </w:pPr>
      <w:r w:rsidRPr="00C11513">
        <w:t>Background</w:t>
      </w:r>
    </w:p>
    <w:p w14:paraId="0C93148F" w14:textId="77777777" w:rsidR="00481929" w:rsidRPr="00C11513" w:rsidRDefault="00481929" w:rsidP="00481929">
      <w:pPr>
        <w:rPr>
          <w:lang w:eastAsia="ja-JP"/>
        </w:rPr>
      </w:pPr>
      <w:r w:rsidRPr="00C11513">
        <w:rPr>
          <w:i/>
          <w:iCs/>
          <w:lang w:eastAsia="ja-JP"/>
        </w:rPr>
        <w:t>Platax</w:t>
      </w:r>
      <w:r w:rsidRPr="00C11513">
        <w:rPr>
          <w:lang w:eastAsia="ja-JP"/>
        </w:rPr>
        <w:t xml:space="preserve"> species (batfish) were among those considered in the Ornamental fish IRA, and they were permitted import providing they were sourced from wild populations and were destined for public or home aquaria in Australia.</w:t>
      </w:r>
    </w:p>
    <w:p w14:paraId="01886C53" w14:textId="77777777" w:rsidR="00481929" w:rsidRPr="00C11513" w:rsidRDefault="00481929" w:rsidP="00481929">
      <w:pPr>
        <w:rPr>
          <w:iCs/>
          <w:lang w:eastAsia="ja-JP"/>
        </w:rPr>
      </w:pPr>
      <w:r w:rsidRPr="00C11513">
        <w:t>Batfish sourced from aquaculture for human consumption, could be expected to present different risks than wild-caught fish or fish grown for ornamental purposes (where the value of the product is more). The risk factors are likely to be crowding, stress, absence of predators and other conditions that favour the multiplication of disease agents, survival of infected hosts and increased prevalence of disease agents. Similarly, the likelihood of exposure of fish in Australia's natural waters to a disease agent via an imported fish will be different if imported for aquaculture grow-out in open or semi-open systems, or as broodstock in hatcheries.</w:t>
      </w:r>
    </w:p>
    <w:p w14:paraId="69B04C5F" w14:textId="70822BBC" w:rsidR="00481929" w:rsidRPr="00C11513" w:rsidRDefault="00481929" w:rsidP="00481929">
      <w:pPr>
        <w:rPr>
          <w:lang w:eastAsia="ja-JP"/>
        </w:rPr>
      </w:pPr>
      <w:r w:rsidRPr="00C11513">
        <w:rPr>
          <w:lang w:eastAsia="ja-JP"/>
        </w:rPr>
        <w:t xml:space="preserve">Batfish juveniles are attractive for the ornamental market, with adults being utilised for human consumption in Asian and South Pacific regions </w:t>
      </w:r>
      <w:r w:rsidR="00D42F80" w:rsidRPr="00C11513">
        <w:rPr>
          <w:lang w:eastAsia="ja-JP"/>
        </w:rPr>
        <w:fldChar w:fldCharType="begin">
          <w:fldData xml:space="preserve">PEVuZE5vdGU+PENpdGU+PEF1dGhvcj5CYXJyb3M8L0F1dGhvcj48WWVhcj4yMDExPC9ZZWFyPjxS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</w:fldData>
        </w:fldChar>
      </w:r>
      <w:r w:rsidR="00E12839">
        <w:rPr>
          <w:lang w:eastAsia="ja-JP"/>
        </w:rPr>
        <w:instrText xml:space="preserve"> ADDIN EN.CITE </w:instrText>
      </w:r>
      <w:r w:rsidR="00E12839">
        <w:rPr>
          <w:lang w:eastAsia="ja-JP"/>
        </w:rPr>
        <w:fldChar w:fldCharType="begin">
          <w:fldData xml:space="preserve">PEVuZE5vdGU+PENpdGU+PEF1dGhvcj5CYXJyb3M8L0F1dGhvcj48WWVhcj4yMDExPC9ZZWFyPjxS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E71F95" w:rsidRPr="00C11513">
        <w:rPr>
          <w:noProof/>
          <w:lang w:eastAsia="ja-JP"/>
        </w:rPr>
        <w:t>(Barros et al. 2011; Leu et al. 2018)</w:t>
      </w:r>
      <w:r w:rsidR="00D42F80" w:rsidRPr="00C11513">
        <w:rPr>
          <w:lang w:eastAsia="ja-JP"/>
        </w:rPr>
        <w:fldChar w:fldCharType="end"/>
      </w:r>
      <w:r w:rsidRPr="00C11513">
        <w:rPr>
          <w:lang w:eastAsia="ja-JP"/>
        </w:rPr>
        <w:t xml:space="preserve">. Several batfish species, such as </w:t>
      </w:r>
      <w:r w:rsidRPr="00C11513">
        <w:rPr>
          <w:i/>
          <w:iCs/>
          <w:lang w:eastAsia="ja-JP"/>
        </w:rPr>
        <w:t>Platax teira</w:t>
      </w:r>
      <w:r w:rsidRPr="00C11513">
        <w:rPr>
          <w:lang w:eastAsia="ja-JP"/>
        </w:rPr>
        <w:t xml:space="preserve"> in Asia, and </w:t>
      </w:r>
      <w:r w:rsidRPr="00C11513">
        <w:rPr>
          <w:i/>
          <w:iCs/>
          <w:lang w:eastAsia="ja-JP"/>
        </w:rPr>
        <w:t>Platax orbicularis</w:t>
      </w:r>
      <w:r w:rsidRPr="00C11513">
        <w:rPr>
          <w:lang w:eastAsia="ja-JP"/>
        </w:rPr>
        <w:t xml:space="preserve"> in French Polynesia, are growing in popularity as aquaculture species </w:t>
      </w:r>
      <w:r w:rsidR="00D42F80" w:rsidRPr="00C11513">
        <w:rPr>
          <w:lang w:eastAsia="ja-JP"/>
        </w:rPr>
        <w:fldChar w:fldCharType="begin">
          <w:fldData xml:space="preserve">PEVuZE5vdGU+PENpdGU+PEF1dGhvcj5MZXU8L0F1dGhvcj48WWVhcj4yMDE4PC9ZZWFyPjxSZWNO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</w:fldData>
        </w:fldChar>
      </w:r>
      <w:r w:rsidR="00E12839">
        <w:rPr>
          <w:lang w:eastAsia="ja-JP"/>
        </w:rPr>
        <w:instrText xml:space="preserve"> ADDIN EN.CITE </w:instrText>
      </w:r>
      <w:r w:rsidR="00E12839">
        <w:rPr>
          <w:lang w:eastAsia="ja-JP"/>
        </w:rPr>
        <w:fldChar w:fldCharType="begin">
          <w:fldData xml:space="preserve">PEVuZE5vdGU+PENpdGU+PEF1dGhvcj5MZXU8L0F1dGhvcj48WWVhcj4yMDE4PC9ZZWFyPjxSZWNO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</w:fldData>
        </w:fldChar>
      </w:r>
      <w:r w:rsidR="00E12839">
        <w:rPr>
          <w:lang w:eastAsia="ja-JP"/>
        </w:rPr>
        <w:instrText xml:space="preserve"> ADDIN EN.CITE.DATA </w:instrText>
      </w:r>
      <w:r w:rsidR="00E12839">
        <w:rPr>
          <w:lang w:eastAsia="ja-JP"/>
        </w:rPr>
      </w:r>
      <w:r w:rsidR="00E12839">
        <w:rPr>
          <w:lang w:eastAsia="ja-JP"/>
        </w:rPr>
        <w:fldChar w:fldCharType="end"/>
      </w:r>
      <w:r w:rsidR="00D42F80" w:rsidRPr="00C11513">
        <w:rPr>
          <w:lang w:eastAsia="ja-JP"/>
        </w:rPr>
      </w:r>
      <w:r w:rsidR="00D42F80" w:rsidRPr="00C11513">
        <w:rPr>
          <w:lang w:eastAsia="ja-JP"/>
        </w:rPr>
        <w:fldChar w:fldCharType="separate"/>
      </w:r>
      <w:r w:rsidR="000D6036" w:rsidRPr="00C11513">
        <w:rPr>
          <w:noProof/>
          <w:lang w:eastAsia="ja-JP"/>
        </w:rPr>
        <w:t>(Leu et al. 2018; Reverter et al. 2016)</w:t>
      </w:r>
      <w:r w:rsidR="00D42F80" w:rsidRPr="00C11513">
        <w:rPr>
          <w:lang w:eastAsia="ja-JP"/>
        </w:rPr>
        <w:fldChar w:fldCharType="end"/>
      </w:r>
      <w:r w:rsidRPr="00C11513">
        <w:rPr>
          <w:lang w:eastAsia="ja-JP"/>
        </w:rPr>
        <w:t>. Whilst no exact volumes for production are known, aquaculture practices of this species are limited to semi-intensive and lagoon fish farming.</w:t>
      </w:r>
    </w:p>
    <w:p w14:paraId="2B6EB666" w14:textId="77777777" w:rsidR="00481929" w:rsidRPr="00C11513" w:rsidRDefault="00481929" w:rsidP="00481929">
      <w:pPr>
        <w:pStyle w:val="Heading5"/>
        <w:rPr>
          <w:lang w:eastAsia="ja-JP"/>
        </w:rPr>
      </w:pPr>
      <w:r w:rsidRPr="00C11513">
        <w:rPr>
          <w:lang w:eastAsia="ja-JP"/>
        </w:rPr>
        <w:t>Outcome</w:t>
      </w:r>
    </w:p>
    <w:p w14:paraId="51583CD9" w14:textId="77777777" w:rsidR="00481929" w:rsidRPr="00C11513" w:rsidRDefault="00481929" w:rsidP="00481929">
      <w:pPr>
        <w:rPr>
          <w:lang w:eastAsia="ja-JP"/>
        </w:rPr>
      </w:pPr>
      <w:r w:rsidRPr="00C11513">
        <w:rPr>
          <w:lang w:eastAsia="ja-JP"/>
        </w:rPr>
        <w:t>The outcomes of this draft risk review are that whilst live marine ornamental fish may be permitted import, they are not permitted import if they have been sourced from populations that are associated with farmed foodfish.</w:t>
      </w:r>
    </w:p>
    <w:p w14:paraId="412329D9" w14:textId="77777777" w:rsidR="00481929" w:rsidRPr="00C11513" w:rsidRDefault="00481929" w:rsidP="00481929">
      <w:pPr>
        <w:rPr>
          <w:lang w:eastAsia="ja-JP"/>
        </w:rPr>
      </w:pPr>
      <w:r w:rsidRPr="00C11513">
        <w:rPr>
          <w:lang w:eastAsia="ja-JP"/>
        </w:rPr>
        <w:t>Given the lack of information known concerning the exact production of batfish as foodfish, it is unlikely that imported batfish will be sourced from these populations. As such, the department does not consider the import of batfish will pose a greater risk than other permitted species of live marine ornamental fish that are not also considered foodfish. The likelihood of imported batfish being sourced from populations which have been grown for human consumption, or that are in close contact with fish cultured for human consumption,</w:t>
      </w:r>
      <w:r w:rsidRPr="00C11513">
        <w:rPr>
          <w:iCs/>
          <w:lang w:eastAsia="ja-JP"/>
        </w:rPr>
        <w:t xml:space="preserve"> in combination with the potential for them to be used for aquaculture in Australia does not exceed Australia’s ALOP.</w:t>
      </w:r>
    </w:p>
    <w:p w14:paraId="7D093B93" w14:textId="77777777" w:rsidR="00481929" w:rsidRPr="00C11513" w:rsidRDefault="00481929" w:rsidP="00481929">
      <w:pPr>
        <w:pStyle w:val="Heading4"/>
        <w:numPr>
          <w:ilvl w:val="0"/>
          <w:numId w:val="0"/>
        </w:numPr>
        <w:ind w:left="964" w:hanging="964"/>
        <w:rPr>
          <w:lang w:eastAsia="ja-JP"/>
        </w:rPr>
      </w:pPr>
      <w:r w:rsidRPr="00C11513">
        <w:rPr>
          <w:rStyle w:val="Emphasis"/>
        </w:rPr>
        <w:lastRenderedPageBreak/>
        <w:t>Siganus</w:t>
      </w:r>
      <w:r w:rsidRPr="00C11513">
        <w:rPr>
          <w:lang w:eastAsia="ja-JP"/>
        </w:rPr>
        <w:t xml:space="preserve"> species</w:t>
      </w:r>
    </w:p>
    <w:p w14:paraId="663F7D1F" w14:textId="77777777" w:rsidR="00481929" w:rsidRPr="00C11513" w:rsidRDefault="00481929" w:rsidP="00481929">
      <w:pPr>
        <w:pStyle w:val="Heading5"/>
      </w:pPr>
      <w:r w:rsidRPr="00C11513">
        <w:t>Background</w:t>
      </w:r>
    </w:p>
    <w:p w14:paraId="2CAFFEE1" w14:textId="77777777" w:rsidR="00481929" w:rsidRPr="00C11513" w:rsidRDefault="00481929" w:rsidP="00481929">
      <w:pPr>
        <w:rPr>
          <w:lang w:eastAsia="ja-JP"/>
        </w:rPr>
      </w:pPr>
      <w:r w:rsidRPr="00C11513">
        <w:rPr>
          <w:i/>
          <w:iCs/>
          <w:lang w:eastAsia="ja-JP"/>
        </w:rPr>
        <w:t>Siganus</w:t>
      </w:r>
      <w:r w:rsidRPr="00C11513">
        <w:rPr>
          <w:lang w:eastAsia="ja-JP"/>
        </w:rPr>
        <w:t xml:space="preserve"> species (excluding </w:t>
      </w:r>
      <w:r w:rsidRPr="00C11513">
        <w:rPr>
          <w:i/>
          <w:iCs/>
          <w:lang w:eastAsia="ja-JP"/>
        </w:rPr>
        <w:t xml:space="preserve">Siganus rivulatus </w:t>
      </w:r>
      <w:r w:rsidRPr="00C11513">
        <w:rPr>
          <w:lang w:eastAsia="ja-JP"/>
        </w:rPr>
        <w:t xml:space="preserve">and </w:t>
      </w:r>
      <w:r w:rsidRPr="00C11513">
        <w:rPr>
          <w:i/>
          <w:iCs/>
          <w:lang w:eastAsia="ja-JP"/>
        </w:rPr>
        <w:t>Siganus luridus</w:t>
      </w:r>
      <w:r w:rsidRPr="00C11513">
        <w:rPr>
          <w:lang w:eastAsia="ja-JP"/>
        </w:rPr>
        <w:t>) (rabbitfish) were among those considered in the Ornamental fish IRA, and were permitted import providing they were sourced from wild populations and were destined for public or home aquaria in Australia.</w:t>
      </w:r>
    </w:p>
    <w:p w14:paraId="76D1D7CD" w14:textId="77777777" w:rsidR="00481929" w:rsidRPr="00C11513" w:rsidRDefault="00481929" w:rsidP="00481929">
      <w:r w:rsidRPr="00C11513">
        <w:rPr>
          <w:lang w:eastAsia="ja-JP"/>
        </w:rPr>
        <w:t xml:space="preserve">Rabbitfish </w:t>
      </w:r>
      <w:r w:rsidRPr="00C11513">
        <w:t>sourced from aquaculture for human consumption, could be expected to present different risks than wild-caught fish or fish grown for ornamental purposes (where the value of the product is more). The risk factors are likely to be crowding, stress, absence of predators and other conditions that favour the multiplication of disease agents, survival of infected hosts and increased prevalence of disease agents. Similarly, the likelihood of exposure of fish in Australia's natural waters to a disease agent via an imported fish will be different if imported for aquaculture grow-out in open or semi-open systems, or as broodstock in hatcheries.</w:t>
      </w:r>
    </w:p>
    <w:p w14:paraId="6B50BA0C" w14:textId="0090F9B5" w:rsidR="00481929" w:rsidRPr="00C11513" w:rsidRDefault="00481929" w:rsidP="00481929">
      <w:r w:rsidRPr="00C11513">
        <w:t xml:space="preserve">Rabbitfish are growing in economic value as the become the favoured fish across several regions, particularly Indonesia </w:t>
      </w:r>
      <w:r w:rsidR="00B67D4D" w:rsidRPr="00C11513">
        <w:fldChar w:fldCharType="begin"/>
      </w:r>
      <w:r w:rsidR="00E12839">
        <w:instrText xml:space="preserve"> ADDIN EN.CITE &lt;EndNote&gt;&lt;Cite&gt;&lt;Author&gt;Parawansa&lt;/Author&gt;&lt;Year&gt;2020&lt;/Year&gt;&lt;RecNum&gt;277&lt;/RecNum&gt;&lt;IDText&gt;23479&lt;/IDText&gt;&lt;DisplayText&gt;(Parawansa et al. 2020)&lt;/DisplayText&gt;&lt;record&gt;&lt;rec-number&gt;277&lt;/rec-number&gt;&lt;foreign-keys&gt;&lt;key app="EN" db-id="0x0dx0eso02av5eafavxtp2mwzrsrvrr2rsp" timestamp="1706474083" guid="5bfc25af-ec3d-4d20-b685-f91b3a547abd"&gt;277&lt;/key&gt;&lt;/foreign-keys&gt;&lt;ref-type name="Conference Paper"&gt;47&lt;/ref-type&gt;&lt;contributors&gt;&lt;authors&gt;&lt;author&gt;Parawansa, B.S.&lt;/author&gt;&lt;author&gt;Ali, S.A.&lt;/author&gt;&lt;author&gt;Nessa, N.&lt;/author&gt;&lt;author&gt;Rappe, R.A.&lt;/author&gt;&lt;author&gt;Indar, Y.N.&lt;/author&gt;&lt;/authors&gt;&lt;/contributors&gt;&lt;titles&gt;&lt;title&gt;&lt;style face="normal" font="default" size="100%"&gt;Biological analysis of adult rabbitfish (&lt;/style&gt;&lt;style face="italic" font="default" size="100%"&gt;Siganus guttatus&lt;/style&gt;&lt;style face="normal" font="default" size="100%"&gt; bloch, 1787) in seagrass and coral reef ecosystems at laikang bay, takalar regency&lt;/style&gt;&lt;/title&gt;&lt;secondary-title&gt;IOP Conference Series: Earth and Environmental Science, The 2nd International Conference on Global Issue for infrastructure, environment &amp;amp; socio-economic development&lt;/secondary-title&gt;&lt;/titles&gt;&lt;volume&gt;473&lt;/volume&gt;&lt;dates&gt;&lt;year&gt;2020&lt;/year&gt;&lt;/dates&gt;&lt;pub-location&gt;South Sulawesi, Indonesia&lt;/pub-location&gt;&lt;label&gt;23479&lt;/label&gt;&lt;urls&gt;&lt;related-urls&gt;&lt;url&gt;https://iopscience.iop.org/article/10.1088/1755-1315/473/1/012006&lt;/url&gt;&lt;/related-urls&gt;&lt;/urls&gt;&lt;/record&gt;&lt;/Cite&gt;&lt;/EndNote&gt;</w:instrText>
      </w:r>
      <w:r w:rsidR="00B67D4D" w:rsidRPr="00C11513">
        <w:fldChar w:fldCharType="separate"/>
      </w:r>
      <w:r w:rsidR="00B67D4D" w:rsidRPr="00C11513">
        <w:rPr>
          <w:noProof/>
        </w:rPr>
        <w:t>(Parawansa et al. 2020)</w:t>
      </w:r>
      <w:r w:rsidR="00B67D4D" w:rsidRPr="00C11513">
        <w:fldChar w:fldCharType="end"/>
      </w:r>
      <w:r w:rsidRPr="00C11513">
        <w:t xml:space="preserve">, Malaysia, and the Philippines </w:t>
      </w:r>
      <w:r w:rsidR="00B67D4D" w:rsidRPr="00C11513">
        <w:fldChar w:fldCharType="begin"/>
      </w:r>
      <w:r w:rsidR="00E12839">
        <w:instrText xml:space="preserve"> ADDIN EN.CITE &lt;EndNote&gt;&lt;Cite&gt;&lt;Author&gt;Jaikumar&lt;/Author&gt;&lt;Year&gt;2012&lt;/Year&gt;&lt;RecNum&gt;278&lt;/RecNum&gt;&lt;IDText&gt;23480&lt;/IDText&gt;&lt;DisplayText&gt;(Jaikumar 2012)&lt;/DisplayText&gt;&lt;record&gt;&lt;rec-number&gt;278&lt;/rec-number&gt;&lt;foreign-keys&gt;&lt;key app="EN" db-id="0x0dx0eso02av5eafavxtp2mwzrsrvrr2rsp" timestamp="1706474084" guid="8e76dd25-fac2-4d51-b7f3-823907667448"&gt;278&lt;/key&gt;&lt;/foreign-keys&gt;&lt;ref-type name="Journal Article"&gt;17&lt;/ref-type&gt;&lt;contributors&gt;&lt;authors&gt;&lt;author&gt;Jaikumar&lt;/author&gt;&lt;/authors&gt;&lt;/contributors&gt;&lt;titles&gt;&lt;title&gt;&lt;style face="normal" font="default" size="100%"&gt;A review on biology and aquaculture potential of rabbitfish in Tamilnadu (&lt;/style&gt;&lt;style face="italic" font="default" size="100%"&gt;Siganus canaliculatus&lt;/style&gt;&lt;style face="normal" font="default" size="100%"&gt;)&lt;/style&gt;&lt;/title&gt;&lt;secondary-title&gt;The International Journal of Plant, Animal and Environmental Sciences&lt;/secondary-title&gt;&lt;/titles&gt;&lt;periodical&gt;&lt;full-title&gt;The International Journal of Plant, Animal and Environmental Sciences&lt;/full-title&gt;&lt;/periodical&gt;&lt;pages&gt;57-64&lt;/pages&gt;&lt;volume&gt;2&lt;/volume&gt;&lt;number&gt;2&lt;/number&gt;&lt;dates&gt;&lt;year&gt;2012&lt;/year&gt;&lt;/dates&gt;&lt;label&gt;23480&lt;/label&gt;&lt;urls&gt;&lt;/urls&gt;&lt;/record&gt;&lt;/Cite&gt;&lt;/EndNote&gt;</w:instrText>
      </w:r>
      <w:r w:rsidR="00B67D4D" w:rsidRPr="00C11513">
        <w:fldChar w:fldCharType="separate"/>
      </w:r>
      <w:r w:rsidR="00B67D4D" w:rsidRPr="00C11513">
        <w:rPr>
          <w:noProof/>
        </w:rPr>
        <w:t>(Jaikumar 2012)</w:t>
      </w:r>
      <w:r w:rsidR="00B67D4D" w:rsidRPr="00C11513">
        <w:fldChar w:fldCharType="end"/>
      </w:r>
      <w:r w:rsidRPr="00C11513">
        <w:t xml:space="preserve">. In the Philippines, rabbitfish represent 560 metric tonnes of the of the total annual fishery production </w:t>
      </w:r>
      <w:r w:rsidR="00B67D4D" w:rsidRPr="00C11513">
        <w:fldChar w:fldCharType="begin"/>
      </w:r>
      <w:r w:rsidR="00E12839">
        <w:instrText xml:space="preserve"> ADDIN EN.CITE &lt;EndNote&gt;&lt;Cite&gt;&lt;Author&gt;Jaikumar&lt;/Author&gt;&lt;Year&gt;2012&lt;/Year&gt;&lt;RecNum&gt;278&lt;/RecNum&gt;&lt;IDText&gt;23480&lt;/IDText&gt;&lt;DisplayText&gt;(Jaikumar 2012)&lt;/DisplayText&gt;&lt;record&gt;&lt;rec-number&gt;278&lt;/rec-number&gt;&lt;foreign-keys&gt;&lt;key app="EN" db-id="0x0dx0eso02av5eafavxtp2mwzrsrvrr2rsp" timestamp="1706474084" guid="8e76dd25-fac2-4d51-b7f3-823907667448"&gt;278&lt;/key&gt;&lt;/foreign-keys&gt;&lt;ref-type name="Journal Article"&gt;17&lt;/ref-type&gt;&lt;contributors&gt;&lt;authors&gt;&lt;author&gt;Jaikumar&lt;/author&gt;&lt;/authors&gt;&lt;/contributors&gt;&lt;titles&gt;&lt;title&gt;&lt;style face="normal" font="default" size="100%"&gt;A review on biology and aquaculture potential of rabbitfish in Tamilnadu (&lt;/style&gt;&lt;style face="italic" font="default" size="100%"&gt;Siganus canaliculatus&lt;/style&gt;&lt;style face="normal" font="default" size="100%"&gt;)&lt;/style&gt;&lt;/title&gt;&lt;secondary-title&gt;The International Journal of Plant, Animal and Environmental Sciences&lt;/secondary-title&gt;&lt;/titles&gt;&lt;periodical&gt;&lt;full-title&gt;The International Journal of Plant, Animal and Environmental Sciences&lt;/full-title&gt;&lt;/periodical&gt;&lt;pages&gt;57-64&lt;/pages&gt;&lt;volume&gt;2&lt;/volume&gt;&lt;number&gt;2&lt;/number&gt;&lt;dates&gt;&lt;year&gt;2012&lt;/year&gt;&lt;/dates&gt;&lt;label&gt;23480&lt;/label&gt;&lt;urls&gt;&lt;/urls&gt;&lt;/record&gt;&lt;/Cite&gt;&lt;/EndNote&gt;</w:instrText>
      </w:r>
      <w:r w:rsidR="00B67D4D" w:rsidRPr="00C11513">
        <w:fldChar w:fldCharType="separate"/>
      </w:r>
      <w:r w:rsidR="00B67D4D" w:rsidRPr="00C11513">
        <w:rPr>
          <w:noProof/>
        </w:rPr>
        <w:t>(Jaikumar 2012)</w:t>
      </w:r>
      <w:r w:rsidR="00B67D4D" w:rsidRPr="00C11513">
        <w:fldChar w:fldCharType="end"/>
      </w:r>
      <w:r w:rsidRPr="00C11513">
        <w:t xml:space="preserve">. Aquaculture of rabbitfish is predominantly non-intensive, limited to wild-caught populations, or populations grown out in brackish ponds or embanked lagoons. However, there is a growing trend of cage culture, particularly for </w:t>
      </w:r>
      <w:r w:rsidRPr="00C11513">
        <w:rPr>
          <w:i/>
          <w:iCs/>
          <w:lang w:eastAsia="ja-JP"/>
        </w:rPr>
        <w:t>Siganus</w:t>
      </w:r>
      <w:r w:rsidRPr="00C11513">
        <w:rPr>
          <w:i/>
          <w:iCs/>
        </w:rPr>
        <w:t xml:space="preserve"> canaliculatus </w:t>
      </w:r>
      <w:r w:rsidRPr="00C11513">
        <w:t>due to them being fast-growing and hardy. Specific details concerning the farmed production volumes of rabbitfish are limited.</w:t>
      </w:r>
    </w:p>
    <w:p w14:paraId="12FE51D4" w14:textId="77777777" w:rsidR="00481929" w:rsidRPr="00C11513" w:rsidRDefault="00481929" w:rsidP="00481929">
      <w:r w:rsidRPr="00C11513">
        <w:t xml:space="preserve">The prominent rabbitfish species used as foodfish are </w:t>
      </w:r>
      <w:r w:rsidRPr="00C11513">
        <w:rPr>
          <w:i/>
          <w:iCs/>
        </w:rPr>
        <w:t xml:space="preserve">S. canaliculatus, Siganus guttatus, Siganus virgatus, Siganus spinus, Siganus punctatus, Siganus fuscescens, Siganus rivulatus, Siganus randalli </w:t>
      </w:r>
      <w:r w:rsidRPr="00C11513">
        <w:t>and</w:t>
      </w:r>
      <w:r w:rsidRPr="00C11513">
        <w:rPr>
          <w:i/>
          <w:iCs/>
        </w:rPr>
        <w:t xml:space="preserve"> Siganus lineatus</w:t>
      </w:r>
      <w:r w:rsidRPr="00C11513">
        <w:t>. Several of these are regularly imported and are easily obtained in Australia as ornamental fish.</w:t>
      </w:r>
    </w:p>
    <w:p w14:paraId="4195E20B" w14:textId="77777777" w:rsidR="00481929" w:rsidRPr="00C11513" w:rsidRDefault="00481929" w:rsidP="00481929">
      <w:pPr>
        <w:pStyle w:val="Heading5"/>
        <w:rPr>
          <w:lang w:eastAsia="ja-JP"/>
        </w:rPr>
      </w:pPr>
      <w:r w:rsidRPr="00C11513">
        <w:rPr>
          <w:lang w:eastAsia="ja-JP"/>
        </w:rPr>
        <w:t>Outcome</w:t>
      </w:r>
    </w:p>
    <w:p w14:paraId="2E0DAA65" w14:textId="77777777" w:rsidR="00481929" w:rsidRPr="00C11513" w:rsidRDefault="00481929" w:rsidP="00481929">
      <w:pPr>
        <w:rPr>
          <w:lang w:eastAsia="ja-JP"/>
        </w:rPr>
      </w:pPr>
      <w:r w:rsidRPr="00C11513">
        <w:rPr>
          <w:lang w:eastAsia="ja-JP"/>
        </w:rPr>
        <w:t>The outcomes of this draft risk review are that whilst live marine ornamental fish may be permitted import, they are not permitted import if they have been sourced from populations that are associated with farmed foodfish.</w:t>
      </w:r>
    </w:p>
    <w:p w14:paraId="5D4EBBD5" w14:textId="77777777" w:rsidR="00481929" w:rsidRPr="00C11513" w:rsidRDefault="00481929" w:rsidP="00481929">
      <w:pPr>
        <w:rPr>
          <w:lang w:eastAsia="ja-JP"/>
        </w:rPr>
      </w:pPr>
      <w:r w:rsidRPr="00C11513">
        <w:rPr>
          <w:lang w:eastAsia="ja-JP"/>
        </w:rPr>
        <w:t xml:space="preserve">Given the limited farmed production of rabbitfish as foodfish, it is unlikely that imported </w:t>
      </w:r>
      <w:r w:rsidRPr="00C11513">
        <w:rPr>
          <w:i/>
          <w:iCs/>
          <w:lang w:eastAsia="ja-JP"/>
        </w:rPr>
        <w:t>Siganus</w:t>
      </w:r>
      <w:r w:rsidRPr="00C11513">
        <w:rPr>
          <w:lang w:eastAsia="ja-JP"/>
        </w:rPr>
        <w:t xml:space="preserve"> will be sourced from these populations. As such, the department does not consider the import of </w:t>
      </w:r>
      <w:r w:rsidRPr="00C11513">
        <w:rPr>
          <w:i/>
          <w:iCs/>
          <w:lang w:eastAsia="ja-JP"/>
        </w:rPr>
        <w:t>Siganus</w:t>
      </w:r>
      <w:r w:rsidRPr="00C11513">
        <w:rPr>
          <w:lang w:eastAsia="ja-JP"/>
        </w:rPr>
        <w:t xml:space="preserve"> will pose a greater risk than other permitted species of marine ornamental fish that are not also considered foodfish. The likelihood of imported rabbitfish being sourced from populations which have been grown for human consumption, or that are in close contact with fish cultured for human consumption,</w:t>
      </w:r>
      <w:r w:rsidRPr="00C11513">
        <w:rPr>
          <w:iCs/>
          <w:lang w:eastAsia="ja-JP"/>
        </w:rPr>
        <w:t xml:space="preserve"> in combination with the potential for them to be used for aquaculture in Australia does not exceed Australia’s ALOP.</w:t>
      </w:r>
    </w:p>
    <w:p w14:paraId="3088BDBC" w14:textId="77777777" w:rsidR="00481929" w:rsidRPr="00C11513" w:rsidRDefault="00481929" w:rsidP="00481929">
      <w:pPr>
        <w:rPr>
          <w:lang w:eastAsia="ja-JP"/>
        </w:rPr>
        <w:sectPr w:rsidR="00481929" w:rsidRPr="00C11513" w:rsidSect="007B2CCA">
          <w:pgSz w:w="11906" w:h="16838"/>
          <w:pgMar w:top="1418" w:right="1418" w:bottom="1418" w:left="1418" w:header="567" w:footer="283" w:gutter="0"/>
          <w:cols w:space="708"/>
          <w:docGrid w:linePitch="360"/>
        </w:sectPr>
      </w:pPr>
    </w:p>
    <w:p w14:paraId="476F3892" w14:textId="77777777" w:rsidR="00481929" w:rsidRPr="00C11513" w:rsidRDefault="00481929" w:rsidP="00481929">
      <w:pPr>
        <w:pStyle w:val="Heading2"/>
        <w:numPr>
          <w:ilvl w:val="0"/>
          <w:numId w:val="0"/>
        </w:numPr>
      </w:pPr>
      <w:bookmarkStart w:id="290" w:name="_Appendix_C_Species"/>
      <w:bookmarkStart w:id="291" w:name="_Toc150944252"/>
      <w:bookmarkStart w:id="292" w:name="_Toc173846854"/>
      <w:bookmarkEnd w:id="290"/>
      <w:r w:rsidRPr="00C11513">
        <w:lastRenderedPageBreak/>
        <w:t>Appendix C Species susceptibility lists</w:t>
      </w:r>
      <w:bookmarkEnd w:id="291"/>
      <w:bookmarkEnd w:id="292"/>
    </w:p>
    <w:p w14:paraId="10DA0877" w14:textId="77777777" w:rsidR="00481929" w:rsidRPr="00C11513" w:rsidRDefault="00481929" w:rsidP="00481929">
      <w:r w:rsidRPr="00C11513">
        <w:t>Full susceptible species lists for each hazard are presented in this appendix in full.</w:t>
      </w:r>
    </w:p>
    <w:p w14:paraId="17838564" w14:textId="77777777" w:rsidR="00481929" w:rsidRPr="00C11513" w:rsidRDefault="00481929" w:rsidP="00481929">
      <w:pPr>
        <w:pStyle w:val="Heading3"/>
        <w:numPr>
          <w:ilvl w:val="0"/>
          <w:numId w:val="0"/>
        </w:numPr>
        <w:ind w:left="964" w:hanging="964"/>
      </w:pPr>
      <w:bookmarkStart w:id="293" w:name="_Toc150944253"/>
      <w:bookmarkStart w:id="294" w:name="_Toc173846855"/>
      <w:r w:rsidRPr="00C11513">
        <w:rPr>
          <w:i/>
        </w:rPr>
        <w:t xml:space="preserve">Aeromonas salmonicida </w:t>
      </w:r>
      <w:r w:rsidRPr="00C11513">
        <w:t>(typical)</w:t>
      </w:r>
      <w:bookmarkEnd w:id="293"/>
      <w:bookmarkEnd w:id="294"/>
    </w:p>
    <w:p w14:paraId="2BA0FDBC" w14:textId="488426C1" w:rsidR="00481929" w:rsidRPr="00C11513" w:rsidRDefault="00481929" w:rsidP="00481929">
      <w:r w:rsidRPr="00C11513">
        <w:t xml:space="preserve">All </w:t>
      </w:r>
      <w:r w:rsidRPr="00C11513">
        <w:rPr>
          <w:rStyle w:val="Emphasis"/>
        </w:rPr>
        <w:t>Salmonidae</w:t>
      </w:r>
      <w:r w:rsidRPr="00C11513">
        <w:t xml:space="preserve"> species (salmonids) and </w:t>
      </w:r>
      <w:r w:rsidRPr="00C11513">
        <w:rPr>
          <w:rStyle w:val="Emphasis"/>
        </w:rPr>
        <w:t>Anguillidae</w:t>
      </w:r>
      <w:r w:rsidRPr="00C11513">
        <w:t xml:space="preserve"> species (eels) are believed to be susceptible to infection with typical </w:t>
      </w:r>
      <w:r w:rsidRPr="00C11513">
        <w:rPr>
          <w:rStyle w:val="Emphasis"/>
        </w:rPr>
        <w:t>A. salmonicida</w:t>
      </w:r>
      <w:r w:rsidRPr="00C11513">
        <w:t xml:space="preserve"> through natural exposure </w:t>
      </w:r>
      <w:r w:rsidR="00D42F80" w:rsidRPr="00C11513">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 </w:instrText>
      </w:r>
      <w:r w:rsidR="00E12839">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EN.CITE.DATA </w:instrText>
      </w:r>
      <w:r w:rsidR="00E12839">
        <w:fldChar w:fldCharType="end"/>
      </w:r>
      <w:r w:rsidR="00D42F80" w:rsidRPr="00C11513">
        <w:fldChar w:fldCharType="separate"/>
      </w:r>
      <w:r w:rsidR="00B278AD" w:rsidRPr="00C11513">
        <w:rPr>
          <w:noProof/>
        </w:rPr>
        <w:t>(Australian Government Department of Agriculture 2019; Dallaire-Dufresne et al. 2014)</w:t>
      </w:r>
      <w:r w:rsidR="00D42F80" w:rsidRPr="00C11513">
        <w:fldChar w:fldCharType="end"/>
      </w:r>
      <w:r w:rsidRPr="00C11513">
        <w:t xml:space="preserve">. Non-salmonid species are also susceptible and it is proposed that few cultured or feral fish are immune </w:t>
      </w:r>
      <w:r w:rsidR="00B67D4D" w:rsidRPr="00C11513">
        <w:fldChar w:fldCharType="begin"/>
      </w:r>
      <w:r w:rsidR="00E12839">
        <w:instrText xml:space="preserve"> ADDIN EN.CITE &lt;EndNote&gt;&lt;Cite&gt;&lt;Author&gt;Cipriano&lt;/Author&gt;&lt;Year&gt;2001&lt;/Year&gt;&lt;RecNum&gt;193&lt;/RecNum&gt;&lt;IDText&gt;23280&lt;/IDText&gt;&lt;DisplayText&gt;(Cipriano &amp;amp; Bullock 2001b)&lt;/DisplayText&gt;&lt;record&gt;&lt;rec-number&gt;193&lt;/rec-number&gt;&lt;foreign-keys&gt;&lt;key app="EN" db-id="0x0dx0eso02av5eafavxtp2mwzrsrvrr2rsp" timestamp="1706474081" guid="8caae028-3a65-4ed7-b22d-17784fa8a6b8"&gt;193&lt;/key&gt;&lt;/foreign-keys&gt;&lt;ref-type name="Electronic Book"&gt;44&lt;/ref-type&gt;&lt;contributors&gt;&lt;authors&gt;&lt;author&gt;Cipriano, R. C.&lt;/author&gt;&lt;author&gt;Bullock, G. L.&lt;/author&gt;&lt;/authors&gt;&lt;/contributors&gt;&lt;titles&gt;&lt;title&gt;&lt;style face="normal" font="default" size="100%"&gt;Furunculosis and other diseases caused by&lt;/style&gt;&lt;style face="italic" font="default" size="100%"&gt; Aeromonas salmonicida&lt;/style&gt;&lt;/title&gt;&lt;secondary-title&gt;Fish Disease Leaflet&lt;/secondary-title&gt;&lt;/titles&gt;&lt;pages&gt;1-33&lt;/pages&gt;&lt;volume&gt;66&lt;/volume&gt;&lt;num-vols&gt;&lt;style face="normal" font="default" size="100%"&gt;Revison of “Furunculosis and other diseases caused by &lt;/style&gt;&lt;style face="italic" font="default" size="100%"&gt;Aeromonas salmonicida&lt;/style&gt;&lt;style face="normal" font="default" size="100%"&gt;,” by G. L. Bullock, R. C. Cipriano, and S. F. Snieszko, 1983.&lt;/style&gt;&lt;/num-vols&gt;&lt;dates&gt;&lt;year&gt;2001&lt;/year&gt;&lt;/dates&gt;&lt;pub-location&gt;Kearneysville, WV&lt;/pub-location&gt;&lt;publisher&gt;National Fish Health Research Laboratory&lt;/publisher&gt;&lt;orig-pub&gt;\\ACT001CL04FS07\BIOSECURITYDATA$\E Library\Animal Catalogue\C\Ciprano and Bullock 2001 EN23280.pdf&lt;/orig-pub&gt;&lt;label&gt;23280&lt;/label&gt;&lt;urls&gt;&lt;/urls&gt;&lt;custom1&gt;Sturgeon_YGC&lt;/custom1&gt;&lt;electronic-resource-num&gt;https://webharvest.gov/peth04/20041029064735/http://www.lsc.usgs.gov/FHB/leaflets/FHB66.pdf&lt;/electronic-resource-num&gt;&lt;/record&gt;&lt;/Cite&gt;&lt;/EndNote&gt;</w:instrText>
      </w:r>
      <w:r w:rsidR="00B67D4D" w:rsidRPr="00C11513">
        <w:fldChar w:fldCharType="separate"/>
      </w:r>
      <w:r w:rsidR="00E12839">
        <w:rPr>
          <w:noProof/>
        </w:rPr>
        <w:t>(Cipriano &amp; Bullock 2001b)</w:t>
      </w:r>
      <w:r w:rsidR="00B67D4D" w:rsidRPr="00C11513">
        <w:fldChar w:fldCharType="end"/>
      </w:r>
      <w:r w:rsidRPr="00C11513">
        <w:t xml:space="preserve">. Non-salmonid species which are reported to be susceptible to infection with typical </w:t>
      </w:r>
      <w:r w:rsidRPr="00C11513">
        <w:rPr>
          <w:rStyle w:val="Emphasis"/>
        </w:rPr>
        <w:t>A. salmonicida</w:t>
      </w:r>
      <w:r w:rsidRPr="00C11513">
        <w:t xml:space="preserve"> include, but are not limited to</w:t>
      </w:r>
      <w:r w:rsidR="00BC319C" w:rsidRPr="00C11513">
        <w:t xml:space="preserve"> those </w:t>
      </w:r>
      <w:r w:rsidR="00933C99" w:rsidRPr="00C11513">
        <w:t>listed</w:t>
      </w:r>
      <w:r w:rsidR="00BC319C" w:rsidRPr="00C11513">
        <w:t xml:space="preserve"> in </w:t>
      </w:r>
      <w:r w:rsidR="00804124" w:rsidRPr="00C11513">
        <w:fldChar w:fldCharType="begin"/>
      </w:r>
      <w:r w:rsidR="00804124" w:rsidRPr="00C11513">
        <w:instrText xml:space="preserve"> REF _Ref157080291 \h </w:instrText>
      </w:r>
      <w:r w:rsidR="00C11513">
        <w:instrText xml:space="preserve"> \* MERGEFORMAT </w:instrText>
      </w:r>
      <w:r w:rsidR="00804124" w:rsidRPr="00C11513">
        <w:fldChar w:fldCharType="separate"/>
      </w:r>
      <w:r w:rsidR="00835E2B" w:rsidRPr="00C11513">
        <w:t xml:space="preserve">Table </w:t>
      </w:r>
      <w:r w:rsidR="00835E2B">
        <w:rPr>
          <w:noProof/>
        </w:rPr>
        <w:t>25</w:t>
      </w:r>
      <w:r w:rsidR="00804124" w:rsidRPr="00C11513">
        <w:fldChar w:fldCharType="end"/>
      </w:r>
      <w:r w:rsidR="00BC319C" w:rsidRPr="00C11513">
        <w:t>.</w:t>
      </w:r>
    </w:p>
    <w:p w14:paraId="2C2BBA17" w14:textId="5677F759" w:rsidR="00725CA5" w:rsidRPr="00C11513" w:rsidRDefault="00BC319C" w:rsidP="00BC319C">
      <w:pPr>
        <w:pStyle w:val="Caption"/>
      </w:pPr>
      <w:bookmarkStart w:id="295" w:name="_Ref157080291"/>
      <w:bookmarkStart w:id="296" w:name="_Toc173846892"/>
      <w:r w:rsidRPr="00C11513">
        <w:t xml:space="preserve">Table </w:t>
      </w:r>
      <w:r w:rsidRPr="00C11513">
        <w:fldChar w:fldCharType="begin"/>
      </w:r>
      <w:r w:rsidRPr="00C11513">
        <w:instrText xml:space="preserve"> SEQ Table \* ARABIC </w:instrText>
      </w:r>
      <w:r w:rsidRPr="00C11513">
        <w:fldChar w:fldCharType="separate"/>
      </w:r>
      <w:r w:rsidR="00835E2B">
        <w:rPr>
          <w:noProof/>
        </w:rPr>
        <w:t>25</w:t>
      </w:r>
      <w:r w:rsidRPr="00C11513">
        <w:rPr>
          <w:noProof/>
        </w:rPr>
        <w:fldChar w:fldCharType="end"/>
      </w:r>
      <w:bookmarkEnd w:id="295"/>
      <w:r w:rsidRPr="00C11513">
        <w:t xml:space="preserve"> Non-salmonid species which are reported to be susceptible to infection with typical </w:t>
      </w:r>
      <w:r w:rsidRPr="00C11513">
        <w:rPr>
          <w:rStyle w:val="Emphasis"/>
        </w:rPr>
        <w:t>A</w:t>
      </w:r>
      <w:r w:rsidR="00002631" w:rsidRPr="00C11513">
        <w:rPr>
          <w:rStyle w:val="Emphasis"/>
          <w:b w:val="0"/>
          <w:bCs w:val="0"/>
        </w:rPr>
        <w:t>.</w:t>
      </w:r>
      <w:r w:rsidR="00804124" w:rsidRPr="00C11513">
        <w:rPr>
          <w:rStyle w:val="Emphasis"/>
        </w:rPr>
        <w:t> </w:t>
      </w:r>
      <w:r w:rsidRPr="00C11513">
        <w:rPr>
          <w:rStyle w:val="Emphasis"/>
        </w:rPr>
        <w:t>salmonicida</w:t>
      </w:r>
      <w:bookmarkEnd w:id="296"/>
    </w:p>
    <w:tbl>
      <w:tblPr>
        <w:tblStyle w:val="TableGrid"/>
        <w:tblW w:w="5000" w:type="pct"/>
        <w:tblBorders>
          <w:left w:val="none" w:sz="0" w:space="0" w:color="auto"/>
          <w:right w:val="none" w:sz="0" w:space="0" w:color="auto"/>
        </w:tblBorders>
        <w:tblLook w:val="04A0" w:firstRow="1" w:lastRow="0" w:firstColumn="1" w:lastColumn="0" w:noHBand="0" w:noVBand="1"/>
      </w:tblPr>
      <w:tblGrid>
        <w:gridCol w:w="1843"/>
        <w:gridCol w:w="2244"/>
        <w:gridCol w:w="2246"/>
        <w:gridCol w:w="2737"/>
      </w:tblGrid>
      <w:tr w:rsidR="00725CA5" w:rsidRPr="00C11513" w14:paraId="692F735A" w14:textId="77777777" w:rsidTr="00970452">
        <w:tc>
          <w:tcPr>
            <w:tcW w:w="1016" w:type="pct"/>
            <w:tcBorders>
              <w:right w:val="nil"/>
            </w:tcBorders>
          </w:tcPr>
          <w:p w14:paraId="7C3728C7" w14:textId="02EF3EFC" w:rsidR="00725CA5" w:rsidRPr="00C11513" w:rsidRDefault="00087D9C" w:rsidP="00B4156F">
            <w:pPr>
              <w:pStyle w:val="TableHeading"/>
            </w:pPr>
            <w:bookmarkStart w:id="297" w:name="Title_25"/>
            <w:bookmarkEnd w:id="297"/>
            <w:r w:rsidRPr="00C11513">
              <w:t xml:space="preserve">Family </w:t>
            </w:r>
          </w:p>
        </w:tc>
        <w:tc>
          <w:tcPr>
            <w:tcW w:w="1237" w:type="pct"/>
            <w:tcBorders>
              <w:left w:val="nil"/>
              <w:right w:val="nil"/>
            </w:tcBorders>
          </w:tcPr>
          <w:p w14:paraId="6B2460F0" w14:textId="4390D3EF" w:rsidR="00725CA5" w:rsidRPr="00C11513" w:rsidRDefault="00087D9C" w:rsidP="00B4156F">
            <w:pPr>
              <w:pStyle w:val="TableHeading"/>
            </w:pPr>
            <w:r w:rsidRPr="00C11513">
              <w:t>Species</w:t>
            </w:r>
          </w:p>
        </w:tc>
        <w:tc>
          <w:tcPr>
            <w:tcW w:w="1238" w:type="pct"/>
            <w:tcBorders>
              <w:left w:val="nil"/>
              <w:right w:val="nil"/>
            </w:tcBorders>
          </w:tcPr>
          <w:p w14:paraId="6DA7C0C2" w14:textId="2A5D69F4" w:rsidR="00725CA5" w:rsidRPr="00C11513" w:rsidRDefault="00087D9C" w:rsidP="00B4156F">
            <w:pPr>
              <w:pStyle w:val="TableHeading"/>
            </w:pPr>
            <w:r w:rsidRPr="00C11513">
              <w:t>Common name</w:t>
            </w:r>
          </w:p>
        </w:tc>
        <w:tc>
          <w:tcPr>
            <w:tcW w:w="1509" w:type="pct"/>
            <w:tcBorders>
              <w:left w:val="nil"/>
            </w:tcBorders>
          </w:tcPr>
          <w:p w14:paraId="579AD021" w14:textId="0069A4CD" w:rsidR="00725CA5" w:rsidRPr="00C11513" w:rsidRDefault="00087D9C" w:rsidP="00B4156F">
            <w:pPr>
              <w:pStyle w:val="TableHeading"/>
            </w:pPr>
            <w:r w:rsidRPr="00C11513">
              <w:t>Reference</w:t>
            </w:r>
          </w:p>
        </w:tc>
      </w:tr>
      <w:tr w:rsidR="005244FA" w:rsidRPr="00C11513" w14:paraId="4B91F622" w14:textId="77777777" w:rsidTr="00156A43">
        <w:tc>
          <w:tcPr>
            <w:tcW w:w="1016" w:type="pct"/>
            <w:tcBorders>
              <w:right w:val="nil"/>
            </w:tcBorders>
          </w:tcPr>
          <w:p w14:paraId="232290A3" w14:textId="77777777" w:rsidR="005244FA" w:rsidRPr="00C11513" w:rsidRDefault="005244FA" w:rsidP="00156A43">
            <w:pPr>
              <w:pStyle w:val="TableText"/>
            </w:pPr>
            <w:r w:rsidRPr="00C11513">
              <w:t>Anguillidae</w:t>
            </w:r>
          </w:p>
        </w:tc>
        <w:tc>
          <w:tcPr>
            <w:tcW w:w="1237" w:type="pct"/>
            <w:tcBorders>
              <w:left w:val="nil"/>
              <w:right w:val="nil"/>
            </w:tcBorders>
          </w:tcPr>
          <w:p w14:paraId="00137138" w14:textId="77777777" w:rsidR="005244FA" w:rsidRPr="00C11513" w:rsidRDefault="005244FA" w:rsidP="00156A43">
            <w:pPr>
              <w:pStyle w:val="TableText"/>
            </w:pPr>
            <w:r w:rsidRPr="00C11513">
              <w:t>All</w:t>
            </w:r>
          </w:p>
        </w:tc>
        <w:tc>
          <w:tcPr>
            <w:tcW w:w="1238" w:type="pct"/>
            <w:tcBorders>
              <w:left w:val="nil"/>
              <w:right w:val="nil"/>
            </w:tcBorders>
          </w:tcPr>
          <w:p w14:paraId="04EB2712" w14:textId="0F61C91E" w:rsidR="005244FA" w:rsidRPr="00C11513" w:rsidRDefault="000B4CC9" w:rsidP="00156A43">
            <w:pPr>
              <w:pStyle w:val="TableText"/>
            </w:pPr>
            <w:r>
              <w:t>Eel</w:t>
            </w:r>
          </w:p>
        </w:tc>
        <w:tc>
          <w:tcPr>
            <w:tcW w:w="1509" w:type="pct"/>
            <w:tcBorders>
              <w:left w:val="nil"/>
            </w:tcBorders>
          </w:tcPr>
          <w:p w14:paraId="4C469A15" w14:textId="6AD66FB5" w:rsidR="005244FA" w:rsidRPr="00C11513" w:rsidRDefault="000B4CC9" w:rsidP="00156A43">
            <w:pPr>
              <w:pStyle w:val="TableText"/>
            </w:pPr>
            <w:r w:rsidRPr="00C11513">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 </w:instrText>
            </w:r>
            <w:r w:rsidR="00E12839">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EN.CITE.DATA </w:instrText>
            </w:r>
            <w:r w:rsidR="00E12839">
              <w:fldChar w:fldCharType="end"/>
            </w:r>
            <w:r w:rsidRPr="00C11513">
              <w:fldChar w:fldCharType="separate"/>
            </w:r>
            <w:r w:rsidR="00E12839">
              <w:rPr>
                <w:noProof/>
              </w:rPr>
              <w:t>(Australian Government Department of Agriculture 2019; Dallaire-Dufresne et al. 2014)</w:t>
            </w:r>
            <w:r w:rsidRPr="00C11513">
              <w:fldChar w:fldCharType="end"/>
            </w:r>
          </w:p>
        </w:tc>
      </w:tr>
      <w:tr w:rsidR="005244FA" w:rsidRPr="00C11513" w14:paraId="70DA85EF" w14:textId="77777777" w:rsidTr="00156A43">
        <w:tc>
          <w:tcPr>
            <w:tcW w:w="1016" w:type="pct"/>
            <w:tcBorders>
              <w:bottom w:val="single" w:sz="4" w:space="0" w:color="auto"/>
              <w:right w:val="nil"/>
            </w:tcBorders>
          </w:tcPr>
          <w:p w14:paraId="504F45ED" w14:textId="77777777" w:rsidR="005244FA" w:rsidRPr="00C11513" w:rsidRDefault="005244FA" w:rsidP="00156A43">
            <w:pPr>
              <w:pStyle w:val="TableText"/>
            </w:pPr>
            <w:r w:rsidRPr="00C11513">
              <w:t>Acipenseridae</w:t>
            </w:r>
          </w:p>
        </w:tc>
        <w:tc>
          <w:tcPr>
            <w:tcW w:w="1237" w:type="pct"/>
            <w:tcBorders>
              <w:left w:val="nil"/>
              <w:bottom w:val="single" w:sz="4" w:space="0" w:color="auto"/>
              <w:right w:val="nil"/>
            </w:tcBorders>
          </w:tcPr>
          <w:p w14:paraId="0C3A808C" w14:textId="77777777" w:rsidR="005244FA" w:rsidRPr="00C11513" w:rsidRDefault="005244FA" w:rsidP="00156A43">
            <w:pPr>
              <w:pStyle w:val="TableText"/>
              <w:rPr>
                <w:i/>
              </w:rPr>
            </w:pPr>
            <w:r w:rsidRPr="00C11513">
              <w:rPr>
                <w:i/>
              </w:rPr>
              <w:t>Acipenser oxyrinchus</w:t>
            </w:r>
          </w:p>
        </w:tc>
        <w:tc>
          <w:tcPr>
            <w:tcW w:w="1238" w:type="pct"/>
            <w:tcBorders>
              <w:left w:val="nil"/>
              <w:bottom w:val="single" w:sz="4" w:space="0" w:color="auto"/>
              <w:right w:val="nil"/>
            </w:tcBorders>
          </w:tcPr>
          <w:p w14:paraId="3B624078" w14:textId="77777777" w:rsidR="005244FA" w:rsidRPr="00C11513" w:rsidRDefault="005244FA" w:rsidP="00156A43">
            <w:pPr>
              <w:pStyle w:val="TableText"/>
            </w:pPr>
            <w:r w:rsidRPr="00C11513">
              <w:t xml:space="preserve">Atlantic sturgeon </w:t>
            </w:r>
          </w:p>
        </w:tc>
        <w:tc>
          <w:tcPr>
            <w:tcW w:w="1509" w:type="pct"/>
            <w:tcBorders>
              <w:left w:val="nil"/>
              <w:bottom w:val="single" w:sz="4" w:space="0" w:color="auto"/>
            </w:tcBorders>
          </w:tcPr>
          <w:p w14:paraId="43500B9E" w14:textId="3A1C8E6B" w:rsidR="005244FA" w:rsidRPr="00C11513" w:rsidRDefault="005244FA" w:rsidP="00156A43">
            <w:pPr>
              <w:pStyle w:val="TableText"/>
            </w:pPr>
            <w:r w:rsidRPr="00C11513">
              <w:fldChar w:fldCharType="begin"/>
            </w:r>
            <w:r w:rsidR="00E12839">
              <w:instrText xml:space="preserve"> ADDIN EN.CITE &lt;EndNote&gt;&lt;Cite&gt;&lt;Author&gt;Mohler&lt;/Author&gt;&lt;Year&gt;2003&lt;/Year&gt;&lt;RecNum&gt;587&lt;/RecNum&gt;&lt;IDText&gt;55500&lt;/IDText&gt;&lt;DisplayText&gt;(Mohler 2003)&lt;/DisplayText&gt;&lt;record&gt;&lt;rec-number&gt;587&lt;/rec-number&gt;&lt;foreign-keys&gt;&lt;key app="EN" db-id="0x0dx0eso02av5eafavxtp2mwzrsrvrr2rsp" timestamp="1706474095" guid="6641aab5-80d5-4696-b54c-372b7fab766d"&gt;587&lt;/key&gt;&lt;/foreign-keys&gt;&lt;ref-type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Pr="00C11513">
              <w:fldChar w:fldCharType="separate"/>
            </w:r>
            <w:r w:rsidRPr="00C11513">
              <w:rPr>
                <w:noProof/>
              </w:rPr>
              <w:t>(Mohler 2003)</w:t>
            </w:r>
            <w:r w:rsidRPr="00C11513">
              <w:fldChar w:fldCharType="end"/>
            </w:r>
          </w:p>
        </w:tc>
      </w:tr>
      <w:tr w:rsidR="005244FA" w:rsidRPr="00C11513" w14:paraId="7A20F8B4" w14:textId="77777777" w:rsidTr="00156A43">
        <w:tc>
          <w:tcPr>
            <w:tcW w:w="1016" w:type="pct"/>
            <w:tcBorders>
              <w:right w:val="nil"/>
            </w:tcBorders>
          </w:tcPr>
          <w:p w14:paraId="38DB6253" w14:textId="77777777" w:rsidR="005244FA" w:rsidRPr="00C11513" w:rsidRDefault="005244FA" w:rsidP="00156A43">
            <w:pPr>
              <w:pStyle w:val="TableText"/>
            </w:pPr>
            <w:r w:rsidRPr="00C11513">
              <w:t>Catostomidae</w:t>
            </w:r>
          </w:p>
        </w:tc>
        <w:tc>
          <w:tcPr>
            <w:tcW w:w="1237" w:type="pct"/>
            <w:tcBorders>
              <w:left w:val="nil"/>
              <w:right w:val="nil"/>
            </w:tcBorders>
          </w:tcPr>
          <w:p w14:paraId="5357D59B" w14:textId="77777777" w:rsidR="005244FA" w:rsidRPr="00C11513" w:rsidRDefault="005244FA" w:rsidP="00156A43">
            <w:pPr>
              <w:pStyle w:val="TableText"/>
              <w:rPr>
                <w:i/>
              </w:rPr>
            </w:pPr>
            <w:r w:rsidRPr="00C11513">
              <w:rPr>
                <w:i/>
              </w:rPr>
              <w:t>Catostomus commersoni</w:t>
            </w:r>
          </w:p>
        </w:tc>
        <w:tc>
          <w:tcPr>
            <w:tcW w:w="1238" w:type="pct"/>
            <w:tcBorders>
              <w:left w:val="nil"/>
              <w:right w:val="nil"/>
            </w:tcBorders>
          </w:tcPr>
          <w:p w14:paraId="6BAA71C6" w14:textId="77777777" w:rsidR="005244FA" w:rsidRPr="00C11513" w:rsidRDefault="005244FA" w:rsidP="00156A43">
            <w:pPr>
              <w:pStyle w:val="TableText"/>
            </w:pPr>
            <w:r w:rsidRPr="00C11513">
              <w:t>White sucker</w:t>
            </w:r>
          </w:p>
        </w:tc>
        <w:tc>
          <w:tcPr>
            <w:tcW w:w="1509" w:type="pct"/>
            <w:tcBorders>
              <w:left w:val="nil"/>
            </w:tcBorders>
          </w:tcPr>
          <w:p w14:paraId="04DBAA4D" w14:textId="601BDB42" w:rsidR="005244FA" w:rsidRPr="00C11513" w:rsidRDefault="005244FA" w:rsidP="00156A43">
            <w:pPr>
              <w:pStyle w:val="TableText"/>
            </w:pPr>
            <w:r w:rsidRPr="00C11513">
              <w:fldChar w:fldCharType="begin"/>
            </w:r>
            <w:r w:rsidR="00E12839">
              <w:instrText xml:space="preserve"> ADDIN EN.CITE &lt;EndNote&gt;&lt;Cite&gt;&lt;Author&gt;Ostland&lt;/Author&gt;&lt;Year&gt;1987&lt;/Year&gt;&lt;RecNum&gt;328&lt;/RecNum&gt;&lt;IDText&gt;24643&lt;/IDText&gt;&lt;DisplayText&gt;(Ostland, Hicks &amp;amp; Daly 1987)&lt;/DisplayText&gt;&lt;record&gt;&lt;rec-number&gt;328&lt;/rec-number&gt;&lt;foreign-keys&gt;&lt;key app="EN" db-id="0x0dx0eso02av5eafavxtp2mwzrsrvrr2rsp" timestamp="1706474085" guid="c0a18d4a-d1c6-4174-86b0-460da75b6c50"&gt;328&lt;/key&gt;&lt;/foreign-keys&gt;&lt;ref-type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Pr="00C11513">
              <w:fldChar w:fldCharType="separate"/>
            </w:r>
            <w:r w:rsidRPr="00C11513">
              <w:rPr>
                <w:noProof/>
              </w:rPr>
              <w:t>(Ostland, Hicks &amp; Daly 1987)</w:t>
            </w:r>
            <w:r w:rsidRPr="00C11513">
              <w:fldChar w:fldCharType="end"/>
            </w:r>
          </w:p>
        </w:tc>
      </w:tr>
      <w:tr w:rsidR="008259EE" w:rsidRPr="00C11513" w14:paraId="30371DC7" w14:textId="77777777" w:rsidTr="00156A43">
        <w:tc>
          <w:tcPr>
            <w:tcW w:w="1016" w:type="pct"/>
            <w:tcBorders>
              <w:right w:val="nil"/>
            </w:tcBorders>
          </w:tcPr>
          <w:p w14:paraId="563D0EEA" w14:textId="77777777" w:rsidR="008259EE" w:rsidRPr="00C11513" w:rsidRDefault="008259EE" w:rsidP="008259EE">
            <w:pPr>
              <w:pStyle w:val="TableText"/>
            </w:pPr>
          </w:p>
        </w:tc>
        <w:tc>
          <w:tcPr>
            <w:tcW w:w="1237" w:type="pct"/>
            <w:tcBorders>
              <w:left w:val="nil"/>
              <w:right w:val="nil"/>
            </w:tcBorders>
          </w:tcPr>
          <w:p w14:paraId="7F7214C6" w14:textId="1855F92F" w:rsidR="008259EE" w:rsidRPr="00C11513" w:rsidRDefault="00BA2717" w:rsidP="008259EE">
            <w:pPr>
              <w:pStyle w:val="TableText"/>
              <w:rPr>
                <w:i/>
              </w:rPr>
            </w:pPr>
            <w:r w:rsidRPr="00BA2717">
              <w:rPr>
                <w:i/>
              </w:rPr>
              <w:t>Coreius guichenoti</w:t>
            </w:r>
          </w:p>
        </w:tc>
        <w:tc>
          <w:tcPr>
            <w:tcW w:w="1238" w:type="pct"/>
            <w:tcBorders>
              <w:left w:val="nil"/>
              <w:right w:val="nil"/>
            </w:tcBorders>
          </w:tcPr>
          <w:p w14:paraId="5693F41A" w14:textId="2B1F153E" w:rsidR="008259EE" w:rsidRPr="00C11513" w:rsidRDefault="008259EE" w:rsidP="008259EE">
            <w:pPr>
              <w:pStyle w:val="TableText"/>
            </w:pPr>
            <w:r w:rsidRPr="00C11513">
              <w:t>Largemouth bronze gudgeon</w:t>
            </w:r>
          </w:p>
        </w:tc>
        <w:tc>
          <w:tcPr>
            <w:tcW w:w="1509" w:type="pct"/>
            <w:tcBorders>
              <w:left w:val="nil"/>
            </w:tcBorders>
          </w:tcPr>
          <w:p w14:paraId="0508732C" w14:textId="2720FB64" w:rsidR="008259EE" w:rsidRPr="00C11513" w:rsidRDefault="008259EE" w:rsidP="008259EE">
            <w:pPr>
              <w:pStyle w:val="TableText"/>
            </w:pPr>
            <w:r w:rsidRPr="00C11513">
              <w:fldChar w:fldCharType="begin"/>
            </w:r>
            <w:r w:rsidR="00E12839">
              <w:instrText xml:space="preserve"> ADDIN EN.CITE &lt;EndNote&gt;&lt;Cite&gt;&lt;Author&gt;Long&lt;/Author&gt;&lt;Year&gt;2016&lt;/Year&gt;&lt;RecNum&gt;343&lt;/RecNum&gt;&lt;IDText&gt;24687&lt;/IDText&gt;&lt;DisplayText&gt;(Long et al. 2016)&lt;/DisplayText&gt;&lt;record&gt;&lt;rec-number&gt;343&lt;/rec-number&gt;&lt;foreign-keys&gt;&lt;key app="EN" db-id="0x0dx0eso02av5eafavxtp2mwzrsrvrr2rsp" timestamp="1706474086" guid="f11bae93-be5a-42cb-b0e9-fc0b88515642"&gt;343&lt;/key&gt;&lt;/foreign-keys&gt;&lt;ref-type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Pr="00C11513">
              <w:fldChar w:fldCharType="separate"/>
            </w:r>
            <w:r w:rsidRPr="00C11513">
              <w:rPr>
                <w:noProof/>
              </w:rPr>
              <w:t>(Long et al. 2016)</w:t>
            </w:r>
            <w:r w:rsidRPr="00C11513">
              <w:fldChar w:fldCharType="end"/>
            </w:r>
          </w:p>
        </w:tc>
      </w:tr>
      <w:tr w:rsidR="008259EE" w:rsidRPr="00C11513" w14:paraId="1D83CC8F" w14:textId="77777777" w:rsidTr="00156A43">
        <w:tc>
          <w:tcPr>
            <w:tcW w:w="1016" w:type="pct"/>
            <w:vMerge w:val="restart"/>
            <w:tcBorders>
              <w:right w:val="nil"/>
            </w:tcBorders>
          </w:tcPr>
          <w:p w14:paraId="1441CBC8" w14:textId="73A25F07" w:rsidR="008259EE" w:rsidRPr="00C11513" w:rsidRDefault="008259EE" w:rsidP="005244FA">
            <w:pPr>
              <w:pStyle w:val="TableText"/>
            </w:pPr>
            <w:r w:rsidRPr="00C11513">
              <w:t>Cyprinidae</w:t>
            </w:r>
          </w:p>
        </w:tc>
        <w:tc>
          <w:tcPr>
            <w:tcW w:w="1237" w:type="pct"/>
            <w:tcBorders>
              <w:left w:val="nil"/>
              <w:right w:val="nil"/>
            </w:tcBorders>
          </w:tcPr>
          <w:p w14:paraId="3B3362BE" w14:textId="37249118" w:rsidR="008259EE" w:rsidRPr="00C11513" w:rsidRDefault="008259EE" w:rsidP="005244FA">
            <w:pPr>
              <w:pStyle w:val="TableText"/>
              <w:rPr>
                <w:i/>
              </w:rPr>
            </w:pPr>
            <w:r w:rsidRPr="00C11513">
              <w:rPr>
                <w:i/>
              </w:rPr>
              <w:t>Carassius auratus</w:t>
            </w:r>
          </w:p>
        </w:tc>
        <w:tc>
          <w:tcPr>
            <w:tcW w:w="1238" w:type="pct"/>
            <w:tcBorders>
              <w:left w:val="nil"/>
              <w:right w:val="nil"/>
            </w:tcBorders>
          </w:tcPr>
          <w:p w14:paraId="3D5FD782" w14:textId="10DF21CF" w:rsidR="008259EE" w:rsidRPr="00C11513" w:rsidRDefault="008259EE" w:rsidP="005244FA">
            <w:pPr>
              <w:pStyle w:val="TableText"/>
            </w:pPr>
            <w:r w:rsidRPr="00C11513">
              <w:t>Goldfish</w:t>
            </w:r>
          </w:p>
        </w:tc>
        <w:tc>
          <w:tcPr>
            <w:tcW w:w="1509" w:type="pct"/>
            <w:tcBorders>
              <w:left w:val="nil"/>
            </w:tcBorders>
          </w:tcPr>
          <w:p w14:paraId="20DB70D1" w14:textId="1B02004E" w:rsidR="008259EE" w:rsidRPr="00C11513" w:rsidRDefault="008259EE" w:rsidP="005244FA">
            <w:pPr>
              <w:pStyle w:val="TableText"/>
            </w:pPr>
            <w:r w:rsidRPr="00C11513">
              <w:fldChar w:fldCharType="begin"/>
            </w:r>
            <w:r w:rsidR="00E12839">
              <w:instrText xml:space="preserve"> ADDIN EN.CITE &lt;EndNote&gt;&lt;Cite&gt;&lt;Author&gt;Lian&lt;/Author&gt;&lt;Year&gt;2020&lt;/Year&gt;&lt;RecNum&gt;345&lt;/RecNum&gt;&lt;IDText&gt;24691&lt;/IDText&gt;&lt;DisplayText&gt;(Lian et al. 2020)&lt;/DisplayText&gt;&lt;record&gt;&lt;rec-number&gt;345&lt;/rec-number&gt;&lt;foreign-keys&gt;&lt;key app="EN" db-id="0x0dx0eso02av5eafavxtp2mwzrsrvrr2rsp" timestamp="1706474086" guid="795a7cf6-8699-4fe2-b73b-886316c7bc64"&gt;345&lt;/key&gt;&lt;/foreign-keys&gt;&lt;ref-type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Pr="00C11513">
              <w:fldChar w:fldCharType="separate"/>
            </w:r>
            <w:r w:rsidRPr="00C11513">
              <w:rPr>
                <w:noProof/>
              </w:rPr>
              <w:t>(Lian et al. 2020)</w:t>
            </w:r>
            <w:r w:rsidRPr="00C11513">
              <w:fldChar w:fldCharType="end"/>
            </w:r>
          </w:p>
        </w:tc>
      </w:tr>
      <w:tr w:rsidR="008259EE" w:rsidRPr="00C11513" w14:paraId="210867AD" w14:textId="77777777" w:rsidTr="00156A43">
        <w:tc>
          <w:tcPr>
            <w:tcW w:w="1016" w:type="pct"/>
            <w:vMerge/>
            <w:tcBorders>
              <w:right w:val="nil"/>
            </w:tcBorders>
          </w:tcPr>
          <w:p w14:paraId="60FAD1D8" w14:textId="77777777" w:rsidR="008259EE" w:rsidRPr="00C11513" w:rsidRDefault="008259EE" w:rsidP="005244FA">
            <w:pPr>
              <w:pStyle w:val="TableText"/>
            </w:pPr>
          </w:p>
        </w:tc>
        <w:tc>
          <w:tcPr>
            <w:tcW w:w="1237" w:type="pct"/>
            <w:tcBorders>
              <w:left w:val="nil"/>
              <w:right w:val="nil"/>
            </w:tcBorders>
          </w:tcPr>
          <w:p w14:paraId="115128D5" w14:textId="4A42BDE3" w:rsidR="008259EE" w:rsidRPr="00C11513" w:rsidRDefault="008259EE" w:rsidP="005244FA">
            <w:pPr>
              <w:pStyle w:val="TableText"/>
              <w:rPr>
                <w:i/>
              </w:rPr>
            </w:pPr>
            <w:r w:rsidRPr="00C11513">
              <w:rPr>
                <w:i/>
              </w:rPr>
              <w:t>Ctenopharyngodon idella</w:t>
            </w:r>
          </w:p>
        </w:tc>
        <w:tc>
          <w:tcPr>
            <w:tcW w:w="1238" w:type="pct"/>
            <w:tcBorders>
              <w:left w:val="nil"/>
              <w:right w:val="nil"/>
            </w:tcBorders>
          </w:tcPr>
          <w:p w14:paraId="7198334A" w14:textId="7D7B8760" w:rsidR="008259EE" w:rsidRPr="00C11513" w:rsidRDefault="008259EE" w:rsidP="005244FA">
            <w:pPr>
              <w:pStyle w:val="TableText"/>
            </w:pPr>
            <w:r w:rsidRPr="00C11513">
              <w:t xml:space="preserve">Grass carp </w:t>
            </w:r>
          </w:p>
        </w:tc>
        <w:tc>
          <w:tcPr>
            <w:tcW w:w="1509" w:type="pct"/>
            <w:tcBorders>
              <w:left w:val="nil"/>
            </w:tcBorders>
          </w:tcPr>
          <w:p w14:paraId="76F49BC2" w14:textId="393D62CE" w:rsidR="008259EE" w:rsidRPr="00C11513" w:rsidRDefault="008259EE" w:rsidP="005244FA">
            <w:pPr>
              <w:pStyle w:val="TableText"/>
            </w:pPr>
            <w:r w:rsidRPr="00C11513">
              <w:fldChar w:fldCharType="begin"/>
            </w:r>
            <w:r w:rsidR="00E12839">
              <w:instrText xml:space="preserve"> ADDIN EN.CITE &lt;EndNote&gt;&lt;Cite&gt;&lt;Author&gt;Long&lt;/Author&gt;&lt;Year&gt;2016&lt;/Year&gt;&lt;RecNum&gt;343&lt;/RecNum&gt;&lt;IDText&gt;24687&lt;/IDText&gt;&lt;DisplayText&gt;(Long et al. 2016)&lt;/DisplayText&gt;&lt;record&gt;&lt;rec-number&gt;343&lt;/rec-number&gt;&lt;foreign-keys&gt;&lt;key app="EN" db-id="0x0dx0eso02av5eafavxtp2mwzrsrvrr2rsp" timestamp="1706474086" guid="f11bae93-be5a-42cb-b0e9-fc0b88515642"&gt;343&lt;/key&gt;&lt;/foreign-keys&gt;&lt;ref-type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Pr="00C11513">
              <w:fldChar w:fldCharType="separate"/>
            </w:r>
            <w:r w:rsidRPr="00C11513">
              <w:rPr>
                <w:noProof/>
              </w:rPr>
              <w:t>(Long et al. 2016)</w:t>
            </w:r>
            <w:r w:rsidRPr="00C11513">
              <w:fldChar w:fldCharType="end"/>
            </w:r>
          </w:p>
        </w:tc>
      </w:tr>
      <w:tr w:rsidR="008259EE" w:rsidRPr="00C11513" w14:paraId="09C5AF82" w14:textId="77777777" w:rsidTr="00156A43">
        <w:tc>
          <w:tcPr>
            <w:tcW w:w="1016" w:type="pct"/>
            <w:vMerge/>
            <w:tcBorders>
              <w:bottom w:val="single" w:sz="4" w:space="0" w:color="auto"/>
              <w:right w:val="nil"/>
            </w:tcBorders>
          </w:tcPr>
          <w:p w14:paraId="162F25A3" w14:textId="77777777" w:rsidR="008259EE" w:rsidRPr="00C11513" w:rsidRDefault="008259EE" w:rsidP="008259EE">
            <w:pPr>
              <w:pStyle w:val="TableText"/>
            </w:pPr>
          </w:p>
        </w:tc>
        <w:tc>
          <w:tcPr>
            <w:tcW w:w="1237" w:type="pct"/>
            <w:tcBorders>
              <w:left w:val="nil"/>
              <w:bottom w:val="single" w:sz="4" w:space="0" w:color="auto"/>
              <w:right w:val="nil"/>
            </w:tcBorders>
          </w:tcPr>
          <w:p w14:paraId="29C392F7" w14:textId="60F298F4" w:rsidR="008259EE" w:rsidRPr="00C11513" w:rsidRDefault="008259EE" w:rsidP="008259EE">
            <w:pPr>
              <w:pStyle w:val="TableText"/>
              <w:rPr>
                <w:i/>
              </w:rPr>
            </w:pPr>
            <w:r w:rsidRPr="00C11513">
              <w:rPr>
                <w:i/>
              </w:rPr>
              <w:t xml:space="preserve">Luxilus cornutus </w:t>
            </w:r>
          </w:p>
        </w:tc>
        <w:tc>
          <w:tcPr>
            <w:tcW w:w="1238" w:type="pct"/>
            <w:tcBorders>
              <w:left w:val="nil"/>
              <w:bottom w:val="single" w:sz="4" w:space="0" w:color="auto"/>
              <w:right w:val="nil"/>
            </w:tcBorders>
          </w:tcPr>
          <w:p w14:paraId="4EE9E2C6" w14:textId="3BD25EC2" w:rsidR="008259EE" w:rsidRPr="00C11513" w:rsidRDefault="008259EE" w:rsidP="008259EE">
            <w:pPr>
              <w:pStyle w:val="TableText"/>
            </w:pPr>
            <w:r w:rsidRPr="00C11513">
              <w:t>Common shiner</w:t>
            </w:r>
          </w:p>
        </w:tc>
        <w:tc>
          <w:tcPr>
            <w:tcW w:w="1509" w:type="pct"/>
            <w:tcBorders>
              <w:left w:val="nil"/>
              <w:bottom w:val="single" w:sz="4" w:space="0" w:color="auto"/>
            </w:tcBorders>
          </w:tcPr>
          <w:p w14:paraId="7DADA5FC" w14:textId="04750D0F" w:rsidR="008259EE" w:rsidRPr="00C11513" w:rsidRDefault="008259EE" w:rsidP="008259EE">
            <w:pPr>
              <w:pStyle w:val="TableText"/>
            </w:pPr>
            <w:r w:rsidRPr="00C11513">
              <w:fldChar w:fldCharType="begin"/>
            </w:r>
            <w:r w:rsidR="00E12839">
              <w:instrText xml:space="preserve"> ADDIN EN.CITE &lt;EndNote&gt;&lt;Cite&gt;&lt;Author&gt;Ostland&lt;/Author&gt;&lt;Year&gt;1987&lt;/Year&gt;&lt;RecNum&gt;328&lt;/RecNum&gt;&lt;IDText&gt;24643&lt;/IDText&gt;&lt;DisplayText&gt;(Ostland, Hicks &amp;amp; Daly 1987)&lt;/DisplayText&gt;&lt;record&gt;&lt;rec-number&gt;328&lt;/rec-number&gt;&lt;foreign-keys&gt;&lt;key app="EN" db-id="0x0dx0eso02av5eafavxtp2mwzrsrvrr2rsp" timestamp="1706474085" guid="c0a18d4a-d1c6-4174-86b0-460da75b6c50"&gt;328&lt;/key&gt;&lt;/foreign-keys&gt;&lt;ref-type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Pr="00C11513">
              <w:fldChar w:fldCharType="separate"/>
            </w:r>
            <w:r w:rsidRPr="00C11513">
              <w:rPr>
                <w:noProof/>
              </w:rPr>
              <w:t>(Ostland, Hicks &amp; Daly 1987)</w:t>
            </w:r>
            <w:r w:rsidRPr="00C11513">
              <w:fldChar w:fldCharType="end"/>
            </w:r>
          </w:p>
        </w:tc>
      </w:tr>
      <w:tr w:rsidR="005244FA" w:rsidRPr="00C11513" w14:paraId="04DD1E71" w14:textId="77777777" w:rsidTr="00156A43">
        <w:tc>
          <w:tcPr>
            <w:tcW w:w="1016" w:type="pct"/>
            <w:tcBorders>
              <w:bottom w:val="single" w:sz="4" w:space="0" w:color="auto"/>
              <w:right w:val="nil"/>
            </w:tcBorders>
          </w:tcPr>
          <w:p w14:paraId="14B6542E" w14:textId="77777777" w:rsidR="005244FA" w:rsidRPr="00C11513" w:rsidRDefault="005244FA" w:rsidP="00156A43">
            <w:pPr>
              <w:pStyle w:val="TableText"/>
            </w:pPr>
            <w:r w:rsidRPr="00C11513">
              <w:t xml:space="preserve">Gadidae </w:t>
            </w:r>
          </w:p>
        </w:tc>
        <w:tc>
          <w:tcPr>
            <w:tcW w:w="1237" w:type="pct"/>
            <w:tcBorders>
              <w:left w:val="nil"/>
              <w:bottom w:val="single" w:sz="4" w:space="0" w:color="auto"/>
              <w:right w:val="nil"/>
            </w:tcBorders>
          </w:tcPr>
          <w:p w14:paraId="31C82448" w14:textId="77777777" w:rsidR="005244FA" w:rsidRPr="00C11513" w:rsidRDefault="005244FA" w:rsidP="00156A43">
            <w:pPr>
              <w:pStyle w:val="TableText"/>
              <w:rPr>
                <w:i/>
              </w:rPr>
            </w:pPr>
            <w:r w:rsidRPr="00C11513">
              <w:rPr>
                <w:i/>
              </w:rPr>
              <w:t xml:space="preserve">Gadus morhua </w:t>
            </w:r>
          </w:p>
        </w:tc>
        <w:tc>
          <w:tcPr>
            <w:tcW w:w="1238" w:type="pct"/>
            <w:tcBorders>
              <w:left w:val="nil"/>
              <w:bottom w:val="single" w:sz="4" w:space="0" w:color="auto"/>
              <w:right w:val="nil"/>
            </w:tcBorders>
          </w:tcPr>
          <w:p w14:paraId="6624A124" w14:textId="77777777" w:rsidR="005244FA" w:rsidRPr="00C11513" w:rsidRDefault="005244FA" w:rsidP="00156A43">
            <w:pPr>
              <w:pStyle w:val="TableText"/>
            </w:pPr>
            <w:r w:rsidRPr="00C11513">
              <w:t>Atlantic cod</w:t>
            </w:r>
          </w:p>
        </w:tc>
        <w:tc>
          <w:tcPr>
            <w:tcW w:w="1509" w:type="pct"/>
            <w:tcBorders>
              <w:left w:val="nil"/>
              <w:bottom w:val="single" w:sz="4" w:space="0" w:color="auto"/>
            </w:tcBorders>
          </w:tcPr>
          <w:p w14:paraId="2646CAC1" w14:textId="00DD5C14" w:rsidR="005244FA" w:rsidRPr="00C11513" w:rsidRDefault="005244FA" w:rsidP="00156A43">
            <w:pPr>
              <w:pStyle w:val="TableText"/>
            </w:pPr>
            <w:r w:rsidRPr="00C11513">
              <w:fldChar w:fldCharType="begin"/>
            </w:r>
            <w:r w:rsidR="00E12839">
              <w:instrText xml:space="preserve"> ADDIN EN.CITE &lt;EndNote&gt;&lt;Cite&gt;&lt;Author&gt;Boily&lt;/Author&gt;&lt;Year&gt;2019&lt;/Year&gt;&lt;RecNum&gt;186&lt;/RecNum&gt;&lt;IDText&gt;23244&lt;/IDText&gt;&lt;DisplayText&gt;(Boily, Malcolm &amp;amp; Johnson 2019)&lt;/DisplayText&gt;&lt;record&gt;&lt;rec-number&gt;186&lt;/rec-number&gt;&lt;foreign-keys&gt;&lt;key app="EN" db-id="0x0dx0eso02av5eafavxtp2mwzrsrvrr2rsp" timestamp="1706474080" guid="2458eb9f-946a-4ad2-9b02-b39436620e33"&gt;186&lt;/key&gt;&lt;/foreign-keys&gt;&lt;ref-type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Pr="00C11513">
              <w:fldChar w:fldCharType="separate"/>
            </w:r>
            <w:r w:rsidRPr="00C11513">
              <w:rPr>
                <w:noProof/>
              </w:rPr>
              <w:t>(Boily, Malcolm &amp; Johnson 2019)</w:t>
            </w:r>
            <w:r w:rsidRPr="00C11513">
              <w:fldChar w:fldCharType="end"/>
            </w:r>
          </w:p>
        </w:tc>
      </w:tr>
      <w:tr w:rsidR="00725CA5" w:rsidRPr="00C11513" w14:paraId="1129B8E5" w14:textId="77777777" w:rsidTr="00970452">
        <w:tc>
          <w:tcPr>
            <w:tcW w:w="1016" w:type="pct"/>
            <w:tcBorders>
              <w:right w:val="nil"/>
            </w:tcBorders>
          </w:tcPr>
          <w:p w14:paraId="5C693D14" w14:textId="72C2A0A5" w:rsidR="00725CA5" w:rsidRPr="00C11513" w:rsidRDefault="00692B9D" w:rsidP="00B4156F">
            <w:pPr>
              <w:pStyle w:val="TableText"/>
            </w:pPr>
            <w:r w:rsidRPr="00C11513">
              <w:t>Labridae</w:t>
            </w:r>
          </w:p>
        </w:tc>
        <w:tc>
          <w:tcPr>
            <w:tcW w:w="1237" w:type="pct"/>
            <w:tcBorders>
              <w:left w:val="nil"/>
              <w:right w:val="nil"/>
            </w:tcBorders>
          </w:tcPr>
          <w:p w14:paraId="4C590BFF" w14:textId="4A51904C" w:rsidR="00725CA5" w:rsidRPr="00C11513" w:rsidRDefault="00B32F08" w:rsidP="00B4156F">
            <w:pPr>
              <w:pStyle w:val="TableText"/>
            </w:pPr>
            <w:r w:rsidRPr="00C11513">
              <w:t>All</w:t>
            </w:r>
          </w:p>
        </w:tc>
        <w:tc>
          <w:tcPr>
            <w:tcW w:w="1238" w:type="pct"/>
            <w:tcBorders>
              <w:left w:val="nil"/>
              <w:right w:val="nil"/>
            </w:tcBorders>
          </w:tcPr>
          <w:p w14:paraId="0F2E066A" w14:textId="419C36AB" w:rsidR="00725CA5" w:rsidRPr="00C11513" w:rsidRDefault="00B32F08" w:rsidP="00B4156F">
            <w:pPr>
              <w:pStyle w:val="TableText"/>
            </w:pPr>
            <w:r w:rsidRPr="00C11513">
              <w:t>Wrasse</w:t>
            </w:r>
          </w:p>
        </w:tc>
        <w:tc>
          <w:tcPr>
            <w:tcW w:w="1509" w:type="pct"/>
            <w:tcBorders>
              <w:left w:val="nil"/>
            </w:tcBorders>
          </w:tcPr>
          <w:p w14:paraId="73B8BCA3" w14:textId="12BB9682" w:rsidR="00725CA5" w:rsidRPr="00C11513" w:rsidRDefault="00B67D4D" w:rsidP="00B4156F">
            <w:pPr>
              <w:pStyle w:val="TableText"/>
            </w:pPr>
            <w:r w:rsidRPr="00C11513">
              <w:fldChar w:fldCharType="begin"/>
            </w:r>
            <w:r w:rsidR="00E12839">
              <w:instrText xml:space="preserve"> ADDIN EN.CITE &lt;EndNote&gt;&lt;Cite&gt;&lt;Author&gt;Treasurer&lt;/Author&gt;&lt;Year&gt;1994&lt;/Year&gt;&lt;RecNum&gt;312&lt;/RecNum&gt;&lt;IDText&gt;24577&lt;/IDText&gt;&lt;DisplayText&gt;(Treasurer &amp;amp; Laidler 1994)&lt;/DisplayText&gt;&lt;record&gt;&lt;rec-number&gt;312&lt;/rec-number&gt;&lt;foreign-keys&gt;&lt;key app="EN" db-id="0x0dx0eso02av5eafavxtp2mwzrsrvrr2rsp" timestamp="1706474085" guid="12943ab5-4959-4fe4-b536-f71d3fa534cb"&gt;312&lt;/key&gt;&lt;/foreign-keys&gt;&lt;ref-type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Pr="00C11513">
              <w:fldChar w:fldCharType="separate"/>
            </w:r>
            <w:r w:rsidRPr="00C11513">
              <w:rPr>
                <w:noProof/>
              </w:rPr>
              <w:t>(Treasurer &amp; Laidler 1994)</w:t>
            </w:r>
            <w:r w:rsidRPr="00C11513">
              <w:fldChar w:fldCharType="end"/>
            </w:r>
          </w:p>
        </w:tc>
      </w:tr>
      <w:tr w:rsidR="00DD4A58" w:rsidRPr="00C11513" w14:paraId="0E9CAA1E" w14:textId="77777777" w:rsidTr="00970452">
        <w:tc>
          <w:tcPr>
            <w:tcW w:w="1016" w:type="pct"/>
            <w:tcBorders>
              <w:right w:val="nil"/>
            </w:tcBorders>
          </w:tcPr>
          <w:p w14:paraId="1440F3F1" w14:textId="0DE9B04B" w:rsidR="00DD4A58" w:rsidRPr="00C11513" w:rsidRDefault="00DD4A58" w:rsidP="00B4156F">
            <w:pPr>
              <w:pStyle w:val="TableText"/>
            </w:pPr>
            <w:r>
              <w:t>Latidae</w:t>
            </w:r>
          </w:p>
        </w:tc>
        <w:tc>
          <w:tcPr>
            <w:tcW w:w="1237" w:type="pct"/>
            <w:tcBorders>
              <w:left w:val="nil"/>
              <w:right w:val="nil"/>
            </w:tcBorders>
          </w:tcPr>
          <w:p w14:paraId="1ADB176E" w14:textId="6B1754D4" w:rsidR="00DD4A58" w:rsidRPr="00DD4A58" w:rsidRDefault="00DD4A58" w:rsidP="00B4156F">
            <w:pPr>
              <w:pStyle w:val="TableText"/>
              <w:rPr>
                <w:rStyle w:val="Emphasis"/>
              </w:rPr>
            </w:pPr>
            <w:r w:rsidRPr="00DD4A58">
              <w:rPr>
                <w:rStyle w:val="Emphasis"/>
              </w:rPr>
              <w:t>Lates calcarifer</w:t>
            </w:r>
          </w:p>
        </w:tc>
        <w:tc>
          <w:tcPr>
            <w:tcW w:w="1238" w:type="pct"/>
            <w:tcBorders>
              <w:left w:val="nil"/>
              <w:right w:val="nil"/>
            </w:tcBorders>
          </w:tcPr>
          <w:p w14:paraId="621E973F" w14:textId="6ACF0D61" w:rsidR="00DD4A58" w:rsidRPr="00C11513" w:rsidRDefault="00DD4A58" w:rsidP="00B4156F">
            <w:pPr>
              <w:pStyle w:val="TableText"/>
            </w:pPr>
            <w:r>
              <w:t>Barramundi, Asian sea bass</w:t>
            </w:r>
          </w:p>
        </w:tc>
        <w:tc>
          <w:tcPr>
            <w:tcW w:w="1509" w:type="pct"/>
            <w:tcBorders>
              <w:left w:val="nil"/>
            </w:tcBorders>
          </w:tcPr>
          <w:p w14:paraId="4A9D463F" w14:textId="2AAFA018" w:rsidR="00DD4A58" w:rsidRPr="00C11513" w:rsidRDefault="00DD4A58" w:rsidP="00B4156F">
            <w:pPr>
              <w:pStyle w:val="TableText"/>
            </w:pPr>
            <w:r>
              <w:fldChar w:fldCharType="begin"/>
            </w:r>
            <w:r w:rsidR="00E12839">
              <w:instrText xml:space="preserve"> ADDIN EN.CITE &lt;EndNote&gt;&lt;Cite&gt;&lt;Author&gt;Mukherjee&lt;/Author&gt;&lt;Year&gt;1989&lt;/Year&gt;&lt;RecNum&gt;2578&lt;/RecNum&gt;&lt;IDText&gt;25253&lt;/IDText&gt;&lt;DisplayText&gt;(Mukherjee, Peer Mohamed &amp;amp; Alavandi 1989)&lt;/DisplayText&gt;&lt;record&gt;&lt;rec-number&gt;2578&lt;/rec-number&gt;&lt;foreign-keys&gt;&lt;key app="EN" db-id="0x0dx0eso02av5eafavxtp2mwzrsrvrr2rsp" timestamp="1708995467" guid="919d7a69-e312-4f4c-ba37-bf8baf67f844"&gt;2578&lt;/key&gt;&lt;/foreign-keys&gt;&lt;ref-type name="Journal Article"&gt;17&lt;/ref-type&gt;&lt;contributors&gt;&lt;authors&gt;&lt;author&gt;Mukherjee, S.C.&lt;/author&gt;&lt;author&gt;Peer Mohamed, M.&lt;/author&gt;&lt;author&gt;Alavandi, S.V.&lt;/author&gt;&lt;/authors&gt;&lt;/contributors&gt;&lt;titles&gt;&lt;title&gt;&lt;style face="normal" font="default" size="100%"&gt;A case of furunculosis in laboratory-reared &lt;/style&gt;&lt;style face="italic" font="default" size="100%"&gt;Lates calcarifer&lt;/style&gt;&lt;/title&gt;&lt;secondary-title&gt;Current Science&lt;/secondary-title&gt;&lt;/titles&gt;&lt;periodical&gt;&lt;full-title&gt;Current Science&lt;/full-title&gt;&lt;/periodical&gt;&lt;pages&gt;707-709&lt;/pages&gt;&lt;volume&gt;58&lt;/volume&gt;&lt;number&gt;12&lt;/number&gt;&lt;dates&gt;&lt;year&gt;1989&lt;/year&gt;&lt;pub-dates&gt;&lt;date&gt;18 October 2023&lt;/date&gt;&lt;/pub-dates&gt;&lt;/dates&gt;&lt;orig-pub&gt;\\ACT001CL04FS07\BIOSECURITYDATA$\E Library\Animal Catalogue\M\Mukherjee et al 1989 EN25253.pdf&lt;/orig-pub&gt;&lt;label&gt;25253&lt;/label&gt;&lt;urls&gt;&lt;/urls&gt;&lt;electronic-resource-num&gt;https://www.currentscience.ac.in/Volumes/58/12/0707.pdf&lt;/electronic-resource-num&gt;&lt;/record&gt;&lt;/Cite&gt;&lt;/EndNote&gt;</w:instrText>
            </w:r>
            <w:r>
              <w:fldChar w:fldCharType="separate"/>
            </w:r>
            <w:r>
              <w:rPr>
                <w:noProof/>
              </w:rPr>
              <w:t>(Mukherjee, Peer Mohamed &amp; Alavandi 1989)</w:t>
            </w:r>
            <w:r>
              <w:fldChar w:fldCharType="end"/>
            </w:r>
          </w:p>
        </w:tc>
      </w:tr>
      <w:tr w:rsidR="008259EE" w:rsidRPr="00C11513" w14:paraId="51D66E46" w14:textId="77777777" w:rsidTr="00156A43">
        <w:tc>
          <w:tcPr>
            <w:tcW w:w="1016" w:type="pct"/>
            <w:tcBorders>
              <w:right w:val="nil"/>
            </w:tcBorders>
          </w:tcPr>
          <w:p w14:paraId="1FB3F76B" w14:textId="77777777" w:rsidR="008259EE" w:rsidRPr="00C11513" w:rsidRDefault="008259EE" w:rsidP="00156A43">
            <w:pPr>
              <w:pStyle w:val="TableText"/>
            </w:pPr>
            <w:r w:rsidRPr="00C11513">
              <w:t>Moronidae</w:t>
            </w:r>
          </w:p>
        </w:tc>
        <w:tc>
          <w:tcPr>
            <w:tcW w:w="1237" w:type="pct"/>
            <w:tcBorders>
              <w:left w:val="nil"/>
              <w:right w:val="nil"/>
            </w:tcBorders>
          </w:tcPr>
          <w:p w14:paraId="56278B47" w14:textId="77777777" w:rsidR="008259EE" w:rsidRPr="00C11513" w:rsidRDefault="008259EE" w:rsidP="00156A43">
            <w:pPr>
              <w:pStyle w:val="TableText"/>
              <w:rPr>
                <w:i/>
              </w:rPr>
            </w:pPr>
            <w:r w:rsidRPr="00C11513">
              <w:rPr>
                <w:i/>
              </w:rPr>
              <w:t>Dicentrarchus labrax</w:t>
            </w:r>
          </w:p>
        </w:tc>
        <w:tc>
          <w:tcPr>
            <w:tcW w:w="1238" w:type="pct"/>
            <w:tcBorders>
              <w:left w:val="nil"/>
              <w:right w:val="nil"/>
            </w:tcBorders>
          </w:tcPr>
          <w:p w14:paraId="4617009A" w14:textId="77777777" w:rsidR="008259EE" w:rsidRPr="00C11513" w:rsidRDefault="008259EE" w:rsidP="00156A43">
            <w:pPr>
              <w:pStyle w:val="TableText"/>
            </w:pPr>
            <w:r w:rsidRPr="00C11513">
              <w:t>European bass</w:t>
            </w:r>
          </w:p>
        </w:tc>
        <w:tc>
          <w:tcPr>
            <w:tcW w:w="1509" w:type="pct"/>
            <w:tcBorders>
              <w:left w:val="nil"/>
            </w:tcBorders>
          </w:tcPr>
          <w:p w14:paraId="7B7EFDAA" w14:textId="03DD6E50" w:rsidR="008259EE" w:rsidRPr="00C11513" w:rsidRDefault="008259EE" w:rsidP="00156A43">
            <w:pPr>
              <w:pStyle w:val="TableText"/>
            </w:pPr>
            <w:r w:rsidRPr="00C11513">
              <w:fldChar w:fldCharType="begin"/>
            </w:r>
            <w:r w:rsidR="00E12839">
              <w:instrText xml:space="preserve"> ADDIN EN.CITE &lt;EndNote&gt;&lt;Cite&gt;&lt;Author&gt;Fernández-Álvarez&lt;/Author&gt;&lt;Year&gt;2016&lt;/Year&gt;&lt;RecNum&gt;355&lt;/RecNum&gt;&lt;IDText&gt;24765&lt;/IDText&gt;&lt;DisplayText&gt;(Fernández-Álvarez et al. 2016)&lt;/DisplayText&gt;&lt;record&gt;&lt;rec-number&gt;355&lt;/rec-number&gt;&lt;foreign-keys&gt;&lt;key app="EN" db-id="0x0dx0eso02av5eafavxtp2mwzrsrvrr2rsp" timestamp="1706474087" guid="20ec6ea8-99a2-49a0-a29a-09b4d65cfccc"&gt;355&lt;/key&gt;&lt;/foreign-keys&gt;&lt;ref-type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Pr="00C11513">
              <w:fldChar w:fldCharType="separate"/>
            </w:r>
            <w:r w:rsidRPr="00C11513">
              <w:rPr>
                <w:noProof/>
              </w:rPr>
              <w:t>(Fernández-Álvarez et al. 2016)</w:t>
            </w:r>
            <w:r w:rsidRPr="00C11513">
              <w:fldChar w:fldCharType="end"/>
            </w:r>
          </w:p>
        </w:tc>
      </w:tr>
      <w:tr w:rsidR="008259EE" w:rsidRPr="00C11513" w14:paraId="5317511E" w14:textId="77777777" w:rsidTr="00156A43">
        <w:tc>
          <w:tcPr>
            <w:tcW w:w="1016" w:type="pct"/>
            <w:vMerge w:val="restart"/>
            <w:tcBorders>
              <w:right w:val="nil"/>
            </w:tcBorders>
          </w:tcPr>
          <w:p w14:paraId="64EC122A" w14:textId="619D2E73" w:rsidR="008259EE" w:rsidRPr="00C11513" w:rsidRDefault="008259EE" w:rsidP="008259EE">
            <w:pPr>
              <w:pStyle w:val="TableText"/>
            </w:pPr>
            <w:r w:rsidRPr="00C11513">
              <w:t>Percidae</w:t>
            </w:r>
          </w:p>
        </w:tc>
        <w:tc>
          <w:tcPr>
            <w:tcW w:w="1237" w:type="pct"/>
            <w:tcBorders>
              <w:left w:val="nil"/>
              <w:right w:val="nil"/>
            </w:tcBorders>
          </w:tcPr>
          <w:p w14:paraId="4F81AFD8" w14:textId="660BD175" w:rsidR="008259EE" w:rsidRPr="00C11513" w:rsidRDefault="008259EE" w:rsidP="008259EE">
            <w:pPr>
              <w:pStyle w:val="TableText"/>
              <w:rPr>
                <w:i/>
              </w:rPr>
            </w:pPr>
            <w:r w:rsidRPr="00C11513">
              <w:rPr>
                <w:i/>
              </w:rPr>
              <w:t>Perca flavescens</w:t>
            </w:r>
          </w:p>
        </w:tc>
        <w:tc>
          <w:tcPr>
            <w:tcW w:w="1238" w:type="pct"/>
            <w:tcBorders>
              <w:left w:val="nil"/>
              <w:right w:val="nil"/>
            </w:tcBorders>
          </w:tcPr>
          <w:p w14:paraId="3D43E276" w14:textId="6E6F73FB" w:rsidR="008259EE" w:rsidRPr="00C11513" w:rsidRDefault="008259EE" w:rsidP="008259EE">
            <w:pPr>
              <w:pStyle w:val="TableText"/>
            </w:pPr>
            <w:r w:rsidRPr="00C11513">
              <w:t>Yellow perch</w:t>
            </w:r>
          </w:p>
        </w:tc>
        <w:tc>
          <w:tcPr>
            <w:tcW w:w="1509" w:type="pct"/>
            <w:tcBorders>
              <w:left w:val="nil"/>
            </w:tcBorders>
          </w:tcPr>
          <w:p w14:paraId="70539F68" w14:textId="36EB5BA8" w:rsidR="008259EE" w:rsidRPr="00C11513" w:rsidRDefault="008259EE" w:rsidP="008259EE">
            <w:pPr>
              <w:pStyle w:val="TableText"/>
            </w:pPr>
            <w:r w:rsidRPr="00C11513">
              <w:fldChar w:fldCharType="begin"/>
            </w:r>
            <w:r w:rsidR="00E12839">
              <w:instrText xml:space="preserve"> ADDIN EN.CITE &lt;EndNote&gt;&lt;Cite&gt;&lt;Author&gt;Diamanka&lt;/Author&gt;&lt;Year&gt;2013&lt;/Year&gt;&lt;RecNum&gt;360&lt;/RecNum&gt;&lt;IDText&gt;24781&lt;/IDText&gt;&lt;DisplayText&gt;(Diamanka et al. 2013)&lt;/DisplayText&gt;&lt;record&gt;&lt;rec-number&gt;360&lt;/rec-number&gt;&lt;foreign-keys&gt;&lt;key app="EN" db-id="0x0dx0eso02av5eafavxtp2mwzrsrvrr2rsp" timestamp="1706474087" guid="e550e971-38ac-4bd4-8b6e-9803ae36adf4"&gt;360&lt;/key&gt;&lt;/foreign-keys&gt;&lt;ref-type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Pr="00C11513">
              <w:fldChar w:fldCharType="separate"/>
            </w:r>
            <w:r w:rsidRPr="00C11513">
              <w:rPr>
                <w:noProof/>
              </w:rPr>
              <w:t>(Diamanka et al. 2013)</w:t>
            </w:r>
            <w:r w:rsidRPr="00C11513">
              <w:fldChar w:fldCharType="end"/>
            </w:r>
          </w:p>
        </w:tc>
      </w:tr>
      <w:tr w:rsidR="008259EE" w:rsidRPr="00C11513" w14:paraId="4D81D729" w14:textId="77777777" w:rsidTr="00156A43">
        <w:tc>
          <w:tcPr>
            <w:tcW w:w="1016" w:type="pct"/>
            <w:vMerge/>
            <w:tcBorders>
              <w:right w:val="nil"/>
            </w:tcBorders>
          </w:tcPr>
          <w:p w14:paraId="5F252ABD" w14:textId="77777777" w:rsidR="008259EE" w:rsidRPr="00C11513" w:rsidRDefault="008259EE" w:rsidP="008259EE">
            <w:pPr>
              <w:pStyle w:val="TableText"/>
            </w:pPr>
          </w:p>
        </w:tc>
        <w:tc>
          <w:tcPr>
            <w:tcW w:w="1237" w:type="pct"/>
            <w:tcBorders>
              <w:left w:val="nil"/>
              <w:right w:val="nil"/>
            </w:tcBorders>
          </w:tcPr>
          <w:p w14:paraId="2FE5758B" w14:textId="2889FEF6" w:rsidR="008259EE" w:rsidRPr="00C11513" w:rsidRDefault="008259EE" w:rsidP="008259EE">
            <w:pPr>
              <w:pStyle w:val="TableText"/>
              <w:rPr>
                <w:i/>
              </w:rPr>
            </w:pPr>
            <w:r w:rsidRPr="00C11513">
              <w:rPr>
                <w:i/>
              </w:rPr>
              <w:t>Perca fluviatilis</w:t>
            </w:r>
          </w:p>
        </w:tc>
        <w:tc>
          <w:tcPr>
            <w:tcW w:w="1238" w:type="pct"/>
            <w:tcBorders>
              <w:left w:val="nil"/>
              <w:right w:val="nil"/>
            </w:tcBorders>
          </w:tcPr>
          <w:p w14:paraId="10DB2A05" w14:textId="5106E229" w:rsidR="008259EE" w:rsidRPr="00C11513" w:rsidRDefault="008259EE" w:rsidP="008259EE">
            <w:pPr>
              <w:pStyle w:val="TableText"/>
            </w:pPr>
            <w:r w:rsidRPr="00C11513">
              <w:t>European perch, redfin</w:t>
            </w:r>
          </w:p>
        </w:tc>
        <w:tc>
          <w:tcPr>
            <w:tcW w:w="1509" w:type="pct"/>
            <w:tcBorders>
              <w:left w:val="nil"/>
            </w:tcBorders>
          </w:tcPr>
          <w:p w14:paraId="42E7B119" w14:textId="4E026A97" w:rsidR="008259EE" w:rsidRPr="00C11513" w:rsidRDefault="008259EE" w:rsidP="008259EE">
            <w:pPr>
              <w:pStyle w:val="TableText"/>
            </w:pPr>
            <w:r w:rsidRPr="00C11513">
              <w:fldChar w:fldCharType="begin"/>
            </w:r>
            <w:r w:rsidR="00E12839">
              <w:instrText xml:space="preserve"> ADDIN EN.CITE &lt;EndNote&gt;&lt;Cite&gt;&lt;Author&gt;Skrodenyte-Arbaciauskiene&lt;/Author&gt;&lt;Year&gt;2010&lt;/Year&gt;&lt;RecNum&gt;318&lt;/RecNum&gt;&lt;IDText&gt;24597&lt;/IDText&gt;&lt;DisplayText&gt;(Skrodenyte-Arbaciauskiene et al. 2010)&lt;/DisplayText&gt;&lt;record&gt;&lt;rec-number&gt;318&lt;/rec-number&gt;&lt;foreign-keys&gt;&lt;key app="EN" db-id="0x0dx0eso02av5eafavxtp2mwzrsrvrr2rsp" timestamp="1706474085" guid="f2c718d1-1b18-4e0c-99bf-640260bbafc0"&gt;318&lt;/key&gt;&lt;/foreign-keys&gt;&lt;ref-type name="Journal Article"&gt;17&lt;/ref-type&gt;&lt;contributors&gt;&lt;authors&gt;&lt;author&gt;Skrodenyte-Arbaciauskiene,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Pr="00C11513">
              <w:fldChar w:fldCharType="separate"/>
            </w:r>
            <w:r w:rsidRPr="00C11513">
              <w:rPr>
                <w:noProof/>
              </w:rPr>
              <w:t>(Skrodenyte-Arbaciauskiene et al. 2010)</w:t>
            </w:r>
            <w:r w:rsidRPr="00C11513">
              <w:fldChar w:fldCharType="end"/>
            </w:r>
          </w:p>
        </w:tc>
      </w:tr>
      <w:tr w:rsidR="008259EE" w:rsidRPr="00C11513" w14:paraId="31D23741" w14:textId="77777777" w:rsidTr="00156A43">
        <w:tc>
          <w:tcPr>
            <w:tcW w:w="1016" w:type="pct"/>
            <w:vMerge/>
            <w:tcBorders>
              <w:right w:val="nil"/>
            </w:tcBorders>
          </w:tcPr>
          <w:p w14:paraId="4E2516F0" w14:textId="77777777" w:rsidR="008259EE" w:rsidRPr="00C11513" w:rsidRDefault="008259EE" w:rsidP="008259EE">
            <w:pPr>
              <w:pStyle w:val="TableText"/>
            </w:pPr>
          </w:p>
        </w:tc>
        <w:tc>
          <w:tcPr>
            <w:tcW w:w="1237" w:type="pct"/>
            <w:tcBorders>
              <w:left w:val="nil"/>
              <w:right w:val="nil"/>
            </w:tcBorders>
          </w:tcPr>
          <w:p w14:paraId="7FEDE401" w14:textId="5048B584" w:rsidR="008259EE" w:rsidRPr="00C11513" w:rsidRDefault="008259EE" w:rsidP="008259EE">
            <w:pPr>
              <w:pStyle w:val="TableText"/>
              <w:rPr>
                <w:i/>
              </w:rPr>
            </w:pPr>
            <w:r w:rsidRPr="00C11513">
              <w:rPr>
                <w:i/>
              </w:rPr>
              <w:t>Sander lucioperca</w:t>
            </w:r>
          </w:p>
        </w:tc>
        <w:tc>
          <w:tcPr>
            <w:tcW w:w="1238" w:type="pct"/>
            <w:tcBorders>
              <w:left w:val="nil"/>
              <w:right w:val="nil"/>
            </w:tcBorders>
          </w:tcPr>
          <w:p w14:paraId="6450ED00" w14:textId="106879E0" w:rsidR="008259EE" w:rsidRPr="00C11513" w:rsidRDefault="008259EE" w:rsidP="008259EE">
            <w:pPr>
              <w:pStyle w:val="TableText"/>
            </w:pPr>
            <w:r w:rsidRPr="00C11513">
              <w:t>Pike-perch</w:t>
            </w:r>
          </w:p>
        </w:tc>
        <w:tc>
          <w:tcPr>
            <w:tcW w:w="1509" w:type="pct"/>
            <w:tcBorders>
              <w:left w:val="nil"/>
            </w:tcBorders>
          </w:tcPr>
          <w:p w14:paraId="0FA115E9" w14:textId="447D99E6" w:rsidR="008259EE" w:rsidRPr="00C11513" w:rsidRDefault="008259EE" w:rsidP="008259EE">
            <w:pPr>
              <w:pStyle w:val="TableText"/>
            </w:pPr>
            <w:r w:rsidRPr="00C11513">
              <w:fldChar w:fldCharType="begin"/>
            </w:r>
            <w:r w:rsidR="00E12839">
              <w:instrText xml:space="preserve"> ADDIN EN.CITE &lt;EndNote&gt;&lt;Cite&gt;&lt;Author&gt;Schulz&lt;/Author&gt;&lt;Year&gt;2020&lt;/Year&gt;&lt;RecNum&gt;370&lt;/RecNum&gt;&lt;IDText&gt;24800&lt;/IDText&gt;&lt;DisplayText&gt;(Schulz et al. 2020)&lt;/DisplayText&gt;&lt;record&gt;&lt;rec-number&gt;370&lt;/rec-number&gt;&lt;foreign-keys&gt;&lt;key app="EN" db-id="0x0dx0eso02av5eafavxtp2mwzrsrvrr2rsp" timestamp="1706474087" guid="ee166d37-0cca-44ec-8bd1-b7c523f093ba"&gt;370&lt;/key&gt;&lt;/foreign-keys&gt;&lt;ref-type name="Journal Article"&gt;17&lt;/ref-type&gt;&lt;contributors&gt;&lt;authors&gt;&lt;author&gt;Schulz, P.&lt;/author&gt;&lt;author&gt;Terech-Majewska, E.&lt;/author&gt;&lt;author&gt;Siwicki, A.K.&lt;/author&gt;&lt;author&gt;Kazun, B.&lt;/author&gt;&lt;author&gt;Demska-Zakes, K.&lt;/author&gt;&lt;author&gt;Rozynski, M.&lt;/author&gt;&lt;author&gt;Zakes, Z.&lt;/author&gt;&lt;/authors&gt;&lt;/contributors&gt;&lt;titles&gt;&lt;title&gt;&lt;style face="normal" font="default" size="100%"&gt;Effect of Different Routes of Vaccination against &lt;/style&gt;&lt;style face="italic" font="default" size="100%"&gt;Aeromonas salmonicida &lt;/style&gt;&lt;style face="normal" font="default" size="100%"&gt;on Rearing Indicators and Survival after an Experimental Challenge of Pikeperch (&lt;/style&gt;&lt;style face="italic" font="default" size="100%"&gt;Sander lucioperca&lt;/style&gt;&lt;style face="normal" font="default" size="100%"&gt;) in Controlled Rearing&lt;/style&gt;&lt;/title&gt;&lt;secondary-title&gt;Vaccines&lt;/secondary-title&gt;&lt;/titles&gt;&lt;periodical&gt;&lt;full-title&gt;Vaccines&lt;/full-title&gt;&lt;/periodical&gt;&lt;pages&gt;476-490&lt;/pages&gt;&lt;volume&gt;8&lt;/volume&gt;&lt;keywords&gt;&lt;keyword&gt;vaccines&lt;/keyword&gt;&lt;keyword&gt;autovaccines&lt;/keyword&gt;&lt;keyword&gt;specific immunity&lt;/keyword&gt;&lt;keyword&gt;furunculosis&lt;/keyword&gt;&lt;keyword&gt;immune response&lt;/keyword&gt;&lt;/keywords&gt;&lt;dates&gt;&lt;year&gt;2020&lt;/year&gt;&lt;/dates&gt;&lt;orig-pub&gt;\\ACT001CL04FS07\BIOSECURITYDATA$\E Library\Animal Catalogue\Schulz et al 2020 EN24800.pdf&lt;/orig-pub&gt;&lt;label&gt;24800&lt;/label&gt;&lt;urls&gt;&lt;/urls&gt;&lt;custom1&gt;sturgeon_BM&lt;/custom1&gt;&lt;electronic-resource-num&gt;https://doi.org/10.3390/vaccines8030476&lt;/electronic-resource-num&gt;&lt;/record&gt;&lt;/Cite&gt;&lt;/EndNote&gt;</w:instrText>
            </w:r>
            <w:r w:rsidRPr="00C11513">
              <w:fldChar w:fldCharType="separate"/>
            </w:r>
            <w:r w:rsidRPr="00C11513">
              <w:rPr>
                <w:noProof/>
              </w:rPr>
              <w:t>(Schulz et al. 2020)</w:t>
            </w:r>
            <w:r w:rsidRPr="00C11513">
              <w:fldChar w:fldCharType="end"/>
            </w:r>
          </w:p>
        </w:tc>
      </w:tr>
      <w:tr w:rsidR="008259EE" w:rsidRPr="00C11513" w14:paraId="5AFA936C" w14:textId="77777777" w:rsidTr="00156A43">
        <w:tc>
          <w:tcPr>
            <w:tcW w:w="1016" w:type="pct"/>
            <w:tcBorders>
              <w:right w:val="nil"/>
            </w:tcBorders>
          </w:tcPr>
          <w:p w14:paraId="42B7CDA5" w14:textId="6E12AE45" w:rsidR="008259EE" w:rsidRPr="00C11513" w:rsidRDefault="008259EE" w:rsidP="008259EE">
            <w:pPr>
              <w:pStyle w:val="TableText"/>
            </w:pPr>
            <w:r w:rsidRPr="00C11513">
              <w:t>Petromyzontidae</w:t>
            </w:r>
          </w:p>
        </w:tc>
        <w:tc>
          <w:tcPr>
            <w:tcW w:w="1237" w:type="pct"/>
            <w:tcBorders>
              <w:left w:val="nil"/>
              <w:right w:val="nil"/>
            </w:tcBorders>
          </w:tcPr>
          <w:p w14:paraId="2058F961" w14:textId="5DB4701F" w:rsidR="008259EE" w:rsidRPr="00C11513" w:rsidRDefault="008259EE" w:rsidP="008259EE">
            <w:pPr>
              <w:pStyle w:val="TableText"/>
              <w:rPr>
                <w:i/>
              </w:rPr>
            </w:pPr>
            <w:r w:rsidRPr="00C11513">
              <w:rPr>
                <w:i/>
              </w:rPr>
              <w:t>Petromyzon mariunus</w:t>
            </w:r>
          </w:p>
        </w:tc>
        <w:tc>
          <w:tcPr>
            <w:tcW w:w="1238" w:type="pct"/>
            <w:tcBorders>
              <w:left w:val="nil"/>
              <w:right w:val="nil"/>
            </w:tcBorders>
          </w:tcPr>
          <w:p w14:paraId="1063BED4" w14:textId="6E3E3432" w:rsidR="008259EE" w:rsidRPr="00C11513" w:rsidRDefault="008259EE" w:rsidP="008259EE">
            <w:pPr>
              <w:pStyle w:val="TableText"/>
            </w:pPr>
            <w:r w:rsidRPr="00C11513">
              <w:t xml:space="preserve">Sea lamprey </w:t>
            </w:r>
          </w:p>
        </w:tc>
        <w:tc>
          <w:tcPr>
            <w:tcW w:w="1509" w:type="pct"/>
            <w:tcBorders>
              <w:left w:val="nil"/>
            </w:tcBorders>
          </w:tcPr>
          <w:p w14:paraId="5D9C9485" w14:textId="3651F9F0" w:rsidR="008259EE" w:rsidRPr="00C11513" w:rsidRDefault="008259EE" w:rsidP="008259EE">
            <w:pPr>
              <w:pStyle w:val="TableText"/>
            </w:pPr>
            <w:r w:rsidRPr="00C11513">
              <w:fldChar w:fldCharType="begin"/>
            </w:r>
            <w:r w:rsidR="00E12839">
              <w:instrText xml:space="preserve"> ADDIN EN.CITE &lt;EndNote&gt;&lt;Cite&gt;&lt;Author&gt;Diamanka&lt;/Author&gt;&lt;Year&gt;2013&lt;/Year&gt;&lt;RecNum&gt;360&lt;/RecNum&gt;&lt;IDText&gt;24781&lt;/IDText&gt;&lt;DisplayText&gt;(Diamanka et al. 2013)&lt;/DisplayText&gt;&lt;record&gt;&lt;rec-number&gt;360&lt;/rec-number&gt;&lt;foreign-keys&gt;&lt;key app="EN" db-id="0x0dx0eso02av5eafavxtp2mwzrsrvrr2rsp" timestamp="1706474087" guid="e550e971-38ac-4bd4-8b6e-9803ae36adf4"&gt;360&lt;/key&gt;&lt;/foreign-keys&gt;&lt;ref-type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Pr="00C11513">
              <w:fldChar w:fldCharType="separate"/>
            </w:r>
            <w:r w:rsidRPr="00C11513">
              <w:rPr>
                <w:noProof/>
              </w:rPr>
              <w:t>(Diamanka et al. 2013)</w:t>
            </w:r>
            <w:r w:rsidRPr="00C11513">
              <w:fldChar w:fldCharType="end"/>
            </w:r>
          </w:p>
        </w:tc>
      </w:tr>
      <w:tr w:rsidR="005244FA" w:rsidRPr="00C11513" w14:paraId="6F8B2C94" w14:textId="77777777" w:rsidTr="00156A43">
        <w:tc>
          <w:tcPr>
            <w:tcW w:w="1016" w:type="pct"/>
            <w:tcBorders>
              <w:right w:val="nil"/>
            </w:tcBorders>
          </w:tcPr>
          <w:p w14:paraId="785ADB74" w14:textId="77777777" w:rsidR="005244FA" w:rsidRPr="00C11513" w:rsidRDefault="005244FA" w:rsidP="00156A43">
            <w:pPr>
              <w:pStyle w:val="TableText"/>
            </w:pPr>
            <w:r w:rsidRPr="00C11513">
              <w:t>Pleuronectidae</w:t>
            </w:r>
          </w:p>
        </w:tc>
        <w:tc>
          <w:tcPr>
            <w:tcW w:w="1237" w:type="pct"/>
            <w:tcBorders>
              <w:left w:val="nil"/>
              <w:right w:val="nil"/>
            </w:tcBorders>
          </w:tcPr>
          <w:p w14:paraId="50A1F756" w14:textId="77777777" w:rsidR="005244FA" w:rsidRPr="00C11513" w:rsidRDefault="005244FA" w:rsidP="00156A43">
            <w:pPr>
              <w:pStyle w:val="TableText"/>
              <w:rPr>
                <w:i/>
              </w:rPr>
            </w:pPr>
            <w:r w:rsidRPr="00C11513">
              <w:rPr>
                <w:i/>
              </w:rPr>
              <w:t>Hippoglossus hippoglossus</w:t>
            </w:r>
          </w:p>
        </w:tc>
        <w:tc>
          <w:tcPr>
            <w:tcW w:w="1238" w:type="pct"/>
            <w:tcBorders>
              <w:left w:val="nil"/>
              <w:right w:val="nil"/>
            </w:tcBorders>
          </w:tcPr>
          <w:p w14:paraId="709A845E" w14:textId="77777777" w:rsidR="005244FA" w:rsidRPr="00C11513" w:rsidRDefault="005244FA" w:rsidP="00156A43">
            <w:pPr>
              <w:pStyle w:val="TableText"/>
            </w:pPr>
            <w:r w:rsidRPr="00C11513">
              <w:t>Atlantic halibut</w:t>
            </w:r>
          </w:p>
        </w:tc>
        <w:tc>
          <w:tcPr>
            <w:tcW w:w="1509" w:type="pct"/>
            <w:tcBorders>
              <w:left w:val="nil"/>
            </w:tcBorders>
          </w:tcPr>
          <w:p w14:paraId="72D4FA17" w14:textId="7745BE68" w:rsidR="005244FA" w:rsidRPr="00C11513" w:rsidRDefault="005244FA" w:rsidP="00156A43">
            <w:pPr>
              <w:pStyle w:val="TableText"/>
            </w:pPr>
            <w:r w:rsidRPr="00C11513">
              <w:fldChar w:fldCharType="begin"/>
            </w:r>
            <w:r w:rsidR="00E12839">
              <w:instrText xml:space="preserve"> ADDIN EN.CITE &lt;EndNote&gt;&lt;Cite&gt;&lt;Author&gt;Bricknell&lt;/Author&gt;&lt;Year&gt;1999&lt;/Year&gt;&lt;RecNum&gt;190&lt;/RecNum&gt;&lt;IDText&gt;23258&lt;/IDText&gt;&lt;DisplayText&gt;(Bricknell et al. 1999)&lt;/DisplayText&gt;&lt;record&gt;&lt;rec-number&gt;190&lt;/rec-number&gt;&lt;foreign-keys&gt;&lt;key app="EN" db-id="0x0dx0eso02av5eafavxtp2mwzrsrvrr2rsp" timestamp="1706474081" guid="6b32a003-0528-4cfa-9739-7a71fd813b30"&gt;190&lt;/key&gt;&lt;/foreign-keys&gt;&lt;ref-type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Pr="00C11513">
              <w:fldChar w:fldCharType="separate"/>
            </w:r>
            <w:r w:rsidRPr="00C11513">
              <w:rPr>
                <w:noProof/>
              </w:rPr>
              <w:t>(Bricknell et al. 1999)</w:t>
            </w:r>
            <w:r w:rsidRPr="00C11513">
              <w:fldChar w:fldCharType="end"/>
            </w:r>
          </w:p>
        </w:tc>
      </w:tr>
      <w:tr w:rsidR="008259EE" w:rsidRPr="00C11513" w14:paraId="78C348DB" w14:textId="77777777" w:rsidTr="00156A43">
        <w:tc>
          <w:tcPr>
            <w:tcW w:w="1016" w:type="pct"/>
            <w:tcBorders>
              <w:right w:val="nil"/>
            </w:tcBorders>
          </w:tcPr>
          <w:p w14:paraId="7941B3AD" w14:textId="77777777" w:rsidR="008259EE" w:rsidRPr="00C11513" w:rsidRDefault="008259EE" w:rsidP="00156A43">
            <w:pPr>
              <w:pStyle w:val="TableText"/>
            </w:pPr>
            <w:r w:rsidRPr="00C11513">
              <w:t>Polydontidae</w:t>
            </w:r>
          </w:p>
        </w:tc>
        <w:tc>
          <w:tcPr>
            <w:tcW w:w="1237" w:type="pct"/>
            <w:tcBorders>
              <w:left w:val="nil"/>
              <w:right w:val="nil"/>
            </w:tcBorders>
          </w:tcPr>
          <w:p w14:paraId="6896FC97" w14:textId="77777777" w:rsidR="008259EE" w:rsidRPr="00C11513" w:rsidRDefault="008259EE" w:rsidP="00156A43">
            <w:pPr>
              <w:pStyle w:val="TableText"/>
              <w:rPr>
                <w:i/>
              </w:rPr>
            </w:pPr>
            <w:r w:rsidRPr="00C11513">
              <w:rPr>
                <w:i/>
              </w:rPr>
              <w:t>Polydon spathula</w:t>
            </w:r>
          </w:p>
        </w:tc>
        <w:tc>
          <w:tcPr>
            <w:tcW w:w="1238" w:type="pct"/>
            <w:tcBorders>
              <w:left w:val="nil"/>
              <w:right w:val="nil"/>
            </w:tcBorders>
          </w:tcPr>
          <w:p w14:paraId="036519BB" w14:textId="77777777" w:rsidR="008259EE" w:rsidRPr="00C11513" w:rsidRDefault="008259EE" w:rsidP="00156A43">
            <w:pPr>
              <w:pStyle w:val="TableText"/>
            </w:pPr>
            <w:r w:rsidRPr="00C11513">
              <w:t>Mississippi paddlefish</w:t>
            </w:r>
          </w:p>
        </w:tc>
        <w:tc>
          <w:tcPr>
            <w:tcW w:w="1509" w:type="pct"/>
            <w:tcBorders>
              <w:left w:val="nil"/>
            </w:tcBorders>
          </w:tcPr>
          <w:p w14:paraId="5898CB7C" w14:textId="544A6C75" w:rsidR="008259EE" w:rsidRPr="00C11513" w:rsidRDefault="008259EE" w:rsidP="00156A43">
            <w:pPr>
              <w:pStyle w:val="TableText"/>
            </w:pPr>
            <w:r w:rsidRPr="00C11513">
              <w:fldChar w:fldCharType="begin"/>
            </w:r>
            <w:r w:rsidR="00E12839">
              <w:instrText xml:space="preserve"> ADDIN EN.CITE &lt;EndNote&gt;&lt;Cite&gt;&lt;Author&gt;Ford&lt;/Author&gt;&lt;Year&gt;1994&lt;/Year&gt;&lt;RecNum&gt;354&lt;/RecNum&gt;&lt;IDText&gt;24762&lt;/IDText&gt;&lt;DisplayText&gt;(Ford, Cipriano &amp;amp; Penniston 1994)&lt;/DisplayText&gt;&lt;record&gt;&lt;rec-number&gt;354&lt;/rec-number&gt;&lt;foreign-keys&gt;&lt;key app="EN" db-id="0x0dx0eso02av5eafavxtp2mwzrsrvrr2rsp" timestamp="1706474087" guid="9b551133-73f0-428c-9fce-8abbd6bbd9dc"&gt;354&lt;/key&gt;&lt;/foreign-keys&gt;&lt;ref-type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Pr="00C11513">
              <w:fldChar w:fldCharType="separate"/>
            </w:r>
            <w:r w:rsidRPr="00C11513">
              <w:rPr>
                <w:noProof/>
              </w:rPr>
              <w:t>(Ford, Cipriano &amp; Penniston 1994)</w:t>
            </w:r>
            <w:r w:rsidRPr="00C11513">
              <w:fldChar w:fldCharType="end"/>
            </w:r>
          </w:p>
        </w:tc>
      </w:tr>
      <w:tr w:rsidR="008259EE" w:rsidRPr="00C11513" w14:paraId="0E71C3B2" w14:textId="77777777" w:rsidTr="00156A43">
        <w:tc>
          <w:tcPr>
            <w:tcW w:w="1016" w:type="pct"/>
            <w:tcBorders>
              <w:right w:val="nil"/>
            </w:tcBorders>
          </w:tcPr>
          <w:p w14:paraId="1BF0E8FA" w14:textId="77777777" w:rsidR="008259EE" w:rsidRPr="00C11513" w:rsidRDefault="008259EE" w:rsidP="00156A43">
            <w:pPr>
              <w:pStyle w:val="TableText"/>
            </w:pPr>
            <w:r w:rsidRPr="00C11513">
              <w:t>Salmonidae</w:t>
            </w:r>
          </w:p>
        </w:tc>
        <w:tc>
          <w:tcPr>
            <w:tcW w:w="1237" w:type="pct"/>
            <w:tcBorders>
              <w:left w:val="nil"/>
              <w:right w:val="nil"/>
            </w:tcBorders>
          </w:tcPr>
          <w:p w14:paraId="042682C9" w14:textId="77777777" w:rsidR="008259EE" w:rsidRPr="00C11513" w:rsidRDefault="008259EE" w:rsidP="00156A43">
            <w:pPr>
              <w:pStyle w:val="TableText"/>
            </w:pPr>
            <w:r w:rsidRPr="00C11513">
              <w:t>All</w:t>
            </w:r>
          </w:p>
        </w:tc>
        <w:tc>
          <w:tcPr>
            <w:tcW w:w="1238" w:type="pct"/>
            <w:tcBorders>
              <w:left w:val="nil"/>
              <w:right w:val="nil"/>
            </w:tcBorders>
          </w:tcPr>
          <w:p w14:paraId="547402D4" w14:textId="35E541A9" w:rsidR="008259EE" w:rsidRPr="00C11513" w:rsidRDefault="000B4CC9" w:rsidP="00156A43">
            <w:pPr>
              <w:pStyle w:val="TableText"/>
            </w:pPr>
            <w:r>
              <w:t>Salmon, trout</w:t>
            </w:r>
          </w:p>
        </w:tc>
        <w:tc>
          <w:tcPr>
            <w:tcW w:w="1509" w:type="pct"/>
            <w:tcBorders>
              <w:left w:val="nil"/>
            </w:tcBorders>
          </w:tcPr>
          <w:p w14:paraId="019D667F" w14:textId="705C7B46" w:rsidR="008259EE" w:rsidRPr="00C11513" w:rsidRDefault="000B4CC9" w:rsidP="00156A43">
            <w:pPr>
              <w:pStyle w:val="TableText"/>
            </w:pPr>
            <w:r w:rsidRPr="00C11513">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 </w:instrText>
            </w:r>
            <w:r w:rsidR="00E12839">
              <w:fldChar w:fldCharType="begin">
                <w:fldData xml:space="preserve">PEVuZE5vdGU+PENpdGU+PEF1dGhvcj5EYWxsYWlyZS1EdWZyZXNuZTwvQXV0aG9yPjxZZWFyPjIw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=
</w:fldData>
              </w:fldChar>
            </w:r>
            <w:r w:rsidR="00E12839">
              <w:instrText xml:space="preserve"> ADDIN EN.CITE.DATA </w:instrText>
            </w:r>
            <w:r w:rsidR="00E12839">
              <w:fldChar w:fldCharType="end"/>
            </w:r>
            <w:r w:rsidRPr="00C11513">
              <w:fldChar w:fldCharType="separate"/>
            </w:r>
            <w:r w:rsidR="00E12839">
              <w:rPr>
                <w:noProof/>
              </w:rPr>
              <w:t>(Australian Government Department of Agriculture 2019; Dallaire-Dufresne et al. 2014)</w:t>
            </w:r>
            <w:r w:rsidRPr="00C11513">
              <w:fldChar w:fldCharType="end"/>
            </w:r>
          </w:p>
        </w:tc>
      </w:tr>
      <w:tr w:rsidR="008259EE" w:rsidRPr="00A63D37" w14:paraId="5ED8E681" w14:textId="77777777" w:rsidTr="00156A43">
        <w:tc>
          <w:tcPr>
            <w:tcW w:w="1016" w:type="pct"/>
            <w:tcBorders>
              <w:right w:val="nil"/>
            </w:tcBorders>
          </w:tcPr>
          <w:p w14:paraId="76026F67" w14:textId="77777777" w:rsidR="008259EE" w:rsidRPr="00C11513" w:rsidRDefault="008259EE" w:rsidP="00156A43">
            <w:pPr>
              <w:pStyle w:val="TableText"/>
            </w:pPr>
            <w:r w:rsidRPr="00C11513">
              <w:t>Scophthalmidae</w:t>
            </w:r>
          </w:p>
        </w:tc>
        <w:tc>
          <w:tcPr>
            <w:tcW w:w="1237" w:type="pct"/>
            <w:tcBorders>
              <w:left w:val="nil"/>
              <w:right w:val="nil"/>
            </w:tcBorders>
          </w:tcPr>
          <w:p w14:paraId="5678B548" w14:textId="77777777" w:rsidR="008259EE" w:rsidRPr="00C11513" w:rsidRDefault="008259EE" w:rsidP="00156A43">
            <w:pPr>
              <w:pStyle w:val="TableText"/>
              <w:rPr>
                <w:i/>
              </w:rPr>
            </w:pPr>
            <w:r w:rsidRPr="00C11513">
              <w:rPr>
                <w:i/>
              </w:rPr>
              <w:t>Scophthalmus maximus</w:t>
            </w:r>
          </w:p>
        </w:tc>
        <w:tc>
          <w:tcPr>
            <w:tcW w:w="1238" w:type="pct"/>
            <w:tcBorders>
              <w:left w:val="nil"/>
              <w:right w:val="nil"/>
            </w:tcBorders>
          </w:tcPr>
          <w:p w14:paraId="6FCF7687" w14:textId="77777777" w:rsidR="008259EE" w:rsidRPr="00C11513" w:rsidRDefault="008259EE" w:rsidP="00156A43">
            <w:pPr>
              <w:pStyle w:val="TableText"/>
            </w:pPr>
            <w:r w:rsidRPr="00C11513">
              <w:t>Turbot</w:t>
            </w:r>
          </w:p>
        </w:tc>
        <w:tc>
          <w:tcPr>
            <w:tcW w:w="1509" w:type="pct"/>
            <w:tcBorders>
              <w:left w:val="nil"/>
            </w:tcBorders>
          </w:tcPr>
          <w:p w14:paraId="0502FE0D" w14:textId="0D865B72" w:rsidR="008259EE" w:rsidRPr="00C11513" w:rsidRDefault="008259EE" w:rsidP="00156A43">
            <w:pPr>
              <w:pStyle w:val="TableText"/>
              <w:rPr>
                <w:lang w:val="es-ES"/>
              </w:rPr>
            </w:pPr>
            <w:r w:rsidRPr="00C11513">
              <w:rPr>
                <w:lang w:val="es-ES"/>
              </w:rPr>
              <w:fldChar w:fldCharType="begin">
                <w:fldData xml:space="preserve">PEVuZE5vdGU+PENpdGU+PEF1dGhvcj5GYXJ0bzwvQXV0aG9yPjxZZWFyPjIwMTE8L1llYXI+PFJl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</w:fldData>
              </w:fldChar>
            </w:r>
            <w:r w:rsidR="00E12839">
              <w:rPr>
                <w:lang w:val="es-ES"/>
              </w:rPr>
              <w:instrText xml:space="preserve"> ADDIN EN.CITE </w:instrText>
            </w:r>
            <w:r w:rsidR="00E12839">
              <w:rPr>
                <w:lang w:val="es-ES"/>
              </w:rPr>
              <w:fldChar w:fldCharType="begin">
                <w:fldData xml:space="preserve">PEVuZE5vdGU+PENpdGU+PEF1dGhvcj5GYXJ0bzwvQXV0aG9yPjxZZWFyPjIwMTE8L1llYXI+PFJl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(Farto et al. 2011; Toranzo &amp; Barja 1992)</w:t>
            </w:r>
            <w:r w:rsidRPr="00C11513">
              <w:rPr>
                <w:lang w:val="es-ES"/>
              </w:rPr>
              <w:fldChar w:fldCharType="end"/>
            </w:r>
          </w:p>
        </w:tc>
      </w:tr>
      <w:tr w:rsidR="0080085F" w:rsidRPr="00C11513" w14:paraId="43D567C9" w14:textId="77777777" w:rsidTr="00970452">
        <w:tc>
          <w:tcPr>
            <w:tcW w:w="1016" w:type="pct"/>
            <w:tcBorders>
              <w:right w:val="nil"/>
            </w:tcBorders>
          </w:tcPr>
          <w:p w14:paraId="2BCA86A2" w14:textId="0F0C7532" w:rsidR="0080085F" w:rsidRPr="00C11513" w:rsidRDefault="00FA279A" w:rsidP="00B4156F">
            <w:pPr>
              <w:pStyle w:val="TableText"/>
            </w:pPr>
            <w:r w:rsidRPr="00C11513">
              <w:t>Serranidae</w:t>
            </w:r>
          </w:p>
        </w:tc>
        <w:tc>
          <w:tcPr>
            <w:tcW w:w="1237" w:type="pct"/>
            <w:tcBorders>
              <w:left w:val="nil"/>
              <w:right w:val="nil"/>
            </w:tcBorders>
          </w:tcPr>
          <w:p w14:paraId="139BCCBF" w14:textId="20F4378D" w:rsidR="0080085F" w:rsidRPr="00C11513" w:rsidRDefault="00FA279A" w:rsidP="00B4156F">
            <w:pPr>
              <w:pStyle w:val="TableText"/>
              <w:rPr>
                <w:i/>
              </w:rPr>
            </w:pPr>
            <w:r w:rsidRPr="00C11513">
              <w:rPr>
                <w:i/>
              </w:rPr>
              <w:t>Epinephelus</w:t>
            </w:r>
            <w:r w:rsidR="00E27691" w:rsidRPr="00C11513">
              <w:rPr>
                <w:i/>
              </w:rPr>
              <w:t xml:space="preserve"> coioides</w:t>
            </w:r>
          </w:p>
        </w:tc>
        <w:tc>
          <w:tcPr>
            <w:tcW w:w="1238" w:type="pct"/>
            <w:tcBorders>
              <w:left w:val="nil"/>
              <w:right w:val="nil"/>
            </w:tcBorders>
          </w:tcPr>
          <w:p w14:paraId="5B0A7155" w14:textId="595E063A" w:rsidR="0080085F" w:rsidRPr="00C11513" w:rsidRDefault="00E27691" w:rsidP="00B4156F">
            <w:pPr>
              <w:pStyle w:val="TableText"/>
            </w:pPr>
            <w:r w:rsidRPr="00C11513">
              <w:t>Orange spot grouper, estuary cod</w:t>
            </w:r>
          </w:p>
        </w:tc>
        <w:tc>
          <w:tcPr>
            <w:tcW w:w="1509" w:type="pct"/>
            <w:tcBorders>
              <w:left w:val="nil"/>
            </w:tcBorders>
          </w:tcPr>
          <w:p w14:paraId="3AAAC1B1" w14:textId="3A807CE8" w:rsidR="0080085F" w:rsidRPr="00C11513" w:rsidRDefault="00D42F80" w:rsidP="00B4156F">
            <w:pPr>
              <w:pStyle w:val="TableText"/>
            </w:pPr>
            <w:r w:rsidRPr="00C11513">
              <w:fldChar w:fldCharType="begin">
                <w:fldData xml:space="preserve">PEVuZE5vdGU+PENpdGU+PEF1dGhvcj5SZWl0aDwvQXV0aG9yPjxZZWFyPjIwMDg8L1llYXI+PFJl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</w:fldData>
              </w:fldChar>
            </w:r>
            <w:r w:rsidR="00E12839">
              <w:instrText xml:space="preserve"> ADDIN EN.CITE </w:instrText>
            </w:r>
            <w:r w:rsidR="00E12839">
              <w:fldChar w:fldCharType="begin">
                <w:fldData xml:space="preserve">PEVuZE5vdGU+PENpdGU+PEF1dGhvcj5SZWl0aDwvQXV0aG9yPjxZZWFyPjIwMDg8L1llYXI+PFJl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</w:fldData>
              </w:fldChar>
            </w:r>
            <w:r w:rsidR="00E12839">
              <w:instrText xml:space="preserve"> ADDIN EN.CITE.DATA </w:instrText>
            </w:r>
            <w:r w:rsidR="00E12839">
              <w:fldChar w:fldCharType="end"/>
            </w:r>
            <w:r w:rsidRPr="00C11513">
              <w:fldChar w:fldCharType="separate"/>
            </w:r>
            <w:r w:rsidR="008326D4" w:rsidRPr="00C11513">
              <w:rPr>
                <w:noProof/>
              </w:rPr>
              <w:t>(Reith et al. 2008)</w:t>
            </w:r>
            <w:r w:rsidRPr="00C11513">
              <w:fldChar w:fldCharType="end"/>
            </w:r>
          </w:p>
        </w:tc>
      </w:tr>
      <w:tr w:rsidR="008259EE" w:rsidRPr="00C11513" w14:paraId="17D8F3BC" w14:textId="77777777" w:rsidTr="00156A43">
        <w:tc>
          <w:tcPr>
            <w:tcW w:w="1016" w:type="pct"/>
            <w:tcBorders>
              <w:right w:val="nil"/>
            </w:tcBorders>
          </w:tcPr>
          <w:p w14:paraId="562AA5F4" w14:textId="77777777" w:rsidR="008259EE" w:rsidRPr="00C11513" w:rsidRDefault="008259EE" w:rsidP="00156A43">
            <w:pPr>
              <w:pStyle w:val="TableText"/>
            </w:pPr>
            <w:r w:rsidRPr="00C11513">
              <w:lastRenderedPageBreak/>
              <w:t>Sparidae</w:t>
            </w:r>
          </w:p>
        </w:tc>
        <w:tc>
          <w:tcPr>
            <w:tcW w:w="1237" w:type="pct"/>
            <w:tcBorders>
              <w:left w:val="nil"/>
              <w:right w:val="nil"/>
            </w:tcBorders>
          </w:tcPr>
          <w:p w14:paraId="3D2D69CB" w14:textId="77777777" w:rsidR="008259EE" w:rsidRPr="00C11513" w:rsidRDefault="008259EE" w:rsidP="00156A43">
            <w:pPr>
              <w:pStyle w:val="TableText"/>
              <w:rPr>
                <w:i/>
              </w:rPr>
            </w:pPr>
            <w:r w:rsidRPr="00C11513">
              <w:rPr>
                <w:i/>
              </w:rPr>
              <w:t>Sparus aurata</w:t>
            </w:r>
          </w:p>
        </w:tc>
        <w:tc>
          <w:tcPr>
            <w:tcW w:w="1238" w:type="pct"/>
            <w:tcBorders>
              <w:left w:val="nil"/>
              <w:right w:val="nil"/>
            </w:tcBorders>
          </w:tcPr>
          <w:p w14:paraId="124056A8" w14:textId="77777777" w:rsidR="008259EE" w:rsidRPr="00C11513" w:rsidRDefault="008259EE" w:rsidP="00156A43">
            <w:pPr>
              <w:pStyle w:val="TableText"/>
            </w:pPr>
            <w:r w:rsidRPr="00C11513">
              <w:t>Gilthead seabream</w:t>
            </w:r>
          </w:p>
        </w:tc>
        <w:tc>
          <w:tcPr>
            <w:tcW w:w="1509" w:type="pct"/>
            <w:tcBorders>
              <w:left w:val="nil"/>
            </w:tcBorders>
          </w:tcPr>
          <w:p w14:paraId="49493091" w14:textId="66C55786" w:rsidR="008259EE" w:rsidRPr="00C11513" w:rsidRDefault="008259EE" w:rsidP="00156A43">
            <w:pPr>
              <w:pStyle w:val="TableText"/>
            </w:pPr>
            <w:r w:rsidRPr="00C11513">
              <w:fldChar w:fldCharType="begin"/>
            </w:r>
            <w:r w:rsidR="00E12839">
              <w:instrText xml:space="preserve"> ADDIN EN.CITE &lt;EndNote&gt;&lt;Cite&gt;&lt;Author&gt;Real&lt;/Author&gt;&lt;Year&gt;1994&lt;/Year&gt;&lt;RecNum&gt;325&lt;/RecNum&gt;&lt;IDText&gt;24616&lt;/IDText&gt;&lt;DisplayText&gt;(Real et al. 1994)&lt;/DisplayText&gt;&lt;record&gt;&lt;rec-number&gt;325&lt;/rec-number&gt;&lt;foreign-keys&gt;&lt;key app="EN" db-id="0x0dx0eso02av5eafavxtp2mwzrsrvrr2rsp" timestamp="1706474085" guid="40f641df-7279-4cbc-81b2-d50d431d75e0"&gt;325&lt;/key&gt;&lt;/foreign-keys&gt;&lt;ref-type name="Journal Article"&gt;17&lt;/ref-type&gt;&lt;contributors&gt;&lt;authors&gt;&lt;author&gt;Real, F.&lt;/author&gt;&lt;author&gt;Acosta, B.&lt;/author&gt;&lt;author&gt;Deniz, S.&lt;/author&gt;&lt;author&gt;Oros, J.&lt;/author&gt;&lt;author&gt;Rodriguez, E.&lt;/author&gt;&lt;/authors&gt;&lt;/contributors&gt;&lt;titles&gt;&lt;title&gt;&lt;style face="italic" font="default" size="100%"&gt;Aeromonas salmoncida&lt;/style&gt;&lt;style face="normal" font="default" size="100%"&gt; infection in &lt;/style&gt;&lt;style face="italic" font="default" size="100%"&gt;Sparus aurata&lt;/style&gt;&lt;style face="normal" font="default" size="100%"&gt; in the Canaries&lt;/style&gt;&lt;/title&gt;&lt;secondary-title&gt;Bulletin European Association Fish Pathologists&lt;/secondary-title&gt;&lt;/titles&gt;&lt;periodical&gt;&lt;full-title&gt;Bulletin European Association Fish Pathologists&lt;/full-title&gt;&lt;/periodical&gt;&lt;pages&gt;153-155&lt;/pages&gt;&lt;volume&gt;14&lt;/volume&gt;&lt;number&gt;5&lt;/number&gt;&lt;dates&gt;&lt;year&gt;1994&lt;/year&gt;&lt;/dates&gt;&lt;orig-pub&gt;\\ACT001CL04FS07\BIOSECURITYDATA$\E Library\Animal Catalogue\R\Real et al 1994 EN24616.pdf&lt;/orig-pub&gt;&lt;label&gt;24616&lt;/label&gt;&lt;urls&gt;&lt;/urls&gt;&lt;custom1&gt;sturgeon_BM&lt;/custom1&gt;&lt;electronic-resource-num&gt;https://doi.org/10.1080/08997659.2011.576974&lt;/electronic-resource-num&gt;&lt;/record&gt;&lt;/Cite&gt;&lt;/EndNote&gt;</w:instrText>
            </w:r>
            <w:r w:rsidRPr="00C11513">
              <w:fldChar w:fldCharType="separate"/>
            </w:r>
            <w:r w:rsidRPr="00C11513">
              <w:rPr>
                <w:noProof/>
              </w:rPr>
              <w:t>(Real et al. 1994)</w:t>
            </w:r>
            <w:r w:rsidRPr="00C11513">
              <w:fldChar w:fldCharType="end"/>
            </w:r>
          </w:p>
        </w:tc>
      </w:tr>
    </w:tbl>
    <w:p w14:paraId="1C21C044" w14:textId="67F322EB" w:rsidR="00481929" w:rsidRPr="00C11513" w:rsidRDefault="00481929" w:rsidP="008C4103">
      <w:pPr>
        <w:pStyle w:val="ListBullet"/>
        <w:numPr>
          <w:ilvl w:val="0"/>
          <w:numId w:val="0"/>
        </w:numPr>
        <w:spacing w:line="259" w:lineRule="auto"/>
        <w:ind w:left="425" w:hanging="425"/>
        <w:sectPr w:rsidR="00481929" w:rsidRPr="00C11513" w:rsidSect="007B2CCA">
          <w:pgSz w:w="11906" w:h="16838"/>
          <w:pgMar w:top="1418" w:right="1418" w:bottom="1418" w:left="1418" w:header="567" w:footer="283" w:gutter="0"/>
          <w:cols w:space="708"/>
          <w:docGrid w:linePitch="360"/>
        </w:sectPr>
      </w:pPr>
    </w:p>
    <w:p w14:paraId="0BB41242" w14:textId="237CE0A5" w:rsidR="00481929" w:rsidRPr="00C11513" w:rsidRDefault="00481929" w:rsidP="00481929">
      <w:pPr>
        <w:pStyle w:val="Heading3"/>
        <w:numPr>
          <w:ilvl w:val="0"/>
          <w:numId w:val="0"/>
        </w:numPr>
      </w:pPr>
      <w:bookmarkStart w:id="298" w:name="_Toc150944254"/>
      <w:bookmarkStart w:id="299" w:name="_Toc173846856"/>
      <w:r w:rsidRPr="00C11513">
        <w:rPr>
          <w:rStyle w:val="Emphasis"/>
        </w:rPr>
        <w:lastRenderedPageBreak/>
        <w:t>Enteromyxum leei</w:t>
      </w:r>
      <w:bookmarkEnd w:id="298"/>
      <w:bookmarkEnd w:id="299"/>
    </w:p>
    <w:p w14:paraId="2492DA7E" w14:textId="19B49FDC" w:rsidR="00E27691" w:rsidRPr="00C11513" w:rsidRDefault="00481929" w:rsidP="00876B3F">
      <w:r w:rsidRPr="00C11513">
        <w:t xml:space="preserve">Species which are susceptible to infection with </w:t>
      </w:r>
      <w:r w:rsidRPr="00C11513">
        <w:rPr>
          <w:rStyle w:val="Emphasis"/>
        </w:rPr>
        <w:t>E. leei</w:t>
      </w:r>
      <w:r w:rsidRPr="00C11513">
        <w:t xml:space="preserve"> include</w:t>
      </w:r>
      <w:r w:rsidR="00933C99" w:rsidRPr="00C11513">
        <w:t>,</w:t>
      </w:r>
      <w:r w:rsidRPr="00C11513">
        <w:t xml:space="preserve"> but are not limited to</w:t>
      </w:r>
      <w:r w:rsidR="00933C99" w:rsidRPr="00C11513">
        <w:t xml:space="preserve">, those listed in </w:t>
      </w:r>
      <w:r w:rsidR="00933C99" w:rsidRPr="00C11513">
        <w:fldChar w:fldCharType="begin"/>
      </w:r>
      <w:r w:rsidR="00933C99" w:rsidRPr="00C11513">
        <w:instrText xml:space="preserve"> REF _Ref157080416 \h </w:instrText>
      </w:r>
      <w:r w:rsidR="00C11513">
        <w:instrText xml:space="preserve"> \* MERGEFORMAT </w:instrText>
      </w:r>
      <w:r w:rsidR="00933C99" w:rsidRPr="00C11513">
        <w:fldChar w:fldCharType="separate"/>
      </w:r>
      <w:r w:rsidR="00835E2B" w:rsidRPr="00C11513">
        <w:t xml:space="preserve">Table </w:t>
      </w:r>
      <w:r w:rsidR="00835E2B">
        <w:rPr>
          <w:noProof/>
        </w:rPr>
        <w:t>26</w:t>
      </w:r>
      <w:r w:rsidR="00933C99" w:rsidRPr="00C11513">
        <w:fldChar w:fldCharType="end"/>
      </w:r>
      <w:r w:rsidR="00933C99" w:rsidRPr="00C11513">
        <w:t>.</w:t>
      </w:r>
    </w:p>
    <w:p w14:paraId="0CC4818B" w14:textId="2A75D600" w:rsidR="00933C99" w:rsidRPr="00C11513" w:rsidRDefault="00933C99" w:rsidP="00933C99">
      <w:pPr>
        <w:pStyle w:val="Caption"/>
        <w:rPr>
          <w:lang w:eastAsia="ja-JP"/>
        </w:rPr>
      </w:pPr>
      <w:bookmarkStart w:id="300" w:name="_Ref157080416"/>
      <w:bookmarkStart w:id="301" w:name="_Toc173846893"/>
      <w:r w:rsidRPr="00C11513">
        <w:t xml:space="preserve">Table </w:t>
      </w:r>
      <w:r w:rsidRPr="00C11513">
        <w:fldChar w:fldCharType="begin"/>
      </w:r>
      <w:r w:rsidRPr="00C11513">
        <w:instrText xml:space="preserve"> SEQ Table \* ARABIC </w:instrText>
      </w:r>
      <w:r w:rsidRPr="00C11513">
        <w:fldChar w:fldCharType="separate"/>
      </w:r>
      <w:r w:rsidR="00835E2B">
        <w:rPr>
          <w:noProof/>
        </w:rPr>
        <w:t>26</w:t>
      </w:r>
      <w:r w:rsidRPr="00C11513">
        <w:rPr>
          <w:noProof/>
        </w:rPr>
        <w:fldChar w:fldCharType="end"/>
      </w:r>
      <w:bookmarkEnd w:id="300"/>
      <w:r w:rsidRPr="00C11513">
        <w:t xml:space="preserve"> Species which are susceptible to infection with </w:t>
      </w:r>
      <w:r w:rsidRPr="00C11513">
        <w:rPr>
          <w:rStyle w:val="Emphasis"/>
        </w:rPr>
        <w:t>E</w:t>
      </w:r>
      <w:r w:rsidR="00002631" w:rsidRPr="00C11513">
        <w:rPr>
          <w:rStyle w:val="Emphasis"/>
          <w:b w:val="0"/>
          <w:bCs w:val="0"/>
        </w:rPr>
        <w:t>.</w:t>
      </w:r>
      <w:r w:rsidRPr="00C11513">
        <w:rPr>
          <w:rStyle w:val="Emphasis"/>
        </w:rPr>
        <w:t> leei</w:t>
      </w:r>
      <w:bookmarkEnd w:id="301"/>
    </w:p>
    <w:tbl>
      <w:tblPr>
        <w:tblStyle w:val="TableGrid"/>
        <w:tblW w:w="5000" w:type="pct"/>
        <w:tblBorders>
          <w:left w:val="none" w:sz="0" w:space="0" w:color="auto"/>
          <w:right w:val="none" w:sz="0" w:space="0" w:color="auto"/>
        </w:tblBorders>
        <w:tblLook w:val="04A0" w:firstRow="1" w:lastRow="0" w:firstColumn="1" w:lastColumn="0" w:noHBand="0" w:noVBand="1"/>
      </w:tblPr>
      <w:tblGrid>
        <w:gridCol w:w="1653"/>
        <w:gridCol w:w="2251"/>
        <w:gridCol w:w="2166"/>
        <w:gridCol w:w="3000"/>
      </w:tblGrid>
      <w:tr w:rsidR="00E27691" w:rsidRPr="00C11513" w14:paraId="0204AE42" w14:textId="77777777" w:rsidTr="00580330">
        <w:trPr>
          <w:trHeight w:val="305"/>
          <w:tblHeader/>
        </w:trPr>
        <w:tc>
          <w:tcPr>
            <w:tcW w:w="911" w:type="pct"/>
            <w:tcBorders>
              <w:bottom w:val="single" w:sz="4" w:space="0" w:color="auto"/>
              <w:right w:val="nil"/>
            </w:tcBorders>
          </w:tcPr>
          <w:p w14:paraId="45BED0F7" w14:textId="74DF152D" w:rsidR="00E27691" w:rsidRPr="00C11513" w:rsidRDefault="00E27691" w:rsidP="00B4156F">
            <w:pPr>
              <w:pStyle w:val="TableHeading"/>
              <w:rPr>
                <w:rFonts w:cstheme="minorHAnsi"/>
                <w:szCs w:val="18"/>
                <w:lang w:eastAsia="ja-JP"/>
              </w:rPr>
            </w:pPr>
            <w:bookmarkStart w:id="302" w:name="Title_26"/>
            <w:bookmarkEnd w:id="302"/>
            <w:r w:rsidRPr="00C11513">
              <w:t xml:space="preserve">Family </w:t>
            </w:r>
          </w:p>
        </w:tc>
        <w:tc>
          <w:tcPr>
            <w:tcW w:w="1241" w:type="pct"/>
            <w:tcBorders>
              <w:left w:val="nil"/>
              <w:bottom w:val="single" w:sz="4" w:space="0" w:color="auto"/>
              <w:right w:val="nil"/>
            </w:tcBorders>
          </w:tcPr>
          <w:p w14:paraId="44637A3C" w14:textId="2D3C5210" w:rsidR="00E27691" w:rsidRPr="00C11513" w:rsidRDefault="00E27691" w:rsidP="00B4156F">
            <w:pPr>
              <w:pStyle w:val="TableHeading"/>
              <w:rPr>
                <w:rFonts w:cstheme="minorHAnsi"/>
                <w:szCs w:val="18"/>
                <w:lang w:eastAsia="ja-JP"/>
              </w:rPr>
            </w:pPr>
            <w:r w:rsidRPr="00C11513">
              <w:t>Species</w:t>
            </w:r>
          </w:p>
        </w:tc>
        <w:tc>
          <w:tcPr>
            <w:tcW w:w="1194" w:type="pct"/>
            <w:tcBorders>
              <w:left w:val="nil"/>
              <w:bottom w:val="single" w:sz="4" w:space="0" w:color="auto"/>
              <w:right w:val="nil"/>
            </w:tcBorders>
          </w:tcPr>
          <w:p w14:paraId="375515DB" w14:textId="7E250D3F" w:rsidR="00E27691" w:rsidRPr="00C11513" w:rsidRDefault="00E27691" w:rsidP="00B4156F">
            <w:pPr>
              <w:pStyle w:val="TableHeading"/>
              <w:rPr>
                <w:rFonts w:cstheme="minorHAnsi"/>
                <w:szCs w:val="18"/>
                <w:lang w:eastAsia="ja-JP"/>
              </w:rPr>
            </w:pPr>
            <w:r w:rsidRPr="00C11513">
              <w:t>Common name</w:t>
            </w:r>
          </w:p>
        </w:tc>
        <w:tc>
          <w:tcPr>
            <w:tcW w:w="1655" w:type="pct"/>
            <w:tcBorders>
              <w:left w:val="nil"/>
              <w:bottom w:val="single" w:sz="4" w:space="0" w:color="auto"/>
            </w:tcBorders>
          </w:tcPr>
          <w:p w14:paraId="56344607" w14:textId="44F00FED" w:rsidR="00E27691" w:rsidRPr="00C11513" w:rsidRDefault="00E27691" w:rsidP="00B4156F">
            <w:pPr>
              <w:pStyle w:val="TableHeading"/>
              <w:rPr>
                <w:rFonts w:cstheme="minorHAnsi"/>
                <w:szCs w:val="18"/>
                <w:lang w:eastAsia="ja-JP"/>
              </w:rPr>
            </w:pPr>
            <w:r w:rsidRPr="00C11513">
              <w:t>Reference</w:t>
            </w:r>
          </w:p>
        </w:tc>
      </w:tr>
      <w:tr w:rsidR="00970452" w:rsidRPr="00C11513" w14:paraId="6E23CA00" w14:textId="77777777" w:rsidTr="00580330">
        <w:tc>
          <w:tcPr>
            <w:tcW w:w="911" w:type="pct"/>
            <w:vMerge w:val="restart"/>
            <w:tcBorders>
              <w:right w:val="nil"/>
            </w:tcBorders>
          </w:tcPr>
          <w:p w14:paraId="05D7F11C" w14:textId="7783FDE3" w:rsidR="00970452" w:rsidRPr="00C11513" w:rsidRDefault="00970452" w:rsidP="00B4156F">
            <w:pPr>
              <w:pStyle w:val="TableText"/>
              <w:rPr>
                <w:rFonts w:cstheme="minorHAnsi"/>
                <w:szCs w:val="18"/>
                <w:lang w:eastAsia="ja-JP"/>
              </w:rPr>
            </w:pPr>
            <w:r w:rsidRPr="00C11513">
              <w:rPr>
                <w:lang w:eastAsia="ja-JP"/>
              </w:rPr>
              <w:t>Acanthuridae</w:t>
            </w:r>
          </w:p>
        </w:tc>
        <w:tc>
          <w:tcPr>
            <w:tcW w:w="1241" w:type="pct"/>
            <w:tcBorders>
              <w:left w:val="nil"/>
              <w:bottom w:val="nil"/>
              <w:right w:val="nil"/>
            </w:tcBorders>
          </w:tcPr>
          <w:p w14:paraId="48496157" w14:textId="4E695D98" w:rsidR="00970452" w:rsidRPr="00C11513" w:rsidRDefault="00970452" w:rsidP="00B4156F">
            <w:pPr>
              <w:pStyle w:val="TableText"/>
              <w:rPr>
                <w:i/>
                <w:lang w:eastAsia="ja-JP"/>
              </w:rPr>
            </w:pPr>
            <w:r w:rsidRPr="00C11513">
              <w:rPr>
                <w:i/>
                <w:lang w:eastAsia="ja-JP"/>
              </w:rPr>
              <w:t>Acanthurus leucosternon</w:t>
            </w:r>
          </w:p>
        </w:tc>
        <w:tc>
          <w:tcPr>
            <w:tcW w:w="1194" w:type="pct"/>
            <w:tcBorders>
              <w:left w:val="nil"/>
              <w:bottom w:val="nil"/>
              <w:right w:val="nil"/>
            </w:tcBorders>
          </w:tcPr>
          <w:p w14:paraId="422819DA" w14:textId="26353B6F" w:rsidR="00970452" w:rsidRPr="00C11513" w:rsidRDefault="00970452" w:rsidP="00B4156F">
            <w:pPr>
              <w:pStyle w:val="TableText"/>
              <w:rPr>
                <w:rFonts w:cstheme="minorHAnsi"/>
                <w:szCs w:val="18"/>
                <w:lang w:eastAsia="ja-JP"/>
              </w:rPr>
            </w:pPr>
            <w:r w:rsidRPr="00C11513">
              <w:rPr>
                <w:lang w:eastAsia="ja-JP"/>
              </w:rPr>
              <w:t>P</w:t>
            </w:r>
            <w:r w:rsidRPr="00C11513">
              <w:rPr>
                <w:rFonts w:cstheme="minorHAnsi"/>
                <w:szCs w:val="18"/>
                <w:lang w:eastAsia="ja-JP"/>
              </w:rPr>
              <w:t>owder blue tang</w:t>
            </w:r>
          </w:p>
        </w:tc>
        <w:tc>
          <w:tcPr>
            <w:tcW w:w="1655" w:type="pct"/>
            <w:tcBorders>
              <w:left w:val="nil"/>
              <w:bottom w:val="nil"/>
            </w:tcBorders>
          </w:tcPr>
          <w:p w14:paraId="17749278" w14:textId="337FD377"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Pr="00C11513">
              <w:rPr>
                <w:lang w:eastAsia="ja-JP"/>
              </w:rPr>
              <w:fldChar w:fldCharType="separate"/>
            </w:r>
            <w:r w:rsidRPr="00C11513">
              <w:rPr>
                <w:noProof/>
                <w:lang w:eastAsia="ja-JP"/>
              </w:rPr>
              <w:t>(Hyatt et al. 2018)</w:t>
            </w:r>
            <w:r w:rsidRPr="00C11513">
              <w:rPr>
                <w:lang w:eastAsia="ja-JP"/>
              </w:rPr>
              <w:fldChar w:fldCharType="end"/>
            </w:r>
          </w:p>
        </w:tc>
      </w:tr>
      <w:tr w:rsidR="00970452" w:rsidRPr="00C11513" w14:paraId="498EEE13" w14:textId="77777777" w:rsidTr="00580330">
        <w:tc>
          <w:tcPr>
            <w:tcW w:w="911" w:type="pct"/>
            <w:vMerge/>
            <w:tcBorders>
              <w:right w:val="nil"/>
            </w:tcBorders>
          </w:tcPr>
          <w:p w14:paraId="0F5AA561" w14:textId="71EF4005" w:rsidR="00970452" w:rsidRPr="00C11513" w:rsidRDefault="00970452" w:rsidP="00715DC8">
            <w:pPr>
              <w:pStyle w:val="TableText"/>
              <w:rPr>
                <w:lang w:eastAsia="ja-JP"/>
              </w:rPr>
            </w:pPr>
          </w:p>
        </w:tc>
        <w:tc>
          <w:tcPr>
            <w:tcW w:w="1241" w:type="pct"/>
            <w:tcBorders>
              <w:top w:val="nil"/>
              <w:left w:val="nil"/>
              <w:bottom w:val="nil"/>
              <w:right w:val="nil"/>
            </w:tcBorders>
          </w:tcPr>
          <w:p w14:paraId="238735CF" w14:textId="19C4C8C9" w:rsidR="00970452" w:rsidRPr="00C11513" w:rsidRDefault="00970452" w:rsidP="00715DC8">
            <w:pPr>
              <w:pStyle w:val="TableText"/>
              <w:rPr>
                <w:i/>
                <w:lang w:eastAsia="ja-JP"/>
              </w:rPr>
            </w:pPr>
            <w:r w:rsidRPr="00C11513">
              <w:rPr>
                <w:i/>
                <w:lang w:eastAsia="ja-JP"/>
              </w:rPr>
              <w:t>Acanthurus nigrofuscus</w:t>
            </w:r>
          </w:p>
        </w:tc>
        <w:tc>
          <w:tcPr>
            <w:tcW w:w="1194" w:type="pct"/>
            <w:tcBorders>
              <w:top w:val="nil"/>
              <w:left w:val="nil"/>
              <w:bottom w:val="nil"/>
              <w:right w:val="nil"/>
            </w:tcBorders>
          </w:tcPr>
          <w:p w14:paraId="15280930" w14:textId="57CBE691" w:rsidR="00970452" w:rsidRPr="00C11513" w:rsidRDefault="00970452" w:rsidP="00715DC8">
            <w:pPr>
              <w:pStyle w:val="TableText"/>
              <w:rPr>
                <w:rFonts w:cstheme="minorHAnsi"/>
                <w:szCs w:val="18"/>
                <w:lang w:eastAsia="ja-JP"/>
              </w:rPr>
            </w:pPr>
            <w:r w:rsidRPr="00C11513">
              <w:rPr>
                <w:lang w:eastAsia="ja-JP"/>
              </w:rPr>
              <w:t>Lavender tang</w:t>
            </w:r>
          </w:p>
        </w:tc>
        <w:tc>
          <w:tcPr>
            <w:tcW w:w="1655" w:type="pct"/>
            <w:tcBorders>
              <w:top w:val="nil"/>
              <w:left w:val="nil"/>
              <w:bottom w:val="nil"/>
            </w:tcBorders>
          </w:tcPr>
          <w:p w14:paraId="3BF538C0" w14:textId="3A7670E4"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p>
        </w:tc>
      </w:tr>
      <w:tr w:rsidR="00970452" w:rsidRPr="00C11513" w14:paraId="1135FBA7" w14:textId="77777777" w:rsidTr="00580330">
        <w:tc>
          <w:tcPr>
            <w:tcW w:w="911" w:type="pct"/>
            <w:vMerge/>
            <w:tcBorders>
              <w:right w:val="nil"/>
            </w:tcBorders>
          </w:tcPr>
          <w:p w14:paraId="3F245C43" w14:textId="0277FBFA" w:rsidR="00970452" w:rsidRPr="00C11513" w:rsidRDefault="00970452" w:rsidP="00715DC8">
            <w:pPr>
              <w:pStyle w:val="TableText"/>
              <w:rPr>
                <w:lang w:eastAsia="ja-JP"/>
              </w:rPr>
            </w:pPr>
          </w:p>
        </w:tc>
        <w:tc>
          <w:tcPr>
            <w:tcW w:w="1241" w:type="pct"/>
            <w:tcBorders>
              <w:top w:val="nil"/>
              <w:left w:val="nil"/>
              <w:right w:val="nil"/>
            </w:tcBorders>
          </w:tcPr>
          <w:p w14:paraId="70F4440A" w14:textId="2EDD9504" w:rsidR="00970452" w:rsidRPr="00C11513" w:rsidRDefault="00970452" w:rsidP="00715DC8">
            <w:pPr>
              <w:pStyle w:val="TableText"/>
              <w:rPr>
                <w:i/>
                <w:lang w:eastAsia="ja-JP"/>
              </w:rPr>
            </w:pPr>
            <w:r w:rsidRPr="00C11513">
              <w:rPr>
                <w:i/>
                <w:lang w:eastAsia="ja-JP"/>
              </w:rPr>
              <w:t>Zebrasoma flavescens</w:t>
            </w:r>
          </w:p>
        </w:tc>
        <w:tc>
          <w:tcPr>
            <w:tcW w:w="1194" w:type="pct"/>
            <w:tcBorders>
              <w:top w:val="nil"/>
              <w:left w:val="nil"/>
              <w:right w:val="nil"/>
            </w:tcBorders>
          </w:tcPr>
          <w:p w14:paraId="65E31B55" w14:textId="62C6B729" w:rsidR="00970452" w:rsidRPr="00C11513" w:rsidRDefault="00970452" w:rsidP="00715DC8">
            <w:pPr>
              <w:pStyle w:val="TableText"/>
              <w:rPr>
                <w:rFonts w:cstheme="minorHAnsi"/>
                <w:szCs w:val="18"/>
                <w:lang w:eastAsia="ja-JP"/>
              </w:rPr>
            </w:pPr>
            <w:r w:rsidRPr="00C11513">
              <w:rPr>
                <w:lang w:eastAsia="ja-JP"/>
              </w:rPr>
              <w:t>Yellow tang</w:t>
            </w:r>
          </w:p>
        </w:tc>
        <w:tc>
          <w:tcPr>
            <w:tcW w:w="1655" w:type="pct"/>
            <w:tcBorders>
              <w:top w:val="nil"/>
              <w:left w:val="nil"/>
            </w:tcBorders>
          </w:tcPr>
          <w:p w14:paraId="549C74B4" w14:textId="5F9165B1"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Pr="00C11513">
              <w:rPr>
                <w:lang w:eastAsia="ja-JP"/>
              </w:rPr>
              <w:fldChar w:fldCharType="separate"/>
            </w:r>
            <w:r w:rsidRPr="00C11513">
              <w:rPr>
                <w:noProof/>
                <w:lang w:eastAsia="ja-JP"/>
              </w:rPr>
              <w:t>(Hyatt et al. 2018)</w:t>
            </w:r>
            <w:r w:rsidRPr="00C11513">
              <w:rPr>
                <w:lang w:eastAsia="ja-JP"/>
              </w:rPr>
              <w:fldChar w:fldCharType="end"/>
            </w:r>
            <w:r w:rsidRPr="00C11513">
              <w:rPr>
                <w:lang w:eastAsia="ja-JP"/>
              </w:rPr>
              <w:t xml:space="preserve"> </w:t>
            </w:r>
          </w:p>
        </w:tc>
      </w:tr>
      <w:tr w:rsidR="006C4569" w:rsidRPr="00C11513" w14:paraId="00D5CF7C" w14:textId="77777777" w:rsidTr="00580330">
        <w:tc>
          <w:tcPr>
            <w:tcW w:w="911" w:type="pct"/>
            <w:tcBorders>
              <w:bottom w:val="single" w:sz="4" w:space="0" w:color="auto"/>
              <w:right w:val="nil"/>
            </w:tcBorders>
          </w:tcPr>
          <w:p w14:paraId="0340A2C4" w14:textId="74B64A97" w:rsidR="006C4569" w:rsidRPr="00C11513" w:rsidRDefault="00EC2EE7" w:rsidP="00B4156F">
            <w:pPr>
              <w:pStyle w:val="TableText"/>
              <w:rPr>
                <w:rFonts w:cstheme="minorHAnsi"/>
                <w:szCs w:val="18"/>
                <w:lang w:eastAsia="ja-JP"/>
              </w:rPr>
            </w:pPr>
            <w:r w:rsidRPr="00C11513">
              <w:rPr>
                <w:lang w:eastAsia="ja-JP"/>
              </w:rPr>
              <w:t>Batrachoidid</w:t>
            </w:r>
            <w:r w:rsidRPr="00C11513">
              <w:rPr>
                <w:rFonts w:cstheme="minorHAnsi"/>
                <w:szCs w:val="18"/>
                <w:lang w:eastAsia="ja-JP"/>
              </w:rPr>
              <w:t>ae</w:t>
            </w:r>
          </w:p>
        </w:tc>
        <w:tc>
          <w:tcPr>
            <w:tcW w:w="1241" w:type="pct"/>
            <w:tcBorders>
              <w:left w:val="nil"/>
              <w:bottom w:val="single" w:sz="4" w:space="0" w:color="auto"/>
              <w:right w:val="nil"/>
            </w:tcBorders>
          </w:tcPr>
          <w:p w14:paraId="61B0F718" w14:textId="060EBE8A" w:rsidR="006C4569" w:rsidRPr="00C11513" w:rsidRDefault="00EC2EE7" w:rsidP="00B4156F">
            <w:pPr>
              <w:pStyle w:val="TableText"/>
              <w:rPr>
                <w:i/>
                <w:lang w:eastAsia="ja-JP"/>
              </w:rPr>
            </w:pPr>
            <w:r w:rsidRPr="00C11513">
              <w:rPr>
                <w:i/>
                <w:lang w:eastAsia="ja-JP"/>
              </w:rPr>
              <w:t>Halobatrachus didactylus</w:t>
            </w:r>
          </w:p>
        </w:tc>
        <w:tc>
          <w:tcPr>
            <w:tcW w:w="1194" w:type="pct"/>
            <w:tcBorders>
              <w:left w:val="nil"/>
              <w:bottom w:val="single" w:sz="4" w:space="0" w:color="auto"/>
              <w:right w:val="nil"/>
            </w:tcBorders>
          </w:tcPr>
          <w:p w14:paraId="5D042EE8" w14:textId="28ABB3C6" w:rsidR="006C4569" w:rsidRPr="00C11513" w:rsidRDefault="00EC2EE7" w:rsidP="00B4156F">
            <w:pPr>
              <w:pStyle w:val="TableText"/>
              <w:rPr>
                <w:rFonts w:cstheme="minorHAnsi"/>
                <w:szCs w:val="18"/>
                <w:lang w:eastAsia="ja-JP"/>
              </w:rPr>
            </w:pPr>
            <w:r w:rsidRPr="00C11513">
              <w:rPr>
                <w:lang w:eastAsia="ja-JP"/>
              </w:rPr>
              <w:t>Lusitanian toadfish</w:t>
            </w:r>
          </w:p>
        </w:tc>
        <w:tc>
          <w:tcPr>
            <w:tcW w:w="1655" w:type="pct"/>
            <w:tcBorders>
              <w:left w:val="nil"/>
              <w:bottom w:val="single" w:sz="4" w:space="0" w:color="auto"/>
            </w:tcBorders>
          </w:tcPr>
          <w:p w14:paraId="04886D4D" w14:textId="2B2108C0" w:rsidR="006C456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740C2159" w14:textId="77777777" w:rsidTr="00580330">
        <w:tc>
          <w:tcPr>
            <w:tcW w:w="911" w:type="pct"/>
            <w:vMerge w:val="restart"/>
            <w:tcBorders>
              <w:right w:val="nil"/>
            </w:tcBorders>
          </w:tcPr>
          <w:p w14:paraId="2585777A" w14:textId="1FCC54EF" w:rsidR="00970452" w:rsidRPr="00C11513" w:rsidRDefault="00970452" w:rsidP="00715DC8">
            <w:pPr>
              <w:pStyle w:val="TableText"/>
              <w:rPr>
                <w:rFonts w:cstheme="minorHAnsi"/>
                <w:szCs w:val="18"/>
                <w:lang w:eastAsia="ja-JP"/>
              </w:rPr>
            </w:pPr>
            <w:r w:rsidRPr="00C11513">
              <w:rPr>
                <w:lang w:eastAsia="ja-JP"/>
              </w:rPr>
              <w:t>Blenniidae</w:t>
            </w:r>
          </w:p>
        </w:tc>
        <w:tc>
          <w:tcPr>
            <w:tcW w:w="1241" w:type="pct"/>
            <w:tcBorders>
              <w:left w:val="nil"/>
              <w:bottom w:val="nil"/>
              <w:right w:val="nil"/>
            </w:tcBorders>
          </w:tcPr>
          <w:p w14:paraId="0C455C57" w14:textId="6216A43A" w:rsidR="00970452" w:rsidRPr="00C11513" w:rsidRDefault="00970452" w:rsidP="00B4156F">
            <w:pPr>
              <w:pStyle w:val="TableText"/>
              <w:rPr>
                <w:i/>
                <w:lang w:eastAsia="ja-JP"/>
              </w:rPr>
            </w:pPr>
            <w:r w:rsidRPr="00C11513">
              <w:rPr>
                <w:i/>
                <w:lang w:eastAsia="ja-JP"/>
              </w:rPr>
              <w:t>Cirripectes filamentosus</w:t>
            </w:r>
          </w:p>
        </w:tc>
        <w:tc>
          <w:tcPr>
            <w:tcW w:w="1194" w:type="pct"/>
            <w:tcBorders>
              <w:left w:val="nil"/>
              <w:bottom w:val="nil"/>
              <w:right w:val="nil"/>
            </w:tcBorders>
          </w:tcPr>
          <w:p w14:paraId="5BF42C7D" w14:textId="2663ACEC" w:rsidR="00970452" w:rsidRPr="00C11513" w:rsidRDefault="00970452" w:rsidP="00B4156F">
            <w:pPr>
              <w:pStyle w:val="TableText"/>
              <w:rPr>
                <w:rFonts w:cstheme="minorHAnsi"/>
                <w:szCs w:val="18"/>
                <w:lang w:eastAsia="ja-JP"/>
              </w:rPr>
            </w:pPr>
            <w:r w:rsidRPr="00C11513">
              <w:rPr>
                <w:lang w:eastAsia="ja-JP"/>
              </w:rPr>
              <w:t>Filamentous blenny</w:t>
            </w:r>
          </w:p>
        </w:tc>
        <w:tc>
          <w:tcPr>
            <w:tcW w:w="1655" w:type="pct"/>
            <w:tcBorders>
              <w:left w:val="nil"/>
              <w:bottom w:val="nil"/>
            </w:tcBorders>
          </w:tcPr>
          <w:p w14:paraId="415BA66B" w14:textId="7109097B"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p>
        </w:tc>
      </w:tr>
      <w:tr w:rsidR="00970452" w:rsidRPr="00C11513" w14:paraId="1B8771E2" w14:textId="77777777" w:rsidTr="00580330">
        <w:tc>
          <w:tcPr>
            <w:tcW w:w="911" w:type="pct"/>
            <w:vMerge/>
            <w:tcBorders>
              <w:right w:val="nil"/>
            </w:tcBorders>
          </w:tcPr>
          <w:p w14:paraId="1068424E" w14:textId="017094A4" w:rsidR="00970452" w:rsidRPr="00C11513" w:rsidRDefault="00970452" w:rsidP="00715DC8">
            <w:pPr>
              <w:pStyle w:val="TableText"/>
              <w:rPr>
                <w:lang w:eastAsia="ja-JP"/>
              </w:rPr>
            </w:pPr>
          </w:p>
        </w:tc>
        <w:tc>
          <w:tcPr>
            <w:tcW w:w="1241" w:type="pct"/>
            <w:tcBorders>
              <w:top w:val="nil"/>
              <w:left w:val="nil"/>
              <w:bottom w:val="nil"/>
              <w:right w:val="nil"/>
            </w:tcBorders>
          </w:tcPr>
          <w:p w14:paraId="0AC45E44" w14:textId="162C6D42" w:rsidR="00970452" w:rsidRPr="00C11513" w:rsidRDefault="00970452" w:rsidP="00715DC8">
            <w:pPr>
              <w:pStyle w:val="TableText"/>
              <w:rPr>
                <w:i/>
                <w:lang w:eastAsia="ja-JP"/>
              </w:rPr>
            </w:pPr>
            <w:r w:rsidRPr="00C11513">
              <w:rPr>
                <w:i/>
                <w:lang w:eastAsia="ja-JP"/>
              </w:rPr>
              <w:t xml:space="preserve">Parablennius spp. </w:t>
            </w:r>
          </w:p>
        </w:tc>
        <w:tc>
          <w:tcPr>
            <w:tcW w:w="1194" w:type="pct"/>
            <w:tcBorders>
              <w:top w:val="nil"/>
              <w:left w:val="nil"/>
              <w:bottom w:val="nil"/>
              <w:right w:val="nil"/>
            </w:tcBorders>
          </w:tcPr>
          <w:p w14:paraId="2A610576" w14:textId="6A0742F5" w:rsidR="00970452" w:rsidRPr="00C11513" w:rsidRDefault="00970452" w:rsidP="00715DC8">
            <w:pPr>
              <w:pStyle w:val="TableText"/>
              <w:rPr>
                <w:rFonts w:cstheme="minorHAnsi"/>
                <w:szCs w:val="18"/>
                <w:lang w:eastAsia="ja-JP"/>
              </w:rPr>
            </w:pPr>
            <w:r w:rsidRPr="00C11513">
              <w:rPr>
                <w:lang w:eastAsia="ja-JP"/>
              </w:rPr>
              <w:t>Blennids</w:t>
            </w:r>
          </w:p>
        </w:tc>
        <w:tc>
          <w:tcPr>
            <w:tcW w:w="1655" w:type="pct"/>
            <w:tcBorders>
              <w:top w:val="nil"/>
              <w:left w:val="nil"/>
              <w:bottom w:val="nil"/>
            </w:tcBorders>
          </w:tcPr>
          <w:p w14:paraId="671B4087" w14:textId="13C7F081" w:rsidR="00970452" w:rsidRPr="00C11513" w:rsidRDefault="00970452" w:rsidP="00715DC8">
            <w:pPr>
              <w:pStyle w:val="TableText"/>
              <w:rPr>
                <w:rFonts w:cstheme="minorHAnsi"/>
                <w:b/>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38D3CDEB" w14:textId="77777777" w:rsidTr="00580330">
        <w:tc>
          <w:tcPr>
            <w:tcW w:w="911" w:type="pct"/>
            <w:vMerge/>
            <w:tcBorders>
              <w:right w:val="nil"/>
            </w:tcBorders>
          </w:tcPr>
          <w:p w14:paraId="60AC3F94" w14:textId="0D708F53" w:rsidR="00970452" w:rsidRPr="00C11513" w:rsidRDefault="00970452" w:rsidP="00715DC8">
            <w:pPr>
              <w:pStyle w:val="TableText"/>
              <w:rPr>
                <w:lang w:eastAsia="ja-JP"/>
              </w:rPr>
            </w:pPr>
          </w:p>
        </w:tc>
        <w:tc>
          <w:tcPr>
            <w:tcW w:w="1241" w:type="pct"/>
            <w:tcBorders>
              <w:top w:val="nil"/>
              <w:left w:val="nil"/>
              <w:right w:val="nil"/>
            </w:tcBorders>
          </w:tcPr>
          <w:p w14:paraId="4B0FF279" w14:textId="5569391F" w:rsidR="00970452" w:rsidRPr="00C11513" w:rsidRDefault="00970452" w:rsidP="00715DC8">
            <w:pPr>
              <w:pStyle w:val="TableText"/>
              <w:rPr>
                <w:i/>
                <w:lang w:eastAsia="ja-JP"/>
              </w:rPr>
            </w:pPr>
            <w:r w:rsidRPr="00C11513">
              <w:rPr>
                <w:i/>
                <w:lang w:eastAsia="ja-JP"/>
              </w:rPr>
              <w:t>Salaria pavo</w:t>
            </w:r>
          </w:p>
        </w:tc>
        <w:tc>
          <w:tcPr>
            <w:tcW w:w="1194" w:type="pct"/>
            <w:tcBorders>
              <w:top w:val="nil"/>
              <w:left w:val="nil"/>
              <w:right w:val="nil"/>
            </w:tcBorders>
          </w:tcPr>
          <w:p w14:paraId="3DD5E067" w14:textId="5C41DBB8" w:rsidR="00970452" w:rsidRPr="00C11513" w:rsidRDefault="00970452" w:rsidP="00715DC8">
            <w:pPr>
              <w:pStyle w:val="TableText"/>
              <w:rPr>
                <w:rFonts w:cstheme="minorHAnsi"/>
                <w:szCs w:val="18"/>
                <w:lang w:eastAsia="ja-JP"/>
              </w:rPr>
            </w:pPr>
            <w:r w:rsidRPr="00C11513">
              <w:rPr>
                <w:lang w:eastAsia="ja-JP"/>
              </w:rPr>
              <w:t>Peacock blenny</w:t>
            </w:r>
          </w:p>
        </w:tc>
        <w:tc>
          <w:tcPr>
            <w:tcW w:w="1655" w:type="pct"/>
            <w:tcBorders>
              <w:top w:val="nil"/>
              <w:left w:val="nil"/>
            </w:tcBorders>
          </w:tcPr>
          <w:p w14:paraId="510E9E18" w14:textId="7FD9C6F7"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6C4569" w:rsidRPr="00C11513" w14:paraId="63FD58AD" w14:textId="77777777" w:rsidTr="00580330">
        <w:tc>
          <w:tcPr>
            <w:tcW w:w="911" w:type="pct"/>
            <w:tcBorders>
              <w:right w:val="nil"/>
            </w:tcBorders>
          </w:tcPr>
          <w:p w14:paraId="308F89FD" w14:textId="5AD3191C" w:rsidR="006C4569" w:rsidRPr="00C11513" w:rsidRDefault="006C4569" w:rsidP="00B4156F">
            <w:pPr>
              <w:pStyle w:val="TableText"/>
              <w:rPr>
                <w:rFonts w:cstheme="minorHAnsi"/>
                <w:szCs w:val="18"/>
                <w:lang w:eastAsia="ja-JP"/>
              </w:rPr>
            </w:pPr>
            <w:r w:rsidRPr="00C11513">
              <w:rPr>
                <w:lang w:eastAsia="ja-JP"/>
              </w:rPr>
              <w:t>Epine</w:t>
            </w:r>
            <w:r w:rsidR="00AC07FC" w:rsidRPr="00C11513">
              <w:rPr>
                <w:rFonts w:cstheme="minorHAnsi"/>
                <w:szCs w:val="18"/>
                <w:lang w:eastAsia="ja-JP"/>
              </w:rPr>
              <w:t>phelidae</w:t>
            </w:r>
          </w:p>
        </w:tc>
        <w:tc>
          <w:tcPr>
            <w:tcW w:w="1241" w:type="pct"/>
            <w:tcBorders>
              <w:left w:val="nil"/>
              <w:right w:val="nil"/>
            </w:tcBorders>
          </w:tcPr>
          <w:p w14:paraId="0DAD6BAE" w14:textId="3A1BD633" w:rsidR="006C4569" w:rsidRPr="00C11513" w:rsidRDefault="00AC07FC" w:rsidP="00B4156F">
            <w:pPr>
              <w:pStyle w:val="TableText"/>
              <w:rPr>
                <w:i/>
                <w:lang w:eastAsia="ja-JP"/>
              </w:rPr>
            </w:pPr>
            <w:r w:rsidRPr="00C11513">
              <w:rPr>
                <w:i/>
                <w:lang w:eastAsia="ja-JP"/>
              </w:rPr>
              <w:t>Epinephelus malabaricus</w:t>
            </w:r>
          </w:p>
        </w:tc>
        <w:tc>
          <w:tcPr>
            <w:tcW w:w="1194" w:type="pct"/>
            <w:tcBorders>
              <w:left w:val="nil"/>
              <w:right w:val="nil"/>
            </w:tcBorders>
          </w:tcPr>
          <w:p w14:paraId="5108B199" w14:textId="2D5FB903" w:rsidR="006C4569" w:rsidRPr="00C11513" w:rsidRDefault="00AC07FC" w:rsidP="00B4156F">
            <w:pPr>
              <w:pStyle w:val="TableText"/>
              <w:rPr>
                <w:rFonts w:cstheme="minorHAnsi"/>
                <w:szCs w:val="18"/>
                <w:lang w:eastAsia="ja-JP"/>
              </w:rPr>
            </w:pPr>
            <w:r w:rsidRPr="00C11513">
              <w:rPr>
                <w:lang w:eastAsia="ja-JP"/>
              </w:rPr>
              <w:t>Malabar grouper</w:t>
            </w:r>
          </w:p>
        </w:tc>
        <w:tc>
          <w:tcPr>
            <w:tcW w:w="1655" w:type="pct"/>
            <w:tcBorders>
              <w:left w:val="nil"/>
            </w:tcBorders>
          </w:tcPr>
          <w:p w14:paraId="55922E0C" w14:textId="3246ED71" w:rsidR="006C456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&lt;EndNote&gt;&lt;Cite&gt;&lt;Author&gt;China&lt;/Author&gt;&lt;Year&gt;2013&lt;/Year&gt;&lt;RecNum&gt;134&lt;/RecNum&gt;&lt;IDText&gt;21298&lt;/IDText&gt;&lt;DisplayText&gt;(China et al. 2013)&lt;/DisplayText&gt;&lt;record&gt;&lt;rec-number&gt;134&lt;/rec-number&gt;&lt;foreign-keys&gt;&lt;key app="EN" db-id="0x0dx0eso02av5eafavxtp2mwzrsrvrr2rsp" timestamp="1706474078" guid="6f8f769d-b3ba-41c2-9ccd-cac0d979d15b"&gt;134&lt;/key&gt;&lt;/foreign-keys&gt;&lt;ref-type name="Journal Article"&gt;17&lt;/ref-type&gt;&lt;contributors&gt;&lt;authors&gt;&lt;author&gt;China, M.&lt;/author&gt;&lt;author&gt;Nakamura, H.&lt;/author&gt;&lt;author&gt;Hamakawa, K.&lt;/author&gt;&lt;author&gt;Tamaki, E.&lt;/author&gt;&lt;author&gt;Miwa, S.&lt;/author&gt;&lt;author&gt;Meng, F.&lt;/author&gt;&lt;author&gt;Yokoyama, H.&lt;/author&gt;&lt;/authors&gt;&lt;/contributors&gt;&lt;titles&gt;&lt;title&gt;&lt;style face="normal" font="default" size="100%"&gt;Occurrence of the myxosporean emaciation disease caused by &lt;/style&gt;&lt;style face="italic" font="default" size="100%"&gt;Enteromyxum leei&lt;/style&gt;&lt;style face="normal" font="default" size="100%"&gt; in cultured Malabar grouper &lt;/style&gt;&lt;style face="italic" font="default" size="100%"&gt;Epinephelus malabaricus&lt;/style&gt;&lt;/title&gt;&lt;secondary-title&gt;Fish Pathology&lt;/secondary-title&gt;&lt;/titles&gt;&lt;periodical&gt;&lt;full-title&gt;Fish Pathology&lt;/full-title&gt;&lt;/periodical&gt;&lt;pages&gt;88-96&lt;/pages&gt;&lt;volume&gt;48&lt;/volume&gt;&lt;number&gt;3&lt;/number&gt;&lt;dates&gt;&lt;year&gt;2013&lt;/year&gt;&lt;pub-dates&gt;&lt;date&gt;17 June 2019&lt;/date&gt;&lt;/pub-dates&gt;&lt;/dates&gt;&lt;orig-pub&gt;\\ACT001CL04FS07\BIOSECURITYDATA$\E Library\Animal Catalogue\C\China et al 2013 EN21298.pdf&lt;/orig-pub&gt;&lt;label&gt;21298&lt;/label&gt;&lt;urls&gt;&lt;/urls&gt;&lt;custom1&gt;gm CBM&lt;/custom1&gt;&lt;electronic-resource-num&gt;https://doi.org/10.3147/jsfp.48.88&lt;/electronic-resource-num&gt;&lt;/record&gt;&lt;/Cite&gt;&lt;/EndNote&gt;</w:instrText>
            </w:r>
            <w:r w:rsidRPr="00C11513">
              <w:rPr>
                <w:lang w:eastAsia="ja-JP"/>
              </w:rPr>
              <w:fldChar w:fldCharType="separate"/>
            </w:r>
            <w:r w:rsidRPr="00C11513">
              <w:rPr>
                <w:noProof/>
                <w:lang w:eastAsia="ja-JP"/>
              </w:rPr>
              <w:t>(China et al. 2013)</w:t>
            </w:r>
            <w:r w:rsidRPr="00C11513">
              <w:rPr>
                <w:lang w:eastAsia="ja-JP"/>
              </w:rPr>
              <w:fldChar w:fldCharType="end"/>
            </w:r>
          </w:p>
        </w:tc>
      </w:tr>
      <w:tr w:rsidR="006C4569" w:rsidRPr="00C11513" w14:paraId="51865B7D" w14:textId="77777777" w:rsidTr="00580330">
        <w:tc>
          <w:tcPr>
            <w:tcW w:w="911" w:type="pct"/>
            <w:tcBorders>
              <w:right w:val="nil"/>
            </w:tcBorders>
          </w:tcPr>
          <w:p w14:paraId="093FC848" w14:textId="558DE3F4" w:rsidR="006C4569" w:rsidRPr="00C11513" w:rsidRDefault="006C4569" w:rsidP="00B4156F">
            <w:pPr>
              <w:pStyle w:val="TableText"/>
              <w:rPr>
                <w:rFonts w:cstheme="minorHAnsi"/>
                <w:szCs w:val="18"/>
                <w:lang w:eastAsia="ja-JP"/>
              </w:rPr>
            </w:pPr>
            <w:r w:rsidRPr="00C11513">
              <w:rPr>
                <w:lang w:eastAsia="ja-JP"/>
              </w:rPr>
              <w:t>Gobiidae</w:t>
            </w:r>
          </w:p>
        </w:tc>
        <w:tc>
          <w:tcPr>
            <w:tcW w:w="1241" w:type="pct"/>
            <w:tcBorders>
              <w:left w:val="nil"/>
              <w:right w:val="nil"/>
            </w:tcBorders>
          </w:tcPr>
          <w:p w14:paraId="6EF3270E" w14:textId="375CAAA1" w:rsidR="006C4569" w:rsidRPr="00C11513" w:rsidRDefault="006C4569" w:rsidP="00B4156F">
            <w:pPr>
              <w:pStyle w:val="TableText"/>
              <w:rPr>
                <w:i/>
                <w:lang w:eastAsia="ja-JP"/>
              </w:rPr>
            </w:pPr>
            <w:r w:rsidRPr="00C11513">
              <w:rPr>
                <w:i/>
                <w:lang w:eastAsia="ja-JP"/>
              </w:rPr>
              <w:t>Gobius niger</w:t>
            </w:r>
          </w:p>
        </w:tc>
        <w:tc>
          <w:tcPr>
            <w:tcW w:w="1194" w:type="pct"/>
            <w:tcBorders>
              <w:left w:val="nil"/>
              <w:right w:val="nil"/>
            </w:tcBorders>
          </w:tcPr>
          <w:p w14:paraId="012E2712" w14:textId="58D50217" w:rsidR="006C4569" w:rsidRPr="00C11513" w:rsidRDefault="006C4569" w:rsidP="00B4156F">
            <w:pPr>
              <w:pStyle w:val="TableText"/>
              <w:rPr>
                <w:rFonts w:cstheme="minorHAnsi"/>
                <w:szCs w:val="18"/>
                <w:lang w:eastAsia="ja-JP"/>
              </w:rPr>
            </w:pPr>
            <w:r w:rsidRPr="00C11513">
              <w:rPr>
                <w:lang w:eastAsia="ja-JP"/>
              </w:rPr>
              <w:t>B</w:t>
            </w:r>
            <w:r w:rsidRPr="00C11513">
              <w:rPr>
                <w:rFonts w:cstheme="minorHAnsi"/>
                <w:szCs w:val="18"/>
                <w:lang w:eastAsia="ja-JP"/>
              </w:rPr>
              <w:t>lack goby</w:t>
            </w:r>
          </w:p>
        </w:tc>
        <w:tc>
          <w:tcPr>
            <w:tcW w:w="1655" w:type="pct"/>
            <w:tcBorders>
              <w:left w:val="nil"/>
            </w:tcBorders>
          </w:tcPr>
          <w:p w14:paraId="629D8F11" w14:textId="36D609C4" w:rsidR="006C4569" w:rsidRPr="00C11513" w:rsidRDefault="00B67D4D" w:rsidP="00B4156F">
            <w:pPr>
              <w:pStyle w:val="TableText"/>
              <w:rPr>
                <w:rFonts w:cstheme="minorHAnsi"/>
                <w:szCs w:val="18"/>
                <w:lang w:eastAsia="ja-JP"/>
              </w:rPr>
            </w:pPr>
            <w:r w:rsidRPr="00C11513">
              <w:rPr>
                <w:rFonts w:cstheme="minorHAnsi"/>
                <w:szCs w:val="18"/>
                <w:lang w:eastAsia="ja-JP"/>
              </w:rPr>
              <w:fldChar w:fldCharType="begin"/>
            </w:r>
            <w:r w:rsidR="00E12839">
              <w:rPr>
                <w:rFonts w:cstheme="minorHAnsi"/>
                <w:szCs w:val="18"/>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rFonts w:cstheme="minorHAnsi"/>
                <w:szCs w:val="18"/>
                <w:lang w:eastAsia="ja-JP"/>
              </w:rPr>
              <w:fldChar w:fldCharType="separate"/>
            </w:r>
            <w:r w:rsidRPr="00C11513">
              <w:rPr>
                <w:rFonts w:cstheme="minorHAnsi"/>
                <w:noProof/>
                <w:szCs w:val="18"/>
                <w:lang w:eastAsia="ja-JP"/>
              </w:rPr>
              <w:t>(Padrós et al. 2001)</w:t>
            </w:r>
            <w:r w:rsidRPr="00C11513">
              <w:rPr>
                <w:rFonts w:cstheme="minorHAnsi"/>
                <w:szCs w:val="18"/>
                <w:lang w:eastAsia="ja-JP"/>
              </w:rPr>
              <w:fldChar w:fldCharType="end"/>
            </w:r>
          </w:p>
        </w:tc>
      </w:tr>
      <w:tr w:rsidR="00970452" w:rsidRPr="00C11513" w14:paraId="228C961C" w14:textId="77777777" w:rsidTr="00580330">
        <w:tc>
          <w:tcPr>
            <w:tcW w:w="911" w:type="pct"/>
            <w:vMerge w:val="restart"/>
            <w:tcBorders>
              <w:right w:val="nil"/>
            </w:tcBorders>
          </w:tcPr>
          <w:p w14:paraId="5F03FC79" w14:textId="771C18C2" w:rsidR="00970452" w:rsidRPr="00C11513" w:rsidRDefault="00970452" w:rsidP="00715DC8">
            <w:pPr>
              <w:pStyle w:val="TableText"/>
              <w:rPr>
                <w:rFonts w:cstheme="minorHAnsi"/>
                <w:szCs w:val="18"/>
                <w:lang w:eastAsia="ja-JP"/>
              </w:rPr>
            </w:pPr>
            <w:r w:rsidRPr="00C11513">
              <w:rPr>
                <w:lang w:eastAsia="ja-JP"/>
              </w:rPr>
              <w:t>L</w:t>
            </w:r>
            <w:r w:rsidRPr="00C11513">
              <w:rPr>
                <w:rFonts w:cstheme="minorHAnsi"/>
                <w:szCs w:val="18"/>
                <w:lang w:eastAsia="ja-JP"/>
              </w:rPr>
              <w:t>abridae</w:t>
            </w:r>
          </w:p>
        </w:tc>
        <w:tc>
          <w:tcPr>
            <w:tcW w:w="1241" w:type="pct"/>
            <w:tcBorders>
              <w:left w:val="nil"/>
              <w:bottom w:val="nil"/>
              <w:right w:val="nil"/>
            </w:tcBorders>
          </w:tcPr>
          <w:p w14:paraId="36F9A0C0" w14:textId="71A29BEC" w:rsidR="00970452" w:rsidRPr="00C11513" w:rsidRDefault="00970452" w:rsidP="00B4156F">
            <w:pPr>
              <w:pStyle w:val="TableText"/>
              <w:rPr>
                <w:i/>
                <w:lang w:eastAsia="ja-JP"/>
              </w:rPr>
            </w:pPr>
            <w:r w:rsidRPr="00C11513">
              <w:rPr>
                <w:i/>
                <w:lang w:eastAsia="ja-JP"/>
              </w:rPr>
              <w:t>Cheilinus undulatus</w:t>
            </w:r>
          </w:p>
        </w:tc>
        <w:tc>
          <w:tcPr>
            <w:tcW w:w="1194" w:type="pct"/>
            <w:tcBorders>
              <w:left w:val="nil"/>
              <w:bottom w:val="nil"/>
              <w:right w:val="nil"/>
            </w:tcBorders>
          </w:tcPr>
          <w:p w14:paraId="2198A3B8" w14:textId="342DCE9C" w:rsidR="00970452" w:rsidRPr="00C11513" w:rsidRDefault="00970452" w:rsidP="00B4156F">
            <w:pPr>
              <w:pStyle w:val="TableText"/>
              <w:rPr>
                <w:rFonts w:cstheme="minorHAnsi"/>
                <w:szCs w:val="18"/>
                <w:lang w:eastAsia="ja-JP"/>
              </w:rPr>
            </w:pPr>
            <w:r w:rsidRPr="00C11513">
              <w:rPr>
                <w:lang w:eastAsia="ja-JP"/>
              </w:rPr>
              <w:t>Hump</w:t>
            </w:r>
            <w:r w:rsidRPr="00C11513">
              <w:rPr>
                <w:rFonts w:cstheme="minorHAnsi"/>
                <w:szCs w:val="18"/>
                <w:lang w:eastAsia="ja-JP"/>
              </w:rPr>
              <w:t>head wrasse</w:t>
            </w:r>
          </w:p>
        </w:tc>
        <w:tc>
          <w:tcPr>
            <w:tcW w:w="1655" w:type="pct"/>
            <w:tcBorders>
              <w:left w:val="nil"/>
              <w:bottom w:val="nil"/>
            </w:tcBorders>
          </w:tcPr>
          <w:p w14:paraId="77CD85A2" w14:textId="67DEF14F"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&lt;EndNote&gt;&lt;Cite&gt;&lt;Author&gt;Katharios&lt;/Author&gt;&lt;Year&gt;2011&lt;/Year&gt;&lt;RecNum&gt;141&lt;/RecNum&gt;&lt;IDText&gt;21362&lt;/IDText&gt;&lt;DisplayText&gt;(Katharios, Rigos &amp;amp; Divanach 2011)&lt;/DisplayText&gt;&lt;record&gt;&lt;rec-number&gt;141&lt;/rec-number&gt;&lt;foreign-keys&gt;&lt;key app="EN" db-id="0x0dx0eso02av5eafavxtp2mwzrsrvrr2rsp" timestamp="1706474078" guid="122b8745-4cd6-4654-888e-07db0bb68608"&gt;141&lt;/key&gt;&lt;/foreign-keys&gt;&lt;ref-type name="Journal Article"&gt;17&lt;/ref-type&gt;&lt;contributors&gt;&lt;authors&gt;&lt;author&gt;Katharios, P.&lt;/author&gt;&lt;author&gt;Rigos, G.&lt;/author&gt;&lt;author&gt;Divanach, P.&lt;/author&gt;&lt;/authors&gt;&lt;/contributors&gt;&lt;titles&gt;&lt;title&gt;&lt;style face="italic" font="default" size="100%"&gt;Enteromyxum leei &lt;/style&gt;&lt;style face="normal" font="default" size="100%"&gt;(Myxozoa), a lethal intruder of tropical pet fish: first case in humphead wrasse, &lt;/style&gt;&lt;style face="italic" font="default" size="100%"&gt;Cheilinus undulatus &lt;/style&gt;&lt;style face="normal" font="default" size="100%"&gt;(Rüppell, 1835)&lt;/style&gt;&lt;/title&gt;&lt;secondary-title&gt;Journal of Exotic Pet Medicine&lt;/secondary-title&gt;&lt;/titles&gt;&lt;periodical&gt;&lt;full-title&gt;Journal of Exotic Pet Medicine&lt;/full-title&gt;&lt;/periodical&gt;&lt;pages&gt;138-143&lt;/pages&gt;&lt;volume&gt;20&lt;/volume&gt;&lt;number&gt;2&lt;/number&gt;&lt;keywords&gt;&lt;keyword&gt;disease&lt;/keyword&gt;&lt;keyword&gt;Myxosporea&lt;/keyword&gt;&lt;keyword&gt;tropical&lt;/keyword&gt;&lt;keyword&gt;wrasse&lt;/keyword&gt;&lt;/keywords&gt;&lt;dates&gt;&lt;year&gt;2011&lt;/year&gt;&lt;pub-dates&gt;&lt;date&gt;18 June 2019&lt;/date&gt;&lt;/pub-dates&gt;&lt;/dates&gt;&lt;orig-pub&gt;\\ACT001CL04FS07\BIOSECURITYDATA$\E Library\Animal Catalogue\K\Katharios et al 2011 EN21362.pdf&lt;/orig-pub&gt;&lt;isbn&gt;1557-5063&lt;/isbn&gt;&lt;label&gt;21362&lt;/label&gt;&lt;urls&gt;&lt;/urls&gt;&lt;custom1&gt;gm CBM&lt;/custom1&gt;&lt;electronic-resource-num&gt;https://doi.org/10.1053/j.jepm.2011.02.009&lt;/electronic-resource-num&gt;&lt;/record&gt;&lt;/Cite&gt;&lt;/EndNote&gt;</w:instrText>
            </w:r>
            <w:r w:rsidRPr="00C11513">
              <w:rPr>
                <w:lang w:eastAsia="ja-JP"/>
              </w:rPr>
              <w:fldChar w:fldCharType="separate"/>
            </w:r>
            <w:r w:rsidRPr="00C11513">
              <w:rPr>
                <w:noProof/>
                <w:lang w:eastAsia="ja-JP"/>
              </w:rPr>
              <w:t>(Katharios, Rigos &amp; Divanach 2011)</w:t>
            </w:r>
            <w:r w:rsidRPr="00C11513">
              <w:rPr>
                <w:lang w:eastAsia="ja-JP"/>
              </w:rPr>
              <w:fldChar w:fldCharType="end"/>
            </w:r>
          </w:p>
        </w:tc>
      </w:tr>
      <w:tr w:rsidR="00970452" w:rsidRPr="00C11513" w14:paraId="2CF10DEB" w14:textId="77777777" w:rsidTr="00580330">
        <w:tc>
          <w:tcPr>
            <w:tcW w:w="911" w:type="pct"/>
            <w:vMerge/>
            <w:tcBorders>
              <w:right w:val="nil"/>
            </w:tcBorders>
          </w:tcPr>
          <w:p w14:paraId="06676633" w14:textId="24E55680" w:rsidR="00970452" w:rsidRPr="00C11513" w:rsidRDefault="00970452" w:rsidP="00715DC8">
            <w:pPr>
              <w:pStyle w:val="TableText"/>
              <w:rPr>
                <w:lang w:eastAsia="ja-JP"/>
              </w:rPr>
            </w:pPr>
          </w:p>
        </w:tc>
        <w:tc>
          <w:tcPr>
            <w:tcW w:w="1241" w:type="pct"/>
            <w:tcBorders>
              <w:top w:val="nil"/>
              <w:left w:val="nil"/>
              <w:bottom w:val="nil"/>
              <w:right w:val="nil"/>
            </w:tcBorders>
          </w:tcPr>
          <w:p w14:paraId="47C86494" w14:textId="6DDDCF19" w:rsidR="00970452" w:rsidRPr="00C11513" w:rsidRDefault="00970452" w:rsidP="00715DC8">
            <w:pPr>
              <w:pStyle w:val="TableText"/>
              <w:rPr>
                <w:i/>
                <w:lang w:eastAsia="ja-JP"/>
              </w:rPr>
            </w:pPr>
            <w:r w:rsidRPr="00C11513">
              <w:rPr>
                <w:i/>
                <w:lang w:eastAsia="ja-JP"/>
              </w:rPr>
              <w:t>Coris aygula</w:t>
            </w:r>
          </w:p>
        </w:tc>
        <w:tc>
          <w:tcPr>
            <w:tcW w:w="1194" w:type="pct"/>
            <w:tcBorders>
              <w:top w:val="nil"/>
              <w:left w:val="nil"/>
              <w:bottom w:val="nil"/>
              <w:right w:val="nil"/>
            </w:tcBorders>
          </w:tcPr>
          <w:p w14:paraId="6DC7687D" w14:textId="5D86146B" w:rsidR="00970452" w:rsidRPr="00C11513" w:rsidRDefault="00970452" w:rsidP="00715DC8">
            <w:pPr>
              <w:pStyle w:val="TableText"/>
              <w:rPr>
                <w:rFonts w:cstheme="minorHAnsi"/>
                <w:szCs w:val="18"/>
                <w:lang w:eastAsia="ja-JP"/>
              </w:rPr>
            </w:pPr>
            <w:r w:rsidRPr="00C11513">
              <w:rPr>
                <w:lang w:eastAsia="ja-JP"/>
              </w:rPr>
              <w:t>Clown coris</w:t>
            </w:r>
          </w:p>
        </w:tc>
        <w:tc>
          <w:tcPr>
            <w:tcW w:w="1655" w:type="pct"/>
            <w:tcBorders>
              <w:top w:val="nil"/>
              <w:left w:val="nil"/>
              <w:bottom w:val="nil"/>
              <w:right w:val="nil"/>
            </w:tcBorders>
          </w:tcPr>
          <w:p w14:paraId="160084BD" w14:textId="107ECBC8"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Pr="00C11513">
              <w:rPr>
                <w:lang w:eastAsia="ja-JP"/>
              </w:rPr>
              <w:fldChar w:fldCharType="separate"/>
            </w:r>
            <w:r w:rsidRPr="00C11513">
              <w:rPr>
                <w:noProof/>
                <w:lang w:eastAsia="ja-JP"/>
              </w:rPr>
              <w:t>(Hyatt et al. 2018)</w:t>
            </w:r>
            <w:r w:rsidRPr="00C11513">
              <w:rPr>
                <w:lang w:eastAsia="ja-JP"/>
              </w:rPr>
              <w:fldChar w:fldCharType="end"/>
            </w:r>
          </w:p>
        </w:tc>
      </w:tr>
      <w:tr w:rsidR="00970452" w:rsidRPr="00C11513" w14:paraId="7BAA4611" w14:textId="77777777" w:rsidTr="00580330">
        <w:tc>
          <w:tcPr>
            <w:tcW w:w="911" w:type="pct"/>
            <w:vMerge/>
            <w:tcBorders>
              <w:right w:val="nil"/>
            </w:tcBorders>
          </w:tcPr>
          <w:p w14:paraId="0DCD6DF4" w14:textId="56685E8F" w:rsidR="00970452" w:rsidRPr="00C11513" w:rsidRDefault="00970452" w:rsidP="00715DC8">
            <w:pPr>
              <w:pStyle w:val="TableText"/>
              <w:rPr>
                <w:lang w:eastAsia="ja-JP"/>
              </w:rPr>
            </w:pPr>
          </w:p>
        </w:tc>
        <w:tc>
          <w:tcPr>
            <w:tcW w:w="1241" w:type="pct"/>
            <w:tcBorders>
              <w:top w:val="nil"/>
              <w:left w:val="nil"/>
              <w:bottom w:val="nil"/>
              <w:right w:val="nil"/>
            </w:tcBorders>
          </w:tcPr>
          <w:p w14:paraId="1CFFD494" w14:textId="156E31F0" w:rsidR="00970452" w:rsidRPr="00C11513" w:rsidRDefault="00970452" w:rsidP="00715DC8">
            <w:pPr>
              <w:pStyle w:val="TableText"/>
              <w:rPr>
                <w:i/>
                <w:lang w:eastAsia="ja-JP"/>
              </w:rPr>
            </w:pPr>
            <w:r w:rsidRPr="00C11513">
              <w:rPr>
                <w:i/>
                <w:lang w:eastAsia="ja-JP"/>
              </w:rPr>
              <w:t>Coris julis</w:t>
            </w:r>
          </w:p>
        </w:tc>
        <w:tc>
          <w:tcPr>
            <w:tcW w:w="1194" w:type="pct"/>
            <w:tcBorders>
              <w:top w:val="nil"/>
              <w:left w:val="nil"/>
              <w:bottom w:val="nil"/>
              <w:right w:val="nil"/>
            </w:tcBorders>
          </w:tcPr>
          <w:p w14:paraId="1D8AE851" w14:textId="7C84D0A8" w:rsidR="00970452" w:rsidRPr="00C11513" w:rsidRDefault="00970452" w:rsidP="00715DC8">
            <w:pPr>
              <w:pStyle w:val="TableText"/>
              <w:rPr>
                <w:rFonts w:cstheme="minorHAnsi"/>
                <w:szCs w:val="18"/>
                <w:lang w:eastAsia="ja-JP"/>
              </w:rPr>
            </w:pPr>
            <w:r w:rsidRPr="00C11513">
              <w:rPr>
                <w:lang w:eastAsia="ja-JP"/>
              </w:rPr>
              <w:t>Med</w:t>
            </w:r>
            <w:r w:rsidRPr="00C11513">
              <w:rPr>
                <w:rFonts w:cstheme="minorHAnsi"/>
                <w:szCs w:val="18"/>
                <w:lang w:eastAsia="ja-JP"/>
              </w:rPr>
              <w:t>iterranean rainbow wrasse</w:t>
            </w:r>
          </w:p>
        </w:tc>
        <w:tc>
          <w:tcPr>
            <w:tcW w:w="1655" w:type="pct"/>
            <w:tcBorders>
              <w:top w:val="nil"/>
              <w:left w:val="nil"/>
              <w:bottom w:val="nil"/>
            </w:tcBorders>
          </w:tcPr>
          <w:p w14:paraId="74FF27E4" w14:textId="38F06EF3"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 ExcludeYear="1"&gt;&lt;Author&gt;Padrós&lt;/Author&gt;&lt;Year&gt;2001&lt;/Year&gt;&lt;RecNum&gt;144&lt;/RecNum&gt;&lt;IDText&gt;21368&lt;/IDText&gt;&lt;DisplayText&gt;(Padrós et al.)&lt;/DisplayText&gt;&lt;record&gt;&lt;rec-number&gt;144&lt;/rec-number&gt;&lt;foreign-keys&gt;&lt;key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w:t>
            </w:r>
            <w:r w:rsidRPr="00C11513">
              <w:rPr>
                <w:lang w:eastAsia="ja-JP"/>
              </w:rPr>
              <w:fldChar w:fldCharType="end"/>
            </w:r>
          </w:p>
        </w:tc>
      </w:tr>
      <w:tr w:rsidR="00970452" w:rsidRPr="00C11513" w14:paraId="4623CE48" w14:textId="77777777" w:rsidTr="00580330">
        <w:tc>
          <w:tcPr>
            <w:tcW w:w="911" w:type="pct"/>
            <w:vMerge/>
            <w:tcBorders>
              <w:right w:val="nil"/>
            </w:tcBorders>
          </w:tcPr>
          <w:p w14:paraId="4E4EFE46" w14:textId="7B176692" w:rsidR="00970452" w:rsidRPr="00C11513" w:rsidRDefault="00970452" w:rsidP="00715DC8">
            <w:pPr>
              <w:pStyle w:val="TableText"/>
              <w:rPr>
                <w:lang w:eastAsia="ja-JP"/>
              </w:rPr>
            </w:pPr>
          </w:p>
        </w:tc>
        <w:tc>
          <w:tcPr>
            <w:tcW w:w="1241" w:type="pct"/>
            <w:tcBorders>
              <w:top w:val="nil"/>
              <w:left w:val="nil"/>
              <w:bottom w:val="nil"/>
              <w:right w:val="nil"/>
            </w:tcBorders>
          </w:tcPr>
          <w:p w14:paraId="477DA643" w14:textId="2538C5BA" w:rsidR="00970452" w:rsidRPr="00C11513" w:rsidRDefault="00970452" w:rsidP="00715DC8">
            <w:pPr>
              <w:pStyle w:val="TableText"/>
              <w:rPr>
                <w:i/>
                <w:lang w:eastAsia="ja-JP"/>
              </w:rPr>
            </w:pPr>
            <w:r w:rsidRPr="00C11513">
              <w:rPr>
                <w:i/>
                <w:lang w:eastAsia="ja-JP"/>
              </w:rPr>
              <w:t>Labrus spp.</w:t>
            </w:r>
          </w:p>
        </w:tc>
        <w:tc>
          <w:tcPr>
            <w:tcW w:w="1194" w:type="pct"/>
            <w:tcBorders>
              <w:top w:val="nil"/>
              <w:left w:val="nil"/>
              <w:bottom w:val="nil"/>
              <w:right w:val="nil"/>
            </w:tcBorders>
          </w:tcPr>
          <w:p w14:paraId="3A602238" w14:textId="6D69EF4B" w:rsidR="00970452" w:rsidRPr="00C11513" w:rsidRDefault="00970452" w:rsidP="00715DC8">
            <w:pPr>
              <w:pStyle w:val="TableText"/>
              <w:rPr>
                <w:rFonts w:cstheme="minorHAnsi"/>
                <w:szCs w:val="18"/>
                <w:lang w:eastAsia="ja-JP"/>
              </w:rPr>
            </w:pPr>
            <w:r w:rsidRPr="00C11513">
              <w:rPr>
                <w:lang w:eastAsia="ja-JP"/>
              </w:rPr>
              <w:t>Wrasse</w:t>
            </w:r>
          </w:p>
        </w:tc>
        <w:tc>
          <w:tcPr>
            <w:tcW w:w="1655" w:type="pct"/>
            <w:tcBorders>
              <w:top w:val="nil"/>
              <w:left w:val="nil"/>
              <w:bottom w:val="nil"/>
              <w:right w:val="nil"/>
            </w:tcBorders>
          </w:tcPr>
          <w:p w14:paraId="150D9BEF" w14:textId="2AADDA15"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54459C8F" w14:textId="77777777" w:rsidTr="00580330">
        <w:tc>
          <w:tcPr>
            <w:tcW w:w="911" w:type="pct"/>
            <w:vMerge/>
            <w:tcBorders>
              <w:right w:val="nil"/>
            </w:tcBorders>
          </w:tcPr>
          <w:p w14:paraId="66AD6B4F" w14:textId="474FD66D" w:rsidR="00970452" w:rsidRPr="00C11513" w:rsidRDefault="00970452" w:rsidP="00715DC8">
            <w:pPr>
              <w:pStyle w:val="TableText"/>
              <w:rPr>
                <w:lang w:eastAsia="ja-JP"/>
              </w:rPr>
            </w:pPr>
          </w:p>
        </w:tc>
        <w:tc>
          <w:tcPr>
            <w:tcW w:w="1241" w:type="pct"/>
            <w:tcBorders>
              <w:top w:val="nil"/>
              <w:left w:val="nil"/>
              <w:bottom w:val="nil"/>
              <w:right w:val="nil"/>
            </w:tcBorders>
          </w:tcPr>
          <w:p w14:paraId="25FA96A9" w14:textId="7BDA4CD1" w:rsidR="00970452" w:rsidRPr="00C11513" w:rsidRDefault="00970452" w:rsidP="00715DC8">
            <w:pPr>
              <w:pStyle w:val="TableText"/>
              <w:rPr>
                <w:i/>
                <w:lang w:eastAsia="ja-JP"/>
              </w:rPr>
            </w:pPr>
            <w:r w:rsidRPr="00C11513">
              <w:rPr>
                <w:i/>
                <w:lang w:eastAsia="ja-JP"/>
              </w:rPr>
              <w:t xml:space="preserve">Symphodus sp. </w:t>
            </w:r>
          </w:p>
        </w:tc>
        <w:tc>
          <w:tcPr>
            <w:tcW w:w="1194" w:type="pct"/>
            <w:tcBorders>
              <w:top w:val="nil"/>
              <w:left w:val="nil"/>
              <w:bottom w:val="nil"/>
              <w:right w:val="nil"/>
            </w:tcBorders>
          </w:tcPr>
          <w:p w14:paraId="19728685" w14:textId="783729C7" w:rsidR="00970452" w:rsidRPr="00C11513" w:rsidRDefault="00970452" w:rsidP="00715DC8">
            <w:pPr>
              <w:pStyle w:val="TableText"/>
              <w:rPr>
                <w:rFonts w:cstheme="minorHAnsi"/>
                <w:szCs w:val="18"/>
                <w:lang w:eastAsia="ja-JP"/>
              </w:rPr>
            </w:pPr>
            <w:r w:rsidRPr="00C11513">
              <w:rPr>
                <w:lang w:eastAsia="ja-JP"/>
              </w:rPr>
              <w:t>Wrasse</w:t>
            </w:r>
          </w:p>
        </w:tc>
        <w:tc>
          <w:tcPr>
            <w:tcW w:w="1655" w:type="pct"/>
            <w:tcBorders>
              <w:top w:val="nil"/>
              <w:left w:val="nil"/>
              <w:bottom w:val="nil"/>
            </w:tcBorders>
          </w:tcPr>
          <w:p w14:paraId="599F6DD6" w14:textId="17BA2617"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612EC101" w14:textId="77777777" w:rsidTr="00580330">
        <w:tc>
          <w:tcPr>
            <w:tcW w:w="911" w:type="pct"/>
            <w:vMerge/>
            <w:tcBorders>
              <w:right w:val="nil"/>
            </w:tcBorders>
          </w:tcPr>
          <w:p w14:paraId="0D93F06B" w14:textId="4E381763" w:rsidR="00970452" w:rsidRPr="00C11513" w:rsidRDefault="00970452" w:rsidP="00715DC8">
            <w:pPr>
              <w:pStyle w:val="TableText"/>
              <w:rPr>
                <w:lang w:eastAsia="ja-JP"/>
              </w:rPr>
            </w:pPr>
          </w:p>
        </w:tc>
        <w:tc>
          <w:tcPr>
            <w:tcW w:w="1241" w:type="pct"/>
            <w:tcBorders>
              <w:top w:val="nil"/>
              <w:left w:val="nil"/>
              <w:right w:val="nil"/>
            </w:tcBorders>
          </w:tcPr>
          <w:p w14:paraId="7F7B03DF" w14:textId="51F0119B" w:rsidR="00970452" w:rsidRPr="00C11513" w:rsidRDefault="00970452" w:rsidP="00715DC8">
            <w:pPr>
              <w:pStyle w:val="TableText"/>
              <w:rPr>
                <w:i/>
                <w:lang w:eastAsia="ja-JP"/>
              </w:rPr>
            </w:pPr>
            <w:r w:rsidRPr="00C11513">
              <w:rPr>
                <w:i/>
                <w:lang w:eastAsia="ja-JP"/>
              </w:rPr>
              <w:t>Thalassoma pavo</w:t>
            </w:r>
          </w:p>
        </w:tc>
        <w:tc>
          <w:tcPr>
            <w:tcW w:w="1194" w:type="pct"/>
            <w:tcBorders>
              <w:top w:val="nil"/>
              <w:left w:val="nil"/>
              <w:right w:val="nil"/>
            </w:tcBorders>
          </w:tcPr>
          <w:p w14:paraId="2D507B66" w14:textId="5C9813F5" w:rsidR="00970452" w:rsidRPr="00C11513" w:rsidRDefault="00970452" w:rsidP="00715DC8">
            <w:pPr>
              <w:pStyle w:val="TableText"/>
              <w:rPr>
                <w:rFonts w:cstheme="minorHAnsi"/>
                <w:szCs w:val="18"/>
                <w:lang w:eastAsia="ja-JP"/>
              </w:rPr>
            </w:pPr>
            <w:r w:rsidRPr="00C11513">
              <w:rPr>
                <w:lang w:eastAsia="ja-JP"/>
              </w:rPr>
              <w:t>Ornate wrasse</w:t>
            </w:r>
          </w:p>
        </w:tc>
        <w:tc>
          <w:tcPr>
            <w:tcW w:w="1655" w:type="pct"/>
            <w:tcBorders>
              <w:top w:val="nil"/>
              <w:left w:val="nil"/>
            </w:tcBorders>
          </w:tcPr>
          <w:p w14:paraId="039AB56D" w14:textId="6F14817E"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852529" w:rsidRPr="00C11513" w14:paraId="48677FCD" w14:textId="77777777" w:rsidTr="00580330">
        <w:tc>
          <w:tcPr>
            <w:tcW w:w="911" w:type="pct"/>
            <w:tcBorders>
              <w:right w:val="nil"/>
            </w:tcBorders>
          </w:tcPr>
          <w:p w14:paraId="557D8C12" w14:textId="2FA17703" w:rsidR="00852529" w:rsidRPr="00C11513" w:rsidRDefault="00852529" w:rsidP="00B4156F">
            <w:pPr>
              <w:pStyle w:val="TableText"/>
              <w:rPr>
                <w:rFonts w:cstheme="minorHAnsi"/>
                <w:szCs w:val="18"/>
                <w:lang w:eastAsia="ja-JP"/>
              </w:rPr>
            </w:pPr>
            <w:r w:rsidRPr="00C11513">
              <w:rPr>
                <w:lang w:eastAsia="ja-JP"/>
              </w:rPr>
              <w:t>Lutjanida</w:t>
            </w:r>
            <w:r w:rsidRPr="00C11513">
              <w:rPr>
                <w:rFonts w:cstheme="minorHAnsi"/>
                <w:szCs w:val="18"/>
                <w:lang w:eastAsia="ja-JP"/>
              </w:rPr>
              <w:t>e</w:t>
            </w:r>
          </w:p>
        </w:tc>
        <w:tc>
          <w:tcPr>
            <w:tcW w:w="1241" w:type="pct"/>
            <w:tcBorders>
              <w:left w:val="nil"/>
              <w:right w:val="nil"/>
            </w:tcBorders>
          </w:tcPr>
          <w:p w14:paraId="4C7380E1" w14:textId="2C4DE08F" w:rsidR="00852529" w:rsidRPr="00C11513" w:rsidRDefault="00852529" w:rsidP="00B4156F">
            <w:pPr>
              <w:pStyle w:val="TableText"/>
              <w:rPr>
                <w:i/>
                <w:lang w:eastAsia="ja-JP"/>
              </w:rPr>
            </w:pPr>
            <w:r w:rsidRPr="00C11513">
              <w:rPr>
                <w:i/>
                <w:lang w:eastAsia="ja-JP"/>
              </w:rPr>
              <w:t>Lu</w:t>
            </w:r>
            <w:r w:rsidR="00461533" w:rsidRPr="00C11513">
              <w:rPr>
                <w:i/>
                <w:lang w:eastAsia="ja-JP"/>
              </w:rPr>
              <w:t>tjanus Kasmira</w:t>
            </w:r>
          </w:p>
        </w:tc>
        <w:tc>
          <w:tcPr>
            <w:tcW w:w="1194" w:type="pct"/>
            <w:tcBorders>
              <w:left w:val="nil"/>
              <w:right w:val="nil"/>
            </w:tcBorders>
          </w:tcPr>
          <w:p w14:paraId="062418A0" w14:textId="4D076B66" w:rsidR="00852529" w:rsidRPr="00C11513" w:rsidRDefault="00461533" w:rsidP="00B4156F">
            <w:pPr>
              <w:pStyle w:val="TableText"/>
              <w:rPr>
                <w:rFonts w:cstheme="minorHAnsi"/>
                <w:szCs w:val="18"/>
                <w:lang w:eastAsia="ja-JP"/>
              </w:rPr>
            </w:pPr>
            <w:r w:rsidRPr="00C11513">
              <w:rPr>
                <w:lang w:eastAsia="ja-JP"/>
              </w:rPr>
              <w:t>Bluestripe snapper</w:t>
            </w:r>
          </w:p>
        </w:tc>
        <w:tc>
          <w:tcPr>
            <w:tcW w:w="1655" w:type="pct"/>
            <w:tcBorders>
              <w:left w:val="nil"/>
            </w:tcBorders>
          </w:tcPr>
          <w:p w14:paraId="31D16048" w14:textId="2FFCCF2A" w:rsidR="0085252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Pr="00C11513">
              <w:rPr>
                <w:lang w:eastAsia="ja-JP"/>
              </w:rPr>
              <w:fldChar w:fldCharType="separate"/>
            </w:r>
            <w:r w:rsidRPr="00C11513">
              <w:rPr>
                <w:noProof/>
                <w:lang w:eastAsia="ja-JP"/>
              </w:rPr>
              <w:t>(Hyatt et al. 2018)</w:t>
            </w:r>
            <w:r w:rsidRPr="00C11513">
              <w:rPr>
                <w:lang w:eastAsia="ja-JP"/>
              </w:rPr>
              <w:fldChar w:fldCharType="end"/>
            </w:r>
          </w:p>
        </w:tc>
      </w:tr>
      <w:tr w:rsidR="00852529" w:rsidRPr="00C11513" w14:paraId="0A13C952" w14:textId="77777777" w:rsidTr="00580330">
        <w:tc>
          <w:tcPr>
            <w:tcW w:w="911" w:type="pct"/>
            <w:tcBorders>
              <w:right w:val="nil"/>
            </w:tcBorders>
          </w:tcPr>
          <w:p w14:paraId="459EA68D" w14:textId="7DB5A2F8" w:rsidR="00852529" w:rsidRPr="00C11513" w:rsidRDefault="00852529" w:rsidP="00B4156F">
            <w:pPr>
              <w:pStyle w:val="TableText"/>
              <w:rPr>
                <w:rFonts w:cstheme="minorHAnsi"/>
                <w:szCs w:val="18"/>
                <w:lang w:eastAsia="ja-JP"/>
              </w:rPr>
            </w:pPr>
            <w:r w:rsidRPr="00C11513">
              <w:rPr>
                <w:lang w:eastAsia="ja-JP"/>
              </w:rPr>
              <w:t>Molidae</w:t>
            </w:r>
          </w:p>
        </w:tc>
        <w:tc>
          <w:tcPr>
            <w:tcW w:w="1241" w:type="pct"/>
            <w:tcBorders>
              <w:left w:val="nil"/>
              <w:right w:val="nil"/>
            </w:tcBorders>
          </w:tcPr>
          <w:p w14:paraId="72684935" w14:textId="22AE5A5F" w:rsidR="00852529" w:rsidRPr="00C11513" w:rsidRDefault="00852529" w:rsidP="00B4156F">
            <w:pPr>
              <w:pStyle w:val="TableText"/>
              <w:rPr>
                <w:i/>
                <w:lang w:eastAsia="ja-JP"/>
              </w:rPr>
            </w:pPr>
            <w:r w:rsidRPr="00C11513">
              <w:rPr>
                <w:i/>
                <w:lang w:eastAsia="ja-JP"/>
              </w:rPr>
              <w:t>Mola mola</w:t>
            </w:r>
          </w:p>
        </w:tc>
        <w:tc>
          <w:tcPr>
            <w:tcW w:w="1194" w:type="pct"/>
            <w:tcBorders>
              <w:left w:val="nil"/>
              <w:right w:val="nil"/>
            </w:tcBorders>
          </w:tcPr>
          <w:p w14:paraId="25CD7C3A" w14:textId="747D0FFF" w:rsidR="00852529" w:rsidRPr="00C11513" w:rsidRDefault="00852529" w:rsidP="00B4156F">
            <w:pPr>
              <w:pStyle w:val="TableText"/>
              <w:rPr>
                <w:rFonts w:cstheme="minorHAnsi"/>
                <w:szCs w:val="18"/>
                <w:lang w:eastAsia="ja-JP"/>
              </w:rPr>
            </w:pPr>
            <w:r w:rsidRPr="00C11513">
              <w:rPr>
                <w:lang w:eastAsia="ja-JP"/>
              </w:rPr>
              <w:t>Ocean sunfish</w:t>
            </w:r>
          </w:p>
        </w:tc>
        <w:tc>
          <w:tcPr>
            <w:tcW w:w="1655" w:type="pct"/>
            <w:tcBorders>
              <w:left w:val="nil"/>
            </w:tcBorders>
          </w:tcPr>
          <w:p w14:paraId="57238E37" w14:textId="4805F49B" w:rsidR="0085252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852529" w:rsidRPr="00C11513" w14:paraId="66900315" w14:textId="77777777" w:rsidTr="00580330">
        <w:tc>
          <w:tcPr>
            <w:tcW w:w="911" w:type="pct"/>
            <w:tcBorders>
              <w:right w:val="nil"/>
            </w:tcBorders>
          </w:tcPr>
          <w:p w14:paraId="341F1380" w14:textId="2B51CEE8" w:rsidR="00852529" w:rsidRPr="00C11513" w:rsidRDefault="00852529" w:rsidP="00B4156F">
            <w:pPr>
              <w:pStyle w:val="TableText"/>
              <w:rPr>
                <w:rFonts w:cstheme="minorHAnsi"/>
                <w:szCs w:val="18"/>
                <w:lang w:eastAsia="ja-JP"/>
              </w:rPr>
            </w:pPr>
            <w:r w:rsidRPr="00C11513">
              <w:rPr>
                <w:lang w:eastAsia="ja-JP"/>
              </w:rPr>
              <w:t>Moronidae</w:t>
            </w:r>
          </w:p>
        </w:tc>
        <w:tc>
          <w:tcPr>
            <w:tcW w:w="1241" w:type="pct"/>
            <w:tcBorders>
              <w:left w:val="nil"/>
              <w:right w:val="nil"/>
            </w:tcBorders>
          </w:tcPr>
          <w:p w14:paraId="273BDEA2" w14:textId="57C4CA7F" w:rsidR="00852529" w:rsidRPr="00C11513" w:rsidRDefault="00852529" w:rsidP="00B4156F">
            <w:pPr>
              <w:pStyle w:val="TableText"/>
              <w:rPr>
                <w:i/>
                <w:lang w:eastAsia="ja-JP"/>
              </w:rPr>
            </w:pPr>
            <w:r w:rsidRPr="00C11513">
              <w:rPr>
                <w:i/>
                <w:lang w:eastAsia="ja-JP"/>
              </w:rPr>
              <w:t>Dicentrarchus labrax</w:t>
            </w:r>
          </w:p>
        </w:tc>
        <w:tc>
          <w:tcPr>
            <w:tcW w:w="1194" w:type="pct"/>
            <w:tcBorders>
              <w:left w:val="nil"/>
              <w:right w:val="nil"/>
            </w:tcBorders>
          </w:tcPr>
          <w:p w14:paraId="3ED8AB1E" w14:textId="4143FBBC" w:rsidR="00852529" w:rsidRPr="00C11513" w:rsidRDefault="00852529" w:rsidP="00B4156F">
            <w:pPr>
              <w:pStyle w:val="TableText"/>
              <w:rPr>
                <w:rFonts w:cstheme="minorHAnsi"/>
                <w:szCs w:val="18"/>
                <w:lang w:eastAsia="ja-JP"/>
              </w:rPr>
            </w:pPr>
            <w:r w:rsidRPr="00C11513">
              <w:rPr>
                <w:lang w:eastAsia="ja-JP"/>
              </w:rPr>
              <w:t>Europ</w:t>
            </w:r>
            <w:r w:rsidRPr="00C11513">
              <w:rPr>
                <w:rFonts w:cstheme="minorHAnsi"/>
                <w:szCs w:val="18"/>
                <w:lang w:eastAsia="ja-JP"/>
              </w:rPr>
              <w:t>ean sea bass</w:t>
            </w:r>
          </w:p>
        </w:tc>
        <w:tc>
          <w:tcPr>
            <w:tcW w:w="1655" w:type="pct"/>
            <w:tcBorders>
              <w:left w:val="nil"/>
            </w:tcBorders>
          </w:tcPr>
          <w:p w14:paraId="19297591" w14:textId="3F66687B" w:rsidR="0085252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&lt;EndNote&gt;&lt;Cite&gt;&lt;Author&gt;Sitjà-Bobadilla&lt;/Author&gt;&lt;Year&gt;2007&lt;/Year&gt;&lt;RecNum&gt;150&lt;/RecNum&gt;&lt;IDText&gt;21377&lt;/IDText&gt;&lt;DisplayText&gt;(Sitjà-Bobadilla et al. 2007)&lt;/DisplayText&gt;&lt;record&gt;&lt;rec-number&gt;150&lt;/rec-number&gt;&lt;foreign-keys&gt;&lt;key app="EN" db-id="0x0dx0eso02av5eafavxtp2mwzrsrvrr2rsp" timestamp="1706474079" guid="a8e71602-5575-438f-9012-900b1b91ac1d"&gt;150&lt;/key&gt;&lt;/foreign-keys&gt;&lt;ref-type name="Journal Article"&gt;17&lt;/ref-type&gt;&lt;contributors&gt;&lt;authors&gt;&lt;author&gt;Sitjà-Bobadilla, A.&lt;/author&gt;&lt;author&gt;Diamant, A.&lt;/author&gt;&lt;author&gt;Palenzuela, O.&lt;/author&gt;&lt;author&gt;Alvarez-Pellitero, P.&lt;/author&gt;&lt;/authors&gt;&lt;/contributors&gt;&lt;titles&gt;&lt;title&gt;&lt;style face="normal" font="default" size="100%"&gt;Effect of host factors and experimental conditions on the horizontal transmission of &lt;/style&gt;&lt;style face="italic" font="default" size="100%"&gt;Enteromyxum leei &lt;/style&gt;&lt;style face="normal" font="default" size="100%"&gt;(Myxozoa) to gilthead sea bream, &lt;/style&gt;&lt;style face="italic" font="default" size="100%"&gt;Sparus aurata &lt;/style&gt;&lt;style face="normal" font="default" size="100%"&gt;L., and European sea bass, &lt;/style&gt;&lt;style face="italic" font="default" size="100%"&gt;Dicentrarchus labrax &lt;/style&gt;&lt;style face="normal" font="default" size="100%"&gt;(L.)&lt;/style&gt;&lt;/title&gt;&lt;secondary-title&gt;Journal of Fish Diseases&lt;/secondary-title&gt;&lt;/titles&gt;&lt;periodical&gt;&lt;full-title&gt;Journal of Fish Diseases&lt;/full-title&gt;&lt;/periodical&gt;&lt;pages&gt;243-250&lt;/pages&gt;&lt;volume&gt;30&lt;/volume&gt;&lt;number&gt;4&lt;/number&gt;&lt;keywords&gt;&lt;keyword&gt;aquaculture&lt;/keyword&gt;&lt;keyword&gt;Dicentrarchus labrax&lt;/keyword&gt;&lt;keyword&gt;Enteromyxum leei&lt;/keyword&gt;&lt;keyword&gt;experimental transmission&lt;/keyword&gt;&lt;keyword&gt;Myxosporea&lt;/keyword&gt;&lt;keyword&gt;Sparus aurata&lt;/keyword&gt;&lt;/keywords&gt;&lt;dates&gt;&lt;year&gt;2007&lt;/year&gt;&lt;pub-dates&gt;&lt;date&gt;18 June 2019&lt;/date&gt;&lt;/pub-dates&gt;&lt;/dates&gt;&lt;orig-pub&gt;\\Act001cl04fs07\biosecuritydata$\E Library\Animal Catalogue\S\Sitja-Bobadilla et al 2007 EN21377.pdf&lt;/orig-pub&gt;&lt;label&gt;21377&lt;/label&gt;&lt;urls&gt;&lt;/urls&gt;&lt;custom1&gt;gm CBM&lt;/custom1&gt;&lt;electronic-resource-num&gt;https://doi.org/10.1111/j.1365-2761.2007.00804.x&lt;/electronic-resource-num&gt;&lt;/record&gt;&lt;/Cite&gt;&lt;/EndNote&gt;</w:instrText>
            </w:r>
            <w:r w:rsidRPr="00C11513">
              <w:rPr>
                <w:lang w:eastAsia="ja-JP"/>
              </w:rPr>
              <w:fldChar w:fldCharType="separate"/>
            </w:r>
            <w:r w:rsidRPr="00C11513">
              <w:rPr>
                <w:noProof/>
                <w:lang w:eastAsia="ja-JP"/>
              </w:rPr>
              <w:t>(Sitjà-Bobadilla et al. 2007)</w:t>
            </w:r>
            <w:r w:rsidRPr="00C11513">
              <w:rPr>
                <w:lang w:eastAsia="ja-JP"/>
              </w:rPr>
              <w:fldChar w:fldCharType="end"/>
            </w:r>
          </w:p>
        </w:tc>
      </w:tr>
      <w:tr w:rsidR="00970452" w:rsidRPr="00C11513" w14:paraId="0AF5FEBA" w14:textId="77777777" w:rsidTr="00580330">
        <w:tc>
          <w:tcPr>
            <w:tcW w:w="911" w:type="pct"/>
            <w:vMerge w:val="restart"/>
            <w:tcBorders>
              <w:right w:val="nil"/>
            </w:tcBorders>
          </w:tcPr>
          <w:p w14:paraId="387BFA60" w14:textId="3833F865" w:rsidR="00970452" w:rsidRPr="00C11513" w:rsidRDefault="00970452" w:rsidP="00B4156F">
            <w:pPr>
              <w:pStyle w:val="TableText"/>
              <w:rPr>
                <w:rFonts w:cstheme="minorHAnsi"/>
                <w:szCs w:val="18"/>
                <w:lang w:eastAsia="ja-JP"/>
              </w:rPr>
            </w:pPr>
            <w:r w:rsidRPr="00C11513">
              <w:rPr>
                <w:lang w:eastAsia="ja-JP"/>
              </w:rPr>
              <w:t>Mugilidae</w:t>
            </w:r>
          </w:p>
        </w:tc>
        <w:tc>
          <w:tcPr>
            <w:tcW w:w="1241" w:type="pct"/>
            <w:tcBorders>
              <w:left w:val="nil"/>
              <w:bottom w:val="nil"/>
              <w:right w:val="nil"/>
            </w:tcBorders>
          </w:tcPr>
          <w:p w14:paraId="0740F7A4" w14:textId="4274AED4" w:rsidR="00970452" w:rsidRPr="00C11513" w:rsidRDefault="00970452" w:rsidP="00B4156F">
            <w:pPr>
              <w:pStyle w:val="TableText"/>
              <w:rPr>
                <w:i/>
                <w:lang w:eastAsia="ja-JP"/>
              </w:rPr>
            </w:pPr>
            <w:r w:rsidRPr="00C11513">
              <w:rPr>
                <w:i/>
                <w:lang w:eastAsia="ja-JP"/>
              </w:rPr>
              <w:t>Chelon auratus</w:t>
            </w:r>
          </w:p>
        </w:tc>
        <w:tc>
          <w:tcPr>
            <w:tcW w:w="1194" w:type="pct"/>
            <w:tcBorders>
              <w:left w:val="nil"/>
              <w:bottom w:val="nil"/>
              <w:right w:val="nil"/>
            </w:tcBorders>
          </w:tcPr>
          <w:p w14:paraId="6268FBFC" w14:textId="52B3ADB2" w:rsidR="00970452" w:rsidRPr="00C11513" w:rsidRDefault="00970452" w:rsidP="00B4156F">
            <w:pPr>
              <w:pStyle w:val="TableText"/>
              <w:rPr>
                <w:rFonts w:cstheme="minorHAnsi"/>
                <w:szCs w:val="18"/>
                <w:lang w:eastAsia="ja-JP"/>
              </w:rPr>
            </w:pPr>
            <w:r w:rsidRPr="00C11513">
              <w:rPr>
                <w:lang w:eastAsia="ja-JP"/>
              </w:rPr>
              <w:t>Golden grey mullet</w:t>
            </w:r>
          </w:p>
        </w:tc>
        <w:tc>
          <w:tcPr>
            <w:tcW w:w="1655" w:type="pct"/>
            <w:tcBorders>
              <w:left w:val="nil"/>
              <w:bottom w:val="nil"/>
            </w:tcBorders>
          </w:tcPr>
          <w:p w14:paraId="7097CF3B" w14:textId="7F45526F"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&lt;EndNote&gt;&lt;Cite&gt;&lt;Author&gt;Diamant&lt;/Author&gt;&lt;Year&gt;1998&lt;/Year&gt;&lt;RecNum&gt;163&lt;/RecNum&gt;&lt;IDText&gt;21427&lt;/IDText&gt;&lt;DisplayText&gt;(Diamant 1998b)&lt;/DisplayText&gt;&lt;record&gt;&lt;rec-number&gt;163&lt;/rec-number&gt;&lt;foreign-keys&gt;&lt;key app="EN" db-id="0x0dx0eso02av5eafavxtp2mwzrsrvrr2rsp" timestamp="1706474079" guid="d8c30a14-e10c-4ea3-9ef2-16bf58d6ffcf"&gt;163&lt;/key&gt;&lt;/foreign-keys&gt;&lt;ref-type name="Journal Article"&gt;17&lt;/ref-type&gt;&lt;contributors&gt;&lt;authors&gt;&lt;author&gt;Diamant, A.&lt;/author&gt;&lt;/authors&gt;&lt;/contributors&gt;&lt;titles&gt;&lt;title&gt;&lt;style face="normal" font="default" size="100%"&gt;Red drum &lt;/style&gt;&lt;style face="italic" font="default" size="100%"&gt;Sciaenops ocellatus &lt;/style&gt;&lt;style face="normal" font="default" size="100%"&gt;(Sciaenidae), a recent introduction to Mediterranean mariculture, is susceptible to &lt;/style&gt;&lt;style face="italic" font="default" size="100%"&gt;Myxidium leei&lt;/style&gt;&lt;style face="normal" font="default" size="100%"&gt; (Myxosporea)&lt;/style&gt;&lt;/title&gt;&lt;secondary-title&gt;Aquaculture&lt;/secondary-title&gt;&lt;/titles&gt;&lt;periodical&gt;&lt;full-title&gt;Aquaculture&lt;/full-title&gt;&lt;/periodical&gt;&lt;pages&gt;33-39&lt;/pages&gt;&lt;volume&gt;162&lt;/volume&gt;&lt;number&gt;1&lt;/number&gt;&lt;keywords&gt;&lt;keyword&gt;Myxidiosis&lt;/keyword&gt;&lt;keyword&gt;Red drum&lt;/keyword&gt;&lt;keyword&gt;Gut parasite&lt;/keyword&gt;&lt;keyword&gt;Experimental infection&lt;/keyword&gt;&lt;/keywords&gt;&lt;dates&gt;&lt;year&gt;1998&lt;/year&gt;&lt;pub-dates&gt;&lt;date&gt;31 July 2019&lt;/date&gt;&lt;/pub-dates&gt;&lt;/dates&gt;&lt;orig-pub&gt;\\Act001cl04fs07\biosecuritydata$\E Library\Animal Catalogue\D\Diamant 1998 EN21427.pdf&lt;/orig-pub&gt;&lt;isbn&gt;0044-8486&lt;/isbn&gt;&lt;label&gt;21427&lt;/label&gt;&lt;urls&gt;&lt;/urls&gt;&lt;custom1&gt;gm CBM&lt;/custom1&gt;&lt;electronic-resource-num&gt;https://doi.org/10.1016/S0044-8486(97)00307-4&lt;/electronic-resource-num&gt;&lt;/record&gt;&lt;/Cite&gt;&lt;/EndNote&gt;</w:instrText>
            </w:r>
            <w:r w:rsidRPr="00C11513">
              <w:rPr>
                <w:lang w:eastAsia="ja-JP"/>
              </w:rPr>
              <w:fldChar w:fldCharType="separate"/>
            </w:r>
            <w:r w:rsidRPr="00C11513">
              <w:rPr>
                <w:noProof/>
                <w:lang w:eastAsia="ja-JP"/>
              </w:rPr>
              <w:t>(Diamant 1998b)</w:t>
            </w:r>
            <w:r w:rsidRPr="00C11513">
              <w:rPr>
                <w:lang w:eastAsia="ja-JP"/>
              </w:rPr>
              <w:fldChar w:fldCharType="end"/>
            </w:r>
          </w:p>
        </w:tc>
      </w:tr>
      <w:tr w:rsidR="00970452" w:rsidRPr="00C11513" w14:paraId="10BDE9E7" w14:textId="77777777" w:rsidTr="00580330">
        <w:tc>
          <w:tcPr>
            <w:tcW w:w="911" w:type="pct"/>
            <w:vMerge/>
            <w:tcBorders>
              <w:right w:val="nil"/>
            </w:tcBorders>
          </w:tcPr>
          <w:p w14:paraId="20E30477" w14:textId="0BEEAEF5" w:rsidR="00970452" w:rsidRPr="00C11513" w:rsidRDefault="00970452" w:rsidP="00715DC8">
            <w:pPr>
              <w:pStyle w:val="TableText"/>
              <w:rPr>
                <w:lang w:eastAsia="ja-JP"/>
              </w:rPr>
            </w:pPr>
          </w:p>
        </w:tc>
        <w:tc>
          <w:tcPr>
            <w:tcW w:w="1241" w:type="pct"/>
            <w:tcBorders>
              <w:top w:val="nil"/>
              <w:left w:val="nil"/>
              <w:bottom w:val="nil"/>
              <w:right w:val="nil"/>
            </w:tcBorders>
          </w:tcPr>
          <w:p w14:paraId="402F16DB" w14:textId="6E5B71F6" w:rsidR="00970452" w:rsidRPr="00C11513" w:rsidRDefault="00970452" w:rsidP="00715DC8">
            <w:pPr>
              <w:pStyle w:val="TableText"/>
              <w:rPr>
                <w:i/>
                <w:lang w:eastAsia="ja-JP"/>
              </w:rPr>
            </w:pPr>
            <w:r w:rsidRPr="00C11513">
              <w:rPr>
                <w:i/>
                <w:lang w:eastAsia="ja-JP"/>
              </w:rPr>
              <w:t>Chelon ramada</w:t>
            </w:r>
          </w:p>
        </w:tc>
        <w:tc>
          <w:tcPr>
            <w:tcW w:w="1194" w:type="pct"/>
            <w:tcBorders>
              <w:top w:val="nil"/>
              <w:left w:val="nil"/>
              <w:bottom w:val="nil"/>
              <w:right w:val="nil"/>
            </w:tcBorders>
          </w:tcPr>
          <w:p w14:paraId="698CB04A" w14:textId="2F584F26" w:rsidR="00970452" w:rsidRPr="00C11513" w:rsidRDefault="00970452" w:rsidP="00715DC8">
            <w:pPr>
              <w:pStyle w:val="TableText"/>
              <w:rPr>
                <w:rFonts w:cstheme="minorHAnsi"/>
                <w:szCs w:val="18"/>
                <w:lang w:eastAsia="ja-JP"/>
              </w:rPr>
            </w:pPr>
            <w:r w:rsidRPr="00C11513">
              <w:rPr>
                <w:lang w:eastAsia="ja-JP"/>
              </w:rPr>
              <w:t>Thinlip grey m</w:t>
            </w:r>
            <w:r w:rsidRPr="00C11513">
              <w:rPr>
                <w:rFonts w:cstheme="minorHAnsi"/>
                <w:szCs w:val="18"/>
                <w:lang w:eastAsia="ja-JP"/>
              </w:rPr>
              <w:t>ullet</w:t>
            </w:r>
          </w:p>
        </w:tc>
        <w:tc>
          <w:tcPr>
            <w:tcW w:w="1655" w:type="pct"/>
            <w:tcBorders>
              <w:top w:val="nil"/>
              <w:left w:val="nil"/>
              <w:bottom w:val="nil"/>
              <w:right w:val="nil"/>
            </w:tcBorders>
          </w:tcPr>
          <w:p w14:paraId="5553F3D4" w14:textId="1A7697F8"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&lt;EndNote&gt;&lt;Cite&gt;&lt;Author&gt;Diamant&lt;/Author&gt;&lt;Year&gt;1998&lt;/Year&gt;&lt;RecNum&gt;163&lt;/RecNum&gt;&lt;IDText&gt;21427&lt;/IDText&gt;&lt;DisplayText&gt;(Diamant 1998b)&lt;/DisplayText&gt;&lt;record&gt;&lt;rec-number&gt;163&lt;/rec-number&gt;&lt;foreign-keys&gt;&lt;key app="EN" db-id="0x0dx0eso02av5eafavxtp2mwzrsrvrr2rsp" timestamp="1706474079" guid="d8c30a14-e10c-4ea3-9ef2-16bf58d6ffcf"&gt;163&lt;/key&gt;&lt;/foreign-keys&gt;&lt;ref-type name="Journal Article"&gt;17&lt;/ref-type&gt;&lt;contributors&gt;&lt;authors&gt;&lt;author&gt;Diamant, A.&lt;/author&gt;&lt;/authors&gt;&lt;/contributors&gt;&lt;titles&gt;&lt;title&gt;&lt;style face="normal" font="default" size="100%"&gt;Red drum &lt;/style&gt;&lt;style face="italic" font="default" size="100%"&gt;Sciaenops ocellatus &lt;/style&gt;&lt;style face="normal" font="default" size="100%"&gt;(Sciaenidae), a recent introduction to Mediterranean mariculture, is susceptible to &lt;/style&gt;&lt;style face="italic" font="default" size="100%"&gt;Myxidium leei&lt;/style&gt;&lt;style face="normal" font="default" size="100%"&gt; (Myxosporea)&lt;/style&gt;&lt;/title&gt;&lt;secondary-title&gt;Aquaculture&lt;/secondary-title&gt;&lt;/titles&gt;&lt;periodical&gt;&lt;full-title&gt;Aquaculture&lt;/full-title&gt;&lt;/periodical&gt;&lt;pages&gt;33-39&lt;/pages&gt;&lt;volume&gt;162&lt;/volume&gt;&lt;number&gt;1&lt;/number&gt;&lt;keywords&gt;&lt;keyword&gt;Myxidiosis&lt;/keyword&gt;&lt;keyword&gt;Red drum&lt;/keyword&gt;&lt;keyword&gt;Gut parasite&lt;/keyword&gt;&lt;keyword&gt;Experimental infection&lt;/keyword&gt;&lt;/keywords&gt;&lt;dates&gt;&lt;year&gt;1998&lt;/year&gt;&lt;pub-dates&gt;&lt;date&gt;31 July 2019&lt;/date&gt;&lt;/pub-dates&gt;&lt;/dates&gt;&lt;orig-pub&gt;\\Act001cl04fs07\biosecuritydata$\E Library\Animal Catalogue\D\Diamant 1998 EN21427.pdf&lt;/orig-pub&gt;&lt;isbn&gt;0044-8486&lt;/isbn&gt;&lt;label&gt;21427&lt;/label&gt;&lt;urls&gt;&lt;/urls&gt;&lt;custom1&gt;gm CBM&lt;/custom1&gt;&lt;electronic-resource-num&gt;https://doi.org/10.1016/S0044-8486(97)00307-4&lt;/electronic-resource-num&gt;&lt;/record&gt;&lt;/Cite&gt;&lt;/EndNote&gt;</w:instrText>
            </w:r>
            <w:r w:rsidRPr="00C11513">
              <w:rPr>
                <w:lang w:eastAsia="ja-JP"/>
              </w:rPr>
              <w:fldChar w:fldCharType="separate"/>
            </w:r>
            <w:r w:rsidRPr="00C11513">
              <w:rPr>
                <w:noProof/>
                <w:lang w:eastAsia="ja-JP"/>
              </w:rPr>
              <w:t>(Diamant 1998b)</w:t>
            </w:r>
            <w:r w:rsidRPr="00C11513">
              <w:rPr>
                <w:lang w:eastAsia="ja-JP"/>
              </w:rPr>
              <w:fldChar w:fldCharType="end"/>
            </w:r>
          </w:p>
        </w:tc>
      </w:tr>
      <w:tr w:rsidR="00970452" w:rsidRPr="00C11513" w14:paraId="2C76F69E" w14:textId="77777777" w:rsidTr="00580330">
        <w:tc>
          <w:tcPr>
            <w:tcW w:w="911" w:type="pct"/>
            <w:vMerge/>
            <w:tcBorders>
              <w:right w:val="nil"/>
            </w:tcBorders>
          </w:tcPr>
          <w:p w14:paraId="50143265" w14:textId="5EBAB6CF" w:rsidR="00970452" w:rsidRPr="00C11513" w:rsidRDefault="00970452" w:rsidP="00715DC8">
            <w:pPr>
              <w:pStyle w:val="TableText"/>
              <w:rPr>
                <w:lang w:eastAsia="ja-JP"/>
              </w:rPr>
            </w:pPr>
          </w:p>
        </w:tc>
        <w:tc>
          <w:tcPr>
            <w:tcW w:w="1241" w:type="pct"/>
            <w:tcBorders>
              <w:top w:val="nil"/>
              <w:left w:val="nil"/>
              <w:right w:val="nil"/>
            </w:tcBorders>
          </w:tcPr>
          <w:p w14:paraId="31DE3046" w14:textId="1FE45DA3" w:rsidR="00970452" w:rsidRPr="00C11513" w:rsidRDefault="00970452" w:rsidP="00715DC8">
            <w:pPr>
              <w:pStyle w:val="TableText"/>
              <w:rPr>
                <w:i/>
                <w:lang w:eastAsia="ja-JP"/>
              </w:rPr>
            </w:pPr>
            <w:r w:rsidRPr="00C11513">
              <w:rPr>
                <w:i/>
                <w:lang w:eastAsia="ja-JP"/>
              </w:rPr>
              <w:t xml:space="preserve">Chelon saliens </w:t>
            </w:r>
          </w:p>
        </w:tc>
        <w:tc>
          <w:tcPr>
            <w:tcW w:w="1194" w:type="pct"/>
            <w:tcBorders>
              <w:top w:val="nil"/>
              <w:left w:val="nil"/>
              <w:right w:val="nil"/>
            </w:tcBorders>
          </w:tcPr>
          <w:p w14:paraId="33EEB044" w14:textId="62FC4962" w:rsidR="00970452" w:rsidRPr="00C11513" w:rsidRDefault="00970452" w:rsidP="00715DC8">
            <w:pPr>
              <w:pStyle w:val="TableText"/>
              <w:rPr>
                <w:rFonts w:cstheme="minorHAnsi"/>
                <w:szCs w:val="18"/>
                <w:lang w:eastAsia="ja-JP"/>
              </w:rPr>
            </w:pPr>
            <w:r w:rsidRPr="00C11513">
              <w:rPr>
                <w:lang w:eastAsia="ja-JP"/>
              </w:rPr>
              <w:t>Leaping mulet</w:t>
            </w:r>
          </w:p>
        </w:tc>
        <w:tc>
          <w:tcPr>
            <w:tcW w:w="1655" w:type="pct"/>
            <w:tcBorders>
              <w:top w:val="nil"/>
              <w:left w:val="nil"/>
            </w:tcBorders>
          </w:tcPr>
          <w:p w14:paraId="66ECFB70" w14:textId="1FD259F3"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&lt;EndNote&gt;&lt;Cite&gt;&lt;Author&gt;Diamant&lt;/Author&gt;&lt;Year&gt;1998&lt;/Year&gt;&lt;RecNum&gt;163&lt;/RecNum&gt;&lt;IDText&gt;21427&lt;/IDText&gt;&lt;DisplayText&gt;(Diamant 1998b)&lt;/DisplayText&gt;&lt;record&gt;&lt;rec-number&gt;163&lt;/rec-number&gt;&lt;foreign-keys&gt;&lt;key app="EN" db-id="0x0dx0eso02av5eafavxtp2mwzrsrvrr2rsp" timestamp="1706474079" guid="d8c30a14-e10c-4ea3-9ef2-16bf58d6ffcf"&gt;163&lt;/key&gt;&lt;/foreign-keys&gt;&lt;ref-type name="Journal Article"&gt;17&lt;/ref-type&gt;&lt;contributors&gt;&lt;authors&gt;&lt;author&gt;Diamant, A.&lt;/author&gt;&lt;/authors&gt;&lt;/contributors&gt;&lt;titles&gt;&lt;title&gt;&lt;style face="normal" font="default" size="100%"&gt;Red drum &lt;/style&gt;&lt;style face="italic" font="default" size="100%"&gt;Sciaenops ocellatus &lt;/style&gt;&lt;style face="normal" font="default" size="100%"&gt;(Sciaenidae), a recent introduction to Mediterranean mariculture, is susceptible to &lt;/style&gt;&lt;style face="italic" font="default" size="100%"&gt;Myxidium leei&lt;/style&gt;&lt;style face="normal" font="default" size="100%"&gt; (Myxosporea)&lt;/style&gt;&lt;/title&gt;&lt;secondary-title&gt;Aquaculture&lt;/secondary-title&gt;&lt;/titles&gt;&lt;periodical&gt;&lt;full-title&gt;Aquaculture&lt;/full-title&gt;&lt;/periodical&gt;&lt;pages&gt;33-39&lt;/pages&gt;&lt;volume&gt;162&lt;/volume&gt;&lt;number&gt;1&lt;/number&gt;&lt;keywords&gt;&lt;keyword&gt;Myxidiosis&lt;/keyword&gt;&lt;keyword&gt;Red drum&lt;/keyword&gt;&lt;keyword&gt;Gut parasite&lt;/keyword&gt;&lt;keyword&gt;Experimental infection&lt;/keyword&gt;&lt;/keywords&gt;&lt;dates&gt;&lt;year&gt;1998&lt;/year&gt;&lt;pub-dates&gt;&lt;date&gt;31 July 2019&lt;/date&gt;&lt;/pub-dates&gt;&lt;/dates&gt;&lt;orig-pub&gt;\\Act001cl04fs07\biosecuritydata$\E Library\Animal Catalogue\D\Diamant 1998 EN21427.pdf&lt;/orig-pub&gt;&lt;isbn&gt;0044-8486&lt;/isbn&gt;&lt;label&gt;21427&lt;/label&gt;&lt;urls&gt;&lt;/urls&gt;&lt;custom1&gt;gm CBM&lt;/custom1&gt;&lt;electronic-resource-num&gt;https://doi.org/10.1016/S0044-8486(97)00307-4&lt;/electronic-resource-num&gt;&lt;/record&gt;&lt;/Cite&gt;&lt;/EndNote&gt;</w:instrText>
            </w:r>
            <w:r w:rsidRPr="00C11513">
              <w:rPr>
                <w:lang w:eastAsia="ja-JP"/>
              </w:rPr>
              <w:fldChar w:fldCharType="separate"/>
            </w:r>
            <w:r w:rsidRPr="00C11513">
              <w:rPr>
                <w:noProof/>
                <w:lang w:eastAsia="ja-JP"/>
              </w:rPr>
              <w:t>(Diamant 1998b)</w:t>
            </w:r>
            <w:r w:rsidRPr="00C11513">
              <w:rPr>
                <w:lang w:eastAsia="ja-JP"/>
              </w:rPr>
              <w:fldChar w:fldCharType="end"/>
            </w:r>
          </w:p>
        </w:tc>
      </w:tr>
      <w:tr w:rsidR="00970452" w:rsidRPr="00C11513" w14:paraId="77B871D2" w14:textId="77777777" w:rsidTr="00580330">
        <w:tc>
          <w:tcPr>
            <w:tcW w:w="911" w:type="pct"/>
            <w:vMerge w:val="restart"/>
            <w:tcBorders>
              <w:right w:val="nil"/>
            </w:tcBorders>
          </w:tcPr>
          <w:p w14:paraId="6ADFD9B2" w14:textId="13749CC9" w:rsidR="00970452" w:rsidRPr="00C11513" w:rsidRDefault="00970452" w:rsidP="00B4156F">
            <w:pPr>
              <w:pStyle w:val="TableText"/>
              <w:rPr>
                <w:rFonts w:cstheme="minorHAnsi"/>
                <w:szCs w:val="18"/>
                <w:lang w:eastAsia="ja-JP"/>
              </w:rPr>
            </w:pPr>
            <w:r w:rsidRPr="00C11513">
              <w:rPr>
                <w:lang w:eastAsia="ja-JP"/>
              </w:rPr>
              <w:t>Mullidae</w:t>
            </w:r>
          </w:p>
        </w:tc>
        <w:tc>
          <w:tcPr>
            <w:tcW w:w="1241" w:type="pct"/>
            <w:tcBorders>
              <w:left w:val="nil"/>
              <w:bottom w:val="nil"/>
              <w:right w:val="nil"/>
            </w:tcBorders>
          </w:tcPr>
          <w:p w14:paraId="28AF7AC0" w14:textId="5E0A21CE" w:rsidR="00970452" w:rsidRPr="00C11513" w:rsidRDefault="00970452" w:rsidP="00B4156F">
            <w:pPr>
              <w:pStyle w:val="TableText"/>
              <w:rPr>
                <w:i/>
                <w:lang w:eastAsia="ja-JP"/>
              </w:rPr>
            </w:pPr>
            <w:r w:rsidRPr="00C11513">
              <w:rPr>
                <w:i/>
                <w:lang w:eastAsia="ja-JP"/>
              </w:rPr>
              <w:t>Mulloidichthys vanicolensis</w:t>
            </w:r>
          </w:p>
        </w:tc>
        <w:tc>
          <w:tcPr>
            <w:tcW w:w="1194" w:type="pct"/>
            <w:tcBorders>
              <w:left w:val="nil"/>
              <w:bottom w:val="nil"/>
              <w:right w:val="nil"/>
            </w:tcBorders>
          </w:tcPr>
          <w:p w14:paraId="6F04DF9B" w14:textId="6BA2CF3A" w:rsidR="00970452" w:rsidRPr="00C11513" w:rsidRDefault="00970452" w:rsidP="00B4156F">
            <w:pPr>
              <w:pStyle w:val="TableText"/>
              <w:rPr>
                <w:rFonts w:cstheme="minorHAnsi"/>
                <w:szCs w:val="18"/>
                <w:lang w:eastAsia="ja-JP"/>
              </w:rPr>
            </w:pPr>
            <w:r w:rsidRPr="00C11513">
              <w:rPr>
                <w:lang w:eastAsia="ja-JP"/>
              </w:rPr>
              <w:t>Yellowf</w:t>
            </w:r>
            <w:r w:rsidRPr="00C11513">
              <w:rPr>
                <w:rFonts w:cstheme="minorHAnsi"/>
                <w:szCs w:val="18"/>
                <w:lang w:eastAsia="ja-JP"/>
              </w:rPr>
              <w:t>in goatfish</w:t>
            </w:r>
          </w:p>
        </w:tc>
        <w:tc>
          <w:tcPr>
            <w:tcW w:w="1655" w:type="pct"/>
            <w:tcBorders>
              <w:left w:val="nil"/>
              <w:bottom w:val="nil"/>
            </w:tcBorders>
          </w:tcPr>
          <w:p w14:paraId="29031E91" w14:textId="47EC7C45"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p>
        </w:tc>
      </w:tr>
      <w:tr w:rsidR="00970452" w:rsidRPr="00C11513" w14:paraId="1D5F0A82" w14:textId="77777777" w:rsidTr="00580330">
        <w:tc>
          <w:tcPr>
            <w:tcW w:w="911" w:type="pct"/>
            <w:vMerge/>
            <w:tcBorders>
              <w:right w:val="nil"/>
            </w:tcBorders>
          </w:tcPr>
          <w:p w14:paraId="79F37AA0" w14:textId="3C7BE6C0" w:rsidR="00970452" w:rsidRPr="00C11513" w:rsidRDefault="00970452" w:rsidP="00B4156F">
            <w:pPr>
              <w:pStyle w:val="TableText"/>
              <w:rPr>
                <w:lang w:eastAsia="ja-JP"/>
              </w:rPr>
            </w:pPr>
          </w:p>
        </w:tc>
        <w:tc>
          <w:tcPr>
            <w:tcW w:w="1241" w:type="pct"/>
            <w:tcBorders>
              <w:top w:val="nil"/>
              <w:left w:val="nil"/>
              <w:right w:val="nil"/>
            </w:tcBorders>
          </w:tcPr>
          <w:p w14:paraId="0CB4375A" w14:textId="7A64C98B" w:rsidR="00970452" w:rsidRPr="00C11513" w:rsidRDefault="00970452" w:rsidP="00B4156F">
            <w:pPr>
              <w:pStyle w:val="TableText"/>
              <w:rPr>
                <w:i/>
                <w:lang w:eastAsia="ja-JP"/>
              </w:rPr>
            </w:pPr>
            <w:r w:rsidRPr="00C11513">
              <w:rPr>
                <w:i/>
                <w:lang w:eastAsia="ja-JP"/>
              </w:rPr>
              <w:t>Mullus surmuletus</w:t>
            </w:r>
          </w:p>
        </w:tc>
        <w:tc>
          <w:tcPr>
            <w:tcW w:w="1194" w:type="pct"/>
            <w:tcBorders>
              <w:top w:val="nil"/>
              <w:left w:val="nil"/>
              <w:right w:val="nil"/>
            </w:tcBorders>
          </w:tcPr>
          <w:p w14:paraId="78BC2878" w14:textId="57767983" w:rsidR="00970452" w:rsidRPr="00C11513" w:rsidRDefault="00970452" w:rsidP="00B4156F">
            <w:pPr>
              <w:pStyle w:val="TableText"/>
              <w:rPr>
                <w:rFonts w:cstheme="minorHAnsi"/>
                <w:szCs w:val="18"/>
                <w:lang w:eastAsia="ja-JP"/>
              </w:rPr>
            </w:pPr>
            <w:r w:rsidRPr="00C11513">
              <w:rPr>
                <w:lang w:eastAsia="ja-JP"/>
              </w:rPr>
              <w:t>Surmullet</w:t>
            </w:r>
          </w:p>
        </w:tc>
        <w:tc>
          <w:tcPr>
            <w:tcW w:w="1655" w:type="pct"/>
            <w:tcBorders>
              <w:top w:val="nil"/>
              <w:left w:val="nil"/>
            </w:tcBorders>
          </w:tcPr>
          <w:p w14:paraId="65698D4F" w14:textId="569FB641"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r w:rsidRPr="00C11513">
              <w:rPr>
                <w:rFonts w:cstheme="minorHAnsi"/>
                <w:szCs w:val="18"/>
              </w:rPr>
              <w:t xml:space="preserve"> </w:t>
            </w:r>
          </w:p>
        </w:tc>
      </w:tr>
      <w:tr w:rsidR="00B632DC" w:rsidRPr="00C11513" w14:paraId="18A88F0C" w14:textId="77777777" w:rsidTr="00580330">
        <w:tc>
          <w:tcPr>
            <w:tcW w:w="911" w:type="pct"/>
            <w:tcBorders>
              <w:right w:val="nil"/>
            </w:tcBorders>
          </w:tcPr>
          <w:p w14:paraId="11253846" w14:textId="6931B131" w:rsidR="00B632DC" w:rsidRPr="00C11513" w:rsidRDefault="00F1088E" w:rsidP="00B4156F">
            <w:pPr>
              <w:pStyle w:val="TableText"/>
              <w:rPr>
                <w:rFonts w:cstheme="minorHAnsi"/>
                <w:szCs w:val="18"/>
                <w:lang w:eastAsia="ja-JP"/>
              </w:rPr>
            </w:pPr>
            <w:r w:rsidRPr="00C11513">
              <w:rPr>
                <w:lang w:eastAsia="ja-JP"/>
              </w:rPr>
              <w:t>Nemipteridae</w:t>
            </w:r>
          </w:p>
        </w:tc>
        <w:tc>
          <w:tcPr>
            <w:tcW w:w="1241" w:type="pct"/>
            <w:tcBorders>
              <w:left w:val="nil"/>
              <w:right w:val="nil"/>
            </w:tcBorders>
          </w:tcPr>
          <w:p w14:paraId="5BEC915F" w14:textId="24227FD3" w:rsidR="00B632DC" w:rsidRPr="00C11513" w:rsidRDefault="00F1088E" w:rsidP="00B4156F">
            <w:pPr>
              <w:pStyle w:val="TableText"/>
              <w:rPr>
                <w:i/>
                <w:lang w:eastAsia="ja-JP"/>
              </w:rPr>
            </w:pPr>
            <w:r w:rsidRPr="00C11513">
              <w:rPr>
                <w:i/>
                <w:lang w:eastAsia="ja-JP"/>
              </w:rPr>
              <w:t>Scolopsis ghanam</w:t>
            </w:r>
          </w:p>
        </w:tc>
        <w:tc>
          <w:tcPr>
            <w:tcW w:w="1194" w:type="pct"/>
            <w:tcBorders>
              <w:left w:val="nil"/>
              <w:right w:val="nil"/>
            </w:tcBorders>
          </w:tcPr>
          <w:p w14:paraId="1D91CF57" w14:textId="5C64EC36" w:rsidR="00B632DC" w:rsidRPr="00C11513" w:rsidRDefault="00F1088E" w:rsidP="00B4156F">
            <w:pPr>
              <w:pStyle w:val="TableText"/>
              <w:rPr>
                <w:rFonts w:cstheme="minorHAnsi"/>
                <w:szCs w:val="18"/>
                <w:lang w:eastAsia="ja-JP"/>
              </w:rPr>
            </w:pPr>
            <w:r w:rsidRPr="00C11513">
              <w:rPr>
                <w:lang w:eastAsia="ja-JP"/>
              </w:rPr>
              <w:t>Arabian moocle bre</w:t>
            </w:r>
            <w:r w:rsidRPr="00C11513">
              <w:rPr>
                <w:rFonts w:cstheme="minorHAnsi"/>
                <w:szCs w:val="18"/>
                <w:lang w:eastAsia="ja-JP"/>
              </w:rPr>
              <w:t>am</w:t>
            </w:r>
          </w:p>
        </w:tc>
        <w:tc>
          <w:tcPr>
            <w:tcW w:w="1655" w:type="pct"/>
            <w:tcBorders>
              <w:left w:val="nil"/>
            </w:tcBorders>
          </w:tcPr>
          <w:p w14:paraId="7DCC10AC" w14:textId="429C2350" w:rsidR="00B632DC"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p>
        </w:tc>
      </w:tr>
      <w:tr w:rsidR="00B632DC" w:rsidRPr="00C11513" w14:paraId="499AE4DB" w14:textId="77777777" w:rsidTr="00580330">
        <w:tc>
          <w:tcPr>
            <w:tcW w:w="911" w:type="pct"/>
            <w:tcBorders>
              <w:right w:val="nil"/>
            </w:tcBorders>
          </w:tcPr>
          <w:p w14:paraId="15847CE1" w14:textId="1931490C" w:rsidR="00B632DC" w:rsidRPr="00C11513" w:rsidRDefault="0072582C" w:rsidP="00B4156F">
            <w:pPr>
              <w:pStyle w:val="TableText"/>
              <w:rPr>
                <w:rFonts w:cstheme="minorHAnsi"/>
                <w:szCs w:val="18"/>
                <w:lang w:eastAsia="ja-JP"/>
              </w:rPr>
            </w:pPr>
            <w:r w:rsidRPr="00C11513">
              <w:rPr>
                <w:lang w:eastAsia="ja-JP"/>
              </w:rPr>
              <w:t>Oplegnathidae</w:t>
            </w:r>
          </w:p>
        </w:tc>
        <w:tc>
          <w:tcPr>
            <w:tcW w:w="1241" w:type="pct"/>
            <w:tcBorders>
              <w:left w:val="nil"/>
              <w:right w:val="nil"/>
            </w:tcBorders>
          </w:tcPr>
          <w:p w14:paraId="16B77C16" w14:textId="5EBB338B" w:rsidR="00B632DC" w:rsidRPr="00C11513" w:rsidRDefault="0072582C" w:rsidP="00B4156F">
            <w:pPr>
              <w:pStyle w:val="TableText"/>
              <w:rPr>
                <w:i/>
                <w:lang w:eastAsia="ja-JP"/>
              </w:rPr>
            </w:pPr>
            <w:r w:rsidRPr="00C11513">
              <w:rPr>
                <w:i/>
                <w:lang w:eastAsia="ja-JP"/>
              </w:rPr>
              <w:t>Oplegnathus punct</w:t>
            </w:r>
            <w:r w:rsidR="00F1088E" w:rsidRPr="00C11513">
              <w:rPr>
                <w:i/>
                <w:lang w:eastAsia="ja-JP"/>
              </w:rPr>
              <w:t>atus</w:t>
            </w:r>
          </w:p>
        </w:tc>
        <w:tc>
          <w:tcPr>
            <w:tcW w:w="1194" w:type="pct"/>
            <w:tcBorders>
              <w:left w:val="nil"/>
              <w:right w:val="nil"/>
            </w:tcBorders>
          </w:tcPr>
          <w:p w14:paraId="18202240" w14:textId="6E41B906" w:rsidR="00B632DC" w:rsidRPr="00C11513" w:rsidRDefault="00F1088E" w:rsidP="00B4156F">
            <w:pPr>
              <w:pStyle w:val="TableText"/>
              <w:rPr>
                <w:rFonts w:cstheme="minorHAnsi"/>
                <w:szCs w:val="18"/>
                <w:lang w:eastAsia="ja-JP"/>
              </w:rPr>
            </w:pPr>
            <w:r w:rsidRPr="00C11513">
              <w:rPr>
                <w:lang w:eastAsia="ja-JP"/>
              </w:rPr>
              <w:t>Spott</w:t>
            </w:r>
            <w:r w:rsidRPr="00C11513">
              <w:rPr>
                <w:rFonts w:cstheme="minorHAnsi"/>
                <w:szCs w:val="18"/>
                <w:lang w:eastAsia="ja-JP"/>
              </w:rPr>
              <w:t>ed knifejaw</w:t>
            </w:r>
          </w:p>
        </w:tc>
        <w:tc>
          <w:tcPr>
            <w:tcW w:w="1655" w:type="pct"/>
            <w:tcBorders>
              <w:left w:val="nil"/>
            </w:tcBorders>
          </w:tcPr>
          <w:p w14:paraId="23CEA4F4" w14:textId="4255D412" w:rsidR="00B632DC"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&lt;EndNote&gt;&lt;Cite&gt;&lt;Author&gt;Yanagida&lt;/Author&gt;&lt;Year&gt;2008&lt;/Year&gt;&lt;RecNum&gt;162&lt;/RecNum&gt;&lt;IDText&gt;21423&lt;/IDText&gt;&lt;DisplayText&gt;(Yanagida et al. 2008)&lt;/DisplayText&gt;&lt;record&gt;&lt;rec-number&gt;162&lt;/rec-number&gt;&lt;foreign-keys&gt;&lt;key app="EN" db-id="0x0dx0eso02av5eafavxtp2mwzrsrvrr2rsp" timestamp="1706474079" guid="92c92f17-e035-48c2-869b-645c7b0259e6"&gt;162&lt;/key&gt;&lt;/foreign-keys&gt;&lt;ref-type name="Journal Article"&gt;17&lt;/ref-type&gt;&lt;contributors&gt;&lt;authors&gt;&lt;author&gt;Yanagida, T.&lt;/author&gt;&lt;author&gt;Palenzuela, O.&lt;/author&gt;&lt;author&gt;Hirae, T.&lt;/author&gt;&lt;author&gt;Tanaka, S.&lt;/author&gt;&lt;author&gt;Yokoyama, H.&lt;/author&gt;&lt;author&gt;Ogawa, K.&lt;/author&gt;&lt;/authors&gt;&lt;/contributors&gt;&lt;titles&gt;&lt;title&gt;&lt;style face="normal" font="default" size="100%"&gt;Myxosporean emaciation disease of cultured Red Sea bream &lt;/style&gt;&lt;style face="italic" font="default" size="100%"&gt;Pagrus major &lt;/style&gt;&lt;style face="normal" font="default" size="100%"&gt;and spotted knifejaw &lt;/style&gt;&lt;style face="italic" font="default" size="100%"&gt;Oplegnathus punctatus&lt;/style&gt;&lt;/title&gt;&lt;secondary-title&gt;Fish Pathology&lt;/secondary-title&gt;&lt;/titles&gt;&lt;periodical&gt;&lt;full-title&gt;Fish Pathology&lt;/full-title&gt;&lt;/periodical&gt;&lt;pages&gt;45-48&lt;/pages&gt;&lt;volume&gt;43&lt;/volume&gt;&lt;number&gt;1&lt;/number&gt;&lt;keywords&gt;&lt;keyword&gt;Myxozoa&lt;/keyword&gt;&lt;keyword&gt;Enteromyxum leei&lt;/keyword&gt;&lt;keyword&gt;emaciation disease&lt;/keyword&gt;&lt;keyword&gt;Pagrus major&lt;/keyword&gt;&lt;keyword&gt;plegnathus punctatus&lt;/keyword&gt;&lt;keyword&gt;Takifugu rubripes&lt;/keyword&gt;&lt;/keywords&gt;&lt;dates&gt;&lt;year&gt;2008&lt;/year&gt;&lt;pub-dates&gt;&lt;date&gt;31 July 2019&lt;/date&gt;&lt;/pub-dates&gt;&lt;/dates&gt;&lt;orig-pub&gt;\\Act001cl04fs07\biosecuritydata$\E Library\Animal Catalogue\Y\Yanagida et al 2008 EN21423.pdf&lt;/orig-pub&gt;&lt;label&gt;21423&lt;/label&gt;&lt;urls&gt;&lt;/urls&gt;&lt;custom1&gt;gm CBM&lt;/custom1&gt;&lt;electronic-resource-num&gt;https://doi.org/10.3147/jsfp.43.45&lt;/electronic-resource-num&gt;&lt;/record&gt;&lt;/Cite&gt;&lt;/EndNote&gt;</w:instrText>
            </w:r>
            <w:r w:rsidRPr="00C11513">
              <w:rPr>
                <w:lang w:eastAsia="ja-JP"/>
              </w:rPr>
              <w:fldChar w:fldCharType="separate"/>
            </w:r>
            <w:r w:rsidRPr="00C11513">
              <w:rPr>
                <w:noProof/>
                <w:lang w:eastAsia="ja-JP"/>
              </w:rPr>
              <w:t>(Yanagida et al. 2008)</w:t>
            </w:r>
            <w:r w:rsidRPr="00C11513">
              <w:rPr>
                <w:lang w:eastAsia="ja-JP"/>
              </w:rPr>
              <w:fldChar w:fldCharType="end"/>
            </w:r>
          </w:p>
        </w:tc>
      </w:tr>
      <w:tr w:rsidR="00B632DC" w:rsidRPr="00A63D37" w14:paraId="4EB88A7C" w14:textId="77777777" w:rsidTr="00580330">
        <w:tc>
          <w:tcPr>
            <w:tcW w:w="911" w:type="pct"/>
            <w:tcBorders>
              <w:right w:val="nil"/>
            </w:tcBorders>
          </w:tcPr>
          <w:p w14:paraId="564A7295" w14:textId="19E36167" w:rsidR="00B632DC" w:rsidRPr="00C11513" w:rsidRDefault="0013140D" w:rsidP="00B4156F">
            <w:pPr>
              <w:pStyle w:val="TableText"/>
              <w:rPr>
                <w:rFonts w:cstheme="minorHAnsi"/>
                <w:szCs w:val="18"/>
                <w:lang w:eastAsia="ja-JP"/>
              </w:rPr>
            </w:pPr>
            <w:r w:rsidRPr="00C11513">
              <w:rPr>
                <w:lang w:eastAsia="ja-JP"/>
              </w:rPr>
              <w:t>Paralichthyidae</w:t>
            </w:r>
          </w:p>
        </w:tc>
        <w:tc>
          <w:tcPr>
            <w:tcW w:w="1241" w:type="pct"/>
            <w:tcBorders>
              <w:left w:val="nil"/>
              <w:right w:val="nil"/>
            </w:tcBorders>
          </w:tcPr>
          <w:p w14:paraId="011AB3D8" w14:textId="08D4177F" w:rsidR="00B632DC" w:rsidRPr="00C11513" w:rsidRDefault="0013140D" w:rsidP="00B4156F">
            <w:pPr>
              <w:pStyle w:val="TableText"/>
              <w:rPr>
                <w:i/>
                <w:lang w:eastAsia="ja-JP"/>
              </w:rPr>
            </w:pPr>
            <w:r w:rsidRPr="00C11513">
              <w:rPr>
                <w:i/>
                <w:lang w:eastAsia="ja-JP"/>
              </w:rPr>
              <w:t>Paralichthys olivaceus</w:t>
            </w:r>
          </w:p>
        </w:tc>
        <w:tc>
          <w:tcPr>
            <w:tcW w:w="1194" w:type="pct"/>
            <w:tcBorders>
              <w:left w:val="nil"/>
              <w:right w:val="nil"/>
            </w:tcBorders>
          </w:tcPr>
          <w:p w14:paraId="787226A7" w14:textId="7B685FC6" w:rsidR="00B632DC" w:rsidRPr="00C11513" w:rsidRDefault="0013140D" w:rsidP="00B4156F">
            <w:pPr>
              <w:pStyle w:val="TableText"/>
              <w:rPr>
                <w:rFonts w:cstheme="minorHAnsi"/>
                <w:szCs w:val="18"/>
                <w:lang w:eastAsia="ja-JP"/>
              </w:rPr>
            </w:pPr>
            <w:r w:rsidRPr="00C11513">
              <w:rPr>
                <w:lang w:eastAsia="ja-JP"/>
              </w:rPr>
              <w:t>Olve flounder</w:t>
            </w:r>
          </w:p>
        </w:tc>
        <w:tc>
          <w:tcPr>
            <w:tcW w:w="1655" w:type="pct"/>
            <w:tcBorders>
              <w:left w:val="nil"/>
            </w:tcBorders>
          </w:tcPr>
          <w:p w14:paraId="4E41D5EB" w14:textId="724104AE" w:rsidR="00B632DC" w:rsidRPr="00C11513" w:rsidRDefault="00D42F80" w:rsidP="00B4156F">
            <w:pPr>
              <w:pStyle w:val="TableText"/>
              <w:rPr>
                <w:rFonts w:cstheme="minorHAnsi"/>
                <w:szCs w:val="18"/>
                <w:lang w:val="es-ES" w:eastAsia="ja-JP"/>
              </w:rPr>
            </w:pPr>
            <w:r w:rsidRPr="00C11513">
              <w:rPr>
                <w:lang w:val="es-ES" w:eastAsia="ja-JP"/>
              </w:rPr>
              <w:fldChar w:fldCharType="begin">
                <w:fldData xml:space="preserve">PEVuZE5vdGU+PENpdGU+PEF1dGhvcj5ZYXN1ZGE8L0F1dGhvcj48WWVhcj4yMDA1PC9ZZWFyPjxS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</w:fldData>
              </w:fldChar>
            </w:r>
            <w:r w:rsidR="00E12839">
              <w:rPr>
                <w:lang w:val="es-ES" w:eastAsia="ja-JP"/>
              </w:rPr>
              <w:instrText xml:space="preserve"> ADDIN EN.CITE </w:instrText>
            </w:r>
            <w:r w:rsidR="00E12839">
              <w:rPr>
                <w:lang w:val="es-ES" w:eastAsia="ja-JP"/>
              </w:rPr>
              <w:fldChar w:fldCharType="begin">
                <w:fldData xml:space="preserve">PEVuZE5vdGU+PENpdGU+PEF1dGhvcj5ZYXN1ZGE8L0F1dGhvcj48WWVhcj4yMDA1PC9ZZWFyPjxS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</w:fldData>
              </w:fldChar>
            </w:r>
            <w:r w:rsidR="00E12839">
              <w:rPr>
                <w:lang w:val="es-ES" w:eastAsia="ja-JP"/>
              </w:rPr>
              <w:instrText xml:space="preserve"> ADDIN EN.CITE.DATA </w:instrText>
            </w:r>
            <w:r w:rsidR="00E12839">
              <w:rPr>
                <w:lang w:val="es-ES" w:eastAsia="ja-JP"/>
              </w:rPr>
            </w:r>
            <w:r w:rsidR="00E12839">
              <w:rPr>
                <w:lang w:val="es-ES" w:eastAsia="ja-JP"/>
              </w:rPr>
              <w:fldChar w:fldCharType="end"/>
            </w:r>
            <w:r w:rsidRPr="00C11513">
              <w:rPr>
                <w:lang w:val="es-ES" w:eastAsia="ja-JP"/>
              </w:rPr>
            </w:r>
            <w:r w:rsidRPr="00C11513">
              <w:rPr>
                <w:lang w:val="es-ES" w:eastAsia="ja-JP"/>
              </w:rPr>
              <w:fldChar w:fldCharType="separate"/>
            </w:r>
            <w:r w:rsidR="00823A65" w:rsidRPr="00C11513">
              <w:rPr>
                <w:noProof/>
                <w:lang w:val="es-ES" w:eastAsia="ja-JP"/>
              </w:rPr>
              <w:t>(Sekiya et al. 2016; Yasuda et al. 2005)</w:t>
            </w:r>
            <w:r w:rsidRPr="00C11513">
              <w:rPr>
                <w:lang w:val="es-ES" w:eastAsia="ja-JP"/>
              </w:rPr>
              <w:fldChar w:fldCharType="end"/>
            </w:r>
          </w:p>
        </w:tc>
      </w:tr>
      <w:tr w:rsidR="003F48D2" w:rsidRPr="00C11513" w14:paraId="1D4904E8" w14:textId="77777777" w:rsidTr="00580330">
        <w:tc>
          <w:tcPr>
            <w:tcW w:w="911" w:type="pct"/>
            <w:tcBorders>
              <w:right w:val="nil"/>
            </w:tcBorders>
          </w:tcPr>
          <w:p w14:paraId="2DC8DBF4" w14:textId="454E205C" w:rsidR="003F48D2" w:rsidRPr="00C11513" w:rsidRDefault="00ED60D5" w:rsidP="00B4156F">
            <w:pPr>
              <w:pStyle w:val="TableText"/>
              <w:rPr>
                <w:rFonts w:cstheme="minorHAnsi"/>
                <w:szCs w:val="18"/>
                <w:lang w:eastAsia="ja-JP"/>
              </w:rPr>
            </w:pPr>
            <w:r w:rsidRPr="00C11513">
              <w:rPr>
                <w:lang w:eastAsia="ja-JP"/>
              </w:rPr>
              <w:t>Pleuronectidae</w:t>
            </w:r>
          </w:p>
        </w:tc>
        <w:tc>
          <w:tcPr>
            <w:tcW w:w="1241" w:type="pct"/>
            <w:tcBorders>
              <w:left w:val="nil"/>
              <w:right w:val="nil"/>
            </w:tcBorders>
          </w:tcPr>
          <w:p w14:paraId="0DAAE27B" w14:textId="20017D95" w:rsidR="003F48D2" w:rsidRPr="00C11513" w:rsidRDefault="00ED60D5" w:rsidP="00B4156F">
            <w:pPr>
              <w:pStyle w:val="TableText"/>
              <w:rPr>
                <w:i/>
                <w:lang w:eastAsia="ja-JP"/>
              </w:rPr>
            </w:pPr>
            <w:r w:rsidRPr="00C11513">
              <w:rPr>
                <w:i/>
                <w:lang w:eastAsia="ja-JP"/>
              </w:rPr>
              <w:t>Plat</w:t>
            </w:r>
            <w:r w:rsidR="00B632DC" w:rsidRPr="00C11513">
              <w:rPr>
                <w:i/>
                <w:lang w:eastAsia="ja-JP"/>
              </w:rPr>
              <w:t>ichthys stellatus</w:t>
            </w:r>
          </w:p>
        </w:tc>
        <w:tc>
          <w:tcPr>
            <w:tcW w:w="1194" w:type="pct"/>
            <w:tcBorders>
              <w:left w:val="nil"/>
              <w:right w:val="nil"/>
            </w:tcBorders>
          </w:tcPr>
          <w:p w14:paraId="6FBF3D0E" w14:textId="005067CC" w:rsidR="003F48D2" w:rsidRPr="00C11513" w:rsidRDefault="00B632DC" w:rsidP="00B4156F">
            <w:pPr>
              <w:pStyle w:val="TableText"/>
              <w:rPr>
                <w:rFonts w:cstheme="minorHAnsi"/>
                <w:szCs w:val="18"/>
                <w:lang w:eastAsia="ja-JP"/>
              </w:rPr>
            </w:pPr>
            <w:r w:rsidRPr="00C11513">
              <w:rPr>
                <w:lang w:eastAsia="ja-JP"/>
              </w:rPr>
              <w:t>Starry flounder</w:t>
            </w:r>
          </w:p>
        </w:tc>
        <w:tc>
          <w:tcPr>
            <w:tcW w:w="1655" w:type="pct"/>
            <w:tcBorders>
              <w:left w:val="nil"/>
            </w:tcBorders>
          </w:tcPr>
          <w:p w14:paraId="16964104" w14:textId="7C743FF7" w:rsidR="003F48D2"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&lt;EndNote&gt;&lt;Cite&gt;&lt;Author&gt;Shin&lt;/Author&gt;&lt;Year&gt;2023&lt;/Year&gt;&lt;RecNum&gt;562&lt;/RecNum&gt;&lt;IDText&gt;25192&lt;/IDText&gt;&lt;DisplayText&gt;(Shin &amp;amp; Lee 2023)&lt;/DisplayText&gt;&lt;record&gt;&lt;rec-number&gt;562&lt;/rec-number&gt;&lt;foreign-keys&gt;&lt;key app="EN" db-id="0x0dx0eso02av5eafavxtp2mwzrsrvrr2rsp" timestamp="1706474094" guid="d3f99e60-4875-40df-989c-1fb9d83726aa"&gt;562&lt;/key&gt;&lt;/foreign-keys&gt;&lt;ref-type name="Journal Article"&gt;17&lt;/ref-type&gt;&lt;contributors&gt;&lt;authors&gt;&lt;author&gt;Shin, S.P.&lt;/author&gt;&lt;author&gt;Lee, J.&lt;/author&gt;&lt;/authors&gt;&lt;/contributors&gt;&lt;titles&gt;&lt;title&gt;&lt;style face="normal" font="default" size="100%"&gt;Infection of Enteromyxum leei in cultured starry flounder &lt;/style&gt;&lt;style face="italic" font="default" size="100%"&gt;Platichthys stellatus&lt;/style&gt;&lt;/title&gt;&lt;secondary-title&gt;Fisheries and aquatic sciences&lt;/secondary-title&gt;&lt;/titles&gt;&lt;periodical&gt;&lt;full-title&gt;Fisheries and Aquatic Sciences&lt;/full-title&gt;&lt;/periodical&gt;&lt;pages&gt;234-240&lt;/pages&gt;&lt;volume&gt;26&lt;/volume&gt;&lt;number&gt;3&lt;/number&gt;&lt;keywords&gt;&lt;keyword&gt;Enteromyxum leei&lt;/keyword&gt;&lt;keyword&gt;Platichthys stellatus&lt;/keyword&gt;&lt;keyword&gt;Emaciation disease&lt;/keyword&gt;&lt;keyword&gt;Starry flounder&lt;/keyword&gt;&lt;/keywords&gt;&lt;dates&gt;&lt;year&gt;2023&lt;/year&gt;&lt;pub-dates&gt;&lt;date&gt;19 July 2023&lt;/date&gt;&lt;/pub-dates&gt;&lt;/dates&gt;&lt;orig-pub&gt;\\ACT001CL04FS07\BIOSECURITYDATA$\E Library\Animal Catalogue\S\Shin and Lee 2023 EN25192.pdf&lt;/orig-pub&gt;&lt;label&gt;25192&lt;/label&gt;&lt;urls&gt;&lt;/urls&gt;&lt;electronic-resource-num&gt;https://doi.org/10.47853/FAS.2023.e20&lt;/electronic-resource-num&gt;&lt;/record&gt;&lt;/Cite&gt;&lt;/EndNote&gt;</w:instrText>
            </w:r>
            <w:r w:rsidRPr="00C11513">
              <w:rPr>
                <w:lang w:eastAsia="ja-JP"/>
              </w:rPr>
              <w:fldChar w:fldCharType="separate"/>
            </w:r>
            <w:r w:rsidRPr="00C11513">
              <w:rPr>
                <w:noProof/>
                <w:lang w:eastAsia="ja-JP"/>
              </w:rPr>
              <w:t>(Shin &amp; Lee 2023)</w:t>
            </w:r>
            <w:r w:rsidRPr="00C11513">
              <w:rPr>
                <w:lang w:eastAsia="ja-JP"/>
              </w:rPr>
              <w:fldChar w:fldCharType="end"/>
            </w:r>
          </w:p>
        </w:tc>
      </w:tr>
      <w:tr w:rsidR="00970452" w:rsidRPr="00C11513" w14:paraId="7DD37316" w14:textId="77777777" w:rsidTr="00580330">
        <w:tc>
          <w:tcPr>
            <w:tcW w:w="911" w:type="pct"/>
            <w:vMerge w:val="restart"/>
            <w:tcBorders>
              <w:right w:val="nil"/>
            </w:tcBorders>
          </w:tcPr>
          <w:p w14:paraId="5D7BB33F" w14:textId="14A4C3FE" w:rsidR="00970452" w:rsidRPr="00C11513" w:rsidRDefault="00970452" w:rsidP="00B4156F">
            <w:pPr>
              <w:pStyle w:val="TableText"/>
              <w:rPr>
                <w:rFonts w:cstheme="minorHAnsi"/>
                <w:szCs w:val="18"/>
                <w:lang w:eastAsia="ja-JP"/>
              </w:rPr>
            </w:pPr>
            <w:r w:rsidRPr="00C11513">
              <w:rPr>
                <w:lang w:eastAsia="ja-JP"/>
              </w:rPr>
              <w:t>Pomacentridae</w:t>
            </w:r>
          </w:p>
        </w:tc>
        <w:tc>
          <w:tcPr>
            <w:tcW w:w="1241" w:type="pct"/>
            <w:tcBorders>
              <w:left w:val="nil"/>
              <w:bottom w:val="nil"/>
              <w:right w:val="nil"/>
            </w:tcBorders>
          </w:tcPr>
          <w:p w14:paraId="6D985159" w14:textId="37CC5C05" w:rsidR="00970452" w:rsidRPr="00C11513" w:rsidRDefault="00970452" w:rsidP="00B4156F">
            <w:pPr>
              <w:pStyle w:val="TableText"/>
              <w:rPr>
                <w:i/>
                <w:lang w:eastAsia="ja-JP"/>
              </w:rPr>
            </w:pPr>
            <w:r w:rsidRPr="00C11513">
              <w:rPr>
                <w:i/>
                <w:lang w:eastAsia="ja-JP"/>
              </w:rPr>
              <w:t>Amphiprion clarkia</w:t>
            </w:r>
          </w:p>
        </w:tc>
        <w:tc>
          <w:tcPr>
            <w:tcW w:w="1194" w:type="pct"/>
            <w:tcBorders>
              <w:left w:val="nil"/>
              <w:bottom w:val="nil"/>
              <w:right w:val="nil"/>
            </w:tcBorders>
          </w:tcPr>
          <w:p w14:paraId="0775BEE4" w14:textId="61ECF611" w:rsidR="00970452" w:rsidRPr="00C11513" w:rsidRDefault="00970452" w:rsidP="00B4156F">
            <w:pPr>
              <w:pStyle w:val="TableText"/>
              <w:rPr>
                <w:rFonts w:cstheme="minorHAnsi"/>
                <w:szCs w:val="18"/>
                <w:lang w:eastAsia="ja-JP"/>
              </w:rPr>
            </w:pPr>
            <w:r w:rsidRPr="00C11513">
              <w:rPr>
                <w:lang w:eastAsia="ja-JP"/>
              </w:rPr>
              <w:t>Anemonefish</w:t>
            </w:r>
          </w:p>
        </w:tc>
        <w:tc>
          <w:tcPr>
            <w:tcW w:w="1655" w:type="pct"/>
            <w:tcBorders>
              <w:left w:val="nil"/>
              <w:bottom w:val="nil"/>
            </w:tcBorders>
          </w:tcPr>
          <w:p w14:paraId="4B28F889" w14:textId="14E0A965"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Pr="00C11513">
              <w:rPr>
                <w:lang w:eastAsia="ja-JP"/>
              </w:rPr>
              <w:fldChar w:fldCharType="separate"/>
            </w:r>
            <w:r w:rsidRPr="00C11513">
              <w:rPr>
                <w:noProof/>
                <w:lang w:eastAsia="ja-JP"/>
              </w:rPr>
              <w:t>(Yokoyama &amp; Shirakashi 2007)</w:t>
            </w:r>
            <w:r w:rsidRPr="00C11513">
              <w:rPr>
                <w:lang w:eastAsia="ja-JP"/>
              </w:rPr>
              <w:fldChar w:fldCharType="end"/>
            </w:r>
          </w:p>
        </w:tc>
      </w:tr>
      <w:tr w:rsidR="00970452" w:rsidRPr="00C11513" w14:paraId="5405ADD8" w14:textId="77777777" w:rsidTr="00580330">
        <w:tc>
          <w:tcPr>
            <w:tcW w:w="911" w:type="pct"/>
            <w:vMerge/>
            <w:tcBorders>
              <w:right w:val="nil"/>
            </w:tcBorders>
          </w:tcPr>
          <w:p w14:paraId="33F31299" w14:textId="3C4F5013" w:rsidR="00970452" w:rsidRPr="00C11513" w:rsidRDefault="00970452" w:rsidP="00715DC8">
            <w:pPr>
              <w:pStyle w:val="TableText"/>
              <w:rPr>
                <w:lang w:eastAsia="ja-JP"/>
              </w:rPr>
            </w:pPr>
          </w:p>
        </w:tc>
        <w:tc>
          <w:tcPr>
            <w:tcW w:w="1241" w:type="pct"/>
            <w:tcBorders>
              <w:top w:val="nil"/>
              <w:left w:val="nil"/>
              <w:bottom w:val="nil"/>
              <w:right w:val="nil"/>
            </w:tcBorders>
          </w:tcPr>
          <w:p w14:paraId="0F1D37F3" w14:textId="3673B46D" w:rsidR="00970452" w:rsidRPr="00C11513" w:rsidRDefault="00970452" w:rsidP="00715DC8">
            <w:pPr>
              <w:pStyle w:val="TableText"/>
              <w:rPr>
                <w:i/>
                <w:lang w:eastAsia="ja-JP"/>
              </w:rPr>
            </w:pPr>
            <w:r w:rsidRPr="00C11513">
              <w:rPr>
                <w:i/>
                <w:lang w:eastAsia="ja-JP"/>
              </w:rPr>
              <w:t xml:space="preserve">Amphiprion ocellaris </w:t>
            </w:r>
          </w:p>
        </w:tc>
        <w:tc>
          <w:tcPr>
            <w:tcW w:w="1194" w:type="pct"/>
            <w:tcBorders>
              <w:top w:val="nil"/>
              <w:left w:val="nil"/>
              <w:bottom w:val="nil"/>
              <w:right w:val="nil"/>
            </w:tcBorders>
          </w:tcPr>
          <w:p w14:paraId="6EF819E0" w14:textId="6B7F3EF8" w:rsidR="00970452" w:rsidRPr="00C11513" w:rsidRDefault="00970452" w:rsidP="00715DC8">
            <w:pPr>
              <w:pStyle w:val="TableText"/>
              <w:rPr>
                <w:rFonts w:cstheme="minorHAnsi"/>
                <w:szCs w:val="18"/>
                <w:lang w:eastAsia="ja-JP"/>
              </w:rPr>
            </w:pPr>
            <w:r w:rsidRPr="00C11513">
              <w:rPr>
                <w:lang w:eastAsia="ja-JP"/>
              </w:rPr>
              <w:t>Clownfish anemonefish</w:t>
            </w:r>
          </w:p>
        </w:tc>
        <w:tc>
          <w:tcPr>
            <w:tcW w:w="1655" w:type="pct"/>
            <w:tcBorders>
              <w:top w:val="nil"/>
              <w:left w:val="nil"/>
              <w:bottom w:val="nil"/>
              <w:right w:val="nil"/>
            </w:tcBorders>
          </w:tcPr>
          <w:p w14:paraId="3F0593D8" w14:textId="1F38816D"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Pr="00C11513">
              <w:rPr>
                <w:lang w:eastAsia="ja-JP"/>
              </w:rPr>
              <w:fldChar w:fldCharType="separate"/>
            </w:r>
            <w:r w:rsidRPr="00C11513">
              <w:rPr>
                <w:noProof/>
                <w:lang w:eastAsia="ja-JP"/>
              </w:rPr>
              <w:t>(Yokoyama &amp; Shirakashi 2007)</w:t>
            </w:r>
            <w:r w:rsidRPr="00C11513">
              <w:rPr>
                <w:lang w:eastAsia="ja-JP"/>
              </w:rPr>
              <w:fldChar w:fldCharType="end"/>
            </w:r>
            <w:r w:rsidRPr="00C11513">
              <w:rPr>
                <w:lang w:eastAsia="ja-JP"/>
              </w:rPr>
              <w:t xml:space="preserve"> </w:t>
            </w:r>
          </w:p>
        </w:tc>
      </w:tr>
      <w:tr w:rsidR="00970452" w:rsidRPr="00A63D37" w14:paraId="63838BB1" w14:textId="77777777" w:rsidTr="00580330">
        <w:tc>
          <w:tcPr>
            <w:tcW w:w="911" w:type="pct"/>
            <w:vMerge/>
            <w:tcBorders>
              <w:right w:val="nil"/>
            </w:tcBorders>
          </w:tcPr>
          <w:p w14:paraId="4837FEED" w14:textId="49BFCDC1" w:rsidR="00970452" w:rsidRPr="00C11513" w:rsidRDefault="00970452" w:rsidP="00715DC8">
            <w:pPr>
              <w:pStyle w:val="TableText"/>
              <w:rPr>
                <w:lang w:eastAsia="ja-JP"/>
              </w:rPr>
            </w:pPr>
          </w:p>
        </w:tc>
        <w:tc>
          <w:tcPr>
            <w:tcW w:w="1241" w:type="pct"/>
            <w:tcBorders>
              <w:top w:val="nil"/>
              <w:left w:val="nil"/>
              <w:bottom w:val="nil"/>
              <w:right w:val="nil"/>
            </w:tcBorders>
          </w:tcPr>
          <w:p w14:paraId="273BB459" w14:textId="6C8721C1" w:rsidR="00970452" w:rsidRPr="00C11513" w:rsidRDefault="00970452" w:rsidP="00715DC8">
            <w:pPr>
              <w:pStyle w:val="TableText"/>
              <w:rPr>
                <w:i/>
                <w:lang w:eastAsia="ja-JP"/>
              </w:rPr>
            </w:pPr>
            <w:r w:rsidRPr="00C11513">
              <w:rPr>
                <w:i/>
                <w:lang w:eastAsia="ja-JP"/>
              </w:rPr>
              <w:t>Chromis chromis</w:t>
            </w:r>
          </w:p>
        </w:tc>
        <w:tc>
          <w:tcPr>
            <w:tcW w:w="1194" w:type="pct"/>
            <w:tcBorders>
              <w:top w:val="nil"/>
              <w:left w:val="nil"/>
              <w:bottom w:val="nil"/>
              <w:right w:val="nil"/>
            </w:tcBorders>
          </w:tcPr>
          <w:p w14:paraId="3882838A" w14:textId="5B45F23B" w:rsidR="00970452" w:rsidRPr="00C11513" w:rsidRDefault="00970452" w:rsidP="00715DC8">
            <w:pPr>
              <w:pStyle w:val="TableText"/>
              <w:rPr>
                <w:rFonts w:cstheme="minorHAnsi"/>
                <w:szCs w:val="18"/>
                <w:lang w:eastAsia="ja-JP"/>
              </w:rPr>
            </w:pPr>
            <w:r w:rsidRPr="00C11513">
              <w:rPr>
                <w:lang w:eastAsia="ja-JP"/>
              </w:rPr>
              <w:t>Damselfish</w:t>
            </w:r>
          </w:p>
        </w:tc>
        <w:tc>
          <w:tcPr>
            <w:tcW w:w="1655" w:type="pct"/>
            <w:tcBorders>
              <w:top w:val="nil"/>
              <w:left w:val="nil"/>
              <w:bottom w:val="nil"/>
            </w:tcBorders>
          </w:tcPr>
          <w:p w14:paraId="01FD0A5F" w14:textId="253C1C0A" w:rsidR="00970452" w:rsidRPr="00C11513" w:rsidRDefault="00970452" w:rsidP="00715DC8">
            <w:pPr>
              <w:pStyle w:val="TableText"/>
              <w:rPr>
                <w:rFonts w:cstheme="minorHAnsi"/>
                <w:szCs w:val="18"/>
                <w:lang w:val="es-ES" w:eastAsia="ja-JP"/>
              </w:rPr>
            </w:pPr>
            <w:r w:rsidRPr="00C11513">
              <w:rPr>
                <w:lang w:val="es-ES" w:eastAsia="ja-JP"/>
              </w:rPr>
              <w:fldChar w:fldCharType="begin">
                <w:fldData xml:space="preserve">PEVuZE5vdGU+PENpdGU+PEF1dGhvcj7DlnplcjwvQXV0aG9yPjxZZWFyPjIwMTQ8L1llYXI+PFJl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</w:fldData>
              </w:fldChar>
            </w:r>
            <w:r w:rsidR="00E12839">
              <w:rPr>
                <w:lang w:val="es-ES" w:eastAsia="ja-JP"/>
              </w:rPr>
              <w:instrText xml:space="preserve"> ADDIN EN.CITE </w:instrText>
            </w:r>
            <w:r w:rsidR="00E12839">
              <w:rPr>
                <w:lang w:val="es-ES" w:eastAsia="ja-JP"/>
              </w:rPr>
              <w:fldChar w:fldCharType="begin">
                <w:fldData xml:space="preserve">PEVuZE5vdGU+PENpdGU+PEF1dGhvcj7DlnplcjwvQXV0aG9yPjxZZWFyPjIwMTQ8L1llYXI+PFJl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</w:fldData>
              </w:fldChar>
            </w:r>
            <w:r w:rsidR="00E12839">
              <w:rPr>
                <w:lang w:val="es-ES" w:eastAsia="ja-JP"/>
              </w:rPr>
              <w:instrText xml:space="preserve"> ADDIN EN.CITE.DATA </w:instrText>
            </w:r>
            <w:r w:rsidR="00E12839">
              <w:rPr>
                <w:lang w:val="es-ES" w:eastAsia="ja-JP"/>
              </w:rPr>
            </w:r>
            <w:r w:rsidR="00E12839">
              <w:rPr>
                <w:lang w:val="es-ES" w:eastAsia="ja-JP"/>
              </w:rPr>
              <w:fldChar w:fldCharType="end"/>
            </w:r>
            <w:r w:rsidRPr="00C11513">
              <w:rPr>
                <w:lang w:val="es-ES" w:eastAsia="ja-JP"/>
              </w:rPr>
            </w:r>
            <w:r w:rsidRPr="00C11513">
              <w:rPr>
                <w:lang w:val="es-ES" w:eastAsia="ja-JP"/>
              </w:rPr>
              <w:fldChar w:fldCharType="separate"/>
            </w:r>
            <w:r w:rsidRPr="00C11513">
              <w:rPr>
                <w:noProof/>
                <w:lang w:val="es-ES" w:eastAsia="ja-JP"/>
              </w:rPr>
              <w:t>(Özer et al. 2014; Padrós et al. 2001)</w:t>
            </w:r>
            <w:r w:rsidRPr="00C11513">
              <w:rPr>
                <w:lang w:val="es-ES" w:eastAsia="ja-JP"/>
              </w:rPr>
              <w:fldChar w:fldCharType="end"/>
            </w:r>
            <w:r w:rsidRPr="00C11513">
              <w:rPr>
                <w:rFonts w:cstheme="minorHAnsi"/>
                <w:szCs w:val="18"/>
                <w:lang w:val="es-ES"/>
              </w:rPr>
              <w:t xml:space="preserve"> </w:t>
            </w:r>
          </w:p>
        </w:tc>
      </w:tr>
      <w:tr w:rsidR="00970452" w:rsidRPr="00C11513" w14:paraId="474C2256" w14:textId="77777777" w:rsidTr="00580330">
        <w:tc>
          <w:tcPr>
            <w:tcW w:w="911" w:type="pct"/>
            <w:vMerge/>
            <w:tcBorders>
              <w:right w:val="nil"/>
            </w:tcBorders>
          </w:tcPr>
          <w:p w14:paraId="4892F373" w14:textId="5E4551AF" w:rsidR="00970452" w:rsidRPr="00C11513" w:rsidRDefault="00970452" w:rsidP="00715DC8">
            <w:pPr>
              <w:pStyle w:val="TableText"/>
              <w:rPr>
                <w:lang w:val="es-ES" w:eastAsia="ja-JP"/>
              </w:rPr>
            </w:pPr>
          </w:p>
        </w:tc>
        <w:tc>
          <w:tcPr>
            <w:tcW w:w="1241" w:type="pct"/>
            <w:tcBorders>
              <w:top w:val="nil"/>
              <w:left w:val="nil"/>
              <w:right w:val="nil"/>
            </w:tcBorders>
          </w:tcPr>
          <w:p w14:paraId="48924DB5" w14:textId="4D8C8FF8" w:rsidR="00970452" w:rsidRPr="00C11513" w:rsidRDefault="00970452" w:rsidP="00715DC8">
            <w:pPr>
              <w:pStyle w:val="TableText"/>
              <w:rPr>
                <w:i/>
                <w:lang w:eastAsia="ja-JP"/>
              </w:rPr>
            </w:pPr>
            <w:r w:rsidRPr="00C11513">
              <w:rPr>
                <w:i/>
                <w:lang w:eastAsia="ja-JP"/>
              </w:rPr>
              <w:t>Neopomacentrus miryae</w:t>
            </w:r>
          </w:p>
        </w:tc>
        <w:tc>
          <w:tcPr>
            <w:tcW w:w="1194" w:type="pct"/>
            <w:tcBorders>
              <w:top w:val="nil"/>
              <w:left w:val="nil"/>
              <w:right w:val="nil"/>
            </w:tcBorders>
          </w:tcPr>
          <w:p w14:paraId="2FBBE4CF" w14:textId="23587E6E" w:rsidR="00970452" w:rsidRPr="00C11513" w:rsidRDefault="00970452" w:rsidP="00715DC8">
            <w:pPr>
              <w:pStyle w:val="TableText"/>
              <w:rPr>
                <w:rFonts w:cstheme="minorHAnsi"/>
                <w:szCs w:val="18"/>
                <w:lang w:eastAsia="ja-JP"/>
              </w:rPr>
            </w:pPr>
            <w:r w:rsidRPr="00C11513">
              <w:rPr>
                <w:lang w:eastAsia="ja-JP"/>
              </w:rPr>
              <w:t>Miry</w:t>
            </w:r>
            <w:r w:rsidRPr="00C11513">
              <w:rPr>
                <w:rFonts w:cstheme="minorHAnsi"/>
                <w:szCs w:val="18"/>
                <w:lang w:eastAsia="ja-JP"/>
              </w:rPr>
              <w:t>’s demoiselle</w:t>
            </w:r>
          </w:p>
        </w:tc>
        <w:tc>
          <w:tcPr>
            <w:tcW w:w="1655" w:type="pct"/>
            <w:tcBorders>
              <w:top w:val="nil"/>
              <w:left w:val="nil"/>
            </w:tcBorders>
          </w:tcPr>
          <w:p w14:paraId="56459AAF" w14:textId="158F4B7A"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r w:rsidRPr="00C11513">
              <w:rPr>
                <w:lang w:eastAsia="ja-JP"/>
              </w:rPr>
              <w:t xml:space="preserve"> </w:t>
            </w:r>
          </w:p>
        </w:tc>
      </w:tr>
      <w:tr w:rsidR="003F48D2" w:rsidRPr="00C11513" w14:paraId="2B2BFC2A" w14:textId="77777777" w:rsidTr="00580330">
        <w:tc>
          <w:tcPr>
            <w:tcW w:w="911" w:type="pct"/>
            <w:tcBorders>
              <w:right w:val="nil"/>
            </w:tcBorders>
          </w:tcPr>
          <w:p w14:paraId="211469B5" w14:textId="6071D8CF" w:rsidR="003F48D2" w:rsidRPr="00C11513" w:rsidRDefault="00EA333D" w:rsidP="00B4156F">
            <w:pPr>
              <w:pStyle w:val="TableText"/>
              <w:rPr>
                <w:rFonts w:cstheme="minorHAnsi"/>
                <w:szCs w:val="18"/>
                <w:lang w:eastAsia="ja-JP"/>
              </w:rPr>
            </w:pPr>
            <w:r w:rsidRPr="00C11513">
              <w:rPr>
                <w:lang w:eastAsia="ja-JP"/>
              </w:rPr>
              <w:t>Pomaca</w:t>
            </w:r>
            <w:r w:rsidRPr="00C11513">
              <w:rPr>
                <w:rFonts w:cstheme="minorHAnsi"/>
                <w:szCs w:val="18"/>
                <w:lang w:eastAsia="ja-JP"/>
              </w:rPr>
              <w:t>nthidae</w:t>
            </w:r>
          </w:p>
        </w:tc>
        <w:tc>
          <w:tcPr>
            <w:tcW w:w="1241" w:type="pct"/>
            <w:tcBorders>
              <w:left w:val="nil"/>
              <w:right w:val="nil"/>
            </w:tcBorders>
          </w:tcPr>
          <w:p w14:paraId="2727FDED" w14:textId="3C2A25EE" w:rsidR="003F48D2" w:rsidRPr="00C11513" w:rsidRDefault="00EA333D" w:rsidP="00B4156F">
            <w:pPr>
              <w:pStyle w:val="TableText"/>
              <w:rPr>
                <w:i/>
                <w:lang w:eastAsia="ja-JP"/>
              </w:rPr>
            </w:pPr>
            <w:r w:rsidRPr="00C11513">
              <w:rPr>
                <w:i/>
                <w:lang w:eastAsia="ja-JP"/>
              </w:rPr>
              <w:t>Pomacanthus imperator</w:t>
            </w:r>
          </w:p>
        </w:tc>
        <w:tc>
          <w:tcPr>
            <w:tcW w:w="1194" w:type="pct"/>
            <w:tcBorders>
              <w:left w:val="nil"/>
              <w:right w:val="nil"/>
            </w:tcBorders>
          </w:tcPr>
          <w:p w14:paraId="44453747" w14:textId="223CB087" w:rsidR="003F48D2" w:rsidRPr="00C11513" w:rsidRDefault="00EA333D" w:rsidP="00B4156F">
            <w:pPr>
              <w:pStyle w:val="TableText"/>
              <w:rPr>
                <w:rFonts w:cstheme="minorHAnsi"/>
                <w:szCs w:val="18"/>
                <w:lang w:eastAsia="ja-JP"/>
              </w:rPr>
            </w:pPr>
            <w:r w:rsidRPr="00C11513">
              <w:rPr>
                <w:lang w:eastAsia="ja-JP"/>
              </w:rPr>
              <w:t>Emperor angel</w:t>
            </w:r>
            <w:r w:rsidRPr="00C11513">
              <w:rPr>
                <w:rFonts w:cstheme="minorHAnsi"/>
                <w:szCs w:val="18"/>
                <w:lang w:eastAsia="ja-JP"/>
              </w:rPr>
              <w:t>fish</w:t>
            </w:r>
          </w:p>
        </w:tc>
        <w:tc>
          <w:tcPr>
            <w:tcW w:w="1655" w:type="pct"/>
            <w:tcBorders>
              <w:left w:val="nil"/>
            </w:tcBorders>
          </w:tcPr>
          <w:p w14:paraId="2E6671E4" w14:textId="2ED0D23A" w:rsidR="003F48D2"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&lt;EndNote&gt;&lt;Cite&gt;&lt;Author&gt;Hyatt&lt;/Author&gt;&lt;Year&gt;2018&lt;/Year&gt;&lt;RecNum&gt;139&lt;/RecNum&gt;&lt;IDText&gt;21360&lt;/IDText&gt;&lt;DisplayText&gt;(Hyatt et al. 2018)&lt;/DisplayText&gt;&lt;record&gt;&lt;rec-number&gt;139&lt;/rec-number&gt;&lt;foreign-keys&gt;&lt;key app="EN" db-id="0x0dx0eso02av5eafavxtp2mwzrsrvrr2rsp" timestamp="1706474078" guid="4f87bb42-0094-4051-8748-1269d2d41247"&gt;139&lt;/key&gt;&lt;/foreign-keys&gt;&lt;ref-type name="Journal Article"&gt;17&lt;/ref-type&gt;&lt;contributors&gt;&lt;authors&gt;&lt;author&gt;Hyatt, M.W.&lt;/author&gt;&lt;author&gt;Waltzek, T.B.&lt;/author&gt;&lt;author&gt;Kieran, E.A.&lt;/author&gt;&lt;author&gt;Frasca, S.,Jr.&lt;/author&gt;&lt;author&gt;Lovy, J.&lt;/author&gt;&lt;/authors&gt;&lt;/contributors&gt;&lt;titles&gt;&lt;title&gt;&lt;style face="normal" font="default" size="100%"&gt;Diagnosis and treatment of multi-species fish mortality attributed to &lt;/style&gt;&lt;style face="italic" font="default" size="100%"&gt;Enteromyxum leei &lt;/style&gt;&lt;style face="normal" font="default" size="100%"&gt;while in quarantine at a US aquarium&lt;/style&gt;&lt;/title&gt;&lt;secondary-title&gt;Diseases of Aquatic Organisms&lt;/secondary-title&gt;&lt;/titles&gt;&lt;periodical&gt;&lt;full-title&gt;Diseases of Aquatic Organisms&lt;/full-title&gt;&lt;/periodical&gt;&lt;pages&gt;37-48&lt;/pages&gt;&lt;volume&gt;132&lt;/volume&gt;&lt;number&gt;1&lt;/number&gt;&lt;dates&gt;&lt;year&gt;2018&lt;/year&gt;&lt;pub-dates&gt;&lt;date&gt;10 April 2019&lt;/date&gt;&lt;/pub-dates&gt;&lt;/dates&gt;&lt;orig-pub&gt;\\ACT001CL04FS07\BIOSECURITYDATA$\E Library\Animal Catalogue\H\Hyatt et al 2018 EN21360.pdf&lt;/orig-pub&gt;&lt;label&gt;21360&lt;/label&gt;&lt;urls&gt;&lt;/urls&gt;&lt;custom1&gt;gm CBM&lt;/custom1&gt;&lt;electronic-resource-num&gt;https://doi.org/10.3354/dao03303&lt;/electronic-resource-num&gt;&lt;/record&gt;&lt;/Cite&gt;&lt;/EndNote&gt;</w:instrText>
            </w:r>
            <w:r w:rsidRPr="00C11513">
              <w:rPr>
                <w:lang w:eastAsia="ja-JP"/>
              </w:rPr>
              <w:fldChar w:fldCharType="separate"/>
            </w:r>
            <w:r w:rsidRPr="00C11513">
              <w:rPr>
                <w:noProof/>
                <w:lang w:eastAsia="ja-JP"/>
              </w:rPr>
              <w:t>(Hyatt et al. 2018)</w:t>
            </w:r>
            <w:r w:rsidRPr="00C11513">
              <w:rPr>
                <w:lang w:eastAsia="ja-JP"/>
              </w:rPr>
              <w:fldChar w:fldCharType="end"/>
            </w:r>
          </w:p>
        </w:tc>
      </w:tr>
      <w:tr w:rsidR="003F48D2" w:rsidRPr="00C11513" w14:paraId="74B6E229" w14:textId="77777777" w:rsidTr="00580330">
        <w:tc>
          <w:tcPr>
            <w:tcW w:w="911" w:type="pct"/>
            <w:tcBorders>
              <w:right w:val="nil"/>
            </w:tcBorders>
          </w:tcPr>
          <w:p w14:paraId="5175A3E9" w14:textId="5D2D7FCA" w:rsidR="003F48D2" w:rsidRPr="00C11513" w:rsidRDefault="003F48D2" w:rsidP="00B4156F">
            <w:pPr>
              <w:pStyle w:val="TableText"/>
              <w:rPr>
                <w:rFonts w:cstheme="minorHAnsi"/>
                <w:szCs w:val="18"/>
                <w:lang w:eastAsia="ja-JP"/>
              </w:rPr>
            </w:pPr>
            <w:r w:rsidRPr="00C11513">
              <w:rPr>
                <w:lang w:eastAsia="ja-JP"/>
              </w:rPr>
              <w:lastRenderedPageBreak/>
              <w:t>Scaridae</w:t>
            </w:r>
          </w:p>
        </w:tc>
        <w:tc>
          <w:tcPr>
            <w:tcW w:w="1241" w:type="pct"/>
            <w:tcBorders>
              <w:left w:val="nil"/>
              <w:right w:val="nil"/>
            </w:tcBorders>
          </w:tcPr>
          <w:p w14:paraId="291DF484" w14:textId="7AFC5D69" w:rsidR="003F48D2" w:rsidRPr="00C11513" w:rsidRDefault="003F48D2" w:rsidP="00B4156F">
            <w:pPr>
              <w:pStyle w:val="TableText"/>
              <w:rPr>
                <w:i/>
                <w:lang w:eastAsia="ja-JP"/>
              </w:rPr>
            </w:pPr>
            <w:r w:rsidRPr="00C11513">
              <w:rPr>
                <w:i/>
                <w:lang w:eastAsia="ja-JP"/>
              </w:rPr>
              <w:t>Sparisoma cretense</w:t>
            </w:r>
          </w:p>
        </w:tc>
        <w:tc>
          <w:tcPr>
            <w:tcW w:w="1194" w:type="pct"/>
            <w:tcBorders>
              <w:left w:val="nil"/>
              <w:right w:val="nil"/>
            </w:tcBorders>
          </w:tcPr>
          <w:p w14:paraId="7D3A41BE" w14:textId="30E55471" w:rsidR="003F48D2" w:rsidRPr="00C11513" w:rsidRDefault="003F48D2" w:rsidP="00B4156F">
            <w:pPr>
              <w:pStyle w:val="TableText"/>
              <w:rPr>
                <w:rFonts w:cstheme="minorHAnsi"/>
                <w:szCs w:val="18"/>
                <w:lang w:eastAsia="ja-JP"/>
              </w:rPr>
            </w:pPr>
            <w:r w:rsidRPr="00C11513">
              <w:rPr>
                <w:lang w:eastAsia="ja-JP"/>
              </w:rPr>
              <w:t>Parrotfish</w:t>
            </w:r>
          </w:p>
        </w:tc>
        <w:tc>
          <w:tcPr>
            <w:tcW w:w="1655" w:type="pct"/>
            <w:tcBorders>
              <w:left w:val="nil"/>
            </w:tcBorders>
          </w:tcPr>
          <w:p w14:paraId="3EF91567" w14:textId="2042C736" w:rsidR="003F48D2"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&lt;EndNote&gt;&lt;Cite&gt;&lt;Author&gt;Katharios&lt;/Author&gt;&lt;Year&gt;2014&lt;/Year&gt;&lt;RecNum&gt;142&lt;/RecNum&gt;&lt;IDText&gt;21363&lt;/IDText&gt;&lt;DisplayText&gt;(Katharios et al. 2014)&lt;/DisplayText&gt;&lt;record&gt;&lt;rec-number&gt;142&lt;/rec-number&gt;&lt;foreign-keys&gt;&lt;key app="EN" db-id="0x0dx0eso02av5eafavxtp2mwzrsrvrr2rsp" timestamp="1706474079" guid="b2f5dd7c-01ae-45f8-adb4-118879b09829"&gt;142&lt;/key&gt;&lt;/foreign-keys&gt;&lt;ref-type name="Journal Article"&gt;17&lt;/ref-type&gt;&lt;contributors&gt;&lt;authors&gt;&lt;author&gt;Katharios, P.&lt;/author&gt;&lt;author&gt;Kokkari, C.&lt;/author&gt;&lt;author&gt;Sterioti, A.&lt;/author&gt;&lt;author&gt;Smyrli, M.&lt;/author&gt;&lt;author&gt;Kalatzis, P.G.&lt;/author&gt;&lt;/authors&gt;&lt;/contributors&gt;&lt;titles&gt;&lt;title&gt;&lt;style face="italic" font="default" size="100%"&gt;Enteromyxum leei &lt;/style&gt;&lt;style face="normal" font="default" size="100%"&gt;infection in parrotfish, &lt;/style&gt;&lt;style face="italic" font="default" size="100%"&gt;Sparisoma cretense&lt;/style&gt;&lt;style face="normal" font="default" size="100%"&gt;: histopathological, morphological and molecular study&lt;/style&gt;&lt;/title&gt;&lt;secondary-title&gt;Veterinary Parasitology&lt;/secondary-title&gt;&lt;/titles&gt;&lt;periodical&gt;&lt;full-title&gt;Veterinary Parasitology&lt;/full-title&gt;&lt;/periodical&gt;&lt;pages&gt;136-143&lt;/pages&gt;&lt;volume&gt;199&lt;/volume&gt;&lt;number&gt;3&lt;/number&gt;&lt;keywords&gt;&lt;keyword&gt;Myxosporea&lt;/keyword&gt;&lt;keyword&gt;Enteromyxosis&lt;/keyword&gt;&lt;keyword&gt;Parrotfish&lt;/keyword&gt;&lt;keyword&gt;Parasitic disease&lt;/keyword&gt;&lt;keyword&gt;Mediterranean&lt;/keyword&gt;&lt;/keywords&gt;&lt;dates&gt;&lt;year&gt;2014&lt;/year&gt;&lt;pub-dates&gt;&lt;date&gt;17 June 2019&lt;/date&gt;&lt;/pub-dates&gt;&lt;/dates&gt;&lt;orig-pub&gt;\\ACT001CL04FS07\BIOSECURITYDATA$\E Library\Animal Catalogue\K\Katharios et al 2014 EN21363.pdf&lt;/orig-pub&gt;&lt;isbn&gt;0304-4017&lt;/isbn&gt;&lt;label&gt;21363&lt;/label&gt;&lt;urls&gt;&lt;/urls&gt;&lt;custom1&gt;gm CBM&lt;/custom1&gt;&lt;electronic-resource-num&gt;https://doi.org/10.1016/j.vetpar.2013.10.011&lt;/electronic-resource-num&gt;&lt;/record&gt;&lt;/Cite&gt;&lt;/EndNote&gt;</w:instrText>
            </w:r>
            <w:r w:rsidRPr="00C11513">
              <w:rPr>
                <w:lang w:eastAsia="ja-JP"/>
              </w:rPr>
              <w:fldChar w:fldCharType="separate"/>
            </w:r>
            <w:r w:rsidRPr="00C11513">
              <w:rPr>
                <w:noProof/>
                <w:lang w:eastAsia="ja-JP"/>
              </w:rPr>
              <w:t>(Katharios et al. 2014)</w:t>
            </w:r>
            <w:r w:rsidRPr="00C11513">
              <w:rPr>
                <w:lang w:eastAsia="ja-JP"/>
              </w:rPr>
              <w:fldChar w:fldCharType="end"/>
            </w:r>
          </w:p>
        </w:tc>
      </w:tr>
      <w:tr w:rsidR="00E27691" w:rsidRPr="00C11513" w14:paraId="4920AA11" w14:textId="77777777" w:rsidTr="00580330">
        <w:tc>
          <w:tcPr>
            <w:tcW w:w="911" w:type="pct"/>
            <w:tcBorders>
              <w:right w:val="nil"/>
            </w:tcBorders>
          </w:tcPr>
          <w:p w14:paraId="613FCE82" w14:textId="61A97299" w:rsidR="00E27691" w:rsidRPr="00C11513" w:rsidRDefault="00A6704D" w:rsidP="00B4156F">
            <w:pPr>
              <w:pStyle w:val="TableText"/>
              <w:rPr>
                <w:rFonts w:cstheme="minorHAnsi"/>
                <w:szCs w:val="18"/>
                <w:lang w:eastAsia="ja-JP"/>
              </w:rPr>
            </w:pPr>
            <w:r w:rsidRPr="00C11513">
              <w:rPr>
                <w:lang w:eastAsia="ja-JP"/>
              </w:rPr>
              <w:t>Sciaenidae</w:t>
            </w:r>
          </w:p>
        </w:tc>
        <w:tc>
          <w:tcPr>
            <w:tcW w:w="1241" w:type="pct"/>
            <w:tcBorders>
              <w:left w:val="nil"/>
              <w:right w:val="nil"/>
            </w:tcBorders>
          </w:tcPr>
          <w:p w14:paraId="67E24BE2" w14:textId="40546794" w:rsidR="00E27691" w:rsidRPr="00C11513" w:rsidRDefault="00A6704D" w:rsidP="00B4156F">
            <w:pPr>
              <w:pStyle w:val="TableText"/>
              <w:rPr>
                <w:i/>
                <w:lang w:eastAsia="ja-JP"/>
              </w:rPr>
            </w:pPr>
            <w:r w:rsidRPr="00C11513">
              <w:rPr>
                <w:i/>
                <w:lang w:eastAsia="ja-JP"/>
              </w:rPr>
              <w:t>Scia</w:t>
            </w:r>
            <w:r w:rsidR="003F48D2" w:rsidRPr="00C11513">
              <w:rPr>
                <w:i/>
                <w:lang w:eastAsia="ja-JP"/>
              </w:rPr>
              <w:t>enops ocellatus</w:t>
            </w:r>
          </w:p>
        </w:tc>
        <w:tc>
          <w:tcPr>
            <w:tcW w:w="1194" w:type="pct"/>
            <w:tcBorders>
              <w:left w:val="nil"/>
              <w:right w:val="nil"/>
            </w:tcBorders>
          </w:tcPr>
          <w:p w14:paraId="6F860433" w14:textId="58002063" w:rsidR="00E27691" w:rsidRPr="00C11513" w:rsidRDefault="003F48D2" w:rsidP="00B4156F">
            <w:pPr>
              <w:pStyle w:val="TableText"/>
              <w:rPr>
                <w:rFonts w:cstheme="minorHAnsi"/>
                <w:szCs w:val="18"/>
                <w:lang w:eastAsia="ja-JP"/>
              </w:rPr>
            </w:pPr>
            <w:r w:rsidRPr="00C11513">
              <w:rPr>
                <w:lang w:eastAsia="ja-JP"/>
              </w:rPr>
              <w:t>Red drum</w:t>
            </w:r>
          </w:p>
        </w:tc>
        <w:tc>
          <w:tcPr>
            <w:tcW w:w="1655" w:type="pct"/>
            <w:tcBorders>
              <w:left w:val="nil"/>
            </w:tcBorders>
          </w:tcPr>
          <w:p w14:paraId="035C1656" w14:textId="3DEFCD62" w:rsidR="00E27691"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&lt;EndNote&gt;&lt;Cite&gt;&lt;Author&gt;Diamant&lt;/Author&gt;&lt;Year&gt;1998&lt;/Year&gt;&lt;RecNum&gt;163&lt;/RecNum&gt;&lt;IDText&gt;21427&lt;/IDText&gt;&lt;DisplayText&gt;(Diamant 1998b)&lt;/DisplayText&gt;&lt;record&gt;&lt;rec-number&gt;163&lt;/rec-number&gt;&lt;foreign-keys&gt;&lt;key app="EN" db-id="0x0dx0eso02av5eafavxtp2mwzrsrvrr2rsp" timestamp="1706474079" guid="d8c30a14-e10c-4ea3-9ef2-16bf58d6ffcf"&gt;163&lt;/key&gt;&lt;/foreign-keys&gt;&lt;ref-type name="Journal Article"&gt;17&lt;/ref-type&gt;&lt;contributors&gt;&lt;authors&gt;&lt;author&gt;Diamant, A.&lt;/author&gt;&lt;/authors&gt;&lt;/contributors&gt;&lt;titles&gt;&lt;title&gt;&lt;style face="normal" font="default" size="100%"&gt;Red drum &lt;/style&gt;&lt;style face="italic" font="default" size="100%"&gt;Sciaenops ocellatus &lt;/style&gt;&lt;style face="normal" font="default" size="100%"&gt;(Sciaenidae), a recent introduction to Mediterranean mariculture, is susceptible to &lt;/style&gt;&lt;style face="italic" font="default" size="100%"&gt;Myxidium leei&lt;/style&gt;&lt;style face="normal" font="default" size="100%"&gt; (Myxosporea)&lt;/style&gt;&lt;/title&gt;&lt;secondary-title&gt;Aquaculture&lt;/secondary-title&gt;&lt;/titles&gt;&lt;periodical&gt;&lt;full-title&gt;Aquaculture&lt;/full-title&gt;&lt;/periodical&gt;&lt;pages&gt;33-39&lt;/pages&gt;&lt;volume&gt;162&lt;/volume&gt;&lt;number&gt;1&lt;/number&gt;&lt;keywords&gt;&lt;keyword&gt;Myxidiosis&lt;/keyword&gt;&lt;keyword&gt;Red drum&lt;/keyword&gt;&lt;keyword&gt;Gut parasite&lt;/keyword&gt;&lt;keyword&gt;Experimental infection&lt;/keyword&gt;&lt;/keywords&gt;&lt;dates&gt;&lt;year&gt;1998&lt;/year&gt;&lt;pub-dates&gt;&lt;date&gt;31 July 2019&lt;/date&gt;&lt;/pub-dates&gt;&lt;/dates&gt;&lt;orig-pub&gt;\\Act001cl04fs07\biosecuritydata$\E Library\Animal Catalogue\D\Diamant 1998 EN21427.pdf&lt;/orig-pub&gt;&lt;isbn&gt;0044-8486&lt;/isbn&gt;&lt;label&gt;21427&lt;/label&gt;&lt;urls&gt;&lt;/urls&gt;&lt;custom1&gt;gm CBM&lt;/custom1&gt;&lt;electronic-resource-num&gt;https://doi.org/10.1016/S0044-8486(97)00307-4&lt;/electronic-resource-num&gt;&lt;/record&gt;&lt;/Cite&gt;&lt;/EndNote&gt;</w:instrText>
            </w:r>
            <w:r w:rsidRPr="00C11513">
              <w:rPr>
                <w:lang w:eastAsia="ja-JP"/>
              </w:rPr>
              <w:fldChar w:fldCharType="separate"/>
            </w:r>
            <w:r w:rsidRPr="00C11513">
              <w:rPr>
                <w:noProof/>
                <w:lang w:eastAsia="ja-JP"/>
              </w:rPr>
              <w:t>(Diamant 1998b)</w:t>
            </w:r>
            <w:r w:rsidRPr="00C11513">
              <w:rPr>
                <w:lang w:eastAsia="ja-JP"/>
              </w:rPr>
              <w:fldChar w:fldCharType="end"/>
            </w:r>
          </w:p>
        </w:tc>
      </w:tr>
      <w:tr w:rsidR="009A428F" w:rsidRPr="00C11513" w14:paraId="6631D424" w14:textId="77777777" w:rsidTr="00580330">
        <w:tc>
          <w:tcPr>
            <w:tcW w:w="911" w:type="pct"/>
            <w:tcBorders>
              <w:right w:val="nil"/>
            </w:tcBorders>
          </w:tcPr>
          <w:p w14:paraId="0767F00B" w14:textId="7010CBC2" w:rsidR="009A428F" w:rsidRPr="00C11513" w:rsidRDefault="00F65F61" w:rsidP="00B4156F">
            <w:pPr>
              <w:pStyle w:val="TableText"/>
              <w:rPr>
                <w:rFonts w:cstheme="minorHAnsi"/>
                <w:szCs w:val="18"/>
                <w:lang w:eastAsia="ja-JP"/>
              </w:rPr>
            </w:pPr>
            <w:r w:rsidRPr="00C11513">
              <w:rPr>
                <w:lang w:eastAsia="ja-JP"/>
              </w:rPr>
              <w:t>Scophthalmidae</w:t>
            </w:r>
          </w:p>
        </w:tc>
        <w:tc>
          <w:tcPr>
            <w:tcW w:w="1241" w:type="pct"/>
            <w:tcBorders>
              <w:left w:val="nil"/>
              <w:right w:val="nil"/>
            </w:tcBorders>
          </w:tcPr>
          <w:p w14:paraId="39707E15" w14:textId="39789E28" w:rsidR="009A428F" w:rsidRPr="00C11513" w:rsidRDefault="00F65F61" w:rsidP="00B4156F">
            <w:pPr>
              <w:pStyle w:val="TableText"/>
              <w:rPr>
                <w:i/>
                <w:lang w:eastAsia="ja-JP"/>
              </w:rPr>
            </w:pPr>
            <w:r w:rsidRPr="00C11513">
              <w:rPr>
                <w:i/>
                <w:lang w:eastAsia="ja-JP"/>
              </w:rPr>
              <w:t>Scophthalmus</w:t>
            </w:r>
            <w:r w:rsidR="00254653" w:rsidRPr="00C11513">
              <w:rPr>
                <w:i/>
                <w:lang w:eastAsia="ja-JP"/>
              </w:rPr>
              <w:t xml:space="preserve"> maximus</w:t>
            </w:r>
          </w:p>
        </w:tc>
        <w:tc>
          <w:tcPr>
            <w:tcW w:w="1194" w:type="pct"/>
            <w:tcBorders>
              <w:left w:val="nil"/>
              <w:right w:val="nil"/>
            </w:tcBorders>
          </w:tcPr>
          <w:p w14:paraId="2BA1CC4A" w14:textId="08673071" w:rsidR="009A428F" w:rsidRPr="00C11513" w:rsidRDefault="00254653" w:rsidP="00B4156F">
            <w:pPr>
              <w:pStyle w:val="TableText"/>
              <w:rPr>
                <w:rFonts w:cstheme="minorHAnsi"/>
                <w:szCs w:val="18"/>
                <w:lang w:eastAsia="ja-JP"/>
              </w:rPr>
            </w:pPr>
            <w:r w:rsidRPr="00C11513">
              <w:rPr>
                <w:lang w:eastAsia="ja-JP"/>
              </w:rPr>
              <w:t>Turbot</w:t>
            </w:r>
          </w:p>
        </w:tc>
        <w:tc>
          <w:tcPr>
            <w:tcW w:w="1655" w:type="pct"/>
            <w:tcBorders>
              <w:left w:val="nil"/>
            </w:tcBorders>
          </w:tcPr>
          <w:p w14:paraId="7926F27E" w14:textId="5CA00F0E" w:rsidR="009A428F"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&lt;EndNote&gt;&lt;Cite&gt;&lt;Author&gt;Sekiya&lt;/Author&gt;&lt;Year&gt;2016&lt;/Year&gt;&lt;RecNum&gt;149&lt;/RecNum&gt;&lt;IDText&gt;21376&lt;/IDText&gt;&lt;DisplayText&gt;(Sekiya et al. 2016)&lt;/DisplayText&gt;&lt;record&gt;&lt;rec-number&gt;149&lt;/rec-number&gt;&lt;foreign-keys&gt;&lt;key app="EN" db-id="0x0dx0eso02av5eafavxtp2mwzrsrvrr2rsp" timestamp="1706474079" guid="993ceabd-edff-4ce7-a48d-657d5ed439d3"&gt;149&lt;/key&gt;&lt;/foreign-keys&gt;&lt;ref-type name="Journal Article"&gt;17&lt;/ref-type&gt;&lt;contributors&gt;&lt;authors&gt;&lt;author&gt;Sekiya, M.&lt;/author&gt;&lt;author&gt;Setsuda, A.&lt;/author&gt;&lt;author&gt;Sato, H.&lt;/author&gt;&lt;author&gt;Song, K.&lt;/author&gt;&lt;author&gt;Han, J-K&lt;/author&gt;&lt;author&gt;Kim, G-J&lt;/author&gt;&lt;author&gt;Yeo, I.K.&lt;/author&gt;&lt;/authors&gt;&lt;/contributors&gt;&lt;titles&gt;&lt;title&gt;&lt;style face="italic" font="default" size="100%"&gt;Enteromyxum leei &lt;/style&gt;&lt;style face="normal" font="default" size="100%"&gt;(Myxosporea: Bivalvulida) as the cause of myxosporean emaciation disease of farmed olive flounders (&lt;/style&gt;&lt;style face="italic" font="default" size="100%"&gt;Paralichthys olivaceus&lt;/style&gt;&lt;style face="normal" font="default" size="100%"&gt;) and a turbot (&lt;/style&gt;&lt;style face="italic" font="default" size="100%"&gt;Scophthalmus maximus&lt;/style&gt;&lt;style face="normal" font="default" size="100%"&gt;) on Jeju Island, Korea&lt;/style&gt;&lt;/title&gt;&lt;secondary-title&gt;Parasitology Research&lt;/secondary-title&gt;&lt;/titles&gt;&lt;periodical&gt;&lt;full-title&gt;Parasitology Research&lt;/full-title&gt;&lt;/periodical&gt;&lt;pages&gt;4229-4237&lt;/pages&gt;&lt;volume&gt;115&lt;/volume&gt;&lt;number&gt;11&lt;/number&gt;&lt;dates&gt;&lt;year&gt;2016&lt;/year&gt;&lt;pub-dates&gt;&lt;date&gt;3 June 2019&lt;/date&gt;&lt;/pub-dates&gt;&lt;/dates&gt;&lt;orig-pub&gt;\\Act001cl04fs07\biosecuritydata$\E Library\Animal Catalogue\S\Sekiya et al 2016 EN21376.pdf&lt;/orig-pub&gt;&lt;isbn&gt;1432-1955&lt;/isbn&gt;&lt;label&gt;21376&lt;/label&gt;&lt;urls&gt;&lt;/urls&gt;&lt;custom1&gt;gm CBM&lt;/custom1&gt;&lt;electronic-resource-num&gt;https://doi.org/10.1007/s00436-016-5200-5&lt;/electronic-resource-num&gt;&lt;/record&gt;&lt;/Cite&gt;&lt;/EndNote&gt;</w:instrText>
            </w:r>
            <w:r w:rsidRPr="00C11513">
              <w:rPr>
                <w:lang w:eastAsia="ja-JP"/>
              </w:rPr>
              <w:fldChar w:fldCharType="separate"/>
            </w:r>
            <w:r w:rsidRPr="00C11513">
              <w:rPr>
                <w:noProof/>
                <w:lang w:eastAsia="ja-JP"/>
              </w:rPr>
              <w:t>(Sekiya et al. 2016)</w:t>
            </w:r>
            <w:r w:rsidRPr="00C11513">
              <w:rPr>
                <w:lang w:eastAsia="ja-JP"/>
              </w:rPr>
              <w:fldChar w:fldCharType="end"/>
            </w:r>
          </w:p>
        </w:tc>
      </w:tr>
      <w:tr w:rsidR="00A40DF9" w:rsidRPr="00C11513" w14:paraId="5D84340F" w14:textId="77777777" w:rsidTr="00580330">
        <w:tc>
          <w:tcPr>
            <w:tcW w:w="911" w:type="pct"/>
            <w:tcBorders>
              <w:bottom w:val="single" w:sz="4" w:space="0" w:color="auto"/>
              <w:right w:val="nil"/>
            </w:tcBorders>
          </w:tcPr>
          <w:p w14:paraId="241BF814" w14:textId="2E78010D" w:rsidR="00A40DF9" w:rsidRPr="00C11513" w:rsidRDefault="00A40DF9" w:rsidP="00B4156F">
            <w:pPr>
              <w:pStyle w:val="TableText"/>
              <w:rPr>
                <w:rFonts w:cstheme="minorHAnsi"/>
                <w:szCs w:val="18"/>
                <w:lang w:eastAsia="ja-JP"/>
              </w:rPr>
            </w:pPr>
            <w:r w:rsidRPr="00C11513">
              <w:rPr>
                <w:lang w:eastAsia="ja-JP"/>
              </w:rPr>
              <w:t>Scorpaenidae</w:t>
            </w:r>
          </w:p>
        </w:tc>
        <w:tc>
          <w:tcPr>
            <w:tcW w:w="1241" w:type="pct"/>
            <w:tcBorders>
              <w:left w:val="nil"/>
              <w:bottom w:val="single" w:sz="4" w:space="0" w:color="auto"/>
              <w:right w:val="nil"/>
            </w:tcBorders>
          </w:tcPr>
          <w:p w14:paraId="6008EF3B" w14:textId="142117B4" w:rsidR="00A40DF9" w:rsidRPr="00C11513" w:rsidRDefault="00A40DF9" w:rsidP="00B4156F">
            <w:pPr>
              <w:pStyle w:val="TableText"/>
              <w:rPr>
                <w:i/>
                <w:lang w:eastAsia="ja-JP"/>
              </w:rPr>
            </w:pPr>
            <w:r w:rsidRPr="00C11513">
              <w:rPr>
                <w:i/>
                <w:lang w:eastAsia="ja-JP"/>
              </w:rPr>
              <w:t>Scorpaena porcus</w:t>
            </w:r>
          </w:p>
        </w:tc>
        <w:tc>
          <w:tcPr>
            <w:tcW w:w="1194" w:type="pct"/>
            <w:tcBorders>
              <w:left w:val="nil"/>
              <w:bottom w:val="single" w:sz="4" w:space="0" w:color="auto"/>
              <w:right w:val="nil"/>
            </w:tcBorders>
          </w:tcPr>
          <w:p w14:paraId="51CE8DB6" w14:textId="36DA4608" w:rsidR="00A40DF9" w:rsidRPr="00C11513" w:rsidRDefault="00574589" w:rsidP="00B4156F">
            <w:pPr>
              <w:pStyle w:val="TableText"/>
              <w:rPr>
                <w:rFonts w:cstheme="minorHAnsi"/>
                <w:szCs w:val="18"/>
                <w:lang w:eastAsia="ja-JP"/>
              </w:rPr>
            </w:pPr>
            <w:r w:rsidRPr="00C11513">
              <w:rPr>
                <w:lang w:eastAsia="ja-JP"/>
              </w:rPr>
              <w:t>Black sc</w:t>
            </w:r>
            <w:r w:rsidRPr="00C11513">
              <w:rPr>
                <w:rFonts w:cstheme="minorHAnsi"/>
                <w:szCs w:val="18"/>
                <w:lang w:eastAsia="ja-JP"/>
              </w:rPr>
              <w:t>orpionfish</w:t>
            </w:r>
          </w:p>
        </w:tc>
        <w:tc>
          <w:tcPr>
            <w:tcW w:w="1655" w:type="pct"/>
            <w:tcBorders>
              <w:left w:val="nil"/>
              <w:bottom w:val="single" w:sz="4" w:space="0" w:color="auto"/>
            </w:tcBorders>
          </w:tcPr>
          <w:p w14:paraId="7C1F72CE" w14:textId="741801DA" w:rsidR="00A40DF9"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7CB7E040" w14:textId="77777777" w:rsidTr="00580330">
        <w:tc>
          <w:tcPr>
            <w:tcW w:w="911" w:type="pct"/>
            <w:vMerge w:val="restart"/>
            <w:tcBorders>
              <w:right w:val="nil"/>
            </w:tcBorders>
          </w:tcPr>
          <w:p w14:paraId="20A45966" w14:textId="1B8A03D2" w:rsidR="00970452" w:rsidRPr="00C11513" w:rsidRDefault="00970452" w:rsidP="00B4156F">
            <w:pPr>
              <w:pStyle w:val="TableText"/>
              <w:rPr>
                <w:rFonts w:cstheme="minorHAnsi"/>
                <w:szCs w:val="18"/>
                <w:lang w:eastAsia="ja-JP"/>
              </w:rPr>
            </w:pPr>
            <w:r w:rsidRPr="00C11513">
              <w:rPr>
                <w:lang w:eastAsia="ja-JP"/>
              </w:rPr>
              <w:t>Sparidae</w:t>
            </w:r>
          </w:p>
        </w:tc>
        <w:tc>
          <w:tcPr>
            <w:tcW w:w="1241" w:type="pct"/>
            <w:tcBorders>
              <w:left w:val="nil"/>
              <w:bottom w:val="nil"/>
              <w:right w:val="nil"/>
            </w:tcBorders>
          </w:tcPr>
          <w:p w14:paraId="5C065C3E" w14:textId="362AA303" w:rsidR="00970452" w:rsidRPr="00C11513" w:rsidRDefault="00970452" w:rsidP="00B4156F">
            <w:pPr>
              <w:pStyle w:val="TableText"/>
              <w:rPr>
                <w:i/>
                <w:lang w:eastAsia="ja-JP"/>
              </w:rPr>
            </w:pPr>
            <w:r w:rsidRPr="00C11513">
              <w:rPr>
                <w:i/>
                <w:lang w:eastAsia="ja-JP"/>
              </w:rPr>
              <w:t>Diplodus noct</w:t>
            </w:r>
          </w:p>
        </w:tc>
        <w:tc>
          <w:tcPr>
            <w:tcW w:w="1194" w:type="pct"/>
            <w:tcBorders>
              <w:left w:val="nil"/>
              <w:bottom w:val="nil"/>
              <w:right w:val="nil"/>
            </w:tcBorders>
          </w:tcPr>
          <w:p w14:paraId="7B0DAD95" w14:textId="3B6AAB10" w:rsidR="00970452" w:rsidRPr="00C11513" w:rsidRDefault="00970452" w:rsidP="00B4156F">
            <w:pPr>
              <w:pStyle w:val="TableText"/>
              <w:rPr>
                <w:rFonts w:cstheme="minorHAnsi"/>
                <w:szCs w:val="18"/>
                <w:lang w:eastAsia="ja-JP"/>
              </w:rPr>
            </w:pPr>
            <w:r w:rsidRPr="00C11513">
              <w:rPr>
                <w:lang w:eastAsia="ja-JP"/>
              </w:rPr>
              <w:t xml:space="preserve">Red </w:t>
            </w:r>
            <w:r w:rsidRPr="00C11513">
              <w:rPr>
                <w:rFonts w:cstheme="minorHAnsi"/>
                <w:szCs w:val="18"/>
                <w:lang w:eastAsia="ja-JP"/>
              </w:rPr>
              <w:t>Sea seabream</w:t>
            </w:r>
          </w:p>
        </w:tc>
        <w:tc>
          <w:tcPr>
            <w:tcW w:w="1655" w:type="pct"/>
            <w:tcBorders>
              <w:left w:val="nil"/>
              <w:bottom w:val="nil"/>
            </w:tcBorders>
          </w:tcPr>
          <w:p w14:paraId="56C91F05" w14:textId="0A11B243"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&lt;EndNote&gt;&lt;Cite&gt;&lt;Author&gt;Diamant&lt;/Author&gt;&lt;Year&gt;2004&lt;/Year&gt;&lt;RecNum&gt;168&lt;/RecNum&gt;&lt;IDText&gt;21517&lt;/IDText&gt;&lt;DisplayText&gt;(Diamant, Colorni &amp;amp; Ucko 2004)&lt;/DisplayText&gt;&lt;record&gt;&lt;rec-number&gt;168&lt;/rec-number&gt;&lt;foreign-keys&gt;&lt;key app="EN" db-id="0x0dx0eso02av5eafavxtp2mwzrsrvrr2rsp" timestamp="1706474080" guid="8725b64e-3a4e-432f-b00f-1f10972944ea"&gt;168&lt;/key&gt;&lt;/foreign-keys&gt;&lt;ref-type name="Web Page"&gt;12&lt;/ref-type&gt;&lt;contributors&gt;&lt;authors&gt;&lt;author&gt;Diamant, A.&lt;/author&gt;&lt;author&gt;Colorni, A.&lt;/author&gt;&lt;author&gt;Ucko, M.&lt;/author&gt;&lt;/authors&gt;&lt;/contributors&gt;&lt;titles&gt;&lt;title&gt;Monitoring program of mortality and disease in wild fish populations in the Gulf of Eilat, northern Red Sea&lt;/title&gt;&lt;/titles&gt;&lt;dates&gt;&lt;year&gt;2004&lt;/year&gt;&lt;/dates&gt;&lt;pub-location&gt;Jerusalem&lt;/pub-location&gt;&lt;publisher&gt;Israel Ministry of Environmental Protection&lt;/publisher&gt;&lt;orig-pub&gt;\\Act001cl04fs07\biosecuritydata$\E Library\Animal Catalogue\D\Diamant et al 2004 EN21517.pdf&lt;/orig-pub&gt;&lt;label&gt;21517&lt;/label&gt;&lt;urls&gt;&lt;/urls&gt;&lt;custom1&gt;gm CBM&lt;/custom1&gt;&lt;custom2&gt;2.34 mb&lt;/custom2&gt;&lt;custom3&gt;pdf&lt;/custom3&gt;&lt;electronic-resource-num&gt;http://www.sviva.gov.il/subjectsEnv/SeaAndShore/MonitoringandResearch/SeaResearchMedEilat/Documents/22_1.pdf&lt;/electronic-resource-num&gt;&lt;/record&gt;&lt;/Cite&gt;&lt;/EndNote&gt;</w:instrText>
            </w:r>
            <w:r w:rsidRPr="00C11513">
              <w:rPr>
                <w:lang w:eastAsia="ja-JP"/>
              </w:rPr>
              <w:fldChar w:fldCharType="separate"/>
            </w:r>
            <w:r w:rsidRPr="00C11513">
              <w:rPr>
                <w:noProof/>
                <w:lang w:eastAsia="ja-JP"/>
              </w:rPr>
              <w:t>(Diamant, Colorni &amp; Ucko 2004)</w:t>
            </w:r>
            <w:r w:rsidRPr="00C11513">
              <w:rPr>
                <w:lang w:eastAsia="ja-JP"/>
              </w:rPr>
              <w:fldChar w:fldCharType="end"/>
            </w:r>
          </w:p>
        </w:tc>
      </w:tr>
      <w:tr w:rsidR="00970452" w:rsidRPr="00C11513" w14:paraId="6F76835F" w14:textId="77777777" w:rsidTr="00580330">
        <w:tc>
          <w:tcPr>
            <w:tcW w:w="911" w:type="pct"/>
            <w:vMerge/>
            <w:tcBorders>
              <w:right w:val="nil"/>
            </w:tcBorders>
          </w:tcPr>
          <w:p w14:paraId="1593C874" w14:textId="1E6E2F46" w:rsidR="00970452" w:rsidRPr="00C11513" w:rsidRDefault="00970452" w:rsidP="00715DC8">
            <w:pPr>
              <w:pStyle w:val="TableText"/>
              <w:rPr>
                <w:lang w:eastAsia="ja-JP"/>
              </w:rPr>
            </w:pPr>
          </w:p>
        </w:tc>
        <w:tc>
          <w:tcPr>
            <w:tcW w:w="1241" w:type="pct"/>
            <w:tcBorders>
              <w:top w:val="nil"/>
              <w:left w:val="nil"/>
              <w:bottom w:val="nil"/>
              <w:right w:val="nil"/>
            </w:tcBorders>
          </w:tcPr>
          <w:p w14:paraId="617DCACD" w14:textId="7E7CA5B9" w:rsidR="00970452" w:rsidRPr="00C11513" w:rsidRDefault="00970452" w:rsidP="00715DC8">
            <w:pPr>
              <w:pStyle w:val="TableText"/>
              <w:rPr>
                <w:i/>
                <w:lang w:eastAsia="ja-JP"/>
              </w:rPr>
            </w:pPr>
            <w:r w:rsidRPr="00C11513">
              <w:rPr>
                <w:i/>
                <w:lang w:eastAsia="ja-JP"/>
              </w:rPr>
              <w:t>Diplodus puntazzo</w:t>
            </w:r>
          </w:p>
        </w:tc>
        <w:tc>
          <w:tcPr>
            <w:tcW w:w="1194" w:type="pct"/>
            <w:tcBorders>
              <w:top w:val="nil"/>
              <w:left w:val="nil"/>
              <w:bottom w:val="nil"/>
              <w:right w:val="nil"/>
            </w:tcBorders>
          </w:tcPr>
          <w:p w14:paraId="31DA114F" w14:textId="5D896765" w:rsidR="00970452" w:rsidRPr="00C11513" w:rsidRDefault="00970452" w:rsidP="00715DC8">
            <w:pPr>
              <w:pStyle w:val="TableText"/>
              <w:rPr>
                <w:rFonts w:cstheme="minorHAnsi"/>
                <w:szCs w:val="18"/>
                <w:lang w:eastAsia="ja-JP"/>
              </w:rPr>
            </w:pPr>
            <w:r w:rsidRPr="00C11513">
              <w:rPr>
                <w:lang w:eastAsia="ja-JP"/>
              </w:rPr>
              <w:t>Sharpsnout s</w:t>
            </w:r>
            <w:r w:rsidRPr="00C11513">
              <w:rPr>
                <w:rFonts w:cstheme="minorHAnsi"/>
                <w:szCs w:val="18"/>
                <w:lang w:eastAsia="ja-JP"/>
              </w:rPr>
              <w:t>eabream</w:t>
            </w:r>
          </w:p>
        </w:tc>
        <w:tc>
          <w:tcPr>
            <w:tcW w:w="1655" w:type="pct"/>
            <w:tcBorders>
              <w:top w:val="nil"/>
              <w:left w:val="nil"/>
              <w:bottom w:val="nil"/>
            </w:tcBorders>
          </w:tcPr>
          <w:p w14:paraId="15D6E0B0" w14:textId="1AAEEF6F" w:rsidR="00970452" w:rsidRPr="00C11513" w:rsidRDefault="00970452" w:rsidP="00715DC8">
            <w:pPr>
              <w:pStyle w:val="TableText"/>
              <w:rPr>
                <w:rFonts w:cstheme="minorHAnsi"/>
                <w:szCs w:val="18"/>
                <w:lang w:eastAsia="ja-JP"/>
              </w:rPr>
            </w:pPr>
            <w:r w:rsidRPr="00C11513">
              <w:rPr>
                <w:lang w:eastAsia="ja-JP"/>
              </w:rPr>
              <w:t>(</w:t>
            </w:r>
            <w:r w:rsidRPr="00C11513">
              <w:rPr>
                <w:lang w:eastAsia="ja-JP"/>
              </w:rPr>
              <w:fldChar w:fldCharType="begin"/>
            </w:r>
            <w:r w:rsidR="00E12839">
              <w:rPr>
                <w:lang w:eastAsia="ja-JP"/>
              </w:rPr>
              <w:instrText xml:space="preserve"> ADDIN EN.CITE &lt;EndNote&gt;&lt;Cite&gt;&lt;Author&gt;Diamant&lt;/Author&gt;&lt;Year&gt;1995&lt;/Year&gt;&lt;RecNum&gt;556&lt;/RecNum&gt;&lt;IDText&gt;25182&lt;/IDText&gt;&lt;DisplayText&gt;(Diamant 1995)&lt;/DisplayText&gt;&lt;record&gt;&lt;rec-number&gt;556&lt;/rec-number&gt;&lt;foreign-keys&gt;&lt;key app="EN" db-id="0x0dx0eso02av5eafavxtp2mwzrsrvrr2rsp" timestamp="1706474094" guid="643e7ece-9ace-4843-bc33-01f52e39184c"&gt;556&lt;/key&gt;&lt;/foreign-keys&gt;&lt;ref-type name="Conference Paper"&gt;47&lt;/ref-type&gt;&lt;contributors&gt;&lt;authors&gt;&lt;author&gt;Diamant, A.&lt;/author&gt;&lt;/authors&gt;&lt;/contributors&gt;&lt;titles&gt;&lt;title&gt;&lt;style face="italic" font="default" size="100%"&gt;Myxidium leei&lt;/style&gt;&lt;style face="normal" font="default" size="100%"&gt; (Myxosporea) infections in sharpsnout sea bream &lt;/style&gt;&lt;style face="italic" font="default" size="100%"&gt;Diplodus puntazzo&lt;/style&gt;&lt;style face="normal" font="default" size="100%"&gt; (Cetti) and common sea bream &lt;/style&gt;&lt;style face="italic" font="default" size="100%"&gt;Pagrus pagrus&lt;/style&gt;&lt;style face="normal" font="default" size="100%"&gt; (L ) (Sparidae)&lt;/style&gt;&lt;/title&gt;&lt;secondary-title&gt;4th lnt Symp Fish Parasitology&lt;/secondary-title&gt;&lt;/titles&gt;&lt;dates&gt;&lt;year&gt;1995&lt;/year&gt;&lt;pub-dates&gt;&lt;date&gt;6 July 2023&lt;/date&gt;&lt;/pub-dates&gt;&lt;/dates&gt;&lt;pub-location&gt;Munich, Germany&lt;/pub-location&gt;&lt;publisher&gt;Program and book of abstracts Institute of Zoology, Fish Biology and Flsh Diseases, University of Munich&lt;/publisher&gt;&lt;label&gt;25182&lt;/label&gt;&lt;urls&gt;&lt;/urls&gt;&lt;/record&gt;&lt;/Cite&gt;&lt;/EndNote&gt;</w:instrText>
            </w:r>
            <w:r w:rsidRPr="00C11513">
              <w:rPr>
                <w:lang w:eastAsia="ja-JP"/>
              </w:rPr>
              <w:fldChar w:fldCharType="separate"/>
            </w:r>
            <w:r w:rsidRPr="00C11513">
              <w:rPr>
                <w:noProof/>
                <w:lang w:eastAsia="ja-JP"/>
              </w:rPr>
              <w:t>(Diamant 1995)</w:t>
            </w:r>
            <w:r w:rsidRPr="00C11513">
              <w:rPr>
                <w:lang w:eastAsia="ja-JP"/>
              </w:rPr>
              <w:fldChar w:fldCharType="end"/>
            </w:r>
            <w:r w:rsidRPr="00C11513">
              <w:rPr>
                <w:rFonts w:cstheme="minorHAnsi"/>
                <w:szCs w:val="18"/>
                <w:lang w:eastAsia="ja-JP"/>
              </w:rPr>
              <w:t xml:space="preserve"> cited in </w:t>
            </w:r>
            <w:r w:rsidRPr="00C11513">
              <w:rPr>
                <w:rFonts w:cstheme="minorHAnsi"/>
                <w:szCs w:val="18"/>
                <w:lang w:eastAsia="ja-JP"/>
              </w:rPr>
              <w:fldChar w:fldCharType="begin">
                <w:fldData xml:space="preserve">PEVuZE5vdGU+PENpdGU+PEF1dGhvcj5EaWFtYW50PC9BdXRob3I+PFllYXI+MTk5NzwvWWVhcj48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</w:fldData>
              </w:fldChar>
            </w:r>
            <w:r w:rsidR="00E12839">
              <w:rPr>
                <w:rFonts w:cstheme="minorHAnsi"/>
                <w:szCs w:val="18"/>
                <w:lang w:eastAsia="ja-JP"/>
              </w:rPr>
              <w:instrText xml:space="preserve"> ADDIN EN.CITE </w:instrText>
            </w:r>
            <w:r w:rsidR="00E12839">
              <w:rPr>
                <w:rFonts w:cstheme="minorHAnsi"/>
                <w:szCs w:val="18"/>
                <w:lang w:eastAsia="ja-JP"/>
              </w:rPr>
              <w:fldChar w:fldCharType="begin">
                <w:fldData xml:space="preserve">PEVuZE5vdGU+PENpdGU+PEF1dGhvcj5EaWFtYW50PC9BdXRob3I+PFllYXI+MTk5NzwvWWVhcj48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</w:fldData>
              </w:fldChar>
            </w:r>
            <w:r w:rsidR="00E12839">
              <w:rPr>
                <w:rFonts w:cstheme="minorHAnsi"/>
                <w:szCs w:val="18"/>
                <w:lang w:eastAsia="ja-JP"/>
              </w:rPr>
              <w:instrText xml:space="preserve"> ADDIN EN.CITE.DATA </w:instrText>
            </w:r>
            <w:r w:rsidR="00E12839">
              <w:rPr>
                <w:rFonts w:cstheme="minorHAnsi"/>
                <w:szCs w:val="18"/>
                <w:lang w:eastAsia="ja-JP"/>
              </w:rPr>
            </w:r>
            <w:r w:rsidR="00E12839">
              <w:rPr>
                <w:rFonts w:cstheme="minorHAnsi"/>
                <w:szCs w:val="18"/>
                <w:lang w:eastAsia="ja-JP"/>
              </w:rPr>
              <w:fldChar w:fldCharType="end"/>
            </w:r>
            <w:r w:rsidRPr="00C11513">
              <w:rPr>
                <w:rFonts w:cstheme="minorHAnsi"/>
                <w:szCs w:val="18"/>
                <w:lang w:eastAsia="ja-JP"/>
              </w:rPr>
            </w:r>
            <w:r w:rsidRPr="00C11513">
              <w:rPr>
                <w:rFonts w:cstheme="minorHAnsi"/>
                <w:szCs w:val="18"/>
                <w:lang w:eastAsia="ja-JP"/>
              </w:rPr>
              <w:fldChar w:fldCharType="separate"/>
            </w:r>
            <w:r w:rsidRPr="00C11513">
              <w:rPr>
                <w:rFonts w:cstheme="minorHAnsi"/>
                <w:noProof/>
                <w:szCs w:val="18"/>
                <w:lang w:eastAsia="ja-JP"/>
              </w:rPr>
              <w:t>(Athanassopoulou, Prapas &amp; Rodger 1999; Diamant 1997; Rigos et al.)</w:t>
            </w:r>
            <w:r w:rsidRPr="00C11513">
              <w:rPr>
                <w:rFonts w:cstheme="minorHAnsi"/>
                <w:szCs w:val="18"/>
                <w:lang w:eastAsia="ja-JP"/>
              </w:rPr>
              <w:fldChar w:fldCharType="end"/>
            </w:r>
          </w:p>
        </w:tc>
      </w:tr>
      <w:tr w:rsidR="00970452" w:rsidRPr="00C11513" w14:paraId="2734A16A" w14:textId="77777777" w:rsidTr="00580330">
        <w:tc>
          <w:tcPr>
            <w:tcW w:w="911" w:type="pct"/>
            <w:vMerge/>
            <w:tcBorders>
              <w:right w:val="nil"/>
            </w:tcBorders>
          </w:tcPr>
          <w:p w14:paraId="309ABFA2" w14:textId="04184F73" w:rsidR="00970452" w:rsidRPr="00C11513" w:rsidRDefault="00970452" w:rsidP="00715DC8">
            <w:pPr>
              <w:pStyle w:val="TableText"/>
              <w:rPr>
                <w:lang w:eastAsia="ja-JP"/>
              </w:rPr>
            </w:pPr>
          </w:p>
        </w:tc>
        <w:tc>
          <w:tcPr>
            <w:tcW w:w="1241" w:type="pct"/>
            <w:tcBorders>
              <w:top w:val="nil"/>
              <w:left w:val="nil"/>
              <w:bottom w:val="nil"/>
              <w:right w:val="nil"/>
            </w:tcBorders>
          </w:tcPr>
          <w:p w14:paraId="3BB687E3" w14:textId="0A692367" w:rsidR="00970452" w:rsidRPr="00C11513" w:rsidRDefault="00970452" w:rsidP="00715DC8">
            <w:pPr>
              <w:pStyle w:val="TableText"/>
              <w:rPr>
                <w:i/>
                <w:lang w:eastAsia="ja-JP"/>
              </w:rPr>
            </w:pPr>
            <w:r w:rsidRPr="00C11513">
              <w:rPr>
                <w:i/>
                <w:lang w:eastAsia="ja-JP"/>
              </w:rPr>
              <w:t>Diplodus sargus</w:t>
            </w:r>
          </w:p>
        </w:tc>
        <w:tc>
          <w:tcPr>
            <w:tcW w:w="1194" w:type="pct"/>
            <w:tcBorders>
              <w:top w:val="nil"/>
              <w:left w:val="nil"/>
              <w:bottom w:val="nil"/>
              <w:right w:val="nil"/>
            </w:tcBorders>
          </w:tcPr>
          <w:p w14:paraId="6487E7BA" w14:textId="0F2DA11B" w:rsidR="00970452" w:rsidRPr="00C11513" w:rsidRDefault="00970452" w:rsidP="00715DC8">
            <w:pPr>
              <w:pStyle w:val="TableText"/>
              <w:rPr>
                <w:rFonts w:cstheme="minorHAnsi"/>
                <w:szCs w:val="18"/>
                <w:lang w:eastAsia="ja-JP"/>
              </w:rPr>
            </w:pPr>
            <w:r w:rsidRPr="00C11513">
              <w:rPr>
                <w:lang w:eastAsia="ja-JP"/>
              </w:rPr>
              <w:t>White seabream</w:t>
            </w:r>
          </w:p>
        </w:tc>
        <w:tc>
          <w:tcPr>
            <w:tcW w:w="1655" w:type="pct"/>
            <w:tcBorders>
              <w:top w:val="nil"/>
              <w:left w:val="nil"/>
              <w:bottom w:val="nil"/>
            </w:tcBorders>
          </w:tcPr>
          <w:p w14:paraId="4CD1C9B9" w14:textId="5B4811D7"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01CD2C95" w14:textId="77777777" w:rsidTr="00580330">
        <w:tc>
          <w:tcPr>
            <w:tcW w:w="911" w:type="pct"/>
            <w:vMerge/>
            <w:tcBorders>
              <w:right w:val="nil"/>
            </w:tcBorders>
          </w:tcPr>
          <w:p w14:paraId="775B15E5" w14:textId="33AC990A" w:rsidR="00970452" w:rsidRPr="00C11513" w:rsidRDefault="00970452" w:rsidP="00715DC8">
            <w:pPr>
              <w:pStyle w:val="TableText"/>
              <w:rPr>
                <w:lang w:eastAsia="ja-JP"/>
              </w:rPr>
            </w:pPr>
          </w:p>
        </w:tc>
        <w:tc>
          <w:tcPr>
            <w:tcW w:w="1241" w:type="pct"/>
            <w:tcBorders>
              <w:top w:val="nil"/>
              <w:left w:val="nil"/>
              <w:bottom w:val="nil"/>
              <w:right w:val="nil"/>
            </w:tcBorders>
          </w:tcPr>
          <w:p w14:paraId="7C63F397" w14:textId="0AC241D1" w:rsidR="00970452" w:rsidRPr="00C11513" w:rsidRDefault="00970452" w:rsidP="00715DC8">
            <w:pPr>
              <w:pStyle w:val="TableText"/>
              <w:rPr>
                <w:i/>
                <w:lang w:eastAsia="ja-JP"/>
              </w:rPr>
            </w:pPr>
            <w:r w:rsidRPr="00C11513">
              <w:rPr>
                <w:i/>
                <w:lang w:eastAsia="ja-JP"/>
              </w:rPr>
              <w:t>Diplodus vulgaris</w:t>
            </w:r>
          </w:p>
        </w:tc>
        <w:tc>
          <w:tcPr>
            <w:tcW w:w="1194" w:type="pct"/>
            <w:tcBorders>
              <w:top w:val="nil"/>
              <w:left w:val="nil"/>
              <w:bottom w:val="nil"/>
              <w:right w:val="nil"/>
            </w:tcBorders>
          </w:tcPr>
          <w:p w14:paraId="2184DC5F" w14:textId="5AD8F81D" w:rsidR="00970452" w:rsidRPr="00C11513" w:rsidRDefault="00970452" w:rsidP="00715DC8">
            <w:pPr>
              <w:pStyle w:val="TableText"/>
              <w:rPr>
                <w:rFonts w:cstheme="minorHAnsi"/>
                <w:szCs w:val="18"/>
                <w:lang w:eastAsia="ja-JP"/>
              </w:rPr>
            </w:pPr>
            <w:r w:rsidRPr="00C11513">
              <w:rPr>
                <w:lang w:eastAsia="ja-JP"/>
              </w:rPr>
              <w:t>Common</w:t>
            </w:r>
            <w:r w:rsidRPr="00C11513">
              <w:rPr>
                <w:rFonts w:cstheme="minorHAnsi"/>
                <w:szCs w:val="18"/>
                <w:lang w:eastAsia="ja-JP"/>
              </w:rPr>
              <w:t xml:space="preserve"> two-banded seabream</w:t>
            </w:r>
          </w:p>
        </w:tc>
        <w:tc>
          <w:tcPr>
            <w:tcW w:w="1655" w:type="pct"/>
            <w:tcBorders>
              <w:top w:val="nil"/>
              <w:left w:val="nil"/>
              <w:bottom w:val="nil"/>
            </w:tcBorders>
          </w:tcPr>
          <w:p w14:paraId="0106ED60" w14:textId="2EC73F2E"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7C6F877F" w14:textId="77777777" w:rsidTr="00580330">
        <w:tc>
          <w:tcPr>
            <w:tcW w:w="911" w:type="pct"/>
            <w:vMerge/>
            <w:tcBorders>
              <w:right w:val="nil"/>
            </w:tcBorders>
          </w:tcPr>
          <w:p w14:paraId="37340627" w14:textId="7F77D930" w:rsidR="00970452" w:rsidRPr="00C11513" w:rsidRDefault="00970452" w:rsidP="00715DC8">
            <w:pPr>
              <w:pStyle w:val="TableText"/>
              <w:rPr>
                <w:lang w:eastAsia="ja-JP"/>
              </w:rPr>
            </w:pPr>
          </w:p>
        </w:tc>
        <w:tc>
          <w:tcPr>
            <w:tcW w:w="1241" w:type="pct"/>
            <w:tcBorders>
              <w:top w:val="nil"/>
              <w:left w:val="nil"/>
              <w:bottom w:val="nil"/>
              <w:right w:val="nil"/>
            </w:tcBorders>
          </w:tcPr>
          <w:p w14:paraId="61DCEA15" w14:textId="0CEE2B15" w:rsidR="00970452" w:rsidRPr="00C11513" w:rsidRDefault="00970452" w:rsidP="00715DC8">
            <w:pPr>
              <w:pStyle w:val="TableText"/>
              <w:rPr>
                <w:i/>
                <w:lang w:eastAsia="ja-JP"/>
              </w:rPr>
            </w:pPr>
            <w:r w:rsidRPr="00C11513">
              <w:rPr>
                <w:i/>
                <w:lang w:eastAsia="ja-JP"/>
              </w:rPr>
              <w:t>Pagellus erythrinus</w:t>
            </w:r>
          </w:p>
        </w:tc>
        <w:tc>
          <w:tcPr>
            <w:tcW w:w="1194" w:type="pct"/>
            <w:tcBorders>
              <w:top w:val="nil"/>
              <w:left w:val="nil"/>
              <w:bottom w:val="nil"/>
              <w:right w:val="nil"/>
            </w:tcBorders>
          </w:tcPr>
          <w:p w14:paraId="730D0609" w14:textId="5FEA4466" w:rsidR="00970452" w:rsidRPr="00C11513" w:rsidRDefault="00970452" w:rsidP="00715DC8">
            <w:pPr>
              <w:pStyle w:val="TableText"/>
              <w:rPr>
                <w:rFonts w:cstheme="minorHAnsi"/>
                <w:szCs w:val="18"/>
                <w:lang w:eastAsia="ja-JP"/>
              </w:rPr>
            </w:pPr>
            <w:r w:rsidRPr="00C11513">
              <w:rPr>
                <w:lang w:eastAsia="ja-JP"/>
              </w:rPr>
              <w:t>Common pandora</w:t>
            </w:r>
          </w:p>
        </w:tc>
        <w:tc>
          <w:tcPr>
            <w:tcW w:w="1655" w:type="pct"/>
            <w:tcBorders>
              <w:top w:val="nil"/>
              <w:left w:val="nil"/>
              <w:bottom w:val="nil"/>
            </w:tcBorders>
          </w:tcPr>
          <w:p w14:paraId="55AD8260" w14:textId="51EF0194"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&lt;EndNote&gt;&lt;Cite&gt;&lt;Author&gt;Alvarez-Pellitero&lt;/Author&gt;&lt;Year&gt;2004&lt;/Year&gt;&lt;RecNum&gt;169&lt;/RecNum&gt;&lt;IDText&gt;21518&lt;/IDText&gt;&lt;DisplayText&gt;(Alvarez-Pellitero 2004)&lt;/DisplayText&gt;&lt;record&gt;&lt;rec-number&gt;169&lt;/rec-number&gt;&lt;foreign-keys&gt;&lt;key app="EN" db-id="0x0dx0eso02av5eafavxtp2mwzrsrvrr2rsp" timestamp="1706474080" guid="60bb599b-4edb-4871-8a9c-fea49d10b8e2"&gt;169&lt;/key&gt;&lt;/foreign-keys&gt;&lt;ref-type name="Electronic Book Section"&gt;60&lt;/ref-type&gt;&lt;contributors&gt;&lt;authors&gt;&lt;author&gt;Alvarez-Pellitero, P.&lt;/author&gt;&lt;/authors&gt;&lt;secondary-authors&gt;&lt;author&gt;Alvarez-Pellitero, P.&lt;/author&gt;&lt;author&gt;Barja, J.L.&lt;/author&gt;&lt;author&gt;Basurco, B.&lt;/author&gt;&lt;author&gt;Berthe, F.&lt;/author&gt;&lt;author&gt;Toranzo, A.E.&lt;/author&gt;&lt;/secondary-authors&gt;&lt;/contributors&gt;&lt;titles&gt;&lt;title&gt;Report about fish parasitic diseases&lt;/title&gt;&lt;secondary-title&gt;Mediterranean aquaculture diagnostic laboratories&lt;/secondary-title&gt;&lt;tertiary-title&gt;Options Méditerranéennes : Série B. Etudes et Recherches&lt;/tertiary-title&gt;&lt;/titles&gt;&lt;pages&gt;103-130&lt;/pages&gt;&lt;volume&gt;49&lt;/volume&gt;&lt;keywords&gt;&lt;keyword&gt;Aquaculture&lt;/keyword&gt;&lt;keyword&gt;Parasitoses&lt;/keyword&gt;&lt;keyword&gt;Fishes&lt;/keyword&gt;&lt;keyword&gt;Mediterranean zone&lt;/keyword&gt;&lt;/keywords&gt;&lt;dates&gt;&lt;year&gt;2004&lt;/year&gt;&lt;/dates&gt;&lt;pub-location&gt;Zaragoza, Spain&lt;/pub-location&gt;&lt;publisher&gt;CIHEAM&lt;/publisher&gt;&lt;orig-pub&gt;\\Act001cl04fs07\biosecuritydata$\E Library\Animal Catalogue\A\Alvarez-Pellitero 2004 EN21518.pdf&lt;/orig-pub&gt;&lt;label&gt;21518&lt;/label&gt;&lt;urls&gt;&lt;/urls&gt;&lt;custom1&gt;gm CBM&lt;/custom1&gt;&lt;electronic-resource-num&gt;http://om.ciheam.org/om/pdf/b49/04600222.pdf&lt;/electronic-resource-num&gt;&lt;/record&gt;&lt;/Cite&gt;&lt;/EndNote&gt;</w:instrText>
            </w:r>
            <w:r w:rsidRPr="00C11513">
              <w:rPr>
                <w:lang w:eastAsia="ja-JP"/>
              </w:rPr>
              <w:fldChar w:fldCharType="separate"/>
            </w:r>
            <w:r w:rsidRPr="00C11513">
              <w:rPr>
                <w:noProof/>
                <w:lang w:eastAsia="ja-JP"/>
              </w:rPr>
              <w:t>(Alvarez-Pellitero 2004)</w:t>
            </w:r>
            <w:r w:rsidRPr="00C11513">
              <w:rPr>
                <w:lang w:eastAsia="ja-JP"/>
              </w:rPr>
              <w:fldChar w:fldCharType="end"/>
            </w:r>
          </w:p>
        </w:tc>
      </w:tr>
      <w:tr w:rsidR="00970452" w:rsidRPr="00C11513" w14:paraId="73362B9C" w14:textId="77777777" w:rsidTr="00580330">
        <w:tc>
          <w:tcPr>
            <w:tcW w:w="911" w:type="pct"/>
            <w:vMerge/>
            <w:tcBorders>
              <w:right w:val="nil"/>
            </w:tcBorders>
          </w:tcPr>
          <w:p w14:paraId="5DADFF2F" w14:textId="33D40E5C" w:rsidR="00970452" w:rsidRPr="00C11513" w:rsidRDefault="00970452" w:rsidP="00715DC8">
            <w:pPr>
              <w:pStyle w:val="TableText"/>
              <w:rPr>
                <w:lang w:eastAsia="ja-JP"/>
              </w:rPr>
            </w:pPr>
          </w:p>
        </w:tc>
        <w:tc>
          <w:tcPr>
            <w:tcW w:w="1241" w:type="pct"/>
            <w:tcBorders>
              <w:top w:val="nil"/>
              <w:left w:val="nil"/>
              <w:bottom w:val="nil"/>
              <w:right w:val="nil"/>
            </w:tcBorders>
          </w:tcPr>
          <w:p w14:paraId="77238536" w14:textId="2DC0C264" w:rsidR="00970452" w:rsidRPr="00C11513" w:rsidRDefault="00970452" w:rsidP="00715DC8">
            <w:pPr>
              <w:pStyle w:val="TableText"/>
              <w:rPr>
                <w:i/>
                <w:lang w:eastAsia="ja-JP"/>
              </w:rPr>
            </w:pPr>
            <w:r w:rsidRPr="00C11513">
              <w:rPr>
                <w:i/>
                <w:lang w:eastAsia="ja-JP"/>
              </w:rPr>
              <w:t>Pagrus major</w:t>
            </w:r>
          </w:p>
        </w:tc>
        <w:tc>
          <w:tcPr>
            <w:tcW w:w="1194" w:type="pct"/>
            <w:tcBorders>
              <w:top w:val="nil"/>
              <w:left w:val="nil"/>
              <w:bottom w:val="nil"/>
              <w:right w:val="nil"/>
            </w:tcBorders>
          </w:tcPr>
          <w:p w14:paraId="28BA7256" w14:textId="7B255CF6" w:rsidR="00970452" w:rsidRPr="00C11513" w:rsidRDefault="00970452" w:rsidP="00715DC8">
            <w:pPr>
              <w:pStyle w:val="TableText"/>
              <w:rPr>
                <w:rFonts w:cstheme="minorHAnsi"/>
                <w:szCs w:val="18"/>
                <w:lang w:eastAsia="ja-JP"/>
              </w:rPr>
            </w:pPr>
            <w:r w:rsidRPr="00C11513">
              <w:rPr>
                <w:lang w:eastAsia="ja-JP"/>
              </w:rPr>
              <w:t>Common sea bream</w:t>
            </w:r>
          </w:p>
        </w:tc>
        <w:tc>
          <w:tcPr>
            <w:tcW w:w="1655" w:type="pct"/>
            <w:tcBorders>
              <w:top w:val="nil"/>
              <w:left w:val="nil"/>
              <w:bottom w:val="nil"/>
            </w:tcBorders>
          </w:tcPr>
          <w:p w14:paraId="13C121B0" w14:textId="56EEC60E" w:rsidR="00970452" w:rsidRPr="00C11513" w:rsidRDefault="00970452" w:rsidP="00715DC8">
            <w:pPr>
              <w:pStyle w:val="TableText"/>
              <w:rPr>
                <w:rFonts w:cstheme="minorHAnsi"/>
                <w:szCs w:val="18"/>
                <w:lang w:eastAsia="ja-JP"/>
              </w:rPr>
            </w:pPr>
            <w:r w:rsidRPr="00C11513">
              <w:rPr>
                <w:lang w:eastAsia="ja-JP"/>
              </w:rPr>
              <w:t>(</w:t>
            </w:r>
            <w:r w:rsidRPr="00C11513">
              <w:rPr>
                <w:lang w:eastAsia="ja-JP"/>
              </w:rPr>
              <w:fldChar w:fldCharType="begin"/>
            </w:r>
            <w:r w:rsidR="00E12839">
              <w:rPr>
                <w:lang w:eastAsia="ja-JP"/>
              </w:rPr>
              <w:instrText xml:space="preserve"> ADDIN EN.CITE &lt;EndNote&gt;&lt;Cite&gt;&lt;Author&gt;Diamant&lt;/Author&gt;&lt;Year&gt;1995&lt;/Year&gt;&lt;RecNum&gt;556&lt;/RecNum&gt;&lt;IDText&gt;25182&lt;/IDText&gt;&lt;DisplayText&gt;(Diamant 1995)&lt;/DisplayText&gt;&lt;record&gt;&lt;rec-number&gt;556&lt;/rec-number&gt;&lt;foreign-keys&gt;&lt;key app="EN" db-id="0x0dx0eso02av5eafavxtp2mwzrsrvrr2rsp" timestamp="1706474094" guid="643e7ece-9ace-4843-bc33-01f52e39184c"&gt;556&lt;/key&gt;&lt;/foreign-keys&gt;&lt;ref-type name="Conference Paper"&gt;47&lt;/ref-type&gt;&lt;contributors&gt;&lt;authors&gt;&lt;author&gt;Diamant, A.&lt;/author&gt;&lt;/authors&gt;&lt;/contributors&gt;&lt;titles&gt;&lt;title&gt;&lt;style face="italic" font="default" size="100%"&gt;Myxidium leei&lt;/style&gt;&lt;style face="normal" font="default" size="100%"&gt; (Myxosporea) infections in sharpsnout sea bream &lt;/style&gt;&lt;style face="italic" font="default" size="100%"&gt;Diplodus puntazzo&lt;/style&gt;&lt;style face="normal" font="default" size="100%"&gt; (Cetti) and common sea bream &lt;/style&gt;&lt;style face="italic" font="default" size="100%"&gt;Pagrus pagrus&lt;/style&gt;&lt;style face="normal" font="default" size="100%"&gt; (L ) (Sparidae)&lt;/style&gt;&lt;/title&gt;&lt;secondary-title&gt;4th lnt Symp Fish Parasitology&lt;/secondary-title&gt;&lt;/titles&gt;&lt;dates&gt;&lt;year&gt;1995&lt;/year&gt;&lt;pub-dates&gt;&lt;date&gt;6 July 2023&lt;/date&gt;&lt;/pub-dates&gt;&lt;/dates&gt;&lt;pub-location&gt;Munich, Germany&lt;/pub-location&gt;&lt;publisher&gt;Program and book of abstracts Institute of Zoology, Fish Biology and Flsh Diseases, University of Munich&lt;/publisher&gt;&lt;label&gt;25182&lt;/label&gt;&lt;urls&gt;&lt;/urls&gt;&lt;/record&gt;&lt;/Cite&gt;&lt;/EndNote&gt;</w:instrText>
            </w:r>
            <w:r w:rsidRPr="00C11513">
              <w:rPr>
                <w:lang w:eastAsia="ja-JP"/>
              </w:rPr>
              <w:fldChar w:fldCharType="separate"/>
            </w:r>
            <w:r w:rsidRPr="00C11513">
              <w:rPr>
                <w:noProof/>
                <w:lang w:eastAsia="ja-JP"/>
              </w:rPr>
              <w:t>(Diamant 1995)</w:t>
            </w:r>
            <w:r w:rsidRPr="00C11513">
              <w:rPr>
                <w:lang w:eastAsia="ja-JP"/>
              </w:rPr>
              <w:fldChar w:fldCharType="end"/>
            </w:r>
            <w:r w:rsidRPr="00C11513">
              <w:rPr>
                <w:lang w:eastAsia="ja-JP"/>
              </w:rPr>
              <w:t>;</w:t>
            </w:r>
            <w:r w:rsidRPr="00C11513">
              <w:rPr>
                <w:rFonts w:cstheme="minorHAnsi"/>
                <w:szCs w:val="18"/>
                <w:lang w:eastAsia="ja-JP"/>
              </w:rPr>
              <w:t xml:space="preserve"> cited in Diamant 1997 #5943})</w:t>
            </w:r>
            <w:r w:rsidRPr="00C11513">
              <w:rPr>
                <w:rFonts w:cstheme="minorHAnsi"/>
                <w:szCs w:val="18"/>
                <w:lang w:eastAsia="ja-JP"/>
              </w:rPr>
              <w:fldChar w:fldCharType="begin">
                <w:fldData xml:space="preserve">PEVuZE5vdGU+PENpdGU+PEF1dGhvcj5MZSBCcmV0b248L0F1dGhvcj48WWVhcj4xOTk1PC9ZZWFy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PjIxMC0yMTI8L3BhZ2VzPjx2b2x1bWU+MTU8L3ZvbHVtZT48bnVtYmVyPjY8L251bWJlcj48a2V5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</w:fldData>
              </w:fldChar>
            </w:r>
            <w:r w:rsidR="00E12839">
              <w:rPr>
                <w:rFonts w:cstheme="minorHAnsi"/>
                <w:szCs w:val="18"/>
                <w:lang w:eastAsia="ja-JP"/>
              </w:rPr>
              <w:instrText xml:space="preserve"> ADDIN EN.CITE </w:instrText>
            </w:r>
            <w:r w:rsidR="00E12839">
              <w:rPr>
                <w:rFonts w:cstheme="minorHAnsi"/>
                <w:szCs w:val="18"/>
                <w:lang w:eastAsia="ja-JP"/>
              </w:rPr>
              <w:fldChar w:fldCharType="begin">
                <w:fldData xml:space="preserve">PEVuZE5vdGU+PENpdGU+PEF1dGhvcj5MZSBCcmV0b248L0F1dGhvcj48WWVhcj4xOTk1PC9ZZWFy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PjIxMC0yMTI8L3BhZ2VzPjx2b2x1bWU+MTU8L3ZvbHVtZT48bnVtYmVyPjY8L251bWJlcj48a2V5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</w:fldData>
              </w:fldChar>
            </w:r>
            <w:r w:rsidR="00E12839">
              <w:rPr>
                <w:rFonts w:cstheme="minorHAnsi"/>
                <w:szCs w:val="18"/>
                <w:lang w:eastAsia="ja-JP"/>
              </w:rPr>
              <w:instrText xml:space="preserve"> ADDIN EN.CITE.DATA </w:instrText>
            </w:r>
            <w:r w:rsidR="00E12839">
              <w:rPr>
                <w:rFonts w:cstheme="minorHAnsi"/>
                <w:szCs w:val="18"/>
                <w:lang w:eastAsia="ja-JP"/>
              </w:rPr>
            </w:r>
            <w:r w:rsidR="00E12839">
              <w:rPr>
                <w:rFonts w:cstheme="minorHAnsi"/>
                <w:szCs w:val="18"/>
                <w:lang w:eastAsia="ja-JP"/>
              </w:rPr>
              <w:fldChar w:fldCharType="end"/>
            </w:r>
            <w:r w:rsidRPr="00C11513">
              <w:rPr>
                <w:rFonts w:cstheme="minorHAnsi"/>
                <w:szCs w:val="18"/>
                <w:lang w:eastAsia="ja-JP"/>
              </w:rPr>
            </w:r>
            <w:r w:rsidRPr="00C11513">
              <w:rPr>
                <w:rFonts w:cstheme="minorHAnsi"/>
                <w:szCs w:val="18"/>
                <w:lang w:eastAsia="ja-JP"/>
              </w:rPr>
              <w:fldChar w:fldCharType="separate"/>
            </w:r>
            <w:r w:rsidRPr="00C11513">
              <w:rPr>
                <w:rFonts w:cstheme="minorHAnsi"/>
                <w:noProof/>
                <w:szCs w:val="18"/>
                <w:lang w:eastAsia="ja-JP"/>
              </w:rPr>
              <w:t>(Le Breton &amp; Marques 1995)</w:t>
            </w:r>
            <w:r w:rsidRPr="00C11513">
              <w:rPr>
                <w:rFonts w:cstheme="minorHAnsi"/>
                <w:szCs w:val="18"/>
                <w:lang w:eastAsia="ja-JP"/>
              </w:rPr>
              <w:fldChar w:fldCharType="end"/>
            </w:r>
          </w:p>
        </w:tc>
      </w:tr>
      <w:tr w:rsidR="00970452" w:rsidRPr="00C11513" w14:paraId="7AF8159F" w14:textId="77777777" w:rsidTr="00580330">
        <w:tc>
          <w:tcPr>
            <w:tcW w:w="911" w:type="pct"/>
            <w:vMerge/>
            <w:tcBorders>
              <w:right w:val="nil"/>
            </w:tcBorders>
          </w:tcPr>
          <w:p w14:paraId="0033F53D" w14:textId="6937A614" w:rsidR="00970452" w:rsidRPr="00C11513" w:rsidRDefault="00970452" w:rsidP="00715DC8">
            <w:pPr>
              <w:pStyle w:val="TableText"/>
              <w:rPr>
                <w:lang w:eastAsia="ja-JP"/>
              </w:rPr>
            </w:pPr>
          </w:p>
        </w:tc>
        <w:tc>
          <w:tcPr>
            <w:tcW w:w="1241" w:type="pct"/>
            <w:tcBorders>
              <w:top w:val="nil"/>
              <w:left w:val="nil"/>
              <w:bottom w:val="nil"/>
              <w:right w:val="nil"/>
            </w:tcBorders>
          </w:tcPr>
          <w:p w14:paraId="6453D87C" w14:textId="77C49533" w:rsidR="00970452" w:rsidRPr="00C11513" w:rsidRDefault="00970452" w:rsidP="00715DC8">
            <w:pPr>
              <w:pStyle w:val="TableText"/>
              <w:rPr>
                <w:i/>
                <w:lang w:eastAsia="ja-JP"/>
              </w:rPr>
            </w:pPr>
            <w:r w:rsidRPr="00C11513">
              <w:rPr>
                <w:i/>
                <w:lang w:eastAsia="ja-JP"/>
              </w:rPr>
              <w:t>Pagrus pagrus</w:t>
            </w:r>
          </w:p>
        </w:tc>
        <w:tc>
          <w:tcPr>
            <w:tcW w:w="1194" w:type="pct"/>
            <w:tcBorders>
              <w:top w:val="nil"/>
              <w:left w:val="nil"/>
              <w:bottom w:val="nil"/>
              <w:right w:val="nil"/>
            </w:tcBorders>
          </w:tcPr>
          <w:p w14:paraId="7FA4F725" w14:textId="27137040" w:rsidR="00970452" w:rsidRPr="00C11513" w:rsidRDefault="00970452" w:rsidP="00715DC8">
            <w:pPr>
              <w:pStyle w:val="TableText"/>
              <w:rPr>
                <w:rFonts w:cstheme="minorHAnsi"/>
                <w:szCs w:val="18"/>
                <w:lang w:eastAsia="ja-JP"/>
              </w:rPr>
            </w:pPr>
            <w:r w:rsidRPr="00C11513">
              <w:rPr>
                <w:lang w:eastAsia="ja-JP"/>
              </w:rPr>
              <w:t>Red p</w:t>
            </w:r>
            <w:r w:rsidRPr="00C11513">
              <w:rPr>
                <w:rFonts w:cstheme="minorHAnsi"/>
                <w:szCs w:val="18"/>
                <w:lang w:eastAsia="ja-JP"/>
              </w:rPr>
              <w:t xml:space="preserve">orgy </w:t>
            </w:r>
          </w:p>
        </w:tc>
        <w:tc>
          <w:tcPr>
            <w:tcW w:w="1655" w:type="pct"/>
            <w:tcBorders>
              <w:top w:val="nil"/>
              <w:left w:val="nil"/>
              <w:bottom w:val="nil"/>
            </w:tcBorders>
          </w:tcPr>
          <w:p w14:paraId="76AA3675" w14:textId="2B5C3F83"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&lt;EndNote&gt;&lt;Cite&gt;&lt;Author&gt;Alvarez-Pellitero&lt;/Author&gt;&lt;Year&gt;2004&lt;/Year&gt;&lt;RecNum&gt;169&lt;/RecNum&gt;&lt;IDText&gt;21518&lt;/IDText&gt;&lt;DisplayText&gt;(Alvarez-Pellitero 2004)&lt;/DisplayText&gt;&lt;record&gt;&lt;rec-number&gt;169&lt;/rec-number&gt;&lt;foreign-keys&gt;&lt;key app="EN" db-id="0x0dx0eso02av5eafavxtp2mwzrsrvrr2rsp" timestamp="1706474080" guid="60bb599b-4edb-4871-8a9c-fea49d10b8e2"&gt;169&lt;/key&gt;&lt;/foreign-keys&gt;&lt;ref-type name="Electronic Book Section"&gt;60&lt;/ref-type&gt;&lt;contributors&gt;&lt;authors&gt;&lt;author&gt;Alvarez-Pellitero, P.&lt;/author&gt;&lt;/authors&gt;&lt;secondary-authors&gt;&lt;author&gt;Alvarez-Pellitero, P.&lt;/author&gt;&lt;author&gt;Barja, J.L.&lt;/author&gt;&lt;author&gt;Basurco, B.&lt;/author&gt;&lt;author&gt;Berthe, F.&lt;/author&gt;&lt;author&gt;Toranzo, A.E.&lt;/author&gt;&lt;/secondary-authors&gt;&lt;/contributors&gt;&lt;titles&gt;&lt;title&gt;Report about fish parasitic diseases&lt;/title&gt;&lt;secondary-title&gt;Mediterranean aquaculture diagnostic laboratories&lt;/secondary-title&gt;&lt;tertiary-title&gt;Options Méditerranéennes : Série B. Etudes et Recherches&lt;/tertiary-title&gt;&lt;/titles&gt;&lt;pages&gt;103-130&lt;/pages&gt;&lt;volume&gt;49&lt;/volume&gt;&lt;keywords&gt;&lt;keyword&gt;Aquaculture&lt;/keyword&gt;&lt;keyword&gt;Parasitoses&lt;/keyword&gt;&lt;keyword&gt;Fishes&lt;/keyword&gt;&lt;keyword&gt;Mediterranean zone&lt;/keyword&gt;&lt;/keywords&gt;&lt;dates&gt;&lt;year&gt;2004&lt;/year&gt;&lt;/dates&gt;&lt;pub-location&gt;Zaragoza, Spain&lt;/pub-location&gt;&lt;publisher&gt;CIHEAM&lt;/publisher&gt;&lt;orig-pub&gt;\\Act001cl04fs07\biosecuritydata$\E Library\Animal Catalogue\A\Alvarez-Pellitero 2004 EN21518.pdf&lt;/orig-pub&gt;&lt;label&gt;21518&lt;/label&gt;&lt;urls&gt;&lt;/urls&gt;&lt;custom1&gt;gm CBM&lt;/custom1&gt;&lt;electronic-resource-num&gt;http://om.ciheam.org/om/pdf/b49/04600222.pdf&lt;/electronic-resource-num&gt;&lt;/record&gt;&lt;/Cite&gt;&lt;/EndNote&gt;</w:instrText>
            </w:r>
            <w:r w:rsidRPr="00C11513">
              <w:rPr>
                <w:lang w:eastAsia="ja-JP"/>
              </w:rPr>
              <w:fldChar w:fldCharType="separate"/>
            </w:r>
            <w:r w:rsidRPr="00C11513">
              <w:rPr>
                <w:noProof/>
                <w:lang w:eastAsia="ja-JP"/>
              </w:rPr>
              <w:t>(Alvarez-Pellitero 2004)</w:t>
            </w:r>
            <w:r w:rsidRPr="00C11513">
              <w:rPr>
                <w:lang w:eastAsia="ja-JP"/>
              </w:rPr>
              <w:fldChar w:fldCharType="end"/>
            </w:r>
          </w:p>
        </w:tc>
      </w:tr>
      <w:tr w:rsidR="00970452" w:rsidRPr="00C11513" w14:paraId="4464478D" w14:textId="77777777" w:rsidTr="00580330">
        <w:tc>
          <w:tcPr>
            <w:tcW w:w="911" w:type="pct"/>
            <w:vMerge/>
            <w:tcBorders>
              <w:right w:val="nil"/>
            </w:tcBorders>
          </w:tcPr>
          <w:p w14:paraId="1A625CFD" w14:textId="16EB321F" w:rsidR="00970452" w:rsidRPr="00C11513" w:rsidRDefault="00970452" w:rsidP="00715DC8">
            <w:pPr>
              <w:pStyle w:val="TableText"/>
              <w:rPr>
                <w:lang w:eastAsia="ja-JP"/>
              </w:rPr>
            </w:pPr>
          </w:p>
        </w:tc>
        <w:tc>
          <w:tcPr>
            <w:tcW w:w="1241" w:type="pct"/>
            <w:tcBorders>
              <w:top w:val="nil"/>
              <w:left w:val="nil"/>
              <w:bottom w:val="nil"/>
              <w:right w:val="nil"/>
            </w:tcBorders>
          </w:tcPr>
          <w:p w14:paraId="4A9622DC" w14:textId="410B9A66" w:rsidR="00970452" w:rsidRPr="00C11513" w:rsidRDefault="00970452" w:rsidP="00715DC8">
            <w:pPr>
              <w:pStyle w:val="TableText"/>
              <w:rPr>
                <w:i/>
                <w:lang w:eastAsia="ja-JP"/>
              </w:rPr>
            </w:pPr>
            <w:r w:rsidRPr="00C11513">
              <w:rPr>
                <w:i/>
                <w:lang w:eastAsia="ja-JP"/>
              </w:rPr>
              <w:t>Sparus aurata</w:t>
            </w:r>
          </w:p>
        </w:tc>
        <w:tc>
          <w:tcPr>
            <w:tcW w:w="1194" w:type="pct"/>
            <w:tcBorders>
              <w:top w:val="nil"/>
              <w:left w:val="nil"/>
              <w:bottom w:val="nil"/>
              <w:right w:val="nil"/>
            </w:tcBorders>
          </w:tcPr>
          <w:p w14:paraId="7CC440AA" w14:textId="16660A76" w:rsidR="00970452" w:rsidRPr="00C11513" w:rsidRDefault="00970452" w:rsidP="00715DC8">
            <w:pPr>
              <w:pStyle w:val="TableText"/>
              <w:rPr>
                <w:rFonts w:cstheme="minorHAnsi"/>
                <w:szCs w:val="18"/>
                <w:lang w:eastAsia="ja-JP"/>
              </w:rPr>
            </w:pPr>
            <w:r w:rsidRPr="00C11513">
              <w:rPr>
                <w:lang w:eastAsia="ja-JP"/>
              </w:rPr>
              <w:t>Gilthead sea bre</w:t>
            </w:r>
            <w:r w:rsidRPr="00C11513">
              <w:rPr>
                <w:rFonts w:cstheme="minorHAnsi"/>
                <w:szCs w:val="18"/>
                <w:lang w:eastAsia="ja-JP"/>
              </w:rPr>
              <w:t>am</w:t>
            </w:r>
          </w:p>
        </w:tc>
        <w:tc>
          <w:tcPr>
            <w:tcW w:w="1655" w:type="pct"/>
            <w:tcBorders>
              <w:top w:val="nil"/>
              <w:left w:val="nil"/>
              <w:bottom w:val="nil"/>
            </w:tcBorders>
          </w:tcPr>
          <w:p w14:paraId="0FF1A56F" w14:textId="369A1667" w:rsidR="00970452" w:rsidRPr="00C11513" w:rsidRDefault="00970452" w:rsidP="00715DC8">
            <w:pPr>
              <w:pStyle w:val="TableText"/>
              <w:rPr>
                <w:rFonts w:cstheme="minorHAnsi"/>
                <w:szCs w:val="18"/>
                <w:lang w:eastAsia="ja-JP"/>
              </w:rPr>
            </w:pPr>
            <w:r w:rsidRPr="00C11513">
              <w:rPr>
                <w:lang w:eastAsia="ja-JP"/>
              </w:rPr>
              <w:fldChar w:fldCharType="begin">
                <w:fldData xml:space="preserve">PEVuZE5vdGU+PENpdGU+PEF1dGhvcj5EaWFtYW50PC9BdXRob3I+PFllYXI+MTk5MjwvWWVhcj48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</w:fldData>
              </w:fldChar>
            </w:r>
            <w:r w:rsidR="00E12839">
              <w:rPr>
                <w:lang w:eastAsia="ja-JP"/>
              </w:rPr>
              <w:instrText xml:space="preserve"> ADDIN EN.CITE </w:instrText>
            </w:r>
            <w:r w:rsidR="00E12839">
              <w:rPr>
                <w:lang w:eastAsia="ja-JP"/>
              </w:rPr>
              <w:fldChar w:fldCharType="begin">
                <w:fldData xml:space="preserve">PEVuZE5vdGU+PENpdGU+PEF1dGhvcj5EaWFtYW50PC9BdXRob3I+PFllYXI+MTk5MjwvWWVhcj48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</w:fldData>
              </w:fldChar>
            </w:r>
            <w:r w:rsidR="00E12839">
              <w:rPr>
                <w:lang w:eastAsia="ja-JP"/>
              </w:rPr>
              <w:instrText xml:space="preserve"> ADDIN EN.CITE.DATA </w:instrText>
            </w:r>
            <w:r w:rsidR="00E12839">
              <w:rPr>
                <w:lang w:eastAsia="ja-JP"/>
              </w:rPr>
            </w:r>
            <w:r w:rsidR="00E12839">
              <w:rPr>
                <w:lang w:eastAsia="ja-JP"/>
              </w:rPr>
              <w:fldChar w:fldCharType="end"/>
            </w:r>
            <w:r w:rsidRPr="00C11513">
              <w:rPr>
                <w:lang w:eastAsia="ja-JP"/>
              </w:rPr>
            </w:r>
            <w:r w:rsidRPr="00C11513">
              <w:rPr>
                <w:lang w:eastAsia="ja-JP"/>
              </w:rPr>
              <w:fldChar w:fldCharType="separate"/>
            </w:r>
            <w:r w:rsidRPr="00C11513">
              <w:rPr>
                <w:noProof/>
                <w:lang w:eastAsia="ja-JP"/>
              </w:rPr>
              <w:t>(Diamant 1992; Sakiti et al. 1996)</w:t>
            </w:r>
            <w:r w:rsidRPr="00C11513">
              <w:rPr>
                <w:lang w:eastAsia="ja-JP"/>
              </w:rPr>
              <w:fldChar w:fldCharType="end"/>
            </w:r>
          </w:p>
        </w:tc>
      </w:tr>
      <w:tr w:rsidR="00970452" w:rsidRPr="00C11513" w14:paraId="5284A9DA" w14:textId="77777777" w:rsidTr="00580330">
        <w:tc>
          <w:tcPr>
            <w:tcW w:w="911" w:type="pct"/>
            <w:vMerge/>
            <w:tcBorders>
              <w:bottom w:val="single" w:sz="4" w:space="0" w:color="auto"/>
              <w:right w:val="nil"/>
            </w:tcBorders>
          </w:tcPr>
          <w:p w14:paraId="5619B6DA" w14:textId="57EE9578" w:rsidR="00970452" w:rsidRPr="00C11513" w:rsidRDefault="00970452" w:rsidP="00715DC8">
            <w:pPr>
              <w:pStyle w:val="TableText"/>
              <w:rPr>
                <w:lang w:eastAsia="ja-JP"/>
              </w:rPr>
            </w:pPr>
          </w:p>
        </w:tc>
        <w:tc>
          <w:tcPr>
            <w:tcW w:w="1241" w:type="pct"/>
            <w:tcBorders>
              <w:top w:val="nil"/>
              <w:left w:val="nil"/>
              <w:bottom w:val="single" w:sz="4" w:space="0" w:color="auto"/>
              <w:right w:val="nil"/>
            </w:tcBorders>
          </w:tcPr>
          <w:p w14:paraId="33889FBD" w14:textId="32B50A70" w:rsidR="00970452" w:rsidRPr="00C11513" w:rsidRDefault="00970452" w:rsidP="00715DC8">
            <w:pPr>
              <w:pStyle w:val="TableText"/>
              <w:rPr>
                <w:i/>
                <w:lang w:eastAsia="ja-JP"/>
              </w:rPr>
            </w:pPr>
            <w:r w:rsidRPr="00C11513">
              <w:rPr>
                <w:i/>
                <w:lang w:eastAsia="ja-JP"/>
              </w:rPr>
              <w:t>Spicara maena</w:t>
            </w:r>
          </w:p>
        </w:tc>
        <w:tc>
          <w:tcPr>
            <w:tcW w:w="1194" w:type="pct"/>
            <w:tcBorders>
              <w:top w:val="nil"/>
              <w:left w:val="nil"/>
              <w:bottom w:val="single" w:sz="4" w:space="0" w:color="auto"/>
              <w:right w:val="nil"/>
            </w:tcBorders>
          </w:tcPr>
          <w:p w14:paraId="1B64E7A2" w14:textId="4DB1477B" w:rsidR="00970452" w:rsidRPr="00C11513" w:rsidRDefault="00970452" w:rsidP="00715DC8">
            <w:pPr>
              <w:pStyle w:val="TableText"/>
              <w:rPr>
                <w:rFonts w:cstheme="minorHAnsi"/>
                <w:szCs w:val="18"/>
                <w:lang w:eastAsia="ja-JP"/>
              </w:rPr>
            </w:pPr>
            <w:r w:rsidRPr="00C11513">
              <w:rPr>
                <w:lang w:eastAsia="ja-JP"/>
              </w:rPr>
              <w:t>Blotched picarel</w:t>
            </w:r>
          </w:p>
        </w:tc>
        <w:tc>
          <w:tcPr>
            <w:tcW w:w="1655" w:type="pct"/>
            <w:tcBorders>
              <w:top w:val="nil"/>
              <w:left w:val="nil"/>
              <w:bottom w:val="single" w:sz="4" w:space="0" w:color="auto"/>
            </w:tcBorders>
          </w:tcPr>
          <w:p w14:paraId="091700C1" w14:textId="43976ACB" w:rsidR="00970452" w:rsidRPr="00C11513" w:rsidRDefault="00970452" w:rsidP="00715DC8">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&lt;EndNote&gt;&lt;Cite&gt;&lt;Author&gt;Padrós&lt;/Author&gt;&lt;Year&gt;2001&lt;/Year&gt;&lt;RecNum&gt;144&lt;/RecNum&gt;&lt;IDText&gt;21368&lt;/IDText&gt;&lt;DisplayText&gt;(Padrós et al. 2001)&lt;/DisplayText&gt;&lt;record&gt;&lt;rec-number&gt;144&lt;/rec-number&gt;&lt;foreign-keys&gt;&lt;key app="EN" db-id="0x0dx0eso02av5eafavxtp2mwzrsrvrr2rsp" timestamp="1706474079" guid="7f1e0920-4b4b-431a-b258-ad73a12fe387"&gt;144&lt;/key&gt;&lt;/foreign-keys&gt;&lt;ref-type name="Journal Article"&gt;17&lt;/ref-type&gt;&lt;contributors&gt;&lt;authors&gt;&lt;author&gt;Padrós, F.&lt;/author&gt;&lt;author&gt;Palenzuela, O.&lt;/author&gt;&lt;author&gt;Hispano, C.&lt;/author&gt;&lt;author&gt;Tosas, O.&lt;/author&gt;&lt;author&gt;Zarza, C.&lt;/author&gt;&lt;author&gt;Crespo, S.&lt;/author&gt;&lt;author&gt;Alvarez-Pellitero, P.&lt;/author&gt;&lt;/authors&gt;&lt;/contributors&gt;&lt;titles&gt;&lt;title&gt;&lt;style face="italic" font="default" size="100%"&gt;Myxidium leei &lt;/style&gt;&lt;style face="normal" font="default" size="100%"&gt;(Myxozoa) infections in aquarium-reared Mediterranean fish species&lt;/style&gt;&lt;/title&gt;&lt;secondary-title&gt;Diseases of Aquatic Organisms&lt;/secondary-title&gt;&lt;/titles&gt;&lt;periodical&gt;&lt;full-title&gt;Diseases of Aquatic Organisms&lt;/full-title&gt;&lt;/periodical&gt;&lt;pages&gt;57-62&lt;/pages&gt;&lt;volume&gt;47&lt;/volume&gt;&lt;number&gt;1&lt;/number&gt;&lt;keywords&gt;&lt;keyword&gt;Myxidium leei&lt;/keyword&gt;&lt;keyword&gt;Mediterranean fish&lt;/keyword&gt;&lt;keyword&gt;Aquaria&lt;/keyword&gt;&lt;keyword&gt;Infection&lt;/keyword&gt;&lt;/keywords&gt;&lt;dates&gt;&lt;year&gt;2001&lt;/year&gt;&lt;pub-dates&gt;&lt;date&gt;7 November 2019&lt;/date&gt;&lt;/pub-dates&gt;&lt;/dates&gt;&lt;orig-pub&gt;\\ACT001CL04FS07\BIOSECURITYDATA$\E Library\Animal Catalogue\P\Padros et al 2001 EN21368.pdf&lt;/orig-pub&gt;&lt;label&gt;21368&lt;/label&gt;&lt;urls&gt;&lt;/urls&gt;&lt;custom1&gt;gm CBM&lt;/custom1&gt;&lt;electronic-resource-num&gt;https://doi.org/10.3354/dao047057&lt;/electronic-resource-num&gt;&lt;/record&gt;&lt;/Cite&gt;&lt;/EndNote&gt;</w:instrText>
            </w:r>
            <w:r w:rsidRPr="00C11513">
              <w:rPr>
                <w:lang w:eastAsia="ja-JP"/>
              </w:rPr>
              <w:fldChar w:fldCharType="separate"/>
            </w:r>
            <w:r w:rsidRPr="00C11513">
              <w:rPr>
                <w:noProof/>
                <w:lang w:eastAsia="ja-JP"/>
              </w:rPr>
              <w:t>(Padrós et al. 2001)</w:t>
            </w:r>
            <w:r w:rsidRPr="00C11513">
              <w:rPr>
                <w:lang w:eastAsia="ja-JP"/>
              </w:rPr>
              <w:fldChar w:fldCharType="end"/>
            </w:r>
          </w:p>
        </w:tc>
      </w:tr>
      <w:tr w:rsidR="00970452" w:rsidRPr="00C11513" w14:paraId="102C6DD5" w14:textId="77777777" w:rsidTr="00580330">
        <w:tc>
          <w:tcPr>
            <w:tcW w:w="911" w:type="pct"/>
            <w:vMerge w:val="restart"/>
            <w:tcBorders>
              <w:right w:val="nil"/>
            </w:tcBorders>
          </w:tcPr>
          <w:p w14:paraId="50AFCF98" w14:textId="1CF9026C" w:rsidR="00970452" w:rsidRPr="00C11513" w:rsidRDefault="00970452" w:rsidP="00B4156F">
            <w:pPr>
              <w:pStyle w:val="TableText"/>
              <w:rPr>
                <w:rFonts w:cstheme="minorHAnsi"/>
                <w:szCs w:val="18"/>
                <w:lang w:eastAsia="ja-JP"/>
              </w:rPr>
            </w:pPr>
            <w:r w:rsidRPr="00C11513">
              <w:rPr>
                <w:lang w:eastAsia="ja-JP"/>
              </w:rPr>
              <w:t>Tetraodontidae</w:t>
            </w:r>
          </w:p>
        </w:tc>
        <w:tc>
          <w:tcPr>
            <w:tcW w:w="1241" w:type="pct"/>
            <w:tcBorders>
              <w:left w:val="nil"/>
              <w:bottom w:val="nil"/>
              <w:right w:val="nil"/>
            </w:tcBorders>
          </w:tcPr>
          <w:p w14:paraId="03BBE7FE" w14:textId="0F969F9D" w:rsidR="00970452" w:rsidRPr="00C11513" w:rsidRDefault="00970452" w:rsidP="00B4156F">
            <w:pPr>
              <w:pStyle w:val="TableText"/>
              <w:rPr>
                <w:i/>
                <w:lang w:eastAsia="ja-JP"/>
              </w:rPr>
            </w:pPr>
            <w:r w:rsidRPr="00C11513">
              <w:rPr>
                <w:i/>
                <w:lang w:eastAsia="ja-JP"/>
              </w:rPr>
              <w:t>Takifugu niphoblesc</w:t>
            </w:r>
          </w:p>
        </w:tc>
        <w:tc>
          <w:tcPr>
            <w:tcW w:w="1194" w:type="pct"/>
            <w:tcBorders>
              <w:left w:val="nil"/>
              <w:bottom w:val="nil"/>
              <w:right w:val="nil"/>
            </w:tcBorders>
          </w:tcPr>
          <w:p w14:paraId="5ABFB2B8" w14:textId="170317F3" w:rsidR="00970452" w:rsidRPr="00C11513" w:rsidRDefault="00970452" w:rsidP="00B4156F">
            <w:pPr>
              <w:pStyle w:val="TableText"/>
              <w:rPr>
                <w:rFonts w:cstheme="minorHAnsi"/>
                <w:szCs w:val="18"/>
                <w:lang w:eastAsia="ja-JP"/>
              </w:rPr>
            </w:pPr>
            <w:r w:rsidRPr="00C11513">
              <w:rPr>
                <w:lang w:eastAsia="ja-JP"/>
              </w:rPr>
              <w:t>Grass puffer</w:t>
            </w:r>
          </w:p>
        </w:tc>
        <w:tc>
          <w:tcPr>
            <w:tcW w:w="1655" w:type="pct"/>
            <w:tcBorders>
              <w:left w:val="nil"/>
              <w:bottom w:val="nil"/>
            </w:tcBorders>
          </w:tcPr>
          <w:p w14:paraId="07382692" w14:textId="54130E19"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&lt;EndNote&gt;&lt;Cite&gt;&lt;Author&gt;Yokoyama&lt;/Author&gt;&lt;Year&gt;2007&lt;/Year&gt;&lt;RecNum&gt;165&lt;/RecNum&gt;&lt;IDText&gt;21431&lt;/IDText&gt;&lt;DisplayText&gt;(Yokoyama &amp;amp; Shirakashi 2007)&lt;/DisplayText&gt;&lt;record&gt;&lt;rec-number&gt;165&lt;/rec-number&gt;&lt;foreign-keys&gt;&lt;key app="EN" db-id="0x0dx0eso02av5eafavxtp2mwzrsrvrr2rsp" timestamp="1706474079" guid="90284f3b-4447-4c14-a31f-60e97f51d4b0"&gt;165&lt;/key&gt;&lt;/foreign-keys&gt;&lt;ref-type name="Journal Article"&gt;17&lt;/ref-type&gt;&lt;contributors&gt;&lt;authors&gt;&lt;author&gt;Yokoyama, H.&lt;/author&gt;&lt;author&gt;Shirakashi, S.&lt;/author&gt;&lt;/authors&gt;&lt;/contributors&gt;&lt;titles&gt;&lt;title&gt;&lt;style face="normal" font="default" size="100%"&gt;Evaluation of hyposalinity treatment on infection with &lt;/style&gt;&lt;style face="italic" font="default" size="100%"&gt;Enteromyxum leei &lt;/style&gt;&lt;style face="normal" font="default" size="100%"&gt;(Myxozoa) using anemonefish &lt;/style&gt;&lt;style face="italic" font="default" size="100%"&gt;Amphiprion &lt;/style&gt;&lt;style face="normal" font="default" size="100%"&gt;spp. as experimental host&lt;/style&gt;&lt;/title&gt;&lt;secondary-title&gt;Bulletin of the European Association of Fish Pathologists&lt;/secondary-title&gt;&lt;/titles&gt;&lt;periodical&gt;&lt;full-title&gt;Bulletin of the European Association of Fish Pathologists&lt;/full-title&gt;&lt;/periodical&gt;&lt;pages&gt;74-78&lt;/pages&gt;&lt;volume&gt;27&lt;/volume&gt;&lt;number&gt;2&lt;/number&gt;&lt;dates&gt;&lt;year&gt;2007&lt;/year&gt;&lt;pub-dates&gt;&lt;date&gt;2 August 2019&lt;/date&gt;&lt;/pub-dates&gt;&lt;/dates&gt;&lt;orig-pub&gt;\\Act001cl04fs07\biosecuritydata$\E Library\Animal Catalogue\Y\Yokoyama and Shirakashi 2007 EN21431.pdf&lt;/orig-pub&gt;&lt;label&gt;21431&lt;/label&gt;&lt;urls&gt;&lt;/urls&gt;&lt;custom1&gt;gm CBM&lt;/custom1&gt;&lt;electronic-resource-num&gt;https://eafp.org/bulletin-archive/&lt;/electronic-resource-num&gt;&lt;/record&gt;&lt;/Cite&gt;&lt;/EndNote&gt;</w:instrText>
            </w:r>
            <w:r w:rsidRPr="00C11513">
              <w:rPr>
                <w:lang w:eastAsia="ja-JP"/>
              </w:rPr>
              <w:fldChar w:fldCharType="separate"/>
            </w:r>
            <w:r w:rsidRPr="00C11513">
              <w:rPr>
                <w:noProof/>
                <w:lang w:eastAsia="ja-JP"/>
              </w:rPr>
              <w:t>(Yokoyama &amp; Shirakashi 2007)</w:t>
            </w:r>
            <w:r w:rsidRPr="00C11513">
              <w:rPr>
                <w:lang w:eastAsia="ja-JP"/>
              </w:rPr>
              <w:fldChar w:fldCharType="end"/>
            </w:r>
            <w:r w:rsidRPr="00C11513">
              <w:rPr>
                <w:rFonts w:cstheme="minorHAnsi"/>
                <w:szCs w:val="18"/>
                <w:lang w:eastAsia="ja-JP"/>
              </w:rPr>
              <w:t xml:space="preserve"> </w:t>
            </w:r>
          </w:p>
        </w:tc>
      </w:tr>
      <w:tr w:rsidR="00970452" w:rsidRPr="00A63D37" w14:paraId="1CD86FF4" w14:textId="77777777" w:rsidTr="00580330">
        <w:tc>
          <w:tcPr>
            <w:tcW w:w="911" w:type="pct"/>
            <w:vMerge/>
            <w:tcBorders>
              <w:bottom w:val="single" w:sz="4" w:space="0" w:color="auto"/>
              <w:right w:val="nil"/>
            </w:tcBorders>
          </w:tcPr>
          <w:p w14:paraId="137E401A" w14:textId="77777777" w:rsidR="00970452" w:rsidRPr="00C11513" w:rsidRDefault="00970452" w:rsidP="00B4156F">
            <w:pPr>
              <w:pStyle w:val="TableText"/>
              <w:rPr>
                <w:lang w:eastAsia="ja-JP"/>
              </w:rPr>
            </w:pPr>
          </w:p>
        </w:tc>
        <w:tc>
          <w:tcPr>
            <w:tcW w:w="1241" w:type="pct"/>
            <w:tcBorders>
              <w:top w:val="nil"/>
              <w:left w:val="nil"/>
              <w:bottom w:val="single" w:sz="4" w:space="0" w:color="auto"/>
              <w:right w:val="nil"/>
            </w:tcBorders>
          </w:tcPr>
          <w:p w14:paraId="6D6DD001" w14:textId="75228D5B" w:rsidR="00970452" w:rsidRPr="00C11513" w:rsidRDefault="00970452" w:rsidP="00B4156F">
            <w:pPr>
              <w:pStyle w:val="TableText"/>
              <w:rPr>
                <w:i/>
                <w:lang w:eastAsia="ja-JP"/>
              </w:rPr>
            </w:pPr>
            <w:r w:rsidRPr="00C11513">
              <w:rPr>
                <w:i/>
                <w:lang w:eastAsia="ja-JP"/>
              </w:rPr>
              <w:t>Takifugu rubripes</w:t>
            </w:r>
          </w:p>
        </w:tc>
        <w:tc>
          <w:tcPr>
            <w:tcW w:w="1194" w:type="pct"/>
            <w:tcBorders>
              <w:top w:val="nil"/>
              <w:left w:val="nil"/>
              <w:bottom w:val="single" w:sz="4" w:space="0" w:color="auto"/>
              <w:right w:val="nil"/>
            </w:tcBorders>
          </w:tcPr>
          <w:p w14:paraId="28D196CC" w14:textId="1F9B2CE9" w:rsidR="00970452" w:rsidRPr="00C11513" w:rsidRDefault="00970452" w:rsidP="00B4156F">
            <w:pPr>
              <w:pStyle w:val="TableText"/>
              <w:rPr>
                <w:rFonts w:cstheme="minorHAnsi"/>
                <w:szCs w:val="18"/>
                <w:lang w:eastAsia="ja-JP"/>
              </w:rPr>
            </w:pPr>
            <w:r w:rsidRPr="00C11513">
              <w:rPr>
                <w:lang w:eastAsia="ja-JP"/>
              </w:rPr>
              <w:t>Tiger pu</w:t>
            </w:r>
            <w:r w:rsidRPr="00C11513">
              <w:rPr>
                <w:rFonts w:cstheme="minorHAnsi"/>
                <w:szCs w:val="18"/>
                <w:lang w:eastAsia="ja-JP"/>
              </w:rPr>
              <w:t xml:space="preserve">ffer </w:t>
            </w:r>
          </w:p>
        </w:tc>
        <w:tc>
          <w:tcPr>
            <w:tcW w:w="1655" w:type="pct"/>
            <w:tcBorders>
              <w:top w:val="nil"/>
              <w:left w:val="nil"/>
              <w:bottom w:val="single" w:sz="4" w:space="0" w:color="auto"/>
            </w:tcBorders>
          </w:tcPr>
          <w:p w14:paraId="0B92E143" w14:textId="5854C252" w:rsidR="00970452" w:rsidRPr="00C11513" w:rsidRDefault="00970452" w:rsidP="00B4156F">
            <w:pPr>
              <w:pStyle w:val="TableText"/>
              <w:rPr>
                <w:rFonts w:cstheme="minorHAnsi"/>
                <w:szCs w:val="18"/>
                <w:lang w:val="es-ES" w:eastAsia="ja-JP"/>
              </w:rPr>
            </w:pPr>
            <w:r w:rsidRPr="00C11513">
              <w:rPr>
                <w:lang w:val="es-ES" w:eastAsia="ja-JP"/>
              </w:rPr>
              <w:fldChar w:fldCharType="begin">
                <w:fldData xml:space="preserve">PEVuZE5vdGU+PENpdGU+PEF1dGhvcj5UdW48L0F1dGhvcj48WWVhcj4yMDAwPC9ZZWFyPjxSZWNO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</w:fldData>
              </w:fldChar>
            </w:r>
            <w:r w:rsidR="00E12839">
              <w:rPr>
                <w:lang w:val="es-ES" w:eastAsia="ja-JP"/>
              </w:rPr>
              <w:instrText xml:space="preserve"> ADDIN EN.CITE </w:instrText>
            </w:r>
            <w:r w:rsidR="00E12839">
              <w:rPr>
                <w:lang w:val="es-ES" w:eastAsia="ja-JP"/>
              </w:rPr>
              <w:fldChar w:fldCharType="begin">
                <w:fldData xml:space="preserve">PEVuZE5vdGU+PENpdGU+PEF1dGhvcj5UdW48L0F1dGhvcj48WWVhcj4yMDAwPC9ZZWFyPjxSZWNO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</w:fldData>
              </w:fldChar>
            </w:r>
            <w:r w:rsidR="00E12839">
              <w:rPr>
                <w:lang w:val="es-ES" w:eastAsia="ja-JP"/>
              </w:rPr>
              <w:instrText xml:space="preserve"> ADDIN EN.CITE.DATA </w:instrText>
            </w:r>
            <w:r w:rsidR="00E12839">
              <w:rPr>
                <w:lang w:val="es-ES" w:eastAsia="ja-JP"/>
              </w:rPr>
            </w:r>
            <w:r w:rsidR="00E12839">
              <w:rPr>
                <w:lang w:val="es-ES" w:eastAsia="ja-JP"/>
              </w:rPr>
              <w:fldChar w:fldCharType="end"/>
            </w:r>
            <w:r w:rsidRPr="00C11513">
              <w:rPr>
                <w:lang w:val="es-ES" w:eastAsia="ja-JP"/>
              </w:rPr>
            </w:r>
            <w:r w:rsidRPr="00C11513">
              <w:rPr>
                <w:lang w:val="es-ES" w:eastAsia="ja-JP"/>
              </w:rPr>
              <w:fldChar w:fldCharType="separate"/>
            </w:r>
            <w:r w:rsidRPr="00C11513">
              <w:rPr>
                <w:noProof/>
                <w:lang w:val="es-ES" w:eastAsia="ja-JP"/>
              </w:rPr>
              <w:t>(Tun et al. 2000; Yasuda et al. 2002)</w:t>
            </w:r>
            <w:r w:rsidRPr="00C11513">
              <w:rPr>
                <w:lang w:val="es-ES" w:eastAsia="ja-JP"/>
              </w:rPr>
              <w:fldChar w:fldCharType="end"/>
            </w:r>
          </w:p>
        </w:tc>
      </w:tr>
      <w:tr w:rsidR="00970452" w:rsidRPr="00C11513" w14:paraId="5431ABE5" w14:textId="77777777" w:rsidTr="00580330">
        <w:tc>
          <w:tcPr>
            <w:tcW w:w="911" w:type="pct"/>
            <w:vMerge w:val="restart"/>
            <w:tcBorders>
              <w:right w:val="nil"/>
            </w:tcBorders>
          </w:tcPr>
          <w:p w14:paraId="531B46E1" w14:textId="3E594CC7" w:rsidR="00970452" w:rsidRPr="00C11513" w:rsidRDefault="00970452" w:rsidP="00B4156F">
            <w:pPr>
              <w:pStyle w:val="TableText"/>
              <w:rPr>
                <w:rFonts w:cstheme="minorHAnsi"/>
                <w:szCs w:val="18"/>
                <w:lang w:eastAsia="ja-JP"/>
              </w:rPr>
            </w:pPr>
            <w:r w:rsidRPr="00C11513">
              <w:rPr>
                <w:lang w:eastAsia="ja-JP"/>
              </w:rPr>
              <w:t>C</w:t>
            </w:r>
            <w:r w:rsidRPr="00C11513">
              <w:rPr>
                <w:rFonts w:cstheme="minorHAnsi"/>
                <w:szCs w:val="18"/>
                <w:lang w:eastAsia="ja-JP"/>
              </w:rPr>
              <w:t>ichlidae</w:t>
            </w:r>
          </w:p>
        </w:tc>
        <w:tc>
          <w:tcPr>
            <w:tcW w:w="1241" w:type="pct"/>
            <w:tcBorders>
              <w:left w:val="nil"/>
              <w:bottom w:val="nil"/>
              <w:right w:val="nil"/>
            </w:tcBorders>
          </w:tcPr>
          <w:p w14:paraId="587B0DAA" w14:textId="0BC02B6E" w:rsidR="00970452" w:rsidRPr="00C11513" w:rsidRDefault="00970452" w:rsidP="00B4156F">
            <w:pPr>
              <w:pStyle w:val="TableText"/>
              <w:rPr>
                <w:i/>
                <w:lang w:eastAsia="ja-JP"/>
              </w:rPr>
            </w:pPr>
            <w:r w:rsidRPr="00C11513">
              <w:rPr>
                <w:i/>
                <w:lang w:eastAsia="ja-JP"/>
              </w:rPr>
              <w:t>Astronotus ocellatus</w:t>
            </w:r>
          </w:p>
        </w:tc>
        <w:tc>
          <w:tcPr>
            <w:tcW w:w="1194" w:type="pct"/>
            <w:tcBorders>
              <w:left w:val="nil"/>
              <w:bottom w:val="nil"/>
              <w:right w:val="nil"/>
            </w:tcBorders>
          </w:tcPr>
          <w:p w14:paraId="03C80A21" w14:textId="51A04E6F" w:rsidR="00970452" w:rsidRPr="00C11513" w:rsidRDefault="00970452" w:rsidP="00B4156F">
            <w:pPr>
              <w:pStyle w:val="TableText"/>
              <w:rPr>
                <w:rFonts w:cstheme="minorHAnsi"/>
                <w:szCs w:val="18"/>
                <w:lang w:eastAsia="ja-JP"/>
              </w:rPr>
            </w:pPr>
            <w:r w:rsidRPr="00C11513">
              <w:rPr>
                <w:lang w:eastAsia="ja-JP"/>
              </w:rPr>
              <w:t>Oscar</w:t>
            </w:r>
          </w:p>
        </w:tc>
        <w:tc>
          <w:tcPr>
            <w:tcW w:w="1655" w:type="pct"/>
            <w:tcBorders>
              <w:left w:val="nil"/>
              <w:bottom w:val="nil"/>
            </w:tcBorders>
          </w:tcPr>
          <w:p w14:paraId="2C393F86" w14:textId="331D1197"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&lt;EndNote&gt;&lt;Cite&gt;&lt;Author&gt;Diamant&lt;/Author&gt;&lt;Year&gt;2006&lt;/Year&gt;&lt;RecNum&gt;131&lt;/RecNum&gt;&lt;IDText&gt;21291&lt;/IDText&gt;&lt;DisplayText&gt;(Diamant, Ram &amp;amp; Paperna 2006)&lt;/DisplayText&gt;&lt;record&gt;&lt;rec-number&gt;131&lt;/rec-number&gt;&lt;foreign-keys&gt;&lt;key app="EN" db-id="0x0dx0eso02av5eafavxtp2mwzrsrvrr2rsp" timestamp="1706474078" guid="8c424298-754e-4d02-9a76-c91c686ab98e"&gt;131&lt;/key&gt;&lt;/foreign-keys&gt;&lt;ref-type name="Journal Article"&gt;17&lt;/ref-type&gt;&lt;contributors&gt;&lt;authors&gt;&lt;author&gt;Diamant, A.&lt;/author&gt;&lt;author&gt;Ram, S.&lt;/author&gt;&lt;author&gt;Paperna, I.&lt;/author&gt;&lt;/authors&gt;&lt;/contributors&gt;&lt;titles&gt;&lt;title&gt;&lt;style face="normal" font="default" size="100%"&gt;Experimental transmission of &lt;/style&gt;&lt;style face="italic" font="default" size="100%"&gt;Enteromyxum leei &lt;/style&gt;&lt;style face="normal" font="default" size="100%"&gt;to freshwater fish&lt;/style&gt;&lt;/title&gt;&lt;secondary-title&gt;Diseases of Aquatic Organisms&lt;/secondary-title&gt;&lt;/titles&gt;&lt;periodical&gt;&lt;full-title&gt;Diseases of Aquatic Organisms&lt;/full-title&gt;&lt;/periodical&gt;&lt;pages&gt;171-178&lt;/pages&gt;&lt;volume&gt;72&lt;/volume&gt;&lt;number&gt;2&lt;/number&gt;&lt;keywords&gt;&lt;keyword&gt;Direct transmission&lt;/keyword&gt;&lt;keyword&gt;Myxosporea&lt;/keyword&gt;&lt;keyword&gt;Sparus aurata&lt;/keyword&gt;&lt;keyword&gt;Danio&lt;/keyword&gt;&lt;keyword&gt;Oreochromis&lt;/keyword&gt;&lt;keyword&gt;Puntius&lt;/keyword&gt;&lt;keyword&gt;Astronotus&lt;/keyword&gt;&lt;/keywords&gt;&lt;dates&gt;&lt;year&gt;2006&lt;/year&gt;&lt;pub-dates&gt;&lt;date&gt;3 June 2019&lt;/date&gt;&lt;/pub-dates&gt;&lt;/dates&gt;&lt;orig-pub&gt;\\ACT001CL04FS07\BIOSECURITYDATA$\E Library\Animal Catalogue\D\Diamant et al 2006 EN21291.pdf&lt;/orig-pub&gt;&lt;label&gt;21291&lt;/label&gt;&lt;urls&gt;&lt;/urls&gt;&lt;custom1&gt;gm CBM&lt;/custom1&gt;&lt;electronic-resource-num&gt;https://www.int-res.com/abstracts/dao/v72/n2/p171-178/&lt;/electronic-resource-num&gt;&lt;/record&gt;&lt;/Cite&gt;&lt;/EndNote&gt;</w:instrText>
            </w:r>
            <w:r w:rsidRPr="00C11513">
              <w:rPr>
                <w:lang w:eastAsia="ja-JP"/>
              </w:rPr>
              <w:fldChar w:fldCharType="separate"/>
            </w:r>
            <w:r w:rsidRPr="00C11513">
              <w:rPr>
                <w:noProof/>
                <w:lang w:eastAsia="ja-JP"/>
              </w:rPr>
              <w:t>(Diamant, Ram &amp; Paperna 2006)</w:t>
            </w:r>
            <w:r w:rsidRPr="00C11513">
              <w:rPr>
                <w:lang w:eastAsia="ja-JP"/>
              </w:rPr>
              <w:fldChar w:fldCharType="end"/>
            </w:r>
          </w:p>
        </w:tc>
      </w:tr>
      <w:tr w:rsidR="00970452" w:rsidRPr="00C11513" w14:paraId="3D44F7B2" w14:textId="77777777" w:rsidTr="00580330">
        <w:tc>
          <w:tcPr>
            <w:tcW w:w="911" w:type="pct"/>
            <w:vMerge/>
            <w:tcBorders>
              <w:right w:val="nil"/>
            </w:tcBorders>
          </w:tcPr>
          <w:p w14:paraId="109C636F" w14:textId="398494C8" w:rsidR="00970452" w:rsidRPr="00C11513" w:rsidRDefault="00970452" w:rsidP="00B4156F">
            <w:pPr>
              <w:pStyle w:val="TableText"/>
              <w:rPr>
                <w:lang w:eastAsia="ja-JP"/>
              </w:rPr>
            </w:pPr>
          </w:p>
        </w:tc>
        <w:tc>
          <w:tcPr>
            <w:tcW w:w="1241" w:type="pct"/>
            <w:tcBorders>
              <w:top w:val="nil"/>
              <w:left w:val="nil"/>
              <w:right w:val="nil"/>
            </w:tcBorders>
          </w:tcPr>
          <w:p w14:paraId="5A9F5ABC" w14:textId="0A93A58E" w:rsidR="00970452" w:rsidRPr="00C11513" w:rsidRDefault="00970452" w:rsidP="00B4156F">
            <w:pPr>
              <w:pStyle w:val="TableText"/>
              <w:rPr>
                <w:i/>
                <w:lang w:eastAsia="ja-JP"/>
              </w:rPr>
            </w:pPr>
            <w:r w:rsidRPr="00C11513">
              <w:rPr>
                <w:i/>
                <w:lang w:eastAsia="ja-JP"/>
              </w:rPr>
              <w:t>Oreochromis mossambicus</w:t>
            </w:r>
          </w:p>
        </w:tc>
        <w:tc>
          <w:tcPr>
            <w:tcW w:w="1194" w:type="pct"/>
            <w:tcBorders>
              <w:top w:val="nil"/>
              <w:left w:val="nil"/>
              <w:right w:val="nil"/>
            </w:tcBorders>
          </w:tcPr>
          <w:p w14:paraId="2E68CE17" w14:textId="5457BDD2" w:rsidR="00970452" w:rsidRPr="00C11513" w:rsidRDefault="00970452" w:rsidP="00B4156F">
            <w:pPr>
              <w:pStyle w:val="TableText"/>
              <w:rPr>
                <w:rFonts w:cstheme="minorHAnsi"/>
                <w:szCs w:val="18"/>
                <w:lang w:eastAsia="ja-JP"/>
              </w:rPr>
            </w:pPr>
            <w:r w:rsidRPr="00C11513">
              <w:rPr>
                <w:lang w:eastAsia="ja-JP"/>
              </w:rPr>
              <w:t>Mozambiqu</w:t>
            </w:r>
            <w:r w:rsidRPr="00C11513">
              <w:rPr>
                <w:rFonts w:cstheme="minorHAnsi"/>
                <w:szCs w:val="18"/>
                <w:lang w:eastAsia="ja-JP"/>
              </w:rPr>
              <w:t>e tilapia</w:t>
            </w:r>
          </w:p>
        </w:tc>
        <w:tc>
          <w:tcPr>
            <w:tcW w:w="1655" w:type="pct"/>
            <w:tcBorders>
              <w:top w:val="nil"/>
              <w:left w:val="nil"/>
            </w:tcBorders>
          </w:tcPr>
          <w:p w14:paraId="05B72280" w14:textId="3B261E0C" w:rsidR="00970452" w:rsidRPr="00C11513" w:rsidRDefault="00970452"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&lt;EndNote&gt;&lt;Cite&gt;&lt;Author&gt;Diamant&lt;/Author&gt;&lt;Year&gt;2006&lt;/Year&gt;&lt;RecNum&gt;131&lt;/RecNum&gt;&lt;IDText&gt;21291&lt;/IDText&gt;&lt;DisplayText&gt;(Diamant, Ram &amp;amp; Paperna 2006)&lt;/DisplayText&gt;&lt;record&gt;&lt;rec-number&gt;131&lt;/rec-number&gt;&lt;foreign-keys&gt;&lt;key app="EN" db-id="0x0dx0eso02av5eafavxtp2mwzrsrvrr2rsp" timestamp="1706474078" guid="8c424298-754e-4d02-9a76-c91c686ab98e"&gt;131&lt;/key&gt;&lt;/foreign-keys&gt;&lt;ref-type name="Journal Article"&gt;17&lt;/ref-type&gt;&lt;contributors&gt;&lt;authors&gt;&lt;author&gt;Diamant, A.&lt;/author&gt;&lt;author&gt;Ram, S.&lt;/author&gt;&lt;author&gt;Paperna, I.&lt;/author&gt;&lt;/authors&gt;&lt;/contributors&gt;&lt;titles&gt;&lt;title&gt;&lt;style face="normal" font="default" size="100%"&gt;Experimental transmission of &lt;/style&gt;&lt;style face="italic" font="default" size="100%"&gt;Enteromyxum leei &lt;/style&gt;&lt;style face="normal" font="default" size="100%"&gt;to freshwater fish&lt;/style&gt;&lt;/title&gt;&lt;secondary-title&gt;Diseases of Aquatic Organisms&lt;/secondary-title&gt;&lt;/titles&gt;&lt;periodical&gt;&lt;full-title&gt;Diseases of Aquatic Organisms&lt;/full-title&gt;&lt;/periodical&gt;&lt;pages&gt;171-178&lt;/pages&gt;&lt;volume&gt;72&lt;/volume&gt;&lt;number&gt;2&lt;/number&gt;&lt;keywords&gt;&lt;keyword&gt;Direct transmission&lt;/keyword&gt;&lt;keyword&gt;Myxosporea&lt;/keyword&gt;&lt;keyword&gt;Sparus aurata&lt;/keyword&gt;&lt;keyword&gt;Danio&lt;/keyword&gt;&lt;keyword&gt;Oreochromis&lt;/keyword&gt;&lt;keyword&gt;Puntius&lt;/keyword&gt;&lt;keyword&gt;Astronotus&lt;/keyword&gt;&lt;/keywords&gt;&lt;dates&gt;&lt;year&gt;2006&lt;/year&gt;&lt;pub-dates&gt;&lt;date&gt;3 June 2019&lt;/date&gt;&lt;/pub-dates&gt;&lt;/dates&gt;&lt;orig-pub&gt;\\ACT001CL04FS07\BIOSECURITYDATA$\E Library\Animal Catalogue\D\Diamant et al 2006 EN21291.pdf&lt;/orig-pub&gt;&lt;label&gt;21291&lt;/label&gt;&lt;urls&gt;&lt;/urls&gt;&lt;custom1&gt;gm CBM&lt;/custom1&gt;&lt;electronic-resource-num&gt;https://www.int-res.com/abstracts/dao/v72/n2/p171-178/&lt;/electronic-resource-num&gt;&lt;/record&gt;&lt;/Cite&gt;&lt;/EndNote&gt;</w:instrText>
            </w:r>
            <w:r w:rsidRPr="00C11513">
              <w:rPr>
                <w:lang w:eastAsia="ja-JP"/>
              </w:rPr>
              <w:fldChar w:fldCharType="separate"/>
            </w:r>
            <w:r w:rsidRPr="00C11513">
              <w:rPr>
                <w:noProof/>
                <w:lang w:eastAsia="ja-JP"/>
              </w:rPr>
              <w:t>(Diamant, Ram &amp; Paperna 2006)</w:t>
            </w:r>
            <w:r w:rsidRPr="00C11513">
              <w:rPr>
                <w:lang w:eastAsia="ja-JP"/>
              </w:rPr>
              <w:fldChar w:fldCharType="end"/>
            </w:r>
          </w:p>
        </w:tc>
      </w:tr>
      <w:tr w:rsidR="00E27691" w:rsidRPr="00C11513" w14:paraId="5DE70D0F" w14:textId="77777777" w:rsidTr="00580330">
        <w:tc>
          <w:tcPr>
            <w:tcW w:w="911" w:type="pct"/>
            <w:tcBorders>
              <w:right w:val="nil"/>
            </w:tcBorders>
          </w:tcPr>
          <w:p w14:paraId="19DF3764" w14:textId="6890ADE9" w:rsidR="00E27691" w:rsidRPr="00C11513" w:rsidRDefault="00CE199D" w:rsidP="00B4156F">
            <w:pPr>
              <w:pStyle w:val="TableText"/>
              <w:rPr>
                <w:rFonts w:cstheme="minorHAnsi"/>
                <w:szCs w:val="18"/>
                <w:lang w:eastAsia="ja-JP"/>
              </w:rPr>
            </w:pPr>
            <w:r w:rsidRPr="00C11513">
              <w:rPr>
                <w:lang w:eastAsia="ja-JP"/>
              </w:rPr>
              <w:t>C</w:t>
            </w:r>
            <w:r w:rsidRPr="00C11513">
              <w:rPr>
                <w:rFonts w:cstheme="minorHAnsi"/>
                <w:szCs w:val="18"/>
                <w:lang w:eastAsia="ja-JP"/>
              </w:rPr>
              <w:t>yprinidae</w:t>
            </w:r>
          </w:p>
        </w:tc>
        <w:tc>
          <w:tcPr>
            <w:tcW w:w="1241" w:type="pct"/>
            <w:tcBorders>
              <w:left w:val="nil"/>
              <w:right w:val="nil"/>
            </w:tcBorders>
          </w:tcPr>
          <w:p w14:paraId="235CB4FF" w14:textId="3EC46C33" w:rsidR="00E27691" w:rsidRPr="00C11513" w:rsidRDefault="00CE199D" w:rsidP="00B4156F">
            <w:pPr>
              <w:pStyle w:val="TableText"/>
              <w:rPr>
                <w:i/>
                <w:lang w:eastAsia="ja-JP"/>
              </w:rPr>
            </w:pPr>
            <w:r w:rsidRPr="00C11513">
              <w:rPr>
                <w:i/>
                <w:lang w:eastAsia="ja-JP"/>
              </w:rPr>
              <w:t>Pun</w:t>
            </w:r>
            <w:r w:rsidR="00B661BA" w:rsidRPr="00C11513">
              <w:rPr>
                <w:i/>
                <w:lang w:eastAsia="ja-JP"/>
              </w:rPr>
              <w:t>tius tetrazona</w:t>
            </w:r>
          </w:p>
        </w:tc>
        <w:tc>
          <w:tcPr>
            <w:tcW w:w="1194" w:type="pct"/>
            <w:tcBorders>
              <w:left w:val="nil"/>
              <w:right w:val="nil"/>
            </w:tcBorders>
          </w:tcPr>
          <w:p w14:paraId="369860EC" w14:textId="74DB402B" w:rsidR="00E27691" w:rsidRPr="00C11513" w:rsidRDefault="00B661BA" w:rsidP="00B4156F">
            <w:pPr>
              <w:pStyle w:val="TableText"/>
              <w:rPr>
                <w:rFonts w:cstheme="minorHAnsi"/>
                <w:szCs w:val="18"/>
                <w:lang w:eastAsia="ja-JP"/>
              </w:rPr>
            </w:pPr>
            <w:r w:rsidRPr="00C11513">
              <w:rPr>
                <w:lang w:eastAsia="ja-JP"/>
              </w:rPr>
              <w:t>Tiger barb</w:t>
            </w:r>
          </w:p>
        </w:tc>
        <w:tc>
          <w:tcPr>
            <w:tcW w:w="1655" w:type="pct"/>
            <w:tcBorders>
              <w:left w:val="nil"/>
            </w:tcBorders>
          </w:tcPr>
          <w:p w14:paraId="0ECAFFC0" w14:textId="64C818BC" w:rsidR="00E27691"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&lt;EndNote&gt;&lt;Cite&gt;&lt;Author&gt;Diamant&lt;/Author&gt;&lt;Year&gt;2006&lt;/Year&gt;&lt;RecNum&gt;131&lt;/RecNum&gt;&lt;IDText&gt;21291&lt;/IDText&gt;&lt;DisplayText&gt;(Diamant, Ram &amp;amp; Paperna 2006)&lt;/DisplayText&gt;&lt;record&gt;&lt;rec-number&gt;131&lt;/rec-number&gt;&lt;foreign-keys&gt;&lt;key app="EN" db-id="0x0dx0eso02av5eafavxtp2mwzrsrvrr2rsp" timestamp="1706474078" guid="8c424298-754e-4d02-9a76-c91c686ab98e"&gt;131&lt;/key&gt;&lt;/foreign-keys&gt;&lt;ref-type name="Journal Article"&gt;17&lt;/ref-type&gt;&lt;contributors&gt;&lt;authors&gt;&lt;author&gt;Diamant, A.&lt;/author&gt;&lt;author&gt;Ram, S.&lt;/author&gt;&lt;author&gt;Paperna, I.&lt;/author&gt;&lt;/authors&gt;&lt;/contributors&gt;&lt;titles&gt;&lt;title&gt;&lt;style face="normal" font="default" size="100%"&gt;Experimental transmission of &lt;/style&gt;&lt;style face="italic" font="default" size="100%"&gt;Enteromyxum leei &lt;/style&gt;&lt;style face="normal" font="default" size="100%"&gt;to freshwater fish&lt;/style&gt;&lt;/title&gt;&lt;secondary-title&gt;Diseases of Aquatic Organisms&lt;/secondary-title&gt;&lt;/titles&gt;&lt;periodical&gt;&lt;full-title&gt;Diseases of Aquatic Organisms&lt;/full-title&gt;&lt;/periodical&gt;&lt;pages&gt;171-178&lt;/pages&gt;&lt;volume&gt;72&lt;/volume&gt;&lt;number&gt;2&lt;/number&gt;&lt;keywords&gt;&lt;keyword&gt;Direct transmission&lt;/keyword&gt;&lt;keyword&gt;Myxosporea&lt;/keyword&gt;&lt;keyword&gt;Sparus aurata&lt;/keyword&gt;&lt;keyword&gt;Danio&lt;/keyword&gt;&lt;keyword&gt;Oreochromis&lt;/keyword&gt;&lt;keyword&gt;Puntius&lt;/keyword&gt;&lt;keyword&gt;Astronotus&lt;/keyword&gt;&lt;/keywords&gt;&lt;dates&gt;&lt;year&gt;2006&lt;/year&gt;&lt;pub-dates&gt;&lt;date&gt;3 June 2019&lt;/date&gt;&lt;/pub-dates&gt;&lt;/dates&gt;&lt;orig-pub&gt;\\ACT001CL04FS07\BIOSECURITYDATA$\E Library\Animal Catalogue\D\Diamant et al 2006 EN21291.pdf&lt;/orig-pub&gt;&lt;label&gt;21291&lt;/label&gt;&lt;urls&gt;&lt;/urls&gt;&lt;custom1&gt;gm CBM&lt;/custom1&gt;&lt;electronic-resource-num&gt;https://www.int-res.com/abstracts/dao/v72/n2/p171-178/&lt;/electronic-resource-num&gt;&lt;/record&gt;&lt;/Cite&gt;&lt;/EndNote&gt;</w:instrText>
            </w:r>
            <w:r w:rsidRPr="00C11513">
              <w:rPr>
                <w:lang w:eastAsia="ja-JP"/>
              </w:rPr>
              <w:fldChar w:fldCharType="separate"/>
            </w:r>
            <w:r w:rsidRPr="00C11513">
              <w:rPr>
                <w:noProof/>
                <w:lang w:eastAsia="ja-JP"/>
              </w:rPr>
              <w:t>(Diamant, Ram &amp; Paperna 2006)</w:t>
            </w:r>
            <w:r w:rsidRPr="00C11513">
              <w:rPr>
                <w:lang w:eastAsia="ja-JP"/>
              </w:rPr>
              <w:fldChar w:fldCharType="end"/>
            </w:r>
          </w:p>
        </w:tc>
      </w:tr>
      <w:tr w:rsidR="00E27691" w:rsidRPr="00C11513" w14:paraId="535E2C2A" w14:textId="77777777" w:rsidTr="00580330">
        <w:tc>
          <w:tcPr>
            <w:tcW w:w="911" w:type="pct"/>
            <w:tcBorders>
              <w:right w:val="nil"/>
            </w:tcBorders>
          </w:tcPr>
          <w:p w14:paraId="03ECE8FF" w14:textId="2824DEE4" w:rsidR="00E27691" w:rsidRPr="00C11513" w:rsidRDefault="00B746BF" w:rsidP="00B4156F">
            <w:pPr>
              <w:pStyle w:val="TableText"/>
              <w:rPr>
                <w:rFonts w:cstheme="minorHAnsi"/>
                <w:szCs w:val="18"/>
                <w:lang w:eastAsia="ja-JP"/>
              </w:rPr>
            </w:pPr>
            <w:r w:rsidRPr="00C11513">
              <w:rPr>
                <w:lang w:eastAsia="ja-JP"/>
              </w:rPr>
              <w:t>Danionidae</w:t>
            </w:r>
          </w:p>
        </w:tc>
        <w:tc>
          <w:tcPr>
            <w:tcW w:w="1241" w:type="pct"/>
            <w:tcBorders>
              <w:left w:val="nil"/>
              <w:right w:val="nil"/>
            </w:tcBorders>
          </w:tcPr>
          <w:p w14:paraId="32B32B5F" w14:textId="46A5B3F1" w:rsidR="00E27691" w:rsidRPr="00C11513" w:rsidRDefault="00B746BF" w:rsidP="00B4156F">
            <w:pPr>
              <w:pStyle w:val="TableText"/>
              <w:rPr>
                <w:i/>
                <w:lang w:eastAsia="ja-JP"/>
              </w:rPr>
            </w:pPr>
            <w:r w:rsidRPr="00C11513">
              <w:rPr>
                <w:i/>
                <w:lang w:eastAsia="ja-JP"/>
              </w:rPr>
              <w:t>Danio rerio</w:t>
            </w:r>
          </w:p>
        </w:tc>
        <w:tc>
          <w:tcPr>
            <w:tcW w:w="1194" w:type="pct"/>
            <w:tcBorders>
              <w:left w:val="nil"/>
              <w:right w:val="nil"/>
            </w:tcBorders>
          </w:tcPr>
          <w:p w14:paraId="1E939FD9" w14:textId="6E74AB2A" w:rsidR="00E27691" w:rsidRPr="00C11513" w:rsidRDefault="00B746BF" w:rsidP="00B4156F">
            <w:pPr>
              <w:pStyle w:val="TableText"/>
              <w:rPr>
                <w:rFonts w:cstheme="minorHAnsi"/>
                <w:szCs w:val="18"/>
                <w:lang w:eastAsia="ja-JP"/>
              </w:rPr>
            </w:pPr>
            <w:r w:rsidRPr="00C11513">
              <w:rPr>
                <w:lang w:eastAsia="ja-JP"/>
              </w:rPr>
              <w:t>Zebra</w:t>
            </w:r>
            <w:r w:rsidRPr="00C11513">
              <w:rPr>
                <w:rFonts w:cstheme="minorHAnsi"/>
                <w:szCs w:val="18"/>
                <w:lang w:eastAsia="ja-JP"/>
              </w:rPr>
              <w:t xml:space="preserve"> fish</w:t>
            </w:r>
          </w:p>
        </w:tc>
        <w:tc>
          <w:tcPr>
            <w:tcW w:w="1655" w:type="pct"/>
            <w:tcBorders>
              <w:left w:val="nil"/>
            </w:tcBorders>
          </w:tcPr>
          <w:p w14:paraId="2068147C" w14:textId="3EFE559E" w:rsidR="00E27691" w:rsidRPr="00C11513" w:rsidRDefault="00B67D4D" w:rsidP="00B4156F">
            <w:pPr>
              <w:pStyle w:val="TableText"/>
              <w:rPr>
                <w:rFonts w:cstheme="minorHAnsi"/>
                <w:szCs w:val="18"/>
                <w:lang w:eastAsia="ja-JP"/>
              </w:rPr>
            </w:pPr>
            <w:r w:rsidRPr="00C11513">
              <w:rPr>
                <w:lang w:eastAsia="ja-JP"/>
              </w:rPr>
              <w:fldChar w:fldCharType="begin"/>
            </w:r>
            <w:r w:rsidR="00E12839">
              <w:rPr>
                <w:lang w:eastAsia="ja-JP"/>
              </w:rPr>
              <w:instrText xml:space="preserve"> ADDIN EN.CITE &lt;EndNote&gt;&lt;Cite&gt;&lt;Author&gt;Diamant&lt;/Author&gt;&lt;Year&gt;2006&lt;/Year&gt;&lt;RecNum&gt;131&lt;/RecNum&gt;&lt;IDText&gt;21291&lt;/IDText&gt;&lt;DisplayText&gt;(Diamant, Ram &amp;amp; Paperna 2006)&lt;/DisplayText&gt;&lt;record&gt;&lt;rec-number&gt;131&lt;/rec-number&gt;&lt;foreign-keys&gt;&lt;key app="EN" db-id="0x0dx0eso02av5eafavxtp2mwzrsrvrr2rsp" timestamp="1706474078" guid="8c424298-754e-4d02-9a76-c91c686ab98e"&gt;131&lt;/key&gt;&lt;/foreign-keys&gt;&lt;ref-type name="Journal Article"&gt;17&lt;/ref-type&gt;&lt;contributors&gt;&lt;authors&gt;&lt;author&gt;Diamant, A.&lt;/author&gt;&lt;author&gt;Ram, S.&lt;/author&gt;&lt;author&gt;Paperna, I.&lt;/author&gt;&lt;/authors&gt;&lt;/contributors&gt;&lt;titles&gt;&lt;title&gt;&lt;style face="normal" font="default" size="100%"&gt;Experimental transmission of &lt;/style&gt;&lt;style face="italic" font="default" size="100%"&gt;Enteromyxum leei &lt;/style&gt;&lt;style face="normal" font="default" size="100%"&gt;to freshwater fish&lt;/style&gt;&lt;/title&gt;&lt;secondary-title&gt;Diseases of Aquatic Organisms&lt;/secondary-title&gt;&lt;/titles&gt;&lt;periodical&gt;&lt;full-title&gt;Diseases of Aquatic Organisms&lt;/full-title&gt;&lt;/periodical&gt;&lt;pages&gt;171-178&lt;/pages&gt;&lt;volume&gt;72&lt;/volume&gt;&lt;number&gt;2&lt;/number&gt;&lt;keywords&gt;&lt;keyword&gt;Direct transmission&lt;/keyword&gt;&lt;keyword&gt;Myxosporea&lt;/keyword&gt;&lt;keyword&gt;Sparus aurata&lt;/keyword&gt;&lt;keyword&gt;Danio&lt;/keyword&gt;&lt;keyword&gt;Oreochromis&lt;/keyword&gt;&lt;keyword&gt;Puntius&lt;/keyword&gt;&lt;keyword&gt;Astronotus&lt;/keyword&gt;&lt;/keywords&gt;&lt;dates&gt;&lt;year&gt;2006&lt;/year&gt;&lt;pub-dates&gt;&lt;date&gt;3 June 2019&lt;/date&gt;&lt;/pub-dates&gt;&lt;/dates&gt;&lt;orig-pub&gt;\\ACT001CL04FS07\BIOSECURITYDATA$\E Library\Animal Catalogue\D\Diamant et al 2006 EN21291.pdf&lt;/orig-pub&gt;&lt;label&gt;21291&lt;/label&gt;&lt;urls&gt;&lt;/urls&gt;&lt;custom1&gt;gm CBM&lt;/custom1&gt;&lt;electronic-resource-num&gt;https://www.int-res.com/abstracts/dao/v72/n2/p171-178/&lt;/electronic-resource-num&gt;&lt;/record&gt;&lt;/Cite&gt;&lt;/EndNote&gt;</w:instrText>
            </w:r>
            <w:r w:rsidRPr="00C11513">
              <w:rPr>
                <w:lang w:eastAsia="ja-JP"/>
              </w:rPr>
              <w:fldChar w:fldCharType="separate"/>
            </w:r>
            <w:r w:rsidRPr="00C11513">
              <w:rPr>
                <w:noProof/>
                <w:lang w:eastAsia="ja-JP"/>
              </w:rPr>
              <w:t>(Diamant, Ram &amp; Paperna 2006)</w:t>
            </w:r>
            <w:r w:rsidRPr="00C11513">
              <w:rPr>
                <w:lang w:eastAsia="ja-JP"/>
              </w:rPr>
              <w:fldChar w:fldCharType="end"/>
            </w:r>
          </w:p>
        </w:tc>
      </w:tr>
    </w:tbl>
    <w:p w14:paraId="0BA77AE9" w14:textId="77777777" w:rsidR="00481929" w:rsidRPr="00C11513" w:rsidRDefault="00481929" w:rsidP="00E27691">
      <w:pPr>
        <w:pStyle w:val="ListBullet"/>
        <w:numPr>
          <w:ilvl w:val="0"/>
          <w:numId w:val="0"/>
        </w:numPr>
        <w:spacing w:line="259" w:lineRule="auto"/>
        <w:ind w:left="360" w:hanging="360"/>
        <w:rPr>
          <w:lang w:eastAsia="ja-JP"/>
        </w:rPr>
        <w:sectPr w:rsidR="00481929" w:rsidRPr="00C11513" w:rsidSect="007B2CCA">
          <w:pgSz w:w="11906" w:h="16838"/>
          <w:pgMar w:top="1418" w:right="1418" w:bottom="1418" w:left="1418" w:header="567" w:footer="283" w:gutter="0"/>
          <w:cols w:space="708"/>
          <w:docGrid w:linePitch="360"/>
        </w:sectPr>
      </w:pPr>
    </w:p>
    <w:p w14:paraId="1DD07198" w14:textId="39629917" w:rsidR="002A4F6E" w:rsidRPr="00C11513" w:rsidRDefault="002A4F6E" w:rsidP="002A4F6E">
      <w:pPr>
        <w:pStyle w:val="Heading3"/>
        <w:numPr>
          <w:ilvl w:val="0"/>
          <w:numId w:val="0"/>
        </w:numPr>
        <w:ind w:left="964" w:hanging="964"/>
      </w:pPr>
      <w:bookmarkStart w:id="303" w:name="_Megalocytivirus_susceptibility_list"/>
      <w:bookmarkStart w:id="304" w:name="_Toc150944255"/>
      <w:bookmarkStart w:id="305" w:name="_Toc173846857"/>
      <w:bookmarkEnd w:id="303"/>
      <w:r w:rsidRPr="00C11513">
        <w:rPr>
          <w:i/>
        </w:rPr>
        <w:lastRenderedPageBreak/>
        <w:t>Megalocytivirus</w:t>
      </w:r>
      <w:bookmarkEnd w:id="304"/>
      <w:bookmarkEnd w:id="305"/>
    </w:p>
    <w:p w14:paraId="5EBDC474" w14:textId="02A78AB0" w:rsidR="009565A6" w:rsidRPr="00C11513" w:rsidRDefault="00E256CB" w:rsidP="00E256CB">
      <w:r w:rsidRPr="00C11513">
        <w:t xml:space="preserve">The World Organisation for Animal Health (WOAH) ad hoc Group on Susceptibility of fish species to infection with WOAH listed diseases (the ad hoc Group) undertook assessments in accordance with criteria described in Chapter 1.5 of the WOAH Aquatic animal health code (WOAH Code)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Pr="00C11513">
        <w:t xml:space="preserve"> for infection with red sea bream iridovirus (RSIV) </w:t>
      </w:r>
      <w:r w:rsidR="00B67D4D" w:rsidRPr="00C11513">
        <w:fldChar w:fldCharType="begin"/>
      </w:r>
      <w:r w:rsidR="00E12839">
        <w:instrText xml:space="preserve"> ADDIN EN.CITE &lt;EndNote&gt;&lt;Cite&gt;&lt;Author&gt;WOAH&lt;/Author&gt;&lt;Year&gt;2023&lt;/Year&gt;&lt;RecNum&gt;288&lt;/RecNum&gt;&lt;IDText&gt;23549&lt;/IDText&gt;&lt;DisplayText&gt;(WOAH 2023d)&lt;/DisplayText&gt;&lt;record&gt;&lt;rec-number&gt;288&lt;/rec-number&gt;&lt;foreign-keys&gt;&lt;key app="EN" db-id="0x0dx0eso02av5eafavxtp2mwzrsrvrr2rsp" timestamp="1706474084" guid="cd542f61-fe8a-461d-b6ba-5425eb926193"&gt;288&lt;/key&gt;&lt;/foreign-keys&gt;&lt;ref-type name="Electronic Book Section"&gt;60&lt;/ref-type&gt;&lt;contributors&gt;&lt;authors&gt;&lt;author&gt;WOAH,&lt;/author&gt;&lt;/authors&gt;&lt;/contributors&gt;&lt;titles&gt;&lt;title&gt;Infection with red sea bream iridovirus&lt;/title&gt;&lt;secondary-title&gt;Aquatic Animal Health Code (2023)&lt;/secondary-title&gt;&lt;/titles&gt;&lt;volume&gt;First adopted in 2000; most recent update adopted in 2023&lt;/volume&gt;&lt;number&gt;Chapter 10.8&lt;/number&gt;&lt;dates&gt;&lt;year&gt;2023&lt;/year&gt;&lt;/dates&gt;&lt;pub-location&gt;Paris&lt;/pub-location&gt;&lt;publisher&gt;World Organisation for Animal Health (WOAH)&lt;/publisher&gt;&lt;label&gt;23549&lt;/label&gt;&lt;urls&gt;&lt;related-urls&gt;&lt;url&gt;https://www.woah.org/en/what-we-do/standards/codes-and-manuals/aquatic-code-online-access/?id=169&amp;amp;L=1&amp;amp;htmfile=chapitre_rsbid.htm&lt;/url&gt;&lt;/related-urls&gt;&lt;/urls&gt;&lt;electronic-resource-num&gt;https://www.woah.org/en/what-we-do/standards/codes-and-manuals/aquatic-code-online-access/?id=169&amp;amp;L=1&amp;amp;htmfile=chapitre_rsbid.htm&lt;/electronic-resource-num&gt;&lt;/record&gt;&lt;/Cite&gt;&lt;/EndNote&gt;</w:instrText>
      </w:r>
      <w:r w:rsidR="00B67D4D" w:rsidRPr="00C11513">
        <w:fldChar w:fldCharType="separate"/>
      </w:r>
      <w:r w:rsidR="00B67D4D" w:rsidRPr="00C11513">
        <w:rPr>
          <w:noProof/>
        </w:rPr>
        <w:t>(WOAH 2023d)</w:t>
      </w:r>
      <w:r w:rsidR="00B67D4D" w:rsidRPr="00C11513">
        <w:fldChar w:fldCharType="end"/>
      </w:r>
      <w:r w:rsidRPr="00C11513">
        <w:t>.</w:t>
      </w:r>
      <w:r w:rsidR="007A23DE" w:rsidRPr="00C11513">
        <w:t xml:space="preserve"> </w:t>
      </w:r>
      <w:r w:rsidRPr="00C11513">
        <w:t xml:space="preserve">Given that RSIV, infectious spleen and kidney necrosis virus (ISKNV) and turbot reddish body iridovirus (TRBIV) are closely related genogroups in the Genus </w:t>
      </w:r>
      <w:r w:rsidRPr="00C11513">
        <w:rPr>
          <w:i/>
          <w:iCs/>
        </w:rPr>
        <w:t>Megalocytivirus</w:t>
      </w:r>
      <w:r w:rsidRPr="00C11513">
        <w:t xml:space="preserve">, and that there is likely to be an overlap with RSIV in its epidemiology, pathology and diagnostic test methods, the ad hoc Group undertook assessments of susceptible species to </w:t>
      </w:r>
      <w:r w:rsidRPr="00C11513">
        <w:rPr>
          <w:i/>
          <w:iCs/>
        </w:rPr>
        <w:t>Megalocytivirus</w:t>
      </w:r>
      <w:r w:rsidRPr="00C11513">
        <w:t xml:space="preserve"> (excluding scale drop disease virus (SDDV)).</w:t>
      </w:r>
    </w:p>
    <w:p w14:paraId="68CDC819" w14:textId="04EAD458" w:rsidR="000C1677" w:rsidRPr="00C11513" w:rsidRDefault="00F06271" w:rsidP="00EE47E3">
      <w:r w:rsidRPr="00C11513">
        <w:t xml:space="preserve">In accordance with the </w:t>
      </w:r>
      <w:r w:rsidRPr="00C11513">
        <w:rPr>
          <w:i/>
          <w:iCs/>
        </w:rPr>
        <w:t>Report of the WOAH ad hoc Group on susceptibility of fish species to infection with WOAH listed diseases</w:t>
      </w:r>
      <w:r w:rsidRPr="00C11513">
        <w:t xml:space="preserve">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00EE47E3" w:rsidRPr="00C11513">
        <w:t xml:space="preserve">, </w:t>
      </w:r>
      <w:r w:rsidR="00A51561" w:rsidRPr="00C11513">
        <w:t xml:space="preserve">the </w:t>
      </w:r>
      <w:r w:rsidR="00EE47E3" w:rsidRPr="00C11513">
        <w:t>s</w:t>
      </w:r>
      <w:r w:rsidR="002A4F6E" w:rsidRPr="00C11513">
        <w:t xml:space="preserve">pecies </w:t>
      </w:r>
      <w:r w:rsidR="00A51561" w:rsidRPr="00C11513">
        <w:t xml:space="preserve">showed in </w:t>
      </w:r>
      <w:r w:rsidR="00933C99" w:rsidRPr="00C11513">
        <w:fldChar w:fldCharType="begin"/>
      </w:r>
      <w:r w:rsidR="00933C99" w:rsidRPr="00C11513">
        <w:instrText xml:space="preserve"> REF _Ref157080502 \h </w:instrText>
      </w:r>
      <w:r w:rsidR="00C11513">
        <w:instrText xml:space="preserve"> \* MERGEFORMAT </w:instrText>
      </w:r>
      <w:r w:rsidR="00933C99" w:rsidRPr="00C11513">
        <w:fldChar w:fldCharType="separate"/>
      </w:r>
      <w:r w:rsidR="00835E2B" w:rsidRPr="00C11513">
        <w:t xml:space="preserve">Table </w:t>
      </w:r>
      <w:r w:rsidR="00835E2B">
        <w:rPr>
          <w:noProof/>
        </w:rPr>
        <w:t>27</w:t>
      </w:r>
      <w:r w:rsidR="00933C99" w:rsidRPr="00C11513">
        <w:fldChar w:fldCharType="end"/>
      </w:r>
      <w:r w:rsidR="00933C99" w:rsidRPr="00C11513">
        <w:t xml:space="preserve"> </w:t>
      </w:r>
      <w:r w:rsidR="00E1766A" w:rsidRPr="00C11513">
        <w:t>meet the criteria for listing as</w:t>
      </w:r>
      <w:r w:rsidR="002A4F6E" w:rsidRPr="00C11513">
        <w:t xml:space="preserve"> susceptible to infection with </w:t>
      </w:r>
      <w:r w:rsidR="005A08B8" w:rsidRPr="00C11513">
        <w:rPr>
          <w:i/>
        </w:rPr>
        <w:t>Megalocytivirus</w:t>
      </w:r>
      <w:r w:rsidR="005A08B8" w:rsidRPr="00C11513">
        <w:t xml:space="preserve"> (excluding SDDV)</w:t>
      </w:r>
      <w:r w:rsidR="007E7FF6" w:rsidRPr="00C11513">
        <w:t xml:space="preserve"> </w:t>
      </w:r>
      <w:r w:rsidR="00B67D4D" w:rsidRPr="00C11513">
        <w:fldChar w:fldCharType="begin"/>
      </w:r>
      <w:r w:rsidR="00E12839">
        <w:instrText xml:space="preserve"> ADDIN EN.CITE &lt;EndNote&gt;&lt;Cite&gt;&lt;Author&gt;WOAH&lt;/Author&gt;&lt;Year&gt;2023&lt;/Year&gt;&lt;RecNum&gt;260&lt;/RecNum&gt;&lt;IDText&gt;23457&lt;/IDText&gt;&lt;DisplayText&gt;(WOAH 2023a)&lt;/DisplayText&gt;&lt;record&gt;&lt;rec-number&gt;260&lt;/rec-number&gt;&lt;foreign-keys&gt;&lt;key app="EN" db-id="0x0dx0eso02av5eafavxtp2mwzrsrvrr2rsp" timestamp="1706474083" guid="98fb8a7a-93b3-445f-b427-198f335b1afe"&gt;260&lt;/key&gt;&lt;/foreign-keys&gt;&lt;ref-type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B67D4D" w:rsidRPr="00C11513">
        <w:fldChar w:fldCharType="separate"/>
      </w:r>
      <w:r w:rsidR="00B67D4D" w:rsidRPr="00C11513">
        <w:rPr>
          <w:noProof/>
        </w:rPr>
        <w:t>(WOAH 2023a)</w:t>
      </w:r>
      <w:r w:rsidR="00B67D4D" w:rsidRPr="00C11513">
        <w:fldChar w:fldCharType="end"/>
      </w:r>
      <w:r w:rsidR="00C40125" w:rsidRPr="00C11513">
        <w:t xml:space="preserve">. These </w:t>
      </w:r>
      <w:r w:rsidR="00F94D7C" w:rsidRPr="00C11513">
        <w:t>species</w:t>
      </w:r>
      <w:r w:rsidR="00C40125" w:rsidRPr="00C11513">
        <w:t xml:space="preserve"> were </w:t>
      </w:r>
      <w:r w:rsidR="006A7C0F" w:rsidRPr="00C11513">
        <w:t xml:space="preserve">proposed by </w:t>
      </w:r>
      <w:r w:rsidR="000A5987" w:rsidRPr="00C11513">
        <w:t xml:space="preserve">the </w:t>
      </w:r>
      <w:r w:rsidR="00A153F4" w:rsidRPr="00C11513">
        <w:t xml:space="preserve">WOAH </w:t>
      </w:r>
      <w:r w:rsidR="000A5987" w:rsidRPr="00C11513">
        <w:t xml:space="preserve">ad hoc </w:t>
      </w:r>
      <w:r w:rsidR="0040543B" w:rsidRPr="00C11513">
        <w:t>g</w:t>
      </w:r>
      <w:r w:rsidR="000A5987" w:rsidRPr="00C11513">
        <w:t xml:space="preserve">roup to be included in </w:t>
      </w:r>
      <w:r w:rsidR="00C21DC6" w:rsidRPr="00C11513">
        <w:t>a</w:t>
      </w:r>
      <w:r w:rsidR="000A5987" w:rsidRPr="00C11513">
        <w:t xml:space="preserve">rticle 10.8.2 of a revised </w:t>
      </w:r>
      <w:r w:rsidR="00C21DC6" w:rsidRPr="00C11513">
        <w:t>c</w:t>
      </w:r>
      <w:r w:rsidR="000A5987" w:rsidRPr="00C11513">
        <w:t>hapter 10.8</w:t>
      </w:r>
      <w:r w:rsidR="001D5013" w:rsidRPr="00C11513">
        <w:t> </w:t>
      </w:r>
      <w:r w:rsidR="000A5987" w:rsidRPr="00C11513">
        <w:t xml:space="preserve">Infection with </w:t>
      </w:r>
      <w:r w:rsidR="000A5987" w:rsidRPr="00C11513">
        <w:rPr>
          <w:i/>
        </w:rPr>
        <w:t>Megalocytivirus</w:t>
      </w:r>
      <w:r w:rsidR="00064EFE" w:rsidRPr="00C11513">
        <w:t xml:space="preserve"> </w:t>
      </w:r>
      <w:r w:rsidR="00B67D4D" w:rsidRPr="00C11513">
        <w:fldChar w:fldCharType="begin"/>
      </w:r>
      <w:r w:rsidR="00E12839">
        <w:instrText xml:space="preserve"> ADDIN EN.CITE &lt;EndNote&gt;&lt;Cite&gt;&lt;Author&gt;WOAH&lt;/Author&gt;&lt;Year&gt;2023&lt;/Year&gt;&lt;RecNum&gt;288&lt;/RecNum&gt;&lt;IDText&gt;23549&lt;/IDText&gt;&lt;DisplayText&gt;(WOAH 2023d)&lt;/DisplayText&gt;&lt;record&gt;&lt;rec-number&gt;288&lt;/rec-number&gt;&lt;foreign-keys&gt;&lt;key app="EN" db-id="0x0dx0eso02av5eafavxtp2mwzrsrvrr2rsp" timestamp="1706474084" guid="cd542f61-fe8a-461d-b6ba-5425eb926193"&gt;288&lt;/key&gt;&lt;/foreign-keys&gt;&lt;ref-type name="Electronic Book Section"&gt;60&lt;/ref-type&gt;&lt;contributors&gt;&lt;authors&gt;&lt;author&gt;WOAH,&lt;/author&gt;&lt;/authors&gt;&lt;/contributors&gt;&lt;titles&gt;&lt;title&gt;Infection with red sea bream iridovirus&lt;/title&gt;&lt;secondary-title&gt;Aquatic Animal Health Code (2023)&lt;/secondary-title&gt;&lt;/titles&gt;&lt;volume&gt;First adopted in 2000; most recent update adopted in 2023&lt;/volume&gt;&lt;number&gt;Chapter 10.8&lt;/number&gt;&lt;dates&gt;&lt;year&gt;2023&lt;/year&gt;&lt;/dates&gt;&lt;pub-location&gt;Paris&lt;/pub-location&gt;&lt;publisher&gt;World Organisation for Animal Health (WOAH)&lt;/publisher&gt;&lt;label&gt;23549&lt;/label&gt;&lt;urls&gt;&lt;related-urls&gt;&lt;url&gt;https://www.woah.org/en/what-we-do/standards/codes-and-manuals/aquatic-code-online-access/?id=169&amp;amp;L=1&amp;amp;htmfile=chapitre_rsbid.htm&lt;/url&gt;&lt;/related-urls&gt;&lt;/urls&gt;&lt;electronic-resource-num&gt;https://www.woah.org/en/what-we-do/standards/codes-and-manuals/aquatic-code-online-access/?id=169&amp;amp;L=1&amp;amp;htmfile=chapitre_rsbid.htm&lt;/electronic-resource-num&gt;&lt;/record&gt;&lt;/Cite&gt;&lt;/EndNote&gt;</w:instrText>
      </w:r>
      <w:r w:rsidR="00B67D4D" w:rsidRPr="00C11513">
        <w:fldChar w:fldCharType="separate"/>
      </w:r>
      <w:r w:rsidR="00B67D4D" w:rsidRPr="00C11513">
        <w:rPr>
          <w:noProof/>
        </w:rPr>
        <w:t>(WOAH 2023d)</w:t>
      </w:r>
      <w:r w:rsidR="00B67D4D" w:rsidRPr="00C11513">
        <w:fldChar w:fldCharType="end"/>
      </w:r>
      <w:r w:rsidR="00C40125" w:rsidRPr="00C11513">
        <w:t xml:space="preserve">. For details of the assessment please refer to the </w:t>
      </w:r>
      <w:r w:rsidR="002B2C5D" w:rsidRPr="00C11513">
        <w:t>report of the ad hoc Group</w:t>
      </w:r>
      <w:r w:rsidR="002B2C5D" w:rsidRPr="00C11513" w:rsidDel="005A08B8">
        <w:t xml:space="preserve"> </w:t>
      </w:r>
      <w:r w:rsidR="002B2C5D" w:rsidRPr="00C11513">
        <w:t xml:space="preserve">found in the </w:t>
      </w:r>
      <w:hyperlink r:id="rId83" w:history="1">
        <w:r w:rsidR="002B2C5D" w:rsidRPr="00C11513">
          <w:rPr>
            <w:rStyle w:val="Hyperlink"/>
          </w:rPr>
          <w:t>WOAH webpage</w:t>
        </w:r>
      </w:hyperlink>
      <w:r w:rsidR="002B2C5D" w:rsidRPr="00C11513">
        <w:t xml:space="preserve">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002B2C5D" w:rsidRPr="00C11513">
        <w:t>.</w:t>
      </w:r>
    </w:p>
    <w:p w14:paraId="403154ED" w14:textId="20951407" w:rsidR="00BE391F" w:rsidRPr="00C11513" w:rsidRDefault="00933C99" w:rsidP="00933C99">
      <w:pPr>
        <w:pStyle w:val="Caption"/>
      </w:pPr>
      <w:bookmarkStart w:id="306" w:name="_Ref157080502"/>
      <w:bookmarkStart w:id="307" w:name="_Toc173846894"/>
      <w:r w:rsidRPr="00C11513">
        <w:t xml:space="preserve">Table </w:t>
      </w:r>
      <w:r w:rsidRPr="00C11513">
        <w:fldChar w:fldCharType="begin"/>
      </w:r>
      <w:r w:rsidRPr="00C11513">
        <w:instrText xml:space="preserve"> SEQ Table \* ARABIC </w:instrText>
      </w:r>
      <w:r w:rsidRPr="00C11513">
        <w:fldChar w:fldCharType="separate"/>
      </w:r>
      <w:r w:rsidR="00835E2B">
        <w:rPr>
          <w:noProof/>
        </w:rPr>
        <w:t>27</w:t>
      </w:r>
      <w:r w:rsidRPr="00C11513">
        <w:rPr>
          <w:noProof/>
        </w:rPr>
        <w:fldChar w:fldCharType="end"/>
      </w:r>
      <w:bookmarkEnd w:id="306"/>
      <w:r w:rsidRPr="00C11513">
        <w:t xml:space="preserve"> Species that meet the criteria for listing as susceptible to infection with </w:t>
      </w:r>
      <w:r w:rsidRPr="00C11513">
        <w:rPr>
          <w:i/>
        </w:rPr>
        <w:t>Megalocytivirus</w:t>
      </w:r>
      <w:r w:rsidRPr="00C11513">
        <w:t xml:space="preserve"> (excluding SDDV)</w:t>
      </w:r>
      <w:bookmarkEnd w:id="30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2696"/>
        <w:gridCol w:w="2128"/>
        <w:gridCol w:w="2685"/>
      </w:tblGrid>
      <w:tr w:rsidR="00C20193" w:rsidRPr="00C11513" w14:paraId="3D1148C0" w14:textId="77777777" w:rsidTr="00580330">
        <w:trPr>
          <w:tblHeader/>
        </w:trPr>
        <w:tc>
          <w:tcPr>
            <w:tcW w:w="861" w:type="pct"/>
            <w:tcBorders>
              <w:top w:val="single" w:sz="4" w:space="0" w:color="auto"/>
              <w:bottom w:val="single" w:sz="4" w:space="0" w:color="auto"/>
            </w:tcBorders>
          </w:tcPr>
          <w:p w14:paraId="56812E90" w14:textId="77777777" w:rsidR="00C20193" w:rsidRPr="00C11513" w:rsidRDefault="00C20193" w:rsidP="00634EB3">
            <w:pPr>
              <w:pStyle w:val="TableHeading"/>
            </w:pPr>
            <w:bookmarkStart w:id="308" w:name="Title_27"/>
            <w:bookmarkEnd w:id="308"/>
            <w:r w:rsidRPr="00C11513">
              <w:t xml:space="preserve">Family </w:t>
            </w:r>
          </w:p>
        </w:tc>
        <w:tc>
          <w:tcPr>
            <w:tcW w:w="1486" w:type="pct"/>
            <w:tcBorders>
              <w:top w:val="single" w:sz="4" w:space="0" w:color="auto"/>
              <w:bottom w:val="single" w:sz="4" w:space="0" w:color="auto"/>
            </w:tcBorders>
          </w:tcPr>
          <w:p w14:paraId="34E41E62" w14:textId="77777777" w:rsidR="00C20193" w:rsidRPr="00C11513" w:rsidRDefault="00C20193" w:rsidP="00634EB3">
            <w:pPr>
              <w:pStyle w:val="TableHeading"/>
            </w:pPr>
            <w:r w:rsidRPr="00C11513">
              <w:t xml:space="preserve">Scientific name </w:t>
            </w:r>
          </w:p>
        </w:tc>
        <w:tc>
          <w:tcPr>
            <w:tcW w:w="1173" w:type="pct"/>
            <w:tcBorders>
              <w:top w:val="single" w:sz="4" w:space="0" w:color="auto"/>
              <w:bottom w:val="single" w:sz="4" w:space="0" w:color="auto"/>
            </w:tcBorders>
          </w:tcPr>
          <w:p w14:paraId="2E6E67CD" w14:textId="77777777" w:rsidR="00C20193" w:rsidRPr="00C11513" w:rsidRDefault="00C20193" w:rsidP="00634EB3">
            <w:pPr>
              <w:pStyle w:val="TableHeading"/>
            </w:pPr>
            <w:r w:rsidRPr="00C11513">
              <w:t xml:space="preserve">Common name </w:t>
            </w:r>
          </w:p>
        </w:tc>
        <w:tc>
          <w:tcPr>
            <w:tcW w:w="1480" w:type="pct"/>
            <w:tcBorders>
              <w:top w:val="single" w:sz="4" w:space="0" w:color="auto"/>
              <w:bottom w:val="single" w:sz="4" w:space="0" w:color="auto"/>
            </w:tcBorders>
          </w:tcPr>
          <w:p w14:paraId="5C90E0EA" w14:textId="5CA1662E" w:rsidR="00C20193" w:rsidRPr="00C11513" w:rsidRDefault="00C20193" w:rsidP="00634EB3">
            <w:pPr>
              <w:pStyle w:val="TableHeading"/>
            </w:pPr>
            <w:r w:rsidRPr="00C11513">
              <w:t>Assessed for</w:t>
            </w:r>
          </w:p>
        </w:tc>
      </w:tr>
      <w:tr w:rsidR="00C20193" w:rsidRPr="00C11513" w14:paraId="26A44A85" w14:textId="77777777" w:rsidTr="00580330">
        <w:tc>
          <w:tcPr>
            <w:tcW w:w="861" w:type="pct"/>
            <w:tcBorders>
              <w:top w:val="single" w:sz="4" w:space="0" w:color="auto"/>
              <w:bottom w:val="single" w:sz="4" w:space="0" w:color="auto"/>
            </w:tcBorders>
          </w:tcPr>
          <w:p w14:paraId="5B20BC20" w14:textId="77777777" w:rsidR="00C20193" w:rsidRPr="00C11513" w:rsidRDefault="00C20193" w:rsidP="00634EB3">
            <w:pPr>
              <w:pStyle w:val="TableText"/>
            </w:pPr>
            <w:r w:rsidRPr="00C11513">
              <w:t xml:space="preserve">Apogonidae </w:t>
            </w:r>
          </w:p>
        </w:tc>
        <w:tc>
          <w:tcPr>
            <w:tcW w:w="1486" w:type="pct"/>
            <w:tcBorders>
              <w:top w:val="single" w:sz="4" w:space="0" w:color="auto"/>
              <w:bottom w:val="single" w:sz="4" w:space="0" w:color="auto"/>
            </w:tcBorders>
          </w:tcPr>
          <w:p w14:paraId="11DDF151" w14:textId="77777777" w:rsidR="00C20193" w:rsidRPr="00C11513" w:rsidRDefault="00C20193" w:rsidP="00010C1F">
            <w:pPr>
              <w:pStyle w:val="TableText"/>
              <w:rPr>
                <w:i/>
                <w:iCs/>
              </w:rPr>
            </w:pPr>
            <w:r w:rsidRPr="00C11513">
              <w:rPr>
                <w:i/>
                <w:iCs/>
              </w:rPr>
              <w:t xml:space="preserve">Pterapogon kauderni </w:t>
            </w:r>
          </w:p>
        </w:tc>
        <w:tc>
          <w:tcPr>
            <w:tcW w:w="1173" w:type="pct"/>
            <w:tcBorders>
              <w:top w:val="single" w:sz="4" w:space="0" w:color="auto"/>
              <w:bottom w:val="single" w:sz="4" w:space="0" w:color="auto"/>
            </w:tcBorders>
          </w:tcPr>
          <w:p w14:paraId="0A7F742A" w14:textId="77777777" w:rsidR="00C20193" w:rsidRPr="00C11513" w:rsidRDefault="00C20193" w:rsidP="00010C1F">
            <w:pPr>
              <w:pStyle w:val="TableText"/>
            </w:pPr>
            <w:r w:rsidRPr="00C11513">
              <w:t xml:space="preserve">Banggai cardinalfish </w:t>
            </w:r>
          </w:p>
        </w:tc>
        <w:tc>
          <w:tcPr>
            <w:tcW w:w="1480" w:type="pct"/>
            <w:tcBorders>
              <w:top w:val="single" w:sz="4" w:space="0" w:color="auto"/>
              <w:bottom w:val="single" w:sz="4" w:space="0" w:color="auto"/>
            </w:tcBorders>
          </w:tcPr>
          <w:p w14:paraId="56982A86" w14:textId="77777777" w:rsidR="00C20193" w:rsidRPr="00C11513" w:rsidRDefault="00C20193" w:rsidP="00010C1F">
            <w:pPr>
              <w:pStyle w:val="TableText"/>
            </w:pPr>
            <w:r w:rsidRPr="00C11513">
              <w:t xml:space="preserve">ISKNV (genogroup) </w:t>
            </w:r>
          </w:p>
        </w:tc>
      </w:tr>
      <w:tr w:rsidR="00580330" w:rsidRPr="00C11513" w14:paraId="19013CAC" w14:textId="77777777" w:rsidTr="00580330">
        <w:tc>
          <w:tcPr>
            <w:tcW w:w="861" w:type="pct"/>
            <w:vMerge w:val="restart"/>
            <w:tcBorders>
              <w:top w:val="single" w:sz="4" w:space="0" w:color="auto"/>
            </w:tcBorders>
          </w:tcPr>
          <w:p w14:paraId="07CBA31E" w14:textId="77777777" w:rsidR="00580330" w:rsidRPr="00C11513" w:rsidRDefault="00580330" w:rsidP="00634EB3">
            <w:pPr>
              <w:pStyle w:val="TableText"/>
            </w:pPr>
            <w:r w:rsidRPr="00C11513">
              <w:t xml:space="preserve">Butidae </w:t>
            </w:r>
          </w:p>
        </w:tc>
        <w:tc>
          <w:tcPr>
            <w:tcW w:w="1486" w:type="pct"/>
            <w:vMerge w:val="restart"/>
            <w:tcBorders>
              <w:top w:val="single" w:sz="4" w:space="0" w:color="auto"/>
            </w:tcBorders>
          </w:tcPr>
          <w:p w14:paraId="2A3D5E5D" w14:textId="77777777" w:rsidR="00580330" w:rsidRPr="00C11513" w:rsidRDefault="00580330" w:rsidP="00010C1F">
            <w:pPr>
              <w:pStyle w:val="TableText"/>
              <w:rPr>
                <w:i/>
                <w:iCs/>
              </w:rPr>
            </w:pPr>
            <w:r w:rsidRPr="00C11513">
              <w:rPr>
                <w:i/>
                <w:iCs/>
              </w:rPr>
              <w:t xml:space="preserve">Oxyeleotris marmorata </w:t>
            </w:r>
          </w:p>
        </w:tc>
        <w:tc>
          <w:tcPr>
            <w:tcW w:w="1173" w:type="pct"/>
            <w:vMerge w:val="restart"/>
            <w:tcBorders>
              <w:top w:val="single" w:sz="4" w:space="0" w:color="auto"/>
            </w:tcBorders>
          </w:tcPr>
          <w:p w14:paraId="0F59CC90" w14:textId="7DC7BB70" w:rsidR="00580330" w:rsidRPr="00C11513" w:rsidRDefault="00580330" w:rsidP="00010C1F">
            <w:pPr>
              <w:pStyle w:val="TableText"/>
            </w:pPr>
            <w:r w:rsidRPr="00C11513">
              <w:t>marble goby</w:t>
            </w:r>
          </w:p>
        </w:tc>
        <w:tc>
          <w:tcPr>
            <w:tcW w:w="1480" w:type="pct"/>
            <w:tcBorders>
              <w:top w:val="single" w:sz="4" w:space="0" w:color="auto"/>
            </w:tcBorders>
          </w:tcPr>
          <w:p w14:paraId="03095B53" w14:textId="77777777" w:rsidR="00580330" w:rsidRPr="00C11513" w:rsidRDefault="00580330" w:rsidP="00010C1F">
            <w:pPr>
              <w:pStyle w:val="TableText"/>
            </w:pPr>
            <w:r w:rsidRPr="00C11513">
              <w:t xml:space="preserve">RSIV (genogroup) </w:t>
            </w:r>
          </w:p>
        </w:tc>
      </w:tr>
      <w:tr w:rsidR="00580330" w:rsidRPr="00C11513" w14:paraId="092223A4" w14:textId="77777777" w:rsidTr="00580330">
        <w:tc>
          <w:tcPr>
            <w:tcW w:w="861" w:type="pct"/>
            <w:vMerge/>
            <w:tcBorders>
              <w:bottom w:val="single" w:sz="4" w:space="0" w:color="auto"/>
            </w:tcBorders>
          </w:tcPr>
          <w:p w14:paraId="5F814AD5" w14:textId="27F463A8" w:rsidR="00580330" w:rsidRPr="00C11513" w:rsidRDefault="00580330" w:rsidP="00634EB3">
            <w:pPr>
              <w:pStyle w:val="TableText"/>
            </w:pPr>
          </w:p>
        </w:tc>
        <w:tc>
          <w:tcPr>
            <w:tcW w:w="1486" w:type="pct"/>
            <w:vMerge/>
            <w:tcBorders>
              <w:bottom w:val="single" w:sz="4" w:space="0" w:color="auto"/>
            </w:tcBorders>
          </w:tcPr>
          <w:p w14:paraId="7E20AEA2" w14:textId="68B4010E" w:rsidR="00580330" w:rsidRPr="00C11513" w:rsidRDefault="00580330" w:rsidP="00010C1F">
            <w:pPr>
              <w:pStyle w:val="TableText"/>
              <w:rPr>
                <w:i/>
                <w:iCs/>
              </w:rPr>
            </w:pPr>
          </w:p>
        </w:tc>
        <w:tc>
          <w:tcPr>
            <w:tcW w:w="1173" w:type="pct"/>
            <w:vMerge/>
            <w:tcBorders>
              <w:bottom w:val="single" w:sz="4" w:space="0" w:color="auto"/>
            </w:tcBorders>
          </w:tcPr>
          <w:p w14:paraId="46D87436" w14:textId="67533290" w:rsidR="00580330" w:rsidRPr="00C11513" w:rsidRDefault="00580330" w:rsidP="00010C1F">
            <w:pPr>
              <w:pStyle w:val="TableText"/>
            </w:pPr>
          </w:p>
        </w:tc>
        <w:tc>
          <w:tcPr>
            <w:tcW w:w="1480" w:type="pct"/>
            <w:tcBorders>
              <w:bottom w:val="single" w:sz="4" w:space="0" w:color="auto"/>
            </w:tcBorders>
          </w:tcPr>
          <w:p w14:paraId="78EF2317" w14:textId="77777777" w:rsidR="00580330" w:rsidRPr="00C11513" w:rsidRDefault="00580330" w:rsidP="00010C1F">
            <w:pPr>
              <w:pStyle w:val="TableText"/>
            </w:pPr>
            <w:r w:rsidRPr="00C11513">
              <w:t xml:space="preserve">ISKNV (genogroup) </w:t>
            </w:r>
          </w:p>
        </w:tc>
      </w:tr>
      <w:tr w:rsidR="00580330" w:rsidRPr="00C11513" w14:paraId="6AA90634" w14:textId="77777777" w:rsidTr="00580330">
        <w:tc>
          <w:tcPr>
            <w:tcW w:w="861" w:type="pct"/>
            <w:vMerge w:val="restart"/>
          </w:tcPr>
          <w:p w14:paraId="56B0054E" w14:textId="787944EF" w:rsidR="00580330" w:rsidRPr="00C11513" w:rsidRDefault="00580330" w:rsidP="00634EB3">
            <w:pPr>
              <w:pStyle w:val="TableText"/>
            </w:pPr>
            <w:r w:rsidRPr="00C11513">
              <w:t>Carangidae</w:t>
            </w:r>
          </w:p>
        </w:tc>
        <w:tc>
          <w:tcPr>
            <w:tcW w:w="1486" w:type="pct"/>
          </w:tcPr>
          <w:p w14:paraId="39C8593A" w14:textId="77777777" w:rsidR="00580330" w:rsidRPr="00C11513" w:rsidRDefault="00580330" w:rsidP="00010C1F">
            <w:pPr>
              <w:pStyle w:val="TableText"/>
              <w:rPr>
                <w:i/>
                <w:iCs/>
              </w:rPr>
            </w:pPr>
            <w:r w:rsidRPr="00C11513">
              <w:rPr>
                <w:i/>
                <w:iCs/>
              </w:rPr>
              <w:t xml:space="preserve">Pseudocaranx dentex </w:t>
            </w:r>
          </w:p>
        </w:tc>
        <w:tc>
          <w:tcPr>
            <w:tcW w:w="1173" w:type="pct"/>
          </w:tcPr>
          <w:p w14:paraId="5613E262" w14:textId="77777777" w:rsidR="00580330" w:rsidRPr="00C11513" w:rsidRDefault="00580330" w:rsidP="00010C1F">
            <w:pPr>
              <w:pStyle w:val="TableText"/>
            </w:pPr>
            <w:r w:rsidRPr="00C11513">
              <w:t xml:space="preserve">white trevally </w:t>
            </w:r>
          </w:p>
        </w:tc>
        <w:tc>
          <w:tcPr>
            <w:tcW w:w="1480" w:type="pct"/>
          </w:tcPr>
          <w:p w14:paraId="53E09B0C" w14:textId="77777777" w:rsidR="00580330" w:rsidRPr="00C11513" w:rsidRDefault="00580330" w:rsidP="00010C1F">
            <w:pPr>
              <w:pStyle w:val="TableText"/>
            </w:pPr>
            <w:r w:rsidRPr="00C11513">
              <w:t xml:space="preserve">Megalocytivirus (excluding SDDV) </w:t>
            </w:r>
          </w:p>
        </w:tc>
      </w:tr>
      <w:tr w:rsidR="00580330" w:rsidRPr="00C11513" w14:paraId="7E2FBCFA" w14:textId="77777777" w:rsidTr="00580330">
        <w:tc>
          <w:tcPr>
            <w:tcW w:w="861" w:type="pct"/>
            <w:vMerge/>
          </w:tcPr>
          <w:p w14:paraId="715FF9D7" w14:textId="562E1F4D" w:rsidR="00580330" w:rsidRPr="00C11513" w:rsidRDefault="00580330" w:rsidP="00634EB3">
            <w:pPr>
              <w:pStyle w:val="TableText"/>
            </w:pPr>
          </w:p>
        </w:tc>
        <w:tc>
          <w:tcPr>
            <w:tcW w:w="1486" w:type="pct"/>
          </w:tcPr>
          <w:p w14:paraId="0A009E1A" w14:textId="77777777" w:rsidR="00580330" w:rsidRPr="00C11513" w:rsidRDefault="00580330" w:rsidP="00010C1F">
            <w:pPr>
              <w:pStyle w:val="TableText"/>
              <w:rPr>
                <w:i/>
                <w:iCs/>
              </w:rPr>
            </w:pPr>
            <w:r w:rsidRPr="00C11513">
              <w:rPr>
                <w:i/>
                <w:iCs/>
              </w:rPr>
              <w:t xml:space="preserve">Seriola dumerili </w:t>
            </w:r>
          </w:p>
        </w:tc>
        <w:tc>
          <w:tcPr>
            <w:tcW w:w="1173" w:type="pct"/>
          </w:tcPr>
          <w:p w14:paraId="54BDFBA0" w14:textId="77777777" w:rsidR="00580330" w:rsidRPr="00C11513" w:rsidRDefault="00580330" w:rsidP="00010C1F">
            <w:pPr>
              <w:pStyle w:val="TableText"/>
            </w:pPr>
            <w:r w:rsidRPr="00C11513">
              <w:t xml:space="preserve">greater amberjack </w:t>
            </w:r>
          </w:p>
        </w:tc>
        <w:tc>
          <w:tcPr>
            <w:tcW w:w="1480" w:type="pct"/>
          </w:tcPr>
          <w:p w14:paraId="176AFB19" w14:textId="77777777" w:rsidR="00580330" w:rsidRPr="00C11513" w:rsidRDefault="00580330" w:rsidP="00010C1F">
            <w:pPr>
              <w:pStyle w:val="TableText"/>
            </w:pPr>
            <w:r w:rsidRPr="00C11513">
              <w:t xml:space="preserve">Megalocytivirus (excluding SDDV) </w:t>
            </w:r>
          </w:p>
        </w:tc>
      </w:tr>
      <w:tr w:rsidR="00580330" w:rsidRPr="00C11513" w14:paraId="4A7F3226" w14:textId="77777777" w:rsidTr="00580330">
        <w:tc>
          <w:tcPr>
            <w:tcW w:w="861" w:type="pct"/>
            <w:vMerge/>
          </w:tcPr>
          <w:p w14:paraId="0871CD4B" w14:textId="42739F3E" w:rsidR="00580330" w:rsidRPr="00C11513" w:rsidRDefault="00580330" w:rsidP="00634EB3">
            <w:pPr>
              <w:pStyle w:val="TableText"/>
            </w:pPr>
          </w:p>
        </w:tc>
        <w:tc>
          <w:tcPr>
            <w:tcW w:w="1486" w:type="pct"/>
          </w:tcPr>
          <w:p w14:paraId="10DD5D23" w14:textId="77777777" w:rsidR="00580330" w:rsidRPr="00C11513" w:rsidRDefault="00580330" w:rsidP="00010C1F">
            <w:pPr>
              <w:pStyle w:val="TableText"/>
              <w:rPr>
                <w:i/>
                <w:iCs/>
              </w:rPr>
            </w:pPr>
            <w:r w:rsidRPr="00C11513">
              <w:rPr>
                <w:i/>
                <w:iCs/>
              </w:rPr>
              <w:t xml:space="preserve">Seriola lalandi </w:t>
            </w:r>
          </w:p>
        </w:tc>
        <w:tc>
          <w:tcPr>
            <w:tcW w:w="1173" w:type="pct"/>
          </w:tcPr>
          <w:p w14:paraId="174AC59C" w14:textId="51D9B348" w:rsidR="00580330" w:rsidRPr="00C11513" w:rsidRDefault="00580330" w:rsidP="00010C1F">
            <w:pPr>
              <w:pStyle w:val="TableText"/>
            </w:pPr>
            <w:r w:rsidRPr="00C11513">
              <w:t>goldstripe amberjack</w:t>
            </w:r>
            <w:r w:rsidR="00A45735">
              <w:t>, yellowtail kingfish</w:t>
            </w:r>
          </w:p>
        </w:tc>
        <w:tc>
          <w:tcPr>
            <w:tcW w:w="1480" w:type="pct"/>
          </w:tcPr>
          <w:p w14:paraId="2A8BA67F" w14:textId="77777777" w:rsidR="00580330" w:rsidRPr="00C11513" w:rsidRDefault="00580330" w:rsidP="00010C1F">
            <w:pPr>
              <w:pStyle w:val="TableText"/>
            </w:pPr>
            <w:r w:rsidRPr="00C11513">
              <w:t xml:space="preserve">Megalocytivirus (excluding SDDV) </w:t>
            </w:r>
          </w:p>
        </w:tc>
      </w:tr>
      <w:tr w:rsidR="00580330" w:rsidRPr="00C11513" w14:paraId="05D88BBE" w14:textId="77777777" w:rsidTr="00580330">
        <w:tc>
          <w:tcPr>
            <w:tcW w:w="861" w:type="pct"/>
            <w:vMerge/>
          </w:tcPr>
          <w:p w14:paraId="0CB3B7BF" w14:textId="68B0F84B" w:rsidR="00580330" w:rsidRPr="00C11513" w:rsidRDefault="00580330" w:rsidP="00634EB3">
            <w:pPr>
              <w:pStyle w:val="TableText"/>
            </w:pPr>
          </w:p>
        </w:tc>
        <w:tc>
          <w:tcPr>
            <w:tcW w:w="1486" w:type="pct"/>
          </w:tcPr>
          <w:p w14:paraId="659CC8FD" w14:textId="77777777" w:rsidR="00580330" w:rsidRPr="00C11513" w:rsidRDefault="00580330" w:rsidP="00010C1F">
            <w:pPr>
              <w:pStyle w:val="TableText"/>
              <w:rPr>
                <w:i/>
                <w:iCs/>
                <w:lang w:val="es-ES"/>
              </w:rPr>
            </w:pPr>
            <w:r w:rsidRPr="00C11513">
              <w:rPr>
                <w:i/>
                <w:iCs/>
                <w:lang w:val="es-ES"/>
              </w:rPr>
              <w:t xml:space="preserve">Seriola quinqueradiata </w:t>
            </w:r>
          </w:p>
        </w:tc>
        <w:tc>
          <w:tcPr>
            <w:tcW w:w="1173" w:type="pct"/>
          </w:tcPr>
          <w:p w14:paraId="4AD7915D" w14:textId="77777777" w:rsidR="00580330" w:rsidRPr="00C11513" w:rsidRDefault="00580330" w:rsidP="00010C1F">
            <w:pPr>
              <w:pStyle w:val="TableText"/>
              <w:rPr>
                <w:lang w:val="es-ES"/>
              </w:rPr>
            </w:pPr>
            <w:r w:rsidRPr="00C11513">
              <w:rPr>
                <w:lang w:val="es-ES"/>
              </w:rPr>
              <w:t xml:space="preserve">Japanese amberjack </w:t>
            </w:r>
          </w:p>
        </w:tc>
        <w:tc>
          <w:tcPr>
            <w:tcW w:w="1480" w:type="pct"/>
          </w:tcPr>
          <w:p w14:paraId="4AF07580" w14:textId="77777777" w:rsidR="00580330" w:rsidRPr="00C11513" w:rsidRDefault="00580330" w:rsidP="00010C1F">
            <w:pPr>
              <w:pStyle w:val="TableText"/>
              <w:rPr>
                <w:lang w:val="es-ES"/>
              </w:rPr>
            </w:pPr>
            <w:r w:rsidRPr="00C11513">
              <w:rPr>
                <w:lang w:val="es-ES"/>
              </w:rPr>
              <w:t xml:space="preserve">RSIV (genogroup) </w:t>
            </w:r>
          </w:p>
        </w:tc>
      </w:tr>
      <w:tr w:rsidR="00580330" w:rsidRPr="00C11513" w14:paraId="48995B8E" w14:textId="77777777" w:rsidTr="00580330">
        <w:tc>
          <w:tcPr>
            <w:tcW w:w="861" w:type="pct"/>
            <w:vMerge/>
          </w:tcPr>
          <w:p w14:paraId="5F759C23" w14:textId="68324F3A" w:rsidR="00580330" w:rsidRPr="00C11513" w:rsidRDefault="00580330" w:rsidP="00634EB3">
            <w:pPr>
              <w:pStyle w:val="TableText"/>
            </w:pPr>
          </w:p>
        </w:tc>
        <w:tc>
          <w:tcPr>
            <w:tcW w:w="1486" w:type="pct"/>
          </w:tcPr>
          <w:p w14:paraId="3DF3D9AF" w14:textId="77777777" w:rsidR="00580330" w:rsidRPr="00C11513" w:rsidRDefault="00580330" w:rsidP="00010C1F">
            <w:pPr>
              <w:pStyle w:val="TableText"/>
              <w:rPr>
                <w:i/>
                <w:iCs/>
                <w:lang w:val="es-ES"/>
              </w:rPr>
            </w:pPr>
            <w:r w:rsidRPr="00C11513">
              <w:rPr>
                <w:i/>
                <w:iCs/>
                <w:lang w:val="es-ES"/>
              </w:rPr>
              <w:t xml:space="preserve">Seriola quinqueradiata x Seriola lalandi </w:t>
            </w:r>
          </w:p>
        </w:tc>
        <w:tc>
          <w:tcPr>
            <w:tcW w:w="1173" w:type="pct"/>
          </w:tcPr>
          <w:p w14:paraId="4EF2E8CA" w14:textId="77777777" w:rsidR="00580330" w:rsidRPr="00C11513" w:rsidRDefault="00580330" w:rsidP="00010C1F">
            <w:pPr>
              <w:pStyle w:val="TableText"/>
              <w:rPr>
                <w:lang w:val="es-ES"/>
              </w:rPr>
            </w:pPr>
            <w:r w:rsidRPr="00C11513">
              <w:rPr>
                <w:lang w:val="es-ES"/>
              </w:rPr>
              <w:t xml:space="preserve">Buri-hira hybrid </w:t>
            </w:r>
          </w:p>
        </w:tc>
        <w:tc>
          <w:tcPr>
            <w:tcW w:w="1480" w:type="pct"/>
          </w:tcPr>
          <w:p w14:paraId="57D95B88" w14:textId="77777777" w:rsidR="00580330" w:rsidRPr="00C11513" w:rsidRDefault="00580330" w:rsidP="00010C1F">
            <w:pPr>
              <w:pStyle w:val="TableText"/>
              <w:rPr>
                <w:lang w:val="es-ES"/>
              </w:rPr>
            </w:pPr>
            <w:r w:rsidRPr="00C11513">
              <w:rPr>
                <w:lang w:val="es-ES"/>
              </w:rPr>
              <w:t xml:space="preserve">Megalocytivirus (excluding SDDV) </w:t>
            </w:r>
          </w:p>
        </w:tc>
      </w:tr>
      <w:tr w:rsidR="00580330" w:rsidRPr="00C11513" w14:paraId="6FE454B7" w14:textId="77777777" w:rsidTr="00580330">
        <w:tc>
          <w:tcPr>
            <w:tcW w:w="861" w:type="pct"/>
            <w:vMerge/>
          </w:tcPr>
          <w:p w14:paraId="3E5A26AF" w14:textId="6D16592E" w:rsidR="00580330" w:rsidRPr="00C11513" w:rsidRDefault="00580330" w:rsidP="00634EB3">
            <w:pPr>
              <w:pStyle w:val="TableText"/>
            </w:pPr>
          </w:p>
        </w:tc>
        <w:tc>
          <w:tcPr>
            <w:tcW w:w="1486" w:type="pct"/>
          </w:tcPr>
          <w:p w14:paraId="238AE815" w14:textId="77777777" w:rsidR="00580330" w:rsidRPr="00C11513" w:rsidRDefault="00580330" w:rsidP="00010C1F">
            <w:pPr>
              <w:pStyle w:val="TableText"/>
              <w:rPr>
                <w:i/>
                <w:iCs/>
              </w:rPr>
            </w:pPr>
            <w:r w:rsidRPr="00C11513">
              <w:rPr>
                <w:i/>
                <w:iCs/>
              </w:rPr>
              <w:t xml:space="preserve">Trachinotus blochii </w:t>
            </w:r>
          </w:p>
        </w:tc>
        <w:tc>
          <w:tcPr>
            <w:tcW w:w="1173" w:type="pct"/>
          </w:tcPr>
          <w:p w14:paraId="22F645AC" w14:textId="77777777" w:rsidR="00580330" w:rsidRPr="00C11513" w:rsidRDefault="00580330" w:rsidP="00010C1F">
            <w:pPr>
              <w:pStyle w:val="TableText"/>
            </w:pPr>
            <w:r w:rsidRPr="00C11513">
              <w:t xml:space="preserve">snubnose pompano </w:t>
            </w:r>
          </w:p>
        </w:tc>
        <w:tc>
          <w:tcPr>
            <w:tcW w:w="1480" w:type="pct"/>
          </w:tcPr>
          <w:p w14:paraId="5CDB9B5E" w14:textId="77777777" w:rsidR="00580330" w:rsidRPr="00C11513" w:rsidRDefault="00580330" w:rsidP="00010C1F">
            <w:pPr>
              <w:pStyle w:val="TableText"/>
            </w:pPr>
            <w:r w:rsidRPr="00C11513">
              <w:t xml:space="preserve">Megalocytivirus (excluding SDDV) </w:t>
            </w:r>
          </w:p>
        </w:tc>
      </w:tr>
      <w:tr w:rsidR="00580330" w:rsidRPr="00C11513" w14:paraId="22B9DC19" w14:textId="77777777" w:rsidTr="00580330">
        <w:tc>
          <w:tcPr>
            <w:tcW w:w="861" w:type="pct"/>
            <w:vMerge/>
          </w:tcPr>
          <w:p w14:paraId="2592DC14" w14:textId="0D68363F" w:rsidR="00580330" w:rsidRPr="00C11513" w:rsidRDefault="00580330" w:rsidP="00634EB3">
            <w:pPr>
              <w:pStyle w:val="TableText"/>
            </w:pPr>
          </w:p>
        </w:tc>
        <w:tc>
          <w:tcPr>
            <w:tcW w:w="1486" w:type="pct"/>
          </w:tcPr>
          <w:p w14:paraId="0E11BED0" w14:textId="77777777" w:rsidR="00580330" w:rsidRPr="00C11513" w:rsidRDefault="00580330" w:rsidP="00010C1F">
            <w:pPr>
              <w:pStyle w:val="TableText"/>
              <w:rPr>
                <w:i/>
                <w:iCs/>
                <w:lang w:val="es-ES"/>
              </w:rPr>
            </w:pPr>
            <w:r w:rsidRPr="00C11513">
              <w:rPr>
                <w:i/>
                <w:iCs/>
                <w:lang w:val="es-ES"/>
              </w:rPr>
              <w:t xml:space="preserve">Trachinotus carolinus </w:t>
            </w:r>
          </w:p>
        </w:tc>
        <w:tc>
          <w:tcPr>
            <w:tcW w:w="1173" w:type="pct"/>
          </w:tcPr>
          <w:p w14:paraId="59D1F958" w14:textId="77777777" w:rsidR="00580330" w:rsidRPr="00C11513" w:rsidRDefault="00580330" w:rsidP="00010C1F">
            <w:pPr>
              <w:pStyle w:val="TableText"/>
              <w:rPr>
                <w:lang w:val="es-ES"/>
              </w:rPr>
            </w:pPr>
            <w:r w:rsidRPr="00C11513">
              <w:rPr>
                <w:lang w:val="es-ES"/>
              </w:rPr>
              <w:t xml:space="preserve">Florida pompano </w:t>
            </w:r>
          </w:p>
        </w:tc>
        <w:tc>
          <w:tcPr>
            <w:tcW w:w="1480" w:type="pct"/>
          </w:tcPr>
          <w:p w14:paraId="67577F41" w14:textId="77777777" w:rsidR="00580330" w:rsidRPr="00C11513" w:rsidRDefault="00580330" w:rsidP="00010C1F">
            <w:pPr>
              <w:pStyle w:val="TableText"/>
              <w:rPr>
                <w:lang w:val="es-ES"/>
              </w:rPr>
            </w:pPr>
            <w:r w:rsidRPr="00C11513">
              <w:rPr>
                <w:lang w:val="es-ES"/>
              </w:rPr>
              <w:t xml:space="preserve">RSIV (genogroup) </w:t>
            </w:r>
          </w:p>
        </w:tc>
      </w:tr>
      <w:tr w:rsidR="00580330" w:rsidRPr="00C11513" w14:paraId="126E3262" w14:textId="77777777" w:rsidTr="00580330">
        <w:tc>
          <w:tcPr>
            <w:tcW w:w="861" w:type="pct"/>
            <w:vMerge/>
          </w:tcPr>
          <w:p w14:paraId="4F3D6BBF" w14:textId="71F5BE2A" w:rsidR="00580330" w:rsidRPr="00C11513" w:rsidRDefault="00580330" w:rsidP="00634EB3">
            <w:pPr>
              <w:pStyle w:val="TableText"/>
            </w:pPr>
          </w:p>
        </w:tc>
        <w:tc>
          <w:tcPr>
            <w:tcW w:w="1486" w:type="pct"/>
          </w:tcPr>
          <w:p w14:paraId="025B4EDD" w14:textId="77777777" w:rsidR="00580330" w:rsidRPr="00C11513" w:rsidRDefault="00580330" w:rsidP="00010C1F">
            <w:pPr>
              <w:pStyle w:val="TableText"/>
              <w:rPr>
                <w:i/>
                <w:iCs/>
              </w:rPr>
            </w:pPr>
            <w:r w:rsidRPr="00C11513">
              <w:rPr>
                <w:i/>
                <w:iCs/>
              </w:rPr>
              <w:t xml:space="preserve">Trachurus japonicus </w:t>
            </w:r>
          </w:p>
        </w:tc>
        <w:tc>
          <w:tcPr>
            <w:tcW w:w="1173" w:type="pct"/>
          </w:tcPr>
          <w:p w14:paraId="03ED2AE9" w14:textId="77777777" w:rsidR="00580330" w:rsidRPr="00C11513" w:rsidRDefault="00580330" w:rsidP="00010C1F">
            <w:pPr>
              <w:pStyle w:val="TableText"/>
            </w:pPr>
            <w:r w:rsidRPr="00C11513">
              <w:t xml:space="preserve">Japanese jack mackerel </w:t>
            </w:r>
          </w:p>
        </w:tc>
        <w:tc>
          <w:tcPr>
            <w:tcW w:w="1480" w:type="pct"/>
          </w:tcPr>
          <w:p w14:paraId="3C93F015" w14:textId="77777777" w:rsidR="00580330" w:rsidRPr="00C11513" w:rsidRDefault="00580330" w:rsidP="00010C1F">
            <w:pPr>
              <w:pStyle w:val="TableText"/>
            </w:pPr>
            <w:r w:rsidRPr="00C11513">
              <w:t xml:space="preserve">Megalocytivirus (excluding SDDV) </w:t>
            </w:r>
          </w:p>
        </w:tc>
      </w:tr>
      <w:tr w:rsidR="00C20193" w:rsidRPr="00C11513" w14:paraId="709D627D" w14:textId="77777777" w:rsidTr="00580330">
        <w:tc>
          <w:tcPr>
            <w:tcW w:w="861" w:type="pct"/>
            <w:tcBorders>
              <w:top w:val="single" w:sz="4" w:space="0" w:color="auto"/>
              <w:bottom w:val="single" w:sz="4" w:space="0" w:color="auto"/>
            </w:tcBorders>
          </w:tcPr>
          <w:p w14:paraId="3E1F7FE1" w14:textId="77777777" w:rsidR="00C20193" w:rsidRPr="00C11513" w:rsidRDefault="00C20193" w:rsidP="00634EB3">
            <w:pPr>
              <w:pStyle w:val="TableText"/>
            </w:pPr>
            <w:r w:rsidRPr="00C11513">
              <w:t>Centrarchidae</w:t>
            </w:r>
          </w:p>
        </w:tc>
        <w:tc>
          <w:tcPr>
            <w:tcW w:w="1486" w:type="pct"/>
            <w:tcBorders>
              <w:top w:val="single" w:sz="4" w:space="0" w:color="auto"/>
              <w:bottom w:val="single" w:sz="4" w:space="0" w:color="auto"/>
            </w:tcBorders>
          </w:tcPr>
          <w:p w14:paraId="5979B493" w14:textId="77777777" w:rsidR="00C20193" w:rsidRPr="00C11513" w:rsidRDefault="00C20193" w:rsidP="00010C1F">
            <w:pPr>
              <w:pStyle w:val="TableText"/>
              <w:rPr>
                <w:i/>
                <w:iCs/>
              </w:rPr>
            </w:pPr>
            <w:r w:rsidRPr="00C11513">
              <w:rPr>
                <w:i/>
                <w:iCs/>
              </w:rPr>
              <w:t xml:space="preserve">Lepomis macrochirus </w:t>
            </w:r>
          </w:p>
        </w:tc>
        <w:tc>
          <w:tcPr>
            <w:tcW w:w="1173" w:type="pct"/>
            <w:tcBorders>
              <w:top w:val="single" w:sz="4" w:space="0" w:color="auto"/>
              <w:bottom w:val="single" w:sz="4" w:space="0" w:color="auto"/>
            </w:tcBorders>
          </w:tcPr>
          <w:p w14:paraId="2D116370" w14:textId="77777777" w:rsidR="00C20193" w:rsidRPr="00C11513" w:rsidRDefault="00C20193" w:rsidP="00010C1F">
            <w:pPr>
              <w:pStyle w:val="TableText"/>
            </w:pPr>
            <w:r w:rsidRPr="00C11513">
              <w:t xml:space="preserve">bluegill </w:t>
            </w:r>
          </w:p>
        </w:tc>
        <w:tc>
          <w:tcPr>
            <w:tcW w:w="1480" w:type="pct"/>
            <w:tcBorders>
              <w:top w:val="single" w:sz="4" w:space="0" w:color="auto"/>
              <w:bottom w:val="single" w:sz="4" w:space="0" w:color="auto"/>
            </w:tcBorders>
          </w:tcPr>
          <w:p w14:paraId="0F209915" w14:textId="77777777" w:rsidR="00C20193" w:rsidRPr="00C11513" w:rsidRDefault="00C20193" w:rsidP="00010C1F">
            <w:pPr>
              <w:pStyle w:val="TableText"/>
            </w:pPr>
            <w:r w:rsidRPr="00C11513">
              <w:t xml:space="preserve">RSIV (genogroup) </w:t>
            </w:r>
          </w:p>
        </w:tc>
      </w:tr>
      <w:tr w:rsidR="00580330" w:rsidRPr="00C11513" w14:paraId="1AB285B5" w14:textId="77777777" w:rsidTr="00580330">
        <w:tc>
          <w:tcPr>
            <w:tcW w:w="861" w:type="pct"/>
            <w:vMerge w:val="restart"/>
            <w:tcBorders>
              <w:top w:val="single" w:sz="4" w:space="0" w:color="auto"/>
            </w:tcBorders>
          </w:tcPr>
          <w:p w14:paraId="60D84786" w14:textId="77777777" w:rsidR="00580330" w:rsidRPr="00C11513" w:rsidRDefault="00580330" w:rsidP="00634EB3">
            <w:pPr>
              <w:pStyle w:val="TableText"/>
            </w:pPr>
            <w:r w:rsidRPr="00C11513">
              <w:t>Cichlidae</w:t>
            </w:r>
          </w:p>
        </w:tc>
        <w:tc>
          <w:tcPr>
            <w:tcW w:w="1486" w:type="pct"/>
            <w:vMerge w:val="restart"/>
            <w:tcBorders>
              <w:top w:val="single" w:sz="4" w:space="0" w:color="auto"/>
            </w:tcBorders>
          </w:tcPr>
          <w:p w14:paraId="643CD218" w14:textId="0C50D8AD" w:rsidR="00580330" w:rsidRPr="00C11513" w:rsidRDefault="00580330" w:rsidP="00010C1F">
            <w:pPr>
              <w:pStyle w:val="TableText"/>
              <w:rPr>
                <w:i/>
                <w:iCs/>
              </w:rPr>
            </w:pPr>
            <w:r w:rsidRPr="00C11513">
              <w:rPr>
                <w:i/>
                <w:iCs/>
              </w:rPr>
              <w:t>Astronotus ocellatus</w:t>
            </w:r>
          </w:p>
        </w:tc>
        <w:tc>
          <w:tcPr>
            <w:tcW w:w="1173" w:type="pct"/>
            <w:vMerge w:val="restart"/>
            <w:tcBorders>
              <w:top w:val="single" w:sz="4" w:space="0" w:color="auto"/>
            </w:tcBorders>
          </w:tcPr>
          <w:p w14:paraId="0C54CA93" w14:textId="77777777" w:rsidR="00580330" w:rsidRPr="00C11513" w:rsidRDefault="00580330" w:rsidP="00010C1F">
            <w:pPr>
              <w:pStyle w:val="TableText"/>
            </w:pPr>
            <w:r w:rsidRPr="00C11513">
              <w:t xml:space="preserve">Oscar </w:t>
            </w:r>
          </w:p>
        </w:tc>
        <w:tc>
          <w:tcPr>
            <w:tcW w:w="1480" w:type="pct"/>
            <w:tcBorders>
              <w:top w:val="single" w:sz="4" w:space="0" w:color="auto"/>
            </w:tcBorders>
          </w:tcPr>
          <w:p w14:paraId="2BEC1370" w14:textId="77777777" w:rsidR="00580330" w:rsidRPr="00C11513" w:rsidRDefault="00580330" w:rsidP="00010C1F">
            <w:pPr>
              <w:pStyle w:val="TableText"/>
            </w:pPr>
            <w:r w:rsidRPr="00C11513">
              <w:t xml:space="preserve">RSIV (genogroup) </w:t>
            </w:r>
          </w:p>
        </w:tc>
      </w:tr>
      <w:tr w:rsidR="00580330" w:rsidRPr="00C11513" w14:paraId="060716C3" w14:textId="77777777" w:rsidTr="00580330">
        <w:tc>
          <w:tcPr>
            <w:tcW w:w="861" w:type="pct"/>
            <w:vMerge/>
          </w:tcPr>
          <w:p w14:paraId="4DC0384F" w14:textId="13935F46" w:rsidR="00580330" w:rsidRPr="00C11513" w:rsidRDefault="00580330" w:rsidP="00634EB3">
            <w:pPr>
              <w:pStyle w:val="TableText"/>
            </w:pPr>
          </w:p>
        </w:tc>
        <w:tc>
          <w:tcPr>
            <w:tcW w:w="1486" w:type="pct"/>
            <w:vMerge/>
          </w:tcPr>
          <w:p w14:paraId="623D1A72" w14:textId="4E1B6725" w:rsidR="00580330" w:rsidRPr="00C11513" w:rsidRDefault="00580330" w:rsidP="00010C1F">
            <w:pPr>
              <w:pStyle w:val="TableText"/>
              <w:rPr>
                <w:i/>
                <w:iCs/>
              </w:rPr>
            </w:pPr>
          </w:p>
        </w:tc>
        <w:tc>
          <w:tcPr>
            <w:tcW w:w="1173" w:type="pct"/>
            <w:vMerge/>
          </w:tcPr>
          <w:p w14:paraId="5D2C68E5" w14:textId="239D25DA" w:rsidR="00580330" w:rsidRPr="00C11513" w:rsidRDefault="00580330" w:rsidP="00010C1F">
            <w:pPr>
              <w:pStyle w:val="TableText"/>
            </w:pPr>
          </w:p>
        </w:tc>
        <w:tc>
          <w:tcPr>
            <w:tcW w:w="1480" w:type="pct"/>
          </w:tcPr>
          <w:p w14:paraId="0BC0FF19" w14:textId="77777777" w:rsidR="00580330" w:rsidRPr="00C11513" w:rsidRDefault="00580330" w:rsidP="00010C1F">
            <w:pPr>
              <w:pStyle w:val="TableText"/>
            </w:pPr>
            <w:r w:rsidRPr="00C11513">
              <w:t xml:space="preserve">ISKNV (genogroup) </w:t>
            </w:r>
          </w:p>
        </w:tc>
      </w:tr>
      <w:tr w:rsidR="00580330" w:rsidRPr="00C11513" w14:paraId="22561CE6" w14:textId="77777777" w:rsidTr="00580330">
        <w:tc>
          <w:tcPr>
            <w:tcW w:w="861" w:type="pct"/>
            <w:vMerge/>
          </w:tcPr>
          <w:p w14:paraId="5900DE8D" w14:textId="17BAB9E7" w:rsidR="00580330" w:rsidRPr="00C11513" w:rsidRDefault="00580330" w:rsidP="00634EB3">
            <w:pPr>
              <w:pStyle w:val="TableText"/>
            </w:pPr>
          </w:p>
        </w:tc>
        <w:tc>
          <w:tcPr>
            <w:tcW w:w="1486" w:type="pct"/>
          </w:tcPr>
          <w:p w14:paraId="1166AB68" w14:textId="77777777" w:rsidR="00580330" w:rsidRPr="00C11513" w:rsidRDefault="00580330" w:rsidP="00010C1F">
            <w:pPr>
              <w:pStyle w:val="TableText"/>
              <w:rPr>
                <w:i/>
                <w:iCs/>
              </w:rPr>
            </w:pPr>
            <w:r w:rsidRPr="00C11513">
              <w:rPr>
                <w:i/>
                <w:iCs/>
              </w:rPr>
              <w:t xml:space="preserve">Etroplus suratensis </w:t>
            </w:r>
          </w:p>
        </w:tc>
        <w:tc>
          <w:tcPr>
            <w:tcW w:w="1173" w:type="pct"/>
          </w:tcPr>
          <w:p w14:paraId="2ACA62A4" w14:textId="77777777" w:rsidR="00580330" w:rsidRPr="00C11513" w:rsidRDefault="00580330" w:rsidP="00010C1F">
            <w:pPr>
              <w:pStyle w:val="TableText"/>
            </w:pPr>
            <w:r w:rsidRPr="00C11513">
              <w:t xml:space="preserve">pearlspot </w:t>
            </w:r>
          </w:p>
        </w:tc>
        <w:tc>
          <w:tcPr>
            <w:tcW w:w="1480" w:type="pct"/>
          </w:tcPr>
          <w:p w14:paraId="3136E759" w14:textId="77777777" w:rsidR="00580330" w:rsidRPr="00C11513" w:rsidRDefault="00580330" w:rsidP="00010C1F">
            <w:pPr>
              <w:pStyle w:val="TableText"/>
            </w:pPr>
            <w:r w:rsidRPr="00C11513">
              <w:t xml:space="preserve">ISKNV (genogroup) </w:t>
            </w:r>
          </w:p>
        </w:tc>
      </w:tr>
      <w:tr w:rsidR="00580330" w:rsidRPr="00C11513" w14:paraId="081F6F97" w14:textId="77777777" w:rsidTr="00580330">
        <w:tc>
          <w:tcPr>
            <w:tcW w:w="861" w:type="pct"/>
            <w:vMerge/>
          </w:tcPr>
          <w:p w14:paraId="5C9F55AE" w14:textId="717A929B" w:rsidR="00580330" w:rsidRPr="00C11513" w:rsidRDefault="00580330" w:rsidP="00634EB3">
            <w:pPr>
              <w:pStyle w:val="TableText"/>
            </w:pPr>
          </w:p>
        </w:tc>
        <w:tc>
          <w:tcPr>
            <w:tcW w:w="1486" w:type="pct"/>
          </w:tcPr>
          <w:p w14:paraId="67A6E1E7" w14:textId="77777777" w:rsidR="00580330" w:rsidRPr="00C11513" w:rsidRDefault="00580330" w:rsidP="00010C1F">
            <w:pPr>
              <w:pStyle w:val="TableText"/>
              <w:rPr>
                <w:i/>
                <w:iCs/>
              </w:rPr>
            </w:pPr>
            <w:r w:rsidRPr="00C11513">
              <w:rPr>
                <w:i/>
                <w:iCs/>
              </w:rPr>
              <w:t xml:space="preserve">Oreochromis niloticus </w:t>
            </w:r>
          </w:p>
        </w:tc>
        <w:tc>
          <w:tcPr>
            <w:tcW w:w="1173" w:type="pct"/>
          </w:tcPr>
          <w:p w14:paraId="08355820" w14:textId="77777777" w:rsidR="00580330" w:rsidRPr="00C11513" w:rsidRDefault="00580330" w:rsidP="00010C1F">
            <w:pPr>
              <w:pStyle w:val="TableText"/>
            </w:pPr>
            <w:r w:rsidRPr="00C11513">
              <w:t xml:space="preserve">Nile tilapia </w:t>
            </w:r>
          </w:p>
        </w:tc>
        <w:tc>
          <w:tcPr>
            <w:tcW w:w="1480" w:type="pct"/>
          </w:tcPr>
          <w:p w14:paraId="01828B1C" w14:textId="77777777" w:rsidR="00580330" w:rsidRPr="00C11513" w:rsidRDefault="00580330" w:rsidP="00010C1F">
            <w:pPr>
              <w:pStyle w:val="TableText"/>
            </w:pPr>
            <w:r w:rsidRPr="00C11513">
              <w:t xml:space="preserve">RSIV (genogroup) </w:t>
            </w:r>
          </w:p>
        </w:tc>
      </w:tr>
      <w:tr w:rsidR="00580330" w:rsidRPr="00C11513" w14:paraId="3AE17F18" w14:textId="77777777" w:rsidTr="00580330">
        <w:tc>
          <w:tcPr>
            <w:tcW w:w="861" w:type="pct"/>
            <w:vMerge/>
          </w:tcPr>
          <w:p w14:paraId="3908B319" w14:textId="06572D49" w:rsidR="00580330" w:rsidRPr="00C11513" w:rsidRDefault="00580330" w:rsidP="00634EB3">
            <w:pPr>
              <w:pStyle w:val="TableText"/>
            </w:pPr>
          </w:p>
        </w:tc>
        <w:tc>
          <w:tcPr>
            <w:tcW w:w="1486" w:type="pct"/>
          </w:tcPr>
          <w:p w14:paraId="1DCB90C0" w14:textId="77777777" w:rsidR="00580330" w:rsidRPr="00C11513" w:rsidRDefault="00580330" w:rsidP="00010C1F">
            <w:pPr>
              <w:pStyle w:val="TableText"/>
              <w:rPr>
                <w:i/>
                <w:iCs/>
              </w:rPr>
            </w:pPr>
            <w:r w:rsidRPr="00C11513">
              <w:rPr>
                <w:i/>
                <w:iCs/>
              </w:rPr>
              <w:t xml:space="preserve">Pterophyllum altum </w:t>
            </w:r>
          </w:p>
        </w:tc>
        <w:tc>
          <w:tcPr>
            <w:tcW w:w="1173" w:type="pct"/>
          </w:tcPr>
          <w:p w14:paraId="257CDCA2" w14:textId="77777777" w:rsidR="00580330" w:rsidRPr="00C11513" w:rsidRDefault="00580330" w:rsidP="00010C1F">
            <w:pPr>
              <w:pStyle w:val="TableText"/>
            </w:pPr>
            <w:r w:rsidRPr="00C11513">
              <w:t xml:space="preserve">deep angelfish </w:t>
            </w:r>
          </w:p>
        </w:tc>
        <w:tc>
          <w:tcPr>
            <w:tcW w:w="1480" w:type="pct"/>
          </w:tcPr>
          <w:p w14:paraId="4229063F" w14:textId="77777777" w:rsidR="00580330" w:rsidRPr="00C11513" w:rsidRDefault="00580330" w:rsidP="00010C1F">
            <w:pPr>
              <w:pStyle w:val="TableText"/>
            </w:pPr>
            <w:r w:rsidRPr="00C11513">
              <w:t xml:space="preserve">ISKNV (genogroup) </w:t>
            </w:r>
          </w:p>
        </w:tc>
      </w:tr>
      <w:tr w:rsidR="00580330" w:rsidRPr="00C11513" w14:paraId="23AE5C2E" w14:textId="77777777" w:rsidTr="00580330">
        <w:tc>
          <w:tcPr>
            <w:tcW w:w="861" w:type="pct"/>
            <w:vMerge/>
            <w:tcBorders>
              <w:bottom w:val="single" w:sz="4" w:space="0" w:color="auto"/>
            </w:tcBorders>
          </w:tcPr>
          <w:p w14:paraId="77D59E3F" w14:textId="59710F6D" w:rsidR="00580330" w:rsidRPr="00C11513" w:rsidRDefault="00580330" w:rsidP="00634EB3">
            <w:pPr>
              <w:pStyle w:val="TableText"/>
            </w:pPr>
          </w:p>
        </w:tc>
        <w:tc>
          <w:tcPr>
            <w:tcW w:w="1486" w:type="pct"/>
            <w:tcBorders>
              <w:bottom w:val="single" w:sz="4" w:space="0" w:color="auto"/>
            </w:tcBorders>
          </w:tcPr>
          <w:p w14:paraId="5924D19E" w14:textId="77777777" w:rsidR="00580330" w:rsidRPr="00C11513" w:rsidRDefault="00580330" w:rsidP="00010C1F">
            <w:pPr>
              <w:pStyle w:val="TableText"/>
              <w:rPr>
                <w:i/>
                <w:iCs/>
              </w:rPr>
            </w:pPr>
            <w:r w:rsidRPr="00C11513">
              <w:rPr>
                <w:i/>
                <w:iCs/>
              </w:rPr>
              <w:t xml:space="preserve">Pterophyllum scalare </w:t>
            </w:r>
          </w:p>
        </w:tc>
        <w:tc>
          <w:tcPr>
            <w:tcW w:w="1173" w:type="pct"/>
            <w:tcBorders>
              <w:bottom w:val="single" w:sz="4" w:space="0" w:color="auto"/>
            </w:tcBorders>
          </w:tcPr>
          <w:p w14:paraId="748A889D" w14:textId="77777777" w:rsidR="00580330" w:rsidRPr="00C11513" w:rsidRDefault="00580330" w:rsidP="00010C1F">
            <w:pPr>
              <w:pStyle w:val="TableText"/>
            </w:pPr>
            <w:r w:rsidRPr="00C11513">
              <w:t xml:space="preserve">freshwater angelfish </w:t>
            </w:r>
          </w:p>
        </w:tc>
        <w:tc>
          <w:tcPr>
            <w:tcW w:w="1480" w:type="pct"/>
            <w:tcBorders>
              <w:bottom w:val="single" w:sz="4" w:space="0" w:color="auto"/>
            </w:tcBorders>
          </w:tcPr>
          <w:p w14:paraId="01A7F6A9" w14:textId="77777777" w:rsidR="00580330" w:rsidRPr="00C11513" w:rsidRDefault="00580330" w:rsidP="00010C1F">
            <w:pPr>
              <w:pStyle w:val="TableText"/>
            </w:pPr>
            <w:r w:rsidRPr="00C11513">
              <w:t xml:space="preserve">ISKNV (genogroup) </w:t>
            </w:r>
          </w:p>
        </w:tc>
      </w:tr>
      <w:tr w:rsidR="00C20193" w:rsidRPr="00C11513" w14:paraId="37CA8045" w14:textId="77777777" w:rsidTr="00580330">
        <w:tc>
          <w:tcPr>
            <w:tcW w:w="861" w:type="pct"/>
            <w:tcBorders>
              <w:top w:val="single" w:sz="4" w:space="0" w:color="auto"/>
              <w:bottom w:val="single" w:sz="4" w:space="0" w:color="auto"/>
            </w:tcBorders>
          </w:tcPr>
          <w:p w14:paraId="73131FAF" w14:textId="77777777" w:rsidR="00C20193" w:rsidRPr="00C11513" w:rsidRDefault="00C20193" w:rsidP="00634EB3">
            <w:pPr>
              <w:pStyle w:val="TableText"/>
            </w:pPr>
            <w:r w:rsidRPr="00C11513">
              <w:t xml:space="preserve">Cyprinidae </w:t>
            </w:r>
          </w:p>
        </w:tc>
        <w:tc>
          <w:tcPr>
            <w:tcW w:w="1486" w:type="pct"/>
            <w:tcBorders>
              <w:top w:val="single" w:sz="4" w:space="0" w:color="auto"/>
              <w:bottom w:val="single" w:sz="4" w:space="0" w:color="auto"/>
            </w:tcBorders>
          </w:tcPr>
          <w:p w14:paraId="3FB37326" w14:textId="77777777" w:rsidR="00C20193" w:rsidRPr="00C11513" w:rsidRDefault="00C20193" w:rsidP="00010C1F">
            <w:pPr>
              <w:pStyle w:val="TableText"/>
              <w:rPr>
                <w:i/>
                <w:iCs/>
              </w:rPr>
            </w:pPr>
            <w:r w:rsidRPr="00C11513">
              <w:rPr>
                <w:i/>
                <w:iCs/>
              </w:rPr>
              <w:t xml:space="preserve">Epalzeorhynchos frenatum </w:t>
            </w:r>
          </w:p>
        </w:tc>
        <w:tc>
          <w:tcPr>
            <w:tcW w:w="1173" w:type="pct"/>
            <w:tcBorders>
              <w:top w:val="single" w:sz="4" w:space="0" w:color="auto"/>
              <w:bottom w:val="single" w:sz="4" w:space="0" w:color="auto"/>
            </w:tcBorders>
          </w:tcPr>
          <w:p w14:paraId="625550B2" w14:textId="77777777" w:rsidR="00C20193" w:rsidRPr="00C11513" w:rsidRDefault="00C20193" w:rsidP="00010C1F">
            <w:pPr>
              <w:pStyle w:val="TableText"/>
            </w:pPr>
            <w:r w:rsidRPr="00C11513">
              <w:t xml:space="preserve">rainbow sharkminnow </w:t>
            </w:r>
          </w:p>
        </w:tc>
        <w:tc>
          <w:tcPr>
            <w:tcW w:w="1480" w:type="pct"/>
            <w:tcBorders>
              <w:top w:val="single" w:sz="4" w:space="0" w:color="auto"/>
              <w:bottom w:val="single" w:sz="4" w:space="0" w:color="auto"/>
            </w:tcBorders>
          </w:tcPr>
          <w:p w14:paraId="7E0598F9" w14:textId="77777777" w:rsidR="00C20193" w:rsidRPr="00C11513" w:rsidRDefault="00C20193" w:rsidP="00010C1F">
            <w:pPr>
              <w:pStyle w:val="TableText"/>
            </w:pPr>
            <w:r w:rsidRPr="00C11513">
              <w:t xml:space="preserve">ISKNV (genogroup) </w:t>
            </w:r>
          </w:p>
        </w:tc>
      </w:tr>
      <w:tr w:rsidR="00C20193" w:rsidRPr="00C11513" w14:paraId="4286FB17" w14:textId="77777777" w:rsidTr="00580330">
        <w:tc>
          <w:tcPr>
            <w:tcW w:w="861" w:type="pct"/>
            <w:tcBorders>
              <w:top w:val="single" w:sz="4" w:space="0" w:color="auto"/>
              <w:bottom w:val="single" w:sz="4" w:space="0" w:color="auto"/>
            </w:tcBorders>
          </w:tcPr>
          <w:p w14:paraId="6EA79BA0" w14:textId="77777777" w:rsidR="00C20193" w:rsidRPr="00C11513" w:rsidRDefault="00C20193" w:rsidP="00634EB3">
            <w:pPr>
              <w:pStyle w:val="TableText"/>
            </w:pPr>
            <w:r w:rsidRPr="00C11513">
              <w:t xml:space="preserve">Danionidae </w:t>
            </w:r>
          </w:p>
        </w:tc>
        <w:tc>
          <w:tcPr>
            <w:tcW w:w="1486" w:type="pct"/>
            <w:tcBorders>
              <w:top w:val="single" w:sz="4" w:space="0" w:color="auto"/>
              <w:bottom w:val="single" w:sz="4" w:space="0" w:color="auto"/>
            </w:tcBorders>
          </w:tcPr>
          <w:p w14:paraId="2F0A2AAF" w14:textId="77777777" w:rsidR="00C20193" w:rsidRPr="00C11513" w:rsidRDefault="00C20193" w:rsidP="00010C1F">
            <w:pPr>
              <w:pStyle w:val="TableText"/>
              <w:rPr>
                <w:i/>
                <w:iCs/>
              </w:rPr>
            </w:pPr>
            <w:r w:rsidRPr="00C11513">
              <w:rPr>
                <w:i/>
                <w:iCs/>
              </w:rPr>
              <w:t xml:space="preserve">Danio rerio </w:t>
            </w:r>
          </w:p>
        </w:tc>
        <w:tc>
          <w:tcPr>
            <w:tcW w:w="1173" w:type="pct"/>
            <w:tcBorders>
              <w:top w:val="single" w:sz="4" w:space="0" w:color="auto"/>
              <w:bottom w:val="single" w:sz="4" w:space="0" w:color="auto"/>
            </w:tcBorders>
          </w:tcPr>
          <w:p w14:paraId="3414423C" w14:textId="77777777" w:rsidR="00C20193" w:rsidRPr="00C11513" w:rsidRDefault="00C20193" w:rsidP="00010C1F">
            <w:pPr>
              <w:pStyle w:val="TableText"/>
            </w:pPr>
            <w:r w:rsidRPr="00C11513">
              <w:t xml:space="preserve">zebrafish </w:t>
            </w:r>
          </w:p>
        </w:tc>
        <w:tc>
          <w:tcPr>
            <w:tcW w:w="1480" w:type="pct"/>
            <w:tcBorders>
              <w:top w:val="single" w:sz="4" w:space="0" w:color="auto"/>
              <w:bottom w:val="single" w:sz="4" w:space="0" w:color="auto"/>
            </w:tcBorders>
          </w:tcPr>
          <w:p w14:paraId="083DB64A" w14:textId="77777777" w:rsidR="00C20193" w:rsidRPr="00C11513" w:rsidRDefault="00C20193" w:rsidP="00010C1F">
            <w:pPr>
              <w:pStyle w:val="TableText"/>
            </w:pPr>
            <w:r w:rsidRPr="00C11513">
              <w:t xml:space="preserve">ISKNV (genogroup) </w:t>
            </w:r>
          </w:p>
        </w:tc>
      </w:tr>
      <w:tr w:rsidR="00C20193" w:rsidRPr="00C11513" w14:paraId="0549F8CA" w14:textId="77777777" w:rsidTr="00580330">
        <w:tc>
          <w:tcPr>
            <w:tcW w:w="861" w:type="pct"/>
            <w:tcBorders>
              <w:top w:val="single" w:sz="4" w:space="0" w:color="auto"/>
              <w:bottom w:val="single" w:sz="4" w:space="0" w:color="auto"/>
            </w:tcBorders>
          </w:tcPr>
          <w:p w14:paraId="4F5B82C3" w14:textId="77777777" w:rsidR="00C20193" w:rsidRPr="00C11513" w:rsidRDefault="00C20193" w:rsidP="00634EB3">
            <w:pPr>
              <w:pStyle w:val="TableText"/>
            </w:pPr>
            <w:r w:rsidRPr="00C11513">
              <w:t xml:space="preserve">Ephippidae </w:t>
            </w:r>
          </w:p>
        </w:tc>
        <w:tc>
          <w:tcPr>
            <w:tcW w:w="1486" w:type="pct"/>
            <w:tcBorders>
              <w:top w:val="single" w:sz="4" w:space="0" w:color="auto"/>
              <w:bottom w:val="single" w:sz="4" w:space="0" w:color="auto"/>
            </w:tcBorders>
          </w:tcPr>
          <w:p w14:paraId="04B451C7" w14:textId="77777777" w:rsidR="00C20193" w:rsidRPr="00C11513" w:rsidRDefault="00C20193" w:rsidP="00010C1F">
            <w:pPr>
              <w:pStyle w:val="TableText"/>
              <w:rPr>
                <w:i/>
                <w:iCs/>
              </w:rPr>
            </w:pPr>
            <w:r w:rsidRPr="00C11513">
              <w:rPr>
                <w:i/>
                <w:iCs/>
              </w:rPr>
              <w:t xml:space="preserve">Platax orbicularis </w:t>
            </w:r>
          </w:p>
        </w:tc>
        <w:tc>
          <w:tcPr>
            <w:tcW w:w="1173" w:type="pct"/>
            <w:tcBorders>
              <w:top w:val="single" w:sz="4" w:space="0" w:color="auto"/>
              <w:bottom w:val="single" w:sz="4" w:space="0" w:color="auto"/>
            </w:tcBorders>
          </w:tcPr>
          <w:p w14:paraId="14B1F817" w14:textId="77777777" w:rsidR="00C20193" w:rsidRPr="00C11513" w:rsidRDefault="00C20193" w:rsidP="00010C1F">
            <w:pPr>
              <w:pStyle w:val="TableText"/>
            </w:pPr>
            <w:r w:rsidRPr="00C11513">
              <w:t xml:space="preserve">orbiculate batfish </w:t>
            </w:r>
          </w:p>
        </w:tc>
        <w:tc>
          <w:tcPr>
            <w:tcW w:w="1480" w:type="pct"/>
            <w:tcBorders>
              <w:top w:val="single" w:sz="4" w:space="0" w:color="auto"/>
              <w:bottom w:val="single" w:sz="4" w:space="0" w:color="auto"/>
            </w:tcBorders>
          </w:tcPr>
          <w:p w14:paraId="0A87580F" w14:textId="77777777" w:rsidR="00C20193" w:rsidRPr="00C11513" w:rsidRDefault="00C20193" w:rsidP="00010C1F">
            <w:pPr>
              <w:pStyle w:val="TableText"/>
            </w:pPr>
            <w:r w:rsidRPr="00C11513">
              <w:t xml:space="preserve">ISKNV (genogroup) </w:t>
            </w:r>
          </w:p>
        </w:tc>
      </w:tr>
      <w:tr w:rsidR="00C20193" w:rsidRPr="00C11513" w14:paraId="3ABF5067" w14:textId="77777777" w:rsidTr="00580330">
        <w:tc>
          <w:tcPr>
            <w:tcW w:w="861" w:type="pct"/>
            <w:tcBorders>
              <w:top w:val="single" w:sz="4" w:space="0" w:color="auto"/>
              <w:bottom w:val="single" w:sz="4" w:space="0" w:color="auto"/>
            </w:tcBorders>
          </w:tcPr>
          <w:p w14:paraId="01DA1FD9" w14:textId="77777777" w:rsidR="00C20193" w:rsidRPr="00C11513" w:rsidRDefault="00C20193" w:rsidP="00634EB3">
            <w:pPr>
              <w:pStyle w:val="TableText"/>
            </w:pPr>
            <w:r w:rsidRPr="00C11513">
              <w:lastRenderedPageBreak/>
              <w:t xml:space="preserve">Girellidae </w:t>
            </w:r>
          </w:p>
        </w:tc>
        <w:tc>
          <w:tcPr>
            <w:tcW w:w="1486" w:type="pct"/>
            <w:tcBorders>
              <w:top w:val="single" w:sz="4" w:space="0" w:color="auto"/>
              <w:bottom w:val="single" w:sz="4" w:space="0" w:color="auto"/>
            </w:tcBorders>
          </w:tcPr>
          <w:p w14:paraId="28047FBB" w14:textId="77777777" w:rsidR="00C20193" w:rsidRPr="00C11513" w:rsidRDefault="00C20193" w:rsidP="00010C1F">
            <w:pPr>
              <w:pStyle w:val="TableText"/>
              <w:rPr>
                <w:i/>
                <w:iCs/>
              </w:rPr>
            </w:pPr>
            <w:r w:rsidRPr="00C11513">
              <w:rPr>
                <w:i/>
                <w:iCs/>
              </w:rPr>
              <w:t xml:space="preserve">Girella punctata </w:t>
            </w:r>
          </w:p>
        </w:tc>
        <w:tc>
          <w:tcPr>
            <w:tcW w:w="1173" w:type="pct"/>
            <w:tcBorders>
              <w:top w:val="single" w:sz="4" w:space="0" w:color="auto"/>
              <w:bottom w:val="single" w:sz="4" w:space="0" w:color="auto"/>
            </w:tcBorders>
          </w:tcPr>
          <w:p w14:paraId="4FA4EFBE" w14:textId="77777777" w:rsidR="00C20193" w:rsidRPr="00C11513" w:rsidRDefault="00C20193" w:rsidP="00010C1F">
            <w:pPr>
              <w:pStyle w:val="TableText"/>
            </w:pPr>
            <w:r w:rsidRPr="00C11513">
              <w:t xml:space="preserve">largescale blackfish </w:t>
            </w:r>
          </w:p>
        </w:tc>
        <w:tc>
          <w:tcPr>
            <w:tcW w:w="1480" w:type="pct"/>
            <w:tcBorders>
              <w:top w:val="single" w:sz="4" w:space="0" w:color="auto"/>
              <w:bottom w:val="single" w:sz="4" w:space="0" w:color="auto"/>
            </w:tcBorders>
          </w:tcPr>
          <w:p w14:paraId="058E2F75" w14:textId="77777777" w:rsidR="00C20193" w:rsidRPr="00C11513" w:rsidRDefault="00C20193" w:rsidP="00010C1F">
            <w:pPr>
              <w:pStyle w:val="TableText"/>
            </w:pPr>
            <w:r w:rsidRPr="00C11513">
              <w:t xml:space="preserve">Megalocytivirus (excluding SDDV) </w:t>
            </w:r>
          </w:p>
        </w:tc>
      </w:tr>
      <w:tr w:rsidR="00580330" w:rsidRPr="00C11513" w14:paraId="07A95E9A" w14:textId="77777777" w:rsidTr="00580330">
        <w:tc>
          <w:tcPr>
            <w:tcW w:w="861" w:type="pct"/>
            <w:vMerge w:val="restart"/>
            <w:tcBorders>
              <w:top w:val="single" w:sz="4" w:space="0" w:color="auto"/>
            </w:tcBorders>
          </w:tcPr>
          <w:p w14:paraId="587C6266" w14:textId="77777777" w:rsidR="00580330" w:rsidRPr="00C11513" w:rsidRDefault="00580330" w:rsidP="00634EB3">
            <w:pPr>
              <w:pStyle w:val="TableText"/>
            </w:pPr>
            <w:r w:rsidRPr="00C11513">
              <w:t xml:space="preserve">Haemulidae </w:t>
            </w:r>
          </w:p>
        </w:tc>
        <w:tc>
          <w:tcPr>
            <w:tcW w:w="1486" w:type="pct"/>
            <w:tcBorders>
              <w:top w:val="single" w:sz="4" w:space="0" w:color="auto"/>
            </w:tcBorders>
          </w:tcPr>
          <w:p w14:paraId="36D7BADF" w14:textId="77777777" w:rsidR="00580330" w:rsidRPr="00C11513" w:rsidRDefault="00580330" w:rsidP="00010C1F">
            <w:pPr>
              <w:pStyle w:val="TableText"/>
              <w:rPr>
                <w:i/>
                <w:iCs/>
              </w:rPr>
            </w:pPr>
            <w:r w:rsidRPr="00C11513">
              <w:rPr>
                <w:i/>
                <w:iCs/>
              </w:rPr>
              <w:t xml:space="preserve">Parapristipoma trilineatum </w:t>
            </w:r>
          </w:p>
        </w:tc>
        <w:tc>
          <w:tcPr>
            <w:tcW w:w="1173" w:type="pct"/>
            <w:tcBorders>
              <w:top w:val="single" w:sz="4" w:space="0" w:color="auto"/>
            </w:tcBorders>
          </w:tcPr>
          <w:p w14:paraId="0D28D25C" w14:textId="77777777" w:rsidR="00580330" w:rsidRPr="00C11513" w:rsidRDefault="00580330" w:rsidP="00010C1F">
            <w:pPr>
              <w:pStyle w:val="TableText"/>
            </w:pPr>
            <w:r w:rsidRPr="00C11513">
              <w:t xml:space="preserve">chicken grunt </w:t>
            </w:r>
          </w:p>
        </w:tc>
        <w:tc>
          <w:tcPr>
            <w:tcW w:w="1480" w:type="pct"/>
            <w:tcBorders>
              <w:top w:val="single" w:sz="4" w:space="0" w:color="auto"/>
            </w:tcBorders>
          </w:tcPr>
          <w:p w14:paraId="721AC2A0" w14:textId="77777777" w:rsidR="00580330" w:rsidRPr="00C11513" w:rsidRDefault="00580330" w:rsidP="00010C1F">
            <w:pPr>
              <w:pStyle w:val="TableText"/>
            </w:pPr>
            <w:r w:rsidRPr="00C11513">
              <w:t xml:space="preserve">Megalocytivirus (excluding SDDV) </w:t>
            </w:r>
          </w:p>
        </w:tc>
      </w:tr>
      <w:tr w:rsidR="00580330" w:rsidRPr="00C11513" w14:paraId="4E8E4324" w14:textId="77777777" w:rsidTr="00580330">
        <w:tc>
          <w:tcPr>
            <w:tcW w:w="861" w:type="pct"/>
            <w:vMerge/>
            <w:tcBorders>
              <w:bottom w:val="single" w:sz="4" w:space="0" w:color="auto"/>
            </w:tcBorders>
          </w:tcPr>
          <w:p w14:paraId="079EF1C5" w14:textId="42E1EED6" w:rsidR="00580330" w:rsidRPr="00C11513" w:rsidRDefault="00580330" w:rsidP="00634EB3">
            <w:pPr>
              <w:pStyle w:val="TableText"/>
            </w:pPr>
          </w:p>
        </w:tc>
        <w:tc>
          <w:tcPr>
            <w:tcW w:w="1486" w:type="pct"/>
            <w:tcBorders>
              <w:bottom w:val="single" w:sz="4" w:space="0" w:color="auto"/>
            </w:tcBorders>
          </w:tcPr>
          <w:p w14:paraId="77ADD267" w14:textId="77777777" w:rsidR="00580330" w:rsidRPr="00C11513" w:rsidRDefault="00580330" w:rsidP="00010C1F">
            <w:pPr>
              <w:pStyle w:val="TableText"/>
              <w:rPr>
                <w:i/>
                <w:iCs/>
              </w:rPr>
            </w:pPr>
            <w:r w:rsidRPr="00C11513">
              <w:rPr>
                <w:i/>
                <w:iCs/>
              </w:rPr>
              <w:t xml:space="preserve">Plectorhinchus cinctus </w:t>
            </w:r>
          </w:p>
        </w:tc>
        <w:tc>
          <w:tcPr>
            <w:tcW w:w="1173" w:type="pct"/>
            <w:tcBorders>
              <w:bottom w:val="single" w:sz="4" w:space="0" w:color="auto"/>
            </w:tcBorders>
          </w:tcPr>
          <w:p w14:paraId="626DB054" w14:textId="77777777" w:rsidR="00580330" w:rsidRPr="00C11513" w:rsidRDefault="00580330" w:rsidP="00010C1F">
            <w:pPr>
              <w:pStyle w:val="TableText"/>
            </w:pPr>
            <w:r w:rsidRPr="00C11513">
              <w:t xml:space="preserve">crescent sweetlips </w:t>
            </w:r>
          </w:p>
        </w:tc>
        <w:tc>
          <w:tcPr>
            <w:tcW w:w="1480" w:type="pct"/>
            <w:tcBorders>
              <w:bottom w:val="single" w:sz="4" w:space="0" w:color="auto"/>
            </w:tcBorders>
          </w:tcPr>
          <w:p w14:paraId="25126A8C" w14:textId="77777777" w:rsidR="00580330" w:rsidRPr="00C11513" w:rsidRDefault="00580330" w:rsidP="00010C1F">
            <w:pPr>
              <w:pStyle w:val="TableText"/>
            </w:pPr>
            <w:r w:rsidRPr="00C11513">
              <w:t>Megalocytivirus (excluding SDDV)</w:t>
            </w:r>
          </w:p>
        </w:tc>
      </w:tr>
      <w:tr w:rsidR="00580330" w:rsidRPr="00C11513" w14:paraId="2F357624" w14:textId="77777777" w:rsidTr="00580330">
        <w:tc>
          <w:tcPr>
            <w:tcW w:w="861" w:type="pct"/>
            <w:vMerge w:val="restart"/>
            <w:tcBorders>
              <w:top w:val="single" w:sz="4" w:space="0" w:color="auto"/>
            </w:tcBorders>
          </w:tcPr>
          <w:p w14:paraId="42B2A474" w14:textId="77777777" w:rsidR="00580330" w:rsidRPr="00C11513" w:rsidRDefault="00580330" w:rsidP="00634EB3">
            <w:pPr>
              <w:pStyle w:val="TableText"/>
            </w:pPr>
            <w:r w:rsidRPr="00C11513">
              <w:t xml:space="preserve">Latidae </w:t>
            </w:r>
          </w:p>
        </w:tc>
        <w:tc>
          <w:tcPr>
            <w:tcW w:w="1486" w:type="pct"/>
            <w:vMerge w:val="restart"/>
            <w:tcBorders>
              <w:top w:val="single" w:sz="4" w:space="0" w:color="auto"/>
            </w:tcBorders>
          </w:tcPr>
          <w:p w14:paraId="5A5BD0F4" w14:textId="77777777" w:rsidR="00580330" w:rsidRPr="00C11513" w:rsidRDefault="00580330" w:rsidP="00010C1F">
            <w:pPr>
              <w:pStyle w:val="TableText"/>
              <w:rPr>
                <w:i/>
                <w:iCs/>
              </w:rPr>
            </w:pPr>
            <w:r w:rsidRPr="00C11513">
              <w:rPr>
                <w:i/>
                <w:iCs/>
              </w:rPr>
              <w:t xml:space="preserve">Lates calcarifer </w:t>
            </w:r>
          </w:p>
        </w:tc>
        <w:tc>
          <w:tcPr>
            <w:tcW w:w="1173" w:type="pct"/>
            <w:vMerge w:val="restart"/>
            <w:tcBorders>
              <w:top w:val="single" w:sz="4" w:space="0" w:color="auto"/>
            </w:tcBorders>
          </w:tcPr>
          <w:p w14:paraId="0F6C002D" w14:textId="77777777" w:rsidR="00580330" w:rsidRPr="00C11513" w:rsidRDefault="00580330" w:rsidP="00010C1F">
            <w:pPr>
              <w:pStyle w:val="TableText"/>
            </w:pPr>
            <w:r w:rsidRPr="00C11513">
              <w:t xml:space="preserve">barramundi </w:t>
            </w:r>
          </w:p>
        </w:tc>
        <w:tc>
          <w:tcPr>
            <w:tcW w:w="1480" w:type="pct"/>
            <w:tcBorders>
              <w:top w:val="single" w:sz="4" w:space="0" w:color="auto"/>
            </w:tcBorders>
          </w:tcPr>
          <w:p w14:paraId="3D4F8887" w14:textId="77777777" w:rsidR="00580330" w:rsidRPr="00C11513" w:rsidRDefault="00580330" w:rsidP="00010C1F">
            <w:pPr>
              <w:pStyle w:val="TableText"/>
            </w:pPr>
            <w:r w:rsidRPr="00C11513">
              <w:t xml:space="preserve">RSIV (genogroup) </w:t>
            </w:r>
          </w:p>
        </w:tc>
      </w:tr>
      <w:tr w:rsidR="00580330" w:rsidRPr="00C11513" w14:paraId="293F04A7" w14:textId="77777777" w:rsidTr="00580330">
        <w:tc>
          <w:tcPr>
            <w:tcW w:w="861" w:type="pct"/>
            <w:vMerge/>
          </w:tcPr>
          <w:p w14:paraId="3102076A" w14:textId="1EC1CD49" w:rsidR="00580330" w:rsidRPr="00C11513" w:rsidRDefault="00580330" w:rsidP="00634EB3">
            <w:pPr>
              <w:pStyle w:val="TableText"/>
            </w:pPr>
          </w:p>
        </w:tc>
        <w:tc>
          <w:tcPr>
            <w:tcW w:w="1486" w:type="pct"/>
            <w:vMerge/>
          </w:tcPr>
          <w:p w14:paraId="35E33A29" w14:textId="7B52A86F" w:rsidR="00580330" w:rsidRPr="00C11513" w:rsidRDefault="00580330" w:rsidP="00010C1F">
            <w:pPr>
              <w:pStyle w:val="TableText"/>
              <w:rPr>
                <w:i/>
                <w:iCs/>
              </w:rPr>
            </w:pPr>
          </w:p>
        </w:tc>
        <w:tc>
          <w:tcPr>
            <w:tcW w:w="1173" w:type="pct"/>
            <w:vMerge/>
          </w:tcPr>
          <w:p w14:paraId="693B09C3" w14:textId="3600327E" w:rsidR="00580330" w:rsidRPr="00C11513" w:rsidRDefault="00580330" w:rsidP="00010C1F">
            <w:pPr>
              <w:pStyle w:val="TableText"/>
            </w:pPr>
          </w:p>
        </w:tc>
        <w:tc>
          <w:tcPr>
            <w:tcW w:w="1480" w:type="pct"/>
          </w:tcPr>
          <w:p w14:paraId="18F27A00" w14:textId="77777777" w:rsidR="00580330" w:rsidRPr="00C11513" w:rsidRDefault="00580330" w:rsidP="00010C1F">
            <w:pPr>
              <w:pStyle w:val="TableText"/>
            </w:pPr>
            <w:r w:rsidRPr="00C11513">
              <w:t xml:space="preserve">ISKNV (genogroup) </w:t>
            </w:r>
          </w:p>
        </w:tc>
      </w:tr>
      <w:tr w:rsidR="00580330" w:rsidRPr="00C11513" w14:paraId="47D072B5" w14:textId="77777777" w:rsidTr="00580330">
        <w:tc>
          <w:tcPr>
            <w:tcW w:w="861" w:type="pct"/>
            <w:vMerge/>
            <w:tcBorders>
              <w:bottom w:val="single" w:sz="4" w:space="0" w:color="auto"/>
            </w:tcBorders>
          </w:tcPr>
          <w:p w14:paraId="71A24C69" w14:textId="0BED3B6B" w:rsidR="00580330" w:rsidRPr="00C11513" w:rsidRDefault="00580330" w:rsidP="00634EB3">
            <w:pPr>
              <w:pStyle w:val="TableText"/>
            </w:pPr>
          </w:p>
        </w:tc>
        <w:tc>
          <w:tcPr>
            <w:tcW w:w="1486" w:type="pct"/>
            <w:vMerge/>
            <w:tcBorders>
              <w:bottom w:val="single" w:sz="4" w:space="0" w:color="auto"/>
            </w:tcBorders>
          </w:tcPr>
          <w:p w14:paraId="7A5A5EDD" w14:textId="2D14A489" w:rsidR="00580330" w:rsidRPr="00C11513" w:rsidRDefault="00580330" w:rsidP="00010C1F">
            <w:pPr>
              <w:pStyle w:val="TableText"/>
              <w:rPr>
                <w:i/>
                <w:iCs/>
              </w:rPr>
            </w:pPr>
          </w:p>
        </w:tc>
        <w:tc>
          <w:tcPr>
            <w:tcW w:w="1173" w:type="pct"/>
            <w:vMerge/>
            <w:tcBorders>
              <w:bottom w:val="single" w:sz="4" w:space="0" w:color="auto"/>
            </w:tcBorders>
          </w:tcPr>
          <w:p w14:paraId="77F634E6" w14:textId="409DD068" w:rsidR="00580330" w:rsidRPr="00C11513" w:rsidRDefault="00580330" w:rsidP="00010C1F">
            <w:pPr>
              <w:pStyle w:val="TableText"/>
            </w:pPr>
          </w:p>
        </w:tc>
        <w:tc>
          <w:tcPr>
            <w:tcW w:w="1480" w:type="pct"/>
            <w:tcBorders>
              <w:bottom w:val="single" w:sz="4" w:space="0" w:color="auto"/>
            </w:tcBorders>
          </w:tcPr>
          <w:p w14:paraId="3B585C0F" w14:textId="77777777" w:rsidR="00580330" w:rsidRPr="00C11513" w:rsidRDefault="00580330" w:rsidP="00010C1F">
            <w:pPr>
              <w:pStyle w:val="TableText"/>
            </w:pPr>
            <w:r w:rsidRPr="00C11513">
              <w:t xml:space="preserve">RSIV (genogroup) </w:t>
            </w:r>
          </w:p>
        </w:tc>
      </w:tr>
      <w:tr w:rsidR="00EC7F57" w:rsidRPr="00C11513" w14:paraId="3A84E1B7" w14:textId="77777777" w:rsidTr="00580330">
        <w:tc>
          <w:tcPr>
            <w:tcW w:w="861" w:type="pct"/>
            <w:vMerge w:val="restart"/>
            <w:tcBorders>
              <w:top w:val="single" w:sz="4" w:space="0" w:color="auto"/>
            </w:tcBorders>
          </w:tcPr>
          <w:p w14:paraId="22CD59A1" w14:textId="77777777" w:rsidR="00EC7F57" w:rsidRPr="00C11513" w:rsidRDefault="00EC7F57" w:rsidP="00634EB3">
            <w:pPr>
              <w:pStyle w:val="TableText"/>
            </w:pPr>
            <w:r w:rsidRPr="00C11513">
              <w:t>Lethrinidae</w:t>
            </w:r>
          </w:p>
        </w:tc>
        <w:tc>
          <w:tcPr>
            <w:tcW w:w="1486" w:type="pct"/>
            <w:tcBorders>
              <w:top w:val="single" w:sz="4" w:space="0" w:color="auto"/>
            </w:tcBorders>
          </w:tcPr>
          <w:p w14:paraId="3AF44117" w14:textId="77777777" w:rsidR="00EC7F57" w:rsidRPr="00C11513" w:rsidRDefault="00EC7F57" w:rsidP="00010C1F">
            <w:pPr>
              <w:pStyle w:val="TableText"/>
              <w:rPr>
                <w:i/>
                <w:iCs/>
              </w:rPr>
            </w:pPr>
            <w:r w:rsidRPr="00C11513">
              <w:rPr>
                <w:i/>
                <w:iCs/>
              </w:rPr>
              <w:t xml:space="preserve">Lethrinus haematopterus </w:t>
            </w:r>
          </w:p>
        </w:tc>
        <w:tc>
          <w:tcPr>
            <w:tcW w:w="1173" w:type="pct"/>
            <w:tcBorders>
              <w:top w:val="single" w:sz="4" w:space="0" w:color="auto"/>
            </w:tcBorders>
          </w:tcPr>
          <w:p w14:paraId="4771F3C2" w14:textId="77777777" w:rsidR="00EC7F57" w:rsidRPr="00C11513" w:rsidRDefault="00EC7F57" w:rsidP="00010C1F">
            <w:pPr>
              <w:pStyle w:val="TableText"/>
            </w:pPr>
            <w:r w:rsidRPr="00C11513">
              <w:t xml:space="preserve">Chinese emperor </w:t>
            </w:r>
          </w:p>
        </w:tc>
        <w:tc>
          <w:tcPr>
            <w:tcW w:w="1480" w:type="pct"/>
            <w:tcBorders>
              <w:top w:val="single" w:sz="4" w:space="0" w:color="auto"/>
            </w:tcBorders>
          </w:tcPr>
          <w:p w14:paraId="79A14299" w14:textId="77777777" w:rsidR="00EC7F57" w:rsidRPr="00C11513" w:rsidRDefault="00EC7F57" w:rsidP="00010C1F">
            <w:pPr>
              <w:pStyle w:val="TableText"/>
            </w:pPr>
            <w:r w:rsidRPr="00C11513">
              <w:t xml:space="preserve">Megalocytivirus (excluding SDDV) </w:t>
            </w:r>
          </w:p>
        </w:tc>
      </w:tr>
      <w:tr w:rsidR="00EC7F57" w:rsidRPr="00C11513" w14:paraId="5D22A967" w14:textId="77777777" w:rsidTr="00580330">
        <w:tc>
          <w:tcPr>
            <w:tcW w:w="861" w:type="pct"/>
            <w:vMerge/>
            <w:tcBorders>
              <w:bottom w:val="single" w:sz="4" w:space="0" w:color="auto"/>
            </w:tcBorders>
          </w:tcPr>
          <w:p w14:paraId="16D40652" w14:textId="0DFAB04E" w:rsidR="00EC7F57" w:rsidRPr="00C11513" w:rsidRDefault="00EC7F57" w:rsidP="00634EB3">
            <w:pPr>
              <w:pStyle w:val="TableText"/>
            </w:pPr>
          </w:p>
        </w:tc>
        <w:tc>
          <w:tcPr>
            <w:tcW w:w="1486" w:type="pct"/>
            <w:tcBorders>
              <w:bottom w:val="single" w:sz="4" w:space="0" w:color="auto"/>
            </w:tcBorders>
          </w:tcPr>
          <w:p w14:paraId="5F032D49" w14:textId="77777777" w:rsidR="00EC7F57" w:rsidRPr="00C11513" w:rsidRDefault="00EC7F57" w:rsidP="00010C1F">
            <w:pPr>
              <w:pStyle w:val="TableText"/>
              <w:rPr>
                <w:i/>
                <w:iCs/>
              </w:rPr>
            </w:pPr>
            <w:r w:rsidRPr="00C11513">
              <w:rPr>
                <w:i/>
                <w:iCs/>
              </w:rPr>
              <w:t xml:space="preserve">Lethrinus nebulosus </w:t>
            </w:r>
          </w:p>
        </w:tc>
        <w:tc>
          <w:tcPr>
            <w:tcW w:w="1173" w:type="pct"/>
            <w:tcBorders>
              <w:bottom w:val="single" w:sz="4" w:space="0" w:color="auto"/>
            </w:tcBorders>
          </w:tcPr>
          <w:p w14:paraId="17ED3DE3" w14:textId="77777777" w:rsidR="00EC7F57" w:rsidRPr="00C11513" w:rsidRDefault="00EC7F57" w:rsidP="00010C1F">
            <w:pPr>
              <w:pStyle w:val="TableText"/>
            </w:pPr>
            <w:r w:rsidRPr="00C11513">
              <w:t xml:space="preserve">spangled emperor </w:t>
            </w:r>
          </w:p>
        </w:tc>
        <w:tc>
          <w:tcPr>
            <w:tcW w:w="1480" w:type="pct"/>
            <w:tcBorders>
              <w:bottom w:val="single" w:sz="4" w:space="0" w:color="auto"/>
            </w:tcBorders>
          </w:tcPr>
          <w:p w14:paraId="036BE451" w14:textId="77777777" w:rsidR="00EC7F57" w:rsidRPr="00C11513" w:rsidRDefault="00EC7F57" w:rsidP="00010C1F">
            <w:pPr>
              <w:pStyle w:val="TableText"/>
            </w:pPr>
            <w:r w:rsidRPr="00C11513">
              <w:t xml:space="preserve">Megalocytivirus (excluding SDDV) </w:t>
            </w:r>
          </w:p>
        </w:tc>
      </w:tr>
      <w:tr w:rsidR="00C20193" w:rsidRPr="00C11513" w14:paraId="33FA96BB" w14:textId="77777777" w:rsidTr="00580330">
        <w:tc>
          <w:tcPr>
            <w:tcW w:w="861" w:type="pct"/>
            <w:tcBorders>
              <w:top w:val="single" w:sz="4" w:space="0" w:color="auto"/>
              <w:bottom w:val="single" w:sz="4" w:space="0" w:color="auto"/>
            </w:tcBorders>
          </w:tcPr>
          <w:p w14:paraId="15C9B42E" w14:textId="77777777" w:rsidR="00C20193" w:rsidRPr="00C11513" w:rsidRDefault="00C20193" w:rsidP="00634EB3">
            <w:pPr>
              <w:pStyle w:val="TableText"/>
            </w:pPr>
            <w:r w:rsidRPr="00C11513">
              <w:t xml:space="preserve">Mugilidae </w:t>
            </w:r>
          </w:p>
        </w:tc>
        <w:tc>
          <w:tcPr>
            <w:tcW w:w="1486" w:type="pct"/>
            <w:tcBorders>
              <w:top w:val="single" w:sz="4" w:space="0" w:color="auto"/>
              <w:bottom w:val="single" w:sz="4" w:space="0" w:color="auto"/>
            </w:tcBorders>
          </w:tcPr>
          <w:p w14:paraId="7612016E" w14:textId="77777777" w:rsidR="00C20193" w:rsidRPr="00C11513" w:rsidRDefault="00C20193" w:rsidP="00010C1F">
            <w:pPr>
              <w:pStyle w:val="TableText"/>
              <w:rPr>
                <w:i/>
                <w:iCs/>
              </w:rPr>
            </w:pPr>
            <w:r w:rsidRPr="00C11513">
              <w:rPr>
                <w:i/>
                <w:iCs/>
              </w:rPr>
              <w:t xml:space="preserve">Mugil cephalus </w:t>
            </w:r>
          </w:p>
        </w:tc>
        <w:tc>
          <w:tcPr>
            <w:tcW w:w="1173" w:type="pct"/>
            <w:tcBorders>
              <w:top w:val="single" w:sz="4" w:space="0" w:color="auto"/>
              <w:bottom w:val="single" w:sz="4" w:space="0" w:color="auto"/>
            </w:tcBorders>
          </w:tcPr>
          <w:p w14:paraId="2BCDC60F" w14:textId="77777777" w:rsidR="00C20193" w:rsidRPr="00C11513" w:rsidRDefault="00C20193" w:rsidP="00010C1F">
            <w:pPr>
              <w:pStyle w:val="TableText"/>
            </w:pPr>
            <w:r w:rsidRPr="00C11513">
              <w:t xml:space="preserve">flathead grey mullet </w:t>
            </w:r>
          </w:p>
        </w:tc>
        <w:tc>
          <w:tcPr>
            <w:tcW w:w="1480" w:type="pct"/>
            <w:tcBorders>
              <w:top w:val="single" w:sz="4" w:space="0" w:color="auto"/>
              <w:bottom w:val="single" w:sz="4" w:space="0" w:color="auto"/>
            </w:tcBorders>
          </w:tcPr>
          <w:p w14:paraId="1033F2E9" w14:textId="77777777" w:rsidR="00C20193" w:rsidRPr="00C11513" w:rsidRDefault="00C20193" w:rsidP="00010C1F">
            <w:pPr>
              <w:pStyle w:val="TableText"/>
            </w:pPr>
            <w:r w:rsidRPr="00C11513">
              <w:t xml:space="preserve">Megalocytivirus (excluding SDDV) </w:t>
            </w:r>
          </w:p>
        </w:tc>
      </w:tr>
      <w:tr w:rsidR="00C20193" w:rsidRPr="00C11513" w14:paraId="0239B477" w14:textId="77777777" w:rsidTr="00580330">
        <w:tc>
          <w:tcPr>
            <w:tcW w:w="861" w:type="pct"/>
            <w:tcBorders>
              <w:top w:val="single" w:sz="4" w:space="0" w:color="auto"/>
              <w:bottom w:val="single" w:sz="4" w:space="0" w:color="auto"/>
            </w:tcBorders>
          </w:tcPr>
          <w:p w14:paraId="2F7565B7" w14:textId="77777777" w:rsidR="00C20193" w:rsidRPr="00C11513" w:rsidRDefault="00C20193" w:rsidP="00634EB3">
            <w:pPr>
              <w:pStyle w:val="TableText"/>
            </w:pPr>
            <w:r w:rsidRPr="00C11513">
              <w:t xml:space="preserve">Nothobranchiidae </w:t>
            </w:r>
          </w:p>
        </w:tc>
        <w:tc>
          <w:tcPr>
            <w:tcW w:w="1486" w:type="pct"/>
            <w:tcBorders>
              <w:top w:val="single" w:sz="4" w:space="0" w:color="auto"/>
              <w:bottom w:val="single" w:sz="4" w:space="0" w:color="auto"/>
            </w:tcBorders>
          </w:tcPr>
          <w:p w14:paraId="45CBF8E5" w14:textId="77777777" w:rsidR="00C20193" w:rsidRPr="00C11513" w:rsidRDefault="00C20193" w:rsidP="00010C1F">
            <w:pPr>
              <w:pStyle w:val="TableText"/>
              <w:rPr>
                <w:i/>
                <w:iCs/>
              </w:rPr>
            </w:pPr>
            <w:r w:rsidRPr="00C11513">
              <w:rPr>
                <w:i/>
                <w:iCs/>
              </w:rPr>
              <w:t xml:space="preserve">Aphyosemion gardneri </w:t>
            </w:r>
          </w:p>
        </w:tc>
        <w:tc>
          <w:tcPr>
            <w:tcW w:w="1173" w:type="pct"/>
            <w:tcBorders>
              <w:top w:val="single" w:sz="4" w:space="0" w:color="auto"/>
              <w:bottom w:val="single" w:sz="4" w:space="0" w:color="auto"/>
            </w:tcBorders>
          </w:tcPr>
          <w:p w14:paraId="3D1833BF" w14:textId="77777777" w:rsidR="00C20193" w:rsidRPr="00C11513" w:rsidRDefault="00C20193" w:rsidP="00010C1F">
            <w:pPr>
              <w:pStyle w:val="TableText"/>
            </w:pPr>
            <w:r w:rsidRPr="00C11513">
              <w:t xml:space="preserve">steel blue killifish </w:t>
            </w:r>
          </w:p>
        </w:tc>
        <w:tc>
          <w:tcPr>
            <w:tcW w:w="1480" w:type="pct"/>
            <w:tcBorders>
              <w:top w:val="single" w:sz="4" w:space="0" w:color="auto"/>
              <w:bottom w:val="single" w:sz="4" w:space="0" w:color="auto"/>
            </w:tcBorders>
          </w:tcPr>
          <w:p w14:paraId="6485F5F5" w14:textId="77777777" w:rsidR="00C20193" w:rsidRPr="00C11513" w:rsidRDefault="00C20193" w:rsidP="00010C1F">
            <w:pPr>
              <w:pStyle w:val="TableText"/>
            </w:pPr>
            <w:r w:rsidRPr="00C11513">
              <w:t xml:space="preserve">ISKNV (genogroup) </w:t>
            </w:r>
          </w:p>
        </w:tc>
      </w:tr>
      <w:tr w:rsidR="00EC7F57" w:rsidRPr="00C11513" w14:paraId="13905530" w14:textId="77777777" w:rsidTr="00580330">
        <w:tc>
          <w:tcPr>
            <w:tcW w:w="861" w:type="pct"/>
            <w:vMerge w:val="restart"/>
            <w:tcBorders>
              <w:top w:val="single" w:sz="4" w:space="0" w:color="auto"/>
            </w:tcBorders>
          </w:tcPr>
          <w:p w14:paraId="7ACCE164" w14:textId="77777777" w:rsidR="00EC7F57" w:rsidRPr="00C11513" w:rsidRDefault="00EC7F57" w:rsidP="00634EB3">
            <w:pPr>
              <w:pStyle w:val="TableText"/>
            </w:pPr>
            <w:r w:rsidRPr="00C11513">
              <w:t>Oplegnathidae</w:t>
            </w:r>
          </w:p>
        </w:tc>
        <w:tc>
          <w:tcPr>
            <w:tcW w:w="1486" w:type="pct"/>
            <w:vMerge w:val="restart"/>
            <w:tcBorders>
              <w:top w:val="single" w:sz="4" w:space="0" w:color="auto"/>
            </w:tcBorders>
          </w:tcPr>
          <w:p w14:paraId="20EFA0F5" w14:textId="7F35803C" w:rsidR="00EC7F57" w:rsidRPr="00C11513" w:rsidRDefault="00EC7F57" w:rsidP="00010C1F">
            <w:pPr>
              <w:pStyle w:val="TableText"/>
              <w:rPr>
                <w:i/>
                <w:iCs/>
              </w:rPr>
            </w:pPr>
            <w:r w:rsidRPr="00C11513">
              <w:rPr>
                <w:i/>
                <w:iCs/>
              </w:rPr>
              <w:t>Oplegnathus fasciatus</w:t>
            </w:r>
          </w:p>
        </w:tc>
        <w:tc>
          <w:tcPr>
            <w:tcW w:w="1173" w:type="pct"/>
            <w:vMerge w:val="restart"/>
            <w:tcBorders>
              <w:top w:val="single" w:sz="4" w:space="0" w:color="auto"/>
            </w:tcBorders>
          </w:tcPr>
          <w:p w14:paraId="23FEA981" w14:textId="6F38811D" w:rsidR="00EC7F57" w:rsidRPr="00C11513" w:rsidRDefault="00EC7F57" w:rsidP="00010C1F">
            <w:pPr>
              <w:pStyle w:val="TableText"/>
            </w:pPr>
            <w:r w:rsidRPr="00C11513">
              <w:t>barred knifejaw</w:t>
            </w:r>
          </w:p>
        </w:tc>
        <w:tc>
          <w:tcPr>
            <w:tcW w:w="1480" w:type="pct"/>
            <w:tcBorders>
              <w:top w:val="single" w:sz="4" w:space="0" w:color="auto"/>
            </w:tcBorders>
          </w:tcPr>
          <w:p w14:paraId="7BB96CD0" w14:textId="77777777" w:rsidR="00EC7F57" w:rsidRPr="00C11513" w:rsidRDefault="00EC7F57" w:rsidP="00010C1F">
            <w:pPr>
              <w:pStyle w:val="TableText"/>
            </w:pPr>
            <w:r w:rsidRPr="00C11513">
              <w:t xml:space="preserve">RSIV (genogroup) </w:t>
            </w:r>
          </w:p>
        </w:tc>
      </w:tr>
      <w:tr w:rsidR="00EC7F57" w:rsidRPr="00C11513" w14:paraId="3507FC08" w14:textId="77777777" w:rsidTr="00580330">
        <w:tc>
          <w:tcPr>
            <w:tcW w:w="861" w:type="pct"/>
            <w:vMerge/>
          </w:tcPr>
          <w:p w14:paraId="2320BC06" w14:textId="0CA17E66" w:rsidR="00EC7F57" w:rsidRPr="00C11513" w:rsidRDefault="00EC7F57" w:rsidP="00634EB3">
            <w:pPr>
              <w:pStyle w:val="TableText"/>
            </w:pPr>
          </w:p>
        </w:tc>
        <w:tc>
          <w:tcPr>
            <w:tcW w:w="1486" w:type="pct"/>
            <w:vMerge/>
          </w:tcPr>
          <w:p w14:paraId="39DA04C0" w14:textId="4AB94115" w:rsidR="00EC7F57" w:rsidRPr="00C11513" w:rsidRDefault="00EC7F57" w:rsidP="00010C1F">
            <w:pPr>
              <w:pStyle w:val="TableText"/>
              <w:rPr>
                <w:i/>
                <w:iCs/>
              </w:rPr>
            </w:pPr>
          </w:p>
        </w:tc>
        <w:tc>
          <w:tcPr>
            <w:tcW w:w="1173" w:type="pct"/>
            <w:vMerge/>
          </w:tcPr>
          <w:p w14:paraId="7BF51A08" w14:textId="65BE25B3" w:rsidR="00EC7F57" w:rsidRPr="00C11513" w:rsidRDefault="00EC7F57" w:rsidP="00010C1F">
            <w:pPr>
              <w:pStyle w:val="TableText"/>
            </w:pPr>
          </w:p>
        </w:tc>
        <w:tc>
          <w:tcPr>
            <w:tcW w:w="1480" w:type="pct"/>
          </w:tcPr>
          <w:p w14:paraId="04F48E69" w14:textId="77777777" w:rsidR="00EC7F57" w:rsidRPr="00C11513" w:rsidRDefault="00EC7F57" w:rsidP="00010C1F">
            <w:pPr>
              <w:pStyle w:val="TableText"/>
            </w:pPr>
            <w:r w:rsidRPr="00C11513">
              <w:t xml:space="preserve">ISKNV (genogroup) </w:t>
            </w:r>
          </w:p>
        </w:tc>
      </w:tr>
      <w:tr w:rsidR="00580330" w:rsidRPr="00C11513" w14:paraId="57DA792E" w14:textId="77777777" w:rsidTr="00580330">
        <w:tc>
          <w:tcPr>
            <w:tcW w:w="861" w:type="pct"/>
            <w:vMerge/>
          </w:tcPr>
          <w:p w14:paraId="0E5C86FE" w14:textId="2A7AD57D" w:rsidR="00580330" w:rsidRPr="00C11513" w:rsidRDefault="00580330" w:rsidP="00634EB3">
            <w:pPr>
              <w:pStyle w:val="TableText"/>
            </w:pPr>
          </w:p>
        </w:tc>
        <w:tc>
          <w:tcPr>
            <w:tcW w:w="1486" w:type="pct"/>
            <w:vMerge w:val="restart"/>
          </w:tcPr>
          <w:p w14:paraId="0EB367B6" w14:textId="40224ECA" w:rsidR="00580330" w:rsidRPr="00C11513" w:rsidRDefault="00580330" w:rsidP="00010C1F">
            <w:pPr>
              <w:pStyle w:val="TableText"/>
              <w:rPr>
                <w:i/>
                <w:iCs/>
              </w:rPr>
            </w:pPr>
            <w:r w:rsidRPr="00C11513">
              <w:rPr>
                <w:i/>
                <w:iCs/>
              </w:rPr>
              <w:t>Oplegnathus punctatus</w:t>
            </w:r>
          </w:p>
        </w:tc>
        <w:tc>
          <w:tcPr>
            <w:tcW w:w="1173" w:type="pct"/>
            <w:vMerge w:val="restart"/>
          </w:tcPr>
          <w:p w14:paraId="139E75C1" w14:textId="5B628FEE" w:rsidR="00580330" w:rsidRPr="00C11513" w:rsidRDefault="00580330" w:rsidP="00010C1F">
            <w:pPr>
              <w:pStyle w:val="TableText"/>
            </w:pPr>
            <w:r w:rsidRPr="00C11513">
              <w:t>spotted knifejaw</w:t>
            </w:r>
          </w:p>
        </w:tc>
        <w:tc>
          <w:tcPr>
            <w:tcW w:w="1480" w:type="pct"/>
          </w:tcPr>
          <w:p w14:paraId="41182F46" w14:textId="77777777" w:rsidR="00580330" w:rsidRPr="00C11513" w:rsidRDefault="00580330" w:rsidP="00010C1F">
            <w:pPr>
              <w:pStyle w:val="TableText"/>
            </w:pPr>
            <w:r w:rsidRPr="00C11513">
              <w:t xml:space="preserve">RSIV (genogroup) </w:t>
            </w:r>
          </w:p>
        </w:tc>
      </w:tr>
      <w:tr w:rsidR="00580330" w:rsidRPr="00C11513" w14:paraId="2001E523" w14:textId="77777777" w:rsidTr="00580330">
        <w:tc>
          <w:tcPr>
            <w:tcW w:w="861" w:type="pct"/>
            <w:vMerge/>
            <w:tcBorders>
              <w:bottom w:val="single" w:sz="4" w:space="0" w:color="auto"/>
            </w:tcBorders>
          </w:tcPr>
          <w:p w14:paraId="7367B100" w14:textId="455CEC5C" w:rsidR="00580330" w:rsidRPr="00C11513" w:rsidRDefault="00580330" w:rsidP="00634EB3">
            <w:pPr>
              <w:pStyle w:val="TableText"/>
            </w:pPr>
          </w:p>
        </w:tc>
        <w:tc>
          <w:tcPr>
            <w:tcW w:w="1486" w:type="pct"/>
            <w:vMerge/>
            <w:tcBorders>
              <w:bottom w:val="single" w:sz="4" w:space="0" w:color="auto"/>
            </w:tcBorders>
          </w:tcPr>
          <w:p w14:paraId="6BFE3E4A" w14:textId="4002A28A" w:rsidR="00580330" w:rsidRPr="00C11513" w:rsidRDefault="00580330" w:rsidP="00010C1F">
            <w:pPr>
              <w:pStyle w:val="TableText"/>
              <w:rPr>
                <w:i/>
                <w:iCs/>
              </w:rPr>
            </w:pPr>
          </w:p>
        </w:tc>
        <w:tc>
          <w:tcPr>
            <w:tcW w:w="1173" w:type="pct"/>
            <w:vMerge/>
            <w:tcBorders>
              <w:bottom w:val="single" w:sz="4" w:space="0" w:color="auto"/>
            </w:tcBorders>
          </w:tcPr>
          <w:p w14:paraId="13A88F4D" w14:textId="7E02ACF2" w:rsidR="00580330" w:rsidRPr="00C11513" w:rsidRDefault="00580330" w:rsidP="00010C1F">
            <w:pPr>
              <w:pStyle w:val="TableText"/>
            </w:pPr>
          </w:p>
        </w:tc>
        <w:tc>
          <w:tcPr>
            <w:tcW w:w="1480" w:type="pct"/>
            <w:tcBorders>
              <w:bottom w:val="single" w:sz="4" w:space="0" w:color="auto"/>
            </w:tcBorders>
          </w:tcPr>
          <w:p w14:paraId="448E3E89" w14:textId="77777777" w:rsidR="00580330" w:rsidRPr="00C11513" w:rsidRDefault="00580330" w:rsidP="00010C1F">
            <w:pPr>
              <w:pStyle w:val="TableText"/>
            </w:pPr>
            <w:r w:rsidRPr="00C11513">
              <w:t xml:space="preserve">ISKNV (genogroup) </w:t>
            </w:r>
          </w:p>
        </w:tc>
      </w:tr>
      <w:tr w:rsidR="00580330" w:rsidRPr="00C11513" w14:paraId="0C63E14F" w14:textId="77777777" w:rsidTr="00580330">
        <w:tc>
          <w:tcPr>
            <w:tcW w:w="861" w:type="pct"/>
            <w:vMerge w:val="restart"/>
          </w:tcPr>
          <w:p w14:paraId="20486D99" w14:textId="39344B10" w:rsidR="00580330" w:rsidRPr="00C11513" w:rsidRDefault="00580330" w:rsidP="00634EB3">
            <w:pPr>
              <w:pStyle w:val="TableText"/>
            </w:pPr>
            <w:r w:rsidRPr="00C11513">
              <w:t>Osphronemidae</w:t>
            </w:r>
          </w:p>
        </w:tc>
        <w:tc>
          <w:tcPr>
            <w:tcW w:w="1486" w:type="pct"/>
          </w:tcPr>
          <w:p w14:paraId="15A15004" w14:textId="77777777" w:rsidR="00580330" w:rsidRPr="00C11513" w:rsidRDefault="00580330" w:rsidP="00010C1F">
            <w:pPr>
              <w:pStyle w:val="TableText"/>
              <w:rPr>
                <w:i/>
                <w:iCs/>
              </w:rPr>
            </w:pPr>
            <w:r w:rsidRPr="00C11513">
              <w:rPr>
                <w:i/>
                <w:iCs/>
              </w:rPr>
              <w:t xml:space="preserve">Macropodus opercularis </w:t>
            </w:r>
          </w:p>
        </w:tc>
        <w:tc>
          <w:tcPr>
            <w:tcW w:w="1173" w:type="pct"/>
          </w:tcPr>
          <w:p w14:paraId="68875D3A" w14:textId="77777777" w:rsidR="00580330" w:rsidRPr="00C11513" w:rsidRDefault="00580330" w:rsidP="00010C1F">
            <w:pPr>
              <w:pStyle w:val="TableText"/>
            </w:pPr>
            <w:r w:rsidRPr="00C11513">
              <w:t xml:space="preserve">paradise fish </w:t>
            </w:r>
          </w:p>
        </w:tc>
        <w:tc>
          <w:tcPr>
            <w:tcW w:w="1480" w:type="pct"/>
          </w:tcPr>
          <w:p w14:paraId="2C10679E" w14:textId="77777777" w:rsidR="00580330" w:rsidRPr="00C11513" w:rsidRDefault="00580330" w:rsidP="00010C1F">
            <w:pPr>
              <w:pStyle w:val="TableText"/>
            </w:pPr>
            <w:r w:rsidRPr="00C11513">
              <w:t xml:space="preserve">RSIV (genogroup) </w:t>
            </w:r>
          </w:p>
        </w:tc>
      </w:tr>
      <w:tr w:rsidR="00580330" w:rsidRPr="00C11513" w14:paraId="62403C62" w14:textId="77777777" w:rsidTr="00580330">
        <w:tc>
          <w:tcPr>
            <w:tcW w:w="861" w:type="pct"/>
            <w:vMerge/>
          </w:tcPr>
          <w:p w14:paraId="6EC73D0F" w14:textId="5F2AF9D0" w:rsidR="00580330" w:rsidRPr="00C11513" w:rsidRDefault="00580330" w:rsidP="00634EB3">
            <w:pPr>
              <w:pStyle w:val="TableText"/>
            </w:pPr>
          </w:p>
        </w:tc>
        <w:tc>
          <w:tcPr>
            <w:tcW w:w="1486" w:type="pct"/>
          </w:tcPr>
          <w:p w14:paraId="6C7E4C7A" w14:textId="77777777" w:rsidR="00580330" w:rsidRPr="00C11513" w:rsidRDefault="00580330" w:rsidP="00010C1F">
            <w:pPr>
              <w:pStyle w:val="TableText"/>
              <w:rPr>
                <w:i/>
                <w:iCs/>
              </w:rPr>
            </w:pPr>
            <w:r w:rsidRPr="00C11513">
              <w:rPr>
                <w:i/>
                <w:iCs/>
              </w:rPr>
              <w:t xml:space="preserve">Osphronemus goramy </w:t>
            </w:r>
          </w:p>
        </w:tc>
        <w:tc>
          <w:tcPr>
            <w:tcW w:w="1173" w:type="pct"/>
          </w:tcPr>
          <w:p w14:paraId="4448D10B" w14:textId="77777777" w:rsidR="00580330" w:rsidRPr="00C11513" w:rsidRDefault="00580330" w:rsidP="00010C1F">
            <w:pPr>
              <w:pStyle w:val="TableText"/>
            </w:pPr>
            <w:r w:rsidRPr="00C11513">
              <w:t xml:space="preserve">giant gourami </w:t>
            </w:r>
          </w:p>
        </w:tc>
        <w:tc>
          <w:tcPr>
            <w:tcW w:w="1480" w:type="pct"/>
          </w:tcPr>
          <w:p w14:paraId="38885C0D" w14:textId="77777777" w:rsidR="00580330" w:rsidRPr="00C11513" w:rsidRDefault="00580330" w:rsidP="00010C1F">
            <w:pPr>
              <w:pStyle w:val="TableText"/>
            </w:pPr>
            <w:r w:rsidRPr="00C11513">
              <w:t xml:space="preserve">ISKNV (genogroup) </w:t>
            </w:r>
          </w:p>
        </w:tc>
      </w:tr>
      <w:tr w:rsidR="00580330" w:rsidRPr="00C11513" w14:paraId="6A9966B1" w14:textId="77777777" w:rsidTr="00580330">
        <w:tc>
          <w:tcPr>
            <w:tcW w:w="861" w:type="pct"/>
            <w:vMerge/>
          </w:tcPr>
          <w:p w14:paraId="55595763" w14:textId="0EBE923B" w:rsidR="00580330" w:rsidRPr="00C11513" w:rsidRDefault="00580330" w:rsidP="00634EB3">
            <w:pPr>
              <w:pStyle w:val="TableText"/>
            </w:pPr>
          </w:p>
        </w:tc>
        <w:tc>
          <w:tcPr>
            <w:tcW w:w="1486" w:type="pct"/>
            <w:vMerge w:val="restart"/>
          </w:tcPr>
          <w:p w14:paraId="5F7A5E5C" w14:textId="77777777" w:rsidR="00580330" w:rsidRPr="00C11513" w:rsidRDefault="00580330" w:rsidP="00010C1F">
            <w:pPr>
              <w:pStyle w:val="TableText"/>
              <w:rPr>
                <w:i/>
                <w:iCs/>
              </w:rPr>
            </w:pPr>
            <w:r w:rsidRPr="00C11513">
              <w:rPr>
                <w:i/>
                <w:iCs/>
              </w:rPr>
              <w:t xml:space="preserve">Trichogaster lalius </w:t>
            </w:r>
          </w:p>
        </w:tc>
        <w:tc>
          <w:tcPr>
            <w:tcW w:w="1173" w:type="pct"/>
            <w:vMerge w:val="restart"/>
          </w:tcPr>
          <w:p w14:paraId="7482D0C0" w14:textId="06F326F6" w:rsidR="00580330" w:rsidRPr="00C11513" w:rsidRDefault="00580330" w:rsidP="00010C1F">
            <w:pPr>
              <w:pStyle w:val="TableText"/>
            </w:pPr>
            <w:r w:rsidRPr="00C11513">
              <w:t>dwarf gourami</w:t>
            </w:r>
          </w:p>
        </w:tc>
        <w:tc>
          <w:tcPr>
            <w:tcW w:w="1480" w:type="pct"/>
          </w:tcPr>
          <w:p w14:paraId="598F5414" w14:textId="77777777" w:rsidR="00580330" w:rsidRPr="00C11513" w:rsidRDefault="00580330" w:rsidP="00010C1F">
            <w:pPr>
              <w:pStyle w:val="TableText"/>
            </w:pPr>
            <w:r w:rsidRPr="00C11513">
              <w:t xml:space="preserve">ISKNV (genogroup </w:t>
            </w:r>
          </w:p>
        </w:tc>
      </w:tr>
      <w:tr w:rsidR="00580330" w:rsidRPr="00C11513" w14:paraId="04326F07" w14:textId="77777777" w:rsidTr="00580330">
        <w:tc>
          <w:tcPr>
            <w:tcW w:w="861" w:type="pct"/>
            <w:vMerge/>
          </w:tcPr>
          <w:p w14:paraId="1A0595EE" w14:textId="3FFCA9F7" w:rsidR="00580330" w:rsidRPr="00C11513" w:rsidRDefault="00580330" w:rsidP="00634EB3">
            <w:pPr>
              <w:pStyle w:val="TableText"/>
            </w:pPr>
          </w:p>
        </w:tc>
        <w:tc>
          <w:tcPr>
            <w:tcW w:w="1486" w:type="pct"/>
            <w:vMerge/>
          </w:tcPr>
          <w:p w14:paraId="63558813" w14:textId="392A6ADF" w:rsidR="00580330" w:rsidRPr="00C11513" w:rsidRDefault="00580330" w:rsidP="00010C1F">
            <w:pPr>
              <w:pStyle w:val="TableText"/>
              <w:rPr>
                <w:i/>
                <w:iCs/>
              </w:rPr>
            </w:pPr>
          </w:p>
        </w:tc>
        <w:tc>
          <w:tcPr>
            <w:tcW w:w="1173" w:type="pct"/>
            <w:vMerge/>
          </w:tcPr>
          <w:p w14:paraId="63523F14" w14:textId="0E70DD51" w:rsidR="00580330" w:rsidRPr="00C11513" w:rsidRDefault="00580330" w:rsidP="00010C1F">
            <w:pPr>
              <w:pStyle w:val="TableText"/>
            </w:pPr>
          </w:p>
        </w:tc>
        <w:tc>
          <w:tcPr>
            <w:tcW w:w="1480" w:type="pct"/>
          </w:tcPr>
          <w:p w14:paraId="654ADDF8" w14:textId="77777777" w:rsidR="00580330" w:rsidRPr="00C11513" w:rsidRDefault="00580330" w:rsidP="00010C1F">
            <w:pPr>
              <w:pStyle w:val="TableText"/>
            </w:pPr>
            <w:r w:rsidRPr="00C11513">
              <w:t xml:space="preserve">TRBIV (genogroup) </w:t>
            </w:r>
          </w:p>
        </w:tc>
      </w:tr>
      <w:tr w:rsidR="00580330" w:rsidRPr="00C11513" w14:paraId="579F9CB2" w14:textId="77777777" w:rsidTr="00580330">
        <w:tc>
          <w:tcPr>
            <w:tcW w:w="861" w:type="pct"/>
            <w:vMerge/>
          </w:tcPr>
          <w:p w14:paraId="1DDA23A8" w14:textId="5B113BF9" w:rsidR="00580330" w:rsidRPr="00C11513" w:rsidRDefault="00580330" w:rsidP="00634EB3">
            <w:pPr>
              <w:pStyle w:val="TableText"/>
            </w:pPr>
          </w:p>
        </w:tc>
        <w:tc>
          <w:tcPr>
            <w:tcW w:w="1486" w:type="pct"/>
          </w:tcPr>
          <w:p w14:paraId="54969BC7" w14:textId="77777777" w:rsidR="00580330" w:rsidRPr="00C11513" w:rsidRDefault="00580330" w:rsidP="00010C1F">
            <w:pPr>
              <w:pStyle w:val="TableText"/>
              <w:rPr>
                <w:i/>
                <w:iCs/>
              </w:rPr>
            </w:pPr>
            <w:r w:rsidRPr="00C11513">
              <w:rPr>
                <w:i/>
                <w:iCs/>
              </w:rPr>
              <w:t xml:space="preserve">Trichopodus leerii </w:t>
            </w:r>
          </w:p>
        </w:tc>
        <w:tc>
          <w:tcPr>
            <w:tcW w:w="1173" w:type="pct"/>
          </w:tcPr>
          <w:p w14:paraId="30E30087" w14:textId="77777777" w:rsidR="00580330" w:rsidRPr="00C11513" w:rsidRDefault="00580330" w:rsidP="00010C1F">
            <w:pPr>
              <w:pStyle w:val="TableText"/>
            </w:pPr>
            <w:r w:rsidRPr="00C11513">
              <w:t xml:space="preserve">pearl gourami </w:t>
            </w:r>
          </w:p>
        </w:tc>
        <w:tc>
          <w:tcPr>
            <w:tcW w:w="1480" w:type="pct"/>
          </w:tcPr>
          <w:p w14:paraId="0F980FB7" w14:textId="77777777" w:rsidR="00580330" w:rsidRPr="00C11513" w:rsidRDefault="00580330" w:rsidP="00010C1F">
            <w:pPr>
              <w:pStyle w:val="TableText"/>
            </w:pPr>
            <w:r w:rsidRPr="00C11513">
              <w:t xml:space="preserve">ISKNV (genogroup) </w:t>
            </w:r>
          </w:p>
        </w:tc>
      </w:tr>
      <w:tr w:rsidR="00580330" w:rsidRPr="00C11513" w14:paraId="0776E7BD" w14:textId="77777777" w:rsidTr="00580330">
        <w:tc>
          <w:tcPr>
            <w:tcW w:w="861" w:type="pct"/>
            <w:vMerge/>
            <w:tcBorders>
              <w:bottom w:val="single" w:sz="4" w:space="0" w:color="auto"/>
            </w:tcBorders>
          </w:tcPr>
          <w:p w14:paraId="214B41DE" w14:textId="3F36B818" w:rsidR="00580330" w:rsidRPr="00C11513" w:rsidRDefault="00580330" w:rsidP="00634EB3">
            <w:pPr>
              <w:pStyle w:val="TableText"/>
            </w:pPr>
          </w:p>
        </w:tc>
        <w:tc>
          <w:tcPr>
            <w:tcW w:w="1486" w:type="pct"/>
            <w:tcBorders>
              <w:bottom w:val="single" w:sz="4" w:space="0" w:color="auto"/>
            </w:tcBorders>
          </w:tcPr>
          <w:p w14:paraId="5F2A9606" w14:textId="77777777" w:rsidR="00580330" w:rsidRPr="00C11513" w:rsidRDefault="00580330" w:rsidP="00010C1F">
            <w:pPr>
              <w:pStyle w:val="TableText"/>
              <w:rPr>
                <w:i/>
                <w:iCs/>
              </w:rPr>
            </w:pPr>
            <w:r w:rsidRPr="00C11513">
              <w:rPr>
                <w:i/>
                <w:iCs/>
              </w:rPr>
              <w:t xml:space="preserve">Trichopodus microlepis </w:t>
            </w:r>
          </w:p>
        </w:tc>
        <w:tc>
          <w:tcPr>
            <w:tcW w:w="1173" w:type="pct"/>
            <w:tcBorders>
              <w:bottom w:val="single" w:sz="4" w:space="0" w:color="auto"/>
            </w:tcBorders>
          </w:tcPr>
          <w:p w14:paraId="7FCA3CBE" w14:textId="77777777" w:rsidR="00580330" w:rsidRPr="00C11513" w:rsidRDefault="00580330" w:rsidP="00010C1F">
            <w:pPr>
              <w:pStyle w:val="TableText"/>
            </w:pPr>
            <w:r w:rsidRPr="00C11513">
              <w:t xml:space="preserve">moonlight gourami </w:t>
            </w:r>
          </w:p>
        </w:tc>
        <w:tc>
          <w:tcPr>
            <w:tcW w:w="1480" w:type="pct"/>
            <w:tcBorders>
              <w:bottom w:val="single" w:sz="4" w:space="0" w:color="auto"/>
            </w:tcBorders>
          </w:tcPr>
          <w:p w14:paraId="0C8939B1" w14:textId="77777777" w:rsidR="00580330" w:rsidRPr="00C11513" w:rsidRDefault="00580330" w:rsidP="00010C1F">
            <w:pPr>
              <w:pStyle w:val="TableText"/>
            </w:pPr>
            <w:r w:rsidRPr="00C11513">
              <w:t xml:space="preserve">ISKNV (genogroup) </w:t>
            </w:r>
          </w:p>
        </w:tc>
      </w:tr>
      <w:tr w:rsidR="00580330" w:rsidRPr="00C11513" w14:paraId="48CCFFEC" w14:textId="77777777" w:rsidTr="00580330">
        <w:tc>
          <w:tcPr>
            <w:tcW w:w="861" w:type="pct"/>
            <w:vMerge w:val="restart"/>
            <w:tcBorders>
              <w:top w:val="single" w:sz="4" w:space="0" w:color="auto"/>
            </w:tcBorders>
          </w:tcPr>
          <w:p w14:paraId="77A4E61E" w14:textId="77777777" w:rsidR="00580330" w:rsidRPr="00C11513" w:rsidRDefault="00580330" w:rsidP="00634EB3">
            <w:pPr>
              <w:pStyle w:val="TableText"/>
            </w:pPr>
            <w:r w:rsidRPr="00C11513">
              <w:t xml:space="preserve">Paralichthyidae </w:t>
            </w:r>
          </w:p>
        </w:tc>
        <w:tc>
          <w:tcPr>
            <w:tcW w:w="1486" w:type="pct"/>
            <w:vMerge w:val="restart"/>
            <w:tcBorders>
              <w:top w:val="single" w:sz="4" w:space="0" w:color="auto"/>
            </w:tcBorders>
          </w:tcPr>
          <w:p w14:paraId="0C1D1067" w14:textId="77777777" w:rsidR="00580330" w:rsidRPr="00C11513" w:rsidRDefault="00580330" w:rsidP="00010C1F">
            <w:pPr>
              <w:pStyle w:val="TableText"/>
              <w:rPr>
                <w:i/>
                <w:iCs/>
              </w:rPr>
            </w:pPr>
            <w:r w:rsidRPr="00C11513">
              <w:rPr>
                <w:i/>
                <w:iCs/>
              </w:rPr>
              <w:t xml:space="preserve">Paralichthys olivaceus </w:t>
            </w:r>
          </w:p>
        </w:tc>
        <w:tc>
          <w:tcPr>
            <w:tcW w:w="1173" w:type="pct"/>
            <w:vMerge w:val="restart"/>
            <w:tcBorders>
              <w:top w:val="single" w:sz="4" w:space="0" w:color="auto"/>
            </w:tcBorders>
          </w:tcPr>
          <w:p w14:paraId="520AEA80" w14:textId="77777777" w:rsidR="00580330" w:rsidRPr="00C11513" w:rsidRDefault="00580330" w:rsidP="00010C1F">
            <w:pPr>
              <w:pStyle w:val="TableText"/>
            </w:pPr>
            <w:r w:rsidRPr="00C11513">
              <w:t xml:space="preserve">bastard halibut </w:t>
            </w:r>
          </w:p>
        </w:tc>
        <w:tc>
          <w:tcPr>
            <w:tcW w:w="1480" w:type="pct"/>
            <w:tcBorders>
              <w:top w:val="single" w:sz="4" w:space="0" w:color="auto"/>
            </w:tcBorders>
          </w:tcPr>
          <w:p w14:paraId="07D31B5A" w14:textId="77777777" w:rsidR="00580330" w:rsidRPr="00C11513" w:rsidRDefault="00580330" w:rsidP="00010C1F">
            <w:pPr>
              <w:pStyle w:val="TableText"/>
            </w:pPr>
            <w:r w:rsidRPr="00C11513">
              <w:t xml:space="preserve">RSIV (genogroup) </w:t>
            </w:r>
          </w:p>
        </w:tc>
      </w:tr>
      <w:tr w:rsidR="00580330" w:rsidRPr="00C11513" w14:paraId="2CB587D8" w14:textId="77777777" w:rsidTr="00580330">
        <w:tc>
          <w:tcPr>
            <w:tcW w:w="861" w:type="pct"/>
            <w:vMerge/>
          </w:tcPr>
          <w:p w14:paraId="7B82CB5C" w14:textId="58FE2B71" w:rsidR="00580330" w:rsidRPr="00C11513" w:rsidRDefault="00580330" w:rsidP="00634EB3">
            <w:pPr>
              <w:pStyle w:val="TableText"/>
            </w:pPr>
          </w:p>
        </w:tc>
        <w:tc>
          <w:tcPr>
            <w:tcW w:w="1486" w:type="pct"/>
            <w:vMerge/>
          </w:tcPr>
          <w:p w14:paraId="63C08553" w14:textId="380E207F" w:rsidR="00580330" w:rsidRPr="00C11513" w:rsidRDefault="00580330" w:rsidP="00010C1F">
            <w:pPr>
              <w:pStyle w:val="TableText"/>
              <w:rPr>
                <w:i/>
                <w:iCs/>
              </w:rPr>
            </w:pPr>
          </w:p>
        </w:tc>
        <w:tc>
          <w:tcPr>
            <w:tcW w:w="1173" w:type="pct"/>
            <w:vMerge/>
          </w:tcPr>
          <w:p w14:paraId="6BC7B98F" w14:textId="5B846299" w:rsidR="00580330" w:rsidRPr="00C11513" w:rsidRDefault="00580330" w:rsidP="00010C1F">
            <w:pPr>
              <w:pStyle w:val="TableText"/>
            </w:pPr>
          </w:p>
        </w:tc>
        <w:tc>
          <w:tcPr>
            <w:tcW w:w="1480" w:type="pct"/>
          </w:tcPr>
          <w:p w14:paraId="68269F2E" w14:textId="77777777" w:rsidR="00580330" w:rsidRPr="00C11513" w:rsidRDefault="00580330" w:rsidP="00010C1F">
            <w:pPr>
              <w:pStyle w:val="TableText"/>
            </w:pPr>
            <w:r w:rsidRPr="00C11513">
              <w:t xml:space="preserve">TRBIV (genogroup) </w:t>
            </w:r>
          </w:p>
        </w:tc>
      </w:tr>
      <w:tr w:rsidR="00580330" w:rsidRPr="00C11513" w14:paraId="28EC64C2" w14:textId="77777777" w:rsidTr="00580330">
        <w:tc>
          <w:tcPr>
            <w:tcW w:w="861" w:type="pct"/>
            <w:vMerge/>
            <w:tcBorders>
              <w:bottom w:val="single" w:sz="4" w:space="0" w:color="auto"/>
            </w:tcBorders>
          </w:tcPr>
          <w:p w14:paraId="4B294508" w14:textId="29D569FD" w:rsidR="00580330" w:rsidRPr="00C11513" w:rsidRDefault="00580330" w:rsidP="00634EB3">
            <w:pPr>
              <w:pStyle w:val="TableText"/>
            </w:pPr>
          </w:p>
        </w:tc>
        <w:tc>
          <w:tcPr>
            <w:tcW w:w="1486" w:type="pct"/>
            <w:vMerge/>
            <w:tcBorders>
              <w:bottom w:val="single" w:sz="4" w:space="0" w:color="auto"/>
            </w:tcBorders>
          </w:tcPr>
          <w:p w14:paraId="094A1C66" w14:textId="11017611" w:rsidR="00580330" w:rsidRPr="00C11513" w:rsidRDefault="00580330" w:rsidP="00010C1F">
            <w:pPr>
              <w:pStyle w:val="TableText"/>
              <w:rPr>
                <w:i/>
                <w:iCs/>
              </w:rPr>
            </w:pPr>
          </w:p>
        </w:tc>
        <w:tc>
          <w:tcPr>
            <w:tcW w:w="1173" w:type="pct"/>
            <w:vMerge/>
            <w:tcBorders>
              <w:bottom w:val="single" w:sz="4" w:space="0" w:color="auto"/>
            </w:tcBorders>
          </w:tcPr>
          <w:p w14:paraId="7B303C62" w14:textId="00C77774" w:rsidR="00580330" w:rsidRPr="00C11513" w:rsidRDefault="00580330" w:rsidP="00010C1F">
            <w:pPr>
              <w:pStyle w:val="TableText"/>
            </w:pPr>
          </w:p>
        </w:tc>
        <w:tc>
          <w:tcPr>
            <w:tcW w:w="1480" w:type="pct"/>
            <w:tcBorders>
              <w:bottom w:val="single" w:sz="4" w:space="0" w:color="auto"/>
            </w:tcBorders>
          </w:tcPr>
          <w:p w14:paraId="048978D0" w14:textId="77777777" w:rsidR="00580330" w:rsidRPr="00C11513" w:rsidRDefault="00580330" w:rsidP="00010C1F">
            <w:pPr>
              <w:pStyle w:val="TableText"/>
            </w:pPr>
            <w:r w:rsidRPr="00C11513">
              <w:t xml:space="preserve">Megalocytivirus (excluding SDDV) </w:t>
            </w:r>
          </w:p>
        </w:tc>
      </w:tr>
      <w:tr w:rsidR="00C20193" w:rsidRPr="00C11513" w14:paraId="5905BC17" w14:textId="77777777" w:rsidTr="00580330">
        <w:tc>
          <w:tcPr>
            <w:tcW w:w="861" w:type="pct"/>
            <w:tcBorders>
              <w:top w:val="single" w:sz="4" w:space="0" w:color="auto"/>
              <w:bottom w:val="single" w:sz="4" w:space="0" w:color="auto"/>
            </w:tcBorders>
          </w:tcPr>
          <w:p w14:paraId="0FE22BDD" w14:textId="77777777" w:rsidR="00C20193" w:rsidRPr="00C11513" w:rsidRDefault="00C20193" w:rsidP="00634EB3">
            <w:pPr>
              <w:pStyle w:val="TableText"/>
            </w:pPr>
            <w:r w:rsidRPr="00C11513">
              <w:t>Percichthyidae</w:t>
            </w:r>
          </w:p>
        </w:tc>
        <w:tc>
          <w:tcPr>
            <w:tcW w:w="1486" w:type="pct"/>
            <w:tcBorders>
              <w:top w:val="single" w:sz="4" w:space="0" w:color="auto"/>
              <w:bottom w:val="single" w:sz="4" w:space="0" w:color="auto"/>
            </w:tcBorders>
          </w:tcPr>
          <w:p w14:paraId="72B97867" w14:textId="77777777" w:rsidR="00C20193" w:rsidRPr="00C11513" w:rsidRDefault="00C20193" w:rsidP="00010C1F">
            <w:pPr>
              <w:pStyle w:val="TableText"/>
              <w:rPr>
                <w:i/>
                <w:iCs/>
              </w:rPr>
            </w:pPr>
            <w:r w:rsidRPr="00C11513">
              <w:rPr>
                <w:i/>
                <w:iCs/>
              </w:rPr>
              <w:t>Maccullochella peelii</w:t>
            </w:r>
          </w:p>
        </w:tc>
        <w:tc>
          <w:tcPr>
            <w:tcW w:w="1173" w:type="pct"/>
            <w:tcBorders>
              <w:top w:val="single" w:sz="4" w:space="0" w:color="auto"/>
              <w:bottom w:val="single" w:sz="4" w:space="0" w:color="auto"/>
            </w:tcBorders>
          </w:tcPr>
          <w:p w14:paraId="504CED52" w14:textId="77777777" w:rsidR="00C20193" w:rsidRPr="00C11513" w:rsidRDefault="00C20193" w:rsidP="00010C1F">
            <w:pPr>
              <w:pStyle w:val="TableText"/>
            </w:pPr>
            <w:r w:rsidRPr="00C11513">
              <w:t>Murray cod</w:t>
            </w:r>
          </w:p>
        </w:tc>
        <w:tc>
          <w:tcPr>
            <w:tcW w:w="1480" w:type="pct"/>
            <w:tcBorders>
              <w:top w:val="single" w:sz="4" w:space="0" w:color="auto"/>
              <w:bottom w:val="single" w:sz="4" w:space="0" w:color="auto"/>
            </w:tcBorders>
          </w:tcPr>
          <w:p w14:paraId="32393DD4" w14:textId="77777777" w:rsidR="00C20193" w:rsidRPr="00C11513" w:rsidRDefault="00C20193" w:rsidP="00010C1F">
            <w:pPr>
              <w:pStyle w:val="TableText"/>
            </w:pPr>
            <w:r w:rsidRPr="00C11513">
              <w:t>ISKNV (genogroup)</w:t>
            </w:r>
          </w:p>
        </w:tc>
      </w:tr>
      <w:tr w:rsidR="00C20193" w:rsidRPr="00C11513" w14:paraId="119DC671" w14:textId="77777777" w:rsidTr="00580330">
        <w:tc>
          <w:tcPr>
            <w:tcW w:w="861" w:type="pct"/>
            <w:tcBorders>
              <w:top w:val="single" w:sz="4" w:space="0" w:color="auto"/>
              <w:bottom w:val="single" w:sz="4" w:space="0" w:color="auto"/>
            </w:tcBorders>
          </w:tcPr>
          <w:p w14:paraId="4C0DA289" w14:textId="77777777" w:rsidR="00C20193" w:rsidRPr="00C11513" w:rsidRDefault="00C20193" w:rsidP="00634EB3">
            <w:pPr>
              <w:pStyle w:val="TableText"/>
            </w:pPr>
            <w:r w:rsidRPr="00C11513">
              <w:t>Pleuronectidae</w:t>
            </w:r>
          </w:p>
        </w:tc>
        <w:tc>
          <w:tcPr>
            <w:tcW w:w="1486" w:type="pct"/>
            <w:tcBorders>
              <w:top w:val="single" w:sz="4" w:space="0" w:color="auto"/>
              <w:bottom w:val="single" w:sz="4" w:space="0" w:color="auto"/>
            </w:tcBorders>
          </w:tcPr>
          <w:p w14:paraId="422135FD" w14:textId="77777777" w:rsidR="00C20193" w:rsidRPr="00C11513" w:rsidRDefault="00C20193" w:rsidP="00010C1F">
            <w:pPr>
              <w:pStyle w:val="TableText"/>
              <w:rPr>
                <w:i/>
                <w:iCs/>
              </w:rPr>
            </w:pPr>
            <w:r w:rsidRPr="00C11513">
              <w:rPr>
                <w:i/>
                <w:iCs/>
              </w:rPr>
              <w:t>Verasper variegatus</w:t>
            </w:r>
          </w:p>
        </w:tc>
        <w:tc>
          <w:tcPr>
            <w:tcW w:w="1173" w:type="pct"/>
            <w:tcBorders>
              <w:top w:val="single" w:sz="4" w:space="0" w:color="auto"/>
              <w:bottom w:val="single" w:sz="4" w:space="0" w:color="auto"/>
            </w:tcBorders>
          </w:tcPr>
          <w:p w14:paraId="0F210B0C" w14:textId="77777777" w:rsidR="00C20193" w:rsidRPr="00C11513" w:rsidRDefault="00C20193" w:rsidP="00010C1F">
            <w:pPr>
              <w:pStyle w:val="TableText"/>
            </w:pPr>
            <w:r w:rsidRPr="00C11513">
              <w:t>spotted halibut</w:t>
            </w:r>
          </w:p>
        </w:tc>
        <w:tc>
          <w:tcPr>
            <w:tcW w:w="1480" w:type="pct"/>
            <w:tcBorders>
              <w:top w:val="single" w:sz="4" w:space="0" w:color="auto"/>
              <w:bottom w:val="single" w:sz="4" w:space="0" w:color="auto"/>
            </w:tcBorders>
          </w:tcPr>
          <w:p w14:paraId="01B18090" w14:textId="77777777" w:rsidR="00C20193" w:rsidRPr="00C11513" w:rsidRDefault="00C20193" w:rsidP="00010C1F">
            <w:pPr>
              <w:pStyle w:val="TableText"/>
            </w:pPr>
            <w:r w:rsidRPr="00C11513">
              <w:t>Megalocytivirus (excluding SDDV)</w:t>
            </w:r>
          </w:p>
        </w:tc>
      </w:tr>
      <w:tr w:rsidR="00580330" w:rsidRPr="00C11513" w14:paraId="6CD9A65B" w14:textId="77777777" w:rsidTr="00580330">
        <w:tc>
          <w:tcPr>
            <w:tcW w:w="861" w:type="pct"/>
            <w:vMerge w:val="restart"/>
          </w:tcPr>
          <w:p w14:paraId="2C870EE1" w14:textId="33127FF2" w:rsidR="00580330" w:rsidRPr="00C11513" w:rsidRDefault="00580330" w:rsidP="00634EB3">
            <w:pPr>
              <w:pStyle w:val="TableText"/>
            </w:pPr>
            <w:r w:rsidRPr="00C11513">
              <w:t>Poeciliidae</w:t>
            </w:r>
          </w:p>
        </w:tc>
        <w:tc>
          <w:tcPr>
            <w:tcW w:w="1486" w:type="pct"/>
          </w:tcPr>
          <w:p w14:paraId="5452A960" w14:textId="77777777" w:rsidR="00580330" w:rsidRPr="00C11513" w:rsidRDefault="00580330" w:rsidP="00010C1F">
            <w:pPr>
              <w:pStyle w:val="TableText"/>
              <w:rPr>
                <w:i/>
                <w:iCs/>
              </w:rPr>
            </w:pPr>
            <w:r w:rsidRPr="00C11513">
              <w:rPr>
                <w:i/>
                <w:iCs/>
              </w:rPr>
              <w:t>Poecilia latipinna</w:t>
            </w:r>
          </w:p>
        </w:tc>
        <w:tc>
          <w:tcPr>
            <w:tcW w:w="1173" w:type="pct"/>
          </w:tcPr>
          <w:p w14:paraId="0238A756" w14:textId="77777777" w:rsidR="00580330" w:rsidRPr="00C11513" w:rsidRDefault="00580330" w:rsidP="00010C1F">
            <w:pPr>
              <w:pStyle w:val="TableText"/>
            </w:pPr>
            <w:r w:rsidRPr="00C11513">
              <w:t>sailfin molly</w:t>
            </w:r>
          </w:p>
        </w:tc>
        <w:tc>
          <w:tcPr>
            <w:tcW w:w="1480" w:type="pct"/>
          </w:tcPr>
          <w:p w14:paraId="52785174" w14:textId="77777777" w:rsidR="00580330" w:rsidRPr="00C11513" w:rsidRDefault="00580330" w:rsidP="00010C1F">
            <w:pPr>
              <w:pStyle w:val="TableText"/>
            </w:pPr>
            <w:r w:rsidRPr="00C11513">
              <w:t>ISKNV (genogroup)</w:t>
            </w:r>
          </w:p>
        </w:tc>
      </w:tr>
      <w:tr w:rsidR="00580330" w:rsidRPr="00C11513" w14:paraId="1255E43B" w14:textId="77777777" w:rsidTr="00580330">
        <w:tc>
          <w:tcPr>
            <w:tcW w:w="861" w:type="pct"/>
            <w:vMerge/>
          </w:tcPr>
          <w:p w14:paraId="74CFF262" w14:textId="6CA73062" w:rsidR="00580330" w:rsidRPr="00C11513" w:rsidRDefault="00580330" w:rsidP="00634EB3">
            <w:pPr>
              <w:pStyle w:val="TableText"/>
            </w:pPr>
          </w:p>
        </w:tc>
        <w:tc>
          <w:tcPr>
            <w:tcW w:w="1486" w:type="pct"/>
          </w:tcPr>
          <w:p w14:paraId="68928738" w14:textId="77777777" w:rsidR="00580330" w:rsidRPr="00C11513" w:rsidRDefault="00580330" w:rsidP="00010C1F">
            <w:pPr>
              <w:pStyle w:val="TableText"/>
              <w:rPr>
                <w:i/>
                <w:iCs/>
              </w:rPr>
            </w:pPr>
            <w:r w:rsidRPr="00C11513">
              <w:rPr>
                <w:i/>
                <w:iCs/>
              </w:rPr>
              <w:t>Poecilia reticulata</w:t>
            </w:r>
          </w:p>
        </w:tc>
        <w:tc>
          <w:tcPr>
            <w:tcW w:w="1173" w:type="pct"/>
          </w:tcPr>
          <w:p w14:paraId="585A65A8" w14:textId="77777777" w:rsidR="00580330" w:rsidRPr="00C11513" w:rsidRDefault="00580330" w:rsidP="00010C1F">
            <w:pPr>
              <w:pStyle w:val="TableText"/>
            </w:pPr>
            <w:r w:rsidRPr="00C11513">
              <w:t>guppy</w:t>
            </w:r>
          </w:p>
        </w:tc>
        <w:tc>
          <w:tcPr>
            <w:tcW w:w="1480" w:type="pct"/>
          </w:tcPr>
          <w:p w14:paraId="1EFAB09B" w14:textId="77777777" w:rsidR="00580330" w:rsidRPr="00C11513" w:rsidRDefault="00580330" w:rsidP="00010C1F">
            <w:pPr>
              <w:pStyle w:val="TableText"/>
            </w:pPr>
            <w:r w:rsidRPr="00C11513">
              <w:t>Megalocytivirus (excluding SDDV)</w:t>
            </w:r>
          </w:p>
        </w:tc>
      </w:tr>
      <w:tr w:rsidR="00580330" w:rsidRPr="00C11513" w14:paraId="7FB25E09" w14:textId="77777777" w:rsidTr="00580330">
        <w:tc>
          <w:tcPr>
            <w:tcW w:w="861" w:type="pct"/>
            <w:vMerge/>
          </w:tcPr>
          <w:p w14:paraId="04216E93" w14:textId="64F81DC7" w:rsidR="00580330" w:rsidRPr="00C11513" w:rsidRDefault="00580330" w:rsidP="00634EB3">
            <w:pPr>
              <w:pStyle w:val="TableText"/>
            </w:pPr>
          </w:p>
        </w:tc>
        <w:tc>
          <w:tcPr>
            <w:tcW w:w="1486" w:type="pct"/>
          </w:tcPr>
          <w:p w14:paraId="119BA74A" w14:textId="77777777" w:rsidR="00580330" w:rsidRPr="00C11513" w:rsidRDefault="00580330" w:rsidP="00010C1F">
            <w:pPr>
              <w:pStyle w:val="TableText"/>
              <w:rPr>
                <w:i/>
                <w:iCs/>
              </w:rPr>
            </w:pPr>
            <w:r w:rsidRPr="00C11513">
              <w:rPr>
                <w:i/>
                <w:iCs/>
              </w:rPr>
              <w:t>Xiphophorus hellerii</w:t>
            </w:r>
          </w:p>
        </w:tc>
        <w:tc>
          <w:tcPr>
            <w:tcW w:w="1173" w:type="pct"/>
          </w:tcPr>
          <w:p w14:paraId="1B6D89F7" w14:textId="77777777" w:rsidR="00580330" w:rsidRPr="00C11513" w:rsidRDefault="00580330" w:rsidP="00010C1F">
            <w:pPr>
              <w:pStyle w:val="TableText"/>
            </w:pPr>
            <w:r w:rsidRPr="00C11513">
              <w:t>green swordtail</w:t>
            </w:r>
          </w:p>
        </w:tc>
        <w:tc>
          <w:tcPr>
            <w:tcW w:w="1480" w:type="pct"/>
          </w:tcPr>
          <w:p w14:paraId="54529887" w14:textId="77777777" w:rsidR="00580330" w:rsidRPr="00C11513" w:rsidRDefault="00580330" w:rsidP="00010C1F">
            <w:pPr>
              <w:pStyle w:val="TableText"/>
            </w:pPr>
            <w:r w:rsidRPr="00C11513">
              <w:t>ISKNV (genogroup)</w:t>
            </w:r>
          </w:p>
        </w:tc>
      </w:tr>
      <w:tr w:rsidR="00580330" w:rsidRPr="00C11513" w14:paraId="5E8BADE6" w14:textId="77777777" w:rsidTr="00580330">
        <w:tc>
          <w:tcPr>
            <w:tcW w:w="861" w:type="pct"/>
            <w:vMerge/>
            <w:tcBorders>
              <w:bottom w:val="single" w:sz="4" w:space="0" w:color="auto"/>
            </w:tcBorders>
          </w:tcPr>
          <w:p w14:paraId="78CE8E28" w14:textId="1D9B5701" w:rsidR="00580330" w:rsidRPr="00C11513" w:rsidRDefault="00580330" w:rsidP="00634EB3">
            <w:pPr>
              <w:pStyle w:val="TableText"/>
            </w:pPr>
          </w:p>
        </w:tc>
        <w:tc>
          <w:tcPr>
            <w:tcW w:w="1486" w:type="pct"/>
            <w:tcBorders>
              <w:bottom w:val="single" w:sz="4" w:space="0" w:color="auto"/>
            </w:tcBorders>
          </w:tcPr>
          <w:p w14:paraId="27307D5C" w14:textId="77777777" w:rsidR="00580330" w:rsidRPr="00C11513" w:rsidRDefault="00580330" w:rsidP="00010C1F">
            <w:pPr>
              <w:pStyle w:val="TableText"/>
              <w:rPr>
                <w:i/>
                <w:iCs/>
              </w:rPr>
            </w:pPr>
            <w:r w:rsidRPr="00C11513">
              <w:rPr>
                <w:i/>
                <w:iCs/>
              </w:rPr>
              <w:t>Xiphophorus maculatus</w:t>
            </w:r>
          </w:p>
        </w:tc>
        <w:tc>
          <w:tcPr>
            <w:tcW w:w="1173" w:type="pct"/>
            <w:tcBorders>
              <w:bottom w:val="single" w:sz="4" w:space="0" w:color="auto"/>
            </w:tcBorders>
          </w:tcPr>
          <w:p w14:paraId="0A45EA66" w14:textId="77777777" w:rsidR="00580330" w:rsidRPr="00C11513" w:rsidRDefault="00580330" w:rsidP="00010C1F">
            <w:pPr>
              <w:pStyle w:val="TableText"/>
            </w:pPr>
            <w:r w:rsidRPr="00C11513">
              <w:t>southern platyfish</w:t>
            </w:r>
          </w:p>
        </w:tc>
        <w:tc>
          <w:tcPr>
            <w:tcW w:w="1480" w:type="pct"/>
            <w:tcBorders>
              <w:bottom w:val="single" w:sz="4" w:space="0" w:color="auto"/>
            </w:tcBorders>
          </w:tcPr>
          <w:p w14:paraId="373DF278" w14:textId="77777777" w:rsidR="00580330" w:rsidRPr="00C11513" w:rsidRDefault="00580330" w:rsidP="00010C1F">
            <w:pPr>
              <w:pStyle w:val="TableText"/>
            </w:pPr>
            <w:r w:rsidRPr="00C11513">
              <w:t>ISKNV (genogroup)</w:t>
            </w:r>
          </w:p>
        </w:tc>
      </w:tr>
      <w:tr w:rsidR="00C20193" w:rsidRPr="00C11513" w14:paraId="24504A67" w14:textId="77777777" w:rsidTr="00580330">
        <w:tc>
          <w:tcPr>
            <w:tcW w:w="861" w:type="pct"/>
            <w:tcBorders>
              <w:top w:val="single" w:sz="4" w:space="0" w:color="auto"/>
              <w:bottom w:val="single" w:sz="4" w:space="0" w:color="auto"/>
            </w:tcBorders>
          </w:tcPr>
          <w:p w14:paraId="2F9B3542" w14:textId="77777777" w:rsidR="00C20193" w:rsidRPr="00C11513" w:rsidRDefault="00C20193" w:rsidP="00634EB3">
            <w:pPr>
              <w:pStyle w:val="TableText"/>
            </w:pPr>
            <w:r w:rsidRPr="00C11513">
              <w:t>Procatopodidae</w:t>
            </w:r>
          </w:p>
        </w:tc>
        <w:tc>
          <w:tcPr>
            <w:tcW w:w="1486" w:type="pct"/>
            <w:tcBorders>
              <w:top w:val="single" w:sz="4" w:space="0" w:color="auto"/>
              <w:bottom w:val="single" w:sz="4" w:space="0" w:color="auto"/>
            </w:tcBorders>
          </w:tcPr>
          <w:p w14:paraId="7057039C" w14:textId="77777777" w:rsidR="00C20193" w:rsidRPr="00C11513" w:rsidRDefault="00C20193" w:rsidP="00010C1F">
            <w:pPr>
              <w:pStyle w:val="TableText"/>
              <w:rPr>
                <w:i/>
                <w:iCs/>
              </w:rPr>
            </w:pPr>
            <w:r w:rsidRPr="00C11513">
              <w:rPr>
                <w:i/>
                <w:iCs/>
              </w:rPr>
              <w:t>Poropanchax normani</w:t>
            </w:r>
          </w:p>
        </w:tc>
        <w:tc>
          <w:tcPr>
            <w:tcW w:w="1173" w:type="pct"/>
            <w:tcBorders>
              <w:top w:val="single" w:sz="4" w:space="0" w:color="auto"/>
              <w:bottom w:val="single" w:sz="4" w:space="0" w:color="auto"/>
            </w:tcBorders>
          </w:tcPr>
          <w:p w14:paraId="55326152" w14:textId="77777777" w:rsidR="00C20193" w:rsidRPr="00C11513" w:rsidRDefault="00C20193" w:rsidP="00010C1F">
            <w:pPr>
              <w:pStyle w:val="TableText"/>
            </w:pPr>
            <w:r w:rsidRPr="00C11513">
              <w:t>Norman's lampeye</w:t>
            </w:r>
          </w:p>
        </w:tc>
        <w:tc>
          <w:tcPr>
            <w:tcW w:w="1480" w:type="pct"/>
            <w:tcBorders>
              <w:top w:val="single" w:sz="4" w:space="0" w:color="auto"/>
              <w:bottom w:val="single" w:sz="4" w:space="0" w:color="auto"/>
            </w:tcBorders>
          </w:tcPr>
          <w:p w14:paraId="08CC6521" w14:textId="77777777" w:rsidR="00C20193" w:rsidRPr="00C11513" w:rsidRDefault="00C20193" w:rsidP="00010C1F">
            <w:pPr>
              <w:pStyle w:val="TableText"/>
            </w:pPr>
            <w:r w:rsidRPr="00C11513">
              <w:t>Megalocytivirus (excluding SDDV)</w:t>
            </w:r>
          </w:p>
        </w:tc>
      </w:tr>
      <w:tr w:rsidR="00C20193" w:rsidRPr="00C11513" w14:paraId="6ECD513C" w14:textId="77777777" w:rsidTr="00580330">
        <w:tc>
          <w:tcPr>
            <w:tcW w:w="861" w:type="pct"/>
            <w:tcBorders>
              <w:top w:val="single" w:sz="4" w:space="0" w:color="auto"/>
              <w:bottom w:val="single" w:sz="4" w:space="0" w:color="auto"/>
            </w:tcBorders>
          </w:tcPr>
          <w:p w14:paraId="374319BA" w14:textId="77777777" w:rsidR="00C20193" w:rsidRPr="00C11513" w:rsidRDefault="00C20193" w:rsidP="00634EB3">
            <w:pPr>
              <w:pStyle w:val="TableText"/>
            </w:pPr>
            <w:r w:rsidRPr="00C11513">
              <w:t>Rachycentridae</w:t>
            </w:r>
          </w:p>
        </w:tc>
        <w:tc>
          <w:tcPr>
            <w:tcW w:w="1486" w:type="pct"/>
            <w:tcBorders>
              <w:top w:val="single" w:sz="4" w:space="0" w:color="auto"/>
              <w:bottom w:val="single" w:sz="4" w:space="0" w:color="auto"/>
            </w:tcBorders>
          </w:tcPr>
          <w:p w14:paraId="243EB2EA" w14:textId="77777777" w:rsidR="00C20193" w:rsidRPr="00C11513" w:rsidRDefault="00C20193" w:rsidP="00010C1F">
            <w:pPr>
              <w:pStyle w:val="TableText"/>
              <w:rPr>
                <w:i/>
                <w:iCs/>
              </w:rPr>
            </w:pPr>
            <w:r w:rsidRPr="00C11513">
              <w:rPr>
                <w:i/>
                <w:iCs/>
              </w:rPr>
              <w:t>Rachycentron canadum</w:t>
            </w:r>
          </w:p>
        </w:tc>
        <w:tc>
          <w:tcPr>
            <w:tcW w:w="1173" w:type="pct"/>
            <w:tcBorders>
              <w:top w:val="single" w:sz="4" w:space="0" w:color="auto"/>
              <w:bottom w:val="single" w:sz="4" w:space="0" w:color="auto"/>
            </w:tcBorders>
          </w:tcPr>
          <w:p w14:paraId="14627348" w14:textId="77777777" w:rsidR="00C20193" w:rsidRPr="00C11513" w:rsidRDefault="00C20193" w:rsidP="00010C1F">
            <w:pPr>
              <w:pStyle w:val="TableText"/>
            </w:pPr>
            <w:r w:rsidRPr="00C11513">
              <w:t>Cobia</w:t>
            </w:r>
          </w:p>
        </w:tc>
        <w:tc>
          <w:tcPr>
            <w:tcW w:w="1480" w:type="pct"/>
            <w:tcBorders>
              <w:top w:val="single" w:sz="4" w:space="0" w:color="auto"/>
              <w:bottom w:val="single" w:sz="4" w:space="0" w:color="auto"/>
            </w:tcBorders>
          </w:tcPr>
          <w:p w14:paraId="1FED5472" w14:textId="77777777" w:rsidR="00C20193" w:rsidRPr="00C11513" w:rsidRDefault="00C20193" w:rsidP="00010C1F">
            <w:pPr>
              <w:pStyle w:val="TableText"/>
            </w:pPr>
            <w:r w:rsidRPr="00C11513">
              <w:t>Megalocytivirus (excluding SDDV)</w:t>
            </w:r>
          </w:p>
        </w:tc>
      </w:tr>
      <w:tr w:rsidR="00580330" w:rsidRPr="00C11513" w14:paraId="4406BCA8" w14:textId="77777777" w:rsidTr="00580330">
        <w:tc>
          <w:tcPr>
            <w:tcW w:w="861" w:type="pct"/>
            <w:vMerge w:val="restart"/>
            <w:tcBorders>
              <w:top w:val="single" w:sz="4" w:space="0" w:color="auto"/>
            </w:tcBorders>
          </w:tcPr>
          <w:p w14:paraId="55B25100" w14:textId="77777777" w:rsidR="00580330" w:rsidRPr="00C11513" w:rsidRDefault="00580330" w:rsidP="00634EB3">
            <w:pPr>
              <w:pStyle w:val="TableText"/>
            </w:pPr>
            <w:r w:rsidRPr="00C11513">
              <w:t>Sciaenidae</w:t>
            </w:r>
          </w:p>
        </w:tc>
        <w:tc>
          <w:tcPr>
            <w:tcW w:w="1486" w:type="pct"/>
            <w:tcBorders>
              <w:top w:val="single" w:sz="4" w:space="0" w:color="auto"/>
            </w:tcBorders>
          </w:tcPr>
          <w:p w14:paraId="34DA3D8D" w14:textId="77777777" w:rsidR="00580330" w:rsidRPr="00C11513" w:rsidRDefault="00580330" w:rsidP="00010C1F">
            <w:pPr>
              <w:pStyle w:val="TableText"/>
              <w:rPr>
                <w:i/>
                <w:iCs/>
              </w:rPr>
            </w:pPr>
            <w:r w:rsidRPr="00C11513">
              <w:rPr>
                <w:i/>
                <w:iCs/>
              </w:rPr>
              <w:t>Larimichthys crocea</w:t>
            </w:r>
          </w:p>
        </w:tc>
        <w:tc>
          <w:tcPr>
            <w:tcW w:w="1173" w:type="pct"/>
            <w:tcBorders>
              <w:top w:val="single" w:sz="4" w:space="0" w:color="auto"/>
            </w:tcBorders>
          </w:tcPr>
          <w:p w14:paraId="337807D1" w14:textId="77777777" w:rsidR="00580330" w:rsidRPr="00C11513" w:rsidRDefault="00580330" w:rsidP="00010C1F">
            <w:pPr>
              <w:pStyle w:val="TableText"/>
            </w:pPr>
            <w:r w:rsidRPr="00C11513">
              <w:t>large yellow croaker</w:t>
            </w:r>
          </w:p>
        </w:tc>
        <w:tc>
          <w:tcPr>
            <w:tcW w:w="1480" w:type="pct"/>
            <w:tcBorders>
              <w:top w:val="single" w:sz="4" w:space="0" w:color="auto"/>
            </w:tcBorders>
          </w:tcPr>
          <w:p w14:paraId="1ED09C3E" w14:textId="77777777" w:rsidR="00580330" w:rsidRPr="00C11513" w:rsidRDefault="00580330" w:rsidP="00010C1F">
            <w:pPr>
              <w:pStyle w:val="TableText"/>
            </w:pPr>
            <w:r w:rsidRPr="00C11513">
              <w:t>RSIV (genogroup)</w:t>
            </w:r>
          </w:p>
        </w:tc>
      </w:tr>
      <w:tr w:rsidR="00580330" w:rsidRPr="00C11513" w14:paraId="33D66AB6" w14:textId="77777777" w:rsidTr="00580330">
        <w:tc>
          <w:tcPr>
            <w:tcW w:w="861" w:type="pct"/>
            <w:vMerge/>
            <w:tcBorders>
              <w:bottom w:val="single" w:sz="4" w:space="0" w:color="auto"/>
            </w:tcBorders>
          </w:tcPr>
          <w:p w14:paraId="51805378" w14:textId="39C50AEE" w:rsidR="00580330" w:rsidRPr="00C11513" w:rsidRDefault="00580330" w:rsidP="00634EB3">
            <w:pPr>
              <w:pStyle w:val="TableText"/>
            </w:pPr>
          </w:p>
        </w:tc>
        <w:tc>
          <w:tcPr>
            <w:tcW w:w="1486" w:type="pct"/>
            <w:tcBorders>
              <w:bottom w:val="single" w:sz="4" w:space="0" w:color="auto"/>
            </w:tcBorders>
          </w:tcPr>
          <w:p w14:paraId="430F05A6" w14:textId="77777777" w:rsidR="00580330" w:rsidRPr="00C11513" w:rsidRDefault="00580330" w:rsidP="00010C1F">
            <w:pPr>
              <w:pStyle w:val="TableText"/>
              <w:rPr>
                <w:i/>
                <w:iCs/>
              </w:rPr>
            </w:pPr>
            <w:r w:rsidRPr="00C11513">
              <w:rPr>
                <w:i/>
                <w:iCs/>
              </w:rPr>
              <w:t>Sciaenops ocellatus</w:t>
            </w:r>
          </w:p>
        </w:tc>
        <w:tc>
          <w:tcPr>
            <w:tcW w:w="1173" w:type="pct"/>
            <w:tcBorders>
              <w:bottom w:val="single" w:sz="4" w:space="0" w:color="auto"/>
            </w:tcBorders>
          </w:tcPr>
          <w:p w14:paraId="32589017" w14:textId="77777777" w:rsidR="00580330" w:rsidRPr="00C11513" w:rsidRDefault="00580330" w:rsidP="00010C1F">
            <w:pPr>
              <w:pStyle w:val="TableText"/>
            </w:pPr>
            <w:r w:rsidRPr="00C11513">
              <w:t>red drum</w:t>
            </w:r>
          </w:p>
        </w:tc>
        <w:tc>
          <w:tcPr>
            <w:tcW w:w="1480" w:type="pct"/>
            <w:tcBorders>
              <w:bottom w:val="single" w:sz="4" w:space="0" w:color="auto"/>
            </w:tcBorders>
          </w:tcPr>
          <w:p w14:paraId="0A9C9395" w14:textId="77777777" w:rsidR="00580330" w:rsidRPr="00C11513" w:rsidRDefault="00580330" w:rsidP="00010C1F">
            <w:pPr>
              <w:pStyle w:val="TableText"/>
            </w:pPr>
            <w:r w:rsidRPr="00C11513">
              <w:t>ISKNV (genogroup)</w:t>
            </w:r>
          </w:p>
        </w:tc>
      </w:tr>
      <w:tr w:rsidR="00580330" w:rsidRPr="00C11513" w14:paraId="2D2DB518" w14:textId="77777777" w:rsidTr="00580330">
        <w:tc>
          <w:tcPr>
            <w:tcW w:w="861" w:type="pct"/>
            <w:vMerge w:val="restart"/>
          </w:tcPr>
          <w:p w14:paraId="6FF1BD59" w14:textId="5B1E6890" w:rsidR="00580330" w:rsidRPr="00C11513" w:rsidRDefault="00580330" w:rsidP="00634EB3">
            <w:pPr>
              <w:pStyle w:val="TableText"/>
            </w:pPr>
            <w:r w:rsidRPr="00C11513">
              <w:t>Scombridae</w:t>
            </w:r>
          </w:p>
        </w:tc>
        <w:tc>
          <w:tcPr>
            <w:tcW w:w="1486" w:type="pct"/>
          </w:tcPr>
          <w:p w14:paraId="27F9F51F" w14:textId="77777777" w:rsidR="00580330" w:rsidRPr="00C11513" w:rsidRDefault="00580330" w:rsidP="00010C1F">
            <w:pPr>
              <w:pStyle w:val="TableText"/>
              <w:rPr>
                <w:i/>
                <w:iCs/>
              </w:rPr>
            </w:pPr>
            <w:r w:rsidRPr="00C11513">
              <w:rPr>
                <w:i/>
                <w:iCs/>
              </w:rPr>
              <w:t>Scomber japonicus</w:t>
            </w:r>
          </w:p>
        </w:tc>
        <w:tc>
          <w:tcPr>
            <w:tcW w:w="1173" w:type="pct"/>
          </w:tcPr>
          <w:p w14:paraId="3B3D6E6B" w14:textId="77777777" w:rsidR="00580330" w:rsidRPr="00C11513" w:rsidRDefault="00580330" w:rsidP="00010C1F">
            <w:pPr>
              <w:pStyle w:val="TableText"/>
            </w:pPr>
            <w:r w:rsidRPr="00C11513">
              <w:t>chub mackerel</w:t>
            </w:r>
          </w:p>
        </w:tc>
        <w:tc>
          <w:tcPr>
            <w:tcW w:w="1480" w:type="pct"/>
          </w:tcPr>
          <w:p w14:paraId="3EC1D5A3" w14:textId="77777777" w:rsidR="00580330" w:rsidRPr="00C11513" w:rsidRDefault="00580330" w:rsidP="00010C1F">
            <w:pPr>
              <w:pStyle w:val="TableText"/>
            </w:pPr>
            <w:r w:rsidRPr="00C11513">
              <w:t>Megalocytivirus (excluding SDDV)</w:t>
            </w:r>
          </w:p>
        </w:tc>
      </w:tr>
      <w:tr w:rsidR="00580330" w:rsidRPr="00C11513" w14:paraId="35104BB0" w14:textId="77777777" w:rsidTr="00580330">
        <w:tc>
          <w:tcPr>
            <w:tcW w:w="861" w:type="pct"/>
            <w:vMerge/>
          </w:tcPr>
          <w:p w14:paraId="4D891C41" w14:textId="0343C705" w:rsidR="00580330" w:rsidRPr="00C11513" w:rsidRDefault="00580330" w:rsidP="00634EB3">
            <w:pPr>
              <w:pStyle w:val="TableText"/>
            </w:pPr>
          </w:p>
        </w:tc>
        <w:tc>
          <w:tcPr>
            <w:tcW w:w="1486" w:type="pct"/>
          </w:tcPr>
          <w:p w14:paraId="200DCED8" w14:textId="77777777" w:rsidR="00580330" w:rsidRPr="00C11513" w:rsidRDefault="00580330" w:rsidP="00010C1F">
            <w:pPr>
              <w:pStyle w:val="TableText"/>
              <w:rPr>
                <w:i/>
                <w:iCs/>
              </w:rPr>
            </w:pPr>
            <w:r w:rsidRPr="00C11513">
              <w:rPr>
                <w:i/>
                <w:iCs/>
              </w:rPr>
              <w:t>Scomberomorus niphonius</w:t>
            </w:r>
          </w:p>
        </w:tc>
        <w:tc>
          <w:tcPr>
            <w:tcW w:w="1173" w:type="pct"/>
          </w:tcPr>
          <w:p w14:paraId="4CC4F728" w14:textId="77777777" w:rsidR="00580330" w:rsidRPr="00C11513" w:rsidRDefault="00580330" w:rsidP="00010C1F">
            <w:pPr>
              <w:pStyle w:val="TableText"/>
            </w:pPr>
            <w:r w:rsidRPr="00C11513">
              <w:t>Japanese Spanish mackerel</w:t>
            </w:r>
          </w:p>
        </w:tc>
        <w:tc>
          <w:tcPr>
            <w:tcW w:w="1480" w:type="pct"/>
          </w:tcPr>
          <w:p w14:paraId="3B4A8655" w14:textId="77777777" w:rsidR="00580330" w:rsidRPr="00C11513" w:rsidRDefault="00580330" w:rsidP="00010C1F">
            <w:pPr>
              <w:pStyle w:val="TableText"/>
            </w:pPr>
            <w:r w:rsidRPr="00C11513">
              <w:t>Megalocytivirus (excluding SDDV)</w:t>
            </w:r>
          </w:p>
        </w:tc>
      </w:tr>
      <w:tr w:rsidR="00580330" w:rsidRPr="00C11513" w14:paraId="2A1BE185" w14:textId="77777777" w:rsidTr="00580330">
        <w:tc>
          <w:tcPr>
            <w:tcW w:w="861" w:type="pct"/>
            <w:vMerge/>
            <w:tcBorders>
              <w:bottom w:val="single" w:sz="4" w:space="0" w:color="auto"/>
            </w:tcBorders>
          </w:tcPr>
          <w:p w14:paraId="4D346C7D" w14:textId="5A36B719" w:rsidR="00580330" w:rsidRPr="00C11513" w:rsidRDefault="00580330" w:rsidP="00634EB3">
            <w:pPr>
              <w:pStyle w:val="TableText"/>
            </w:pPr>
          </w:p>
        </w:tc>
        <w:tc>
          <w:tcPr>
            <w:tcW w:w="1486" w:type="pct"/>
            <w:tcBorders>
              <w:bottom w:val="single" w:sz="4" w:space="0" w:color="auto"/>
            </w:tcBorders>
          </w:tcPr>
          <w:p w14:paraId="6F32D12C" w14:textId="77777777" w:rsidR="00580330" w:rsidRPr="00C11513" w:rsidRDefault="00580330" w:rsidP="00010C1F">
            <w:pPr>
              <w:pStyle w:val="TableText"/>
              <w:rPr>
                <w:i/>
                <w:iCs/>
              </w:rPr>
            </w:pPr>
            <w:r w:rsidRPr="00C11513">
              <w:rPr>
                <w:i/>
                <w:iCs/>
              </w:rPr>
              <w:t>Thunnus orientalis</w:t>
            </w:r>
          </w:p>
        </w:tc>
        <w:tc>
          <w:tcPr>
            <w:tcW w:w="1173" w:type="pct"/>
            <w:tcBorders>
              <w:bottom w:val="single" w:sz="4" w:space="0" w:color="auto"/>
            </w:tcBorders>
          </w:tcPr>
          <w:p w14:paraId="0B8F760E" w14:textId="77777777" w:rsidR="00580330" w:rsidRPr="00C11513" w:rsidRDefault="00580330" w:rsidP="00010C1F">
            <w:pPr>
              <w:pStyle w:val="TableText"/>
            </w:pPr>
            <w:r w:rsidRPr="00C11513">
              <w:t>Pacific bluefin tuna</w:t>
            </w:r>
          </w:p>
        </w:tc>
        <w:tc>
          <w:tcPr>
            <w:tcW w:w="1480" w:type="pct"/>
            <w:tcBorders>
              <w:bottom w:val="single" w:sz="4" w:space="0" w:color="auto"/>
            </w:tcBorders>
          </w:tcPr>
          <w:p w14:paraId="19B0AE50" w14:textId="77777777" w:rsidR="00580330" w:rsidRPr="00C11513" w:rsidRDefault="00580330" w:rsidP="00010C1F">
            <w:pPr>
              <w:pStyle w:val="TableText"/>
            </w:pPr>
            <w:r w:rsidRPr="00C11513">
              <w:t>Megalocytivirus (excluding SDDV)</w:t>
            </w:r>
          </w:p>
        </w:tc>
      </w:tr>
      <w:tr w:rsidR="00C20193" w:rsidRPr="00C11513" w14:paraId="1F863809" w14:textId="77777777" w:rsidTr="00580330">
        <w:tc>
          <w:tcPr>
            <w:tcW w:w="861" w:type="pct"/>
            <w:tcBorders>
              <w:top w:val="single" w:sz="4" w:space="0" w:color="auto"/>
              <w:bottom w:val="single" w:sz="4" w:space="0" w:color="auto"/>
            </w:tcBorders>
          </w:tcPr>
          <w:p w14:paraId="0AA77679" w14:textId="77777777" w:rsidR="00C20193" w:rsidRPr="00C11513" w:rsidRDefault="00C20193" w:rsidP="00634EB3">
            <w:pPr>
              <w:pStyle w:val="TableText"/>
            </w:pPr>
            <w:r w:rsidRPr="00C11513">
              <w:t>Scophthalmidae</w:t>
            </w:r>
          </w:p>
        </w:tc>
        <w:tc>
          <w:tcPr>
            <w:tcW w:w="1486" w:type="pct"/>
            <w:tcBorders>
              <w:top w:val="single" w:sz="4" w:space="0" w:color="auto"/>
              <w:bottom w:val="single" w:sz="4" w:space="0" w:color="auto"/>
            </w:tcBorders>
          </w:tcPr>
          <w:p w14:paraId="5578BA8D" w14:textId="77777777" w:rsidR="00C20193" w:rsidRPr="00C11513" w:rsidRDefault="00C20193" w:rsidP="00010C1F">
            <w:pPr>
              <w:pStyle w:val="TableText"/>
              <w:rPr>
                <w:i/>
                <w:iCs/>
              </w:rPr>
            </w:pPr>
            <w:r w:rsidRPr="00C11513">
              <w:rPr>
                <w:i/>
                <w:iCs/>
              </w:rPr>
              <w:t>Scophthalmus maximus</w:t>
            </w:r>
          </w:p>
        </w:tc>
        <w:tc>
          <w:tcPr>
            <w:tcW w:w="1173" w:type="pct"/>
            <w:tcBorders>
              <w:top w:val="single" w:sz="4" w:space="0" w:color="auto"/>
              <w:bottom w:val="single" w:sz="4" w:space="0" w:color="auto"/>
            </w:tcBorders>
          </w:tcPr>
          <w:p w14:paraId="13998EB7" w14:textId="77777777" w:rsidR="00C20193" w:rsidRPr="00C11513" w:rsidRDefault="00C20193" w:rsidP="00010C1F">
            <w:pPr>
              <w:pStyle w:val="TableText"/>
            </w:pPr>
            <w:r w:rsidRPr="00C11513">
              <w:t>turbot</w:t>
            </w:r>
          </w:p>
        </w:tc>
        <w:tc>
          <w:tcPr>
            <w:tcW w:w="1480" w:type="pct"/>
            <w:tcBorders>
              <w:top w:val="single" w:sz="4" w:space="0" w:color="auto"/>
              <w:bottom w:val="single" w:sz="4" w:space="0" w:color="auto"/>
            </w:tcBorders>
          </w:tcPr>
          <w:p w14:paraId="0504ADA5" w14:textId="77777777" w:rsidR="00C20193" w:rsidRPr="00C11513" w:rsidRDefault="00C20193" w:rsidP="00010C1F">
            <w:pPr>
              <w:pStyle w:val="TableText"/>
            </w:pPr>
            <w:r w:rsidRPr="00C11513">
              <w:t>TRBIV (genogroup)</w:t>
            </w:r>
          </w:p>
        </w:tc>
      </w:tr>
      <w:tr w:rsidR="00580330" w:rsidRPr="00C11513" w14:paraId="51AFF5EB" w14:textId="77777777" w:rsidTr="00580330">
        <w:tc>
          <w:tcPr>
            <w:tcW w:w="861" w:type="pct"/>
            <w:vMerge w:val="restart"/>
            <w:tcBorders>
              <w:top w:val="single" w:sz="4" w:space="0" w:color="auto"/>
            </w:tcBorders>
          </w:tcPr>
          <w:p w14:paraId="7B20615F" w14:textId="77777777" w:rsidR="00580330" w:rsidRPr="00C11513" w:rsidRDefault="00580330" w:rsidP="00634EB3">
            <w:pPr>
              <w:pStyle w:val="TableText"/>
            </w:pPr>
            <w:r w:rsidRPr="00C11513">
              <w:t>Serranidae</w:t>
            </w:r>
          </w:p>
        </w:tc>
        <w:tc>
          <w:tcPr>
            <w:tcW w:w="1486" w:type="pct"/>
            <w:tcBorders>
              <w:top w:val="single" w:sz="4" w:space="0" w:color="auto"/>
            </w:tcBorders>
          </w:tcPr>
          <w:p w14:paraId="24446AE1" w14:textId="77777777" w:rsidR="00580330" w:rsidRPr="00C11513" w:rsidRDefault="00580330" w:rsidP="00010C1F">
            <w:pPr>
              <w:pStyle w:val="TableText"/>
              <w:rPr>
                <w:i/>
                <w:iCs/>
              </w:rPr>
            </w:pPr>
            <w:r w:rsidRPr="00C11513">
              <w:rPr>
                <w:i/>
                <w:iCs/>
              </w:rPr>
              <w:t>Epinephelus akaara</w:t>
            </w:r>
          </w:p>
        </w:tc>
        <w:tc>
          <w:tcPr>
            <w:tcW w:w="1173" w:type="pct"/>
            <w:tcBorders>
              <w:top w:val="single" w:sz="4" w:space="0" w:color="auto"/>
            </w:tcBorders>
          </w:tcPr>
          <w:p w14:paraId="6FC50CD5" w14:textId="77777777" w:rsidR="00580330" w:rsidRPr="00C11513" w:rsidRDefault="00580330" w:rsidP="00010C1F">
            <w:pPr>
              <w:pStyle w:val="TableText"/>
            </w:pPr>
            <w:r w:rsidRPr="00C11513">
              <w:t>Hong Kong grouper</w:t>
            </w:r>
          </w:p>
        </w:tc>
        <w:tc>
          <w:tcPr>
            <w:tcW w:w="1480" w:type="pct"/>
            <w:tcBorders>
              <w:top w:val="single" w:sz="4" w:space="0" w:color="auto"/>
            </w:tcBorders>
          </w:tcPr>
          <w:p w14:paraId="758A3213" w14:textId="77777777" w:rsidR="00580330" w:rsidRPr="00C11513" w:rsidRDefault="00580330" w:rsidP="00010C1F">
            <w:pPr>
              <w:pStyle w:val="TableText"/>
            </w:pPr>
            <w:r w:rsidRPr="00C11513">
              <w:t>Megalocytivirus (excluding SDDV)</w:t>
            </w:r>
          </w:p>
        </w:tc>
      </w:tr>
      <w:tr w:rsidR="00580330" w:rsidRPr="00C11513" w14:paraId="774660C7" w14:textId="77777777" w:rsidTr="00580330">
        <w:tc>
          <w:tcPr>
            <w:tcW w:w="861" w:type="pct"/>
            <w:vMerge/>
          </w:tcPr>
          <w:p w14:paraId="667A0B51" w14:textId="628E7722" w:rsidR="00580330" w:rsidRPr="00C11513" w:rsidRDefault="00580330" w:rsidP="00634EB3">
            <w:pPr>
              <w:pStyle w:val="TableText"/>
            </w:pPr>
          </w:p>
        </w:tc>
        <w:tc>
          <w:tcPr>
            <w:tcW w:w="1486" w:type="pct"/>
          </w:tcPr>
          <w:p w14:paraId="7310FF2F" w14:textId="77777777" w:rsidR="00580330" w:rsidRPr="00C11513" w:rsidRDefault="00580330" w:rsidP="00010C1F">
            <w:pPr>
              <w:pStyle w:val="TableText"/>
              <w:rPr>
                <w:i/>
                <w:iCs/>
              </w:rPr>
            </w:pPr>
            <w:r w:rsidRPr="00C11513">
              <w:rPr>
                <w:i/>
                <w:iCs/>
              </w:rPr>
              <w:t>Epinephelus awoara</w:t>
            </w:r>
          </w:p>
        </w:tc>
        <w:tc>
          <w:tcPr>
            <w:tcW w:w="1173" w:type="pct"/>
          </w:tcPr>
          <w:p w14:paraId="6E1AA954" w14:textId="77777777" w:rsidR="00580330" w:rsidRPr="00C11513" w:rsidRDefault="00580330" w:rsidP="00010C1F">
            <w:pPr>
              <w:pStyle w:val="TableText"/>
            </w:pPr>
            <w:r w:rsidRPr="00C11513">
              <w:t>yellow grouper</w:t>
            </w:r>
          </w:p>
        </w:tc>
        <w:tc>
          <w:tcPr>
            <w:tcW w:w="1480" w:type="pct"/>
          </w:tcPr>
          <w:p w14:paraId="0FDEF414" w14:textId="77777777" w:rsidR="00580330" w:rsidRPr="00C11513" w:rsidRDefault="00580330" w:rsidP="00010C1F">
            <w:pPr>
              <w:pStyle w:val="TableText"/>
            </w:pPr>
            <w:r w:rsidRPr="00C11513">
              <w:t>Megalocytivirus (excluding SDDV)</w:t>
            </w:r>
          </w:p>
        </w:tc>
      </w:tr>
      <w:tr w:rsidR="00580330" w:rsidRPr="00C11513" w14:paraId="09D8D05F" w14:textId="77777777" w:rsidTr="00580330">
        <w:tc>
          <w:tcPr>
            <w:tcW w:w="861" w:type="pct"/>
            <w:vMerge/>
          </w:tcPr>
          <w:p w14:paraId="61FBB75D" w14:textId="0E7D4FD0" w:rsidR="00580330" w:rsidRPr="00C11513" w:rsidRDefault="00580330" w:rsidP="00634EB3">
            <w:pPr>
              <w:pStyle w:val="TableText"/>
            </w:pPr>
          </w:p>
        </w:tc>
        <w:tc>
          <w:tcPr>
            <w:tcW w:w="1486" w:type="pct"/>
          </w:tcPr>
          <w:p w14:paraId="10B65B68" w14:textId="77777777" w:rsidR="00580330" w:rsidRPr="00C11513" w:rsidRDefault="00580330" w:rsidP="00010C1F">
            <w:pPr>
              <w:pStyle w:val="TableText"/>
              <w:rPr>
                <w:i/>
                <w:iCs/>
              </w:rPr>
            </w:pPr>
            <w:r w:rsidRPr="00C11513">
              <w:rPr>
                <w:i/>
                <w:iCs/>
              </w:rPr>
              <w:t>Epinephelus bruneus</w:t>
            </w:r>
          </w:p>
        </w:tc>
        <w:tc>
          <w:tcPr>
            <w:tcW w:w="1173" w:type="pct"/>
          </w:tcPr>
          <w:p w14:paraId="3EDD587B" w14:textId="77777777" w:rsidR="00580330" w:rsidRPr="00C11513" w:rsidRDefault="00580330" w:rsidP="00010C1F">
            <w:pPr>
              <w:pStyle w:val="TableText"/>
            </w:pPr>
            <w:r w:rsidRPr="00C11513">
              <w:t>longtooth grouper</w:t>
            </w:r>
          </w:p>
        </w:tc>
        <w:tc>
          <w:tcPr>
            <w:tcW w:w="1480" w:type="pct"/>
          </w:tcPr>
          <w:p w14:paraId="4C984D43" w14:textId="77777777" w:rsidR="00580330" w:rsidRPr="00C11513" w:rsidRDefault="00580330" w:rsidP="00010C1F">
            <w:pPr>
              <w:pStyle w:val="TableText"/>
            </w:pPr>
            <w:r w:rsidRPr="00C11513">
              <w:t>Megalocytivirus (excluding SDDV)</w:t>
            </w:r>
          </w:p>
        </w:tc>
      </w:tr>
      <w:tr w:rsidR="00580330" w:rsidRPr="00C11513" w14:paraId="6486AF75" w14:textId="77777777" w:rsidTr="00580330">
        <w:tc>
          <w:tcPr>
            <w:tcW w:w="861" w:type="pct"/>
            <w:vMerge/>
          </w:tcPr>
          <w:p w14:paraId="5DBE757F" w14:textId="786B86B9" w:rsidR="00580330" w:rsidRPr="00C11513" w:rsidRDefault="00580330" w:rsidP="00634EB3">
            <w:pPr>
              <w:pStyle w:val="TableText"/>
            </w:pPr>
          </w:p>
        </w:tc>
        <w:tc>
          <w:tcPr>
            <w:tcW w:w="1486" w:type="pct"/>
          </w:tcPr>
          <w:p w14:paraId="6EAE70AF" w14:textId="77777777" w:rsidR="00580330" w:rsidRPr="00C11513" w:rsidRDefault="00580330" w:rsidP="00010C1F">
            <w:pPr>
              <w:pStyle w:val="TableText"/>
              <w:rPr>
                <w:i/>
                <w:iCs/>
              </w:rPr>
            </w:pPr>
            <w:r w:rsidRPr="00C11513">
              <w:rPr>
                <w:i/>
                <w:iCs/>
              </w:rPr>
              <w:t>Epinephelus coioides</w:t>
            </w:r>
          </w:p>
        </w:tc>
        <w:tc>
          <w:tcPr>
            <w:tcW w:w="1173" w:type="pct"/>
          </w:tcPr>
          <w:p w14:paraId="3525EAD4" w14:textId="77777777" w:rsidR="00580330" w:rsidRPr="00C11513" w:rsidRDefault="00580330" w:rsidP="00010C1F">
            <w:pPr>
              <w:pStyle w:val="TableText"/>
            </w:pPr>
            <w:r w:rsidRPr="00C11513">
              <w:t>orange-spotted grouper</w:t>
            </w:r>
          </w:p>
        </w:tc>
        <w:tc>
          <w:tcPr>
            <w:tcW w:w="1480" w:type="pct"/>
          </w:tcPr>
          <w:p w14:paraId="0AAE873C" w14:textId="77777777" w:rsidR="00580330" w:rsidRPr="00C11513" w:rsidRDefault="00580330" w:rsidP="00010C1F">
            <w:pPr>
              <w:pStyle w:val="TableText"/>
            </w:pPr>
            <w:r w:rsidRPr="00C11513">
              <w:t>Megalocytivirus (excluding SDDV)</w:t>
            </w:r>
          </w:p>
        </w:tc>
      </w:tr>
      <w:tr w:rsidR="00580330" w:rsidRPr="00C11513" w14:paraId="41A0F8CF" w14:textId="77777777" w:rsidTr="00580330">
        <w:tc>
          <w:tcPr>
            <w:tcW w:w="861" w:type="pct"/>
            <w:vMerge/>
          </w:tcPr>
          <w:p w14:paraId="1E061138" w14:textId="501C4ED5" w:rsidR="00580330" w:rsidRPr="00C11513" w:rsidRDefault="00580330" w:rsidP="00634EB3">
            <w:pPr>
              <w:pStyle w:val="TableText"/>
            </w:pPr>
          </w:p>
        </w:tc>
        <w:tc>
          <w:tcPr>
            <w:tcW w:w="1486" w:type="pct"/>
          </w:tcPr>
          <w:p w14:paraId="69CF5287" w14:textId="77777777" w:rsidR="00580330" w:rsidRPr="00C11513" w:rsidRDefault="00580330" w:rsidP="00010C1F">
            <w:pPr>
              <w:pStyle w:val="TableText"/>
              <w:rPr>
                <w:i/>
                <w:iCs/>
              </w:rPr>
            </w:pPr>
            <w:r w:rsidRPr="00C11513">
              <w:rPr>
                <w:i/>
                <w:iCs/>
              </w:rPr>
              <w:t>Epinephelus fuscoguttatus</w:t>
            </w:r>
          </w:p>
        </w:tc>
        <w:tc>
          <w:tcPr>
            <w:tcW w:w="1173" w:type="pct"/>
          </w:tcPr>
          <w:p w14:paraId="519E064B" w14:textId="77777777" w:rsidR="00580330" w:rsidRPr="00C11513" w:rsidRDefault="00580330" w:rsidP="00010C1F">
            <w:pPr>
              <w:pStyle w:val="TableText"/>
            </w:pPr>
            <w:r w:rsidRPr="00C11513">
              <w:t>brown-marbled grouper</w:t>
            </w:r>
          </w:p>
        </w:tc>
        <w:tc>
          <w:tcPr>
            <w:tcW w:w="1480" w:type="pct"/>
          </w:tcPr>
          <w:p w14:paraId="366451C0" w14:textId="77777777" w:rsidR="00580330" w:rsidRPr="00C11513" w:rsidRDefault="00580330" w:rsidP="00010C1F">
            <w:pPr>
              <w:pStyle w:val="TableText"/>
            </w:pPr>
            <w:r w:rsidRPr="00C11513">
              <w:t>Megalocytivirus (excluding SDDV)</w:t>
            </w:r>
          </w:p>
        </w:tc>
      </w:tr>
      <w:tr w:rsidR="00580330" w:rsidRPr="00C11513" w14:paraId="20E08193" w14:textId="77777777" w:rsidTr="00580330">
        <w:tc>
          <w:tcPr>
            <w:tcW w:w="861" w:type="pct"/>
            <w:vMerge/>
          </w:tcPr>
          <w:p w14:paraId="5775F0AB" w14:textId="6909234F" w:rsidR="00580330" w:rsidRPr="00C11513" w:rsidRDefault="00580330" w:rsidP="00634EB3">
            <w:pPr>
              <w:pStyle w:val="TableText"/>
            </w:pPr>
          </w:p>
        </w:tc>
        <w:tc>
          <w:tcPr>
            <w:tcW w:w="1486" w:type="pct"/>
          </w:tcPr>
          <w:p w14:paraId="629EB74C" w14:textId="77629472" w:rsidR="00580330" w:rsidRPr="00C11513" w:rsidRDefault="00580330" w:rsidP="00010C1F">
            <w:pPr>
              <w:pStyle w:val="TableText"/>
              <w:rPr>
                <w:i/>
                <w:iCs/>
              </w:rPr>
            </w:pPr>
            <w:r w:rsidRPr="00C11513">
              <w:rPr>
                <w:i/>
                <w:iCs/>
              </w:rPr>
              <w:t xml:space="preserve">Epinephelus fuscoguttatus </w:t>
            </w:r>
            <w:r w:rsidRPr="00C11513">
              <w:rPr>
                <w:rFonts w:ascii="Segoe UI Symbol" w:hAnsi="Segoe UI Symbol" w:cs="Segoe UI Symbol"/>
                <w:i/>
                <w:iCs/>
              </w:rPr>
              <w:t>♀</w:t>
            </w:r>
            <w:r w:rsidRPr="00C11513">
              <w:rPr>
                <w:i/>
                <w:iCs/>
              </w:rPr>
              <w:t xml:space="preserve"> </w:t>
            </w:r>
            <w:r w:rsidRPr="00C11513">
              <w:rPr>
                <w:rFonts w:ascii="Calibri" w:hAnsi="Calibri" w:cs="Calibri"/>
                <w:i/>
                <w:iCs/>
              </w:rPr>
              <w:t>×</w:t>
            </w:r>
            <w:r w:rsidRPr="00C11513">
              <w:rPr>
                <w:i/>
                <w:iCs/>
              </w:rPr>
              <w:t xml:space="preserve"> </w:t>
            </w:r>
            <w:r w:rsidRPr="00C11513">
              <w:rPr>
                <w:rFonts w:ascii="Segoe UI Symbol" w:hAnsi="Segoe UI Symbol" w:cs="Segoe UI Symbol"/>
                <w:i/>
                <w:iCs/>
              </w:rPr>
              <w:t xml:space="preserve">♂ </w:t>
            </w:r>
            <w:r w:rsidRPr="00C11513">
              <w:rPr>
                <w:i/>
                <w:iCs/>
              </w:rPr>
              <w:t>E. lanceolatus</w:t>
            </w:r>
          </w:p>
        </w:tc>
        <w:tc>
          <w:tcPr>
            <w:tcW w:w="1173" w:type="pct"/>
          </w:tcPr>
          <w:p w14:paraId="7DEABD04" w14:textId="77777777" w:rsidR="00580330" w:rsidRPr="00C11513" w:rsidRDefault="00580330" w:rsidP="00010C1F">
            <w:pPr>
              <w:pStyle w:val="TableText"/>
            </w:pPr>
            <w:r w:rsidRPr="00C11513">
              <w:t>pearl gentian grouper (hybrids)</w:t>
            </w:r>
          </w:p>
        </w:tc>
        <w:tc>
          <w:tcPr>
            <w:tcW w:w="1480" w:type="pct"/>
          </w:tcPr>
          <w:p w14:paraId="31623D90" w14:textId="77777777" w:rsidR="00580330" w:rsidRPr="00C11513" w:rsidRDefault="00580330" w:rsidP="00010C1F">
            <w:pPr>
              <w:pStyle w:val="TableText"/>
            </w:pPr>
            <w:r w:rsidRPr="00C11513">
              <w:t>ISKNV (genogroup)</w:t>
            </w:r>
          </w:p>
        </w:tc>
      </w:tr>
      <w:tr w:rsidR="00580330" w:rsidRPr="00C11513" w14:paraId="6CBF430E" w14:textId="77777777" w:rsidTr="00580330">
        <w:tc>
          <w:tcPr>
            <w:tcW w:w="861" w:type="pct"/>
            <w:vMerge/>
          </w:tcPr>
          <w:p w14:paraId="5FD7AA16" w14:textId="1E9C770D" w:rsidR="00580330" w:rsidRPr="00C11513" w:rsidRDefault="00580330" w:rsidP="00634EB3">
            <w:pPr>
              <w:pStyle w:val="TableText"/>
            </w:pPr>
          </w:p>
        </w:tc>
        <w:tc>
          <w:tcPr>
            <w:tcW w:w="1486" w:type="pct"/>
          </w:tcPr>
          <w:p w14:paraId="6FA4E4FB" w14:textId="77777777" w:rsidR="00580330" w:rsidRPr="00C11513" w:rsidRDefault="00580330" w:rsidP="00010C1F">
            <w:pPr>
              <w:pStyle w:val="TableText"/>
              <w:rPr>
                <w:i/>
                <w:iCs/>
              </w:rPr>
            </w:pPr>
            <w:r w:rsidRPr="00C11513">
              <w:rPr>
                <w:i/>
                <w:iCs/>
              </w:rPr>
              <w:t>Epinephelus malabaricus</w:t>
            </w:r>
          </w:p>
        </w:tc>
        <w:tc>
          <w:tcPr>
            <w:tcW w:w="1173" w:type="pct"/>
          </w:tcPr>
          <w:p w14:paraId="23F16CF8" w14:textId="77777777" w:rsidR="00580330" w:rsidRPr="00C11513" w:rsidRDefault="00580330" w:rsidP="00010C1F">
            <w:pPr>
              <w:pStyle w:val="TableText"/>
            </w:pPr>
            <w:r w:rsidRPr="00C11513">
              <w:t>Malabar grouper</w:t>
            </w:r>
          </w:p>
        </w:tc>
        <w:tc>
          <w:tcPr>
            <w:tcW w:w="1480" w:type="pct"/>
          </w:tcPr>
          <w:p w14:paraId="7FEE1C43" w14:textId="77777777" w:rsidR="00580330" w:rsidRPr="00C11513" w:rsidRDefault="00580330" w:rsidP="00010C1F">
            <w:pPr>
              <w:pStyle w:val="TableText"/>
            </w:pPr>
            <w:r w:rsidRPr="00C11513">
              <w:t>Megalocytivirus (excluding SDDV)</w:t>
            </w:r>
          </w:p>
        </w:tc>
      </w:tr>
      <w:tr w:rsidR="00580330" w:rsidRPr="00C11513" w14:paraId="20E4F838" w14:textId="77777777" w:rsidTr="00580330">
        <w:tc>
          <w:tcPr>
            <w:tcW w:w="861" w:type="pct"/>
            <w:vMerge/>
            <w:tcBorders>
              <w:bottom w:val="single" w:sz="4" w:space="0" w:color="auto"/>
            </w:tcBorders>
          </w:tcPr>
          <w:p w14:paraId="007C4EB9" w14:textId="738FF008" w:rsidR="00580330" w:rsidRPr="00C11513" w:rsidRDefault="00580330" w:rsidP="00634EB3">
            <w:pPr>
              <w:pStyle w:val="TableText"/>
            </w:pPr>
          </w:p>
        </w:tc>
        <w:tc>
          <w:tcPr>
            <w:tcW w:w="1486" w:type="pct"/>
            <w:tcBorders>
              <w:bottom w:val="single" w:sz="4" w:space="0" w:color="auto"/>
            </w:tcBorders>
          </w:tcPr>
          <w:p w14:paraId="3BE4D291" w14:textId="77777777" w:rsidR="00580330" w:rsidRPr="00C11513" w:rsidRDefault="00580330" w:rsidP="00010C1F">
            <w:pPr>
              <w:pStyle w:val="TableText"/>
              <w:rPr>
                <w:i/>
                <w:iCs/>
              </w:rPr>
            </w:pPr>
            <w:r w:rsidRPr="00C11513">
              <w:rPr>
                <w:i/>
                <w:iCs/>
              </w:rPr>
              <w:t>Epinephelus septemfasciatus</w:t>
            </w:r>
          </w:p>
        </w:tc>
        <w:tc>
          <w:tcPr>
            <w:tcW w:w="1173" w:type="pct"/>
            <w:tcBorders>
              <w:bottom w:val="single" w:sz="4" w:space="0" w:color="auto"/>
            </w:tcBorders>
          </w:tcPr>
          <w:p w14:paraId="546EE9D4" w14:textId="77777777" w:rsidR="00580330" w:rsidRPr="00C11513" w:rsidRDefault="00580330" w:rsidP="00010C1F">
            <w:pPr>
              <w:pStyle w:val="TableText"/>
            </w:pPr>
            <w:r w:rsidRPr="00C11513">
              <w:t>convict grouper</w:t>
            </w:r>
          </w:p>
        </w:tc>
        <w:tc>
          <w:tcPr>
            <w:tcW w:w="1480" w:type="pct"/>
            <w:tcBorders>
              <w:bottom w:val="single" w:sz="4" w:space="0" w:color="auto"/>
            </w:tcBorders>
          </w:tcPr>
          <w:p w14:paraId="3E0D5790" w14:textId="77777777" w:rsidR="00580330" w:rsidRPr="00C11513" w:rsidRDefault="00580330" w:rsidP="00010C1F">
            <w:pPr>
              <w:pStyle w:val="TableText"/>
            </w:pPr>
            <w:r w:rsidRPr="00C11513">
              <w:t>Megalocytivirus (excluding SDDV)</w:t>
            </w:r>
          </w:p>
        </w:tc>
      </w:tr>
      <w:tr w:rsidR="00580330" w:rsidRPr="00C11513" w14:paraId="395EC0FF" w14:textId="77777777" w:rsidTr="00580330">
        <w:tc>
          <w:tcPr>
            <w:tcW w:w="861" w:type="pct"/>
            <w:vMerge w:val="restart"/>
            <w:tcBorders>
              <w:top w:val="single" w:sz="4" w:space="0" w:color="auto"/>
            </w:tcBorders>
          </w:tcPr>
          <w:p w14:paraId="0B134C12" w14:textId="77777777" w:rsidR="00580330" w:rsidRPr="00C11513" w:rsidRDefault="00580330" w:rsidP="00634EB3">
            <w:pPr>
              <w:pStyle w:val="TableText"/>
            </w:pPr>
            <w:r w:rsidRPr="00C11513">
              <w:t>Sinipercidae</w:t>
            </w:r>
          </w:p>
        </w:tc>
        <w:tc>
          <w:tcPr>
            <w:tcW w:w="1486" w:type="pct"/>
            <w:vMerge w:val="restart"/>
            <w:tcBorders>
              <w:top w:val="single" w:sz="4" w:space="0" w:color="auto"/>
            </w:tcBorders>
          </w:tcPr>
          <w:p w14:paraId="7E5A0C34" w14:textId="77777777" w:rsidR="00580330" w:rsidRPr="00C11513" w:rsidRDefault="00580330" w:rsidP="00010C1F">
            <w:pPr>
              <w:pStyle w:val="TableText"/>
              <w:rPr>
                <w:i/>
                <w:iCs/>
              </w:rPr>
            </w:pPr>
            <w:r w:rsidRPr="00C11513">
              <w:rPr>
                <w:i/>
                <w:iCs/>
              </w:rPr>
              <w:t>Siniperca chuatsi</w:t>
            </w:r>
          </w:p>
        </w:tc>
        <w:tc>
          <w:tcPr>
            <w:tcW w:w="1173" w:type="pct"/>
            <w:vMerge w:val="restart"/>
            <w:tcBorders>
              <w:top w:val="single" w:sz="4" w:space="0" w:color="auto"/>
            </w:tcBorders>
          </w:tcPr>
          <w:p w14:paraId="5F931389" w14:textId="77777777" w:rsidR="00580330" w:rsidRPr="00C11513" w:rsidRDefault="00580330" w:rsidP="00010C1F">
            <w:pPr>
              <w:pStyle w:val="TableText"/>
            </w:pPr>
            <w:r w:rsidRPr="00C11513">
              <w:t>Mandarin fish</w:t>
            </w:r>
          </w:p>
        </w:tc>
        <w:tc>
          <w:tcPr>
            <w:tcW w:w="1480" w:type="pct"/>
            <w:tcBorders>
              <w:top w:val="single" w:sz="4" w:space="0" w:color="auto"/>
            </w:tcBorders>
          </w:tcPr>
          <w:p w14:paraId="2861574C" w14:textId="77777777" w:rsidR="00580330" w:rsidRPr="00C11513" w:rsidRDefault="00580330" w:rsidP="00010C1F">
            <w:pPr>
              <w:pStyle w:val="TableText"/>
            </w:pPr>
            <w:r w:rsidRPr="00C11513">
              <w:t>RSIV (genogroup)</w:t>
            </w:r>
          </w:p>
        </w:tc>
      </w:tr>
      <w:tr w:rsidR="00580330" w:rsidRPr="00C11513" w14:paraId="70B3760C" w14:textId="77777777" w:rsidTr="00580330">
        <w:tc>
          <w:tcPr>
            <w:tcW w:w="861" w:type="pct"/>
            <w:vMerge/>
            <w:tcBorders>
              <w:bottom w:val="single" w:sz="4" w:space="0" w:color="auto"/>
            </w:tcBorders>
          </w:tcPr>
          <w:p w14:paraId="031ECDEF" w14:textId="72C4CABB" w:rsidR="00580330" w:rsidRPr="00C11513" w:rsidRDefault="00580330" w:rsidP="00634EB3">
            <w:pPr>
              <w:pStyle w:val="TableText"/>
            </w:pPr>
          </w:p>
        </w:tc>
        <w:tc>
          <w:tcPr>
            <w:tcW w:w="1486" w:type="pct"/>
            <w:vMerge/>
            <w:tcBorders>
              <w:bottom w:val="single" w:sz="4" w:space="0" w:color="auto"/>
            </w:tcBorders>
          </w:tcPr>
          <w:p w14:paraId="4FCEEE63" w14:textId="0AC17999" w:rsidR="00580330" w:rsidRPr="00C11513" w:rsidRDefault="00580330" w:rsidP="00010C1F">
            <w:pPr>
              <w:pStyle w:val="TableText"/>
              <w:rPr>
                <w:i/>
                <w:iCs/>
              </w:rPr>
            </w:pPr>
          </w:p>
        </w:tc>
        <w:tc>
          <w:tcPr>
            <w:tcW w:w="1173" w:type="pct"/>
            <w:vMerge/>
            <w:tcBorders>
              <w:bottom w:val="single" w:sz="4" w:space="0" w:color="auto"/>
            </w:tcBorders>
          </w:tcPr>
          <w:p w14:paraId="509C3E62" w14:textId="1218CA37" w:rsidR="00580330" w:rsidRPr="00C11513" w:rsidRDefault="00580330" w:rsidP="00010C1F">
            <w:pPr>
              <w:pStyle w:val="TableText"/>
            </w:pPr>
          </w:p>
        </w:tc>
        <w:tc>
          <w:tcPr>
            <w:tcW w:w="1480" w:type="pct"/>
            <w:tcBorders>
              <w:bottom w:val="single" w:sz="4" w:space="0" w:color="auto"/>
            </w:tcBorders>
          </w:tcPr>
          <w:p w14:paraId="15120E18" w14:textId="77777777" w:rsidR="00580330" w:rsidRPr="00C11513" w:rsidRDefault="00580330" w:rsidP="00010C1F">
            <w:pPr>
              <w:pStyle w:val="TableText"/>
            </w:pPr>
            <w:r w:rsidRPr="00C11513">
              <w:t>ISKNV (genogroup)</w:t>
            </w:r>
          </w:p>
        </w:tc>
      </w:tr>
      <w:tr w:rsidR="00580330" w:rsidRPr="00C11513" w14:paraId="14A00FC6" w14:textId="77777777" w:rsidTr="00580330">
        <w:tc>
          <w:tcPr>
            <w:tcW w:w="861" w:type="pct"/>
            <w:vMerge w:val="restart"/>
          </w:tcPr>
          <w:p w14:paraId="3835FF6E" w14:textId="04B66AA7" w:rsidR="00580330" w:rsidRPr="00C11513" w:rsidRDefault="00580330" w:rsidP="00634EB3">
            <w:pPr>
              <w:pStyle w:val="TableText"/>
            </w:pPr>
            <w:r w:rsidRPr="00C11513">
              <w:t>Sparidae</w:t>
            </w:r>
          </w:p>
        </w:tc>
        <w:tc>
          <w:tcPr>
            <w:tcW w:w="1486" w:type="pct"/>
          </w:tcPr>
          <w:p w14:paraId="0A94ED0A" w14:textId="77777777" w:rsidR="00580330" w:rsidRPr="00C11513" w:rsidRDefault="00580330" w:rsidP="00010C1F">
            <w:pPr>
              <w:pStyle w:val="TableText"/>
              <w:rPr>
                <w:i/>
                <w:iCs/>
              </w:rPr>
            </w:pPr>
            <w:r w:rsidRPr="00C11513">
              <w:rPr>
                <w:i/>
                <w:iCs/>
              </w:rPr>
              <w:t>Acanthopagrus schlegelii</w:t>
            </w:r>
          </w:p>
        </w:tc>
        <w:tc>
          <w:tcPr>
            <w:tcW w:w="1173" w:type="pct"/>
          </w:tcPr>
          <w:p w14:paraId="0E565674" w14:textId="77777777" w:rsidR="00580330" w:rsidRPr="00C11513" w:rsidRDefault="00580330" w:rsidP="00010C1F">
            <w:pPr>
              <w:pStyle w:val="TableText"/>
            </w:pPr>
            <w:r w:rsidRPr="00C11513">
              <w:t>blackhead seabream</w:t>
            </w:r>
          </w:p>
        </w:tc>
        <w:tc>
          <w:tcPr>
            <w:tcW w:w="1480" w:type="pct"/>
          </w:tcPr>
          <w:p w14:paraId="213F4E00" w14:textId="77777777" w:rsidR="00580330" w:rsidRPr="00C11513" w:rsidRDefault="00580330" w:rsidP="00010C1F">
            <w:pPr>
              <w:pStyle w:val="TableText"/>
            </w:pPr>
            <w:r w:rsidRPr="00C11513">
              <w:t>RSIV (genogroup)</w:t>
            </w:r>
          </w:p>
        </w:tc>
      </w:tr>
      <w:tr w:rsidR="00580330" w:rsidRPr="00C11513" w14:paraId="28F44718" w14:textId="77777777" w:rsidTr="00580330">
        <w:tc>
          <w:tcPr>
            <w:tcW w:w="861" w:type="pct"/>
            <w:vMerge/>
          </w:tcPr>
          <w:p w14:paraId="5B89D421" w14:textId="03E624FA" w:rsidR="00580330" w:rsidRPr="00C11513" w:rsidRDefault="00580330" w:rsidP="00634EB3">
            <w:pPr>
              <w:pStyle w:val="TableText"/>
            </w:pPr>
          </w:p>
        </w:tc>
        <w:tc>
          <w:tcPr>
            <w:tcW w:w="1486" w:type="pct"/>
          </w:tcPr>
          <w:p w14:paraId="519BCE7A" w14:textId="77777777" w:rsidR="00580330" w:rsidRPr="00C11513" w:rsidRDefault="00580330" w:rsidP="00010C1F">
            <w:pPr>
              <w:pStyle w:val="TableText"/>
              <w:rPr>
                <w:i/>
                <w:iCs/>
              </w:rPr>
            </w:pPr>
            <w:r w:rsidRPr="00C11513">
              <w:rPr>
                <w:i/>
                <w:iCs/>
              </w:rPr>
              <w:t>Dentex tumifrons</w:t>
            </w:r>
          </w:p>
        </w:tc>
        <w:tc>
          <w:tcPr>
            <w:tcW w:w="1173" w:type="pct"/>
          </w:tcPr>
          <w:p w14:paraId="614D0C03" w14:textId="77777777" w:rsidR="00580330" w:rsidRPr="00C11513" w:rsidRDefault="00580330" w:rsidP="00010C1F">
            <w:pPr>
              <w:pStyle w:val="TableText"/>
            </w:pPr>
            <w:r w:rsidRPr="00C11513">
              <w:t>yellowback seabream</w:t>
            </w:r>
          </w:p>
        </w:tc>
        <w:tc>
          <w:tcPr>
            <w:tcW w:w="1480" w:type="pct"/>
          </w:tcPr>
          <w:p w14:paraId="63D2CC4B" w14:textId="77777777" w:rsidR="00580330" w:rsidRPr="00C11513" w:rsidRDefault="00580330" w:rsidP="00010C1F">
            <w:pPr>
              <w:pStyle w:val="TableText"/>
            </w:pPr>
            <w:r w:rsidRPr="00C11513">
              <w:t>Megalocytivirus (excluding SDDV)</w:t>
            </w:r>
          </w:p>
        </w:tc>
      </w:tr>
      <w:tr w:rsidR="00580330" w:rsidRPr="00C11513" w14:paraId="6E8F308A" w14:textId="77777777" w:rsidTr="00580330">
        <w:tc>
          <w:tcPr>
            <w:tcW w:w="861" w:type="pct"/>
            <w:vMerge/>
            <w:tcBorders>
              <w:bottom w:val="single" w:sz="4" w:space="0" w:color="auto"/>
            </w:tcBorders>
          </w:tcPr>
          <w:p w14:paraId="3E582222" w14:textId="2F25348F" w:rsidR="00580330" w:rsidRPr="00C11513" w:rsidRDefault="00580330" w:rsidP="00634EB3">
            <w:pPr>
              <w:pStyle w:val="TableText"/>
            </w:pPr>
          </w:p>
        </w:tc>
        <w:tc>
          <w:tcPr>
            <w:tcW w:w="1486" w:type="pct"/>
            <w:tcBorders>
              <w:bottom w:val="single" w:sz="4" w:space="0" w:color="auto"/>
            </w:tcBorders>
          </w:tcPr>
          <w:p w14:paraId="562257F4" w14:textId="77777777" w:rsidR="00580330" w:rsidRPr="00C11513" w:rsidRDefault="00580330" w:rsidP="00010C1F">
            <w:pPr>
              <w:pStyle w:val="TableText"/>
              <w:rPr>
                <w:i/>
                <w:iCs/>
              </w:rPr>
            </w:pPr>
            <w:r w:rsidRPr="00C11513">
              <w:rPr>
                <w:i/>
                <w:iCs/>
              </w:rPr>
              <w:t>Pagrus major</w:t>
            </w:r>
          </w:p>
        </w:tc>
        <w:tc>
          <w:tcPr>
            <w:tcW w:w="1173" w:type="pct"/>
            <w:tcBorders>
              <w:bottom w:val="single" w:sz="4" w:space="0" w:color="auto"/>
            </w:tcBorders>
          </w:tcPr>
          <w:p w14:paraId="7E95112A" w14:textId="77777777" w:rsidR="00580330" w:rsidRPr="00C11513" w:rsidRDefault="00580330" w:rsidP="00010C1F">
            <w:pPr>
              <w:pStyle w:val="TableText"/>
            </w:pPr>
            <w:r w:rsidRPr="00C11513">
              <w:t>red sea bream</w:t>
            </w:r>
          </w:p>
        </w:tc>
        <w:tc>
          <w:tcPr>
            <w:tcW w:w="1480" w:type="pct"/>
            <w:tcBorders>
              <w:bottom w:val="single" w:sz="4" w:space="0" w:color="auto"/>
            </w:tcBorders>
          </w:tcPr>
          <w:p w14:paraId="37C07D2E" w14:textId="77777777" w:rsidR="00580330" w:rsidRPr="00C11513" w:rsidRDefault="00580330" w:rsidP="00010C1F">
            <w:pPr>
              <w:pStyle w:val="TableText"/>
            </w:pPr>
            <w:r w:rsidRPr="00C11513">
              <w:t>RSIV (genogroup)</w:t>
            </w:r>
          </w:p>
        </w:tc>
      </w:tr>
      <w:tr w:rsidR="00C20193" w:rsidRPr="00C11513" w14:paraId="7E4D1BB7" w14:textId="77777777" w:rsidTr="00580330">
        <w:tc>
          <w:tcPr>
            <w:tcW w:w="861" w:type="pct"/>
            <w:tcBorders>
              <w:top w:val="single" w:sz="4" w:space="0" w:color="auto"/>
              <w:bottom w:val="single" w:sz="4" w:space="0" w:color="auto"/>
            </w:tcBorders>
          </w:tcPr>
          <w:p w14:paraId="06460E61" w14:textId="77777777" w:rsidR="00C20193" w:rsidRPr="00C11513" w:rsidRDefault="00C20193" w:rsidP="00634EB3">
            <w:pPr>
              <w:pStyle w:val="TableText"/>
            </w:pPr>
            <w:r w:rsidRPr="00C11513">
              <w:t>Stromateidae</w:t>
            </w:r>
          </w:p>
        </w:tc>
        <w:tc>
          <w:tcPr>
            <w:tcW w:w="1486" w:type="pct"/>
            <w:tcBorders>
              <w:top w:val="single" w:sz="4" w:space="0" w:color="auto"/>
              <w:bottom w:val="single" w:sz="4" w:space="0" w:color="auto"/>
            </w:tcBorders>
          </w:tcPr>
          <w:p w14:paraId="48A2569C" w14:textId="77777777" w:rsidR="00C20193" w:rsidRPr="00C11513" w:rsidRDefault="00C20193" w:rsidP="00010C1F">
            <w:pPr>
              <w:pStyle w:val="TableText"/>
              <w:rPr>
                <w:i/>
                <w:iCs/>
              </w:rPr>
            </w:pPr>
            <w:r w:rsidRPr="00C11513">
              <w:rPr>
                <w:i/>
                <w:iCs/>
              </w:rPr>
              <w:t>Pampus argenteus</w:t>
            </w:r>
          </w:p>
        </w:tc>
        <w:tc>
          <w:tcPr>
            <w:tcW w:w="1173" w:type="pct"/>
            <w:tcBorders>
              <w:top w:val="single" w:sz="4" w:space="0" w:color="auto"/>
              <w:bottom w:val="single" w:sz="4" w:space="0" w:color="auto"/>
            </w:tcBorders>
          </w:tcPr>
          <w:p w14:paraId="16E1816E" w14:textId="77777777" w:rsidR="00C20193" w:rsidRPr="00C11513" w:rsidRDefault="00C20193" w:rsidP="00010C1F">
            <w:pPr>
              <w:pStyle w:val="TableText"/>
            </w:pPr>
            <w:r w:rsidRPr="00C11513">
              <w:t>silver pomfret</w:t>
            </w:r>
          </w:p>
        </w:tc>
        <w:tc>
          <w:tcPr>
            <w:tcW w:w="1480" w:type="pct"/>
            <w:tcBorders>
              <w:top w:val="single" w:sz="4" w:space="0" w:color="auto"/>
              <w:bottom w:val="single" w:sz="4" w:space="0" w:color="auto"/>
            </w:tcBorders>
          </w:tcPr>
          <w:p w14:paraId="642F1BDF" w14:textId="77777777" w:rsidR="00C20193" w:rsidRPr="00C11513" w:rsidRDefault="00C20193" w:rsidP="00010C1F">
            <w:pPr>
              <w:pStyle w:val="TableText"/>
            </w:pPr>
            <w:r w:rsidRPr="00C11513">
              <w:t>RSIV (genogroup)</w:t>
            </w:r>
          </w:p>
        </w:tc>
      </w:tr>
      <w:tr w:rsidR="00C20193" w:rsidRPr="00C11513" w14:paraId="60FB993E" w14:textId="77777777" w:rsidTr="00580330">
        <w:tc>
          <w:tcPr>
            <w:tcW w:w="861" w:type="pct"/>
            <w:tcBorders>
              <w:top w:val="single" w:sz="4" w:space="0" w:color="auto"/>
              <w:bottom w:val="single" w:sz="4" w:space="0" w:color="auto"/>
            </w:tcBorders>
          </w:tcPr>
          <w:p w14:paraId="6F2D3649" w14:textId="77777777" w:rsidR="00C20193" w:rsidRPr="00C11513" w:rsidRDefault="00C20193" w:rsidP="00634EB3">
            <w:pPr>
              <w:pStyle w:val="TableText"/>
            </w:pPr>
            <w:r w:rsidRPr="00C11513">
              <w:t>Synanceiidae</w:t>
            </w:r>
          </w:p>
        </w:tc>
        <w:tc>
          <w:tcPr>
            <w:tcW w:w="1486" w:type="pct"/>
            <w:tcBorders>
              <w:top w:val="single" w:sz="4" w:space="0" w:color="auto"/>
              <w:bottom w:val="single" w:sz="4" w:space="0" w:color="auto"/>
            </w:tcBorders>
          </w:tcPr>
          <w:p w14:paraId="348883A2" w14:textId="77777777" w:rsidR="00C20193" w:rsidRPr="00C11513" w:rsidRDefault="00C20193" w:rsidP="00010C1F">
            <w:pPr>
              <w:pStyle w:val="TableText"/>
              <w:rPr>
                <w:i/>
                <w:iCs/>
              </w:rPr>
            </w:pPr>
            <w:r w:rsidRPr="00C11513">
              <w:rPr>
                <w:i/>
                <w:iCs/>
              </w:rPr>
              <w:t>Inimicus japonicus</w:t>
            </w:r>
          </w:p>
        </w:tc>
        <w:tc>
          <w:tcPr>
            <w:tcW w:w="1173" w:type="pct"/>
            <w:tcBorders>
              <w:top w:val="single" w:sz="4" w:space="0" w:color="auto"/>
              <w:bottom w:val="single" w:sz="4" w:space="0" w:color="auto"/>
            </w:tcBorders>
          </w:tcPr>
          <w:p w14:paraId="742EB417" w14:textId="77777777" w:rsidR="00C20193" w:rsidRPr="00C11513" w:rsidRDefault="00C20193" w:rsidP="00010C1F">
            <w:pPr>
              <w:pStyle w:val="TableText"/>
            </w:pPr>
            <w:r w:rsidRPr="00C11513">
              <w:t>no common name</w:t>
            </w:r>
          </w:p>
        </w:tc>
        <w:tc>
          <w:tcPr>
            <w:tcW w:w="1480" w:type="pct"/>
            <w:tcBorders>
              <w:top w:val="single" w:sz="4" w:space="0" w:color="auto"/>
              <w:bottom w:val="single" w:sz="4" w:space="0" w:color="auto"/>
            </w:tcBorders>
          </w:tcPr>
          <w:p w14:paraId="3EBFD92E" w14:textId="77777777" w:rsidR="00C20193" w:rsidRPr="00C11513" w:rsidRDefault="00C20193" w:rsidP="00010C1F">
            <w:pPr>
              <w:pStyle w:val="TableText"/>
            </w:pPr>
            <w:r w:rsidRPr="00C11513">
              <w:t>RSIV (genogroup)</w:t>
            </w:r>
          </w:p>
        </w:tc>
      </w:tr>
      <w:tr w:rsidR="00C20193" w:rsidRPr="00C11513" w14:paraId="7BD0F780" w14:textId="77777777" w:rsidTr="00580330">
        <w:tc>
          <w:tcPr>
            <w:tcW w:w="861" w:type="pct"/>
            <w:tcBorders>
              <w:top w:val="single" w:sz="4" w:space="0" w:color="auto"/>
              <w:bottom w:val="single" w:sz="4" w:space="0" w:color="auto"/>
            </w:tcBorders>
          </w:tcPr>
          <w:p w14:paraId="2F32D011" w14:textId="77777777" w:rsidR="00C20193" w:rsidRPr="00C11513" w:rsidRDefault="00C20193" w:rsidP="00634EB3">
            <w:pPr>
              <w:pStyle w:val="TableText"/>
            </w:pPr>
            <w:r w:rsidRPr="00C11513">
              <w:t>Tetraodontidae</w:t>
            </w:r>
          </w:p>
        </w:tc>
        <w:tc>
          <w:tcPr>
            <w:tcW w:w="1486" w:type="pct"/>
            <w:tcBorders>
              <w:top w:val="single" w:sz="4" w:space="0" w:color="auto"/>
              <w:bottom w:val="single" w:sz="4" w:space="0" w:color="auto"/>
            </w:tcBorders>
          </w:tcPr>
          <w:p w14:paraId="4B64EF45" w14:textId="77777777" w:rsidR="00C20193" w:rsidRPr="00C11513" w:rsidRDefault="00C20193" w:rsidP="00010C1F">
            <w:pPr>
              <w:pStyle w:val="TableText"/>
              <w:rPr>
                <w:i/>
                <w:iCs/>
              </w:rPr>
            </w:pPr>
            <w:r w:rsidRPr="00C11513">
              <w:rPr>
                <w:i/>
                <w:iCs/>
              </w:rPr>
              <w:t>Takifugu rubripes</w:t>
            </w:r>
          </w:p>
        </w:tc>
        <w:tc>
          <w:tcPr>
            <w:tcW w:w="1173" w:type="pct"/>
            <w:tcBorders>
              <w:top w:val="single" w:sz="4" w:space="0" w:color="auto"/>
              <w:bottom w:val="single" w:sz="4" w:space="0" w:color="auto"/>
            </w:tcBorders>
          </w:tcPr>
          <w:p w14:paraId="7A3C14C3" w14:textId="77777777" w:rsidR="00C20193" w:rsidRPr="00C11513" w:rsidRDefault="00C20193" w:rsidP="00010C1F">
            <w:pPr>
              <w:pStyle w:val="TableText"/>
            </w:pPr>
            <w:r w:rsidRPr="00C11513">
              <w:t>tiger pufferfish</w:t>
            </w:r>
          </w:p>
        </w:tc>
        <w:tc>
          <w:tcPr>
            <w:tcW w:w="1480" w:type="pct"/>
            <w:tcBorders>
              <w:top w:val="single" w:sz="4" w:space="0" w:color="auto"/>
              <w:bottom w:val="single" w:sz="4" w:space="0" w:color="auto"/>
            </w:tcBorders>
          </w:tcPr>
          <w:p w14:paraId="6DF56FDA" w14:textId="4086B389" w:rsidR="00C20193" w:rsidRPr="00C11513" w:rsidRDefault="00C20193" w:rsidP="00010C1F">
            <w:pPr>
              <w:pStyle w:val="TableText"/>
            </w:pPr>
            <w:r w:rsidRPr="00C11513">
              <w:t>Megalocytivirus (excluding SDDV</w:t>
            </w:r>
            <w:r w:rsidR="00010C1F" w:rsidRPr="00C11513">
              <w:t>)</w:t>
            </w:r>
          </w:p>
        </w:tc>
      </w:tr>
    </w:tbl>
    <w:p w14:paraId="7BE61D68" w14:textId="7D0B38E8" w:rsidR="00D8231D" w:rsidRPr="00C11513" w:rsidRDefault="00845394" w:rsidP="004A7E41">
      <w:pPr>
        <w:pStyle w:val="FigureTableNoteSource"/>
      </w:pPr>
      <w:r w:rsidRPr="00C11513">
        <w:t xml:space="preserve">Source: Adapted from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p>
    <w:p w14:paraId="7E24F99B" w14:textId="368E9EAF" w:rsidR="00D8231D" w:rsidRPr="00C11513" w:rsidRDefault="008C6339" w:rsidP="007E2208">
      <w:r w:rsidRPr="00C11513">
        <w:t xml:space="preserve">Species assessed by the WOAH ad hoc group as having incomplete evidence of susceptibility to infection with </w:t>
      </w:r>
      <w:r w:rsidRPr="00C11513">
        <w:rPr>
          <w:i/>
        </w:rPr>
        <w:t>Megalocytivirus</w:t>
      </w:r>
      <w:r w:rsidRPr="00C11513">
        <w:t xml:space="preserve"> in accordance with </w:t>
      </w:r>
      <w:r w:rsidR="00EC7436" w:rsidRPr="00C11513">
        <w:t>c</w:t>
      </w:r>
      <w:r w:rsidRPr="00C11513">
        <w:t>hapter 1.5 of the WOAH Code</w:t>
      </w:r>
      <w:r w:rsidR="005B15B4" w:rsidRPr="00C11513">
        <w:t>,</w:t>
      </w:r>
      <w:r w:rsidRPr="00C11513">
        <w:t xml:space="preserve"> are listed in </w:t>
      </w:r>
      <w:r w:rsidR="00933C99" w:rsidRPr="00C11513">
        <w:fldChar w:fldCharType="begin"/>
      </w:r>
      <w:r w:rsidR="00933C99" w:rsidRPr="00C11513">
        <w:instrText xml:space="preserve"> REF _Ref157080594 \h </w:instrText>
      </w:r>
      <w:r w:rsidR="00C11513">
        <w:instrText xml:space="preserve"> \* MERGEFORMAT </w:instrText>
      </w:r>
      <w:r w:rsidR="00933C99" w:rsidRPr="00C11513">
        <w:fldChar w:fldCharType="separate"/>
      </w:r>
      <w:r w:rsidR="00835E2B" w:rsidRPr="00C11513">
        <w:t xml:space="preserve">Table </w:t>
      </w:r>
      <w:r w:rsidR="00835E2B">
        <w:rPr>
          <w:noProof/>
        </w:rPr>
        <w:t>28</w:t>
      </w:r>
      <w:r w:rsidR="00933C99" w:rsidRPr="00C11513">
        <w:fldChar w:fldCharType="end"/>
      </w:r>
      <w:r w:rsidR="00933C99" w:rsidRPr="00C11513">
        <w:t xml:space="preserve">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Pr="00C11513">
        <w:t xml:space="preserve">. The ad hoc Group has proposed these species to be included in </w:t>
      </w:r>
      <w:r w:rsidR="00420E34" w:rsidRPr="00C11513">
        <w:t>s</w:t>
      </w:r>
      <w:r w:rsidRPr="00C11513">
        <w:t>ection 2.2.2</w:t>
      </w:r>
      <w:r w:rsidR="001D5013" w:rsidRPr="00C11513">
        <w:t> </w:t>
      </w:r>
      <w:r w:rsidRPr="00C11513">
        <w:t xml:space="preserve">of a revised </w:t>
      </w:r>
      <w:r w:rsidR="00420E34" w:rsidRPr="00C11513">
        <w:t>c</w:t>
      </w:r>
      <w:r w:rsidRPr="00C11513">
        <w:t>hapter</w:t>
      </w:r>
      <w:r w:rsidR="005B15B4" w:rsidRPr="00C11513">
        <w:t> </w:t>
      </w:r>
      <w:r w:rsidRPr="00C11513">
        <w:t xml:space="preserve">2.3.7 </w:t>
      </w:r>
      <w:r w:rsidRPr="00C11513">
        <w:rPr>
          <w:i/>
          <w:iCs/>
        </w:rPr>
        <w:t xml:space="preserve">Infection with Megalocytivirus </w:t>
      </w:r>
      <w:r w:rsidRPr="00C11513">
        <w:t xml:space="preserve">of the </w:t>
      </w:r>
      <w:r w:rsidR="00967418" w:rsidRPr="00C11513">
        <w:t>WOAH Manual of diagnostic tests for aquatic animals (WOAH Manual)</w:t>
      </w:r>
      <w:r w:rsidR="00B71415" w:rsidRPr="00C11513">
        <w:t>.</w:t>
      </w:r>
    </w:p>
    <w:p w14:paraId="00BA2352" w14:textId="6D5C7562" w:rsidR="00A450F8" w:rsidRPr="00C11513" w:rsidRDefault="00933C99" w:rsidP="00933C99">
      <w:pPr>
        <w:pStyle w:val="Caption"/>
      </w:pPr>
      <w:bookmarkStart w:id="309" w:name="_Ref157080594"/>
      <w:bookmarkStart w:id="310" w:name="_Toc173846895"/>
      <w:r w:rsidRPr="00C11513">
        <w:t xml:space="preserve">Table </w:t>
      </w:r>
      <w:r w:rsidRPr="00C11513">
        <w:fldChar w:fldCharType="begin"/>
      </w:r>
      <w:r w:rsidRPr="00C11513">
        <w:instrText xml:space="preserve"> SEQ Table \* ARABIC </w:instrText>
      </w:r>
      <w:r w:rsidRPr="00C11513">
        <w:fldChar w:fldCharType="separate"/>
      </w:r>
      <w:r w:rsidR="00835E2B">
        <w:rPr>
          <w:noProof/>
        </w:rPr>
        <w:t>28</w:t>
      </w:r>
      <w:r w:rsidRPr="00C11513">
        <w:rPr>
          <w:noProof/>
        </w:rPr>
        <w:fldChar w:fldCharType="end"/>
      </w:r>
      <w:bookmarkEnd w:id="309"/>
      <w:r w:rsidRPr="00C11513">
        <w:t xml:space="preserve"> Species with incomplete evidence of susceptibility to infection with </w:t>
      </w:r>
      <w:r w:rsidRPr="00C11513">
        <w:rPr>
          <w:i/>
        </w:rPr>
        <w:t>Megalocytivirus</w:t>
      </w:r>
      <w:r w:rsidRPr="00C11513">
        <w:t xml:space="preserve"> (excluding SDDV)</w:t>
      </w:r>
      <w:bookmarkEnd w:id="31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44"/>
        <w:gridCol w:w="2413"/>
        <w:gridCol w:w="2128"/>
        <w:gridCol w:w="2685"/>
      </w:tblGrid>
      <w:tr w:rsidR="00B13009" w:rsidRPr="00C11513" w14:paraId="631A67CC" w14:textId="77777777" w:rsidTr="00EC7F57">
        <w:trPr>
          <w:tblHeader/>
        </w:trPr>
        <w:tc>
          <w:tcPr>
            <w:tcW w:w="1017" w:type="pct"/>
          </w:tcPr>
          <w:p w14:paraId="67FE7956" w14:textId="77777777" w:rsidR="00B13009" w:rsidRPr="00C11513" w:rsidRDefault="00B13009" w:rsidP="00634EB3">
            <w:pPr>
              <w:pStyle w:val="TableHeading"/>
            </w:pPr>
            <w:bookmarkStart w:id="311" w:name="Title_28"/>
            <w:bookmarkEnd w:id="311"/>
            <w:r w:rsidRPr="00C11513">
              <w:t>Family</w:t>
            </w:r>
          </w:p>
        </w:tc>
        <w:tc>
          <w:tcPr>
            <w:tcW w:w="1330" w:type="pct"/>
          </w:tcPr>
          <w:p w14:paraId="2881C770" w14:textId="77777777" w:rsidR="00B13009" w:rsidRPr="00C11513" w:rsidRDefault="00B13009" w:rsidP="00634EB3">
            <w:pPr>
              <w:pStyle w:val="TableHeading"/>
            </w:pPr>
            <w:r w:rsidRPr="00C11513">
              <w:t>Scientific name</w:t>
            </w:r>
          </w:p>
        </w:tc>
        <w:tc>
          <w:tcPr>
            <w:tcW w:w="1173" w:type="pct"/>
          </w:tcPr>
          <w:p w14:paraId="15CCDC72" w14:textId="77777777" w:rsidR="00B13009" w:rsidRPr="00C11513" w:rsidRDefault="00B13009" w:rsidP="00634EB3">
            <w:pPr>
              <w:pStyle w:val="TableHeading"/>
            </w:pPr>
            <w:r w:rsidRPr="00C11513">
              <w:t>Common name</w:t>
            </w:r>
          </w:p>
        </w:tc>
        <w:tc>
          <w:tcPr>
            <w:tcW w:w="1480" w:type="pct"/>
          </w:tcPr>
          <w:p w14:paraId="6F31C333" w14:textId="08A199B2" w:rsidR="00B13009" w:rsidRPr="00C11513" w:rsidRDefault="00B13009" w:rsidP="00634EB3">
            <w:pPr>
              <w:pStyle w:val="TableHeading"/>
            </w:pPr>
            <w:r w:rsidRPr="00C11513">
              <w:t>Assessed for</w:t>
            </w:r>
          </w:p>
        </w:tc>
      </w:tr>
      <w:tr w:rsidR="00EC7F57" w:rsidRPr="00C11513" w14:paraId="70372761" w14:textId="77777777" w:rsidTr="00EC7F57">
        <w:tc>
          <w:tcPr>
            <w:tcW w:w="1017" w:type="pct"/>
            <w:vMerge w:val="restart"/>
          </w:tcPr>
          <w:p w14:paraId="070CE916" w14:textId="77777777" w:rsidR="00EC7F57" w:rsidRPr="00C11513" w:rsidRDefault="00EC7F57" w:rsidP="00634EB3">
            <w:pPr>
              <w:pStyle w:val="TableText"/>
            </w:pPr>
            <w:r w:rsidRPr="00C11513">
              <w:t>Cichlidae</w:t>
            </w:r>
          </w:p>
        </w:tc>
        <w:tc>
          <w:tcPr>
            <w:tcW w:w="1330" w:type="pct"/>
          </w:tcPr>
          <w:p w14:paraId="15569AA8" w14:textId="77777777" w:rsidR="00EC7F57" w:rsidRPr="00C11513" w:rsidRDefault="00EC7F57" w:rsidP="00B13009">
            <w:pPr>
              <w:pStyle w:val="TableText"/>
              <w:rPr>
                <w:i/>
                <w:iCs/>
              </w:rPr>
            </w:pPr>
            <w:r w:rsidRPr="00C11513">
              <w:rPr>
                <w:i/>
                <w:iCs/>
              </w:rPr>
              <w:t>Cleithracara maronii</w:t>
            </w:r>
          </w:p>
        </w:tc>
        <w:tc>
          <w:tcPr>
            <w:tcW w:w="1173" w:type="pct"/>
          </w:tcPr>
          <w:p w14:paraId="3677D235" w14:textId="77777777" w:rsidR="00EC7F57" w:rsidRPr="00C11513" w:rsidRDefault="00EC7F57" w:rsidP="00B13009">
            <w:pPr>
              <w:pStyle w:val="TableText"/>
            </w:pPr>
            <w:r w:rsidRPr="00C11513">
              <w:t>keyhold cichlid</w:t>
            </w:r>
          </w:p>
        </w:tc>
        <w:tc>
          <w:tcPr>
            <w:tcW w:w="1480" w:type="pct"/>
          </w:tcPr>
          <w:p w14:paraId="2DC8176B" w14:textId="77777777" w:rsidR="00EC7F57" w:rsidRPr="00C11513" w:rsidRDefault="00EC7F57" w:rsidP="00B13009">
            <w:pPr>
              <w:pStyle w:val="TableText"/>
            </w:pPr>
            <w:r w:rsidRPr="00C11513">
              <w:t>TRBIV (genogroup)</w:t>
            </w:r>
          </w:p>
        </w:tc>
      </w:tr>
      <w:tr w:rsidR="00EC7F57" w:rsidRPr="00C11513" w14:paraId="32819C1F" w14:textId="77777777" w:rsidTr="00EC7F57">
        <w:tc>
          <w:tcPr>
            <w:tcW w:w="1017" w:type="pct"/>
            <w:vMerge/>
          </w:tcPr>
          <w:p w14:paraId="0EEEA755" w14:textId="4F40328D" w:rsidR="00EC7F57" w:rsidRPr="00C11513" w:rsidRDefault="00EC7F57" w:rsidP="00634EB3">
            <w:pPr>
              <w:pStyle w:val="TableText"/>
            </w:pPr>
          </w:p>
        </w:tc>
        <w:tc>
          <w:tcPr>
            <w:tcW w:w="1330" w:type="pct"/>
          </w:tcPr>
          <w:p w14:paraId="74961B5A" w14:textId="77777777" w:rsidR="00EC7F57" w:rsidRPr="00C11513" w:rsidRDefault="00EC7F57" w:rsidP="00B13009">
            <w:pPr>
              <w:pStyle w:val="TableText"/>
              <w:rPr>
                <w:i/>
                <w:iCs/>
              </w:rPr>
            </w:pPr>
            <w:r w:rsidRPr="00C11513">
              <w:rPr>
                <w:i/>
                <w:iCs/>
              </w:rPr>
              <w:t>Mikrogeophagus ramirezi</w:t>
            </w:r>
          </w:p>
        </w:tc>
        <w:tc>
          <w:tcPr>
            <w:tcW w:w="1173" w:type="pct"/>
          </w:tcPr>
          <w:p w14:paraId="3DA443BB" w14:textId="77777777" w:rsidR="00EC7F57" w:rsidRPr="00C11513" w:rsidRDefault="00EC7F57" w:rsidP="00B13009">
            <w:pPr>
              <w:pStyle w:val="TableText"/>
            </w:pPr>
            <w:r w:rsidRPr="00C11513">
              <w:t>ram cichlid</w:t>
            </w:r>
          </w:p>
        </w:tc>
        <w:tc>
          <w:tcPr>
            <w:tcW w:w="1480" w:type="pct"/>
          </w:tcPr>
          <w:p w14:paraId="61C73679" w14:textId="77777777" w:rsidR="00EC7F57" w:rsidRPr="00C11513" w:rsidRDefault="00EC7F57" w:rsidP="00B13009">
            <w:pPr>
              <w:pStyle w:val="TableText"/>
            </w:pPr>
            <w:r w:rsidRPr="00C11513">
              <w:t>ISKNV (genogroup)</w:t>
            </w:r>
          </w:p>
        </w:tc>
      </w:tr>
      <w:tr w:rsidR="00EC7F57" w:rsidRPr="00C11513" w14:paraId="655340F6" w14:textId="77777777" w:rsidTr="00EC7F57">
        <w:tc>
          <w:tcPr>
            <w:tcW w:w="1017" w:type="pct"/>
            <w:vMerge/>
          </w:tcPr>
          <w:p w14:paraId="314F14C6" w14:textId="6CE01C11" w:rsidR="00EC7F57" w:rsidRPr="00C11513" w:rsidRDefault="00EC7F57" w:rsidP="00634EB3">
            <w:pPr>
              <w:pStyle w:val="TableText"/>
            </w:pPr>
          </w:p>
        </w:tc>
        <w:tc>
          <w:tcPr>
            <w:tcW w:w="1330" w:type="pct"/>
          </w:tcPr>
          <w:p w14:paraId="41DCBCA8" w14:textId="77777777" w:rsidR="00EC7F57" w:rsidRPr="00C11513" w:rsidRDefault="00EC7F57" w:rsidP="00B13009">
            <w:pPr>
              <w:pStyle w:val="TableText"/>
              <w:rPr>
                <w:i/>
                <w:iCs/>
              </w:rPr>
            </w:pPr>
            <w:r w:rsidRPr="00C11513">
              <w:rPr>
                <w:i/>
                <w:iCs/>
              </w:rPr>
              <w:t>Pterophyllum scalare</w:t>
            </w:r>
          </w:p>
        </w:tc>
        <w:tc>
          <w:tcPr>
            <w:tcW w:w="1173" w:type="pct"/>
          </w:tcPr>
          <w:p w14:paraId="4C3E52DF" w14:textId="77777777" w:rsidR="00EC7F57" w:rsidRPr="00C11513" w:rsidRDefault="00EC7F57" w:rsidP="00B13009">
            <w:pPr>
              <w:pStyle w:val="TableText"/>
            </w:pPr>
            <w:r w:rsidRPr="00C11513">
              <w:t>freshwater angelfish</w:t>
            </w:r>
          </w:p>
        </w:tc>
        <w:tc>
          <w:tcPr>
            <w:tcW w:w="1480" w:type="pct"/>
          </w:tcPr>
          <w:p w14:paraId="0DFE06B0" w14:textId="77777777" w:rsidR="00EC7F57" w:rsidRPr="00C11513" w:rsidRDefault="00EC7F57" w:rsidP="00B13009">
            <w:pPr>
              <w:pStyle w:val="TableText"/>
            </w:pPr>
            <w:r w:rsidRPr="00C11513">
              <w:t>TRBIV (genogroup)</w:t>
            </w:r>
          </w:p>
        </w:tc>
      </w:tr>
      <w:tr w:rsidR="00B13009" w:rsidRPr="00C11513" w14:paraId="7D1FCAB2" w14:textId="77777777" w:rsidTr="00EC7F57">
        <w:tc>
          <w:tcPr>
            <w:tcW w:w="1017" w:type="pct"/>
          </w:tcPr>
          <w:p w14:paraId="45F011F5" w14:textId="77777777" w:rsidR="00B13009" w:rsidRPr="00C11513" w:rsidRDefault="00B13009" w:rsidP="00634EB3">
            <w:pPr>
              <w:pStyle w:val="TableText"/>
            </w:pPr>
            <w:r w:rsidRPr="00C11513">
              <w:t>Helostomatidae</w:t>
            </w:r>
          </w:p>
        </w:tc>
        <w:tc>
          <w:tcPr>
            <w:tcW w:w="1330" w:type="pct"/>
          </w:tcPr>
          <w:p w14:paraId="25EDAFC2" w14:textId="77777777" w:rsidR="00B13009" w:rsidRPr="00C11513" w:rsidRDefault="00B13009" w:rsidP="00B13009">
            <w:pPr>
              <w:pStyle w:val="TableText"/>
              <w:rPr>
                <w:i/>
                <w:iCs/>
              </w:rPr>
            </w:pPr>
            <w:r w:rsidRPr="00C11513">
              <w:rPr>
                <w:i/>
                <w:iCs/>
              </w:rPr>
              <w:t>Helostoma temminckii</w:t>
            </w:r>
          </w:p>
        </w:tc>
        <w:tc>
          <w:tcPr>
            <w:tcW w:w="1173" w:type="pct"/>
          </w:tcPr>
          <w:p w14:paraId="2A7C7175" w14:textId="77777777" w:rsidR="00B13009" w:rsidRPr="00C11513" w:rsidRDefault="00B13009" w:rsidP="00B13009">
            <w:pPr>
              <w:pStyle w:val="TableText"/>
            </w:pPr>
            <w:r w:rsidRPr="00C11513">
              <w:t>kissing gourami</w:t>
            </w:r>
          </w:p>
        </w:tc>
        <w:tc>
          <w:tcPr>
            <w:tcW w:w="1480" w:type="pct"/>
          </w:tcPr>
          <w:p w14:paraId="03195007" w14:textId="77777777" w:rsidR="00B13009" w:rsidRPr="00C11513" w:rsidRDefault="00B13009" w:rsidP="00B13009">
            <w:pPr>
              <w:pStyle w:val="TableText"/>
            </w:pPr>
            <w:r w:rsidRPr="00C11513">
              <w:t>ISKNV (genogroup)</w:t>
            </w:r>
          </w:p>
        </w:tc>
      </w:tr>
      <w:tr w:rsidR="00B13009" w:rsidRPr="00C11513" w14:paraId="1920D59A" w14:textId="77777777" w:rsidTr="00EC7F57">
        <w:tc>
          <w:tcPr>
            <w:tcW w:w="1017" w:type="pct"/>
          </w:tcPr>
          <w:p w14:paraId="47B00AAC" w14:textId="77777777" w:rsidR="00B13009" w:rsidRPr="00C11513" w:rsidRDefault="00B13009" w:rsidP="00634EB3">
            <w:pPr>
              <w:pStyle w:val="TableText"/>
            </w:pPr>
            <w:r w:rsidRPr="00C11513">
              <w:t>Lateolabracidae</w:t>
            </w:r>
          </w:p>
        </w:tc>
        <w:tc>
          <w:tcPr>
            <w:tcW w:w="1330" w:type="pct"/>
          </w:tcPr>
          <w:p w14:paraId="47964A91" w14:textId="77777777" w:rsidR="00B13009" w:rsidRPr="00C11513" w:rsidRDefault="00B13009" w:rsidP="00B13009">
            <w:pPr>
              <w:pStyle w:val="TableText"/>
              <w:rPr>
                <w:i/>
                <w:iCs/>
                <w:lang w:val="es-ES"/>
              </w:rPr>
            </w:pPr>
            <w:r w:rsidRPr="00C11513">
              <w:rPr>
                <w:i/>
                <w:iCs/>
                <w:lang w:val="es-ES"/>
              </w:rPr>
              <w:t>Lateolabrax japonicus</w:t>
            </w:r>
          </w:p>
        </w:tc>
        <w:tc>
          <w:tcPr>
            <w:tcW w:w="1173" w:type="pct"/>
          </w:tcPr>
          <w:p w14:paraId="6BB76D99" w14:textId="77777777" w:rsidR="00B13009" w:rsidRPr="00C11513" w:rsidRDefault="00B13009" w:rsidP="00B13009">
            <w:pPr>
              <w:pStyle w:val="TableText"/>
              <w:rPr>
                <w:lang w:val="es-ES"/>
              </w:rPr>
            </w:pPr>
            <w:r w:rsidRPr="00C11513">
              <w:rPr>
                <w:lang w:val="es-ES"/>
              </w:rPr>
              <w:t>Japanese seabass</w:t>
            </w:r>
          </w:p>
        </w:tc>
        <w:tc>
          <w:tcPr>
            <w:tcW w:w="1480" w:type="pct"/>
          </w:tcPr>
          <w:p w14:paraId="76F46703" w14:textId="77777777" w:rsidR="00B13009" w:rsidRPr="00C11513" w:rsidRDefault="00B13009" w:rsidP="00B13009">
            <w:pPr>
              <w:pStyle w:val="TableText"/>
              <w:rPr>
                <w:lang w:val="es-ES"/>
              </w:rPr>
            </w:pPr>
            <w:r w:rsidRPr="00C11513">
              <w:rPr>
                <w:lang w:val="es-ES"/>
              </w:rPr>
              <w:t>RSIV (genogroup)</w:t>
            </w:r>
          </w:p>
        </w:tc>
      </w:tr>
      <w:tr w:rsidR="00B13009" w:rsidRPr="00C11513" w14:paraId="1E4D5AAA" w14:textId="77777777" w:rsidTr="00EC7F57">
        <w:tc>
          <w:tcPr>
            <w:tcW w:w="1017" w:type="pct"/>
          </w:tcPr>
          <w:p w14:paraId="1BAF43FF" w14:textId="77777777" w:rsidR="00B13009" w:rsidRPr="00C11513" w:rsidRDefault="00B13009" w:rsidP="00634EB3">
            <w:pPr>
              <w:pStyle w:val="TableText"/>
            </w:pPr>
            <w:r w:rsidRPr="00C11513">
              <w:t>Oplegnathidae</w:t>
            </w:r>
          </w:p>
        </w:tc>
        <w:tc>
          <w:tcPr>
            <w:tcW w:w="1330" w:type="pct"/>
          </w:tcPr>
          <w:p w14:paraId="2DD05951" w14:textId="77777777" w:rsidR="00B13009" w:rsidRPr="00C11513" w:rsidRDefault="00B13009" w:rsidP="00B13009">
            <w:pPr>
              <w:pStyle w:val="TableText"/>
              <w:rPr>
                <w:i/>
                <w:iCs/>
              </w:rPr>
            </w:pPr>
            <w:r w:rsidRPr="00C11513">
              <w:rPr>
                <w:i/>
                <w:iCs/>
              </w:rPr>
              <w:t>Oplegnathus fasciatus</w:t>
            </w:r>
          </w:p>
        </w:tc>
        <w:tc>
          <w:tcPr>
            <w:tcW w:w="1173" w:type="pct"/>
          </w:tcPr>
          <w:p w14:paraId="2CFF3D70" w14:textId="77777777" w:rsidR="00B13009" w:rsidRPr="00C11513" w:rsidRDefault="00B13009" w:rsidP="00B13009">
            <w:pPr>
              <w:pStyle w:val="TableText"/>
            </w:pPr>
            <w:r w:rsidRPr="00C11513">
              <w:t>barred knifejaw</w:t>
            </w:r>
          </w:p>
        </w:tc>
        <w:tc>
          <w:tcPr>
            <w:tcW w:w="1480" w:type="pct"/>
          </w:tcPr>
          <w:p w14:paraId="56E4B054" w14:textId="77777777" w:rsidR="00B13009" w:rsidRPr="00C11513" w:rsidRDefault="00B13009" w:rsidP="00B13009">
            <w:pPr>
              <w:pStyle w:val="TableText"/>
            </w:pPr>
            <w:r w:rsidRPr="00C11513">
              <w:t>TRBIV (genogroup)</w:t>
            </w:r>
          </w:p>
        </w:tc>
      </w:tr>
      <w:tr w:rsidR="00EC7F57" w:rsidRPr="00C11513" w14:paraId="583F205C" w14:textId="77777777" w:rsidTr="00EC7F57">
        <w:tc>
          <w:tcPr>
            <w:tcW w:w="1017" w:type="pct"/>
            <w:vMerge w:val="restart"/>
          </w:tcPr>
          <w:p w14:paraId="189BDE90" w14:textId="77777777" w:rsidR="00EC7F57" w:rsidRPr="00C11513" w:rsidRDefault="00EC7F57" w:rsidP="00634EB3">
            <w:pPr>
              <w:pStyle w:val="TableText"/>
            </w:pPr>
            <w:r w:rsidRPr="00C11513">
              <w:t>Osphronemidae</w:t>
            </w:r>
          </w:p>
        </w:tc>
        <w:tc>
          <w:tcPr>
            <w:tcW w:w="1330" w:type="pct"/>
          </w:tcPr>
          <w:p w14:paraId="2EB5F3A2" w14:textId="77777777" w:rsidR="00EC7F57" w:rsidRPr="00C11513" w:rsidRDefault="00EC7F57" w:rsidP="00B13009">
            <w:pPr>
              <w:pStyle w:val="TableText"/>
              <w:rPr>
                <w:i/>
                <w:iCs/>
              </w:rPr>
            </w:pPr>
            <w:r w:rsidRPr="00C11513">
              <w:rPr>
                <w:i/>
                <w:iCs/>
              </w:rPr>
              <w:t>Betta splendens</w:t>
            </w:r>
          </w:p>
        </w:tc>
        <w:tc>
          <w:tcPr>
            <w:tcW w:w="1173" w:type="pct"/>
          </w:tcPr>
          <w:p w14:paraId="155065F8" w14:textId="77777777" w:rsidR="00EC7F57" w:rsidRPr="00C11513" w:rsidRDefault="00EC7F57" w:rsidP="00B13009">
            <w:pPr>
              <w:pStyle w:val="TableText"/>
            </w:pPr>
            <w:r w:rsidRPr="00C11513">
              <w:t>siamese fighting fish</w:t>
            </w:r>
          </w:p>
        </w:tc>
        <w:tc>
          <w:tcPr>
            <w:tcW w:w="1480" w:type="pct"/>
          </w:tcPr>
          <w:p w14:paraId="4864A5F2" w14:textId="77777777" w:rsidR="00EC7F57" w:rsidRPr="00C11513" w:rsidRDefault="00EC7F57" w:rsidP="00B13009">
            <w:pPr>
              <w:pStyle w:val="TableText"/>
            </w:pPr>
            <w:r w:rsidRPr="00C11513">
              <w:t>Megalocytivirus (excluding SDDV)</w:t>
            </w:r>
          </w:p>
        </w:tc>
      </w:tr>
      <w:tr w:rsidR="00EC7F57" w:rsidRPr="00C11513" w14:paraId="5C9FC4B1" w14:textId="77777777" w:rsidTr="00EC7F57">
        <w:tc>
          <w:tcPr>
            <w:tcW w:w="1017" w:type="pct"/>
            <w:vMerge/>
          </w:tcPr>
          <w:p w14:paraId="08C95566" w14:textId="0E9A9A78" w:rsidR="00EC7F57" w:rsidRPr="00C11513" w:rsidRDefault="00EC7F57" w:rsidP="00634EB3">
            <w:pPr>
              <w:pStyle w:val="TableText"/>
            </w:pPr>
          </w:p>
        </w:tc>
        <w:tc>
          <w:tcPr>
            <w:tcW w:w="1330" w:type="pct"/>
          </w:tcPr>
          <w:p w14:paraId="2EDDD3B7" w14:textId="77777777" w:rsidR="00EC7F57" w:rsidRPr="00C11513" w:rsidRDefault="00EC7F57" w:rsidP="00B13009">
            <w:pPr>
              <w:pStyle w:val="TableText"/>
              <w:rPr>
                <w:i/>
                <w:iCs/>
              </w:rPr>
            </w:pPr>
            <w:r w:rsidRPr="00C11513">
              <w:rPr>
                <w:i/>
                <w:iCs/>
              </w:rPr>
              <w:t>Trichopodus leerii</w:t>
            </w:r>
          </w:p>
        </w:tc>
        <w:tc>
          <w:tcPr>
            <w:tcW w:w="1173" w:type="pct"/>
          </w:tcPr>
          <w:p w14:paraId="0F0FED06" w14:textId="77777777" w:rsidR="00EC7F57" w:rsidRPr="00C11513" w:rsidRDefault="00EC7F57" w:rsidP="00B13009">
            <w:pPr>
              <w:pStyle w:val="TableText"/>
            </w:pPr>
            <w:r w:rsidRPr="00C11513">
              <w:t>pearl gourami</w:t>
            </w:r>
          </w:p>
        </w:tc>
        <w:tc>
          <w:tcPr>
            <w:tcW w:w="1480" w:type="pct"/>
          </w:tcPr>
          <w:p w14:paraId="7104B4FA" w14:textId="77777777" w:rsidR="00EC7F57" w:rsidRPr="00C11513" w:rsidRDefault="00EC7F57" w:rsidP="00B13009">
            <w:pPr>
              <w:pStyle w:val="TableText"/>
            </w:pPr>
            <w:r w:rsidRPr="00C11513">
              <w:t>RSIV (genogroup)</w:t>
            </w:r>
          </w:p>
        </w:tc>
      </w:tr>
      <w:tr w:rsidR="00EC7F57" w:rsidRPr="00C11513" w14:paraId="25DD16F6" w14:textId="77777777" w:rsidTr="00EC7F57">
        <w:tc>
          <w:tcPr>
            <w:tcW w:w="1017" w:type="pct"/>
            <w:vMerge/>
          </w:tcPr>
          <w:p w14:paraId="7849AD76" w14:textId="5C24A4AA" w:rsidR="00EC7F57" w:rsidRPr="00C11513" w:rsidRDefault="00EC7F57" w:rsidP="00634EB3">
            <w:pPr>
              <w:pStyle w:val="TableText"/>
            </w:pPr>
          </w:p>
        </w:tc>
        <w:tc>
          <w:tcPr>
            <w:tcW w:w="1330" w:type="pct"/>
            <w:vMerge w:val="restart"/>
          </w:tcPr>
          <w:p w14:paraId="3D908F0A" w14:textId="4B62FB03" w:rsidR="00EC7F57" w:rsidRPr="00C11513" w:rsidRDefault="00EC7F57" w:rsidP="00B13009">
            <w:pPr>
              <w:pStyle w:val="TableText"/>
              <w:rPr>
                <w:i/>
                <w:iCs/>
              </w:rPr>
            </w:pPr>
            <w:r w:rsidRPr="00C11513">
              <w:rPr>
                <w:i/>
                <w:iCs/>
              </w:rPr>
              <w:t>Trichopodus trichopterus</w:t>
            </w:r>
          </w:p>
        </w:tc>
        <w:tc>
          <w:tcPr>
            <w:tcW w:w="1173" w:type="pct"/>
            <w:vMerge w:val="restart"/>
          </w:tcPr>
          <w:p w14:paraId="6DCC402E" w14:textId="77777777" w:rsidR="00EC7F57" w:rsidRPr="00C11513" w:rsidRDefault="00EC7F57" w:rsidP="00B13009">
            <w:pPr>
              <w:pStyle w:val="TableText"/>
            </w:pPr>
            <w:r w:rsidRPr="00C11513">
              <w:t>three spot gourami</w:t>
            </w:r>
          </w:p>
        </w:tc>
        <w:tc>
          <w:tcPr>
            <w:tcW w:w="1480" w:type="pct"/>
          </w:tcPr>
          <w:p w14:paraId="4FC724D6" w14:textId="77777777" w:rsidR="00EC7F57" w:rsidRPr="00C11513" w:rsidRDefault="00EC7F57" w:rsidP="00B13009">
            <w:pPr>
              <w:pStyle w:val="TableText"/>
            </w:pPr>
            <w:r w:rsidRPr="00C11513">
              <w:t>ISKNV (genogroup)</w:t>
            </w:r>
          </w:p>
        </w:tc>
      </w:tr>
      <w:tr w:rsidR="00EC7F57" w:rsidRPr="00C11513" w14:paraId="7F8D88C1" w14:textId="77777777" w:rsidTr="00EC7F57">
        <w:tc>
          <w:tcPr>
            <w:tcW w:w="1017" w:type="pct"/>
            <w:vMerge/>
          </w:tcPr>
          <w:p w14:paraId="2DC6A074" w14:textId="04CDFB02" w:rsidR="00EC7F57" w:rsidRPr="00C11513" w:rsidRDefault="00EC7F57" w:rsidP="00634EB3">
            <w:pPr>
              <w:pStyle w:val="TableText"/>
            </w:pPr>
          </w:p>
        </w:tc>
        <w:tc>
          <w:tcPr>
            <w:tcW w:w="1330" w:type="pct"/>
            <w:vMerge/>
          </w:tcPr>
          <w:p w14:paraId="380647C0" w14:textId="544C3A5D" w:rsidR="00EC7F57" w:rsidRPr="00C11513" w:rsidRDefault="00EC7F57" w:rsidP="00B13009">
            <w:pPr>
              <w:pStyle w:val="TableText"/>
              <w:rPr>
                <w:i/>
                <w:iCs/>
              </w:rPr>
            </w:pPr>
          </w:p>
        </w:tc>
        <w:tc>
          <w:tcPr>
            <w:tcW w:w="1173" w:type="pct"/>
            <w:vMerge/>
          </w:tcPr>
          <w:p w14:paraId="63FB60C6" w14:textId="2F447569" w:rsidR="00EC7F57" w:rsidRPr="00C11513" w:rsidRDefault="00EC7F57" w:rsidP="00B13009">
            <w:pPr>
              <w:pStyle w:val="TableText"/>
            </w:pPr>
          </w:p>
        </w:tc>
        <w:tc>
          <w:tcPr>
            <w:tcW w:w="1480" w:type="pct"/>
          </w:tcPr>
          <w:p w14:paraId="3DBC6578" w14:textId="77777777" w:rsidR="00EC7F57" w:rsidRPr="00C11513" w:rsidRDefault="00EC7F57" w:rsidP="00B13009">
            <w:pPr>
              <w:pStyle w:val="TableText"/>
            </w:pPr>
            <w:r w:rsidRPr="00C11513">
              <w:t>TRBIV (genogroup)</w:t>
            </w:r>
          </w:p>
        </w:tc>
      </w:tr>
      <w:tr w:rsidR="00EC7F57" w:rsidRPr="00C11513" w14:paraId="2681C1F6" w14:textId="77777777" w:rsidTr="00EC7F57">
        <w:tc>
          <w:tcPr>
            <w:tcW w:w="1017" w:type="pct"/>
            <w:vMerge w:val="restart"/>
          </w:tcPr>
          <w:p w14:paraId="73C43DFC" w14:textId="77777777" w:rsidR="00EC7F57" w:rsidRPr="00C11513" w:rsidRDefault="00EC7F57" w:rsidP="00634EB3">
            <w:pPr>
              <w:pStyle w:val="TableText"/>
            </w:pPr>
            <w:r w:rsidRPr="00C11513">
              <w:t>Poeciliidae</w:t>
            </w:r>
          </w:p>
        </w:tc>
        <w:tc>
          <w:tcPr>
            <w:tcW w:w="1330" w:type="pct"/>
          </w:tcPr>
          <w:p w14:paraId="4A8ADFB6" w14:textId="77777777" w:rsidR="00EC7F57" w:rsidRPr="00C11513" w:rsidRDefault="00EC7F57" w:rsidP="00B13009">
            <w:pPr>
              <w:pStyle w:val="TableText"/>
              <w:rPr>
                <w:i/>
                <w:iCs/>
              </w:rPr>
            </w:pPr>
            <w:r w:rsidRPr="00C11513">
              <w:rPr>
                <w:i/>
                <w:iCs/>
              </w:rPr>
              <w:t>Poecilia sphenops</w:t>
            </w:r>
          </w:p>
        </w:tc>
        <w:tc>
          <w:tcPr>
            <w:tcW w:w="1173" w:type="pct"/>
          </w:tcPr>
          <w:p w14:paraId="4CB52A00" w14:textId="77777777" w:rsidR="00EC7F57" w:rsidRPr="00C11513" w:rsidRDefault="00EC7F57" w:rsidP="00B13009">
            <w:pPr>
              <w:pStyle w:val="TableText"/>
            </w:pPr>
            <w:r w:rsidRPr="00C11513">
              <w:t>molly</w:t>
            </w:r>
          </w:p>
        </w:tc>
        <w:tc>
          <w:tcPr>
            <w:tcW w:w="1480" w:type="pct"/>
          </w:tcPr>
          <w:p w14:paraId="5D191685" w14:textId="77777777" w:rsidR="00EC7F57" w:rsidRPr="00C11513" w:rsidRDefault="00EC7F57" w:rsidP="00B13009">
            <w:pPr>
              <w:pStyle w:val="TableText"/>
            </w:pPr>
            <w:r w:rsidRPr="00C11513">
              <w:t>ISKNV (genogroup)</w:t>
            </w:r>
          </w:p>
        </w:tc>
      </w:tr>
      <w:tr w:rsidR="00EC7F57" w:rsidRPr="00C11513" w14:paraId="51D72559" w14:textId="77777777" w:rsidTr="00EC7F57">
        <w:tc>
          <w:tcPr>
            <w:tcW w:w="1017" w:type="pct"/>
            <w:vMerge/>
          </w:tcPr>
          <w:p w14:paraId="5AFAC572" w14:textId="5280EB7B" w:rsidR="00EC7F57" w:rsidRPr="00C11513" w:rsidRDefault="00EC7F57" w:rsidP="00634EB3">
            <w:pPr>
              <w:pStyle w:val="TableText"/>
            </w:pPr>
          </w:p>
        </w:tc>
        <w:tc>
          <w:tcPr>
            <w:tcW w:w="1330" w:type="pct"/>
          </w:tcPr>
          <w:p w14:paraId="61758067" w14:textId="77777777" w:rsidR="00EC7F57" w:rsidRPr="00C11513" w:rsidRDefault="00EC7F57" w:rsidP="00B13009">
            <w:pPr>
              <w:pStyle w:val="TableText"/>
              <w:rPr>
                <w:i/>
                <w:iCs/>
              </w:rPr>
            </w:pPr>
            <w:r w:rsidRPr="00C11513">
              <w:rPr>
                <w:i/>
                <w:iCs/>
              </w:rPr>
              <w:t>Poecilia velifera</w:t>
            </w:r>
          </w:p>
        </w:tc>
        <w:tc>
          <w:tcPr>
            <w:tcW w:w="1173" w:type="pct"/>
          </w:tcPr>
          <w:p w14:paraId="73CBCF06" w14:textId="77777777" w:rsidR="00EC7F57" w:rsidRPr="00C11513" w:rsidRDefault="00EC7F57" w:rsidP="00B13009">
            <w:pPr>
              <w:pStyle w:val="TableText"/>
            </w:pPr>
            <w:r w:rsidRPr="00C11513">
              <w:t>sail-fin molly</w:t>
            </w:r>
          </w:p>
        </w:tc>
        <w:tc>
          <w:tcPr>
            <w:tcW w:w="1480" w:type="pct"/>
          </w:tcPr>
          <w:p w14:paraId="6CD210B0" w14:textId="77777777" w:rsidR="00EC7F57" w:rsidRPr="00C11513" w:rsidRDefault="00EC7F57" w:rsidP="00B13009">
            <w:pPr>
              <w:pStyle w:val="TableText"/>
            </w:pPr>
            <w:r w:rsidRPr="00C11513">
              <w:t>Megalocytivirus (excluding SDDV)</w:t>
            </w:r>
          </w:p>
        </w:tc>
      </w:tr>
      <w:tr w:rsidR="00EC7F57" w:rsidRPr="00C11513" w14:paraId="52812B2C" w14:textId="77777777" w:rsidTr="00EC7F57">
        <w:tc>
          <w:tcPr>
            <w:tcW w:w="1017" w:type="pct"/>
            <w:vMerge/>
          </w:tcPr>
          <w:p w14:paraId="45C0B973" w14:textId="36D6A580" w:rsidR="00EC7F57" w:rsidRPr="00C11513" w:rsidRDefault="00EC7F57" w:rsidP="00634EB3">
            <w:pPr>
              <w:pStyle w:val="TableText"/>
            </w:pPr>
          </w:p>
        </w:tc>
        <w:tc>
          <w:tcPr>
            <w:tcW w:w="1330" w:type="pct"/>
          </w:tcPr>
          <w:p w14:paraId="0D973CC2" w14:textId="77777777" w:rsidR="00EC7F57" w:rsidRPr="00C11513" w:rsidRDefault="00EC7F57" w:rsidP="00B13009">
            <w:pPr>
              <w:pStyle w:val="TableText"/>
              <w:rPr>
                <w:i/>
                <w:iCs/>
              </w:rPr>
            </w:pPr>
            <w:r w:rsidRPr="00C11513">
              <w:rPr>
                <w:i/>
                <w:iCs/>
              </w:rPr>
              <w:t>Xiphophorus variatus</w:t>
            </w:r>
          </w:p>
        </w:tc>
        <w:tc>
          <w:tcPr>
            <w:tcW w:w="1173" w:type="pct"/>
          </w:tcPr>
          <w:p w14:paraId="7E0298FE" w14:textId="77777777" w:rsidR="00EC7F57" w:rsidRPr="00C11513" w:rsidRDefault="00EC7F57" w:rsidP="00B13009">
            <w:pPr>
              <w:pStyle w:val="TableText"/>
            </w:pPr>
            <w:r w:rsidRPr="00C11513">
              <w:t>variable platyfish</w:t>
            </w:r>
          </w:p>
        </w:tc>
        <w:tc>
          <w:tcPr>
            <w:tcW w:w="1480" w:type="pct"/>
          </w:tcPr>
          <w:p w14:paraId="44B44328" w14:textId="77777777" w:rsidR="00EC7F57" w:rsidRPr="00C11513" w:rsidRDefault="00EC7F57" w:rsidP="00B13009">
            <w:pPr>
              <w:pStyle w:val="TableText"/>
            </w:pPr>
            <w:r w:rsidRPr="00C11513">
              <w:t>ISKNV (genogroup)</w:t>
            </w:r>
          </w:p>
        </w:tc>
      </w:tr>
      <w:tr w:rsidR="00B13009" w:rsidRPr="00C11513" w14:paraId="18F1F132" w14:textId="77777777" w:rsidTr="00EC7F57">
        <w:tc>
          <w:tcPr>
            <w:tcW w:w="1017" w:type="pct"/>
          </w:tcPr>
          <w:p w14:paraId="4062286D" w14:textId="77777777" w:rsidR="00B13009" w:rsidRPr="00C11513" w:rsidRDefault="00B13009" w:rsidP="00634EB3">
            <w:pPr>
              <w:pStyle w:val="TableText"/>
            </w:pPr>
            <w:r w:rsidRPr="00C11513">
              <w:t>Sebastidae</w:t>
            </w:r>
          </w:p>
        </w:tc>
        <w:tc>
          <w:tcPr>
            <w:tcW w:w="1330" w:type="pct"/>
          </w:tcPr>
          <w:p w14:paraId="10B5B797" w14:textId="77777777" w:rsidR="00B13009" w:rsidRPr="00C11513" w:rsidRDefault="00B13009" w:rsidP="00B13009">
            <w:pPr>
              <w:pStyle w:val="TableText"/>
              <w:rPr>
                <w:i/>
                <w:iCs/>
              </w:rPr>
            </w:pPr>
            <w:r w:rsidRPr="00C11513">
              <w:rPr>
                <w:i/>
                <w:iCs/>
              </w:rPr>
              <w:t>Sebastes schlegeli</w:t>
            </w:r>
          </w:p>
        </w:tc>
        <w:tc>
          <w:tcPr>
            <w:tcW w:w="1173" w:type="pct"/>
          </w:tcPr>
          <w:p w14:paraId="2650D51A" w14:textId="77777777" w:rsidR="00B13009" w:rsidRPr="00C11513" w:rsidRDefault="00B13009" w:rsidP="00B13009">
            <w:pPr>
              <w:pStyle w:val="TableText"/>
            </w:pPr>
            <w:r w:rsidRPr="00C11513">
              <w:t>rockfish</w:t>
            </w:r>
          </w:p>
        </w:tc>
        <w:tc>
          <w:tcPr>
            <w:tcW w:w="1480" w:type="pct"/>
          </w:tcPr>
          <w:p w14:paraId="060C1799" w14:textId="77777777" w:rsidR="00B13009" w:rsidRPr="00C11513" w:rsidRDefault="00B13009" w:rsidP="00B13009">
            <w:pPr>
              <w:pStyle w:val="TableText"/>
            </w:pPr>
            <w:r w:rsidRPr="00C11513">
              <w:t>RSIV (genogroup)</w:t>
            </w:r>
          </w:p>
        </w:tc>
      </w:tr>
      <w:tr w:rsidR="00EC7F57" w:rsidRPr="00C11513" w14:paraId="49C64D67" w14:textId="77777777" w:rsidTr="00EC7F57">
        <w:tc>
          <w:tcPr>
            <w:tcW w:w="1017" w:type="pct"/>
            <w:vMerge w:val="restart"/>
          </w:tcPr>
          <w:p w14:paraId="14BECFE0" w14:textId="77777777" w:rsidR="00EC7F57" w:rsidRPr="00C11513" w:rsidRDefault="00EC7F57" w:rsidP="00634EB3">
            <w:pPr>
              <w:pStyle w:val="TableText"/>
            </w:pPr>
            <w:r w:rsidRPr="00C11513">
              <w:lastRenderedPageBreak/>
              <w:t>Sparidae</w:t>
            </w:r>
          </w:p>
        </w:tc>
        <w:tc>
          <w:tcPr>
            <w:tcW w:w="1330" w:type="pct"/>
            <w:vMerge w:val="restart"/>
          </w:tcPr>
          <w:p w14:paraId="77398D81" w14:textId="77777777" w:rsidR="00EC7F57" w:rsidRPr="00C11513" w:rsidRDefault="00EC7F57" w:rsidP="00B13009">
            <w:pPr>
              <w:pStyle w:val="TableText"/>
              <w:rPr>
                <w:i/>
                <w:iCs/>
              </w:rPr>
            </w:pPr>
            <w:r w:rsidRPr="00C11513">
              <w:rPr>
                <w:i/>
                <w:iCs/>
              </w:rPr>
              <w:t>Rhabdosargus sarba</w:t>
            </w:r>
          </w:p>
        </w:tc>
        <w:tc>
          <w:tcPr>
            <w:tcW w:w="1173" w:type="pct"/>
            <w:vMerge w:val="restart"/>
          </w:tcPr>
          <w:p w14:paraId="75F6727D" w14:textId="77777777" w:rsidR="00EC7F57" w:rsidRPr="00C11513" w:rsidRDefault="00EC7F57" w:rsidP="00B13009">
            <w:pPr>
              <w:pStyle w:val="TableText"/>
            </w:pPr>
            <w:r w:rsidRPr="00C11513">
              <w:t>goldlined seabream</w:t>
            </w:r>
          </w:p>
        </w:tc>
        <w:tc>
          <w:tcPr>
            <w:tcW w:w="1480" w:type="pct"/>
          </w:tcPr>
          <w:p w14:paraId="0A932385" w14:textId="77777777" w:rsidR="00EC7F57" w:rsidRPr="00C11513" w:rsidRDefault="00EC7F57" w:rsidP="00B13009">
            <w:pPr>
              <w:pStyle w:val="TableText"/>
            </w:pPr>
            <w:r w:rsidRPr="00C11513">
              <w:t>RSIV (genogroup)</w:t>
            </w:r>
          </w:p>
        </w:tc>
      </w:tr>
      <w:tr w:rsidR="00EC7F57" w:rsidRPr="00C11513" w14:paraId="3B73833C" w14:textId="77777777" w:rsidTr="00EC7F57">
        <w:tc>
          <w:tcPr>
            <w:tcW w:w="1017" w:type="pct"/>
            <w:vMerge/>
          </w:tcPr>
          <w:p w14:paraId="57944913" w14:textId="5F343CC7" w:rsidR="00EC7F57" w:rsidRPr="00C11513" w:rsidRDefault="00EC7F57" w:rsidP="00634EB3">
            <w:pPr>
              <w:pStyle w:val="TableText"/>
            </w:pPr>
          </w:p>
        </w:tc>
        <w:tc>
          <w:tcPr>
            <w:tcW w:w="1330" w:type="pct"/>
            <w:vMerge/>
          </w:tcPr>
          <w:p w14:paraId="6EC443E1" w14:textId="3903F169" w:rsidR="00EC7F57" w:rsidRPr="00C11513" w:rsidRDefault="00EC7F57" w:rsidP="00B13009">
            <w:pPr>
              <w:pStyle w:val="TableText"/>
              <w:rPr>
                <w:i/>
                <w:iCs/>
              </w:rPr>
            </w:pPr>
          </w:p>
        </w:tc>
        <w:tc>
          <w:tcPr>
            <w:tcW w:w="1173" w:type="pct"/>
            <w:vMerge/>
          </w:tcPr>
          <w:p w14:paraId="7A6CF0BE" w14:textId="4B129822" w:rsidR="00EC7F57" w:rsidRPr="00C11513" w:rsidRDefault="00EC7F57" w:rsidP="00B13009">
            <w:pPr>
              <w:pStyle w:val="TableText"/>
            </w:pPr>
          </w:p>
        </w:tc>
        <w:tc>
          <w:tcPr>
            <w:tcW w:w="1480" w:type="pct"/>
          </w:tcPr>
          <w:p w14:paraId="405C9957" w14:textId="77777777" w:rsidR="00EC7F57" w:rsidRPr="00C11513" w:rsidRDefault="00EC7F57" w:rsidP="00B13009">
            <w:pPr>
              <w:pStyle w:val="TableText"/>
            </w:pPr>
            <w:r w:rsidRPr="00C11513">
              <w:t>ISKNV (genogroup)</w:t>
            </w:r>
          </w:p>
        </w:tc>
      </w:tr>
    </w:tbl>
    <w:p w14:paraId="48302F08" w14:textId="5CA07838" w:rsidR="00C918F7" w:rsidRPr="00C11513" w:rsidRDefault="00C918F7" w:rsidP="00EC7436">
      <w:pPr>
        <w:pStyle w:val="FigureTableNoteSource"/>
      </w:pPr>
      <w:r w:rsidRPr="00C11513">
        <w:t xml:space="preserve">Source: Adapted from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007944AC" w:rsidRPr="00C11513">
        <w:t>.</w:t>
      </w:r>
    </w:p>
    <w:p w14:paraId="26C91E7A" w14:textId="0C260208" w:rsidR="005B15B4" w:rsidRPr="00C11513" w:rsidRDefault="00017EE3" w:rsidP="007E2208">
      <w:r w:rsidRPr="00C11513">
        <w:t xml:space="preserve">In accordance with the WOAH ad hoc group, </w:t>
      </w:r>
      <w:r w:rsidR="00420E34" w:rsidRPr="00C11513">
        <w:t xml:space="preserve">the species in which pathogen-specific PCR results for infection with </w:t>
      </w:r>
      <w:r w:rsidR="00420E34" w:rsidRPr="00C11513">
        <w:rPr>
          <w:i/>
        </w:rPr>
        <w:t xml:space="preserve">Megalocytivirus </w:t>
      </w:r>
      <w:r w:rsidR="00420E34" w:rsidRPr="00C11513">
        <w:t>had been reported, but an active infection had not been demonstrated, are listed in</w:t>
      </w:r>
      <w:r w:rsidR="00933C99" w:rsidRPr="00C11513">
        <w:t xml:space="preserve"> </w:t>
      </w:r>
      <w:r w:rsidR="00933C99" w:rsidRPr="00C11513">
        <w:fldChar w:fldCharType="begin"/>
      </w:r>
      <w:r w:rsidR="00933C99" w:rsidRPr="00C11513">
        <w:instrText xml:space="preserve"> REF _Ref157080627 \h </w:instrText>
      </w:r>
      <w:r w:rsidR="00C11513">
        <w:instrText xml:space="preserve"> \* MERGEFORMAT </w:instrText>
      </w:r>
      <w:r w:rsidR="00933C99" w:rsidRPr="00C11513">
        <w:fldChar w:fldCharType="separate"/>
      </w:r>
      <w:r w:rsidR="00835E2B" w:rsidRPr="00C11513">
        <w:t xml:space="preserve">Table </w:t>
      </w:r>
      <w:r w:rsidR="00835E2B">
        <w:rPr>
          <w:noProof/>
        </w:rPr>
        <w:t>29</w:t>
      </w:r>
      <w:r w:rsidR="00933C99" w:rsidRPr="00C11513">
        <w:fldChar w:fldCharType="end"/>
      </w:r>
      <w:r w:rsidR="00420E34" w:rsidRPr="00C11513">
        <w:t xml:space="preserve">. These species were proposed by the WOAH ad hoc Group to be included in section 2.2.2 of a revised chapter 2.3.7 </w:t>
      </w:r>
      <w:r w:rsidR="00420E34" w:rsidRPr="00C11513">
        <w:rPr>
          <w:i/>
          <w:iCs/>
        </w:rPr>
        <w:t>Infection with Megalocytivirus</w:t>
      </w:r>
      <w:r w:rsidR="00420E34" w:rsidRPr="00C11513">
        <w:t xml:space="preserve"> in the WOAH Manual.</w:t>
      </w:r>
    </w:p>
    <w:p w14:paraId="0C367601" w14:textId="2953A23C" w:rsidR="00075044" w:rsidRPr="00C11513" w:rsidRDefault="00933C99" w:rsidP="00933C99">
      <w:pPr>
        <w:pStyle w:val="Caption"/>
      </w:pPr>
      <w:bookmarkStart w:id="312" w:name="_Ref157080627"/>
      <w:bookmarkStart w:id="313" w:name="_Toc173846896"/>
      <w:r w:rsidRPr="00C11513">
        <w:t xml:space="preserve">Table </w:t>
      </w:r>
      <w:r w:rsidRPr="00C11513">
        <w:fldChar w:fldCharType="begin"/>
      </w:r>
      <w:r w:rsidRPr="00C11513">
        <w:instrText xml:space="preserve"> SEQ Table \* ARABIC </w:instrText>
      </w:r>
      <w:r w:rsidRPr="00C11513">
        <w:fldChar w:fldCharType="separate"/>
      </w:r>
      <w:r w:rsidR="00835E2B">
        <w:rPr>
          <w:noProof/>
        </w:rPr>
        <w:t>29</w:t>
      </w:r>
      <w:r w:rsidRPr="00C11513">
        <w:rPr>
          <w:noProof/>
        </w:rPr>
        <w:fldChar w:fldCharType="end"/>
      </w:r>
      <w:bookmarkEnd w:id="312"/>
      <w:r w:rsidRPr="00C11513">
        <w:t xml:space="preserve"> Species in which pathogen-specific PCR results for infection with </w:t>
      </w:r>
      <w:r w:rsidRPr="00C11513">
        <w:rPr>
          <w:i/>
        </w:rPr>
        <w:t>Megalocytivirus</w:t>
      </w:r>
      <w:r w:rsidRPr="00C11513">
        <w:t xml:space="preserve"> (excluding SDDV) had been reported, but an active infection had not been demonstrated</w:t>
      </w:r>
      <w:bookmarkEnd w:id="31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62"/>
        <w:gridCol w:w="2554"/>
        <w:gridCol w:w="2271"/>
        <w:gridCol w:w="2683"/>
      </w:tblGrid>
      <w:tr w:rsidR="00EE385C" w:rsidRPr="00C11513" w14:paraId="25377194" w14:textId="77777777" w:rsidTr="0033480F">
        <w:trPr>
          <w:tblHeader/>
        </w:trPr>
        <w:tc>
          <w:tcPr>
            <w:tcW w:w="861" w:type="pct"/>
          </w:tcPr>
          <w:p w14:paraId="10474B89" w14:textId="77777777" w:rsidR="00EE385C" w:rsidRPr="00C11513" w:rsidRDefault="00EE385C" w:rsidP="00634EB3">
            <w:pPr>
              <w:pStyle w:val="TableHeading"/>
            </w:pPr>
            <w:bookmarkStart w:id="314" w:name="Title_29"/>
            <w:bookmarkEnd w:id="314"/>
            <w:r w:rsidRPr="00C11513">
              <w:t>Family</w:t>
            </w:r>
          </w:p>
        </w:tc>
        <w:tc>
          <w:tcPr>
            <w:tcW w:w="1408" w:type="pct"/>
          </w:tcPr>
          <w:p w14:paraId="1A297E38" w14:textId="77777777" w:rsidR="00EE385C" w:rsidRPr="00C11513" w:rsidRDefault="00EE385C" w:rsidP="00634EB3">
            <w:pPr>
              <w:pStyle w:val="TableHeading"/>
            </w:pPr>
            <w:r w:rsidRPr="00C11513">
              <w:t>Scientific name</w:t>
            </w:r>
          </w:p>
        </w:tc>
        <w:tc>
          <w:tcPr>
            <w:tcW w:w="1252" w:type="pct"/>
          </w:tcPr>
          <w:p w14:paraId="44DBEDB4" w14:textId="77777777" w:rsidR="00EE385C" w:rsidRPr="00C11513" w:rsidRDefault="00EE385C" w:rsidP="00634EB3">
            <w:pPr>
              <w:pStyle w:val="TableHeading"/>
            </w:pPr>
            <w:r w:rsidRPr="00C11513">
              <w:t>Common name</w:t>
            </w:r>
          </w:p>
        </w:tc>
        <w:tc>
          <w:tcPr>
            <w:tcW w:w="1479" w:type="pct"/>
          </w:tcPr>
          <w:p w14:paraId="443AF78B" w14:textId="6B3BE0DF" w:rsidR="00EE385C" w:rsidRPr="00C11513" w:rsidRDefault="00EE385C" w:rsidP="00634EB3">
            <w:pPr>
              <w:pStyle w:val="TableHeading"/>
            </w:pPr>
            <w:r w:rsidRPr="00C11513">
              <w:t>Assessed for</w:t>
            </w:r>
          </w:p>
        </w:tc>
      </w:tr>
      <w:tr w:rsidR="00EC7F57" w:rsidRPr="00C11513" w14:paraId="0D686155" w14:textId="77777777" w:rsidTr="0033480F">
        <w:tc>
          <w:tcPr>
            <w:tcW w:w="861" w:type="pct"/>
            <w:vMerge w:val="restart"/>
          </w:tcPr>
          <w:p w14:paraId="5B0D0BB0" w14:textId="77777777" w:rsidR="00EC7F57" w:rsidRPr="00C11513" w:rsidRDefault="00EC7F57" w:rsidP="00634EB3">
            <w:pPr>
              <w:pStyle w:val="TableText"/>
            </w:pPr>
            <w:r w:rsidRPr="00C11513">
              <w:t>Carangidae</w:t>
            </w:r>
          </w:p>
        </w:tc>
        <w:tc>
          <w:tcPr>
            <w:tcW w:w="1408" w:type="pct"/>
          </w:tcPr>
          <w:p w14:paraId="1E863F5F" w14:textId="77777777" w:rsidR="00EC7F57" w:rsidRPr="00C11513" w:rsidRDefault="00EC7F57" w:rsidP="00EE385C">
            <w:pPr>
              <w:pStyle w:val="TableText"/>
              <w:rPr>
                <w:i/>
                <w:iCs/>
              </w:rPr>
            </w:pPr>
            <w:r w:rsidRPr="00C11513">
              <w:rPr>
                <w:i/>
                <w:iCs/>
              </w:rPr>
              <w:t>Alepes djedaba</w:t>
            </w:r>
          </w:p>
        </w:tc>
        <w:tc>
          <w:tcPr>
            <w:tcW w:w="1252" w:type="pct"/>
          </w:tcPr>
          <w:p w14:paraId="1F39F096" w14:textId="77777777" w:rsidR="00EC7F57" w:rsidRPr="00C11513" w:rsidRDefault="00EC7F57" w:rsidP="00EE385C">
            <w:pPr>
              <w:pStyle w:val="TableText"/>
            </w:pPr>
            <w:r w:rsidRPr="00C11513">
              <w:t>shrimp scad</w:t>
            </w:r>
          </w:p>
        </w:tc>
        <w:tc>
          <w:tcPr>
            <w:tcW w:w="1479" w:type="pct"/>
          </w:tcPr>
          <w:p w14:paraId="0CCF7280" w14:textId="77777777" w:rsidR="00EC7F57" w:rsidRPr="00C11513" w:rsidRDefault="00EC7F57" w:rsidP="00EE385C">
            <w:pPr>
              <w:pStyle w:val="TableText"/>
            </w:pPr>
            <w:r w:rsidRPr="00C11513">
              <w:t>ISKNV (genogroup)</w:t>
            </w:r>
          </w:p>
        </w:tc>
      </w:tr>
      <w:tr w:rsidR="00EC7F57" w:rsidRPr="00C11513" w14:paraId="73073390" w14:textId="77777777" w:rsidTr="0033480F">
        <w:tc>
          <w:tcPr>
            <w:tcW w:w="861" w:type="pct"/>
            <w:vMerge/>
          </w:tcPr>
          <w:p w14:paraId="786AC2A2" w14:textId="455EB9A9" w:rsidR="00EC7F57" w:rsidRPr="00C11513" w:rsidRDefault="00EC7F57" w:rsidP="00634EB3">
            <w:pPr>
              <w:pStyle w:val="TableText"/>
            </w:pPr>
          </w:p>
        </w:tc>
        <w:tc>
          <w:tcPr>
            <w:tcW w:w="1408" w:type="pct"/>
          </w:tcPr>
          <w:p w14:paraId="32B9A901" w14:textId="77777777" w:rsidR="00EC7F57" w:rsidRPr="00C11513" w:rsidRDefault="00EC7F57" w:rsidP="00EE385C">
            <w:pPr>
              <w:pStyle w:val="TableText"/>
              <w:rPr>
                <w:i/>
                <w:iCs/>
              </w:rPr>
            </w:pPr>
            <w:r w:rsidRPr="00C11513">
              <w:rPr>
                <w:i/>
                <w:iCs/>
              </w:rPr>
              <w:t>Caranx sexfasciatus</w:t>
            </w:r>
          </w:p>
        </w:tc>
        <w:tc>
          <w:tcPr>
            <w:tcW w:w="1252" w:type="pct"/>
          </w:tcPr>
          <w:p w14:paraId="1795516D" w14:textId="77777777" w:rsidR="00EC7F57" w:rsidRPr="00C11513" w:rsidRDefault="00EC7F57" w:rsidP="00EE385C">
            <w:pPr>
              <w:pStyle w:val="TableText"/>
            </w:pPr>
            <w:r w:rsidRPr="00C11513">
              <w:t>bigeye trevally</w:t>
            </w:r>
          </w:p>
        </w:tc>
        <w:tc>
          <w:tcPr>
            <w:tcW w:w="1479" w:type="pct"/>
          </w:tcPr>
          <w:p w14:paraId="56616FB4" w14:textId="77777777" w:rsidR="00EC7F57" w:rsidRPr="00C11513" w:rsidRDefault="00EC7F57" w:rsidP="00EE385C">
            <w:pPr>
              <w:pStyle w:val="TableText"/>
            </w:pPr>
            <w:r w:rsidRPr="00C11513">
              <w:t>ISKNV (genogroup)</w:t>
            </w:r>
          </w:p>
        </w:tc>
      </w:tr>
      <w:tr w:rsidR="00EC7F57" w:rsidRPr="00C11513" w14:paraId="57889CDD" w14:textId="77777777" w:rsidTr="0033480F">
        <w:tc>
          <w:tcPr>
            <w:tcW w:w="861" w:type="pct"/>
            <w:vMerge/>
          </w:tcPr>
          <w:p w14:paraId="76522015" w14:textId="5E056AEC" w:rsidR="00EC7F57" w:rsidRPr="00C11513" w:rsidRDefault="00EC7F57" w:rsidP="00634EB3">
            <w:pPr>
              <w:pStyle w:val="TableText"/>
            </w:pPr>
          </w:p>
        </w:tc>
        <w:tc>
          <w:tcPr>
            <w:tcW w:w="1408" w:type="pct"/>
          </w:tcPr>
          <w:p w14:paraId="47A5C0BC" w14:textId="77777777" w:rsidR="00EC7F57" w:rsidRPr="00C11513" w:rsidRDefault="00EC7F57" w:rsidP="00EE385C">
            <w:pPr>
              <w:pStyle w:val="TableText"/>
              <w:rPr>
                <w:i/>
                <w:iCs/>
              </w:rPr>
            </w:pPr>
            <w:r w:rsidRPr="00C11513">
              <w:rPr>
                <w:i/>
                <w:iCs/>
              </w:rPr>
              <w:t>Decapterus maruadsi</w:t>
            </w:r>
          </w:p>
        </w:tc>
        <w:tc>
          <w:tcPr>
            <w:tcW w:w="1252" w:type="pct"/>
          </w:tcPr>
          <w:p w14:paraId="3CDFD6EC" w14:textId="77777777" w:rsidR="00EC7F57" w:rsidRPr="00C11513" w:rsidRDefault="00EC7F57" w:rsidP="00EE385C">
            <w:pPr>
              <w:pStyle w:val="TableText"/>
            </w:pPr>
            <w:r w:rsidRPr="00C11513">
              <w:t>Japanese scad</w:t>
            </w:r>
          </w:p>
        </w:tc>
        <w:tc>
          <w:tcPr>
            <w:tcW w:w="1479" w:type="pct"/>
          </w:tcPr>
          <w:p w14:paraId="7244E16A" w14:textId="77777777" w:rsidR="00EC7F57" w:rsidRPr="00C11513" w:rsidRDefault="00EC7F57" w:rsidP="00EE385C">
            <w:pPr>
              <w:pStyle w:val="TableText"/>
            </w:pPr>
            <w:r w:rsidRPr="00C11513">
              <w:t>ISKNV (genogroup)</w:t>
            </w:r>
          </w:p>
        </w:tc>
      </w:tr>
      <w:tr w:rsidR="00EC7F57" w:rsidRPr="00C11513" w14:paraId="4748616C" w14:textId="77777777" w:rsidTr="0033480F">
        <w:tc>
          <w:tcPr>
            <w:tcW w:w="861" w:type="pct"/>
            <w:vMerge/>
          </w:tcPr>
          <w:p w14:paraId="2EF69FC8" w14:textId="10E3DA78" w:rsidR="00EC7F57" w:rsidRPr="00C11513" w:rsidRDefault="00EC7F57" w:rsidP="00634EB3">
            <w:pPr>
              <w:pStyle w:val="TableText"/>
            </w:pPr>
          </w:p>
        </w:tc>
        <w:tc>
          <w:tcPr>
            <w:tcW w:w="1408" w:type="pct"/>
          </w:tcPr>
          <w:p w14:paraId="465C78CC" w14:textId="77777777" w:rsidR="00EC7F57" w:rsidRPr="00C11513" w:rsidRDefault="00EC7F57" w:rsidP="00EE385C">
            <w:pPr>
              <w:pStyle w:val="TableText"/>
              <w:rPr>
                <w:i/>
                <w:iCs/>
              </w:rPr>
            </w:pPr>
            <w:r w:rsidRPr="00C11513">
              <w:rPr>
                <w:i/>
                <w:iCs/>
              </w:rPr>
              <w:t>Scomberoides lysan</w:t>
            </w:r>
          </w:p>
        </w:tc>
        <w:tc>
          <w:tcPr>
            <w:tcW w:w="1252" w:type="pct"/>
          </w:tcPr>
          <w:p w14:paraId="64930C57" w14:textId="77777777" w:rsidR="00EC7F57" w:rsidRPr="00C11513" w:rsidRDefault="00EC7F57" w:rsidP="00EE385C">
            <w:pPr>
              <w:pStyle w:val="TableText"/>
            </w:pPr>
            <w:r w:rsidRPr="00C11513">
              <w:t>doublespotted queenfish</w:t>
            </w:r>
          </w:p>
        </w:tc>
        <w:tc>
          <w:tcPr>
            <w:tcW w:w="1479" w:type="pct"/>
          </w:tcPr>
          <w:p w14:paraId="784D4476" w14:textId="77777777" w:rsidR="00EC7F57" w:rsidRPr="00C11513" w:rsidRDefault="00EC7F57" w:rsidP="00EE385C">
            <w:pPr>
              <w:pStyle w:val="TableText"/>
            </w:pPr>
            <w:r w:rsidRPr="00C11513">
              <w:t>ISKNV (genogroup)</w:t>
            </w:r>
          </w:p>
        </w:tc>
      </w:tr>
      <w:tr w:rsidR="00EC7F57" w:rsidRPr="00C11513" w14:paraId="3A33FC3F" w14:textId="77777777" w:rsidTr="0033480F">
        <w:tc>
          <w:tcPr>
            <w:tcW w:w="861" w:type="pct"/>
            <w:vMerge/>
          </w:tcPr>
          <w:p w14:paraId="3ECE3E22" w14:textId="1040F54E" w:rsidR="00EC7F57" w:rsidRPr="00C11513" w:rsidRDefault="00EC7F57" w:rsidP="00634EB3">
            <w:pPr>
              <w:pStyle w:val="TableText"/>
            </w:pPr>
          </w:p>
        </w:tc>
        <w:tc>
          <w:tcPr>
            <w:tcW w:w="1408" w:type="pct"/>
          </w:tcPr>
          <w:p w14:paraId="09326649" w14:textId="77777777" w:rsidR="00EC7F57" w:rsidRPr="00C11513" w:rsidRDefault="00EC7F57" w:rsidP="00EE385C">
            <w:pPr>
              <w:pStyle w:val="TableText"/>
              <w:rPr>
                <w:i/>
                <w:iCs/>
              </w:rPr>
            </w:pPr>
            <w:r w:rsidRPr="00C11513">
              <w:rPr>
                <w:i/>
                <w:iCs/>
              </w:rPr>
              <w:t>Scomberoides tala</w:t>
            </w:r>
          </w:p>
        </w:tc>
        <w:tc>
          <w:tcPr>
            <w:tcW w:w="1252" w:type="pct"/>
          </w:tcPr>
          <w:p w14:paraId="6D8AC061" w14:textId="77777777" w:rsidR="00EC7F57" w:rsidRPr="00C11513" w:rsidRDefault="00EC7F57" w:rsidP="00EE385C">
            <w:pPr>
              <w:pStyle w:val="TableText"/>
            </w:pPr>
            <w:r w:rsidRPr="00C11513">
              <w:t>barred queenfish</w:t>
            </w:r>
          </w:p>
        </w:tc>
        <w:tc>
          <w:tcPr>
            <w:tcW w:w="1479" w:type="pct"/>
          </w:tcPr>
          <w:p w14:paraId="7F033C79" w14:textId="77777777" w:rsidR="00EC7F57" w:rsidRPr="00C11513" w:rsidRDefault="00EC7F57" w:rsidP="00EE385C">
            <w:pPr>
              <w:pStyle w:val="TableText"/>
            </w:pPr>
            <w:r w:rsidRPr="00C11513">
              <w:t>ISKNV (genogroup)</w:t>
            </w:r>
          </w:p>
        </w:tc>
      </w:tr>
      <w:tr w:rsidR="00EC7F57" w:rsidRPr="00C11513" w14:paraId="397A5A86" w14:textId="77777777" w:rsidTr="0033480F">
        <w:tc>
          <w:tcPr>
            <w:tcW w:w="861" w:type="pct"/>
            <w:vMerge/>
          </w:tcPr>
          <w:p w14:paraId="7760D453" w14:textId="270F5E4B" w:rsidR="00EC7F57" w:rsidRPr="00C11513" w:rsidRDefault="00EC7F57" w:rsidP="00634EB3">
            <w:pPr>
              <w:pStyle w:val="TableText"/>
            </w:pPr>
          </w:p>
        </w:tc>
        <w:tc>
          <w:tcPr>
            <w:tcW w:w="1408" w:type="pct"/>
          </w:tcPr>
          <w:p w14:paraId="58BE7361" w14:textId="77777777" w:rsidR="00EC7F57" w:rsidRPr="00C11513" w:rsidRDefault="00EC7F57" w:rsidP="00EE385C">
            <w:pPr>
              <w:pStyle w:val="TableText"/>
              <w:rPr>
                <w:i/>
                <w:iCs/>
              </w:rPr>
            </w:pPr>
            <w:r w:rsidRPr="00C11513">
              <w:rPr>
                <w:i/>
                <w:iCs/>
              </w:rPr>
              <w:t>Selaroides leptolepis</w:t>
            </w:r>
          </w:p>
        </w:tc>
        <w:tc>
          <w:tcPr>
            <w:tcW w:w="1252" w:type="pct"/>
          </w:tcPr>
          <w:p w14:paraId="1D5D3A90" w14:textId="77777777" w:rsidR="00EC7F57" w:rsidRPr="00C11513" w:rsidRDefault="00EC7F57" w:rsidP="00EE385C">
            <w:pPr>
              <w:pStyle w:val="TableText"/>
            </w:pPr>
            <w:r w:rsidRPr="00C11513">
              <w:t>yellowstripe scad</w:t>
            </w:r>
          </w:p>
        </w:tc>
        <w:tc>
          <w:tcPr>
            <w:tcW w:w="1479" w:type="pct"/>
          </w:tcPr>
          <w:p w14:paraId="1C9C767D" w14:textId="77777777" w:rsidR="00EC7F57" w:rsidRPr="00C11513" w:rsidRDefault="00EC7F57" w:rsidP="00EE385C">
            <w:pPr>
              <w:pStyle w:val="TableText"/>
            </w:pPr>
            <w:r w:rsidRPr="00C11513">
              <w:t>ISKNV (genogroup)</w:t>
            </w:r>
          </w:p>
        </w:tc>
      </w:tr>
      <w:tr w:rsidR="00EE385C" w:rsidRPr="00C11513" w14:paraId="420F27DF" w14:textId="77777777" w:rsidTr="0033480F">
        <w:tc>
          <w:tcPr>
            <w:tcW w:w="861" w:type="pct"/>
          </w:tcPr>
          <w:p w14:paraId="25EF9A9A" w14:textId="77777777" w:rsidR="00EE385C" w:rsidRPr="00C11513" w:rsidRDefault="00EE385C" w:rsidP="00634EB3">
            <w:pPr>
              <w:pStyle w:val="TableText"/>
            </w:pPr>
            <w:r w:rsidRPr="00C11513">
              <w:t>Characidae</w:t>
            </w:r>
          </w:p>
        </w:tc>
        <w:tc>
          <w:tcPr>
            <w:tcW w:w="1408" w:type="pct"/>
          </w:tcPr>
          <w:p w14:paraId="740ACA34" w14:textId="77777777" w:rsidR="00EE385C" w:rsidRPr="00C11513" w:rsidRDefault="00EE385C" w:rsidP="00EE385C">
            <w:pPr>
              <w:pStyle w:val="TableText"/>
              <w:rPr>
                <w:i/>
                <w:iCs/>
              </w:rPr>
            </w:pPr>
            <w:r w:rsidRPr="00C11513">
              <w:rPr>
                <w:i/>
                <w:iCs/>
              </w:rPr>
              <w:t>Moenkhausia costae</w:t>
            </w:r>
          </w:p>
        </w:tc>
        <w:tc>
          <w:tcPr>
            <w:tcW w:w="1252" w:type="pct"/>
          </w:tcPr>
          <w:p w14:paraId="5CFC18F0" w14:textId="77777777" w:rsidR="00EE385C" w:rsidRPr="00C11513" w:rsidRDefault="00EE385C" w:rsidP="00EE385C">
            <w:pPr>
              <w:pStyle w:val="TableText"/>
            </w:pPr>
            <w:r w:rsidRPr="00C11513">
              <w:t>tetra fortune</w:t>
            </w:r>
          </w:p>
        </w:tc>
        <w:tc>
          <w:tcPr>
            <w:tcW w:w="1479" w:type="pct"/>
          </w:tcPr>
          <w:p w14:paraId="4E558654" w14:textId="77777777" w:rsidR="00EE385C" w:rsidRPr="00C11513" w:rsidRDefault="00EE385C" w:rsidP="00EE385C">
            <w:pPr>
              <w:pStyle w:val="TableText"/>
            </w:pPr>
            <w:r w:rsidRPr="00C11513">
              <w:t>Megalocytivirus (excluding SDDV)</w:t>
            </w:r>
          </w:p>
        </w:tc>
      </w:tr>
      <w:tr w:rsidR="00EE385C" w:rsidRPr="00C11513" w14:paraId="473DF43D" w14:textId="77777777" w:rsidTr="0033480F">
        <w:tc>
          <w:tcPr>
            <w:tcW w:w="861" w:type="pct"/>
          </w:tcPr>
          <w:p w14:paraId="5A796A4E" w14:textId="77777777" w:rsidR="00EE385C" w:rsidRPr="00C11513" w:rsidRDefault="00EE385C" w:rsidP="00634EB3">
            <w:pPr>
              <w:pStyle w:val="TableText"/>
            </w:pPr>
            <w:r w:rsidRPr="00C11513">
              <w:t>Clupeidae</w:t>
            </w:r>
          </w:p>
        </w:tc>
        <w:tc>
          <w:tcPr>
            <w:tcW w:w="1408" w:type="pct"/>
          </w:tcPr>
          <w:p w14:paraId="7EF0196F" w14:textId="77777777" w:rsidR="00EE385C" w:rsidRPr="00C11513" w:rsidRDefault="00EE385C" w:rsidP="00EE385C">
            <w:pPr>
              <w:pStyle w:val="TableText"/>
              <w:rPr>
                <w:i/>
                <w:iCs/>
              </w:rPr>
            </w:pPr>
            <w:r w:rsidRPr="00C11513">
              <w:rPr>
                <w:i/>
                <w:iCs/>
              </w:rPr>
              <w:t>Konosirus punctatus</w:t>
            </w:r>
          </w:p>
        </w:tc>
        <w:tc>
          <w:tcPr>
            <w:tcW w:w="1252" w:type="pct"/>
          </w:tcPr>
          <w:p w14:paraId="5C0CB521" w14:textId="77777777" w:rsidR="00EE385C" w:rsidRPr="00C11513" w:rsidRDefault="00EE385C" w:rsidP="00EE385C">
            <w:pPr>
              <w:pStyle w:val="TableText"/>
            </w:pPr>
            <w:r w:rsidRPr="00C11513">
              <w:t>dotted gizzard shad</w:t>
            </w:r>
          </w:p>
        </w:tc>
        <w:tc>
          <w:tcPr>
            <w:tcW w:w="1479" w:type="pct"/>
          </w:tcPr>
          <w:p w14:paraId="6E8D8BED" w14:textId="77777777" w:rsidR="00EE385C" w:rsidRPr="00C11513" w:rsidRDefault="00EE385C" w:rsidP="00EE385C">
            <w:pPr>
              <w:pStyle w:val="TableText"/>
            </w:pPr>
            <w:r w:rsidRPr="00C11513">
              <w:t>ISKNV (genogroup)</w:t>
            </w:r>
          </w:p>
        </w:tc>
      </w:tr>
      <w:tr w:rsidR="00EE385C" w:rsidRPr="00C11513" w14:paraId="5C8195B4" w14:textId="77777777" w:rsidTr="0033480F">
        <w:tc>
          <w:tcPr>
            <w:tcW w:w="861" w:type="pct"/>
          </w:tcPr>
          <w:p w14:paraId="2ECFACCA" w14:textId="77777777" w:rsidR="00EE385C" w:rsidRPr="00C11513" w:rsidRDefault="00EE385C" w:rsidP="00634EB3">
            <w:pPr>
              <w:pStyle w:val="TableText"/>
            </w:pPr>
            <w:r w:rsidRPr="00C11513">
              <w:t>Cobitidae</w:t>
            </w:r>
          </w:p>
        </w:tc>
        <w:tc>
          <w:tcPr>
            <w:tcW w:w="1408" w:type="pct"/>
          </w:tcPr>
          <w:p w14:paraId="7024990C" w14:textId="77777777" w:rsidR="00EE385C" w:rsidRPr="00C11513" w:rsidRDefault="00EE385C" w:rsidP="00EE385C">
            <w:pPr>
              <w:pStyle w:val="TableText"/>
              <w:rPr>
                <w:i/>
                <w:iCs/>
              </w:rPr>
            </w:pPr>
            <w:r w:rsidRPr="00C11513">
              <w:rPr>
                <w:i/>
                <w:iCs/>
              </w:rPr>
              <w:t>Misgurnus anguillicaudatus</w:t>
            </w:r>
          </w:p>
        </w:tc>
        <w:tc>
          <w:tcPr>
            <w:tcW w:w="1252" w:type="pct"/>
          </w:tcPr>
          <w:p w14:paraId="47104F21" w14:textId="77777777" w:rsidR="00EE385C" w:rsidRPr="00C11513" w:rsidRDefault="00EE385C" w:rsidP="00EE385C">
            <w:pPr>
              <w:pStyle w:val="TableText"/>
            </w:pPr>
            <w:r w:rsidRPr="00C11513">
              <w:t>pond loach</w:t>
            </w:r>
          </w:p>
        </w:tc>
        <w:tc>
          <w:tcPr>
            <w:tcW w:w="1479" w:type="pct"/>
          </w:tcPr>
          <w:p w14:paraId="57B882DF" w14:textId="77777777" w:rsidR="00EE385C" w:rsidRPr="00C11513" w:rsidRDefault="00EE385C" w:rsidP="00EE385C">
            <w:pPr>
              <w:pStyle w:val="TableText"/>
            </w:pPr>
            <w:r w:rsidRPr="00C11513">
              <w:t>Megalocytivirus (excluding SDDV)</w:t>
            </w:r>
          </w:p>
        </w:tc>
      </w:tr>
      <w:tr w:rsidR="00EE385C" w:rsidRPr="00C11513" w14:paraId="4AF50712" w14:textId="77777777" w:rsidTr="0033480F">
        <w:tc>
          <w:tcPr>
            <w:tcW w:w="861" w:type="pct"/>
          </w:tcPr>
          <w:p w14:paraId="7258FB6C" w14:textId="77777777" w:rsidR="00EE385C" w:rsidRPr="00C11513" w:rsidRDefault="00EE385C" w:rsidP="00634EB3">
            <w:pPr>
              <w:pStyle w:val="TableText"/>
            </w:pPr>
            <w:r w:rsidRPr="00C11513">
              <w:t>Cynoglossidae</w:t>
            </w:r>
          </w:p>
        </w:tc>
        <w:tc>
          <w:tcPr>
            <w:tcW w:w="1408" w:type="pct"/>
          </w:tcPr>
          <w:p w14:paraId="5AB240B0" w14:textId="77777777" w:rsidR="00EE385C" w:rsidRPr="00C11513" w:rsidRDefault="00EE385C" w:rsidP="00EE385C">
            <w:pPr>
              <w:pStyle w:val="TableText"/>
              <w:rPr>
                <w:i/>
                <w:iCs/>
              </w:rPr>
            </w:pPr>
            <w:r w:rsidRPr="00C11513">
              <w:rPr>
                <w:i/>
                <w:iCs/>
              </w:rPr>
              <w:t>Cynoglossus sinicus</w:t>
            </w:r>
          </w:p>
        </w:tc>
        <w:tc>
          <w:tcPr>
            <w:tcW w:w="1252" w:type="pct"/>
          </w:tcPr>
          <w:p w14:paraId="036893DB" w14:textId="77777777" w:rsidR="00EE385C" w:rsidRPr="00C11513" w:rsidRDefault="00EE385C" w:rsidP="00EE385C">
            <w:pPr>
              <w:pStyle w:val="TableText"/>
            </w:pPr>
            <w:r w:rsidRPr="00C11513">
              <w:t>no common name</w:t>
            </w:r>
          </w:p>
        </w:tc>
        <w:tc>
          <w:tcPr>
            <w:tcW w:w="1479" w:type="pct"/>
          </w:tcPr>
          <w:p w14:paraId="5DFCEBF5" w14:textId="77777777" w:rsidR="00EE385C" w:rsidRPr="00C11513" w:rsidRDefault="00EE385C" w:rsidP="00EE385C">
            <w:pPr>
              <w:pStyle w:val="TableText"/>
            </w:pPr>
            <w:r w:rsidRPr="00C11513">
              <w:t>ISKNV (genogroup)</w:t>
            </w:r>
          </w:p>
        </w:tc>
      </w:tr>
      <w:tr w:rsidR="00EC7F57" w:rsidRPr="00C11513" w14:paraId="2AE5A50C" w14:textId="77777777" w:rsidTr="0033480F">
        <w:tc>
          <w:tcPr>
            <w:tcW w:w="861" w:type="pct"/>
            <w:vMerge w:val="restart"/>
          </w:tcPr>
          <w:p w14:paraId="351D1B0D" w14:textId="77777777" w:rsidR="00EC7F57" w:rsidRPr="00C11513" w:rsidRDefault="00EC7F57" w:rsidP="00634EB3">
            <w:pPr>
              <w:pStyle w:val="TableText"/>
            </w:pPr>
            <w:r w:rsidRPr="00C11513">
              <w:t>Cyprinidae</w:t>
            </w:r>
          </w:p>
        </w:tc>
        <w:tc>
          <w:tcPr>
            <w:tcW w:w="1408" w:type="pct"/>
          </w:tcPr>
          <w:p w14:paraId="38A38F93" w14:textId="77777777" w:rsidR="00EC7F57" w:rsidRPr="00C11513" w:rsidRDefault="00EC7F57" w:rsidP="00EE385C">
            <w:pPr>
              <w:pStyle w:val="TableText"/>
              <w:rPr>
                <w:i/>
                <w:iCs/>
              </w:rPr>
            </w:pPr>
            <w:r w:rsidRPr="00C11513">
              <w:rPr>
                <w:i/>
                <w:iCs/>
              </w:rPr>
              <w:t>Carassius auratus</w:t>
            </w:r>
          </w:p>
        </w:tc>
        <w:tc>
          <w:tcPr>
            <w:tcW w:w="1252" w:type="pct"/>
          </w:tcPr>
          <w:p w14:paraId="75C7C9AC" w14:textId="77777777" w:rsidR="00EC7F57" w:rsidRPr="00C11513" w:rsidRDefault="00EC7F57" w:rsidP="00EE385C">
            <w:pPr>
              <w:pStyle w:val="TableText"/>
            </w:pPr>
            <w:r w:rsidRPr="00C11513">
              <w:t>goldfish</w:t>
            </w:r>
          </w:p>
        </w:tc>
        <w:tc>
          <w:tcPr>
            <w:tcW w:w="1479" w:type="pct"/>
          </w:tcPr>
          <w:p w14:paraId="0C90D26F" w14:textId="77777777" w:rsidR="00EC7F57" w:rsidRPr="00C11513" w:rsidRDefault="00EC7F57" w:rsidP="00EE385C">
            <w:pPr>
              <w:pStyle w:val="TableText"/>
            </w:pPr>
            <w:r w:rsidRPr="00C11513">
              <w:t>ISKNV (genogroup)</w:t>
            </w:r>
          </w:p>
        </w:tc>
      </w:tr>
      <w:tr w:rsidR="00EC7F57" w:rsidRPr="00C11513" w14:paraId="2B9D7CFC" w14:textId="77777777" w:rsidTr="0033480F">
        <w:tc>
          <w:tcPr>
            <w:tcW w:w="861" w:type="pct"/>
            <w:vMerge/>
          </w:tcPr>
          <w:p w14:paraId="46F98417" w14:textId="580ABD4B" w:rsidR="00EC7F57" w:rsidRPr="00C11513" w:rsidRDefault="00EC7F57" w:rsidP="00634EB3">
            <w:pPr>
              <w:pStyle w:val="TableText"/>
            </w:pPr>
          </w:p>
        </w:tc>
        <w:tc>
          <w:tcPr>
            <w:tcW w:w="1408" w:type="pct"/>
          </w:tcPr>
          <w:p w14:paraId="6D4D522D" w14:textId="77777777" w:rsidR="00EC7F57" w:rsidRPr="00C11513" w:rsidRDefault="00EC7F57" w:rsidP="00EE385C">
            <w:pPr>
              <w:pStyle w:val="TableText"/>
              <w:rPr>
                <w:i/>
                <w:iCs/>
              </w:rPr>
            </w:pPr>
            <w:r w:rsidRPr="00C11513">
              <w:rPr>
                <w:i/>
                <w:iCs/>
              </w:rPr>
              <w:t>Cyprinus carpio</w:t>
            </w:r>
          </w:p>
        </w:tc>
        <w:tc>
          <w:tcPr>
            <w:tcW w:w="1252" w:type="pct"/>
          </w:tcPr>
          <w:p w14:paraId="4A5670CC" w14:textId="77777777" w:rsidR="00EC7F57" w:rsidRPr="00C11513" w:rsidRDefault="00EC7F57" w:rsidP="00EE385C">
            <w:pPr>
              <w:pStyle w:val="TableText"/>
            </w:pPr>
            <w:r w:rsidRPr="00C11513">
              <w:t>common carp</w:t>
            </w:r>
          </w:p>
        </w:tc>
        <w:tc>
          <w:tcPr>
            <w:tcW w:w="1479" w:type="pct"/>
          </w:tcPr>
          <w:p w14:paraId="7132240A" w14:textId="77777777" w:rsidR="00EC7F57" w:rsidRPr="00C11513" w:rsidRDefault="00EC7F57" w:rsidP="00EE385C">
            <w:pPr>
              <w:pStyle w:val="TableText"/>
            </w:pPr>
            <w:r w:rsidRPr="00C11513">
              <w:t>ISKNV (genogroup)</w:t>
            </w:r>
          </w:p>
        </w:tc>
      </w:tr>
      <w:tr w:rsidR="00EE385C" w:rsidRPr="00C11513" w14:paraId="13AEF266" w14:textId="77777777" w:rsidTr="0033480F">
        <w:tc>
          <w:tcPr>
            <w:tcW w:w="861" w:type="pct"/>
          </w:tcPr>
          <w:p w14:paraId="53D09202" w14:textId="77777777" w:rsidR="00EE385C" w:rsidRPr="00C11513" w:rsidRDefault="00EE385C" w:rsidP="00634EB3">
            <w:pPr>
              <w:pStyle w:val="TableText"/>
            </w:pPr>
            <w:r w:rsidRPr="00C11513">
              <w:t>Danionidae</w:t>
            </w:r>
          </w:p>
        </w:tc>
        <w:tc>
          <w:tcPr>
            <w:tcW w:w="1408" w:type="pct"/>
          </w:tcPr>
          <w:p w14:paraId="037E34FE" w14:textId="77777777" w:rsidR="00EE385C" w:rsidRPr="00C11513" w:rsidRDefault="00EE385C" w:rsidP="00EE385C">
            <w:pPr>
              <w:pStyle w:val="TableText"/>
              <w:rPr>
                <w:i/>
                <w:iCs/>
              </w:rPr>
            </w:pPr>
            <w:r w:rsidRPr="00C11513">
              <w:rPr>
                <w:i/>
                <w:iCs/>
              </w:rPr>
              <w:t>Danio albolineatus</w:t>
            </w:r>
          </w:p>
        </w:tc>
        <w:tc>
          <w:tcPr>
            <w:tcW w:w="1252" w:type="pct"/>
          </w:tcPr>
          <w:p w14:paraId="1BC394B8" w14:textId="77777777" w:rsidR="00EE385C" w:rsidRPr="00C11513" w:rsidRDefault="00EE385C" w:rsidP="00EE385C">
            <w:pPr>
              <w:pStyle w:val="TableText"/>
            </w:pPr>
            <w:r w:rsidRPr="00C11513">
              <w:t>pearl danio</w:t>
            </w:r>
          </w:p>
        </w:tc>
        <w:tc>
          <w:tcPr>
            <w:tcW w:w="1479" w:type="pct"/>
          </w:tcPr>
          <w:p w14:paraId="392D2345" w14:textId="77777777" w:rsidR="00EE385C" w:rsidRPr="00C11513" w:rsidRDefault="00EE385C" w:rsidP="00EE385C">
            <w:pPr>
              <w:pStyle w:val="TableText"/>
            </w:pPr>
            <w:r w:rsidRPr="00C11513">
              <w:t>ISKNV (genogroup)</w:t>
            </w:r>
          </w:p>
        </w:tc>
      </w:tr>
      <w:tr w:rsidR="00EE385C" w:rsidRPr="00C11513" w14:paraId="28339DB0" w14:textId="77777777" w:rsidTr="0033480F">
        <w:tc>
          <w:tcPr>
            <w:tcW w:w="861" w:type="pct"/>
          </w:tcPr>
          <w:p w14:paraId="3995EED9" w14:textId="77777777" w:rsidR="00EE385C" w:rsidRPr="00C11513" w:rsidRDefault="00EE385C" w:rsidP="00634EB3">
            <w:pPr>
              <w:pStyle w:val="TableText"/>
            </w:pPr>
            <w:r w:rsidRPr="00C11513">
              <w:t>Engraulidae</w:t>
            </w:r>
          </w:p>
        </w:tc>
        <w:tc>
          <w:tcPr>
            <w:tcW w:w="1408" w:type="pct"/>
          </w:tcPr>
          <w:p w14:paraId="47F8D2B9" w14:textId="77777777" w:rsidR="00EE385C" w:rsidRPr="00C11513" w:rsidRDefault="00EE385C" w:rsidP="00EE385C">
            <w:pPr>
              <w:pStyle w:val="TableText"/>
              <w:rPr>
                <w:i/>
                <w:iCs/>
              </w:rPr>
            </w:pPr>
            <w:r w:rsidRPr="00C11513">
              <w:rPr>
                <w:i/>
                <w:iCs/>
              </w:rPr>
              <w:t>Thryssa mystax</w:t>
            </w:r>
          </w:p>
        </w:tc>
        <w:tc>
          <w:tcPr>
            <w:tcW w:w="1252" w:type="pct"/>
          </w:tcPr>
          <w:p w14:paraId="2FB8DF85" w14:textId="77777777" w:rsidR="00EE385C" w:rsidRPr="00C11513" w:rsidRDefault="00EE385C" w:rsidP="00EE385C">
            <w:pPr>
              <w:pStyle w:val="TableText"/>
            </w:pPr>
            <w:r w:rsidRPr="00C11513">
              <w:t>moustached thryssa</w:t>
            </w:r>
          </w:p>
        </w:tc>
        <w:tc>
          <w:tcPr>
            <w:tcW w:w="1479" w:type="pct"/>
          </w:tcPr>
          <w:p w14:paraId="6263C2C3" w14:textId="77777777" w:rsidR="00EE385C" w:rsidRPr="00C11513" w:rsidRDefault="00EE385C" w:rsidP="00EE385C">
            <w:pPr>
              <w:pStyle w:val="TableText"/>
            </w:pPr>
            <w:r w:rsidRPr="00C11513">
              <w:t>ISKNV (genogroup)</w:t>
            </w:r>
          </w:p>
        </w:tc>
      </w:tr>
      <w:tr w:rsidR="00EE385C" w:rsidRPr="00C11513" w14:paraId="6F564E00" w14:textId="77777777" w:rsidTr="0033480F">
        <w:tc>
          <w:tcPr>
            <w:tcW w:w="861" w:type="pct"/>
          </w:tcPr>
          <w:p w14:paraId="5F354386" w14:textId="77777777" w:rsidR="00EE385C" w:rsidRPr="00C11513" w:rsidRDefault="00EE385C" w:rsidP="00634EB3">
            <w:pPr>
              <w:pStyle w:val="TableText"/>
            </w:pPr>
            <w:r w:rsidRPr="00C11513">
              <w:t>Haemuliae</w:t>
            </w:r>
          </w:p>
        </w:tc>
        <w:tc>
          <w:tcPr>
            <w:tcW w:w="1408" w:type="pct"/>
          </w:tcPr>
          <w:p w14:paraId="196C5CAD" w14:textId="77777777" w:rsidR="00EE385C" w:rsidRPr="00C11513" w:rsidRDefault="00EE385C" w:rsidP="00EE385C">
            <w:pPr>
              <w:pStyle w:val="TableText"/>
              <w:rPr>
                <w:i/>
                <w:iCs/>
              </w:rPr>
            </w:pPr>
            <w:r w:rsidRPr="00C11513">
              <w:rPr>
                <w:i/>
                <w:iCs/>
              </w:rPr>
              <w:t>Plectorhinchus pictus</w:t>
            </w:r>
          </w:p>
        </w:tc>
        <w:tc>
          <w:tcPr>
            <w:tcW w:w="1252" w:type="pct"/>
          </w:tcPr>
          <w:p w14:paraId="6D2C0906" w14:textId="77777777" w:rsidR="00EE385C" w:rsidRPr="00C11513" w:rsidRDefault="00EE385C" w:rsidP="00EE385C">
            <w:pPr>
              <w:pStyle w:val="TableText"/>
            </w:pPr>
            <w:r w:rsidRPr="00C11513">
              <w:t>trout sweetlips</w:t>
            </w:r>
          </w:p>
        </w:tc>
        <w:tc>
          <w:tcPr>
            <w:tcW w:w="1479" w:type="pct"/>
          </w:tcPr>
          <w:p w14:paraId="4D632384" w14:textId="77777777" w:rsidR="00EE385C" w:rsidRPr="00C11513" w:rsidRDefault="00EE385C" w:rsidP="00EE385C">
            <w:pPr>
              <w:pStyle w:val="TableText"/>
            </w:pPr>
            <w:r w:rsidRPr="00C11513">
              <w:t>ISKNV (genogroup)</w:t>
            </w:r>
          </w:p>
        </w:tc>
      </w:tr>
      <w:tr w:rsidR="00EE385C" w:rsidRPr="00C11513" w14:paraId="0B8E3AD2" w14:textId="77777777" w:rsidTr="0033480F">
        <w:tc>
          <w:tcPr>
            <w:tcW w:w="861" w:type="pct"/>
          </w:tcPr>
          <w:p w14:paraId="5CFB480A" w14:textId="77777777" w:rsidR="00EE385C" w:rsidRPr="00C11513" w:rsidRDefault="00EE385C" w:rsidP="00634EB3">
            <w:pPr>
              <w:pStyle w:val="TableText"/>
            </w:pPr>
            <w:r w:rsidRPr="00C11513">
              <w:t>Hemiodontidae</w:t>
            </w:r>
          </w:p>
        </w:tc>
        <w:tc>
          <w:tcPr>
            <w:tcW w:w="1408" w:type="pct"/>
          </w:tcPr>
          <w:p w14:paraId="2F079328" w14:textId="77777777" w:rsidR="00EE385C" w:rsidRPr="00C11513" w:rsidRDefault="00EE385C" w:rsidP="00EE385C">
            <w:pPr>
              <w:pStyle w:val="TableText"/>
              <w:rPr>
                <w:i/>
                <w:iCs/>
              </w:rPr>
            </w:pPr>
            <w:r w:rsidRPr="00C11513">
              <w:rPr>
                <w:i/>
                <w:iCs/>
              </w:rPr>
              <w:t>Hemiodus gracilis</w:t>
            </w:r>
          </w:p>
        </w:tc>
        <w:tc>
          <w:tcPr>
            <w:tcW w:w="1252" w:type="pct"/>
          </w:tcPr>
          <w:p w14:paraId="50A5321B" w14:textId="77777777" w:rsidR="00EE385C" w:rsidRPr="00C11513" w:rsidRDefault="00EE385C" w:rsidP="00EE385C">
            <w:pPr>
              <w:pStyle w:val="TableText"/>
            </w:pPr>
            <w:r w:rsidRPr="00C11513">
              <w:t>no common name</w:t>
            </w:r>
          </w:p>
        </w:tc>
        <w:tc>
          <w:tcPr>
            <w:tcW w:w="1479" w:type="pct"/>
          </w:tcPr>
          <w:p w14:paraId="6C802812" w14:textId="77777777" w:rsidR="00EE385C" w:rsidRPr="00C11513" w:rsidRDefault="00EE385C" w:rsidP="00EE385C">
            <w:pPr>
              <w:pStyle w:val="TableText"/>
            </w:pPr>
            <w:r w:rsidRPr="00C11513">
              <w:t>Megalocytivirus (excluding SDDV)</w:t>
            </w:r>
          </w:p>
        </w:tc>
      </w:tr>
      <w:tr w:rsidR="00EC7F57" w:rsidRPr="00C11513" w14:paraId="76B621CE" w14:textId="77777777" w:rsidTr="0033480F">
        <w:tc>
          <w:tcPr>
            <w:tcW w:w="861" w:type="pct"/>
            <w:vMerge w:val="restart"/>
          </w:tcPr>
          <w:p w14:paraId="6A733C90" w14:textId="77777777" w:rsidR="00EC7F57" w:rsidRPr="00C11513" w:rsidRDefault="00EC7F57" w:rsidP="00634EB3">
            <w:pPr>
              <w:pStyle w:val="TableText"/>
            </w:pPr>
            <w:r w:rsidRPr="00C11513">
              <w:t>Leiognathidae</w:t>
            </w:r>
          </w:p>
        </w:tc>
        <w:tc>
          <w:tcPr>
            <w:tcW w:w="1408" w:type="pct"/>
          </w:tcPr>
          <w:p w14:paraId="61E75BF1" w14:textId="77777777" w:rsidR="00EC7F57" w:rsidRPr="00C11513" w:rsidRDefault="00EC7F57" w:rsidP="00EE385C">
            <w:pPr>
              <w:pStyle w:val="TableText"/>
              <w:rPr>
                <w:i/>
                <w:iCs/>
              </w:rPr>
            </w:pPr>
            <w:r w:rsidRPr="00C11513">
              <w:rPr>
                <w:i/>
                <w:iCs/>
              </w:rPr>
              <w:t>Deveximentum insidiator</w:t>
            </w:r>
          </w:p>
        </w:tc>
        <w:tc>
          <w:tcPr>
            <w:tcW w:w="1252" w:type="pct"/>
          </w:tcPr>
          <w:p w14:paraId="03BF2185" w14:textId="77777777" w:rsidR="00EC7F57" w:rsidRPr="00C11513" w:rsidRDefault="00EC7F57" w:rsidP="00EE385C">
            <w:pPr>
              <w:pStyle w:val="TableText"/>
            </w:pPr>
            <w:r w:rsidRPr="00C11513">
              <w:t>pugnose ponyfish</w:t>
            </w:r>
          </w:p>
        </w:tc>
        <w:tc>
          <w:tcPr>
            <w:tcW w:w="1479" w:type="pct"/>
          </w:tcPr>
          <w:p w14:paraId="56758D2F" w14:textId="77777777" w:rsidR="00EC7F57" w:rsidRPr="00C11513" w:rsidRDefault="00EC7F57" w:rsidP="00EE385C">
            <w:pPr>
              <w:pStyle w:val="TableText"/>
            </w:pPr>
            <w:r w:rsidRPr="00C11513">
              <w:t>ISKNV (genogroup)</w:t>
            </w:r>
          </w:p>
        </w:tc>
      </w:tr>
      <w:tr w:rsidR="00EC7F57" w:rsidRPr="00C11513" w14:paraId="7C57B62D" w14:textId="77777777" w:rsidTr="0033480F">
        <w:tc>
          <w:tcPr>
            <w:tcW w:w="861" w:type="pct"/>
            <w:vMerge/>
          </w:tcPr>
          <w:p w14:paraId="443BE4F4" w14:textId="1584D2EB" w:rsidR="00EC7F57" w:rsidRPr="00C11513" w:rsidRDefault="00EC7F57" w:rsidP="00634EB3">
            <w:pPr>
              <w:pStyle w:val="TableText"/>
            </w:pPr>
          </w:p>
        </w:tc>
        <w:tc>
          <w:tcPr>
            <w:tcW w:w="1408" w:type="pct"/>
          </w:tcPr>
          <w:p w14:paraId="48CB4E11" w14:textId="77777777" w:rsidR="00EC7F57" w:rsidRPr="00C11513" w:rsidRDefault="00EC7F57" w:rsidP="00EE385C">
            <w:pPr>
              <w:pStyle w:val="TableText"/>
              <w:rPr>
                <w:i/>
                <w:iCs/>
              </w:rPr>
            </w:pPr>
            <w:r w:rsidRPr="00C11513">
              <w:rPr>
                <w:i/>
                <w:iCs/>
              </w:rPr>
              <w:t>Leiognathus brevirostris</w:t>
            </w:r>
          </w:p>
        </w:tc>
        <w:tc>
          <w:tcPr>
            <w:tcW w:w="1252" w:type="pct"/>
          </w:tcPr>
          <w:p w14:paraId="3A7EAB75" w14:textId="77777777" w:rsidR="00EC7F57" w:rsidRPr="00C11513" w:rsidRDefault="00EC7F57" w:rsidP="00EE385C">
            <w:pPr>
              <w:pStyle w:val="TableText"/>
            </w:pPr>
            <w:r w:rsidRPr="00C11513">
              <w:t>shortnose ponyfish</w:t>
            </w:r>
          </w:p>
        </w:tc>
        <w:tc>
          <w:tcPr>
            <w:tcW w:w="1479" w:type="pct"/>
          </w:tcPr>
          <w:p w14:paraId="288473B5" w14:textId="77777777" w:rsidR="00EC7F57" w:rsidRPr="00C11513" w:rsidRDefault="00EC7F57" w:rsidP="00EE385C">
            <w:pPr>
              <w:pStyle w:val="TableText"/>
            </w:pPr>
            <w:r w:rsidRPr="00C11513">
              <w:t>ISKNV (genogroup)</w:t>
            </w:r>
          </w:p>
        </w:tc>
      </w:tr>
      <w:tr w:rsidR="00EC7F57" w:rsidRPr="00C11513" w14:paraId="1F1EDDEF" w14:textId="77777777" w:rsidTr="0033480F">
        <w:tc>
          <w:tcPr>
            <w:tcW w:w="861" w:type="pct"/>
            <w:vMerge/>
          </w:tcPr>
          <w:p w14:paraId="4BF4CADE" w14:textId="239C2CD5" w:rsidR="00EC7F57" w:rsidRPr="00C11513" w:rsidRDefault="00EC7F57" w:rsidP="00634EB3">
            <w:pPr>
              <w:pStyle w:val="TableText"/>
            </w:pPr>
          </w:p>
        </w:tc>
        <w:tc>
          <w:tcPr>
            <w:tcW w:w="1408" w:type="pct"/>
          </w:tcPr>
          <w:p w14:paraId="09177D7E" w14:textId="77777777" w:rsidR="00EC7F57" w:rsidRPr="00C11513" w:rsidRDefault="00EC7F57" w:rsidP="00EE385C">
            <w:pPr>
              <w:pStyle w:val="TableText"/>
              <w:rPr>
                <w:i/>
                <w:iCs/>
              </w:rPr>
            </w:pPr>
            <w:r w:rsidRPr="00C11513">
              <w:rPr>
                <w:i/>
                <w:iCs/>
              </w:rPr>
              <w:t>Leiognathus equulus</w:t>
            </w:r>
          </w:p>
        </w:tc>
        <w:tc>
          <w:tcPr>
            <w:tcW w:w="1252" w:type="pct"/>
          </w:tcPr>
          <w:p w14:paraId="65361241" w14:textId="77777777" w:rsidR="00EC7F57" w:rsidRPr="00C11513" w:rsidRDefault="00EC7F57" w:rsidP="00EE385C">
            <w:pPr>
              <w:pStyle w:val="TableText"/>
            </w:pPr>
            <w:r w:rsidRPr="00C11513">
              <w:t>common ponyfish</w:t>
            </w:r>
          </w:p>
        </w:tc>
        <w:tc>
          <w:tcPr>
            <w:tcW w:w="1479" w:type="pct"/>
          </w:tcPr>
          <w:p w14:paraId="66672C64" w14:textId="77777777" w:rsidR="00EC7F57" w:rsidRPr="00C11513" w:rsidRDefault="00EC7F57" w:rsidP="00EE385C">
            <w:pPr>
              <w:pStyle w:val="TableText"/>
            </w:pPr>
            <w:r w:rsidRPr="00C11513">
              <w:t>RSIV (genogroup)</w:t>
            </w:r>
          </w:p>
        </w:tc>
      </w:tr>
      <w:tr w:rsidR="00EC7F57" w:rsidRPr="00C11513" w14:paraId="56B9F6E8" w14:textId="77777777" w:rsidTr="0033480F">
        <w:tc>
          <w:tcPr>
            <w:tcW w:w="861" w:type="pct"/>
            <w:vMerge/>
          </w:tcPr>
          <w:p w14:paraId="7E34D8FC" w14:textId="3970A858" w:rsidR="00EC7F57" w:rsidRPr="00C11513" w:rsidRDefault="00EC7F57" w:rsidP="00634EB3">
            <w:pPr>
              <w:pStyle w:val="TableText"/>
            </w:pPr>
          </w:p>
        </w:tc>
        <w:tc>
          <w:tcPr>
            <w:tcW w:w="1408" w:type="pct"/>
          </w:tcPr>
          <w:p w14:paraId="4C754078" w14:textId="77777777" w:rsidR="00EC7F57" w:rsidRPr="00C11513" w:rsidRDefault="00EC7F57" w:rsidP="00EE385C">
            <w:pPr>
              <w:pStyle w:val="TableText"/>
              <w:rPr>
                <w:i/>
                <w:iCs/>
              </w:rPr>
            </w:pPr>
            <w:r w:rsidRPr="00C11513">
              <w:rPr>
                <w:i/>
                <w:iCs/>
              </w:rPr>
              <w:t>Photopectoralis bindus</w:t>
            </w:r>
          </w:p>
        </w:tc>
        <w:tc>
          <w:tcPr>
            <w:tcW w:w="1252" w:type="pct"/>
          </w:tcPr>
          <w:p w14:paraId="49371E6D" w14:textId="77777777" w:rsidR="00EC7F57" w:rsidRPr="00C11513" w:rsidRDefault="00EC7F57" w:rsidP="00EE385C">
            <w:pPr>
              <w:pStyle w:val="TableText"/>
            </w:pPr>
            <w:r w:rsidRPr="00C11513">
              <w:t>orangefin ponyfish</w:t>
            </w:r>
          </w:p>
        </w:tc>
        <w:tc>
          <w:tcPr>
            <w:tcW w:w="1479" w:type="pct"/>
          </w:tcPr>
          <w:p w14:paraId="6297057A" w14:textId="77777777" w:rsidR="00EC7F57" w:rsidRPr="00C11513" w:rsidRDefault="00EC7F57" w:rsidP="00EE385C">
            <w:pPr>
              <w:pStyle w:val="TableText"/>
            </w:pPr>
            <w:r w:rsidRPr="00C11513">
              <w:t>ISKNV (genogroup)</w:t>
            </w:r>
          </w:p>
        </w:tc>
      </w:tr>
      <w:tr w:rsidR="00EE385C" w:rsidRPr="00C11513" w14:paraId="08F0FF07" w14:textId="77777777" w:rsidTr="0033480F">
        <w:tc>
          <w:tcPr>
            <w:tcW w:w="861" w:type="pct"/>
          </w:tcPr>
          <w:p w14:paraId="3741F71A" w14:textId="77777777" w:rsidR="00EE385C" w:rsidRPr="00C11513" w:rsidRDefault="00EE385C" w:rsidP="00634EB3">
            <w:pPr>
              <w:pStyle w:val="TableText"/>
            </w:pPr>
            <w:r w:rsidRPr="00C11513">
              <w:t>Loricariidae</w:t>
            </w:r>
          </w:p>
        </w:tc>
        <w:tc>
          <w:tcPr>
            <w:tcW w:w="1408" w:type="pct"/>
          </w:tcPr>
          <w:p w14:paraId="78B16B98" w14:textId="77777777" w:rsidR="00EE385C" w:rsidRPr="00C11513" w:rsidRDefault="00EE385C" w:rsidP="00EE385C">
            <w:pPr>
              <w:pStyle w:val="TableText"/>
              <w:rPr>
                <w:i/>
                <w:iCs/>
              </w:rPr>
            </w:pPr>
            <w:r w:rsidRPr="00C11513">
              <w:rPr>
                <w:i/>
                <w:iCs/>
              </w:rPr>
              <w:t>Hypostomus plecostomus</w:t>
            </w:r>
          </w:p>
        </w:tc>
        <w:tc>
          <w:tcPr>
            <w:tcW w:w="1252" w:type="pct"/>
          </w:tcPr>
          <w:p w14:paraId="4979AD8A" w14:textId="77777777" w:rsidR="00EE385C" w:rsidRPr="00C11513" w:rsidRDefault="00EE385C" w:rsidP="00EE385C">
            <w:pPr>
              <w:pStyle w:val="TableText"/>
            </w:pPr>
            <w:r w:rsidRPr="00C11513">
              <w:t>suckermouth catfish</w:t>
            </w:r>
          </w:p>
        </w:tc>
        <w:tc>
          <w:tcPr>
            <w:tcW w:w="1479" w:type="pct"/>
          </w:tcPr>
          <w:p w14:paraId="5C0362C5" w14:textId="77777777" w:rsidR="00EE385C" w:rsidRPr="00C11513" w:rsidRDefault="00EE385C" w:rsidP="00EE385C">
            <w:pPr>
              <w:pStyle w:val="TableText"/>
            </w:pPr>
            <w:r w:rsidRPr="00C11513">
              <w:t>Megalocytivirus (excluding SDDV)</w:t>
            </w:r>
          </w:p>
        </w:tc>
      </w:tr>
      <w:tr w:rsidR="00EC7F57" w:rsidRPr="00C11513" w14:paraId="3E40D445" w14:textId="77777777" w:rsidTr="0033480F">
        <w:tc>
          <w:tcPr>
            <w:tcW w:w="861" w:type="pct"/>
            <w:vMerge w:val="restart"/>
          </w:tcPr>
          <w:p w14:paraId="207472C2" w14:textId="77777777" w:rsidR="00EC7F57" w:rsidRPr="00C11513" w:rsidRDefault="00EC7F57" w:rsidP="00634EB3">
            <w:pPr>
              <w:pStyle w:val="TableText"/>
            </w:pPr>
            <w:r w:rsidRPr="00C11513">
              <w:t>Lutjanidae</w:t>
            </w:r>
          </w:p>
        </w:tc>
        <w:tc>
          <w:tcPr>
            <w:tcW w:w="1408" w:type="pct"/>
          </w:tcPr>
          <w:p w14:paraId="2E632D55" w14:textId="77777777" w:rsidR="00EC7F57" w:rsidRPr="00C11513" w:rsidRDefault="00EC7F57" w:rsidP="00EE385C">
            <w:pPr>
              <w:pStyle w:val="TableText"/>
              <w:rPr>
                <w:i/>
                <w:iCs/>
              </w:rPr>
            </w:pPr>
            <w:r w:rsidRPr="00C11513">
              <w:rPr>
                <w:i/>
                <w:iCs/>
              </w:rPr>
              <w:t>Lutjanus argentimaculatus</w:t>
            </w:r>
          </w:p>
        </w:tc>
        <w:tc>
          <w:tcPr>
            <w:tcW w:w="1252" w:type="pct"/>
          </w:tcPr>
          <w:p w14:paraId="2DCED9D7" w14:textId="77777777" w:rsidR="00EC7F57" w:rsidRPr="00C11513" w:rsidRDefault="00EC7F57" w:rsidP="00EE385C">
            <w:pPr>
              <w:pStyle w:val="TableText"/>
            </w:pPr>
            <w:r w:rsidRPr="00C11513">
              <w:t>mangrove red snapper</w:t>
            </w:r>
          </w:p>
        </w:tc>
        <w:tc>
          <w:tcPr>
            <w:tcW w:w="1479" w:type="pct"/>
          </w:tcPr>
          <w:p w14:paraId="7387DD47" w14:textId="77777777" w:rsidR="00EC7F57" w:rsidRPr="00C11513" w:rsidRDefault="00EC7F57" w:rsidP="00EE385C">
            <w:pPr>
              <w:pStyle w:val="TableText"/>
            </w:pPr>
            <w:r w:rsidRPr="00C11513">
              <w:t>ISKNV (genogroup)</w:t>
            </w:r>
          </w:p>
        </w:tc>
      </w:tr>
      <w:tr w:rsidR="00EC7F57" w:rsidRPr="00C11513" w14:paraId="34A33953" w14:textId="77777777" w:rsidTr="0033480F">
        <w:tc>
          <w:tcPr>
            <w:tcW w:w="861" w:type="pct"/>
            <w:vMerge/>
          </w:tcPr>
          <w:p w14:paraId="581C2F0F" w14:textId="027E715B" w:rsidR="00EC7F57" w:rsidRPr="00C11513" w:rsidRDefault="00EC7F57" w:rsidP="00634EB3">
            <w:pPr>
              <w:pStyle w:val="TableText"/>
            </w:pPr>
          </w:p>
        </w:tc>
        <w:tc>
          <w:tcPr>
            <w:tcW w:w="1408" w:type="pct"/>
          </w:tcPr>
          <w:p w14:paraId="4C46440A" w14:textId="77777777" w:rsidR="00EC7F57" w:rsidRPr="00C11513" w:rsidRDefault="00EC7F57" w:rsidP="00EE385C">
            <w:pPr>
              <w:pStyle w:val="TableText"/>
              <w:rPr>
                <w:i/>
                <w:iCs/>
              </w:rPr>
            </w:pPr>
            <w:r w:rsidRPr="00C11513">
              <w:rPr>
                <w:i/>
                <w:iCs/>
              </w:rPr>
              <w:t>Lutjanus johnii</w:t>
            </w:r>
          </w:p>
        </w:tc>
        <w:tc>
          <w:tcPr>
            <w:tcW w:w="1252" w:type="pct"/>
          </w:tcPr>
          <w:p w14:paraId="3EAD1B8F" w14:textId="77777777" w:rsidR="00EC7F57" w:rsidRPr="00C11513" w:rsidRDefault="00EC7F57" w:rsidP="00EE385C">
            <w:pPr>
              <w:pStyle w:val="TableText"/>
            </w:pPr>
            <w:r w:rsidRPr="00C11513">
              <w:t>John’s snapper</w:t>
            </w:r>
          </w:p>
        </w:tc>
        <w:tc>
          <w:tcPr>
            <w:tcW w:w="1479" w:type="pct"/>
          </w:tcPr>
          <w:p w14:paraId="12071452" w14:textId="77777777" w:rsidR="00EC7F57" w:rsidRPr="00C11513" w:rsidRDefault="00EC7F57" w:rsidP="00EE385C">
            <w:pPr>
              <w:pStyle w:val="TableText"/>
            </w:pPr>
            <w:r w:rsidRPr="00C11513">
              <w:t>ISKNV (genogroup)</w:t>
            </w:r>
          </w:p>
        </w:tc>
      </w:tr>
      <w:tr w:rsidR="00EC7F57" w:rsidRPr="00C11513" w14:paraId="109406C5" w14:textId="77777777" w:rsidTr="0033480F">
        <w:tc>
          <w:tcPr>
            <w:tcW w:w="861" w:type="pct"/>
            <w:vMerge/>
          </w:tcPr>
          <w:p w14:paraId="74DAED15" w14:textId="47CF5692" w:rsidR="00EC7F57" w:rsidRPr="00C11513" w:rsidRDefault="00EC7F57" w:rsidP="00634EB3">
            <w:pPr>
              <w:pStyle w:val="TableText"/>
            </w:pPr>
          </w:p>
        </w:tc>
        <w:tc>
          <w:tcPr>
            <w:tcW w:w="1408" w:type="pct"/>
          </w:tcPr>
          <w:p w14:paraId="0DC626DC" w14:textId="77777777" w:rsidR="00EC7F57" w:rsidRPr="00C11513" w:rsidRDefault="00EC7F57" w:rsidP="00EE385C">
            <w:pPr>
              <w:pStyle w:val="TableText"/>
              <w:rPr>
                <w:i/>
                <w:iCs/>
              </w:rPr>
            </w:pPr>
            <w:r w:rsidRPr="00C11513">
              <w:rPr>
                <w:i/>
                <w:iCs/>
              </w:rPr>
              <w:t>Lutjanus russelli</w:t>
            </w:r>
          </w:p>
        </w:tc>
        <w:tc>
          <w:tcPr>
            <w:tcW w:w="1252" w:type="pct"/>
          </w:tcPr>
          <w:p w14:paraId="05CD6C84" w14:textId="77777777" w:rsidR="00EC7F57" w:rsidRPr="00C11513" w:rsidRDefault="00EC7F57" w:rsidP="00EE385C">
            <w:pPr>
              <w:pStyle w:val="TableText"/>
            </w:pPr>
            <w:r w:rsidRPr="00C11513">
              <w:t>Russell’s snapper</w:t>
            </w:r>
          </w:p>
        </w:tc>
        <w:tc>
          <w:tcPr>
            <w:tcW w:w="1479" w:type="pct"/>
          </w:tcPr>
          <w:p w14:paraId="34C8A5F9" w14:textId="77777777" w:rsidR="00EC7F57" w:rsidRPr="00C11513" w:rsidRDefault="00EC7F57" w:rsidP="00EE385C">
            <w:pPr>
              <w:pStyle w:val="TableText"/>
            </w:pPr>
            <w:r w:rsidRPr="00C11513">
              <w:t>ISKNV (genogroup)</w:t>
            </w:r>
          </w:p>
        </w:tc>
      </w:tr>
      <w:tr w:rsidR="00EC7F57" w:rsidRPr="00C11513" w14:paraId="56B96E00" w14:textId="77777777" w:rsidTr="0033480F">
        <w:tc>
          <w:tcPr>
            <w:tcW w:w="861" w:type="pct"/>
            <w:vMerge/>
          </w:tcPr>
          <w:p w14:paraId="19D467B8" w14:textId="783906D0" w:rsidR="00EC7F57" w:rsidRPr="00C11513" w:rsidRDefault="00EC7F57" w:rsidP="00634EB3">
            <w:pPr>
              <w:pStyle w:val="TableText"/>
            </w:pPr>
          </w:p>
        </w:tc>
        <w:tc>
          <w:tcPr>
            <w:tcW w:w="1408" w:type="pct"/>
          </w:tcPr>
          <w:p w14:paraId="049BC182" w14:textId="77777777" w:rsidR="00EC7F57" w:rsidRPr="00C11513" w:rsidRDefault="00EC7F57" w:rsidP="00EE385C">
            <w:pPr>
              <w:pStyle w:val="TableText"/>
              <w:rPr>
                <w:i/>
                <w:iCs/>
              </w:rPr>
            </w:pPr>
            <w:r w:rsidRPr="00C11513">
              <w:rPr>
                <w:i/>
                <w:iCs/>
              </w:rPr>
              <w:t>Lutjanus sanguineus</w:t>
            </w:r>
          </w:p>
        </w:tc>
        <w:tc>
          <w:tcPr>
            <w:tcW w:w="1252" w:type="pct"/>
          </w:tcPr>
          <w:p w14:paraId="665B4C86" w14:textId="77777777" w:rsidR="00EC7F57" w:rsidRPr="00C11513" w:rsidRDefault="00EC7F57" w:rsidP="00EE385C">
            <w:pPr>
              <w:pStyle w:val="TableText"/>
            </w:pPr>
            <w:r w:rsidRPr="00C11513">
              <w:t>humphead snapper</w:t>
            </w:r>
          </w:p>
        </w:tc>
        <w:tc>
          <w:tcPr>
            <w:tcW w:w="1479" w:type="pct"/>
          </w:tcPr>
          <w:p w14:paraId="5793A8A4" w14:textId="77777777" w:rsidR="00EC7F57" w:rsidRPr="00C11513" w:rsidRDefault="00EC7F57" w:rsidP="00EE385C">
            <w:pPr>
              <w:pStyle w:val="TableText"/>
            </w:pPr>
            <w:r w:rsidRPr="00C11513">
              <w:t>ISKNV (genogroup)</w:t>
            </w:r>
          </w:p>
        </w:tc>
      </w:tr>
      <w:tr w:rsidR="00EE385C" w:rsidRPr="00C11513" w14:paraId="53765D53" w14:textId="77777777" w:rsidTr="0033480F">
        <w:tc>
          <w:tcPr>
            <w:tcW w:w="861" w:type="pct"/>
          </w:tcPr>
          <w:p w14:paraId="22BDC859" w14:textId="77777777" w:rsidR="00EE385C" w:rsidRPr="00C11513" w:rsidRDefault="00EE385C" w:rsidP="00634EB3">
            <w:pPr>
              <w:pStyle w:val="TableText"/>
            </w:pPr>
            <w:r w:rsidRPr="00C11513">
              <w:t>Monacanthidae</w:t>
            </w:r>
          </w:p>
        </w:tc>
        <w:tc>
          <w:tcPr>
            <w:tcW w:w="1408" w:type="pct"/>
          </w:tcPr>
          <w:p w14:paraId="65BBC9B5" w14:textId="77777777" w:rsidR="00EE385C" w:rsidRPr="00C11513" w:rsidRDefault="00EE385C" w:rsidP="00EE385C">
            <w:pPr>
              <w:pStyle w:val="TableText"/>
              <w:rPr>
                <w:i/>
                <w:iCs/>
              </w:rPr>
            </w:pPr>
            <w:r w:rsidRPr="00C11513">
              <w:rPr>
                <w:i/>
                <w:iCs/>
              </w:rPr>
              <w:t>Paramonacanthus japonicus</w:t>
            </w:r>
          </w:p>
        </w:tc>
        <w:tc>
          <w:tcPr>
            <w:tcW w:w="1252" w:type="pct"/>
          </w:tcPr>
          <w:p w14:paraId="70361A9D" w14:textId="77777777" w:rsidR="00EE385C" w:rsidRPr="00C11513" w:rsidRDefault="00EE385C" w:rsidP="00EE385C">
            <w:pPr>
              <w:pStyle w:val="TableText"/>
            </w:pPr>
            <w:r w:rsidRPr="00C11513">
              <w:t>hair-finned leatherjacket</w:t>
            </w:r>
          </w:p>
        </w:tc>
        <w:tc>
          <w:tcPr>
            <w:tcW w:w="1479" w:type="pct"/>
          </w:tcPr>
          <w:p w14:paraId="66A7EE85" w14:textId="77777777" w:rsidR="00EE385C" w:rsidRPr="00C11513" w:rsidRDefault="00EE385C" w:rsidP="00EE385C">
            <w:pPr>
              <w:pStyle w:val="TableText"/>
            </w:pPr>
            <w:r w:rsidRPr="00C11513">
              <w:t>ISKNV (genogroup)</w:t>
            </w:r>
          </w:p>
        </w:tc>
      </w:tr>
      <w:tr w:rsidR="00EC7F57" w:rsidRPr="00C11513" w14:paraId="731C0301" w14:textId="77777777" w:rsidTr="0033480F">
        <w:tc>
          <w:tcPr>
            <w:tcW w:w="861" w:type="pct"/>
            <w:vMerge w:val="restart"/>
          </w:tcPr>
          <w:p w14:paraId="7EE72066" w14:textId="77777777" w:rsidR="00EC7F57" w:rsidRPr="00C11513" w:rsidRDefault="00EC7F57" w:rsidP="00634EB3">
            <w:pPr>
              <w:pStyle w:val="TableText"/>
            </w:pPr>
            <w:r w:rsidRPr="00C11513">
              <w:t>Osphronemidae</w:t>
            </w:r>
          </w:p>
        </w:tc>
        <w:tc>
          <w:tcPr>
            <w:tcW w:w="1408" w:type="pct"/>
          </w:tcPr>
          <w:p w14:paraId="03D2F4CD" w14:textId="77777777" w:rsidR="00EC7F57" w:rsidRPr="00C11513" w:rsidRDefault="00EC7F57" w:rsidP="00EE385C">
            <w:pPr>
              <w:pStyle w:val="TableText"/>
              <w:rPr>
                <w:i/>
                <w:iCs/>
              </w:rPr>
            </w:pPr>
            <w:r w:rsidRPr="00C11513">
              <w:rPr>
                <w:i/>
                <w:iCs/>
              </w:rPr>
              <w:t>Macropodus opercularis</w:t>
            </w:r>
          </w:p>
        </w:tc>
        <w:tc>
          <w:tcPr>
            <w:tcW w:w="1252" w:type="pct"/>
          </w:tcPr>
          <w:p w14:paraId="4F0606CE" w14:textId="77777777" w:rsidR="00EC7F57" w:rsidRPr="00C11513" w:rsidRDefault="00EC7F57" w:rsidP="00EE385C">
            <w:pPr>
              <w:pStyle w:val="TableText"/>
            </w:pPr>
            <w:r w:rsidRPr="00C11513">
              <w:t>paradise fish</w:t>
            </w:r>
          </w:p>
        </w:tc>
        <w:tc>
          <w:tcPr>
            <w:tcW w:w="1479" w:type="pct"/>
          </w:tcPr>
          <w:p w14:paraId="353FFEBA" w14:textId="77777777" w:rsidR="00EC7F57" w:rsidRPr="00C11513" w:rsidRDefault="00EC7F57" w:rsidP="00EE385C">
            <w:pPr>
              <w:pStyle w:val="TableText"/>
            </w:pPr>
            <w:r w:rsidRPr="00C11513">
              <w:t>ISKNV (genogroup)</w:t>
            </w:r>
          </w:p>
        </w:tc>
      </w:tr>
      <w:tr w:rsidR="00EC7F57" w:rsidRPr="00C11513" w14:paraId="59FBB121" w14:textId="77777777" w:rsidTr="0033480F">
        <w:tc>
          <w:tcPr>
            <w:tcW w:w="861" w:type="pct"/>
            <w:vMerge/>
          </w:tcPr>
          <w:p w14:paraId="14AC2A9D" w14:textId="6CFC33F3" w:rsidR="00EC7F57" w:rsidRPr="00C11513" w:rsidRDefault="00EC7F57" w:rsidP="00634EB3">
            <w:pPr>
              <w:pStyle w:val="TableText"/>
            </w:pPr>
          </w:p>
        </w:tc>
        <w:tc>
          <w:tcPr>
            <w:tcW w:w="1408" w:type="pct"/>
          </w:tcPr>
          <w:p w14:paraId="2BEB7638" w14:textId="77777777" w:rsidR="00EC7F57" w:rsidRPr="00C11513" w:rsidRDefault="00EC7F57" w:rsidP="00EE385C">
            <w:pPr>
              <w:pStyle w:val="TableText"/>
              <w:rPr>
                <w:i/>
                <w:iCs/>
              </w:rPr>
            </w:pPr>
            <w:r w:rsidRPr="00C11513">
              <w:rPr>
                <w:i/>
                <w:iCs/>
              </w:rPr>
              <w:t>Trichogaster labiosa</w:t>
            </w:r>
          </w:p>
        </w:tc>
        <w:tc>
          <w:tcPr>
            <w:tcW w:w="1252" w:type="pct"/>
          </w:tcPr>
          <w:p w14:paraId="03230A21" w14:textId="77777777" w:rsidR="00EC7F57" w:rsidRPr="00C11513" w:rsidRDefault="00EC7F57" w:rsidP="00EE385C">
            <w:pPr>
              <w:pStyle w:val="TableText"/>
            </w:pPr>
            <w:r w:rsidRPr="00C11513">
              <w:t>thick lipped gourami</w:t>
            </w:r>
          </w:p>
        </w:tc>
        <w:tc>
          <w:tcPr>
            <w:tcW w:w="1479" w:type="pct"/>
          </w:tcPr>
          <w:p w14:paraId="724847E9" w14:textId="77777777" w:rsidR="00EC7F57" w:rsidRPr="00C11513" w:rsidRDefault="00EC7F57" w:rsidP="00EE385C">
            <w:pPr>
              <w:pStyle w:val="TableText"/>
            </w:pPr>
            <w:r w:rsidRPr="00C11513">
              <w:t>Megalocytivirus (excluding SDDV)</w:t>
            </w:r>
          </w:p>
        </w:tc>
      </w:tr>
      <w:tr w:rsidR="00EE385C" w:rsidRPr="00C11513" w14:paraId="5FC55171" w14:textId="77777777" w:rsidTr="0033480F">
        <w:tc>
          <w:tcPr>
            <w:tcW w:w="861" w:type="pct"/>
          </w:tcPr>
          <w:p w14:paraId="27C716BB" w14:textId="77777777" w:rsidR="00EE385C" w:rsidRPr="00C11513" w:rsidRDefault="00EE385C" w:rsidP="00634EB3">
            <w:pPr>
              <w:pStyle w:val="TableText"/>
            </w:pPr>
            <w:r w:rsidRPr="00C11513">
              <w:t>Osteoglossidae</w:t>
            </w:r>
          </w:p>
        </w:tc>
        <w:tc>
          <w:tcPr>
            <w:tcW w:w="1408" w:type="pct"/>
          </w:tcPr>
          <w:p w14:paraId="1BBFD250" w14:textId="77777777" w:rsidR="00EE385C" w:rsidRPr="00C11513" w:rsidRDefault="00EE385C" w:rsidP="00EE385C">
            <w:pPr>
              <w:pStyle w:val="TableText"/>
              <w:rPr>
                <w:i/>
                <w:iCs/>
              </w:rPr>
            </w:pPr>
            <w:r w:rsidRPr="00C11513">
              <w:rPr>
                <w:i/>
                <w:iCs/>
              </w:rPr>
              <w:t>Arapaima gigas</w:t>
            </w:r>
          </w:p>
        </w:tc>
        <w:tc>
          <w:tcPr>
            <w:tcW w:w="1252" w:type="pct"/>
          </w:tcPr>
          <w:p w14:paraId="28F3FA64" w14:textId="77777777" w:rsidR="00EE385C" w:rsidRPr="00C11513" w:rsidRDefault="00EE385C" w:rsidP="00EE385C">
            <w:pPr>
              <w:pStyle w:val="TableText"/>
            </w:pPr>
            <w:r w:rsidRPr="00C11513">
              <w:t>araipama</w:t>
            </w:r>
          </w:p>
        </w:tc>
        <w:tc>
          <w:tcPr>
            <w:tcW w:w="1479" w:type="pct"/>
          </w:tcPr>
          <w:p w14:paraId="32D99210" w14:textId="77777777" w:rsidR="00EE385C" w:rsidRPr="00C11513" w:rsidRDefault="00EE385C" w:rsidP="00EE385C">
            <w:pPr>
              <w:pStyle w:val="TableText"/>
            </w:pPr>
            <w:r w:rsidRPr="00C11513">
              <w:t>Megalocytivirus (excluding SDDV)</w:t>
            </w:r>
          </w:p>
        </w:tc>
      </w:tr>
      <w:tr w:rsidR="00EE385C" w:rsidRPr="00C11513" w14:paraId="4924F6E1" w14:textId="77777777" w:rsidTr="0033480F">
        <w:tc>
          <w:tcPr>
            <w:tcW w:w="861" w:type="pct"/>
          </w:tcPr>
          <w:p w14:paraId="2FD24FE4" w14:textId="77777777" w:rsidR="00EE385C" w:rsidRPr="00C11513" w:rsidRDefault="00EE385C" w:rsidP="00634EB3">
            <w:pPr>
              <w:pStyle w:val="TableText"/>
            </w:pPr>
            <w:r w:rsidRPr="00C11513">
              <w:t>Pangasiidae</w:t>
            </w:r>
          </w:p>
        </w:tc>
        <w:tc>
          <w:tcPr>
            <w:tcW w:w="1408" w:type="pct"/>
          </w:tcPr>
          <w:p w14:paraId="324FB0A0" w14:textId="77777777" w:rsidR="00EE385C" w:rsidRPr="00C11513" w:rsidRDefault="00EE385C" w:rsidP="00EE385C">
            <w:pPr>
              <w:pStyle w:val="TableText"/>
              <w:rPr>
                <w:i/>
                <w:iCs/>
              </w:rPr>
            </w:pPr>
            <w:r w:rsidRPr="00C11513">
              <w:rPr>
                <w:i/>
                <w:iCs/>
              </w:rPr>
              <w:t>Pangasianodon hypothalymus</w:t>
            </w:r>
          </w:p>
        </w:tc>
        <w:tc>
          <w:tcPr>
            <w:tcW w:w="1252" w:type="pct"/>
          </w:tcPr>
          <w:p w14:paraId="3637B8F3" w14:textId="77777777" w:rsidR="00EE385C" w:rsidRPr="00C11513" w:rsidRDefault="00EE385C" w:rsidP="00EE385C">
            <w:pPr>
              <w:pStyle w:val="TableText"/>
            </w:pPr>
            <w:r w:rsidRPr="00C11513">
              <w:t>striped catfish</w:t>
            </w:r>
          </w:p>
        </w:tc>
        <w:tc>
          <w:tcPr>
            <w:tcW w:w="1479" w:type="pct"/>
          </w:tcPr>
          <w:p w14:paraId="12BF1F6B" w14:textId="77777777" w:rsidR="00EE385C" w:rsidRPr="00C11513" w:rsidRDefault="00EE385C" w:rsidP="00EE385C">
            <w:pPr>
              <w:pStyle w:val="TableText"/>
            </w:pPr>
            <w:r w:rsidRPr="00C11513">
              <w:t>Megalocytivirus (excluding SDDV)</w:t>
            </w:r>
          </w:p>
        </w:tc>
      </w:tr>
      <w:tr w:rsidR="00EE385C" w:rsidRPr="00C11513" w14:paraId="727C2DF8" w14:textId="77777777" w:rsidTr="0033480F">
        <w:tc>
          <w:tcPr>
            <w:tcW w:w="861" w:type="pct"/>
          </w:tcPr>
          <w:p w14:paraId="2A1FF99F" w14:textId="77777777" w:rsidR="00EE385C" w:rsidRPr="00C11513" w:rsidRDefault="00EE385C" w:rsidP="00634EB3">
            <w:pPr>
              <w:pStyle w:val="TableText"/>
            </w:pPr>
            <w:r w:rsidRPr="00C11513">
              <w:t>Polynemidae</w:t>
            </w:r>
          </w:p>
        </w:tc>
        <w:tc>
          <w:tcPr>
            <w:tcW w:w="1408" w:type="pct"/>
          </w:tcPr>
          <w:p w14:paraId="27B8011C" w14:textId="77777777" w:rsidR="00EE385C" w:rsidRPr="00C11513" w:rsidRDefault="00EE385C" w:rsidP="00EE385C">
            <w:pPr>
              <w:pStyle w:val="TableText"/>
              <w:rPr>
                <w:i/>
                <w:iCs/>
              </w:rPr>
            </w:pPr>
            <w:r w:rsidRPr="00C11513">
              <w:rPr>
                <w:i/>
                <w:iCs/>
              </w:rPr>
              <w:t>Eleutheronema tetradactylum</w:t>
            </w:r>
          </w:p>
        </w:tc>
        <w:tc>
          <w:tcPr>
            <w:tcW w:w="1252" w:type="pct"/>
          </w:tcPr>
          <w:p w14:paraId="590F596D" w14:textId="77777777" w:rsidR="00EE385C" w:rsidRPr="00C11513" w:rsidRDefault="00EE385C" w:rsidP="00EE385C">
            <w:pPr>
              <w:pStyle w:val="TableText"/>
            </w:pPr>
            <w:r w:rsidRPr="00C11513">
              <w:t>fourfinger threadfin</w:t>
            </w:r>
          </w:p>
        </w:tc>
        <w:tc>
          <w:tcPr>
            <w:tcW w:w="1479" w:type="pct"/>
          </w:tcPr>
          <w:p w14:paraId="3CE684A9" w14:textId="77777777" w:rsidR="00EE385C" w:rsidRPr="00C11513" w:rsidRDefault="00EE385C" w:rsidP="00EE385C">
            <w:pPr>
              <w:pStyle w:val="TableText"/>
            </w:pPr>
            <w:r w:rsidRPr="00C11513">
              <w:t>ISKNV (genogroup)</w:t>
            </w:r>
          </w:p>
        </w:tc>
      </w:tr>
      <w:tr w:rsidR="00EE385C" w:rsidRPr="00C11513" w14:paraId="695F37B8" w14:textId="77777777" w:rsidTr="0033480F">
        <w:tc>
          <w:tcPr>
            <w:tcW w:w="861" w:type="pct"/>
          </w:tcPr>
          <w:p w14:paraId="20FC767C" w14:textId="77777777" w:rsidR="00EE385C" w:rsidRPr="00C11513" w:rsidRDefault="00EE385C" w:rsidP="00634EB3">
            <w:pPr>
              <w:pStyle w:val="TableText"/>
            </w:pPr>
            <w:r w:rsidRPr="00C11513">
              <w:t>Pomacanthidae</w:t>
            </w:r>
          </w:p>
        </w:tc>
        <w:tc>
          <w:tcPr>
            <w:tcW w:w="1408" w:type="pct"/>
          </w:tcPr>
          <w:p w14:paraId="105A4266" w14:textId="77777777" w:rsidR="00EE385C" w:rsidRPr="00C11513" w:rsidRDefault="00EE385C" w:rsidP="00EE385C">
            <w:pPr>
              <w:pStyle w:val="TableText"/>
              <w:rPr>
                <w:i/>
                <w:iCs/>
              </w:rPr>
            </w:pPr>
            <w:r w:rsidRPr="00C11513">
              <w:rPr>
                <w:i/>
                <w:iCs/>
              </w:rPr>
              <w:t>Pomacanthus navarchus</w:t>
            </w:r>
          </w:p>
        </w:tc>
        <w:tc>
          <w:tcPr>
            <w:tcW w:w="1252" w:type="pct"/>
          </w:tcPr>
          <w:p w14:paraId="71B2043D" w14:textId="77777777" w:rsidR="00EE385C" w:rsidRPr="00C11513" w:rsidRDefault="00EE385C" w:rsidP="00EE385C">
            <w:pPr>
              <w:pStyle w:val="TableText"/>
            </w:pPr>
            <w:r w:rsidRPr="00C11513">
              <w:t>bluegirdled anglefish</w:t>
            </w:r>
          </w:p>
        </w:tc>
        <w:tc>
          <w:tcPr>
            <w:tcW w:w="1479" w:type="pct"/>
          </w:tcPr>
          <w:p w14:paraId="55599969" w14:textId="77777777" w:rsidR="00EE385C" w:rsidRPr="00C11513" w:rsidRDefault="00EE385C" w:rsidP="00EE385C">
            <w:pPr>
              <w:pStyle w:val="TableText"/>
            </w:pPr>
            <w:r w:rsidRPr="00C11513">
              <w:t>Megalocytivirus (excluding SDDV)</w:t>
            </w:r>
          </w:p>
        </w:tc>
      </w:tr>
      <w:tr w:rsidR="00EC7F57" w:rsidRPr="00C11513" w14:paraId="15383E66" w14:textId="77777777" w:rsidTr="0033480F">
        <w:tc>
          <w:tcPr>
            <w:tcW w:w="861" w:type="pct"/>
            <w:vMerge w:val="restart"/>
          </w:tcPr>
          <w:p w14:paraId="04E9813D" w14:textId="77777777" w:rsidR="00EC7F57" w:rsidRPr="00C11513" w:rsidRDefault="00EC7F57" w:rsidP="00634EB3">
            <w:pPr>
              <w:pStyle w:val="TableText"/>
            </w:pPr>
            <w:r w:rsidRPr="00C11513">
              <w:t>Sciaenidae</w:t>
            </w:r>
          </w:p>
        </w:tc>
        <w:tc>
          <w:tcPr>
            <w:tcW w:w="1408" w:type="pct"/>
          </w:tcPr>
          <w:p w14:paraId="0D0FAA26" w14:textId="77777777" w:rsidR="00EC7F57" w:rsidRPr="00C11513" w:rsidRDefault="00EC7F57" w:rsidP="00EE385C">
            <w:pPr>
              <w:pStyle w:val="TableText"/>
              <w:rPr>
                <w:i/>
                <w:iCs/>
              </w:rPr>
            </w:pPr>
            <w:r w:rsidRPr="00C11513">
              <w:rPr>
                <w:i/>
                <w:iCs/>
              </w:rPr>
              <w:t>Dendrophysa russelii</w:t>
            </w:r>
          </w:p>
        </w:tc>
        <w:tc>
          <w:tcPr>
            <w:tcW w:w="1252" w:type="pct"/>
          </w:tcPr>
          <w:p w14:paraId="2CFF34FE" w14:textId="77777777" w:rsidR="00EC7F57" w:rsidRPr="00C11513" w:rsidRDefault="00EC7F57" w:rsidP="00EE385C">
            <w:pPr>
              <w:pStyle w:val="TableText"/>
            </w:pPr>
            <w:r w:rsidRPr="00C11513">
              <w:t>goatee croaker</w:t>
            </w:r>
          </w:p>
        </w:tc>
        <w:tc>
          <w:tcPr>
            <w:tcW w:w="1479" w:type="pct"/>
          </w:tcPr>
          <w:p w14:paraId="55A0CF29" w14:textId="77777777" w:rsidR="00EC7F57" w:rsidRPr="00C11513" w:rsidRDefault="00EC7F57" w:rsidP="00EE385C">
            <w:pPr>
              <w:pStyle w:val="TableText"/>
            </w:pPr>
            <w:r w:rsidRPr="00C11513">
              <w:t>ISKNV (genogroup)</w:t>
            </w:r>
          </w:p>
        </w:tc>
      </w:tr>
      <w:tr w:rsidR="00EC7F57" w:rsidRPr="00C11513" w14:paraId="1C323B3E" w14:textId="77777777" w:rsidTr="0033480F">
        <w:tc>
          <w:tcPr>
            <w:tcW w:w="861" w:type="pct"/>
            <w:vMerge/>
          </w:tcPr>
          <w:p w14:paraId="29BE951D" w14:textId="51EB3855" w:rsidR="00EC7F57" w:rsidRPr="00C11513" w:rsidRDefault="00EC7F57" w:rsidP="00634EB3">
            <w:pPr>
              <w:pStyle w:val="TableText"/>
            </w:pPr>
          </w:p>
        </w:tc>
        <w:tc>
          <w:tcPr>
            <w:tcW w:w="1408" w:type="pct"/>
          </w:tcPr>
          <w:p w14:paraId="0F6B4D02" w14:textId="77777777" w:rsidR="00EC7F57" w:rsidRPr="00C11513" w:rsidRDefault="00EC7F57" w:rsidP="00EE385C">
            <w:pPr>
              <w:pStyle w:val="TableText"/>
              <w:rPr>
                <w:i/>
                <w:iCs/>
              </w:rPr>
            </w:pPr>
            <w:r w:rsidRPr="00C11513">
              <w:rPr>
                <w:i/>
                <w:iCs/>
              </w:rPr>
              <w:t>Otolithes ruber</w:t>
            </w:r>
          </w:p>
        </w:tc>
        <w:tc>
          <w:tcPr>
            <w:tcW w:w="1252" w:type="pct"/>
          </w:tcPr>
          <w:p w14:paraId="2276068B" w14:textId="77777777" w:rsidR="00EC7F57" w:rsidRPr="00C11513" w:rsidRDefault="00EC7F57" w:rsidP="00EE385C">
            <w:pPr>
              <w:pStyle w:val="TableText"/>
            </w:pPr>
            <w:r w:rsidRPr="00C11513">
              <w:t>tigertooth croaker</w:t>
            </w:r>
          </w:p>
        </w:tc>
        <w:tc>
          <w:tcPr>
            <w:tcW w:w="1479" w:type="pct"/>
          </w:tcPr>
          <w:p w14:paraId="24E5BA8B" w14:textId="77777777" w:rsidR="00EC7F57" w:rsidRPr="00C11513" w:rsidRDefault="00EC7F57" w:rsidP="00EE385C">
            <w:pPr>
              <w:pStyle w:val="TableText"/>
            </w:pPr>
            <w:r w:rsidRPr="00C11513">
              <w:t>ISKNV (genogroup)</w:t>
            </w:r>
          </w:p>
        </w:tc>
      </w:tr>
      <w:tr w:rsidR="00EC7F57" w:rsidRPr="00C11513" w14:paraId="346AE6FC" w14:textId="77777777" w:rsidTr="0033480F">
        <w:tc>
          <w:tcPr>
            <w:tcW w:w="861" w:type="pct"/>
            <w:vMerge/>
          </w:tcPr>
          <w:p w14:paraId="4E177DB5" w14:textId="47DCE7C0" w:rsidR="00EC7F57" w:rsidRPr="00C11513" w:rsidRDefault="00EC7F57" w:rsidP="00634EB3">
            <w:pPr>
              <w:pStyle w:val="TableText"/>
            </w:pPr>
          </w:p>
        </w:tc>
        <w:tc>
          <w:tcPr>
            <w:tcW w:w="1408" w:type="pct"/>
          </w:tcPr>
          <w:p w14:paraId="763E6DD4" w14:textId="77777777" w:rsidR="00EC7F57" w:rsidRPr="00C11513" w:rsidRDefault="00EC7F57" w:rsidP="00EE385C">
            <w:pPr>
              <w:pStyle w:val="TableText"/>
              <w:rPr>
                <w:i/>
                <w:iCs/>
              </w:rPr>
            </w:pPr>
            <w:r w:rsidRPr="00C11513">
              <w:rPr>
                <w:i/>
                <w:iCs/>
              </w:rPr>
              <w:t>Pennahia argentata</w:t>
            </w:r>
          </w:p>
        </w:tc>
        <w:tc>
          <w:tcPr>
            <w:tcW w:w="1252" w:type="pct"/>
          </w:tcPr>
          <w:p w14:paraId="54085F7E" w14:textId="77777777" w:rsidR="00EC7F57" w:rsidRPr="00C11513" w:rsidRDefault="00EC7F57" w:rsidP="00EE385C">
            <w:pPr>
              <w:pStyle w:val="TableText"/>
            </w:pPr>
            <w:r w:rsidRPr="00C11513">
              <w:t>silver croaker</w:t>
            </w:r>
          </w:p>
        </w:tc>
        <w:tc>
          <w:tcPr>
            <w:tcW w:w="1479" w:type="pct"/>
          </w:tcPr>
          <w:p w14:paraId="604439D1" w14:textId="77777777" w:rsidR="00EC7F57" w:rsidRPr="00C11513" w:rsidRDefault="00EC7F57" w:rsidP="00EE385C">
            <w:pPr>
              <w:pStyle w:val="TableText"/>
            </w:pPr>
            <w:r w:rsidRPr="00C11513">
              <w:t>ISKNV (genogroup)</w:t>
            </w:r>
          </w:p>
        </w:tc>
      </w:tr>
      <w:tr w:rsidR="00EC7F57" w:rsidRPr="00C11513" w14:paraId="63BDABB1" w14:textId="77777777" w:rsidTr="0033480F">
        <w:tc>
          <w:tcPr>
            <w:tcW w:w="861" w:type="pct"/>
            <w:vMerge/>
          </w:tcPr>
          <w:p w14:paraId="042C2625" w14:textId="00B3868C" w:rsidR="00EC7F57" w:rsidRPr="00C11513" w:rsidRDefault="00EC7F57" w:rsidP="00634EB3">
            <w:pPr>
              <w:pStyle w:val="TableText"/>
            </w:pPr>
          </w:p>
        </w:tc>
        <w:tc>
          <w:tcPr>
            <w:tcW w:w="1408" w:type="pct"/>
          </w:tcPr>
          <w:p w14:paraId="2CC00FB1" w14:textId="77777777" w:rsidR="00EC7F57" w:rsidRPr="00C11513" w:rsidRDefault="00EC7F57" w:rsidP="00EE385C">
            <w:pPr>
              <w:pStyle w:val="TableText"/>
              <w:rPr>
                <w:i/>
                <w:iCs/>
              </w:rPr>
            </w:pPr>
            <w:r w:rsidRPr="00C11513">
              <w:rPr>
                <w:i/>
                <w:iCs/>
              </w:rPr>
              <w:t>Pennahia macrocephalus</w:t>
            </w:r>
          </w:p>
        </w:tc>
        <w:tc>
          <w:tcPr>
            <w:tcW w:w="1252" w:type="pct"/>
          </w:tcPr>
          <w:p w14:paraId="5F26C042" w14:textId="77777777" w:rsidR="00EC7F57" w:rsidRPr="00C11513" w:rsidRDefault="00EC7F57" w:rsidP="00EE385C">
            <w:pPr>
              <w:pStyle w:val="TableText"/>
            </w:pPr>
            <w:r w:rsidRPr="00C11513">
              <w:t>big-head pennah croaker</w:t>
            </w:r>
          </w:p>
        </w:tc>
        <w:tc>
          <w:tcPr>
            <w:tcW w:w="1479" w:type="pct"/>
          </w:tcPr>
          <w:p w14:paraId="6CAA7E56" w14:textId="77777777" w:rsidR="00EC7F57" w:rsidRPr="00C11513" w:rsidRDefault="00EC7F57" w:rsidP="00EE385C">
            <w:pPr>
              <w:pStyle w:val="TableText"/>
            </w:pPr>
            <w:r w:rsidRPr="00C11513">
              <w:t>ISKNV (genogroup)</w:t>
            </w:r>
          </w:p>
        </w:tc>
      </w:tr>
      <w:tr w:rsidR="00EE385C" w:rsidRPr="00C11513" w14:paraId="1C7A3A1C" w14:textId="77777777" w:rsidTr="0033480F">
        <w:tc>
          <w:tcPr>
            <w:tcW w:w="861" w:type="pct"/>
          </w:tcPr>
          <w:p w14:paraId="7E708847" w14:textId="77777777" w:rsidR="00EE385C" w:rsidRPr="00C11513" w:rsidRDefault="00EE385C" w:rsidP="00634EB3">
            <w:pPr>
              <w:pStyle w:val="TableText"/>
            </w:pPr>
            <w:r w:rsidRPr="00C11513">
              <w:t>Scombridae</w:t>
            </w:r>
          </w:p>
        </w:tc>
        <w:tc>
          <w:tcPr>
            <w:tcW w:w="1408" w:type="pct"/>
          </w:tcPr>
          <w:p w14:paraId="3E2909F9" w14:textId="77777777" w:rsidR="00EE385C" w:rsidRPr="00C11513" w:rsidRDefault="00EE385C" w:rsidP="00EE385C">
            <w:pPr>
              <w:pStyle w:val="TableText"/>
              <w:rPr>
                <w:i/>
                <w:iCs/>
              </w:rPr>
            </w:pPr>
            <w:r w:rsidRPr="00C11513">
              <w:rPr>
                <w:i/>
                <w:iCs/>
              </w:rPr>
              <w:t>Scomberomorus commerson</w:t>
            </w:r>
          </w:p>
        </w:tc>
        <w:tc>
          <w:tcPr>
            <w:tcW w:w="1252" w:type="pct"/>
          </w:tcPr>
          <w:p w14:paraId="47706ACD" w14:textId="77777777" w:rsidR="00EE385C" w:rsidRPr="00C11513" w:rsidRDefault="00EE385C" w:rsidP="00EE385C">
            <w:pPr>
              <w:pStyle w:val="TableText"/>
            </w:pPr>
            <w:r w:rsidRPr="00C11513">
              <w:t>narrow-barred Spanish mackerel</w:t>
            </w:r>
          </w:p>
        </w:tc>
        <w:tc>
          <w:tcPr>
            <w:tcW w:w="1479" w:type="pct"/>
          </w:tcPr>
          <w:p w14:paraId="3EBE100B" w14:textId="77777777" w:rsidR="00EE385C" w:rsidRPr="00C11513" w:rsidRDefault="00EE385C" w:rsidP="00EE385C">
            <w:pPr>
              <w:pStyle w:val="TableText"/>
            </w:pPr>
            <w:r w:rsidRPr="00C11513">
              <w:t>ISKNV (genogroup)</w:t>
            </w:r>
          </w:p>
        </w:tc>
      </w:tr>
      <w:tr w:rsidR="00EC7F57" w:rsidRPr="00C11513" w14:paraId="22D53B42" w14:textId="77777777" w:rsidTr="0033480F">
        <w:tc>
          <w:tcPr>
            <w:tcW w:w="861" w:type="pct"/>
            <w:vMerge w:val="restart"/>
          </w:tcPr>
          <w:p w14:paraId="1813FBEC" w14:textId="77777777" w:rsidR="00EC7F57" w:rsidRPr="00C11513" w:rsidRDefault="00EC7F57" w:rsidP="00634EB3">
            <w:pPr>
              <w:pStyle w:val="TableText"/>
            </w:pPr>
            <w:r w:rsidRPr="00C11513">
              <w:t>Serranidae</w:t>
            </w:r>
          </w:p>
        </w:tc>
        <w:tc>
          <w:tcPr>
            <w:tcW w:w="1408" w:type="pct"/>
          </w:tcPr>
          <w:p w14:paraId="51B4459B" w14:textId="77777777" w:rsidR="00EC7F57" w:rsidRPr="00C11513" w:rsidRDefault="00EC7F57" w:rsidP="00EE385C">
            <w:pPr>
              <w:pStyle w:val="TableText"/>
              <w:rPr>
                <w:i/>
                <w:iCs/>
              </w:rPr>
            </w:pPr>
            <w:r w:rsidRPr="00C11513">
              <w:rPr>
                <w:i/>
                <w:iCs/>
              </w:rPr>
              <w:t>Cephalopholis boenak</w:t>
            </w:r>
          </w:p>
        </w:tc>
        <w:tc>
          <w:tcPr>
            <w:tcW w:w="1252" w:type="pct"/>
          </w:tcPr>
          <w:p w14:paraId="0BDF1FFB" w14:textId="77777777" w:rsidR="00EC7F57" w:rsidRPr="00C11513" w:rsidRDefault="00EC7F57" w:rsidP="00EE385C">
            <w:pPr>
              <w:pStyle w:val="TableText"/>
            </w:pPr>
            <w:r w:rsidRPr="00C11513">
              <w:t>chocolate hind</w:t>
            </w:r>
          </w:p>
        </w:tc>
        <w:tc>
          <w:tcPr>
            <w:tcW w:w="1479" w:type="pct"/>
          </w:tcPr>
          <w:p w14:paraId="09DA9D67" w14:textId="77777777" w:rsidR="00EC7F57" w:rsidRPr="00C11513" w:rsidRDefault="00EC7F57" w:rsidP="00EE385C">
            <w:pPr>
              <w:pStyle w:val="TableText"/>
            </w:pPr>
            <w:r w:rsidRPr="00C11513">
              <w:t>ISKNV (genogroup)</w:t>
            </w:r>
          </w:p>
        </w:tc>
      </w:tr>
      <w:tr w:rsidR="00EC7F57" w:rsidRPr="00C11513" w14:paraId="1D7B57D5" w14:textId="77777777" w:rsidTr="0033480F">
        <w:tc>
          <w:tcPr>
            <w:tcW w:w="861" w:type="pct"/>
            <w:vMerge/>
          </w:tcPr>
          <w:p w14:paraId="694F0759" w14:textId="36AC01DF" w:rsidR="00EC7F57" w:rsidRPr="00C11513" w:rsidRDefault="00EC7F57" w:rsidP="00634EB3">
            <w:pPr>
              <w:pStyle w:val="TableText"/>
            </w:pPr>
          </w:p>
        </w:tc>
        <w:tc>
          <w:tcPr>
            <w:tcW w:w="1408" w:type="pct"/>
          </w:tcPr>
          <w:p w14:paraId="17D9E043" w14:textId="77777777" w:rsidR="00EC7F57" w:rsidRPr="00C11513" w:rsidRDefault="00EC7F57" w:rsidP="00EE385C">
            <w:pPr>
              <w:pStyle w:val="TableText"/>
              <w:rPr>
                <w:i/>
                <w:iCs/>
              </w:rPr>
            </w:pPr>
            <w:r w:rsidRPr="00C11513">
              <w:rPr>
                <w:i/>
                <w:iCs/>
              </w:rPr>
              <w:t>Epinephelus bleekeri</w:t>
            </w:r>
          </w:p>
        </w:tc>
        <w:tc>
          <w:tcPr>
            <w:tcW w:w="1252" w:type="pct"/>
          </w:tcPr>
          <w:p w14:paraId="1C7D38A4" w14:textId="77777777" w:rsidR="00EC7F57" w:rsidRPr="00C11513" w:rsidRDefault="00EC7F57" w:rsidP="00EE385C">
            <w:pPr>
              <w:pStyle w:val="TableText"/>
            </w:pPr>
            <w:r w:rsidRPr="00C11513">
              <w:t>duskytail grouper</w:t>
            </w:r>
          </w:p>
        </w:tc>
        <w:tc>
          <w:tcPr>
            <w:tcW w:w="1479" w:type="pct"/>
          </w:tcPr>
          <w:p w14:paraId="0AF2BE4D" w14:textId="77777777" w:rsidR="00EC7F57" w:rsidRPr="00C11513" w:rsidRDefault="00EC7F57" w:rsidP="00EE385C">
            <w:pPr>
              <w:pStyle w:val="TableText"/>
            </w:pPr>
            <w:r w:rsidRPr="00C11513">
              <w:t>ISKNV (genogroup)</w:t>
            </w:r>
          </w:p>
        </w:tc>
      </w:tr>
      <w:tr w:rsidR="00EC7F57" w:rsidRPr="00C11513" w14:paraId="25D2F106" w14:textId="77777777" w:rsidTr="0033480F">
        <w:tc>
          <w:tcPr>
            <w:tcW w:w="861" w:type="pct"/>
            <w:vMerge/>
          </w:tcPr>
          <w:p w14:paraId="1FE54146" w14:textId="7FD09483" w:rsidR="00EC7F57" w:rsidRPr="00C11513" w:rsidRDefault="00EC7F57" w:rsidP="00634EB3">
            <w:pPr>
              <w:pStyle w:val="TableText"/>
            </w:pPr>
          </w:p>
        </w:tc>
        <w:tc>
          <w:tcPr>
            <w:tcW w:w="1408" w:type="pct"/>
          </w:tcPr>
          <w:p w14:paraId="3905EB6E" w14:textId="77777777" w:rsidR="00EC7F57" w:rsidRPr="00C11513" w:rsidRDefault="00EC7F57" w:rsidP="00EE385C">
            <w:pPr>
              <w:pStyle w:val="TableText"/>
              <w:rPr>
                <w:i/>
                <w:iCs/>
              </w:rPr>
            </w:pPr>
            <w:r w:rsidRPr="00C11513">
              <w:rPr>
                <w:i/>
                <w:iCs/>
              </w:rPr>
              <w:t>Epinephelus chlorostigma</w:t>
            </w:r>
          </w:p>
        </w:tc>
        <w:tc>
          <w:tcPr>
            <w:tcW w:w="1252" w:type="pct"/>
          </w:tcPr>
          <w:p w14:paraId="33259C00" w14:textId="77777777" w:rsidR="00EC7F57" w:rsidRPr="00C11513" w:rsidRDefault="00EC7F57" w:rsidP="00EE385C">
            <w:pPr>
              <w:pStyle w:val="TableText"/>
            </w:pPr>
            <w:r w:rsidRPr="00C11513">
              <w:t>brownspotted grouper</w:t>
            </w:r>
          </w:p>
        </w:tc>
        <w:tc>
          <w:tcPr>
            <w:tcW w:w="1479" w:type="pct"/>
          </w:tcPr>
          <w:p w14:paraId="44DE78F4" w14:textId="77777777" w:rsidR="00EC7F57" w:rsidRPr="00C11513" w:rsidRDefault="00EC7F57" w:rsidP="00EE385C">
            <w:pPr>
              <w:pStyle w:val="TableText"/>
            </w:pPr>
            <w:r w:rsidRPr="00C11513">
              <w:t>ISKNV (genogroup)</w:t>
            </w:r>
          </w:p>
        </w:tc>
      </w:tr>
      <w:tr w:rsidR="00EC7F57" w:rsidRPr="00C11513" w14:paraId="5D0EAFAC" w14:textId="77777777" w:rsidTr="0033480F">
        <w:tc>
          <w:tcPr>
            <w:tcW w:w="861" w:type="pct"/>
            <w:vMerge/>
          </w:tcPr>
          <w:p w14:paraId="2875387D" w14:textId="7FDE50E2" w:rsidR="00EC7F57" w:rsidRPr="00C11513" w:rsidRDefault="00EC7F57" w:rsidP="00634EB3">
            <w:pPr>
              <w:pStyle w:val="TableText"/>
            </w:pPr>
          </w:p>
        </w:tc>
        <w:tc>
          <w:tcPr>
            <w:tcW w:w="1408" w:type="pct"/>
          </w:tcPr>
          <w:p w14:paraId="3404EDED" w14:textId="77777777" w:rsidR="00EC7F57" w:rsidRPr="00C11513" w:rsidRDefault="00EC7F57" w:rsidP="00EE385C">
            <w:pPr>
              <w:pStyle w:val="TableText"/>
              <w:rPr>
                <w:i/>
                <w:iCs/>
              </w:rPr>
            </w:pPr>
            <w:r w:rsidRPr="00C11513">
              <w:rPr>
                <w:i/>
                <w:iCs/>
              </w:rPr>
              <w:t>Epinephelus fasciatomaculosus</w:t>
            </w:r>
          </w:p>
        </w:tc>
        <w:tc>
          <w:tcPr>
            <w:tcW w:w="1252" w:type="pct"/>
          </w:tcPr>
          <w:p w14:paraId="3C2860C2" w14:textId="77777777" w:rsidR="00EC7F57" w:rsidRPr="00C11513" w:rsidRDefault="00EC7F57" w:rsidP="00EE385C">
            <w:pPr>
              <w:pStyle w:val="TableText"/>
            </w:pPr>
            <w:r w:rsidRPr="00C11513">
              <w:t>rock grouper</w:t>
            </w:r>
          </w:p>
        </w:tc>
        <w:tc>
          <w:tcPr>
            <w:tcW w:w="1479" w:type="pct"/>
          </w:tcPr>
          <w:p w14:paraId="7414CD23" w14:textId="77777777" w:rsidR="00EC7F57" w:rsidRPr="00C11513" w:rsidRDefault="00EC7F57" w:rsidP="00EE385C">
            <w:pPr>
              <w:pStyle w:val="TableText"/>
            </w:pPr>
            <w:r w:rsidRPr="00C11513">
              <w:t>ISKNV (genogroup)</w:t>
            </w:r>
          </w:p>
        </w:tc>
      </w:tr>
      <w:tr w:rsidR="00EC7F57" w:rsidRPr="00C11513" w14:paraId="6A76E539" w14:textId="77777777" w:rsidTr="0033480F">
        <w:tc>
          <w:tcPr>
            <w:tcW w:w="861" w:type="pct"/>
            <w:vMerge/>
          </w:tcPr>
          <w:p w14:paraId="17765259" w14:textId="0ED1F281" w:rsidR="00EC7F57" w:rsidRPr="00C11513" w:rsidRDefault="00EC7F57" w:rsidP="00634EB3">
            <w:pPr>
              <w:pStyle w:val="TableText"/>
            </w:pPr>
          </w:p>
        </w:tc>
        <w:tc>
          <w:tcPr>
            <w:tcW w:w="1408" w:type="pct"/>
          </w:tcPr>
          <w:p w14:paraId="3141D349" w14:textId="77777777" w:rsidR="00EC7F57" w:rsidRPr="00C11513" w:rsidRDefault="00EC7F57" w:rsidP="00EE385C">
            <w:pPr>
              <w:pStyle w:val="TableText"/>
              <w:rPr>
                <w:i/>
                <w:iCs/>
              </w:rPr>
            </w:pPr>
            <w:r w:rsidRPr="00C11513">
              <w:rPr>
                <w:i/>
                <w:iCs/>
              </w:rPr>
              <w:t>Epinephelus lanceolatus</w:t>
            </w:r>
          </w:p>
        </w:tc>
        <w:tc>
          <w:tcPr>
            <w:tcW w:w="1252" w:type="pct"/>
          </w:tcPr>
          <w:p w14:paraId="45535EC7" w14:textId="77777777" w:rsidR="00EC7F57" w:rsidRPr="00C11513" w:rsidRDefault="00EC7F57" w:rsidP="00EE385C">
            <w:pPr>
              <w:pStyle w:val="TableText"/>
            </w:pPr>
            <w:r w:rsidRPr="00C11513">
              <w:t>giant grouper</w:t>
            </w:r>
          </w:p>
        </w:tc>
        <w:tc>
          <w:tcPr>
            <w:tcW w:w="1479" w:type="pct"/>
          </w:tcPr>
          <w:p w14:paraId="2A67C82B" w14:textId="77777777" w:rsidR="00EC7F57" w:rsidRPr="00C11513" w:rsidRDefault="00EC7F57" w:rsidP="00EE385C">
            <w:pPr>
              <w:pStyle w:val="TableText"/>
            </w:pPr>
            <w:r w:rsidRPr="00C11513">
              <w:t>RSIV (genogroup)</w:t>
            </w:r>
          </w:p>
        </w:tc>
      </w:tr>
      <w:tr w:rsidR="00EC7F57" w:rsidRPr="00C11513" w14:paraId="6ADAC2E9" w14:textId="77777777" w:rsidTr="0033480F">
        <w:tc>
          <w:tcPr>
            <w:tcW w:w="861" w:type="pct"/>
            <w:vMerge/>
          </w:tcPr>
          <w:p w14:paraId="6E44A01C" w14:textId="2750F0D8" w:rsidR="00EC7F57" w:rsidRPr="00C11513" w:rsidRDefault="00EC7F57" w:rsidP="00634EB3">
            <w:pPr>
              <w:pStyle w:val="TableText"/>
            </w:pPr>
          </w:p>
        </w:tc>
        <w:tc>
          <w:tcPr>
            <w:tcW w:w="1408" w:type="pct"/>
          </w:tcPr>
          <w:p w14:paraId="59BF3B4C" w14:textId="77777777" w:rsidR="00EC7F57" w:rsidRPr="00C11513" w:rsidRDefault="00EC7F57" w:rsidP="00EE385C">
            <w:pPr>
              <w:pStyle w:val="TableText"/>
              <w:rPr>
                <w:i/>
                <w:iCs/>
              </w:rPr>
            </w:pPr>
            <w:r w:rsidRPr="00C11513">
              <w:rPr>
                <w:i/>
                <w:iCs/>
              </w:rPr>
              <w:t>Epinephelus merra</w:t>
            </w:r>
          </w:p>
        </w:tc>
        <w:tc>
          <w:tcPr>
            <w:tcW w:w="1252" w:type="pct"/>
          </w:tcPr>
          <w:p w14:paraId="1852A675" w14:textId="77777777" w:rsidR="00EC7F57" w:rsidRPr="00C11513" w:rsidRDefault="00EC7F57" w:rsidP="00EE385C">
            <w:pPr>
              <w:pStyle w:val="TableText"/>
            </w:pPr>
            <w:r w:rsidRPr="00C11513">
              <w:t>honeycomb grouper</w:t>
            </w:r>
          </w:p>
        </w:tc>
        <w:tc>
          <w:tcPr>
            <w:tcW w:w="1479" w:type="pct"/>
          </w:tcPr>
          <w:p w14:paraId="35C893CC" w14:textId="77777777" w:rsidR="00EC7F57" w:rsidRPr="00C11513" w:rsidRDefault="00EC7F57" w:rsidP="00EE385C">
            <w:pPr>
              <w:pStyle w:val="TableText"/>
            </w:pPr>
            <w:r w:rsidRPr="00C11513">
              <w:t>ISKNV (genogroup)</w:t>
            </w:r>
          </w:p>
        </w:tc>
      </w:tr>
      <w:tr w:rsidR="00EC7F57" w:rsidRPr="00C11513" w14:paraId="0B89C5FF" w14:textId="77777777" w:rsidTr="0033480F">
        <w:tc>
          <w:tcPr>
            <w:tcW w:w="861" w:type="pct"/>
            <w:vMerge w:val="restart"/>
          </w:tcPr>
          <w:p w14:paraId="6574619F" w14:textId="77777777" w:rsidR="00EC7F57" w:rsidRPr="00C11513" w:rsidRDefault="00EC7F57" w:rsidP="00634EB3">
            <w:pPr>
              <w:pStyle w:val="TableText"/>
            </w:pPr>
            <w:r w:rsidRPr="00C11513">
              <w:t>Serrasalmidae</w:t>
            </w:r>
          </w:p>
        </w:tc>
        <w:tc>
          <w:tcPr>
            <w:tcW w:w="1408" w:type="pct"/>
          </w:tcPr>
          <w:p w14:paraId="3CD21011" w14:textId="77777777" w:rsidR="00EC7F57" w:rsidRPr="00C11513" w:rsidRDefault="00EC7F57" w:rsidP="00EE385C">
            <w:pPr>
              <w:pStyle w:val="TableText"/>
              <w:rPr>
                <w:i/>
                <w:iCs/>
                <w:lang w:val="es-ES"/>
              </w:rPr>
            </w:pPr>
            <w:r w:rsidRPr="00C11513">
              <w:rPr>
                <w:i/>
                <w:iCs/>
                <w:lang w:val="es-ES"/>
              </w:rPr>
              <w:t>Pygocentrus nattereri</w:t>
            </w:r>
          </w:p>
        </w:tc>
        <w:tc>
          <w:tcPr>
            <w:tcW w:w="1252" w:type="pct"/>
          </w:tcPr>
          <w:p w14:paraId="61BF26F4" w14:textId="77777777" w:rsidR="00EC7F57" w:rsidRPr="00C11513" w:rsidRDefault="00EC7F57" w:rsidP="00EE385C">
            <w:pPr>
              <w:pStyle w:val="TableText"/>
              <w:rPr>
                <w:lang w:val="es-ES"/>
              </w:rPr>
            </w:pPr>
            <w:r w:rsidRPr="00C11513">
              <w:rPr>
                <w:lang w:val="es-ES"/>
              </w:rPr>
              <w:t>red piranha</w:t>
            </w:r>
          </w:p>
        </w:tc>
        <w:tc>
          <w:tcPr>
            <w:tcW w:w="1479" w:type="pct"/>
          </w:tcPr>
          <w:p w14:paraId="7D46431E" w14:textId="77777777" w:rsidR="00EC7F57" w:rsidRPr="00C11513" w:rsidRDefault="00EC7F57" w:rsidP="00EE385C">
            <w:pPr>
              <w:pStyle w:val="TableText"/>
              <w:rPr>
                <w:lang w:val="es-ES"/>
              </w:rPr>
            </w:pPr>
            <w:r w:rsidRPr="00C11513">
              <w:rPr>
                <w:lang w:val="es-ES"/>
              </w:rPr>
              <w:t>ISKNV (genogroup)</w:t>
            </w:r>
          </w:p>
        </w:tc>
      </w:tr>
      <w:tr w:rsidR="00EC7F57" w:rsidRPr="00C11513" w14:paraId="16FC1231" w14:textId="77777777" w:rsidTr="0033480F">
        <w:tc>
          <w:tcPr>
            <w:tcW w:w="861" w:type="pct"/>
            <w:vMerge/>
          </w:tcPr>
          <w:p w14:paraId="3F7D70EC" w14:textId="46946850" w:rsidR="00EC7F57" w:rsidRPr="00C11513" w:rsidRDefault="00EC7F57" w:rsidP="00634EB3">
            <w:pPr>
              <w:pStyle w:val="TableText"/>
            </w:pPr>
          </w:p>
        </w:tc>
        <w:tc>
          <w:tcPr>
            <w:tcW w:w="1408" w:type="pct"/>
          </w:tcPr>
          <w:p w14:paraId="4A61EACC" w14:textId="77777777" w:rsidR="00EC7F57" w:rsidRPr="00C11513" w:rsidRDefault="00EC7F57" w:rsidP="00EE385C">
            <w:pPr>
              <w:pStyle w:val="TableText"/>
              <w:rPr>
                <w:i/>
                <w:iCs/>
              </w:rPr>
            </w:pPr>
            <w:r w:rsidRPr="00C11513">
              <w:rPr>
                <w:i/>
                <w:iCs/>
              </w:rPr>
              <w:t>Serrasalmus gibbus</w:t>
            </w:r>
          </w:p>
        </w:tc>
        <w:tc>
          <w:tcPr>
            <w:tcW w:w="1252" w:type="pct"/>
          </w:tcPr>
          <w:p w14:paraId="29795E84" w14:textId="77777777" w:rsidR="00EC7F57" w:rsidRPr="00C11513" w:rsidRDefault="00EC7F57" w:rsidP="00EE385C">
            <w:pPr>
              <w:pStyle w:val="TableText"/>
            </w:pPr>
            <w:r w:rsidRPr="00C11513">
              <w:t>no common name</w:t>
            </w:r>
          </w:p>
        </w:tc>
        <w:tc>
          <w:tcPr>
            <w:tcW w:w="1479" w:type="pct"/>
          </w:tcPr>
          <w:p w14:paraId="302BAF97" w14:textId="77777777" w:rsidR="00EC7F57" w:rsidRPr="00C11513" w:rsidRDefault="00EC7F57" w:rsidP="00EE385C">
            <w:pPr>
              <w:pStyle w:val="TableText"/>
            </w:pPr>
            <w:r w:rsidRPr="00C11513">
              <w:t>Megalocytivirus (excluding SDDV)</w:t>
            </w:r>
          </w:p>
        </w:tc>
      </w:tr>
      <w:tr w:rsidR="00EE385C" w:rsidRPr="00C11513" w14:paraId="37B7202F" w14:textId="77777777" w:rsidTr="0033480F">
        <w:tc>
          <w:tcPr>
            <w:tcW w:w="861" w:type="pct"/>
          </w:tcPr>
          <w:p w14:paraId="5F52AF93" w14:textId="77777777" w:rsidR="00EE385C" w:rsidRPr="00C11513" w:rsidRDefault="00EE385C" w:rsidP="00634EB3">
            <w:pPr>
              <w:pStyle w:val="TableText"/>
            </w:pPr>
            <w:r w:rsidRPr="00C11513">
              <w:t>Siganidae</w:t>
            </w:r>
          </w:p>
        </w:tc>
        <w:tc>
          <w:tcPr>
            <w:tcW w:w="1408" w:type="pct"/>
          </w:tcPr>
          <w:p w14:paraId="02268913" w14:textId="77777777" w:rsidR="00EE385C" w:rsidRPr="00C11513" w:rsidRDefault="00EE385C" w:rsidP="00EE385C">
            <w:pPr>
              <w:pStyle w:val="TableText"/>
              <w:rPr>
                <w:i/>
                <w:iCs/>
              </w:rPr>
            </w:pPr>
            <w:r w:rsidRPr="00C11513">
              <w:rPr>
                <w:i/>
                <w:iCs/>
              </w:rPr>
              <w:t>Siganus canaliculatus</w:t>
            </w:r>
          </w:p>
        </w:tc>
        <w:tc>
          <w:tcPr>
            <w:tcW w:w="1252" w:type="pct"/>
          </w:tcPr>
          <w:p w14:paraId="1B655C3F" w14:textId="77777777" w:rsidR="00EE385C" w:rsidRPr="00C11513" w:rsidRDefault="00EE385C" w:rsidP="00EE385C">
            <w:pPr>
              <w:pStyle w:val="TableText"/>
            </w:pPr>
            <w:r w:rsidRPr="00C11513">
              <w:t>rabbitfish</w:t>
            </w:r>
          </w:p>
        </w:tc>
        <w:tc>
          <w:tcPr>
            <w:tcW w:w="1479" w:type="pct"/>
          </w:tcPr>
          <w:p w14:paraId="1A90952A" w14:textId="77777777" w:rsidR="00EE385C" w:rsidRPr="00C11513" w:rsidRDefault="00EE385C" w:rsidP="00EE385C">
            <w:pPr>
              <w:pStyle w:val="TableText"/>
            </w:pPr>
            <w:r w:rsidRPr="00C11513">
              <w:t>ISKNV (genogroup)</w:t>
            </w:r>
          </w:p>
        </w:tc>
      </w:tr>
      <w:tr w:rsidR="00EE385C" w:rsidRPr="00C11513" w14:paraId="6D5FF77D" w14:textId="77777777" w:rsidTr="0033480F">
        <w:tc>
          <w:tcPr>
            <w:tcW w:w="861" w:type="pct"/>
          </w:tcPr>
          <w:p w14:paraId="075A8032" w14:textId="77777777" w:rsidR="00EE385C" w:rsidRPr="00C11513" w:rsidRDefault="00EE385C" w:rsidP="00634EB3">
            <w:pPr>
              <w:pStyle w:val="TableText"/>
            </w:pPr>
            <w:r w:rsidRPr="00C11513">
              <w:t>Stromateidae</w:t>
            </w:r>
          </w:p>
        </w:tc>
        <w:tc>
          <w:tcPr>
            <w:tcW w:w="1408" w:type="pct"/>
          </w:tcPr>
          <w:p w14:paraId="35F4BED4" w14:textId="77777777" w:rsidR="00EE385C" w:rsidRPr="00C11513" w:rsidRDefault="00EE385C" w:rsidP="00EE385C">
            <w:pPr>
              <w:pStyle w:val="TableText"/>
              <w:rPr>
                <w:i/>
                <w:iCs/>
              </w:rPr>
            </w:pPr>
            <w:r w:rsidRPr="00C11513">
              <w:rPr>
                <w:i/>
                <w:iCs/>
              </w:rPr>
              <w:t>Pampus argenteus</w:t>
            </w:r>
          </w:p>
        </w:tc>
        <w:tc>
          <w:tcPr>
            <w:tcW w:w="1252" w:type="pct"/>
          </w:tcPr>
          <w:p w14:paraId="09499B7E" w14:textId="77777777" w:rsidR="00EE385C" w:rsidRPr="00C11513" w:rsidRDefault="00EE385C" w:rsidP="00EE385C">
            <w:pPr>
              <w:pStyle w:val="TableText"/>
            </w:pPr>
            <w:r w:rsidRPr="00C11513">
              <w:t>silver pomfret</w:t>
            </w:r>
          </w:p>
        </w:tc>
        <w:tc>
          <w:tcPr>
            <w:tcW w:w="1479" w:type="pct"/>
          </w:tcPr>
          <w:p w14:paraId="67DEE765" w14:textId="77777777" w:rsidR="00EE385C" w:rsidRPr="00C11513" w:rsidRDefault="00EE385C" w:rsidP="00EE385C">
            <w:pPr>
              <w:pStyle w:val="TableText"/>
            </w:pPr>
            <w:r w:rsidRPr="00C11513">
              <w:t>ISKNV (genogroup)</w:t>
            </w:r>
          </w:p>
        </w:tc>
      </w:tr>
      <w:tr w:rsidR="00EE385C" w:rsidRPr="00C11513" w14:paraId="33FF2930" w14:textId="77777777" w:rsidTr="0033480F">
        <w:tc>
          <w:tcPr>
            <w:tcW w:w="861" w:type="pct"/>
          </w:tcPr>
          <w:p w14:paraId="15A66289" w14:textId="77777777" w:rsidR="00EE385C" w:rsidRPr="00C11513" w:rsidRDefault="00EE385C" w:rsidP="00634EB3">
            <w:pPr>
              <w:pStyle w:val="TableText"/>
            </w:pPr>
            <w:r w:rsidRPr="00C11513">
              <w:t>Synodontidae</w:t>
            </w:r>
          </w:p>
        </w:tc>
        <w:tc>
          <w:tcPr>
            <w:tcW w:w="1408" w:type="pct"/>
          </w:tcPr>
          <w:p w14:paraId="2B1ED971" w14:textId="77777777" w:rsidR="00EE385C" w:rsidRPr="00C11513" w:rsidRDefault="00EE385C" w:rsidP="00EE385C">
            <w:pPr>
              <w:pStyle w:val="TableText"/>
              <w:rPr>
                <w:i/>
                <w:iCs/>
              </w:rPr>
            </w:pPr>
            <w:r w:rsidRPr="00C11513">
              <w:rPr>
                <w:i/>
                <w:iCs/>
              </w:rPr>
              <w:t>Saurida elongata</w:t>
            </w:r>
          </w:p>
        </w:tc>
        <w:tc>
          <w:tcPr>
            <w:tcW w:w="1252" w:type="pct"/>
          </w:tcPr>
          <w:p w14:paraId="59889C51" w14:textId="77777777" w:rsidR="00EE385C" w:rsidRPr="00C11513" w:rsidRDefault="00EE385C" w:rsidP="00EE385C">
            <w:pPr>
              <w:pStyle w:val="TableText"/>
            </w:pPr>
            <w:r w:rsidRPr="00C11513">
              <w:t>slender lizardfish</w:t>
            </w:r>
          </w:p>
        </w:tc>
        <w:tc>
          <w:tcPr>
            <w:tcW w:w="1479" w:type="pct"/>
          </w:tcPr>
          <w:p w14:paraId="68E1A837" w14:textId="77777777" w:rsidR="00EE385C" w:rsidRPr="00C11513" w:rsidRDefault="00EE385C" w:rsidP="00EE385C">
            <w:pPr>
              <w:pStyle w:val="TableText"/>
            </w:pPr>
            <w:r w:rsidRPr="00C11513">
              <w:t>ISKNV (genogroup)</w:t>
            </w:r>
          </w:p>
        </w:tc>
      </w:tr>
      <w:tr w:rsidR="00EE385C" w:rsidRPr="00C11513" w14:paraId="28954DBA" w14:textId="77777777" w:rsidTr="0033480F">
        <w:tc>
          <w:tcPr>
            <w:tcW w:w="861" w:type="pct"/>
          </w:tcPr>
          <w:p w14:paraId="5EDBDCCB" w14:textId="77777777" w:rsidR="00EE385C" w:rsidRPr="00C11513" w:rsidRDefault="00EE385C" w:rsidP="00634EB3">
            <w:pPr>
              <w:pStyle w:val="TableText"/>
            </w:pPr>
            <w:r w:rsidRPr="00C11513">
              <w:t>Syphyraenidae</w:t>
            </w:r>
          </w:p>
        </w:tc>
        <w:tc>
          <w:tcPr>
            <w:tcW w:w="1408" w:type="pct"/>
          </w:tcPr>
          <w:p w14:paraId="33B24717" w14:textId="77777777" w:rsidR="00EE385C" w:rsidRPr="00C11513" w:rsidRDefault="00EE385C" w:rsidP="00EE385C">
            <w:pPr>
              <w:pStyle w:val="TableText"/>
              <w:rPr>
                <w:i/>
                <w:iCs/>
              </w:rPr>
            </w:pPr>
            <w:r w:rsidRPr="00C11513">
              <w:rPr>
                <w:i/>
                <w:iCs/>
              </w:rPr>
              <w:t>Sphyraena forsteri</w:t>
            </w:r>
          </w:p>
        </w:tc>
        <w:tc>
          <w:tcPr>
            <w:tcW w:w="1252" w:type="pct"/>
          </w:tcPr>
          <w:p w14:paraId="595E140C" w14:textId="77777777" w:rsidR="00EE385C" w:rsidRPr="00C11513" w:rsidRDefault="00EE385C" w:rsidP="00EE385C">
            <w:pPr>
              <w:pStyle w:val="TableText"/>
            </w:pPr>
            <w:r w:rsidRPr="00C11513">
              <w:t>bigeye barracuda</w:t>
            </w:r>
          </w:p>
        </w:tc>
        <w:tc>
          <w:tcPr>
            <w:tcW w:w="1479" w:type="pct"/>
          </w:tcPr>
          <w:p w14:paraId="0933F045" w14:textId="77777777" w:rsidR="00EE385C" w:rsidRPr="00C11513" w:rsidRDefault="00EE385C" w:rsidP="00EE385C">
            <w:pPr>
              <w:pStyle w:val="TableText"/>
            </w:pPr>
            <w:r w:rsidRPr="00C11513">
              <w:t>ISKNV (genogroup)</w:t>
            </w:r>
          </w:p>
        </w:tc>
      </w:tr>
      <w:tr w:rsidR="00EC7F57" w:rsidRPr="00C11513" w14:paraId="05B04007" w14:textId="77777777" w:rsidTr="0033480F">
        <w:tc>
          <w:tcPr>
            <w:tcW w:w="861" w:type="pct"/>
            <w:vMerge w:val="restart"/>
          </w:tcPr>
          <w:p w14:paraId="02D39711" w14:textId="77777777" w:rsidR="00EC7F57" w:rsidRPr="00C11513" w:rsidRDefault="00EC7F57" w:rsidP="00634EB3">
            <w:pPr>
              <w:pStyle w:val="TableText"/>
            </w:pPr>
            <w:r w:rsidRPr="00C11513">
              <w:t>Terapontidae</w:t>
            </w:r>
          </w:p>
        </w:tc>
        <w:tc>
          <w:tcPr>
            <w:tcW w:w="1408" w:type="pct"/>
          </w:tcPr>
          <w:p w14:paraId="0A570706" w14:textId="77777777" w:rsidR="00EC7F57" w:rsidRPr="00C11513" w:rsidRDefault="00EC7F57" w:rsidP="00EE385C">
            <w:pPr>
              <w:pStyle w:val="TableText"/>
              <w:rPr>
                <w:i/>
                <w:iCs/>
              </w:rPr>
            </w:pPr>
            <w:r w:rsidRPr="00C11513">
              <w:rPr>
                <w:i/>
                <w:iCs/>
              </w:rPr>
              <w:t>Pelates quadrilineatus</w:t>
            </w:r>
          </w:p>
        </w:tc>
        <w:tc>
          <w:tcPr>
            <w:tcW w:w="1252" w:type="pct"/>
          </w:tcPr>
          <w:p w14:paraId="47B52C3A" w14:textId="77777777" w:rsidR="00EC7F57" w:rsidRPr="00C11513" w:rsidRDefault="00EC7F57" w:rsidP="00EE385C">
            <w:pPr>
              <w:pStyle w:val="TableText"/>
            </w:pPr>
            <w:r w:rsidRPr="00C11513">
              <w:t>fourline grunter</w:t>
            </w:r>
          </w:p>
        </w:tc>
        <w:tc>
          <w:tcPr>
            <w:tcW w:w="1479" w:type="pct"/>
          </w:tcPr>
          <w:p w14:paraId="0C6E7CA3" w14:textId="77777777" w:rsidR="00EC7F57" w:rsidRPr="00C11513" w:rsidRDefault="00EC7F57" w:rsidP="00EE385C">
            <w:pPr>
              <w:pStyle w:val="TableText"/>
            </w:pPr>
            <w:r w:rsidRPr="00C11513">
              <w:t>ISKNV (genogroup)</w:t>
            </w:r>
          </w:p>
        </w:tc>
      </w:tr>
      <w:tr w:rsidR="00EC7F57" w:rsidRPr="00C11513" w14:paraId="4AA4BEBB" w14:textId="77777777" w:rsidTr="0033480F">
        <w:tc>
          <w:tcPr>
            <w:tcW w:w="861" w:type="pct"/>
            <w:vMerge/>
          </w:tcPr>
          <w:p w14:paraId="5594F29B" w14:textId="6DC388C1" w:rsidR="00EC7F57" w:rsidRPr="00C11513" w:rsidRDefault="00EC7F57" w:rsidP="00634EB3">
            <w:pPr>
              <w:pStyle w:val="TableText"/>
            </w:pPr>
          </w:p>
        </w:tc>
        <w:tc>
          <w:tcPr>
            <w:tcW w:w="1408" w:type="pct"/>
          </w:tcPr>
          <w:p w14:paraId="4E2C08A3" w14:textId="77777777" w:rsidR="00EC7F57" w:rsidRPr="00C11513" w:rsidRDefault="00EC7F57" w:rsidP="00EE385C">
            <w:pPr>
              <w:pStyle w:val="TableText"/>
              <w:rPr>
                <w:i/>
                <w:iCs/>
              </w:rPr>
            </w:pPr>
            <w:r w:rsidRPr="00C11513">
              <w:rPr>
                <w:i/>
                <w:iCs/>
              </w:rPr>
              <w:t>Terapon jarbua</w:t>
            </w:r>
          </w:p>
        </w:tc>
        <w:tc>
          <w:tcPr>
            <w:tcW w:w="1252" w:type="pct"/>
          </w:tcPr>
          <w:p w14:paraId="0A543760" w14:textId="77777777" w:rsidR="00EC7F57" w:rsidRPr="00C11513" w:rsidRDefault="00EC7F57" w:rsidP="00EE385C">
            <w:pPr>
              <w:pStyle w:val="TableText"/>
            </w:pPr>
            <w:r w:rsidRPr="00C11513">
              <w:t>Jarbua terapon</w:t>
            </w:r>
          </w:p>
        </w:tc>
        <w:tc>
          <w:tcPr>
            <w:tcW w:w="1479" w:type="pct"/>
          </w:tcPr>
          <w:p w14:paraId="5BDD0F67" w14:textId="77777777" w:rsidR="00EC7F57" w:rsidRPr="00C11513" w:rsidRDefault="00EC7F57" w:rsidP="00EE385C">
            <w:pPr>
              <w:pStyle w:val="TableText"/>
            </w:pPr>
            <w:r w:rsidRPr="00C11513">
              <w:t>ISKNV (genogroup)</w:t>
            </w:r>
          </w:p>
        </w:tc>
      </w:tr>
      <w:tr w:rsidR="00EC7F57" w:rsidRPr="00C11513" w14:paraId="7E295604" w14:textId="77777777" w:rsidTr="0033480F">
        <w:tc>
          <w:tcPr>
            <w:tcW w:w="861" w:type="pct"/>
            <w:vMerge w:val="restart"/>
          </w:tcPr>
          <w:p w14:paraId="2D35DD62" w14:textId="77777777" w:rsidR="00EC7F57" w:rsidRPr="00C11513" w:rsidRDefault="00EC7F57" w:rsidP="00634EB3">
            <w:pPr>
              <w:pStyle w:val="TableText"/>
            </w:pPr>
            <w:r w:rsidRPr="00C11513">
              <w:t>Tetraodontidae</w:t>
            </w:r>
          </w:p>
        </w:tc>
        <w:tc>
          <w:tcPr>
            <w:tcW w:w="1408" w:type="pct"/>
          </w:tcPr>
          <w:p w14:paraId="067ABD17" w14:textId="77777777" w:rsidR="00EC7F57" w:rsidRPr="00C11513" w:rsidRDefault="00EC7F57" w:rsidP="00EE385C">
            <w:pPr>
              <w:pStyle w:val="TableText"/>
              <w:rPr>
                <w:i/>
                <w:iCs/>
              </w:rPr>
            </w:pPr>
            <w:r w:rsidRPr="00C11513">
              <w:rPr>
                <w:i/>
                <w:iCs/>
              </w:rPr>
              <w:t>Lagocephalus spadiceus</w:t>
            </w:r>
          </w:p>
        </w:tc>
        <w:tc>
          <w:tcPr>
            <w:tcW w:w="1252" w:type="pct"/>
          </w:tcPr>
          <w:p w14:paraId="2DB4CF95" w14:textId="77777777" w:rsidR="00EC7F57" w:rsidRPr="00C11513" w:rsidRDefault="00EC7F57" w:rsidP="00EE385C">
            <w:pPr>
              <w:pStyle w:val="TableText"/>
            </w:pPr>
            <w:r w:rsidRPr="00C11513">
              <w:t>half-smooth golden pufferfish</w:t>
            </w:r>
          </w:p>
        </w:tc>
        <w:tc>
          <w:tcPr>
            <w:tcW w:w="1479" w:type="pct"/>
          </w:tcPr>
          <w:p w14:paraId="0C8C51C3" w14:textId="77777777" w:rsidR="00EC7F57" w:rsidRPr="00C11513" w:rsidRDefault="00EC7F57" w:rsidP="00EE385C">
            <w:pPr>
              <w:pStyle w:val="TableText"/>
            </w:pPr>
            <w:r w:rsidRPr="00C11513">
              <w:t>ISKNV (genogroup)</w:t>
            </w:r>
          </w:p>
        </w:tc>
      </w:tr>
      <w:tr w:rsidR="00EC7F57" w:rsidRPr="00C11513" w14:paraId="624E4197" w14:textId="77777777" w:rsidTr="0033480F">
        <w:tc>
          <w:tcPr>
            <w:tcW w:w="861" w:type="pct"/>
            <w:vMerge/>
          </w:tcPr>
          <w:p w14:paraId="12D5CFCB" w14:textId="52A0E193" w:rsidR="00EC7F57" w:rsidRPr="00C11513" w:rsidRDefault="00EC7F57" w:rsidP="00634EB3">
            <w:pPr>
              <w:pStyle w:val="TableText"/>
            </w:pPr>
          </w:p>
        </w:tc>
        <w:tc>
          <w:tcPr>
            <w:tcW w:w="1408" w:type="pct"/>
          </w:tcPr>
          <w:p w14:paraId="2F91476F" w14:textId="77777777" w:rsidR="00EC7F57" w:rsidRPr="00C11513" w:rsidRDefault="00EC7F57" w:rsidP="00EE385C">
            <w:pPr>
              <w:pStyle w:val="TableText"/>
              <w:rPr>
                <w:i/>
                <w:iCs/>
              </w:rPr>
            </w:pPr>
            <w:r w:rsidRPr="00C11513">
              <w:rPr>
                <w:i/>
                <w:iCs/>
              </w:rPr>
              <w:t>Takifugu alboplumbeus</w:t>
            </w:r>
          </w:p>
        </w:tc>
        <w:tc>
          <w:tcPr>
            <w:tcW w:w="1252" w:type="pct"/>
          </w:tcPr>
          <w:p w14:paraId="736E3900" w14:textId="77777777" w:rsidR="00EC7F57" w:rsidRPr="00C11513" w:rsidRDefault="00EC7F57" w:rsidP="00EE385C">
            <w:pPr>
              <w:pStyle w:val="TableText"/>
            </w:pPr>
            <w:r w:rsidRPr="00C11513">
              <w:t>no common name</w:t>
            </w:r>
          </w:p>
        </w:tc>
        <w:tc>
          <w:tcPr>
            <w:tcW w:w="1479" w:type="pct"/>
          </w:tcPr>
          <w:p w14:paraId="668DA05F" w14:textId="77777777" w:rsidR="00EC7F57" w:rsidRPr="00C11513" w:rsidRDefault="00EC7F57" w:rsidP="00EE385C">
            <w:pPr>
              <w:pStyle w:val="TableText"/>
            </w:pPr>
            <w:r w:rsidRPr="00C11513">
              <w:t>ISKNV (genogroup)</w:t>
            </w:r>
          </w:p>
        </w:tc>
      </w:tr>
      <w:tr w:rsidR="00EC7F57" w:rsidRPr="00C11513" w14:paraId="750BFC2E" w14:textId="77777777" w:rsidTr="0033480F">
        <w:tc>
          <w:tcPr>
            <w:tcW w:w="861" w:type="pct"/>
            <w:vMerge/>
          </w:tcPr>
          <w:p w14:paraId="6F3718F7" w14:textId="00FAA4D7" w:rsidR="00EC7F57" w:rsidRPr="00C11513" w:rsidRDefault="00EC7F57" w:rsidP="00634EB3">
            <w:pPr>
              <w:pStyle w:val="TableText"/>
            </w:pPr>
          </w:p>
        </w:tc>
        <w:tc>
          <w:tcPr>
            <w:tcW w:w="1408" w:type="pct"/>
          </w:tcPr>
          <w:p w14:paraId="2FC5B724" w14:textId="77777777" w:rsidR="00EC7F57" w:rsidRPr="00C11513" w:rsidRDefault="00EC7F57" w:rsidP="00EE385C">
            <w:pPr>
              <w:pStyle w:val="TableText"/>
              <w:rPr>
                <w:i/>
                <w:iCs/>
              </w:rPr>
            </w:pPr>
            <w:r w:rsidRPr="00C11513">
              <w:rPr>
                <w:i/>
                <w:iCs/>
              </w:rPr>
              <w:t>Takifugu xanthopterus</w:t>
            </w:r>
          </w:p>
        </w:tc>
        <w:tc>
          <w:tcPr>
            <w:tcW w:w="1252" w:type="pct"/>
          </w:tcPr>
          <w:p w14:paraId="4F0F99D9" w14:textId="77777777" w:rsidR="00EC7F57" w:rsidRPr="00C11513" w:rsidRDefault="00EC7F57" w:rsidP="00EE385C">
            <w:pPr>
              <w:pStyle w:val="TableText"/>
            </w:pPr>
            <w:r w:rsidRPr="00C11513">
              <w:t>yellowfin pufferfish</w:t>
            </w:r>
          </w:p>
        </w:tc>
        <w:tc>
          <w:tcPr>
            <w:tcW w:w="1479" w:type="pct"/>
          </w:tcPr>
          <w:p w14:paraId="248DF565" w14:textId="77777777" w:rsidR="00EC7F57" w:rsidRPr="00C11513" w:rsidRDefault="00EC7F57" w:rsidP="00EE385C">
            <w:pPr>
              <w:pStyle w:val="TableText"/>
            </w:pPr>
            <w:r w:rsidRPr="00C11513">
              <w:t>ISKNV (genogroup)</w:t>
            </w:r>
          </w:p>
        </w:tc>
      </w:tr>
    </w:tbl>
    <w:p w14:paraId="2219241E" w14:textId="015AA242" w:rsidR="007944AC" w:rsidRPr="00C11513" w:rsidRDefault="007944AC" w:rsidP="007944AC">
      <w:pPr>
        <w:pStyle w:val="FigureTableNoteSource"/>
      </w:pPr>
      <w:r w:rsidRPr="00C11513">
        <w:t xml:space="preserve">Source: Adapted from </w:t>
      </w:r>
      <w:r w:rsidR="00B67D4D" w:rsidRPr="00C11513">
        <w:fldChar w:fldCharType="begin"/>
      </w:r>
      <w:r w:rsidR="00E12839">
        <w:instrText xml:space="preserve"> ADDIN EN.CITE &lt;EndNote&gt;&lt;Cite&gt;&lt;Author&gt;WOAH&lt;/Author&gt;&lt;Year&gt;2022&lt;/Year&gt;&lt;RecNum&gt;287&lt;/RecNum&gt;&lt;IDText&gt;23548&lt;/IDText&gt;&lt;DisplayText&gt;(WOAH 2022c)&lt;/DisplayText&gt;&lt;record&gt;&lt;rec-number&gt;287&lt;/rec-number&gt;&lt;foreign-keys&gt;&lt;key app="EN" db-id="0x0dx0eso02av5eafavxtp2mwzrsrvrr2rsp" timestamp="1706474084" guid="dd0ec0f0-e9e9-4bc2-ac6c-2848eba04827"&gt;287&lt;/key&gt;&lt;/foreign-keys&gt;&lt;ref-type name="Electronic Book"&gt;44&lt;/ref-type&gt;&lt;contributors&gt;&lt;authors&gt;&lt;author&gt;WOAH&lt;/author&gt;&lt;/authors&gt;&lt;/contributors&gt;&lt;titles&gt;&lt;title&gt;Report of the WOAH ad hoc Group on susceptibility of fish species to infection with WOAH listed diseases&lt;/title&gt;&lt;/titles&gt;&lt;pages&gt;1-42&lt;/pages&gt;&lt;volume&gt;April and November/December 2022&lt;/volume&gt;&lt;dates&gt;&lt;year&gt;2022&lt;/year&gt;&lt;/dates&gt;&lt;pub-location&gt;Paris&lt;/pub-location&gt;&lt;publisher&gt;World Organisation for Animal Health&lt;/publisher&gt;&lt;label&gt;23548&lt;/label&gt;&lt;urls&gt;&lt;related-urls&gt;&lt;url&gt;https://www.woah.org/app/uploads/2023/03/a-ahg-rsiv-nov-2022.pdf&lt;/url&gt;&lt;/related-urls&gt;&lt;/urls&gt;&lt;electronic-resource-num&gt;https://www.woah.org/app/uploads/2023/03/a-ahg-rsiv-nov-2022.pdf&lt;/electronic-resource-num&gt;&lt;/record&gt;&lt;/Cite&gt;&lt;/EndNote&gt;</w:instrText>
      </w:r>
      <w:r w:rsidR="00B67D4D" w:rsidRPr="00C11513">
        <w:fldChar w:fldCharType="separate"/>
      </w:r>
      <w:r w:rsidR="00B67D4D" w:rsidRPr="00C11513">
        <w:rPr>
          <w:noProof/>
        </w:rPr>
        <w:t>(WOAH 2022c)</w:t>
      </w:r>
      <w:r w:rsidR="00B67D4D" w:rsidRPr="00C11513">
        <w:fldChar w:fldCharType="end"/>
      </w:r>
      <w:r w:rsidRPr="00C11513">
        <w:t>.</w:t>
      </w:r>
    </w:p>
    <w:p w14:paraId="11AA54B5" w14:textId="67FA0D91" w:rsidR="007944AC" w:rsidRPr="00C11513" w:rsidRDefault="00085EBA" w:rsidP="007944AC">
      <w:r w:rsidRPr="00C11513">
        <w:t xml:space="preserve">Other species in which pathogen-specific PCR results for infection with </w:t>
      </w:r>
      <w:r w:rsidRPr="00C11513">
        <w:rPr>
          <w:i/>
          <w:iCs/>
        </w:rPr>
        <w:t>Megalocytivirus</w:t>
      </w:r>
      <w:r w:rsidRPr="00C11513">
        <w:t xml:space="preserve"> had been reported</w:t>
      </w:r>
      <w:r w:rsidR="0087617D" w:rsidRPr="00C11513">
        <w:t xml:space="preserve"> (and not listed in the report of the WOAH ad hoc Group)</w:t>
      </w:r>
      <w:r w:rsidRPr="00C11513">
        <w:t>, are listed in</w:t>
      </w:r>
      <w:r w:rsidR="00BF0740" w:rsidRPr="00C11513">
        <w:t xml:space="preserve"> </w:t>
      </w:r>
      <w:r w:rsidR="00B56C37" w:rsidRPr="00C11513">
        <w:fldChar w:fldCharType="begin"/>
      </w:r>
      <w:r w:rsidR="00B56C37" w:rsidRPr="00C11513">
        <w:instrText xml:space="preserve"> REF _Ref157080159 \h </w:instrText>
      </w:r>
      <w:r w:rsidR="00C11513">
        <w:instrText xml:space="preserve"> \* MERGEFORMAT </w:instrText>
      </w:r>
      <w:r w:rsidR="00B56C37" w:rsidRPr="00C11513">
        <w:fldChar w:fldCharType="separate"/>
      </w:r>
      <w:r w:rsidR="00835E2B" w:rsidRPr="00C11513">
        <w:t xml:space="preserve">Table </w:t>
      </w:r>
      <w:r w:rsidR="00835E2B">
        <w:rPr>
          <w:noProof/>
        </w:rPr>
        <w:t>30</w:t>
      </w:r>
      <w:r w:rsidR="00B56C37" w:rsidRPr="00C11513">
        <w:fldChar w:fldCharType="end"/>
      </w:r>
      <w:r w:rsidRPr="00C11513">
        <w:t>.</w:t>
      </w:r>
    </w:p>
    <w:p w14:paraId="781C5CA2" w14:textId="4796FEB3" w:rsidR="002A4F6E" w:rsidRPr="00C11513" w:rsidRDefault="00BF0740" w:rsidP="00BF0740">
      <w:pPr>
        <w:pStyle w:val="Caption"/>
      </w:pPr>
      <w:bookmarkStart w:id="315" w:name="_Ref157080159"/>
      <w:bookmarkStart w:id="316" w:name="_Toc173846897"/>
      <w:r w:rsidRPr="00C11513">
        <w:t xml:space="preserve">Table </w:t>
      </w:r>
      <w:r w:rsidRPr="00C11513">
        <w:fldChar w:fldCharType="begin"/>
      </w:r>
      <w:r w:rsidRPr="00C11513">
        <w:instrText xml:space="preserve"> SEQ Table \* ARABIC </w:instrText>
      </w:r>
      <w:r w:rsidRPr="00C11513">
        <w:fldChar w:fldCharType="separate"/>
      </w:r>
      <w:r w:rsidR="00835E2B">
        <w:rPr>
          <w:noProof/>
        </w:rPr>
        <w:t>30</w:t>
      </w:r>
      <w:r w:rsidRPr="00C11513">
        <w:rPr>
          <w:noProof/>
        </w:rPr>
        <w:fldChar w:fldCharType="end"/>
      </w:r>
      <w:bookmarkEnd w:id="315"/>
      <w:r w:rsidRPr="00C11513">
        <w:t xml:space="preserve"> Other species in which pathogen-specific PCR results for infection with </w:t>
      </w:r>
      <w:r w:rsidRPr="00C11513">
        <w:rPr>
          <w:i/>
        </w:rPr>
        <w:t>Megalocytivirus</w:t>
      </w:r>
      <w:r w:rsidRPr="00C11513">
        <w:t xml:space="preserve"> had been reported</w:t>
      </w:r>
      <w:bookmarkEnd w:id="31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62"/>
        <w:gridCol w:w="2554"/>
        <w:gridCol w:w="2271"/>
        <w:gridCol w:w="2683"/>
      </w:tblGrid>
      <w:tr w:rsidR="001F0219" w:rsidRPr="00C11513" w14:paraId="2D5A5CF2" w14:textId="77777777" w:rsidTr="0033480F">
        <w:trPr>
          <w:tblHeader/>
        </w:trPr>
        <w:tc>
          <w:tcPr>
            <w:tcW w:w="861" w:type="pct"/>
          </w:tcPr>
          <w:p w14:paraId="3870A34B" w14:textId="77777777" w:rsidR="001F0219" w:rsidRPr="00C11513" w:rsidRDefault="001F0219" w:rsidP="0033480F">
            <w:pPr>
              <w:pStyle w:val="TableHeading"/>
              <w:rPr>
                <w:rStyle w:val="Emphasis"/>
                <w:i w:val="0"/>
                <w:iCs w:val="0"/>
              </w:rPr>
            </w:pPr>
            <w:bookmarkStart w:id="317" w:name="Title_30"/>
            <w:bookmarkEnd w:id="317"/>
            <w:r w:rsidRPr="00C11513">
              <w:rPr>
                <w:rStyle w:val="Emphasis"/>
                <w:i w:val="0"/>
                <w:iCs w:val="0"/>
              </w:rPr>
              <w:t>Family</w:t>
            </w:r>
          </w:p>
        </w:tc>
        <w:tc>
          <w:tcPr>
            <w:tcW w:w="1408" w:type="pct"/>
          </w:tcPr>
          <w:p w14:paraId="5435464B" w14:textId="77777777" w:rsidR="001F0219" w:rsidRPr="00C11513" w:rsidRDefault="001F0219" w:rsidP="0033480F">
            <w:pPr>
              <w:pStyle w:val="TableHeading"/>
            </w:pPr>
            <w:r w:rsidRPr="00C11513">
              <w:t>Scientific name</w:t>
            </w:r>
          </w:p>
        </w:tc>
        <w:tc>
          <w:tcPr>
            <w:tcW w:w="1252" w:type="pct"/>
          </w:tcPr>
          <w:p w14:paraId="1AD6811E" w14:textId="77777777" w:rsidR="001F0219" w:rsidRPr="00C11513" w:rsidRDefault="001F0219" w:rsidP="0033480F">
            <w:pPr>
              <w:pStyle w:val="TableHeading"/>
            </w:pPr>
            <w:r w:rsidRPr="00C11513">
              <w:t>Common name</w:t>
            </w:r>
          </w:p>
        </w:tc>
        <w:tc>
          <w:tcPr>
            <w:tcW w:w="1479" w:type="pct"/>
          </w:tcPr>
          <w:p w14:paraId="32241585" w14:textId="383243E2" w:rsidR="001F0219" w:rsidRPr="00C11513" w:rsidRDefault="00651AA2" w:rsidP="0033480F">
            <w:pPr>
              <w:pStyle w:val="TableHeading"/>
            </w:pPr>
            <w:r w:rsidRPr="00C11513">
              <w:t>Reference</w:t>
            </w:r>
          </w:p>
        </w:tc>
      </w:tr>
      <w:tr w:rsidR="0033480F" w:rsidRPr="00C11513" w14:paraId="23E8E912" w14:textId="77777777" w:rsidTr="0033480F">
        <w:tc>
          <w:tcPr>
            <w:tcW w:w="861" w:type="pct"/>
            <w:vMerge w:val="restart"/>
          </w:tcPr>
          <w:p w14:paraId="7EAC6A48" w14:textId="69866348" w:rsidR="0033480F" w:rsidRPr="00C11513" w:rsidRDefault="0033480F" w:rsidP="00651AA2">
            <w:pPr>
              <w:pStyle w:val="TableText"/>
              <w:rPr>
                <w:rStyle w:val="Emphasis"/>
                <w:i w:val="0"/>
                <w:iCs w:val="0"/>
              </w:rPr>
            </w:pPr>
            <w:r w:rsidRPr="00C11513">
              <w:rPr>
                <w:rStyle w:val="Emphasis"/>
                <w:i w:val="0"/>
                <w:iCs w:val="0"/>
              </w:rPr>
              <w:t>Apogonidae</w:t>
            </w:r>
          </w:p>
        </w:tc>
        <w:tc>
          <w:tcPr>
            <w:tcW w:w="1408" w:type="pct"/>
          </w:tcPr>
          <w:p w14:paraId="3776391A" w14:textId="41108EB1" w:rsidR="0033480F" w:rsidRPr="00C11513" w:rsidRDefault="0033480F" w:rsidP="00651AA2">
            <w:pPr>
              <w:pStyle w:val="TableText"/>
              <w:rPr>
                <w:i/>
                <w:iCs/>
              </w:rPr>
            </w:pPr>
            <w:r w:rsidRPr="00C11513">
              <w:rPr>
                <w:i/>
                <w:iCs/>
              </w:rPr>
              <w:t>Cheilodipterus quinquelineatus</w:t>
            </w:r>
          </w:p>
        </w:tc>
        <w:tc>
          <w:tcPr>
            <w:tcW w:w="1252" w:type="pct"/>
          </w:tcPr>
          <w:p w14:paraId="4D79787B" w14:textId="23A0B5BA" w:rsidR="0033480F" w:rsidRPr="00C11513" w:rsidRDefault="0033480F" w:rsidP="00651AA2">
            <w:pPr>
              <w:pStyle w:val="TableText"/>
            </w:pPr>
            <w:r w:rsidRPr="00C11513">
              <w:t>five-lined cardinalfish</w:t>
            </w:r>
          </w:p>
        </w:tc>
        <w:tc>
          <w:tcPr>
            <w:tcW w:w="1479" w:type="pct"/>
            <w:vMerge w:val="restart"/>
          </w:tcPr>
          <w:p w14:paraId="480FDEF3" w14:textId="6416760C" w:rsidR="0033480F" w:rsidRPr="00C11513" w:rsidRDefault="0033480F" w:rsidP="00651AA2">
            <w:pPr>
              <w:pStyle w:val="TableText"/>
            </w:pPr>
            <w:r w:rsidRPr="00C11513">
              <w:fldChar w:fldCharType="begin"/>
            </w:r>
            <w:r w:rsidR="00E12839">
              <w:instrText xml:space="preserve"> ADDIN EN.CITE &lt;EndNote&gt;&lt;Cite&gt;&lt;Author&gt;Becker&lt;/Author&gt;&lt;Year&gt;2017&lt;/Year&gt;&lt;RecNum&gt;221&lt;/RecNum&gt;&lt;IDText&gt;23373&lt;/IDText&gt;&lt;DisplayText&gt;(Becker et al. 2017)&lt;/DisplayText&gt;&lt;record&gt;&lt;rec-number&gt;221&lt;/rec-number&gt;&lt;foreign-keys&gt;&lt;key app="EN" db-id="0x0dx0eso02av5eafavxtp2mwzrsrvrr2rsp" timestamp="1706474082" guid="208878f8-2e23-49dc-97bd-88e2a4af7a36"&gt;221&lt;/key&gt;&lt;/foreign-keys&gt;&lt;ref-type name="Report"&gt;27&lt;/ref-type&gt;&lt;contributors&gt;&lt;authors&gt;&lt;author&gt;Becker, J.&lt;/author&gt;&lt;author&gt;Hick, P.&lt;/author&gt;&lt;author&gt;Hutson, K.&lt;/author&gt;&lt;author&gt;Trujillo Gonzalez, A.&lt;/author&gt;&lt;author&gt;Tweedie, A.&lt;/author&gt;&lt;author&gt;Miller, T.&lt;/author&gt;&lt;author&gt;Whittington, R.&lt;/author&gt;&lt;author&gt;Robinson, A.&lt;/author&gt;&lt;author&gt;FRDC&lt;/author&gt;&lt;/authors&gt;&lt;/contributors&gt;&lt;titles&gt;&lt;title&gt;Aquatic Animal Health Subprogram: Strategic approaches to identifying pathogens of quarantine concern associated with the importation of ornamental fish&lt;/title&gt;&lt;/titles&gt;&lt;pages&gt;1-89&lt;/pages&gt;&lt;number&gt;FRDC Project No 2014/001&lt;/number&gt;&lt;dates&gt;&lt;year&gt;2017&lt;/year&gt;&lt;pub-dates&gt;&lt;date&gt;2 May 2023&lt;/date&gt;&lt;/pub-dates&gt;&lt;/dates&gt;&lt;pub-location&gt;Sydney, Australia&lt;/pub-location&gt;&lt;publisher&gt;Fisheries Research and Development Corporation &amp;amp; University of Sydney&lt;/publisher&gt;&lt;orig-pub&gt;Becker et al 2017 EN23373.pdf&lt;/orig-pub&gt;&lt;isbn&gt;978-1-74210-399-0&lt;/isbn&gt;&lt;label&gt;23373&lt;/label&gt;&lt;urls&gt;&lt;/urls&gt;&lt;custom1&gt;Marine Ornamental_YGC&lt;/custom1&gt;&lt;electronic-resource-num&gt;https://www.frdc.com.au/sites/default/files/products/2014-001-DLD.pdf&lt;/electronic-resource-num&gt;&lt;/record&gt;&lt;/Cite&gt;&lt;/EndNote&gt;</w:instrText>
            </w:r>
            <w:r w:rsidRPr="00C11513">
              <w:fldChar w:fldCharType="separate"/>
            </w:r>
            <w:r w:rsidRPr="00C11513">
              <w:rPr>
                <w:noProof/>
              </w:rPr>
              <w:t>(Becker et al. 2017)</w:t>
            </w:r>
            <w:r w:rsidRPr="00C11513">
              <w:fldChar w:fldCharType="end"/>
            </w:r>
          </w:p>
        </w:tc>
      </w:tr>
      <w:tr w:rsidR="0033480F" w:rsidRPr="00C11513" w14:paraId="2C06DEEF" w14:textId="77777777" w:rsidTr="0033480F">
        <w:tc>
          <w:tcPr>
            <w:tcW w:w="861" w:type="pct"/>
            <w:vMerge/>
          </w:tcPr>
          <w:p w14:paraId="7BFB3C4C" w14:textId="77777777" w:rsidR="0033480F" w:rsidRPr="00C11513" w:rsidRDefault="0033480F" w:rsidP="00651AA2">
            <w:pPr>
              <w:pStyle w:val="TableText"/>
              <w:rPr>
                <w:rStyle w:val="Emphasis"/>
              </w:rPr>
            </w:pPr>
          </w:p>
        </w:tc>
        <w:tc>
          <w:tcPr>
            <w:tcW w:w="1408" w:type="pct"/>
          </w:tcPr>
          <w:p w14:paraId="7045362E" w14:textId="2514C64D" w:rsidR="0033480F" w:rsidRPr="00C11513" w:rsidRDefault="0033480F" w:rsidP="00651AA2">
            <w:pPr>
              <w:pStyle w:val="TableText"/>
              <w:rPr>
                <w:i/>
                <w:iCs/>
              </w:rPr>
            </w:pPr>
            <w:r w:rsidRPr="00C11513">
              <w:rPr>
                <w:i/>
                <w:iCs/>
              </w:rPr>
              <w:t>Ostorhinchus compressus</w:t>
            </w:r>
          </w:p>
        </w:tc>
        <w:tc>
          <w:tcPr>
            <w:tcW w:w="1252" w:type="pct"/>
          </w:tcPr>
          <w:p w14:paraId="2A3C70C8" w14:textId="57866860" w:rsidR="0033480F" w:rsidRPr="00C11513" w:rsidRDefault="0033480F" w:rsidP="00651AA2">
            <w:pPr>
              <w:pStyle w:val="TableText"/>
            </w:pPr>
            <w:r w:rsidRPr="00C11513">
              <w:t>ochre-striped cardinalfish</w:t>
            </w:r>
          </w:p>
        </w:tc>
        <w:tc>
          <w:tcPr>
            <w:tcW w:w="1479" w:type="pct"/>
            <w:vMerge/>
          </w:tcPr>
          <w:p w14:paraId="6BBF7C0D" w14:textId="77777777" w:rsidR="0033480F" w:rsidRPr="00C11513" w:rsidRDefault="0033480F" w:rsidP="00651AA2">
            <w:pPr>
              <w:pStyle w:val="TableText"/>
            </w:pPr>
          </w:p>
        </w:tc>
      </w:tr>
      <w:tr w:rsidR="0033480F" w:rsidRPr="00C11513" w14:paraId="70B71216" w14:textId="77777777" w:rsidTr="0033480F">
        <w:tc>
          <w:tcPr>
            <w:tcW w:w="861" w:type="pct"/>
            <w:vMerge w:val="restart"/>
          </w:tcPr>
          <w:p w14:paraId="39421462" w14:textId="0A65A1EB" w:rsidR="0033480F" w:rsidRPr="00C11513" w:rsidRDefault="0033480F" w:rsidP="00651AA2">
            <w:pPr>
              <w:pStyle w:val="TableText"/>
              <w:rPr>
                <w:rStyle w:val="Emphasis"/>
                <w:i w:val="0"/>
                <w:iCs w:val="0"/>
              </w:rPr>
            </w:pPr>
            <w:r w:rsidRPr="00C11513">
              <w:rPr>
                <w:rStyle w:val="Emphasis"/>
                <w:i w:val="0"/>
                <w:iCs w:val="0"/>
              </w:rPr>
              <w:t>Pomacentridae</w:t>
            </w:r>
          </w:p>
        </w:tc>
        <w:tc>
          <w:tcPr>
            <w:tcW w:w="1408" w:type="pct"/>
          </w:tcPr>
          <w:p w14:paraId="3714B9F6" w14:textId="2A66648A" w:rsidR="0033480F" w:rsidRPr="00C11513" w:rsidRDefault="0033480F" w:rsidP="00651AA2">
            <w:pPr>
              <w:pStyle w:val="TableText"/>
              <w:rPr>
                <w:i/>
                <w:iCs/>
              </w:rPr>
            </w:pPr>
            <w:r w:rsidRPr="00C11513">
              <w:rPr>
                <w:i/>
                <w:iCs/>
              </w:rPr>
              <w:t>Amphiprion sebae</w:t>
            </w:r>
          </w:p>
        </w:tc>
        <w:tc>
          <w:tcPr>
            <w:tcW w:w="1252" w:type="pct"/>
          </w:tcPr>
          <w:p w14:paraId="312EDB59" w14:textId="274B6230" w:rsidR="0033480F" w:rsidRPr="00C11513" w:rsidRDefault="0033480F" w:rsidP="00651AA2">
            <w:pPr>
              <w:pStyle w:val="TableText"/>
            </w:pPr>
            <w:r w:rsidRPr="00C11513">
              <w:t>sebae anemonefish</w:t>
            </w:r>
          </w:p>
        </w:tc>
        <w:tc>
          <w:tcPr>
            <w:tcW w:w="1479" w:type="pct"/>
            <w:vMerge w:val="restart"/>
          </w:tcPr>
          <w:p w14:paraId="6DA1BC06" w14:textId="427BD9A5" w:rsidR="0033480F" w:rsidRPr="00C11513" w:rsidRDefault="0033480F" w:rsidP="00651AA2">
            <w:pPr>
              <w:pStyle w:val="TableText"/>
            </w:pPr>
            <w:r w:rsidRPr="00C11513">
              <w:fldChar w:fldCharType="begin">
                <w:fldData xml:space="preserve">PEVuZE5vdGU+PENpdGU+PEF1dGhvcj5CZWNrZXI8L0F1dGhvcj48WWVhcj4yMDE3PC9ZZWFyPjxS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</w:fldData>
              </w:fldChar>
            </w:r>
            <w:r w:rsidR="00E12839">
              <w:instrText xml:space="preserve"> ADDIN EN.CITE </w:instrText>
            </w:r>
            <w:r w:rsidR="00E12839">
              <w:fldChar w:fldCharType="begin">
                <w:fldData xml:space="preserve">PEVuZE5vdGU+PENpdGU+PEF1dGhvcj5CZWNrZXI8L0F1dGhvcj48WWVhcj4yMDE3PC9ZZWFyPjxS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</w:fldData>
              </w:fldChar>
            </w:r>
            <w:r w:rsidR="00E12839">
              <w:instrText xml:space="preserve"> ADDIN EN.CITE.DATA </w:instrText>
            </w:r>
            <w:r w:rsidR="00E12839">
              <w:fldChar w:fldCharType="end"/>
            </w:r>
            <w:r w:rsidRPr="00C11513">
              <w:fldChar w:fldCharType="separate"/>
            </w:r>
            <w:r w:rsidRPr="00C11513">
              <w:rPr>
                <w:noProof/>
              </w:rPr>
              <w:t>(Becker et al. 2017; United States Department of Agriculture 2022)</w:t>
            </w:r>
            <w:r w:rsidRPr="00C11513">
              <w:fldChar w:fldCharType="end"/>
            </w:r>
          </w:p>
        </w:tc>
      </w:tr>
      <w:tr w:rsidR="0033480F" w:rsidRPr="00C11513" w14:paraId="5420DD80" w14:textId="77777777" w:rsidTr="0033480F">
        <w:tc>
          <w:tcPr>
            <w:tcW w:w="861" w:type="pct"/>
            <w:vMerge/>
          </w:tcPr>
          <w:p w14:paraId="13580A25" w14:textId="77777777" w:rsidR="0033480F" w:rsidRPr="00C11513" w:rsidRDefault="0033480F" w:rsidP="00651AA2">
            <w:pPr>
              <w:pStyle w:val="TableText"/>
              <w:rPr>
                <w:rStyle w:val="Emphasis"/>
                <w:i w:val="0"/>
                <w:iCs w:val="0"/>
              </w:rPr>
            </w:pPr>
          </w:p>
        </w:tc>
        <w:tc>
          <w:tcPr>
            <w:tcW w:w="1408" w:type="pct"/>
          </w:tcPr>
          <w:p w14:paraId="3389EEB4" w14:textId="2B8D76CB" w:rsidR="0033480F" w:rsidRPr="00C11513" w:rsidRDefault="0033480F" w:rsidP="0033480F">
            <w:pPr>
              <w:pStyle w:val="TableText"/>
              <w:rPr>
                <w:i/>
                <w:iCs/>
              </w:rPr>
            </w:pPr>
            <w:r w:rsidRPr="00C11513">
              <w:rPr>
                <w:i/>
                <w:iCs/>
              </w:rPr>
              <w:t>Amphiprion perideraion</w:t>
            </w:r>
          </w:p>
        </w:tc>
        <w:tc>
          <w:tcPr>
            <w:tcW w:w="1252" w:type="pct"/>
          </w:tcPr>
          <w:p w14:paraId="4D97513F" w14:textId="37E80E6F" w:rsidR="0033480F" w:rsidRPr="00C11513" w:rsidRDefault="0033480F" w:rsidP="0033480F">
            <w:pPr>
              <w:pStyle w:val="TableText"/>
            </w:pPr>
            <w:r w:rsidRPr="00C11513">
              <w:t>pink anemonefish</w:t>
            </w:r>
          </w:p>
        </w:tc>
        <w:tc>
          <w:tcPr>
            <w:tcW w:w="1479" w:type="pct"/>
            <w:vMerge/>
          </w:tcPr>
          <w:p w14:paraId="4114C045" w14:textId="77777777" w:rsidR="0033480F" w:rsidRPr="00C11513" w:rsidRDefault="0033480F" w:rsidP="00651AA2">
            <w:pPr>
              <w:pStyle w:val="TableText"/>
            </w:pPr>
          </w:p>
        </w:tc>
      </w:tr>
      <w:tr w:rsidR="0033480F" w:rsidRPr="00C11513" w14:paraId="2BB0D977" w14:textId="77777777" w:rsidTr="0033480F">
        <w:tc>
          <w:tcPr>
            <w:tcW w:w="861" w:type="pct"/>
            <w:vMerge/>
          </w:tcPr>
          <w:p w14:paraId="2852E92F" w14:textId="77777777" w:rsidR="0033480F" w:rsidRPr="00C11513" w:rsidRDefault="0033480F" w:rsidP="00651AA2">
            <w:pPr>
              <w:pStyle w:val="TableText"/>
              <w:rPr>
                <w:rStyle w:val="Emphasis"/>
                <w:i w:val="0"/>
                <w:iCs w:val="0"/>
              </w:rPr>
            </w:pPr>
          </w:p>
        </w:tc>
        <w:tc>
          <w:tcPr>
            <w:tcW w:w="1408" w:type="pct"/>
          </w:tcPr>
          <w:p w14:paraId="0FC876CF" w14:textId="087A768D" w:rsidR="0033480F" w:rsidRPr="00C11513" w:rsidRDefault="0033480F" w:rsidP="0033480F">
            <w:pPr>
              <w:pStyle w:val="TableText"/>
              <w:rPr>
                <w:i/>
                <w:iCs/>
              </w:rPr>
            </w:pPr>
            <w:r w:rsidRPr="00C11513">
              <w:rPr>
                <w:i/>
                <w:iCs/>
              </w:rPr>
              <w:t>Amphiprion ocellaris</w:t>
            </w:r>
          </w:p>
        </w:tc>
        <w:tc>
          <w:tcPr>
            <w:tcW w:w="1252" w:type="pct"/>
          </w:tcPr>
          <w:p w14:paraId="1882A8A9" w14:textId="5BF72A55" w:rsidR="0033480F" w:rsidRPr="00C11513" w:rsidRDefault="0033480F" w:rsidP="0033480F">
            <w:pPr>
              <w:pStyle w:val="TableText"/>
            </w:pPr>
            <w:r w:rsidRPr="00C11513">
              <w:t>clown anemonefish</w:t>
            </w:r>
          </w:p>
        </w:tc>
        <w:tc>
          <w:tcPr>
            <w:tcW w:w="1479" w:type="pct"/>
            <w:vMerge/>
          </w:tcPr>
          <w:p w14:paraId="678D1D7B" w14:textId="77777777" w:rsidR="0033480F" w:rsidRPr="00C11513" w:rsidRDefault="0033480F" w:rsidP="00651AA2">
            <w:pPr>
              <w:pStyle w:val="TableText"/>
            </w:pPr>
          </w:p>
        </w:tc>
      </w:tr>
      <w:tr w:rsidR="0033480F" w:rsidRPr="00C11513" w14:paraId="150B611E" w14:textId="77777777" w:rsidTr="0033480F">
        <w:tc>
          <w:tcPr>
            <w:tcW w:w="861" w:type="pct"/>
            <w:vMerge/>
          </w:tcPr>
          <w:p w14:paraId="2DCEEF6D" w14:textId="77777777" w:rsidR="0033480F" w:rsidRPr="00C11513" w:rsidRDefault="0033480F" w:rsidP="00651AA2">
            <w:pPr>
              <w:pStyle w:val="TableText"/>
              <w:rPr>
                <w:rStyle w:val="Emphasis"/>
                <w:i w:val="0"/>
                <w:iCs w:val="0"/>
              </w:rPr>
            </w:pPr>
          </w:p>
        </w:tc>
        <w:tc>
          <w:tcPr>
            <w:tcW w:w="1408" w:type="pct"/>
          </w:tcPr>
          <w:p w14:paraId="76C3EE47" w14:textId="6AC858B4" w:rsidR="0033480F" w:rsidRPr="00C11513" w:rsidRDefault="0033480F" w:rsidP="00651AA2">
            <w:pPr>
              <w:pStyle w:val="TableText"/>
              <w:rPr>
                <w:i/>
                <w:iCs/>
              </w:rPr>
            </w:pPr>
            <w:r w:rsidRPr="00C11513">
              <w:rPr>
                <w:i/>
                <w:iCs/>
              </w:rPr>
              <w:t>Chromis viridis</w:t>
            </w:r>
          </w:p>
        </w:tc>
        <w:tc>
          <w:tcPr>
            <w:tcW w:w="1252" w:type="pct"/>
          </w:tcPr>
          <w:p w14:paraId="55991726" w14:textId="1AD32835" w:rsidR="0033480F" w:rsidRPr="00C11513" w:rsidRDefault="0033480F" w:rsidP="00651AA2">
            <w:pPr>
              <w:pStyle w:val="TableText"/>
            </w:pPr>
            <w:r w:rsidRPr="00C11513">
              <w:t>blue green damselfish</w:t>
            </w:r>
          </w:p>
        </w:tc>
        <w:tc>
          <w:tcPr>
            <w:tcW w:w="1479" w:type="pct"/>
            <w:vMerge/>
          </w:tcPr>
          <w:p w14:paraId="6D19E24C" w14:textId="77777777" w:rsidR="0033480F" w:rsidRPr="00C11513" w:rsidRDefault="0033480F" w:rsidP="00651AA2">
            <w:pPr>
              <w:pStyle w:val="TableText"/>
            </w:pPr>
          </w:p>
        </w:tc>
      </w:tr>
      <w:tr w:rsidR="00C73081" w:rsidRPr="00C11513" w14:paraId="1543D4EA" w14:textId="77777777" w:rsidTr="0033480F">
        <w:tc>
          <w:tcPr>
            <w:tcW w:w="861" w:type="pct"/>
          </w:tcPr>
          <w:p w14:paraId="47B218F9" w14:textId="1E29824D" w:rsidR="00C73081" w:rsidRPr="00C11513" w:rsidRDefault="00651AA2" w:rsidP="00651AA2">
            <w:pPr>
              <w:pStyle w:val="TableText"/>
              <w:rPr>
                <w:rStyle w:val="Emphasis"/>
                <w:i w:val="0"/>
                <w:iCs w:val="0"/>
              </w:rPr>
            </w:pPr>
            <w:r w:rsidRPr="00C11513">
              <w:rPr>
                <w:rStyle w:val="Emphasis"/>
                <w:i w:val="0"/>
                <w:iCs w:val="0"/>
              </w:rPr>
              <w:t>Scorpaenidae</w:t>
            </w:r>
          </w:p>
        </w:tc>
        <w:tc>
          <w:tcPr>
            <w:tcW w:w="1408" w:type="pct"/>
          </w:tcPr>
          <w:p w14:paraId="1674F33C" w14:textId="5F7AFAF7" w:rsidR="00C73081" w:rsidRPr="00C11513" w:rsidRDefault="000206C0" w:rsidP="00651AA2">
            <w:pPr>
              <w:pStyle w:val="TableText"/>
              <w:rPr>
                <w:i/>
                <w:iCs/>
              </w:rPr>
            </w:pPr>
            <w:r w:rsidRPr="00C11513">
              <w:rPr>
                <w:i/>
                <w:iCs/>
              </w:rPr>
              <w:t>Pterois volitans</w:t>
            </w:r>
          </w:p>
        </w:tc>
        <w:tc>
          <w:tcPr>
            <w:tcW w:w="1252" w:type="pct"/>
          </w:tcPr>
          <w:p w14:paraId="1FA3F20E" w14:textId="6C5FCC03" w:rsidR="00C73081" w:rsidRPr="00C11513" w:rsidRDefault="001E7267" w:rsidP="00651AA2">
            <w:pPr>
              <w:pStyle w:val="TableText"/>
            </w:pPr>
            <w:r w:rsidRPr="00C11513">
              <w:t>L</w:t>
            </w:r>
            <w:r w:rsidR="004A6A74" w:rsidRPr="00C11513">
              <w:t>ionfish</w:t>
            </w:r>
          </w:p>
        </w:tc>
        <w:tc>
          <w:tcPr>
            <w:tcW w:w="1479" w:type="pct"/>
          </w:tcPr>
          <w:p w14:paraId="6F89D1D5" w14:textId="504204E5" w:rsidR="00C73081" w:rsidRPr="00C11513" w:rsidRDefault="00B67D4D" w:rsidP="00651AA2">
            <w:pPr>
              <w:pStyle w:val="TableText"/>
            </w:pPr>
            <w:r w:rsidRPr="00C11513">
              <w:fldChar w:fldCharType="begin"/>
            </w:r>
            <w:r w:rsidR="00E12839">
              <w:instrText xml:space="preserve"> ADDIN EN.CITE &lt;EndNote&gt;&lt;Cite&gt;&lt;Author&gt;United States Department of Agriculture&lt;/Author&gt;&lt;Year&gt;2022&lt;/Year&gt;&lt;RecNum&gt;207&lt;/RecNum&gt;&lt;IDText&gt;23356&lt;/IDText&gt;&lt;DisplayText&gt;(United States Department of Agriculture 2022)&lt;/DisplayText&gt;&lt;record&gt;&lt;rec-number&gt;207&lt;/rec-number&gt;&lt;foreign-keys&gt;&lt;key app="EN" db-id="0x0dx0eso02av5eafavxtp2mwzrsrvrr2rsp" timestamp="1706474081" guid="a82e5638-d5c8-451e-9eb5-cbbf4e6d48f4"&gt;207&lt;/key&gt;&lt;/foreign-keys&gt;&lt;ref-type name="Report"&gt;27&lt;/ref-type&gt;&lt;contributors&gt;&lt;authors&gt;&lt;author&gt;United States Department of Agriculture,&lt;/author&gt;&lt;/authors&gt;&lt;/contributors&gt;&lt;titles&gt;&lt;title&gt;Red Sea Bream Iridoviral Disease (RSIVD), Rapid Risk Assessment&lt;/title&gt;&lt;/titles&gt;&lt;pages&gt;1-15&lt;/pages&gt;&lt;dates&gt;&lt;year&gt;2022&lt;/year&gt;&lt;/dates&gt;&lt;pub-location&gt;USA&lt;/pub-location&gt;&lt;publisher&gt;USDA&lt;/publisher&gt;&lt;orig-pub&gt;USDA 2022 EN23356.pdf&lt;/orig-pub&gt;&lt;label&gt;23356&lt;/label&gt;&lt;urls&gt;&lt;/urls&gt;&lt;custom1&gt;Marine Ornamental_YGC&lt;/custom1&gt;&lt;electronic-resource-num&gt;https://www.aphis.usda.gov/animal_health/animal_dis_spec/aquaculture/downloads/rsiv-rapid-risk-assess.pdf&lt;/electronic-resource-num&gt;&lt;/record&gt;&lt;/Cite&gt;&lt;/EndNote&gt;</w:instrText>
            </w:r>
            <w:r w:rsidRPr="00C11513">
              <w:fldChar w:fldCharType="separate"/>
            </w:r>
            <w:r w:rsidRPr="00C11513">
              <w:rPr>
                <w:noProof/>
              </w:rPr>
              <w:t>(United States Department of Agriculture 2022)</w:t>
            </w:r>
            <w:r w:rsidRPr="00C11513">
              <w:fldChar w:fldCharType="end"/>
            </w:r>
          </w:p>
        </w:tc>
      </w:tr>
    </w:tbl>
    <w:p w14:paraId="20FA06FE" w14:textId="72E1BA08" w:rsidR="002A4F6E" w:rsidRPr="00C11513" w:rsidRDefault="002A4F6E" w:rsidP="001F0219">
      <w:pPr>
        <w:pStyle w:val="ListBullet"/>
        <w:numPr>
          <w:ilvl w:val="0"/>
          <w:numId w:val="0"/>
        </w:numPr>
        <w:spacing w:line="259" w:lineRule="auto"/>
        <w:ind w:left="360"/>
        <w:sectPr w:rsidR="002A4F6E" w:rsidRPr="00C11513" w:rsidSect="007B2CCA">
          <w:pgSz w:w="11906" w:h="16838"/>
          <w:pgMar w:top="1418" w:right="1418" w:bottom="1418" w:left="1418" w:header="567" w:footer="283" w:gutter="0"/>
          <w:cols w:space="708"/>
          <w:docGrid w:linePitch="360"/>
        </w:sectPr>
      </w:pPr>
    </w:p>
    <w:p w14:paraId="422F09C4" w14:textId="58657257" w:rsidR="002A4F6E" w:rsidRPr="00C11513" w:rsidRDefault="002A4F6E" w:rsidP="002A4F6E">
      <w:pPr>
        <w:pStyle w:val="Heading3"/>
        <w:numPr>
          <w:ilvl w:val="0"/>
          <w:numId w:val="0"/>
        </w:numPr>
        <w:ind w:left="964" w:hanging="964"/>
      </w:pPr>
      <w:bookmarkStart w:id="318" w:name="_Toc150944256"/>
      <w:bookmarkStart w:id="319" w:name="_Toc173846858"/>
      <w:r w:rsidRPr="00C11513">
        <w:lastRenderedPageBreak/>
        <w:t>Nervous Necrosis Virus</w:t>
      </w:r>
      <w:bookmarkEnd w:id="318"/>
      <w:bookmarkEnd w:id="319"/>
    </w:p>
    <w:p w14:paraId="25A7BB15" w14:textId="0A867DB6" w:rsidR="002A4F6E" w:rsidRPr="00C11513" w:rsidRDefault="00933C99" w:rsidP="002A4F6E">
      <w:r w:rsidRPr="00C11513">
        <w:fldChar w:fldCharType="begin"/>
      </w:r>
      <w:r w:rsidRPr="00C11513">
        <w:instrText xml:space="preserve"> REF _Ref157080658 \h </w:instrText>
      </w:r>
      <w:r w:rsidR="00C11513">
        <w:instrText xml:space="preserve"> \* MERGEFORMAT </w:instrText>
      </w:r>
      <w:r w:rsidRPr="00C11513">
        <w:fldChar w:fldCharType="separate"/>
      </w:r>
      <w:r w:rsidR="00835E2B" w:rsidRPr="00C11513">
        <w:t xml:space="preserve">Table </w:t>
      </w:r>
      <w:r w:rsidR="00835E2B">
        <w:rPr>
          <w:noProof/>
        </w:rPr>
        <w:t>31</w:t>
      </w:r>
      <w:r w:rsidRPr="00C11513">
        <w:fldChar w:fldCharType="end"/>
      </w:r>
      <w:r w:rsidRPr="00C11513">
        <w:t xml:space="preserve"> </w:t>
      </w:r>
      <w:r w:rsidR="00356684" w:rsidRPr="00C11513">
        <w:t>lists s</w:t>
      </w:r>
      <w:r w:rsidR="002A4F6E" w:rsidRPr="00C11513">
        <w:t>pecies which are susceptible to infection with BFNNV, SJNNV, SJNNV/RGNNV, RGNNV/SJNNV and TPNNV</w:t>
      </w:r>
      <w:r w:rsidR="00356684" w:rsidRPr="00C11513">
        <w:t>.</w:t>
      </w:r>
    </w:p>
    <w:p w14:paraId="4C4ED0E9" w14:textId="7D687EB8" w:rsidR="00356684" w:rsidRPr="00C11513" w:rsidRDefault="00BC75A9" w:rsidP="00BC75A9">
      <w:pPr>
        <w:pStyle w:val="Caption"/>
      </w:pPr>
      <w:bookmarkStart w:id="320" w:name="_Ref157080658"/>
      <w:bookmarkStart w:id="321" w:name="_Toc173846898"/>
      <w:r w:rsidRPr="00C11513">
        <w:t xml:space="preserve">Table </w:t>
      </w:r>
      <w:r w:rsidRPr="00C11513">
        <w:fldChar w:fldCharType="begin"/>
      </w:r>
      <w:r w:rsidRPr="00C11513">
        <w:instrText xml:space="preserve"> SEQ Table \* ARABIC </w:instrText>
      </w:r>
      <w:r w:rsidRPr="00C11513">
        <w:fldChar w:fldCharType="separate"/>
      </w:r>
      <w:r w:rsidR="00835E2B">
        <w:rPr>
          <w:noProof/>
        </w:rPr>
        <w:t>31</w:t>
      </w:r>
      <w:r w:rsidRPr="00C11513">
        <w:rPr>
          <w:noProof/>
        </w:rPr>
        <w:fldChar w:fldCharType="end"/>
      </w:r>
      <w:bookmarkEnd w:id="320"/>
      <w:r w:rsidRPr="00C11513">
        <w:t xml:space="preserve"> Species susceptible to BFNNV, SJNNV, SJNNV/RGNNV, RGNNV/SJNNV and TPNNV</w:t>
      </w:r>
      <w:bookmarkEnd w:id="32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45"/>
        <w:gridCol w:w="2260"/>
        <w:gridCol w:w="1471"/>
        <w:gridCol w:w="1751"/>
        <w:gridCol w:w="2043"/>
      </w:tblGrid>
      <w:tr w:rsidR="00FA3399" w:rsidRPr="00C11513" w14:paraId="70C2D9B7" w14:textId="6FE23CE5" w:rsidTr="0033480F">
        <w:trPr>
          <w:tblHeader/>
        </w:trPr>
        <w:tc>
          <w:tcPr>
            <w:tcW w:w="852" w:type="pct"/>
          </w:tcPr>
          <w:p w14:paraId="4AB5B5EE" w14:textId="77777777" w:rsidR="00FA3399" w:rsidRPr="00C11513" w:rsidRDefault="00FA3399" w:rsidP="00634EB3">
            <w:pPr>
              <w:pStyle w:val="TableHeading"/>
            </w:pPr>
            <w:bookmarkStart w:id="322" w:name="Title_31"/>
            <w:bookmarkEnd w:id="322"/>
            <w:r w:rsidRPr="00C11513">
              <w:t xml:space="preserve">Family </w:t>
            </w:r>
          </w:p>
        </w:tc>
        <w:tc>
          <w:tcPr>
            <w:tcW w:w="1246" w:type="pct"/>
          </w:tcPr>
          <w:p w14:paraId="38115B54" w14:textId="77777777" w:rsidR="00FA3399" w:rsidRPr="00C11513" w:rsidRDefault="00FA3399" w:rsidP="00634EB3">
            <w:pPr>
              <w:pStyle w:val="TableHeading"/>
            </w:pPr>
            <w:r w:rsidRPr="00C11513">
              <w:t xml:space="preserve">Scientific name </w:t>
            </w:r>
          </w:p>
        </w:tc>
        <w:tc>
          <w:tcPr>
            <w:tcW w:w="811" w:type="pct"/>
          </w:tcPr>
          <w:p w14:paraId="0CE986A0" w14:textId="77777777" w:rsidR="00FA3399" w:rsidRPr="00C11513" w:rsidRDefault="00FA3399" w:rsidP="00634EB3">
            <w:pPr>
              <w:pStyle w:val="TableHeading"/>
            </w:pPr>
            <w:r w:rsidRPr="00C11513">
              <w:t xml:space="preserve">Common name </w:t>
            </w:r>
          </w:p>
        </w:tc>
        <w:tc>
          <w:tcPr>
            <w:tcW w:w="965" w:type="pct"/>
          </w:tcPr>
          <w:p w14:paraId="75DE6B2F" w14:textId="1B51D0FE" w:rsidR="00FA3399" w:rsidRPr="00C11513" w:rsidRDefault="00227DED" w:rsidP="00634EB3">
            <w:pPr>
              <w:pStyle w:val="TableHeading"/>
            </w:pPr>
            <w:r w:rsidRPr="00C11513">
              <w:t>Genotype</w:t>
            </w:r>
          </w:p>
        </w:tc>
        <w:tc>
          <w:tcPr>
            <w:tcW w:w="1126" w:type="pct"/>
          </w:tcPr>
          <w:p w14:paraId="55470770" w14:textId="77777777" w:rsidR="00FA3399" w:rsidRPr="00C11513" w:rsidRDefault="00FA3399" w:rsidP="00634EB3">
            <w:pPr>
              <w:pStyle w:val="TableHeading"/>
            </w:pPr>
          </w:p>
        </w:tc>
      </w:tr>
      <w:tr w:rsidR="0033480F" w:rsidRPr="00C11513" w14:paraId="08476620" w14:textId="77777777" w:rsidTr="0033480F">
        <w:tc>
          <w:tcPr>
            <w:tcW w:w="852" w:type="pct"/>
            <w:vMerge w:val="restart"/>
          </w:tcPr>
          <w:p w14:paraId="3F70006F" w14:textId="3CFE4561" w:rsidR="0033480F" w:rsidRPr="00C11513" w:rsidRDefault="0033480F" w:rsidP="00634EB3">
            <w:pPr>
              <w:pStyle w:val="TableText"/>
            </w:pPr>
            <w:r w:rsidRPr="00C11513">
              <w:t>Carangidae</w:t>
            </w:r>
          </w:p>
        </w:tc>
        <w:tc>
          <w:tcPr>
            <w:tcW w:w="1246" w:type="pct"/>
          </w:tcPr>
          <w:p w14:paraId="46CD78F1" w14:textId="362582EA" w:rsidR="0033480F" w:rsidRPr="00C11513" w:rsidRDefault="0033480F" w:rsidP="00037F17">
            <w:pPr>
              <w:pStyle w:val="TableText"/>
              <w:rPr>
                <w:rStyle w:val="Emphasis"/>
              </w:rPr>
            </w:pPr>
            <w:r w:rsidRPr="00C11513">
              <w:rPr>
                <w:i/>
                <w:iCs/>
              </w:rPr>
              <w:t>Pseudocaranx dentex</w:t>
            </w:r>
          </w:p>
        </w:tc>
        <w:tc>
          <w:tcPr>
            <w:tcW w:w="811" w:type="pct"/>
          </w:tcPr>
          <w:p w14:paraId="53A58E7D" w14:textId="2FAFCCC7" w:rsidR="0033480F" w:rsidRPr="00C11513" w:rsidRDefault="0033480F" w:rsidP="00037F17">
            <w:pPr>
              <w:pStyle w:val="TableText"/>
            </w:pPr>
            <w:r w:rsidRPr="00C11513">
              <w:t>white trevally</w:t>
            </w:r>
          </w:p>
        </w:tc>
        <w:tc>
          <w:tcPr>
            <w:tcW w:w="965" w:type="pct"/>
          </w:tcPr>
          <w:p w14:paraId="1158428E" w14:textId="09A8FEFF" w:rsidR="0033480F" w:rsidRPr="00C11513" w:rsidRDefault="0033480F" w:rsidP="00037F17">
            <w:pPr>
              <w:pStyle w:val="TableText"/>
            </w:pPr>
            <w:r w:rsidRPr="00C11513">
              <w:t>SJNNV</w:t>
            </w:r>
          </w:p>
        </w:tc>
        <w:tc>
          <w:tcPr>
            <w:tcW w:w="1126" w:type="pct"/>
          </w:tcPr>
          <w:p w14:paraId="01FDFFB5" w14:textId="43EBC4DA" w:rsidR="0033480F" w:rsidRPr="00C11513" w:rsidRDefault="0033480F" w:rsidP="00037F17">
            <w:pPr>
              <w:pStyle w:val="TableText"/>
            </w:pPr>
            <w:r w:rsidRPr="00C11513">
              <w:fldChar w:fldCharType="begin"/>
            </w:r>
            <w:r w:rsidR="00E12839">
              <w:instrText xml:space="preserve"> ADDIN EN.CITE &lt;EndNote&gt;&lt;Cite&gt;&lt;Author&gt;Mori&lt;/Author&gt;&lt;Year&gt;1992&lt;/Year&gt;&lt;RecNum&gt;476&lt;/RecNum&gt;&lt;IDText&gt;25004&lt;/IDText&gt;&lt;DisplayText&gt;(Mori et al. 1992)&lt;/DisplayText&gt;&lt;record&gt;&lt;rec-number&gt;476&lt;/rec-number&gt;&lt;foreign-keys&gt;&lt;key app="EN" db-id="0x0dx0eso02av5eafavxtp2mwzrsrvrr2rsp" timestamp="1706474091" guid="b3fddd40-0208-4282-8b2a-294e96fc1946"&gt;476&lt;/key&gt;&lt;/foreign-keys&gt;&lt;ref-type name="Journal Article"&gt;17&lt;/ref-type&gt;&lt;contributors&gt;&lt;authors&gt;&lt;author&gt;Mori, K.&lt;/author&gt;&lt;author&gt;Nakai, T.&lt;/author&gt;&lt;author&gt;Muroga, K.&lt;/author&gt;&lt;author&gt;Arimoto, M.&lt;/author&gt;&lt;author&gt;Miushiake, K.&lt;/author&gt;&lt;author&gt;Furusawa, I.&lt;/author&gt;&lt;/authors&gt;&lt;/contributors&gt;&lt;titles&gt;&lt;title&gt;&lt;style face="normal" font="default" size="100%"&gt;Properties of a New Virus Belonging to Nodaviridae Found in Larval Striped Jack (&lt;/style&gt;&lt;style face="italic" font="default" size="100%"&gt;Pseudocaranx dentex&lt;/style&gt;&lt;style face="normal" font="default" size="100%"&gt;) with Nervous Necrosis&lt;/style&gt;&lt;/title&gt;&lt;secondary-title&gt;Virology&lt;/secondary-title&gt;&lt;/titles&gt;&lt;periodical&gt;&lt;full-title&gt;Virology&lt;/full-title&gt;&lt;/periodical&gt;&lt;pages&gt;368-371&lt;/pages&gt;&lt;volume&gt;187&lt;/volume&gt;&lt;dates&gt;&lt;year&gt;1992&lt;/year&gt;&lt;/dates&gt;&lt;orig-pub&gt;\\ACT001CL04FS07\BIOSECURITYDATA$\E Library\Animal Catalogue\M\Mori et al 1992 EN25004.pdf&lt;/orig-pub&gt;&lt;label&gt;25004&lt;/label&gt;&lt;urls&gt;&lt;/urls&gt;&lt;custom1&gt;sturgeon_BM&lt;/custom1&gt;&lt;electronic-resource-num&gt;https://doi.org/10.1016/0042-6822(92)90329-n&lt;/electronic-resource-num&gt;&lt;/record&gt;&lt;/Cite&gt;&lt;/EndNote&gt;</w:instrText>
            </w:r>
            <w:r w:rsidRPr="00C11513">
              <w:fldChar w:fldCharType="separate"/>
            </w:r>
            <w:r w:rsidRPr="00C11513">
              <w:rPr>
                <w:noProof/>
              </w:rPr>
              <w:t>(Mori et al. 1992)</w:t>
            </w:r>
            <w:r w:rsidRPr="00C11513">
              <w:fldChar w:fldCharType="end"/>
            </w:r>
          </w:p>
        </w:tc>
      </w:tr>
      <w:tr w:rsidR="0033480F" w:rsidRPr="00C11513" w14:paraId="6A7FB01A" w14:textId="051F911E" w:rsidTr="0033480F">
        <w:tc>
          <w:tcPr>
            <w:tcW w:w="852" w:type="pct"/>
            <w:vMerge/>
          </w:tcPr>
          <w:p w14:paraId="6FA792F5" w14:textId="6A732748" w:rsidR="0033480F" w:rsidRPr="00C11513" w:rsidRDefault="0033480F" w:rsidP="00634EB3">
            <w:pPr>
              <w:pStyle w:val="TableText"/>
            </w:pPr>
          </w:p>
        </w:tc>
        <w:tc>
          <w:tcPr>
            <w:tcW w:w="1246" w:type="pct"/>
          </w:tcPr>
          <w:p w14:paraId="0ABDBDB0" w14:textId="77777777" w:rsidR="0033480F" w:rsidRPr="00C11513" w:rsidRDefault="0033480F" w:rsidP="00037F17">
            <w:pPr>
              <w:pStyle w:val="TableText"/>
              <w:rPr>
                <w:i/>
                <w:iCs/>
              </w:rPr>
            </w:pPr>
            <w:r w:rsidRPr="00C11513">
              <w:rPr>
                <w:i/>
                <w:iCs/>
              </w:rPr>
              <w:t xml:space="preserve">Trachurus japonicus </w:t>
            </w:r>
          </w:p>
        </w:tc>
        <w:tc>
          <w:tcPr>
            <w:tcW w:w="811" w:type="pct"/>
          </w:tcPr>
          <w:p w14:paraId="2C22C601" w14:textId="77777777" w:rsidR="0033480F" w:rsidRPr="00C11513" w:rsidRDefault="0033480F" w:rsidP="00037F17">
            <w:pPr>
              <w:pStyle w:val="TableText"/>
            </w:pPr>
            <w:r w:rsidRPr="00C11513">
              <w:t xml:space="preserve">Japanese jack mackerel </w:t>
            </w:r>
          </w:p>
        </w:tc>
        <w:tc>
          <w:tcPr>
            <w:tcW w:w="965" w:type="pct"/>
          </w:tcPr>
          <w:p w14:paraId="4D12EFA0" w14:textId="3EB8794E" w:rsidR="0033480F" w:rsidRPr="00C11513" w:rsidRDefault="0033480F" w:rsidP="00037F17">
            <w:pPr>
              <w:pStyle w:val="TableText"/>
            </w:pPr>
            <w:r w:rsidRPr="00C11513">
              <w:t xml:space="preserve">SJNNV </w:t>
            </w:r>
          </w:p>
        </w:tc>
        <w:tc>
          <w:tcPr>
            <w:tcW w:w="1126" w:type="pct"/>
          </w:tcPr>
          <w:p w14:paraId="270EE0F3" w14:textId="053DA153" w:rsidR="0033480F" w:rsidRPr="00C11513" w:rsidRDefault="0033480F" w:rsidP="00037F17">
            <w:pPr>
              <w:pStyle w:val="TableText"/>
            </w:pPr>
            <w:r w:rsidRPr="00C11513">
              <w:fldChar w:fldCharType="begin"/>
            </w:r>
            <w:r w:rsidR="00E12839">
              <w:instrText xml:space="preserve"> ADDIN EN.CITE &lt;EndNote&gt;&lt;Cite&gt;&lt;Author&gt;Nishioka&lt;/Author&gt;&lt;Year&gt;2016&lt;/Year&gt;&lt;RecNum&gt;497&lt;/RecNum&gt;&lt;IDText&gt;25027&lt;/IDText&gt;&lt;DisplayText&gt;(Nishioka et al. 2016)&lt;/DisplayText&gt;&lt;record&gt;&lt;rec-number&gt;497&lt;/rec-number&gt;&lt;foreign-keys&gt;&lt;key app="EN" db-id="0x0dx0eso02av5eafavxtp2mwzrsrvrr2rsp" timestamp="1706474092" guid="33c12307-c9c9-4cb9-ba4b-6b1beb6b8fd9"&gt;497&lt;/key&gt;&lt;/foreign-keys&gt;&lt;ref-type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Pr="00C11513">
              <w:fldChar w:fldCharType="separate"/>
            </w:r>
            <w:r w:rsidRPr="00C11513">
              <w:rPr>
                <w:noProof/>
              </w:rPr>
              <w:t>(Nishioka et al. 2016)</w:t>
            </w:r>
            <w:r w:rsidRPr="00C11513">
              <w:fldChar w:fldCharType="end"/>
            </w:r>
          </w:p>
        </w:tc>
      </w:tr>
      <w:tr w:rsidR="0033480F" w:rsidRPr="00C11513" w14:paraId="0BB4108E" w14:textId="77777777" w:rsidTr="0033480F">
        <w:tc>
          <w:tcPr>
            <w:tcW w:w="852" w:type="pct"/>
            <w:vMerge w:val="restart"/>
          </w:tcPr>
          <w:p w14:paraId="30FB0294" w14:textId="730F21CC" w:rsidR="0033480F" w:rsidRPr="00C11513" w:rsidRDefault="0033480F" w:rsidP="00634EB3">
            <w:pPr>
              <w:pStyle w:val="TableText"/>
            </w:pPr>
            <w:r w:rsidRPr="00C11513">
              <w:t>Gadidae</w:t>
            </w:r>
          </w:p>
        </w:tc>
        <w:tc>
          <w:tcPr>
            <w:tcW w:w="1246" w:type="pct"/>
          </w:tcPr>
          <w:p w14:paraId="289EB2B2" w14:textId="15EBD70E" w:rsidR="0033480F" w:rsidRPr="00C11513" w:rsidRDefault="0033480F" w:rsidP="00037F17">
            <w:pPr>
              <w:pStyle w:val="TableText"/>
              <w:rPr>
                <w:rStyle w:val="Emphasis"/>
              </w:rPr>
            </w:pPr>
            <w:r w:rsidRPr="00C11513">
              <w:rPr>
                <w:rStyle w:val="Emphasis"/>
              </w:rPr>
              <w:t>Gadus macrocephalus</w:t>
            </w:r>
          </w:p>
        </w:tc>
        <w:tc>
          <w:tcPr>
            <w:tcW w:w="811" w:type="pct"/>
          </w:tcPr>
          <w:p w14:paraId="6B3A22B7" w14:textId="277C7EC8" w:rsidR="0033480F" w:rsidRPr="00C11513" w:rsidRDefault="0033480F" w:rsidP="00037F17">
            <w:pPr>
              <w:pStyle w:val="TableText"/>
            </w:pPr>
            <w:r w:rsidRPr="00C11513">
              <w:t>Pacific cod</w:t>
            </w:r>
          </w:p>
        </w:tc>
        <w:tc>
          <w:tcPr>
            <w:tcW w:w="965" w:type="pct"/>
          </w:tcPr>
          <w:p w14:paraId="3052AE55" w14:textId="687A6808" w:rsidR="0033480F" w:rsidRPr="00C11513" w:rsidRDefault="0033480F" w:rsidP="00037F17">
            <w:pPr>
              <w:pStyle w:val="TableText"/>
            </w:pPr>
            <w:r w:rsidRPr="00C11513">
              <w:t>BFNNV</w:t>
            </w:r>
          </w:p>
        </w:tc>
        <w:tc>
          <w:tcPr>
            <w:tcW w:w="1126" w:type="pct"/>
          </w:tcPr>
          <w:p w14:paraId="6EF6C36D" w14:textId="47E1DA06" w:rsidR="0033480F" w:rsidRPr="00C11513" w:rsidRDefault="0033480F" w:rsidP="00037F17">
            <w:pPr>
              <w:pStyle w:val="TableText"/>
            </w:pPr>
            <w:r w:rsidRPr="00C11513">
              <w:fldChar w:fldCharType="begin"/>
            </w:r>
            <w:r w:rsidR="00E12839">
              <w:instrText xml:space="preserve"> ADDIN EN.CITE &lt;EndNote&gt;&lt;Cite&gt;&lt;Author&gt;Mao&lt;/Author&gt;&lt;Year&gt;2015&lt;/Year&gt;&lt;RecNum&gt;494&lt;/RecNum&gt;&lt;IDText&gt;25023&lt;/IDText&gt;&lt;DisplayText&gt;(Mao et al. 2015)&lt;/DisplayText&gt;&lt;record&gt;&lt;rec-number&gt;494&lt;/rec-number&gt;&lt;foreign-keys&gt;&lt;key app="EN" db-id="0x0dx0eso02av5eafavxtp2mwzrsrvrr2rsp" timestamp="1706474092" guid="041438c3-749a-420d-88f1-8f0f686d8788"&gt;494&lt;/key&gt;&lt;/foreign-keys&gt;&lt;ref-type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Pr="00C11513">
              <w:fldChar w:fldCharType="separate"/>
            </w:r>
            <w:r w:rsidRPr="00C11513">
              <w:rPr>
                <w:noProof/>
              </w:rPr>
              <w:t>(Mao et al. 2015)</w:t>
            </w:r>
            <w:r w:rsidRPr="00C11513">
              <w:fldChar w:fldCharType="end"/>
            </w:r>
          </w:p>
        </w:tc>
      </w:tr>
      <w:tr w:rsidR="0033480F" w:rsidRPr="00C11513" w14:paraId="20FAE6BD" w14:textId="77777777" w:rsidTr="0033480F">
        <w:tc>
          <w:tcPr>
            <w:tcW w:w="852" w:type="pct"/>
            <w:vMerge/>
          </w:tcPr>
          <w:p w14:paraId="67CD8A4E" w14:textId="5EB6D2F7" w:rsidR="0033480F" w:rsidRPr="00C11513" w:rsidRDefault="0033480F" w:rsidP="00634EB3">
            <w:pPr>
              <w:pStyle w:val="TableText"/>
            </w:pPr>
          </w:p>
        </w:tc>
        <w:tc>
          <w:tcPr>
            <w:tcW w:w="1246" w:type="pct"/>
          </w:tcPr>
          <w:p w14:paraId="533FB803" w14:textId="3A289BF4" w:rsidR="0033480F" w:rsidRPr="00C11513" w:rsidRDefault="0033480F" w:rsidP="00037F17">
            <w:pPr>
              <w:pStyle w:val="TableText"/>
              <w:rPr>
                <w:i/>
                <w:iCs/>
              </w:rPr>
            </w:pPr>
            <w:r w:rsidRPr="00C11513">
              <w:rPr>
                <w:rStyle w:val="Emphasis"/>
              </w:rPr>
              <w:t>Gadus morhua</w:t>
            </w:r>
          </w:p>
        </w:tc>
        <w:tc>
          <w:tcPr>
            <w:tcW w:w="811" w:type="pct"/>
          </w:tcPr>
          <w:p w14:paraId="4E833796" w14:textId="4A4A7F3E" w:rsidR="0033480F" w:rsidRPr="00C11513" w:rsidRDefault="0033480F" w:rsidP="00037F17">
            <w:pPr>
              <w:pStyle w:val="TableText"/>
            </w:pPr>
            <w:r w:rsidRPr="00C11513">
              <w:t>Atlantic cod</w:t>
            </w:r>
          </w:p>
        </w:tc>
        <w:tc>
          <w:tcPr>
            <w:tcW w:w="965" w:type="pct"/>
          </w:tcPr>
          <w:p w14:paraId="1AF84FEF" w14:textId="6E73FCB6" w:rsidR="0033480F" w:rsidRPr="00C11513" w:rsidRDefault="0033480F" w:rsidP="00037F17">
            <w:pPr>
              <w:pStyle w:val="TableText"/>
            </w:pPr>
            <w:r w:rsidRPr="00C11513">
              <w:t>BFNNV</w:t>
            </w:r>
          </w:p>
        </w:tc>
        <w:tc>
          <w:tcPr>
            <w:tcW w:w="1126" w:type="pct"/>
          </w:tcPr>
          <w:p w14:paraId="431F4084" w14:textId="6FB2EADC" w:rsidR="0033480F" w:rsidRPr="00C11513" w:rsidRDefault="0033480F" w:rsidP="00037F17">
            <w:pPr>
              <w:pStyle w:val="TableText"/>
            </w:pPr>
            <w:r w:rsidRPr="00C11513">
              <w:fldChar w:fldCharType="begin">
                <w:fldData xml:space="preserve">PEVuZE5vdGU+PENpdGU+PEF1dGhvcj5Kb2huc29uPC9BdXRob3I+PFllYXI+MjAwMjwvWWVhcj48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</w:fldData>
              </w:fldChar>
            </w:r>
            <w:r w:rsidR="00E12839">
              <w:instrText xml:space="preserve"> ADDIN EN.CITE </w:instrText>
            </w:r>
            <w:r w:rsidR="00E12839">
              <w:fldChar w:fldCharType="begin">
                <w:fldData xml:space="preserve">PEVuZE5vdGU+PENpdGU+PEF1dGhvcj5Kb2huc29uPC9BdXRob3I+PFllYXI+MjAwMjwvWWVhcj48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</w:fldData>
              </w:fldChar>
            </w:r>
            <w:r w:rsidR="00E12839">
              <w:instrText xml:space="preserve"> ADDIN EN.CITE.DATA </w:instrText>
            </w:r>
            <w:r w:rsidR="00E12839">
              <w:fldChar w:fldCharType="end"/>
            </w:r>
            <w:r w:rsidRPr="00C11513">
              <w:fldChar w:fldCharType="separate"/>
            </w:r>
            <w:r w:rsidRPr="00C11513">
              <w:rPr>
                <w:noProof/>
              </w:rPr>
              <w:t>(Johnson et al. 2002; Nylund et al. 2008)</w:t>
            </w:r>
            <w:r w:rsidRPr="00C11513">
              <w:fldChar w:fldCharType="end"/>
            </w:r>
          </w:p>
        </w:tc>
      </w:tr>
      <w:tr w:rsidR="0033480F" w:rsidRPr="00C11513" w14:paraId="28F06E48" w14:textId="77777777" w:rsidTr="0033480F">
        <w:tc>
          <w:tcPr>
            <w:tcW w:w="852" w:type="pct"/>
            <w:vMerge/>
          </w:tcPr>
          <w:p w14:paraId="19F84A25" w14:textId="26C83775" w:rsidR="0033480F" w:rsidRPr="00C11513" w:rsidRDefault="0033480F" w:rsidP="00634EB3">
            <w:pPr>
              <w:pStyle w:val="TableText"/>
            </w:pPr>
          </w:p>
        </w:tc>
        <w:tc>
          <w:tcPr>
            <w:tcW w:w="1246" w:type="pct"/>
          </w:tcPr>
          <w:p w14:paraId="65411FA4" w14:textId="77777777" w:rsidR="0033480F" w:rsidRPr="00C11513" w:rsidRDefault="0033480F" w:rsidP="00037F17">
            <w:pPr>
              <w:pStyle w:val="TableText"/>
              <w:rPr>
                <w:rStyle w:val="Emphasis"/>
              </w:rPr>
            </w:pPr>
            <w:r w:rsidRPr="00C11513">
              <w:rPr>
                <w:rStyle w:val="Emphasis"/>
              </w:rPr>
              <w:t>Melanogrammus aeglefinus</w:t>
            </w:r>
          </w:p>
        </w:tc>
        <w:tc>
          <w:tcPr>
            <w:tcW w:w="811" w:type="pct"/>
          </w:tcPr>
          <w:p w14:paraId="0E67CB3F" w14:textId="77777777" w:rsidR="0033480F" w:rsidRPr="00C11513" w:rsidRDefault="0033480F" w:rsidP="00037F17">
            <w:pPr>
              <w:pStyle w:val="TableText"/>
            </w:pPr>
            <w:r w:rsidRPr="00C11513">
              <w:t>haddock</w:t>
            </w:r>
          </w:p>
        </w:tc>
        <w:tc>
          <w:tcPr>
            <w:tcW w:w="965" w:type="pct"/>
          </w:tcPr>
          <w:p w14:paraId="3EECDC3F" w14:textId="77777777" w:rsidR="0033480F" w:rsidRPr="00C11513" w:rsidRDefault="0033480F" w:rsidP="00037F17">
            <w:pPr>
              <w:pStyle w:val="TableText"/>
            </w:pPr>
            <w:r w:rsidRPr="00C11513">
              <w:t>BFNNV</w:t>
            </w:r>
          </w:p>
        </w:tc>
        <w:tc>
          <w:tcPr>
            <w:tcW w:w="1126" w:type="pct"/>
          </w:tcPr>
          <w:p w14:paraId="1FCA24BF" w14:textId="4F939F32" w:rsidR="0033480F" w:rsidRPr="00C11513" w:rsidRDefault="0033480F" w:rsidP="00037F17">
            <w:pPr>
              <w:pStyle w:val="TableText"/>
            </w:pPr>
            <w:r w:rsidRPr="00C11513">
              <w:fldChar w:fldCharType="begin"/>
            </w:r>
            <w:r w:rsidR="00E12839">
              <w:instrText xml:space="preserve"> ADDIN EN.CITE &lt;EndNote&gt;&lt;Cite&gt;&lt;Author&gt;Gagne&lt;/Author&gt;&lt;Year&gt;2004&lt;/Year&gt;&lt;RecNum&gt;493&lt;/RecNum&gt;&lt;IDText&gt;25022&lt;/IDText&gt;&lt;DisplayText&gt;(Gagne et al. 2004)&lt;/DisplayText&gt;&lt;record&gt;&lt;rec-number&gt;493&lt;/rec-number&gt;&lt;foreign-keys&gt;&lt;key app="EN" db-id="0x0dx0eso02av5eafavxtp2mwzrsrvrr2rsp" timestamp="1706474092" guid="fe991da0-6188-45eb-af74-c1ba2bb13d37"&gt;493&lt;/key&gt;&lt;/foreign-keys&gt;&lt;ref-type name="Journal Article"&gt;17&lt;/ref-type&gt;&lt;contributors&gt;&lt;authors&gt;&lt;author&gt;Gagne, N.&lt;/author&gt;&lt;author&gt;Johnson, S.C.&lt;/author&gt;&lt;author&gt;Cook-Versloot, M.&lt;/author&gt;&lt;author&gt;MacKinnon, A.M.&lt;/author&gt;&lt;author&gt;Olivier, G.&lt;/author&gt;&lt;/authors&gt;&lt;/contributors&gt;&lt;titles&gt;&lt;title&gt;Molecular detection and characterization of nodavirus in several marine fish species from the northeastern Atlantic&lt;/title&gt;&lt;secondary-title&gt;Diseases of Aquatic Organisms&lt;/secondary-title&gt;&lt;/titles&gt;&lt;periodical&gt;&lt;full-title&gt;Diseases of Aquatic Organisms&lt;/full-title&gt;&lt;/periodical&gt;&lt;pages&gt;181-189&lt;/pages&gt;&lt;volume&gt;62&lt;/volume&gt;&lt;dates&gt;&lt;year&gt;2004&lt;/year&gt;&lt;/dates&gt;&lt;orig-pub&gt;\\ACT001CL04FS07\BIOSECURITYDATA$\E Library\Animal Catalogue\G\Gagne et al 2004 EN25022.pdf&lt;/orig-pub&gt;&lt;label&gt;25022&lt;/label&gt;&lt;urls&gt;&lt;/urls&gt;&lt;custom1&gt;sturgeon_BM&lt;/custom1&gt;&lt;electronic-resource-num&gt;https://doi.org/10.3354/dao062181&lt;/electronic-resource-num&gt;&lt;/record&gt;&lt;/Cite&gt;&lt;/EndNote&gt;</w:instrText>
            </w:r>
            <w:r w:rsidRPr="00C11513">
              <w:fldChar w:fldCharType="separate"/>
            </w:r>
            <w:r w:rsidRPr="00C11513">
              <w:rPr>
                <w:noProof/>
              </w:rPr>
              <w:t>(Gagne et al. 2004)</w:t>
            </w:r>
            <w:r w:rsidRPr="00C11513">
              <w:fldChar w:fldCharType="end"/>
            </w:r>
          </w:p>
        </w:tc>
      </w:tr>
      <w:tr w:rsidR="00037F17" w:rsidRPr="00C11513" w14:paraId="0E713102" w14:textId="77777777" w:rsidTr="0033480F">
        <w:tc>
          <w:tcPr>
            <w:tcW w:w="852" w:type="pct"/>
          </w:tcPr>
          <w:p w14:paraId="1107B7C6" w14:textId="47717BCC" w:rsidR="00037F17" w:rsidRPr="00C11513" w:rsidRDefault="00037F17" w:rsidP="00634EB3">
            <w:pPr>
              <w:pStyle w:val="TableText"/>
            </w:pPr>
            <w:r w:rsidRPr="00C11513">
              <w:t>Moronidae</w:t>
            </w:r>
          </w:p>
        </w:tc>
        <w:tc>
          <w:tcPr>
            <w:tcW w:w="1246" w:type="pct"/>
          </w:tcPr>
          <w:p w14:paraId="7021DEF9" w14:textId="7D2EF9F0" w:rsidR="00037F17" w:rsidRPr="00C11513" w:rsidRDefault="00037F17" w:rsidP="00037F17">
            <w:pPr>
              <w:pStyle w:val="TableText"/>
              <w:rPr>
                <w:i/>
                <w:iCs/>
              </w:rPr>
            </w:pPr>
            <w:r w:rsidRPr="00C11513">
              <w:rPr>
                <w:rStyle w:val="Emphasis"/>
              </w:rPr>
              <w:t>Dicentrarchus labrax</w:t>
            </w:r>
          </w:p>
        </w:tc>
        <w:tc>
          <w:tcPr>
            <w:tcW w:w="811" w:type="pct"/>
          </w:tcPr>
          <w:p w14:paraId="5E73F190" w14:textId="0ADD2EB8" w:rsidR="00037F17" w:rsidRPr="00C11513" w:rsidRDefault="00037F17" w:rsidP="00037F17">
            <w:pPr>
              <w:pStyle w:val="TableText"/>
            </w:pPr>
            <w:r w:rsidRPr="00C11513">
              <w:t>European seabass</w:t>
            </w:r>
          </w:p>
        </w:tc>
        <w:tc>
          <w:tcPr>
            <w:tcW w:w="965" w:type="pct"/>
          </w:tcPr>
          <w:p w14:paraId="21070BF0" w14:textId="67A71ACC" w:rsidR="00037F17" w:rsidRPr="00C11513" w:rsidRDefault="00037F17" w:rsidP="00037F17">
            <w:pPr>
              <w:pStyle w:val="TableText"/>
            </w:pPr>
            <w:r w:rsidRPr="00C11513">
              <w:t>BFNNV, SJNNV, RGNNV/SJNNV</w:t>
            </w:r>
          </w:p>
        </w:tc>
        <w:tc>
          <w:tcPr>
            <w:tcW w:w="1126" w:type="pct"/>
          </w:tcPr>
          <w:p w14:paraId="2661BBDF" w14:textId="082DA1CE" w:rsidR="00037F17" w:rsidRPr="00C11513" w:rsidRDefault="00D42F80" w:rsidP="00037F17">
            <w:pPr>
              <w:pStyle w:val="TableText"/>
            </w:pPr>
            <w:r w:rsidRPr="00C11513">
              <w:fldChar w:fldCharType="begin">
                <w:fldData xml:space="preserve">PEVuZE5vdGU+PENpdGU+PEF1dGhvcj5DdXRyw61uPC9BdXRob3I+PFllYXI+MjAwNzwvWWVhcj48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</w:fldData>
              </w:fldChar>
            </w:r>
            <w:r w:rsidR="00E12839">
              <w:instrText xml:space="preserve"> ADDIN EN.CITE </w:instrText>
            </w:r>
            <w:r w:rsidR="00E12839">
              <w:fldChar w:fldCharType="begin">
                <w:fldData xml:space="preserve">PEVuZE5vdGU+PENpdGU+PEF1dGhvcj5DdXRyw61uPC9BdXRob3I+PFllYXI+MjAwNzwvWWVhcj48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</w:fldData>
              </w:fldChar>
            </w:r>
            <w:r w:rsidR="00E12839">
              <w:instrText xml:space="preserve"> ADDIN EN.CITE.DATA </w:instrText>
            </w:r>
            <w:r w:rsidR="00E12839">
              <w:fldChar w:fldCharType="end"/>
            </w:r>
            <w:r w:rsidRPr="00C11513">
              <w:fldChar w:fldCharType="separate"/>
            </w:r>
            <w:r w:rsidR="00F84895" w:rsidRPr="00C11513">
              <w:rPr>
                <w:noProof/>
              </w:rPr>
              <w:t>(Athanassopoulou et al. 2003; Cutrín et al. 2007; Thiery, Cozien &amp; de Boisseson 2004)</w:t>
            </w:r>
            <w:r w:rsidRPr="00C11513">
              <w:fldChar w:fldCharType="end"/>
            </w:r>
          </w:p>
        </w:tc>
      </w:tr>
      <w:tr w:rsidR="00037F17" w:rsidRPr="00A63D37" w14:paraId="24792EC5" w14:textId="5BE2FBA9" w:rsidTr="0033480F">
        <w:tc>
          <w:tcPr>
            <w:tcW w:w="852" w:type="pct"/>
          </w:tcPr>
          <w:p w14:paraId="18437C60" w14:textId="77777777" w:rsidR="00037F17" w:rsidRPr="00C11513" w:rsidRDefault="00037F17" w:rsidP="00634EB3">
            <w:pPr>
              <w:pStyle w:val="TableText"/>
            </w:pPr>
            <w:r w:rsidRPr="00C11513">
              <w:t xml:space="preserve">Paralichthyidae </w:t>
            </w:r>
          </w:p>
        </w:tc>
        <w:tc>
          <w:tcPr>
            <w:tcW w:w="1246" w:type="pct"/>
          </w:tcPr>
          <w:p w14:paraId="700730F6" w14:textId="77777777" w:rsidR="00037F17" w:rsidRPr="00C11513" w:rsidRDefault="00037F17" w:rsidP="00037F17">
            <w:pPr>
              <w:pStyle w:val="TableText"/>
              <w:rPr>
                <w:i/>
                <w:iCs/>
              </w:rPr>
            </w:pPr>
            <w:r w:rsidRPr="00C11513">
              <w:rPr>
                <w:i/>
                <w:iCs/>
              </w:rPr>
              <w:t xml:space="preserve">Paralichthys olivaceus </w:t>
            </w:r>
          </w:p>
        </w:tc>
        <w:tc>
          <w:tcPr>
            <w:tcW w:w="811" w:type="pct"/>
          </w:tcPr>
          <w:p w14:paraId="5EEE2F26" w14:textId="77777777" w:rsidR="00037F17" w:rsidRPr="00C11513" w:rsidRDefault="00037F17" w:rsidP="00037F17">
            <w:pPr>
              <w:pStyle w:val="TableText"/>
            </w:pPr>
            <w:r w:rsidRPr="00C11513">
              <w:t xml:space="preserve">bastard halibut </w:t>
            </w:r>
          </w:p>
        </w:tc>
        <w:tc>
          <w:tcPr>
            <w:tcW w:w="965" w:type="pct"/>
          </w:tcPr>
          <w:p w14:paraId="7293A04A" w14:textId="2E9F4690" w:rsidR="00037F17" w:rsidRPr="00C11513" w:rsidRDefault="00037F17" w:rsidP="00037F17">
            <w:pPr>
              <w:pStyle w:val="TableText"/>
            </w:pPr>
            <w:r w:rsidRPr="00C11513">
              <w:t>BFNNV, TPNNV</w:t>
            </w:r>
          </w:p>
        </w:tc>
        <w:tc>
          <w:tcPr>
            <w:tcW w:w="1126" w:type="pct"/>
          </w:tcPr>
          <w:p w14:paraId="2DDD6527" w14:textId="07AE2DE1" w:rsidR="00037F17" w:rsidRPr="00C11513" w:rsidRDefault="00D42F80" w:rsidP="00037F17">
            <w:pPr>
              <w:pStyle w:val="TableText"/>
              <w:rPr>
                <w:lang w:val="es-ES"/>
              </w:rPr>
            </w:pPr>
            <w:r w:rsidRPr="00C11513">
              <w:rPr>
                <w:lang w:val="es-ES"/>
              </w:rPr>
              <w:fldChar w:fldCharType="begin">
                <w:fldData xml:space="preserve">PEVuZE5vdGU+PENpdGU+PEF1dGhvcj5OaXNoaXphd2E8L0F1dGhvcj48WWVhcj4xOTk3PC9ZZWFy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</w:fldData>
              </w:fldChar>
            </w:r>
            <w:r w:rsidR="00E12839">
              <w:rPr>
                <w:lang w:val="es-ES"/>
              </w:rPr>
              <w:instrText xml:space="preserve"> ADDIN EN.CITE </w:instrText>
            </w:r>
            <w:r w:rsidR="00E12839">
              <w:rPr>
                <w:lang w:val="es-ES"/>
              </w:rPr>
              <w:fldChar w:fldCharType="begin">
                <w:fldData xml:space="preserve">PEVuZE5vdGU+PENpdGU+PEF1dGhvcj5OaXNoaXphd2E8L0F1dGhvcj48WWVhcj4xOTk3PC9ZZWFy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00412E86" w:rsidRPr="00C11513">
              <w:rPr>
                <w:noProof/>
                <w:lang w:val="es-ES"/>
              </w:rPr>
              <w:t>(Iwamoto et al. 2000; Nishizawa et al. 1997)</w:t>
            </w:r>
            <w:r w:rsidRPr="00C11513">
              <w:rPr>
                <w:lang w:val="es-ES"/>
              </w:rPr>
              <w:fldChar w:fldCharType="end"/>
            </w:r>
          </w:p>
        </w:tc>
      </w:tr>
      <w:tr w:rsidR="0033480F" w:rsidRPr="00C11513" w14:paraId="162B325E" w14:textId="2D266351" w:rsidTr="0033480F">
        <w:tc>
          <w:tcPr>
            <w:tcW w:w="852" w:type="pct"/>
            <w:vMerge w:val="restart"/>
          </w:tcPr>
          <w:p w14:paraId="71E54288" w14:textId="77777777" w:rsidR="0033480F" w:rsidRPr="00C11513" w:rsidRDefault="0033480F" w:rsidP="00634EB3">
            <w:pPr>
              <w:pStyle w:val="TableText"/>
            </w:pPr>
            <w:r w:rsidRPr="00C11513">
              <w:t>Pleuronectidae</w:t>
            </w:r>
          </w:p>
        </w:tc>
        <w:tc>
          <w:tcPr>
            <w:tcW w:w="1246" w:type="pct"/>
          </w:tcPr>
          <w:p w14:paraId="03363EC4" w14:textId="340E3014" w:rsidR="0033480F" w:rsidRPr="00C11513" w:rsidRDefault="0033480F" w:rsidP="00037F17">
            <w:pPr>
              <w:pStyle w:val="TableText"/>
              <w:rPr>
                <w:i/>
                <w:iCs/>
              </w:rPr>
            </w:pPr>
            <w:r w:rsidRPr="00C11513">
              <w:rPr>
                <w:i/>
                <w:iCs/>
              </w:rPr>
              <w:t>Hippoglossus hippoglossus</w:t>
            </w:r>
          </w:p>
        </w:tc>
        <w:tc>
          <w:tcPr>
            <w:tcW w:w="811" w:type="pct"/>
          </w:tcPr>
          <w:p w14:paraId="53129348" w14:textId="0F25F1C3" w:rsidR="0033480F" w:rsidRPr="00C11513" w:rsidRDefault="0033480F" w:rsidP="00037F17">
            <w:pPr>
              <w:pStyle w:val="TableText"/>
            </w:pPr>
            <w:r w:rsidRPr="00C11513">
              <w:t>Atlantic halibut</w:t>
            </w:r>
          </w:p>
        </w:tc>
        <w:tc>
          <w:tcPr>
            <w:tcW w:w="965" w:type="pct"/>
          </w:tcPr>
          <w:p w14:paraId="0AA92633" w14:textId="6EA14800" w:rsidR="0033480F" w:rsidRPr="00C11513" w:rsidRDefault="0033480F" w:rsidP="00037F17">
            <w:pPr>
              <w:pStyle w:val="TableText"/>
            </w:pPr>
            <w:r w:rsidRPr="00C11513">
              <w:t>BFNNV</w:t>
            </w:r>
          </w:p>
        </w:tc>
        <w:tc>
          <w:tcPr>
            <w:tcW w:w="1126" w:type="pct"/>
          </w:tcPr>
          <w:p w14:paraId="34BCD3BF" w14:textId="0682B588" w:rsidR="0033480F" w:rsidRPr="00C11513" w:rsidRDefault="0033480F" w:rsidP="00037F17">
            <w:pPr>
              <w:pStyle w:val="TableText"/>
            </w:pPr>
            <w:r w:rsidRPr="00C11513">
              <w:fldChar w:fldCharType="begin">
                <w:fldData xml:space="preserve">PEVuZE5vdGU+PENpdGU+PEF1dGhvcj5Hcm90bW9sPC9BdXRob3I+PFllYXI+MTk5NzwvWWVhcj48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</w:fldData>
              </w:fldChar>
            </w:r>
            <w:r w:rsidR="00E12839">
              <w:instrText xml:space="preserve"> ADDIN EN.CITE </w:instrText>
            </w:r>
            <w:r w:rsidR="00E12839">
              <w:fldChar w:fldCharType="begin">
                <w:fldData xml:space="preserve">PEVuZE5vdGU+PENpdGU+PEF1dGhvcj5Hcm90bW9sPC9BdXRob3I+PFllYXI+MTk5NzwvWWVhcj48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</w:fldData>
              </w:fldChar>
            </w:r>
            <w:r w:rsidR="00E12839">
              <w:instrText xml:space="preserve"> ADDIN EN.CITE.DATA </w:instrText>
            </w:r>
            <w:r w:rsidR="00E12839">
              <w:fldChar w:fldCharType="end"/>
            </w:r>
            <w:r w:rsidRPr="00C11513">
              <w:fldChar w:fldCharType="separate"/>
            </w:r>
            <w:r w:rsidRPr="00C11513">
              <w:rPr>
                <w:noProof/>
              </w:rPr>
              <w:t>(Grotmol et al. 1997; Starkey et al. 2000)</w:t>
            </w:r>
            <w:r w:rsidRPr="00C11513">
              <w:fldChar w:fldCharType="end"/>
            </w:r>
          </w:p>
        </w:tc>
      </w:tr>
      <w:tr w:rsidR="0033480F" w:rsidRPr="00C11513" w14:paraId="14991802" w14:textId="77777777" w:rsidTr="0033480F">
        <w:tc>
          <w:tcPr>
            <w:tcW w:w="852" w:type="pct"/>
            <w:vMerge/>
          </w:tcPr>
          <w:p w14:paraId="2E6660D0" w14:textId="6A04424B" w:rsidR="0033480F" w:rsidRPr="00C11513" w:rsidRDefault="0033480F" w:rsidP="00634EB3">
            <w:pPr>
              <w:pStyle w:val="TableText"/>
            </w:pPr>
          </w:p>
        </w:tc>
        <w:tc>
          <w:tcPr>
            <w:tcW w:w="1246" w:type="pct"/>
          </w:tcPr>
          <w:p w14:paraId="289CD18C" w14:textId="77777777" w:rsidR="0033480F" w:rsidRPr="00C11513" w:rsidRDefault="0033480F" w:rsidP="00037F17">
            <w:pPr>
              <w:pStyle w:val="TableText"/>
              <w:rPr>
                <w:i/>
                <w:iCs/>
              </w:rPr>
            </w:pPr>
            <w:r w:rsidRPr="00C11513">
              <w:rPr>
                <w:i/>
                <w:iCs/>
              </w:rPr>
              <w:t>Pseudopleuronectes americanus</w:t>
            </w:r>
          </w:p>
        </w:tc>
        <w:tc>
          <w:tcPr>
            <w:tcW w:w="811" w:type="pct"/>
          </w:tcPr>
          <w:p w14:paraId="231FB45D" w14:textId="77777777" w:rsidR="0033480F" w:rsidRPr="00C11513" w:rsidRDefault="0033480F" w:rsidP="00037F17">
            <w:pPr>
              <w:pStyle w:val="TableText"/>
            </w:pPr>
            <w:r w:rsidRPr="00C11513">
              <w:t>winter flounder</w:t>
            </w:r>
          </w:p>
        </w:tc>
        <w:tc>
          <w:tcPr>
            <w:tcW w:w="965" w:type="pct"/>
          </w:tcPr>
          <w:p w14:paraId="125718B9" w14:textId="77777777" w:rsidR="0033480F" w:rsidRPr="00C11513" w:rsidRDefault="0033480F" w:rsidP="00037F17">
            <w:pPr>
              <w:pStyle w:val="TableText"/>
            </w:pPr>
            <w:r w:rsidRPr="00C11513">
              <w:t>BFNNV</w:t>
            </w:r>
          </w:p>
        </w:tc>
        <w:tc>
          <w:tcPr>
            <w:tcW w:w="1126" w:type="pct"/>
          </w:tcPr>
          <w:p w14:paraId="325C28E1" w14:textId="3FA48B75" w:rsidR="0033480F" w:rsidRPr="00C11513" w:rsidRDefault="0033480F" w:rsidP="00037F17">
            <w:pPr>
              <w:pStyle w:val="TableText"/>
            </w:pPr>
            <w:r w:rsidRPr="00C11513">
              <w:fldChar w:fldCharType="begin"/>
            </w:r>
            <w:r w:rsidR="00E12839">
              <w:instrText xml:space="preserve"> ADDIN EN.CITE &lt;EndNote&gt;&lt;Cite&gt;&lt;Author&gt;Barker&lt;/Author&gt;&lt;Year&gt;2002&lt;/Year&gt;&lt;RecNum&gt;486&lt;/RecNum&gt;&lt;IDText&gt;25014&lt;/IDText&gt;&lt;DisplayText&gt;(Barker et al. 2002)&lt;/DisplayText&gt;&lt;record&gt;&lt;rec-number&gt;486&lt;/rec-number&gt;&lt;foreign-keys&gt;&lt;key app="EN" db-id="0x0dx0eso02av5eafavxtp2mwzrsrvrr2rsp" timestamp="1706474091" guid="daa2ae41-bdb1-499d-af95-1cd3ac79c355"&gt;486&lt;/key&gt;&lt;/foreign-keys&gt;&lt;ref-type name="Journal Article"&gt;17&lt;/ref-type&gt;&lt;contributors&gt;&lt;authors&gt;&lt;author&gt;Barker, D.E.&lt;/author&gt;&lt;author&gt;MacKinnon, A-M.&lt;/author&gt;&lt;author&gt;Boston, L.&lt;/author&gt;&lt;author&gt;Burt, M.D.B.&lt;/author&gt;&lt;author&gt;Cone, D.K.&lt;/author&gt;&lt;author&gt;Speare, D.J.&lt;/author&gt;&lt;author&gt;Griffiths, S.&lt;/author&gt;&lt;author&gt;Cook, M.&lt;/author&gt;&lt;author&gt;Ritchie, R.&lt;/author&gt;&lt;author&gt;Olivier, G.&lt;/author&gt;&lt;/authors&gt;&lt;/contributors&gt;&lt;titles&gt;&lt;title&gt;&lt;style face="normal" font="default" size="100%"&gt;First report of piscine nodavirus infecting wild winter flounder &lt;/style&gt;&lt;style face="italic" font="default" size="100%"&gt;Pleuronectes americanus&lt;/style&gt;&lt;style face="normal" font="default" size="100%"&gt; in Passamaquoddy Bay, New Brunswick, Canada&lt;/style&gt;&lt;/title&gt;&lt;secondary-title&gt;Diseases of Aquatic Organisms&lt;/secondary-title&gt;&lt;/titles&gt;&lt;periodical&gt;&lt;full-title&gt;Diseases of Aquatic Organisms&lt;/full-title&gt;&lt;/periodical&gt;&lt;pages&gt;99-105&lt;/pages&gt;&lt;volume&gt;49&lt;/volume&gt;&lt;dates&gt;&lt;year&gt;2002&lt;/year&gt;&lt;pub-dates&gt;&lt;date&gt;28 April 2023&lt;/date&gt;&lt;/pub-dates&gt;&lt;/dates&gt;&lt;orig-pub&gt;\\ACT001CL04FS07\BIOSECURITYDATA$\E Library\Animal Catalogue\B\Barker et al 2002 EN25014.pdf&lt;/orig-pub&gt;&lt;label&gt;25014&lt;/label&gt;&lt;urls&gt;&lt;/urls&gt;&lt;custom1&gt;sturgeon_BM&lt;/custom1&gt;&lt;electronic-resource-num&gt;https://www.int-res.com/articles/dao2002/49/d049p099.pdf&lt;/electronic-resource-num&gt;&lt;/record&gt;&lt;/Cite&gt;&lt;/EndNote&gt;</w:instrText>
            </w:r>
            <w:r w:rsidRPr="00C11513">
              <w:fldChar w:fldCharType="separate"/>
            </w:r>
            <w:r w:rsidRPr="00C11513">
              <w:rPr>
                <w:noProof/>
              </w:rPr>
              <w:t>(Barker et al. 2002)</w:t>
            </w:r>
            <w:r w:rsidRPr="00C11513">
              <w:fldChar w:fldCharType="end"/>
            </w:r>
          </w:p>
        </w:tc>
      </w:tr>
      <w:tr w:rsidR="0033480F" w:rsidRPr="00C11513" w14:paraId="7D2B8930" w14:textId="77777777" w:rsidTr="0033480F">
        <w:tc>
          <w:tcPr>
            <w:tcW w:w="852" w:type="pct"/>
            <w:vMerge/>
          </w:tcPr>
          <w:p w14:paraId="435953A9" w14:textId="40701954" w:rsidR="0033480F" w:rsidRPr="00C11513" w:rsidRDefault="0033480F" w:rsidP="00634EB3">
            <w:pPr>
              <w:pStyle w:val="TableText"/>
            </w:pPr>
          </w:p>
        </w:tc>
        <w:tc>
          <w:tcPr>
            <w:tcW w:w="1246" w:type="pct"/>
          </w:tcPr>
          <w:p w14:paraId="54EB58CE" w14:textId="523B9F56" w:rsidR="0033480F" w:rsidRPr="00C11513" w:rsidRDefault="0033480F" w:rsidP="00037F17">
            <w:pPr>
              <w:pStyle w:val="TableText"/>
              <w:rPr>
                <w:i/>
                <w:iCs/>
              </w:rPr>
            </w:pPr>
            <w:r w:rsidRPr="00C11513">
              <w:rPr>
                <w:rStyle w:val="Emphasis"/>
              </w:rPr>
              <w:t>Verasper moseri</w:t>
            </w:r>
          </w:p>
        </w:tc>
        <w:tc>
          <w:tcPr>
            <w:tcW w:w="811" w:type="pct"/>
          </w:tcPr>
          <w:p w14:paraId="63BAAB94" w14:textId="035EAB8E" w:rsidR="0033480F" w:rsidRPr="00C11513" w:rsidRDefault="0033480F" w:rsidP="00037F17">
            <w:pPr>
              <w:pStyle w:val="TableText"/>
            </w:pPr>
            <w:r w:rsidRPr="00C11513">
              <w:t>Barfin flounder</w:t>
            </w:r>
          </w:p>
        </w:tc>
        <w:tc>
          <w:tcPr>
            <w:tcW w:w="965" w:type="pct"/>
          </w:tcPr>
          <w:p w14:paraId="0B553751" w14:textId="519DF6DB" w:rsidR="0033480F" w:rsidRPr="00C11513" w:rsidRDefault="0033480F" w:rsidP="00037F17">
            <w:pPr>
              <w:pStyle w:val="TableText"/>
            </w:pPr>
            <w:r w:rsidRPr="00C11513">
              <w:t>BFNNV</w:t>
            </w:r>
          </w:p>
        </w:tc>
        <w:tc>
          <w:tcPr>
            <w:tcW w:w="1126" w:type="pct"/>
          </w:tcPr>
          <w:p w14:paraId="5F37DD24" w14:textId="377C1BFD" w:rsidR="0033480F" w:rsidRPr="00C11513" w:rsidRDefault="0033480F" w:rsidP="00037F17">
            <w:pPr>
              <w:pStyle w:val="TableText"/>
            </w:pPr>
            <w:r w:rsidRPr="00C11513">
              <w:fldChar w:fldCharType="begin"/>
            </w:r>
            <w:r w:rsidR="00E12839">
              <w:instrText xml:space="preserve"> ADDIN EN.CITE &lt;EndNote&gt;&lt;Cite&gt;&lt;Author&gt;Muroga&lt;/Author&gt;&lt;Year&gt;1995&lt;/Year&gt;&lt;RecNum&gt;488&lt;/RecNum&gt;&lt;IDText&gt;25017&lt;/IDText&gt;&lt;DisplayText&gt;(Muroga 1995)&lt;/DisplayText&gt;&lt;record&gt;&lt;rec-number&gt;488&lt;/rec-number&gt;&lt;foreign-keys&gt;&lt;key app="EN" db-id="0x0dx0eso02av5eafavxtp2mwzrsrvrr2rsp" timestamp="1706474092" guid="a480134a-e2c9-44e4-b7a4-dcced1295f15"&gt;488&lt;/key&gt;&lt;/foreign-keys&gt;&lt;ref-type name="Journal Article"&gt;17&lt;/ref-type&gt;&lt;contributors&gt;&lt;authors&gt;&lt;author&gt;Muroga, K.&lt;/author&gt;&lt;/authors&gt;&lt;/contributors&gt;&lt;titles&gt;&lt;title&gt;Viral and Bacterial Diseases in Larval and Juvenile Marine Fish and Shellfish: A review&lt;/title&gt;&lt;secondary-title&gt;Fish Pathology&lt;/secondary-title&gt;&lt;/titles&gt;&lt;periodical&gt;&lt;full-title&gt;Fish Pathology&lt;/full-title&gt;&lt;/periodical&gt;&lt;pages&gt;71-85&lt;/pages&gt;&lt;volume&gt;30&lt;/volume&gt;&lt;number&gt;1&lt;/number&gt;&lt;dates&gt;&lt;year&gt;1995&lt;/year&gt;&lt;pub-dates&gt;&lt;date&gt;1 May 2023&lt;/date&gt;&lt;/pub-dates&gt;&lt;/dates&gt;&lt;orig-pub&gt;\\ACT001CL04FS07\BIOSECURITYDATA$\E Library\Animal Catalogue\M\Muroga 1995 EN25017.pdf&lt;/orig-pub&gt;&lt;label&gt;25017&lt;/label&gt;&lt;urls&gt;&lt;/urls&gt;&lt;custom1&gt;sturgeon_BM&lt;/custom1&gt;&lt;electronic-resource-num&gt;https://www.jstage.jst.go.jp/article/jsfp1966/30/1/30_1_71/_pdf&lt;/electronic-resource-num&gt;&lt;/record&gt;&lt;/Cite&gt;&lt;/EndNote&gt;</w:instrText>
            </w:r>
            <w:r w:rsidRPr="00C11513">
              <w:fldChar w:fldCharType="separate"/>
            </w:r>
            <w:r w:rsidRPr="00C11513">
              <w:rPr>
                <w:noProof/>
              </w:rPr>
              <w:t>(Muroga 1995)</w:t>
            </w:r>
            <w:r w:rsidRPr="00C11513">
              <w:fldChar w:fldCharType="end"/>
            </w:r>
            <w:r w:rsidRPr="00C11513">
              <w:t>.</w:t>
            </w:r>
          </w:p>
        </w:tc>
      </w:tr>
      <w:tr w:rsidR="00037F17" w:rsidRPr="00C11513" w14:paraId="062C7B02" w14:textId="77777777" w:rsidTr="0033480F">
        <w:tc>
          <w:tcPr>
            <w:tcW w:w="852" w:type="pct"/>
          </w:tcPr>
          <w:p w14:paraId="22D8989A" w14:textId="7501C20F" w:rsidR="00037F17" w:rsidRPr="00C11513" w:rsidRDefault="00037F17" w:rsidP="00634EB3">
            <w:pPr>
              <w:pStyle w:val="TableText"/>
            </w:pPr>
            <w:r w:rsidRPr="00C11513">
              <w:t>Salmonidae</w:t>
            </w:r>
          </w:p>
        </w:tc>
        <w:tc>
          <w:tcPr>
            <w:tcW w:w="1246" w:type="pct"/>
          </w:tcPr>
          <w:p w14:paraId="6A62FF45" w14:textId="5F7EA3EC" w:rsidR="00037F17" w:rsidRPr="00C11513" w:rsidRDefault="00037F17" w:rsidP="00037F17">
            <w:pPr>
              <w:pStyle w:val="TableText"/>
              <w:rPr>
                <w:i/>
                <w:iCs/>
              </w:rPr>
            </w:pPr>
            <w:r w:rsidRPr="00C11513">
              <w:rPr>
                <w:rStyle w:val="Emphasis"/>
              </w:rPr>
              <w:t>Salmo salar</w:t>
            </w:r>
          </w:p>
        </w:tc>
        <w:tc>
          <w:tcPr>
            <w:tcW w:w="811" w:type="pct"/>
          </w:tcPr>
          <w:p w14:paraId="72E7E429" w14:textId="19F1A5C9" w:rsidR="00037F17" w:rsidRPr="00C11513" w:rsidRDefault="00037F17" w:rsidP="00037F17">
            <w:pPr>
              <w:pStyle w:val="TableText"/>
            </w:pPr>
            <w:r w:rsidRPr="00C11513">
              <w:t>Atlantic salmon</w:t>
            </w:r>
          </w:p>
        </w:tc>
        <w:tc>
          <w:tcPr>
            <w:tcW w:w="965" w:type="pct"/>
          </w:tcPr>
          <w:p w14:paraId="452900E4" w14:textId="4896CF04" w:rsidR="00037F17" w:rsidRPr="00C11513" w:rsidRDefault="00037F17" w:rsidP="00037F17">
            <w:pPr>
              <w:pStyle w:val="TableText"/>
            </w:pPr>
            <w:r w:rsidRPr="00C11513">
              <w:t>BFNNV</w:t>
            </w:r>
          </w:p>
        </w:tc>
        <w:tc>
          <w:tcPr>
            <w:tcW w:w="1126" w:type="pct"/>
          </w:tcPr>
          <w:p w14:paraId="5113F861" w14:textId="750AF909" w:rsidR="00037F17" w:rsidRPr="00C11513" w:rsidRDefault="00B67D4D" w:rsidP="00037F17">
            <w:pPr>
              <w:pStyle w:val="TableText"/>
            </w:pPr>
            <w:r w:rsidRPr="00C11513">
              <w:fldChar w:fldCharType="begin"/>
            </w:r>
            <w:r w:rsidR="00E12839">
              <w:instrText xml:space="preserve"> ADDIN EN.CITE &lt;EndNote&gt;&lt;Cite&gt;&lt;Author&gt;Korsnes&lt;/Author&gt;&lt;Year&gt;2005&lt;/Year&gt;&lt;RecNum&gt;541&lt;/RecNum&gt;&lt;IDText&gt;25073&lt;/IDText&gt;&lt;DisplayText&gt;(Korsnes et al. 2005)&lt;/DisplayText&gt;&lt;record&gt;&lt;rec-number&gt;541&lt;/rec-number&gt;&lt;foreign-keys&gt;&lt;key app="EN" db-id="0x0dx0eso02av5eafavxtp2mwzrsrvrr2rsp" timestamp="1706474094" guid="65d19cdd-32c5-4422-83ba-54cd2ed2305a"&gt;541&lt;/key&gt;&lt;/foreign-keys&gt;&lt;ref-type name="Journal Article"&gt;17&lt;/ref-type&gt;&lt;contributors&gt;&lt;authors&gt;&lt;author&gt;Korsnes, K.&lt;/author&gt;&lt;author&gt;Devold, M.&lt;/author&gt;&lt;author&gt;Nerland, A.H.&lt;/author&gt;&lt;author&gt;Nylund, A.&lt;/author&gt;&lt;/authors&gt;&lt;/contributors&gt;&lt;titles&gt;&lt;title&gt;&lt;style face="normal" font="default" size="100%"&gt;Viral encephalopathy and retinopathy (VER) in Atlantic salmon &lt;/style&gt;&lt;style face="italic" font="default" size="100%"&gt;Salmo salar&lt;/style&gt;&lt;style face="normal" font="default" size="100%"&gt; after intraperitoneal challenge with a nodavirus from Atlantic halibut &lt;/style&gt;&lt;style face="italic" font="default" size="100%"&gt;Hippoglossus hippoglossus&lt;/style&gt;&lt;/title&gt;&lt;secondary-title&gt;Diseases of Aquatic Organisms&lt;/secondary-title&gt;&lt;/titles&gt;&lt;periodical&gt;&lt;full-title&gt;Diseases of Aquatic Organisms&lt;/full-title&gt;&lt;/periodical&gt;&lt;pages&gt;7-15&lt;/pages&gt;&lt;volume&gt;68&lt;/volume&gt;&lt;number&gt;1&lt;/number&gt;&lt;dates&gt;&lt;year&gt;2005&lt;/year&gt;&lt;/dates&gt;&lt;orig-pub&gt;\\ACT001CL04FS07\BIOSECURITYDATA$\E Library\Animal Catalogue\K\Korsnes et al 2005 EN25073.pdf&lt;/orig-pub&gt;&lt;label&gt;25073&lt;/label&gt;&lt;urls&gt;&lt;/urls&gt;&lt;custom1&gt;sturgeon_BM&lt;/custom1&gt;&lt;electronic-resource-num&gt;https://www.int-res.com/articles/dao2005/68/d068p007.pdf&lt;/electronic-resource-num&gt;&lt;/record&gt;&lt;/Cite&gt;&lt;/EndNote&gt;</w:instrText>
            </w:r>
            <w:r w:rsidRPr="00C11513">
              <w:fldChar w:fldCharType="separate"/>
            </w:r>
            <w:r w:rsidRPr="00C11513">
              <w:rPr>
                <w:noProof/>
              </w:rPr>
              <w:t>(Korsnes et al. 2005)</w:t>
            </w:r>
            <w:r w:rsidRPr="00C11513">
              <w:fldChar w:fldCharType="end"/>
            </w:r>
          </w:p>
        </w:tc>
      </w:tr>
      <w:tr w:rsidR="00037F17" w:rsidRPr="00C11513" w14:paraId="7EFC2668" w14:textId="090E52B0" w:rsidTr="0033480F">
        <w:tc>
          <w:tcPr>
            <w:tcW w:w="852" w:type="pct"/>
          </w:tcPr>
          <w:p w14:paraId="52BFA6DD" w14:textId="77777777" w:rsidR="00037F17" w:rsidRPr="00C11513" w:rsidRDefault="00037F17" w:rsidP="00634EB3">
            <w:pPr>
              <w:pStyle w:val="TableText"/>
            </w:pPr>
            <w:r w:rsidRPr="00C11513">
              <w:t>Scophthalmidae</w:t>
            </w:r>
          </w:p>
        </w:tc>
        <w:tc>
          <w:tcPr>
            <w:tcW w:w="1246" w:type="pct"/>
          </w:tcPr>
          <w:p w14:paraId="1D71508B" w14:textId="77777777" w:rsidR="00037F17" w:rsidRPr="00C11513" w:rsidRDefault="00037F17" w:rsidP="00037F17">
            <w:pPr>
              <w:pStyle w:val="TableText"/>
              <w:rPr>
                <w:i/>
                <w:iCs/>
              </w:rPr>
            </w:pPr>
            <w:r w:rsidRPr="00C11513">
              <w:rPr>
                <w:i/>
                <w:iCs/>
              </w:rPr>
              <w:t>Scophthalmus maximus</w:t>
            </w:r>
          </w:p>
        </w:tc>
        <w:tc>
          <w:tcPr>
            <w:tcW w:w="811" w:type="pct"/>
          </w:tcPr>
          <w:p w14:paraId="1F2B9953" w14:textId="77777777" w:rsidR="00037F17" w:rsidRPr="00C11513" w:rsidRDefault="00037F17" w:rsidP="00037F17">
            <w:pPr>
              <w:pStyle w:val="TableText"/>
            </w:pPr>
            <w:r w:rsidRPr="00C11513">
              <w:t>turbot</w:t>
            </w:r>
          </w:p>
        </w:tc>
        <w:tc>
          <w:tcPr>
            <w:tcW w:w="965" w:type="pct"/>
          </w:tcPr>
          <w:p w14:paraId="66A5BACD" w14:textId="2F1A14BF" w:rsidR="00037F17" w:rsidRPr="00C11513" w:rsidRDefault="00037F17" w:rsidP="00037F17">
            <w:pPr>
              <w:pStyle w:val="TableText"/>
            </w:pPr>
            <w:r w:rsidRPr="00C11513">
              <w:t>BFNNV</w:t>
            </w:r>
          </w:p>
        </w:tc>
        <w:tc>
          <w:tcPr>
            <w:tcW w:w="1126" w:type="pct"/>
          </w:tcPr>
          <w:p w14:paraId="0586CD9B" w14:textId="28F0E073" w:rsidR="00037F17" w:rsidRPr="00C11513" w:rsidRDefault="00B67D4D" w:rsidP="00037F17">
            <w:pPr>
              <w:pStyle w:val="TableText"/>
            </w:pPr>
            <w:r w:rsidRPr="00C11513">
              <w:fldChar w:fldCharType="begin"/>
            </w:r>
            <w:r w:rsidR="00E12839">
              <w:instrText xml:space="preserve"> ADDIN EN.CITE &lt;EndNote&gt;&lt;Cite&gt;&lt;Author&gt;Bloch&lt;/Author&gt;&lt;Year&gt;1991&lt;/Year&gt;&lt;RecNum&gt;516&lt;/RecNum&gt;&lt;IDText&gt;25046&lt;/IDText&gt;&lt;DisplayText&gt;(Bloch, Gravningen &amp;amp; Larsen 1991)&lt;/DisplayText&gt;&lt;record&gt;&lt;rec-number&gt;516&lt;/rec-number&gt;&lt;foreign-keys&gt;&lt;key app="EN" db-id="0x0dx0eso02av5eafavxtp2mwzrsrvrr2rsp" timestamp="1706474093" guid="f13b08ba-5bb6-4b89-9c12-7d644f4a7b3d"&gt;516&lt;/key&gt;&lt;/foreign-keys&gt;&lt;ref-type name="Journal Article"&gt;17&lt;/ref-type&gt;&lt;contributors&gt;&lt;authors&gt;&lt;author&gt;Bloch, B.&lt;/author&gt;&lt;author&gt;Gravningen, K.&lt;/author&gt;&lt;author&gt;Larsen, J.L.&lt;/author&gt;&lt;/authors&gt;&lt;/contributors&gt;&lt;titles&gt;&lt;title&gt;Encephalomyelitis among turbot associated with a picornavirus-like agent&lt;/title&gt;&lt;secondary-title&gt;Diseases of Aquatic Organisms&lt;/secondary-title&gt;&lt;/titles&gt;&lt;periodical&gt;&lt;full-title&gt;Diseases of Aquatic Organisms&lt;/full-title&gt;&lt;/periodical&gt;&lt;pages&gt;65-70&lt;/pages&gt;&lt;volume&gt;10&lt;/volume&gt;&lt;dates&gt;&lt;year&gt;1991&lt;/year&gt;&lt;/dates&gt;&lt;orig-pub&gt;\\ACT001CL04FS07\BIOSECURITYDATA$\E Library\Animal Catalogue\B\Bloch et al 1991 EN25046.pdf&lt;/orig-pub&gt;&lt;label&gt;25046&lt;/label&gt;&lt;urls&gt;&lt;/urls&gt;&lt;custom1&gt;sturgeon_BM&lt;/custom1&gt;&lt;electronic-resource-num&gt;https://www.int-res.com/articles/dao/10/d010p065.pdf&lt;/electronic-resource-num&gt;&lt;/record&gt;&lt;/Cite&gt;&lt;/EndNote&gt;</w:instrText>
            </w:r>
            <w:r w:rsidRPr="00C11513">
              <w:fldChar w:fldCharType="separate"/>
            </w:r>
            <w:r w:rsidRPr="00C11513">
              <w:rPr>
                <w:noProof/>
              </w:rPr>
              <w:t>(Bloch, Gravningen &amp; Larsen 1991)</w:t>
            </w:r>
            <w:r w:rsidRPr="00C11513">
              <w:fldChar w:fldCharType="end"/>
            </w:r>
          </w:p>
        </w:tc>
      </w:tr>
      <w:tr w:rsidR="0033480F" w:rsidRPr="00A63D37" w14:paraId="5CC61CFF" w14:textId="77777777" w:rsidTr="0033480F">
        <w:tc>
          <w:tcPr>
            <w:tcW w:w="852" w:type="pct"/>
            <w:vMerge w:val="restart"/>
          </w:tcPr>
          <w:p w14:paraId="5D5072EE" w14:textId="4390A901" w:rsidR="0033480F" w:rsidRPr="00C11513" w:rsidRDefault="0033480F" w:rsidP="00634EB3">
            <w:pPr>
              <w:pStyle w:val="TableText"/>
            </w:pPr>
            <w:r w:rsidRPr="00C11513">
              <w:t>Soleidae</w:t>
            </w:r>
          </w:p>
        </w:tc>
        <w:tc>
          <w:tcPr>
            <w:tcW w:w="1246" w:type="pct"/>
          </w:tcPr>
          <w:p w14:paraId="7255FF15" w14:textId="404B8CC4" w:rsidR="0033480F" w:rsidRPr="00C11513" w:rsidRDefault="0033480F" w:rsidP="00037F17">
            <w:pPr>
              <w:pStyle w:val="TableText"/>
              <w:rPr>
                <w:i/>
                <w:iCs/>
              </w:rPr>
            </w:pPr>
            <w:r w:rsidRPr="00C11513">
              <w:rPr>
                <w:rStyle w:val="Emphasis"/>
                <w:lang w:val="es-ES"/>
              </w:rPr>
              <w:t>Solea senegalensis</w:t>
            </w:r>
          </w:p>
        </w:tc>
        <w:tc>
          <w:tcPr>
            <w:tcW w:w="811" w:type="pct"/>
          </w:tcPr>
          <w:p w14:paraId="6827B4AC" w14:textId="5059FBFE" w:rsidR="0033480F" w:rsidRPr="00C11513" w:rsidRDefault="0033480F" w:rsidP="00037F17">
            <w:pPr>
              <w:pStyle w:val="TableText"/>
            </w:pPr>
            <w:r w:rsidRPr="00C11513">
              <w:t>Senegalese sole</w:t>
            </w:r>
          </w:p>
        </w:tc>
        <w:tc>
          <w:tcPr>
            <w:tcW w:w="965" w:type="pct"/>
          </w:tcPr>
          <w:p w14:paraId="5A784CEE" w14:textId="77777777" w:rsidR="0033480F" w:rsidRPr="00C11513" w:rsidRDefault="0033480F" w:rsidP="00037F17">
            <w:pPr>
              <w:pStyle w:val="TableText"/>
            </w:pPr>
            <w:r w:rsidRPr="00C11513">
              <w:t>SJNNV</w:t>
            </w:r>
          </w:p>
          <w:p w14:paraId="564B27FD" w14:textId="4D9646CD" w:rsidR="0033480F" w:rsidRPr="00C11513" w:rsidRDefault="0033480F" w:rsidP="00037F17">
            <w:pPr>
              <w:pStyle w:val="TableText"/>
            </w:pPr>
            <w:r w:rsidRPr="00C11513">
              <w:t>RGNNV/SJNNV</w:t>
            </w:r>
          </w:p>
        </w:tc>
        <w:tc>
          <w:tcPr>
            <w:tcW w:w="1126" w:type="pct"/>
          </w:tcPr>
          <w:p w14:paraId="1C49F844" w14:textId="56F05661" w:rsidR="0033480F" w:rsidRPr="00C11513" w:rsidRDefault="0033480F" w:rsidP="00037F17">
            <w:pPr>
              <w:pStyle w:val="TableText"/>
              <w:rPr>
                <w:lang w:val="es-ES"/>
              </w:rPr>
            </w:pPr>
            <w:r w:rsidRPr="00C11513">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dHLDrW4gZXQgYWwuIDIwMDc7IE9sdmVpcmEgZXQgYWwuIDIwMDk7IFRoaWVyeSwgQ296aWVuICZh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==
</w:fldData>
              </w:fldChar>
            </w:r>
            <w:r w:rsidR="00E12839">
              <w:rPr>
                <w:lang w:val="es-ES"/>
              </w:rPr>
              <w:instrText xml:space="preserve"> ADDIN EN.CITE </w:instrText>
            </w:r>
            <w:r w:rsidR="00E12839">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dHLDrW4gZXQgYWwuIDIwMDc7IE9sdmVpcmEgZXQgYWwuIDIwMDk7IFRoaWVyeSwgQ296aWVuICZh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==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(Cutrín et al. 2007; Olveira et al. 2009; Thiery, Cozien &amp; de Boisseson 2004)</w:t>
            </w:r>
            <w:r w:rsidRPr="00C11513">
              <w:rPr>
                <w:lang w:val="es-ES"/>
              </w:rPr>
              <w:fldChar w:fldCharType="end"/>
            </w:r>
          </w:p>
        </w:tc>
      </w:tr>
      <w:tr w:rsidR="0033480F" w:rsidRPr="00C11513" w14:paraId="0AA68445" w14:textId="77777777" w:rsidTr="0033480F">
        <w:tc>
          <w:tcPr>
            <w:tcW w:w="852" w:type="pct"/>
            <w:vMerge/>
          </w:tcPr>
          <w:p w14:paraId="2FB479BA" w14:textId="27887C71" w:rsidR="0033480F" w:rsidRPr="00507C7C" w:rsidRDefault="0033480F" w:rsidP="00634EB3">
            <w:pPr>
              <w:pStyle w:val="TableText"/>
              <w:rPr>
                <w:lang w:val="es-ES"/>
              </w:rPr>
            </w:pPr>
          </w:p>
        </w:tc>
        <w:tc>
          <w:tcPr>
            <w:tcW w:w="1246" w:type="pct"/>
          </w:tcPr>
          <w:p w14:paraId="39AEB1DB" w14:textId="312CF7CD" w:rsidR="0033480F" w:rsidRPr="00C11513" w:rsidRDefault="0033480F" w:rsidP="00037F17">
            <w:pPr>
              <w:pStyle w:val="TableText"/>
              <w:rPr>
                <w:rStyle w:val="Emphasis"/>
                <w:lang w:val="es-ES"/>
              </w:rPr>
            </w:pPr>
            <w:r w:rsidRPr="00C11513">
              <w:rPr>
                <w:rStyle w:val="Emphasis"/>
              </w:rPr>
              <w:t>Solea solea</w:t>
            </w:r>
          </w:p>
        </w:tc>
        <w:tc>
          <w:tcPr>
            <w:tcW w:w="811" w:type="pct"/>
          </w:tcPr>
          <w:p w14:paraId="7DE9FDDD" w14:textId="54F99133" w:rsidR="0033480F" w:rsidRPr="00C11513" w:rsidRDefault="0033480F" w:rsidP="00037F17">
            <w:pPr>
              <w:pStyle w:val="TableText"/>
            </w:pPr>
            <w:r w:rsidRPr="00C11513">
              <w:t>common sole</w:t>
            </w:r>
          </w:p>
        </w:tc>
        <w:tc>
          <w:tcPr>
            <w:tcW w:w="965" w:type="pct"/>
          </w:tcPr>
          <w:p w14:paraId="14BD094A" w14:textId="2D4FEF60" w:rsidR="0033480F" w:rsidRPr="00C11513" w:rsidRDefault="0033480F" w:rsidP="00037F17">
            <w:pPr>
              <w:pStyle w:val="TableText"/>
            </w:pPr>
            <w:r w:rsidRPr="00C11513">
              <w:t>BFNNV</w:t>
            </w:r>
          </w:p>
        </w:tc>
        <w:tc>
          <w:tcPr>
            <w:tcW w:w="1126" w:type="pct"/>
          </w:tcPr>
          <w:p w14:paraId="331A150E" w14:textId="0BA2468E" w:rsidR="0033480F" w:rsidRPr="00C11513" w:rsidRDefault="0033480F" w:rsidP="00037F17">
            <w:pPr>
              <w:pStyle w:val="TableText"/>
              <w:rPr>
                <w:lang w:val="es-ES"/>
              </w:rPr>
            </w:pPr>
            <w:r w:rsidRPr="00C11513">
              <w:fldChar w:fldCharType="begin"/>
            </w:r>
            <w:r w:rsidR="00E12839">
              <w:instrText xml:space="preserve"> ADDIN EN.CITE &lt;EndNote&gt;&lt;Cite&gt;&lt;Author&gt;Starkey&lt;/Author&gt;&lt;Year&gt;2001&lt;/Year&gt;&lt;RecNum&gt;513&lt;/RecNum&gt;&lt;IDText&gt;25043&lt;/IDText&gt;&lt;DisplayText&gt;(Starkey et al. 2001)&lt;/DisplayText&gt;&lt;record&gt;&lt;rec-number&gt;513&lt;/rec-number&gt;&lt;foreign-keys&gt;&lt;key app="EN" db-id="0x0dx0eso02av5eafavxtp2mwzrsrvrr2rsp" timestamp="1706474093" guid="ca6df1ed-70ad-43a0-83e4-b94f7589b107"&gt;513&lt;/key&gt;&lt;/foreign-keys&gt;&lt;ref-type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Pr="00C11513">
              <w:fldChar w:fldCharType="separate"/>
            </w:r>
            <w:r w:rsidRPr="00C11513">
              <w:rPr>
                <w:noProof/>
              </w:rPr>
              <w:t>(Starkey et al. 2001)</w:t>
            </w:r>
            <w:r w:rsidRPr="00C11513">
              <w:fldChar w:fldCharType="end"/>
            </w:r>
          </w:p>
        </w:tc>
      </w:tr>
      <w:tr w:rsidR="00037F17" w:rsidRPr="00A63D37" w14:paraId="4C29BD96" w14:textId="77777777" w:rsidTr="0033480F">
        <w:tc>
          <w:tcPr>
            <w:tcW w:w="852" w:type="pct"/>
          </w:tcPr>
          <w:p w14:paraId="66C1A5A3" w14:textId="6466A657" w:rsidR="00037F17" w:rsidRPr="00C11513" w:rsidRDefault="00037F17" w:rsidP="00634EB3">
            <w:pPr>
              <w:pStyle w:val="TableText"/>
            </w:pPr>
            <w:r w:rsidRPr="00C11513">
              <w:t>Sparidae</w:t>
            </w:r>
          </w:p>
        </w:tc>
        <w:tc>
          <w:tcPr>
            <w:tcW w:w="1246" w:type="pct"/>
          </w:tcPr>
          <w:p w14:paraId="2DFC5188" w14:textId="6ABEC27B" w:rsidR="00037F17" w:rsidRPr="00C11513" w:rsidRDefault="00037F17" w:rsidP="00037F17">
            <w:pPr>
              <w:pStyle w:val="TableText"/>
              <w:rPr>
                <w:i/>
                <w:iCs/>
              </w:rPr>
            </w:pPr>
            <w:r w:rsidRPr="00C11513">
              <w:rPr>
                <w:rStyle w:val="Emphasis"/>
              </w:rPr>
              <w:t>Sparus aurata</w:t>
            </w:r>
          </w:p>
        </w:tc>
        <w:tc>
          <w:tcPr>
            <w:tcW w:w="811" w:type="pct"/>
          </w:tcPr>
          <w:p w14:paraId="43D096C9" w14:textId="123A271B" w:rsidR="00037F17" w:rsidRPr="00C11513" w:rsidRDefault="00037F17" w:rsidP="00037F17">
            <w:pPr>
              <w:pStyle w:val="TableText"/>
            </w:pPr>
            <w:r w:rsidRPr="00C11513">
              <w:t>gilthead bream</w:t>
            </w:r>
          </w:p>
        </w:tc>
        <w:tc>
          <w:tcPr>
            <w:tcW w:w="965" w:type="pct"/>
          </w:tcPr>
          <w:p w14:paraId="343588B1" w14:textId="4E962D43" w:rsidR="00037F17" w:rsidRPr="00C11513" w:rsidRDefault="00037F17" w:rsidP="00037F17">
            <w:pPr>
              <w:pStyle w:val="TableText"/>
            </w:pPr>
            <w:r w:rsidRPr="00C11513">
              <w:t>SJNNV/RGNNV, RGNNV/SJNNV</w:t>
            </w:r>
          </w:p>
        </w:tc>
        <w:tc>
          <w:tcPr>
            <w:tcW w:w="1126" w:type="pct"/>
          </w:tcPr>
          <w:p w14:paraId="04C9C8D1" w14:textId="34802E8F" w:rsidR="00037F17" w:rsidRPr="00C11513" w:rsidRDefault="00D42F80" w:rsidP="00037F17">
            <w:pPr>
              <w:pStyle w:val="TableText"/>
              <w:rPr>
                <w:lang w:val="es-ES"/>
              </w:rPr>
            </w:pPr>
            <w:r w:rsidRPr="00C11513">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dHLDrW4gZXQgYWwuIDIwMDc7IE9sdmVpcmEgZXQgYWwuIDIwMDk7IFRvZmZhbiBldCBhbC4gMjAx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</w:fldData>
              </w:fldChar>
            </w:r>
            <w:r w:rsidR="00E12839">
              <w:rPr>
                <w:lang w:val="es-ES"/>
              </w:rPr>
              <w:instrText xml:space="preserve"> ADDIN EN.CITE </w:instrText>
            </w:r>
            <w:r w:rsidR="00E12839">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dHLDrW4gZXQgYWwuIDIwMDc7IE9sdmVpcmEgZXQgYWwuIDIwMDk7IFRvZmZhbiBldCBhbC4gMjAx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009E41DE" w:rsidRPr="00C11513">
              <w:rPr>
                <w:noProof/>
                <w:lang w:val="es-ES"/>
              </w:rPr>
              <w:t>(Cutrín et al. 2007; Olveira et al. 2009; Toffan et al. 2017; Volpe et al. 2020)</w:t>
            </w:r>
            <w:r w:rsidRPr="00C11513">
              <w:rPr>
                <w:lang w:val="es-ES"/>
              </w:rPr>
              <w:fldChar w:fldCharType="end"/>
            </w:r>
          </w:p>
        </w:tc>
      </w:tr>
      <w:tr w:rsidR="00037F17" w:rsidRPr="00A63D37" w14:paraId="6409FB92" w14:textId="033DC68F" w:rsidTr="0033480F">
        <w:tc>
          <w:tcPr>
            <w:tcW w:w="852" w:type="pct"/>
          </w:tcPr>
          <w:p w14:paraId="1D9A7BDA" w14:textId="77777777" w:rsidR="00037F17" w:rsidRPr="00C11513" w:rsidRDefault="00037F17" w:rsidP="00634EB3">
            <w:pPr>
              <w:pStyle w:val="TableText"/>
            </w:pPr>
            <w:r w:rsidRPr="00C11513">
              <w:t>Tetraodontidae</w:t>
            </w:r>
          </w:p>
        </w:tc>
        <w:tc>
          <w:tcPr>
            <w:tcW w:w="1246" w:type="pct"/>
          </w:tcPr>
          <w:p w14:paraId="4A8E23B3" w14:textId="77777777" w:rsidR="00037F17" w:rsidRPr="00C11513" w:rsidRDefault="00037F17" w:rsidP="00037F17">
            <w:pPr>
              <w:pStyle w:val="TableText"/>
              <w:rPr>
                <w:i/>
                <w:iCs/>
              </w:rPr>
            </w:pPr>
            <w:r w:rsidRPr="00C11513">
              <w:rPr>
                <w:i/>
                <w:iCs/>
              </w:rPr>
              <w:t>Takifugu rubripes</w:t>
            </w:r>
          </w:p>
        </w:tc>
        <w:tc>
          <w:tcPr>
            <w:tcW w:w="811" w:type="pct"/>
          </w:tcPr>
          <w:p w14:paraId="49FC6B22" w14:textId="77777777" w:rsidR="00037F17" w:rsidRPr="00C11513" w:rsidRDefault="00037F17" w:rsidP="00037F17">
            <w:pPr>
              <w:pStyle w:val="TableText"/>
            </w:pPr>
            <w:r w:rsidRPr="00C11513">
              <w:t>tiger pufferfish</w:t>
            </w:r>
          </w:p>
        </w:tc>
        <w:tc>
          <w:tcPr>
            <w:tcW w:w="965" w:type="pct"/>
          </w:tcPr>
          <w:p w14:paraId="73A6E0C6" w14:textId="0067F202" w:rsidR="00037F17" w:rsidRPr="00C11513" w:rsidRDefault="00037F17" w:rsidP="00037F17">
            <w:pPr>
              <w:pStyle w:val="TableText"/>
            </w:pPr>
            <w:r w:rsidRPr="00C11513">
              <w:t>TPNNV</w:t>
            </w:r>
          </w:p>
        </w:tc>
        <w:tc>
          <w:tcPr>
            <w:tcW w:w="1126" w:type="pct"/>
          </w:tcPr>
          <w:p w14:paraId="73F6FE57" w14:textId="2202BD3E" w:rsidR="00037F17" w:rsidRPr="00C11513" w:rsidRDefault="00D42F80" w:rsidP="00037F17">
            <w:pPr>
              <w:pStyle w:val="TableText"/>
              <w:rPr>
                <w:lang w:val="es-ES"/>
              </w:rPr>
            </w:pPr>
            <w:r w:rsidRPr="00C11513">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dHLDrW4gZXQgYWwuIDIwMDc7IE9sdmVpcmEgZXQgYWwuIDIwMDk7IFRvZmZhbiBldCBhbC4gMjAx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</w:fldData>
              </w:fldChar>
            </w:r>
            <w:r w:rsidR="00E12839">
              <w:rPr>
                <w:lang w:val="es-ES"/>
              </w:rPr>
              <w:instrText xml:space="preserve"> ADDIN EN.CITE </w:instrText>
            </w:r>
            <w:r w:rsidR="00E12839">
              <w:rPr>
                <w:lang w:val="es-ES"/>
              </w:rPr>
              <w:fldChar w:fldCharType="begin">
                <w:fldData xml:space="preserve">PEVuZE5vdGU+PENpdGU+PEF1dGhvcj5PbHZlaXJhPC9BdXRob3I+PFllYXI+MjAwOTwvWWVhcj48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004F7447" w:rsidRPr="00C11513">
              <w:rPr>
                <w:noProof/>
                <w:lang w:val="es-ES"/>
              </w:rPr>
              <w:t>(Cutrín et al. 2007; Olveira et al. 2009; Toffan et al. 2017; Volpe et al. 2020)</w:t>
            </w:r>
            <w:r w:rsidRPr="00C11513">
              <w:rPr>
                <w:lang w:val="es-ES"/>
              </w:rPr>
              <w:fldChar w:fldCharType="end"/>
            </w:r>
          </w:p>
        </w:tc>
      </w:tr>
    </w:tbl>
    <w:p w14:paraId="7928436A" w14:textId="77777777" w:rsidR="002D621C" w:rsidRPr="00C11513" w:rsidRDefault="00CA7658" w:rsidP="00CA7658">
      <w:pPr>
        <w:pStyle w:val="FootnoteText"/>
      </w:pPr>
      <w:r w:rsidRPr="00C11513">
        <w:rPr>
          <w:b/>
          <w:bCs/>
        </w:rPr>
        <w:t>BFNNV</w:t>
      </w:r>
      <w:r w:rsidRPr="00C11513">
        <w:t xml:space="preserve"> Barfin flounder nervous necrosis virus; </w:t>
      </w:r>
      <w:r w:rsidR="006967B8" w:rsidRPr="00C11513">
        <w:rPr>
          <w:b/>
          <w:bCs/>
        </w:rPr>
        <w:t>NNV</w:t>
      </w:r>
      <w:r w:rsidR="006967B8" w:rsidRPr="00C11513">
        <w:t xml:space="preserve"> nervous necrosis </w:t>
      </w:r>
      <w:r w:rsidR="003921AD" w:rsidRPr="00C11513">
        <w:t>virus</w:t>
      </w:r>
      <w:r w:rsidR="006967B8" w:rsidRPr="00C11513">
        <w:t xml:space="preserve"> genotype not determined; </w:t>
      </w:r>
      <w:r w:rsidR="00EC0841" w:rsidRPr="00C11513">
        <w:rPr>
          <w:b/>
          <w:bCs/>
        </w:rPr>
        <w:t>SJNNV</w:t>
      </w:r>
      <w:r w:rsidR="00EC0841" w:rsidRPr="00C11513">
        <w:t xml:space="preserve"> striped jack nervous necrosis virus; </w:t>
      </w:r>
      <w:r w:rsidR="00EC0841" w:rsidRPr="00C11513">
        <w:rPr>
          <w:b/>
          <w:bCs/>
        </w:rPr>
        <w:t>RGNNV</w:t>
      </w:r>
      <w:r w:rsidR="00EC0841" w:rsidRPr="00C11513">
        <w:t xml:space="preserve"> red</w:t>
      </w:r>
      <w:r w:rsidR="003921AD" w:rsidRPr="00C11513">
        <w:t>-s</w:t>
      </w:r>
      <w:r w:rsidR="008020C4" w:rsidRPr="00C11513">
        <w:t>potted</w:t>
      </w:r>
      <w:r w:rsidR="00EC0841" w:rsidRPr="00C11513">
        <w:t xml:space="preserve"> grouper nervous necrosis virus; </w:t>
      </w:r>
      <w:r w:rsidR="00EC0841" w:rsidRPr="00C11513">
        <w:rPr>
          <w:b/>
          <w:bCs/>
        </w:rPr>
        <w:t>TPNNV</w:t>
      </w:r>
      <w:r w:rsidR="006967B8" w:rsidRPr="00C11513">
        <w:t xml:space="preserve"> tiger puffer nervous necrosis virus</w:t>
      </w:r>
    </w:p>
    <w:p w14:paraId="63848CE6" w14:textId="5A1741B9" w:rsidR="009E3C9A" w:rsidRPr="00C11513" w:rsidRDefault="00933C99" w:rsidP="002A4F6E">
      <w:r w:rsidRPr="00C11513">
        <w:fldChar w:fldCharType="begin"/>
      </w:r>
      <w:r w:rsidRPr="00C11513">
        <w:instrText xml:space="preserve"> REF _Ref157080690 \h </w:instrText>
      </w:r>
      <w:r w:rsidR="00C11513">
        <w:instrText xml:space="preserve"> \* MERGEFORMAT </w:instrText>
      </w:r>
      <w:r w:rsidRPr="00C11513">
        <w:fldChar w:fldCharType="separate"/>
      </w:r>
      <w:r w:rsidR="00835E2B" w:rsidRPr="00C11513">
        <w:t xml:space="preserve">Table </w:t>
      </w:r>
      <w:r w:rsidR="00835E2B">
        <w:rPr>
          <w:noProof/>
        </w:rPr>
        <w:t>32</w:t>
      </w:r>
      <w:r w:rsidRPr="00C11513">
        <w:fldChar w:fldCharType="end"/>
      </w:r>
      <w:r w:rsidRPr="00C11513">
        <w:t xml:space="preserve"> lists species for which RT-PCR-positive results have been reported for BFNNV, SJNNV, SJNNV/RGNNV, RGNNV/SJNNV and TPNNV but no active infection has been demonstrated.</w:t>
      </w:r>
    </w:p>
    <w:p w14:paraId="498085B7" w14:textId="3927C61A" w:rsidR="002A4F6E" w:rsidRPr="00C11513" w:rsidRDefault="00106F6C" w:rsidP="00106F6C">
      <w:pPr>
        <w:pStyle w:val="Caption"/>
      </w:pPr>
      <w:bookmarkStart w:id="323" w:name="_Ref157080690"/>
      <w:bookmarkStart w:id="324" w:name="_Toc173846899"/>
      <w:r w:rsidRPr="00C11513">
        <w:lastRenderedPageBreak/>
        <w:t xml:space="preserve">Table </w:t>
      </w:r>
      <w:r w:rsidRPr="00C11513">
        <w:fldChar w:fldCharType="begin"/>
      </w:r>
      <w:r w:rsidRPr="00C11513">
        <w:instrText xml:space="preserve"> SEQ Table \* ARABIC </w:instrText>
      </w:r>
      <w:r w:rsidRPr="00C11513">
        <w:fldChar w:fldCharType="separate"/>
      </w:r>
      <w:r w:rsidR="00835E2B">
        <w:rPr>
          <w:noProof/>
        </w:rPr>
        <w:t>32</w:t>
      </w:r>
      <w:r w:rsidRPr="00C11513">
        <w:rPr>
          <w:noProof/>
        </w:rPr>
        <w:fldChar w:fldCharType="end"/>
      </w:r>
      <w:bookmarkEnd w:id="323"/>
      <w:r w:rsidRPr="00C11513">
        <w:t xml:space="preserve"> </w:t>
      </w:r>
      <w:r w:rsidR="002A4F6E" w:rsidRPr="00C11513">
        <w:t xml:space="preserve">Species for which RT-PCR-positive results have been reported </w:t>
      </w:r>
      <w:r w:rsidR="003E0582" w:rsidRPr="00C11513">
        <w:t xml:space="preserve">for </w:t>
      </w:r>
      <w:r w:rsidR="000053A8" w:rsidRPr="00C11513">
        <w:t xml:space="preserve">BFNNV, SJNNV, SJNNV/RGNNV, RGNNV/SJNNV and TPNNV </w:t>
      </w:r>
      <w:r w:rsidR="002A4F6E" w:rsidRPr="00C11513">
        <w:t>but no active infection has been demonstrated</w:t>
      </w:r>
      <w:bookmarkEnd w:id="32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51"/>
        <w:gridCol w:w="2130"/>
        <w:gridCol w:w="1714"/>
        <w:gridCol w:w="1692"/>
        <w:gridCol w:w="1983"/>
      </w:tblGrid>
      <w:tr w:rsidR="004A29BD" w:rsidRPr="00C11513" w14:paraId="01193C23" w14:textId="049A6CE6" w:rsidTr="007F19C9">
        <w:trPr>
          <w:tblHeader/>
        </w:trPr>
        <w:tc>
          <w:tcPr>
            <w:tcW w:w="855" w:type="pct"/>
          </w:tcPr>
          <w:p w14:paraId="4203DE68" w14:textId="77777777" w:rsidR="004A29BD" w:rsidRPr="00C11513" w:rsidRDefault="004A29BD" w:rsidP="00634EB3">
            <w:pPr>
              <w:pStyle w:val="TableHeading"/>
            </w:pPr>
            <w:bookmarkStart w:id="325" w:name="Title_32"/>
            <w:bookmarkEnd w:id="325"/>
            <w:r w:rsidRPr="00C11513">
              <w:t xml:space="preserve">Family </w:t>
            </w:r>
          </w:p>
        </w:tc>
        <w:tc>
          <w:tcPr>
            <w:tcW w:w="1174" w:type="pct"/>
          </w:tcPr>
          <w:p w14:paraId="29781446" w14:textId="77777777" w:rsidR="004A29BD" w:rsidRPr="00C11513" w:rsidRDefault="004A29BD" w:rsidP="00634EB3">
            <w:pPr>
              <w:pStyle w:val="TableHeading"/>
            </w:pPr>
            <w:r w:rsidRPr="00C11513">
              <w:t xml:space="preserve">Scientific name </w:t>
            </w:r>
          </w:p>
        </w:tc>
        <w:tc>
          <w:tcPr>
            <w:tcW w:w="945" w:type="pct"/>
          </w:tcPr>
          <w:p w14:paraId="7EAE88C2" w14:textId="77777777" w:rsidR="004A29BD" w:rsidRPr="00C11513" w:rsidRDefault="004A29BD" w:rsidP="00634EB3">
            <w:pPr>
              <w:pStyle w:val="TableHeading"/>
            </w:pPr>
            <w:r w:rsidRPr="00C11513">
              <w:t xml:space="preserve">Common name </w:t>
            </w:r>
          </w:p>
        </w:tc>
        <w:tc>
          <w:tcPr>
            <w:tcW w:w="933" w:type="pct"/>
          </w:tcPr>
          <w:p w14:paraId="08C177AF" w14:textId="03996CE4" w:rsidR="004A29BD" w:rsidRPr="00C11513" w:rsidRDefault="004A29BD" w:rsidP="00634EB3">
            <w:pPr>
              <w:pStyle w:val="TableHeading"/>
            </w:pPr>
            <w:r w:rsidRPr="00C11513">
              <w:t>Genotype</w:t>
            </w:r>
          </w:p>
        </w:tc>
        <w:tc>
          <w:tcPr>
            <w:tcW w:w="1093" w:type="pct"/>
          </w:tcPr>
          <w:p w14:paraId="33505ABE" w14:textId="211B3C7C" w:rsidR="004A29BD" w:rsidRPr="00C11513" w:rsidRDefault="004A29BD" w:rsidP="00634EB3">
            <w:pPr>
              <w:pStyle w:val="TableHeading"/>
            </w:pPr>
            <w:r w:rsidRPr="00C11513">
              <w:t>Reference</w:t>
            </w:r>
          </w:p>
        </w:tc>
      </w:tr>
      <w:tr w:rsidR="00EF3467" w:rsidRPr="00C11513" w14:paraId="13C08F90" w14:textId="77777777" w:rsidTr="007F19C9">
        <w:tc>
          <w:tcPr>
            <w:tcW w:w="855" w:type="pct"/>
          </w:tcPr>
          <w:p w14:paraId="311D50CF" w14:textId="20803FD6" w:rsidR="00EF3467" w:rsidRPr="00C11513" w:rsidRDefault="00EF3467" w:rsidP="00634EB3">
            <w:pPr>
              <w:pStyle w:val="TableText"/>
            </w:pPr>
            <w:r w:rsidRPr="00C11513">
              <w:t>Acanthuridae</w:t>
            </w:r>
          </w:p>
        </w:tc>
        <w:tc>
          <w:tcPr>
            <w:tcW w:w="1174" w:type="pct"/>
          </w:tcPr>
          <w:p w14:paraId="4CB1E333" w14:textId="6AC544DF" w:rsidR="00EF3467" w:rsidRPr="00C11513" w:rsidRDefault="00EF3467" w:rsidP="000875D1">
            <w:pPr>
              <w:pStyle w:val="TableText"/>
              <w:rPr>
                <w:i/>
                <w:iCs/>
              </w:rPr>
            </w:pPr>
            <w:r w:rsidRPr="00C11513">
              <w:rPr>
                <w:i/>
                <w:iCs/>
              </w:rPr>
              <w:t>Zebrasoma flavescens</w:t>
            </w:r>
          </w:p>
        </w:tc>
        <w:tc>
          <w:tcPr>
            <w:tcW w:w="945" w:type="pct"/>
          </w:tcPr>
          <w:p w14:paraId="5F65F8BD" w14:textId="2D90F205" w:rsidR="00EF3467" w:rsidRPr="00C11513" w:rsidRDefault="00EF3467" w:rsidP="000875D1">
            <w:pPr>
              <w:pStyle w:val="TableText"/>
            </w:pPr>
            <w:r w:rsidRPr="00C11513">
              <w:t>yellow tang</w:t>
            </w:r>
          </w:p>
        </w:tc>
        <w:tc>
          <w:tcPr>
            <w:tcW w:w="933" w:type="pct"/>
          </w:tcPr>
          <w:p w14:paraId="66044300" w14:textId="350EA82B" w:rsidR="00EF3467" w:rsidRPr="00C11513" w:rsidRDefault="00EF3467" w:rsidP="000875D1">
            <w:pPr>
              <w:pStyle w:val="TableText"/>
            </w:pPr>
            <w:r w:rsidRPr="00C11513">
              <w:t>NNV</w:t>
            </w:r>
          </w:p>
        </w:tc>
        <w:tc>
          <w:tcPr>
            <w:tcW w:w="1093" w:type="pct"/>
          </w:tcPr>
          <w:p w14:paraId="4C8B36C2" w14:textId="7EA81B39" w:rsidR="00EF3467" w:rsidRPr="00C11513" w:rsidRDefault="00B67D4D" w:rsidP="000875D1">
            <w:pPr>
              <w:pStyle w:val="TableText"/>
            </w:pPr>
            <w:r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fldChar w:fldCharType="separate"/>
            </w:r>
            <w:r w:rsidRPr="00C11513">
              <w:rPr>
                <w:noProof/>
              </w:rPr>
              <w:t>(Gomez et al. 2006)</w:t>
            </w:r>
            <w:r w:rsidRPr="00C11513">
              <w:fldChar w:fldCharType="end"/>
            </w:r>
          </w:p>
        </w:tc>
      </w:tr>
      <w:tr w:rsidR="00EF3467" w:rsidRPr="00C11513" w14:paraId="166F16F9" w14:textId="77777777" w:rsidTr="007F19C9">
        <w:tc>
          <w:tcPr>
            <w:tcW w:w="855" w:type="pct"/>
          </w:tcPr>
          <w:p w14:paraId="5B2542B3" w14:textId="18CD2D23" w:rsidR="00EF3467" w:rsidRPr="00C11513" w:rsidRDefault="00EF3467" w:rsidP="00634EB3">
            <w:pPr>
              <w:pStyle w:val="TableText"/>
            </w:pPr>
            <w:r w:rsidRPr="00C11513">
              <w:t>Anguillidae</w:t>
            </w:r>
          </w:p>
        </w:tc>
        <w:tc>
          <w:tcPr>
            <w:tcW w:w="1174" w:type="pct"/>
          </w:tcPr>
          <w:p w14:paraId="3F7CB0C2" w14:textId="5D504E0B" w:rsidR="00EF3467" w:rsidRPr="00C11513" w:rsidRDefault="00EF3467" w:rsidP="000875D1">
            <w:pPr>
              <w:pStyle w:val="TableText"/>
              <w:rPr>
                <w:i/>
                <w:iCs/>
              </w:rPr>
            </w:pPr>
            <w:r w:rsidRPr="00C11513">
              <w:rPr>
                <w:rStyle w:val="Emphasis"/>
                <w:lang w:val="es-ES"/>
              </w:rPr>
              <w:t>Anguilla anguilla</w:t>
            </w:r>
          </w:p>
        </w:tc>
        <w:tc>
          <w:tcPr>
            <w:tcW w:w="945" w:type="pct"/>
          </w:tcPr>
          <w:p w14:paraId="2D95EA41" w14:textId="57D4AABA" w:rsidR="00EF3467" w:rsidRPr="00C11513" w:rsidRDefault="00EF3467" w:rsidP="000875D1">
            <w:pPr>
              <w:pStyle w:val="TableText"/>
            </w:pPr>
            <w:r w:rsidRPr="00C11513">
              <w:t>European eel</w:t>
            </w:r>
          </w:p>
        </w:tc>
        <w:tc>
          <w:tcPr>
            <w:tcW w:w="933" w:type="pct"/>
          </w:tcPr>
          <w:p w14:paraId="6B48890A" w14:textId="7650B8BF" w:rsidR="00EF3467" w:rsidRPr="00C11513" w:rsidRDefault="00EF3467" w:rsidP="000875D1">
            <w:pPr>
              <w:pStyle w:val="TableText"/>
            </w:pPr>
            <w:r w:rsidRPr="00C11513">
              <w:t>SJNNV</w:t>
            </w:r>
          </w:p>
        </w:tc>
        <w:tc>
          <w:tcPr>
            <w:tcW w:w="1093" w:type="pct"/>
          </w:tcPr>
          <w:p w14:paraId="58BE4522" w14:textId="49CEA8B8" w:rsidR="00EF3467" w:rsidRPr="00C11513" w:rsidRDefault="00D42F80" w:rsidP="00EF3467">
            <w:pPr>
              <w:pStyle w:val="TableText"/>
              <w:rPr>
                <w:lang w:val="es-ES"/>
              </w:rPr>
            </w:pPr>
            <w:r w:rsidRPr="00C11513">
              <w:rPr>
                <w:lang w:val="es-ES"/>
              </w:rPr>
              <w:fldChar w:fldCharType="begin">
                <w:fldData xml:space="preserve">PEVuZE5vdGU+PENpdGU+PEF1dGhvcj5CYW5kw61uPC9BdXRob3I+PFllYXI+MjAxNDwvWWVhcj48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</w:fldData>
              </w:fldChar>
            </w:r>
            <w:r w:rsidR="00E12839">
              <w:rPr>
                <w:lang w:val="es-ES"/>
              </w:rPr>
              <w:instrText xml:space="preserve"> ADDIN EN.CITE </w:instrText>
            </w:r>
            <w:r w:rsidR="00E12839">
              <w:rPr>
                <w:lang w:val="es-ES"/>
              </w:rPr>
              <w:fldChar w:fldCharType="begin">
                <w:fldData xml:space="preserve">PEVuZE5vdGU+PENpdGU+PEF1dGhvcj5CYW5kw61uPC9BdXRob3I+PFllYXI+MjAxNDwvWWVhcj48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006E01EE" w:rsidRPr="00C11513">
              <w:rPr>
                <w:noProof/>
                <w:lang w:val="es-ES"/>
              </w:rPr>
              <w:t>(Bandín et al. 2014)</w:t>
            </w:r>
            <w:r w:rsidRPr="00C11513">
              <w:rPr>
                <w:lang w:val="es-ES"/>
              </w:rPr>
              <w:fldChar w:fldCharType="end"/>
            </w:r>
          </w:p>
        </w:tc>
      </w:tr>
      <w:tr w:rsidR="007F19C9" w:rsidRPr="00C11513" w14:paraId="5A4FE053" w14:textId="77777777" w:rsidTr="007F19C9">
        <w:tc>
          <w:tcPr>
            <w:tcW w:w="855" w:type="pct"/>
            <w:vMerge w:val="restart"/>
          </w:tcPr>
          <w:p w14:paraId="1A4E3ADB" w14:textId="3573C464" w:rsidR="007F19C9" w:rsidRPr="00C11513" w:rsidRDefault="007F19C9" w:rsidP="00634EB3">
            <w:pPr>
              <w:pStyle w:val="TableText"/>
            </w:pPr>
            <w:r w:rsidRPr="00C11513">
              <w:t>Carangidae</w:t>
            </w:r>
          </w:p>
        </w:tc>
        <w:tc>
          <w:tcPr>
            <w:tcW w:w="1174" w:type="pct"/>
          </w:tcPr>
          <w:p w14:paraId="4634B11C" w14:textId="455DC1AB" w:rsidR="007F19C9" w:rsidRPr="00C11513" w:rsidRDefault="007F19C9" w:rsidP="00037F17">
            <w:pPr>
              <w:pStyle w:val="TableText"/>
              <w:rPr>
                <w:rStyle w:val="Emphasis"/>
              </w:rPr>
            </w:pPr>
            <w:r w:rsidRPr="00C11513">
              <w:rPr>
                <w:rStyle w:val="Emphasis"/>
              </w:rPr>
              <w:t>Carangoides equula</w:t>
            </w:r>
          </w:p>
        </w:tc>
        <w:tc>
          <w:tcPr>
            <w:tcW w:w="945" w:type="pct"/>
          </w:tcPr>
          <w:p w14:paraId="6E7B58EF" w14:textId="7C8D7905" w:rsidR="007F19C9" w:rsidRPr="00C11513" w:rsidRDefault="007F19C9" w:rsidP="00037F17">
            <w:pPr>
              <w:pStyle w:val="TableText"/>
              <w:rPr>
                <w:lang w:val="es-ES"/>
              </w:rPr>
            </w:pPr>
            <w:r w:rsidRPr="00C11513">
              <w:rPr>
                <w:lang w:val="es-ES"/>
              </w:rPr>
              <w:t>whitefin trevally</w:t>
            </w:r>
          </w:p>
        </w:tc>
        <w:tc>
          <w:tcPr>
            <w:tcW w:w="933" w:type="pct"/>
          </w:tcPr>
          <w:p w14:paraId="0D0FB9E5" w14:textId="472797D6" w:rsidR="007F19C9" w:rsidRPr="00C11513" w:rsidRDefault="007F19C9" w:rsidP="00037F17">
            <w:pPr>
              <w:pStyle w:val="TableText"/>
              <w:rPr>
                <w:lang w:val="es-ES"/>
              </w:rPr>
            </w:pPr>
            <w:r w:rsidRPr="00C11513">
              <w:rPr>
                <w:lang w:val="es-ES"/>
              </w:rPr>
              <w:t>SJNNV</w:t>
            </w:r>
          </w:p>
        </w:tc>
        <w:tc>
          <w:tcPr>
            <w:tcW w:w="1093" w:type="pct"/>
          </w:tcPr>
          <w:p w14:paraId="2F5B3D6A" w14:textId="5AD1E13B" w:rsidR="007F19C9" w:rsidRPr="00C11513" w:rsidRDefault="007F19C9" w:rsidP="00037F17">
            <w:pPr>
              <w:pStyle w:val="TableText"/>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r w:rsidR="007F19C9" w:rsidRPr="00C11513" w14:paraId="2234B3F0" w14:textId="2F16FDF7" w:rsidTr="007F19C9">
        <w:tc>
          <w:tcPr>
            <w:tcW w:w="855" w:type="pct"/>
            <w:vMerge/>
          </w:tcPr>
          <w:p w14:paraId="04CF0A8F" w14:textId="2C619CC9" w:rsidR="007F19C9" w:rsidRPr="00C11513" w:rsidRDefault="007F19C9" w:rsidP="00634EB3">
            <w:pPr>
              <w:pStyle w:val="TableText"/>
            </w:pPr>
          </w:p>
        </w:tc>
        <w:tc>
          <w:tcPr>
            <w:tcW w:w="1174" w:type="pct"/>
          </w:tcPr>
          <w:p w14:paraId="15D4C90C" w14:textId="0E9BD3D1" w:rsidR="007F19C9" w:rsidRPr="00C11513" w:rsidRDefault="007F19C9" w:rsidP="00037F17">
            <w:pPr>
              <w:pStyle w:val="TableText"/>
              <w:rPr>
                <w:i/>
                <w:iCs/>
              </w:rPr>
            </w:pPr>
            <w:r w:rsidRPr="00C11513">
              <w:rPr>
                <w:rStyle w:val="Emphasis"/>
              </w:rPr>
              <w:t>Selene vomer</w:t>
            </w:r>
          </w:p>
        </w:tc>
        <w:tc>
          <w:tcPr>
            <w:tcW w:w="945" w:type="pct"/>
          </w:tcPr>
          <w:p w14:paraId="1F319493" w14:textId="7245851B" w:rsidR="007F19C9" w:rsidRPr="00C11513" w:rsidRDefault="007F19C9" w:rsidP="00037F17">
            <w:pPr>
              <w:pStyle w:val="TableText"/>
            </w:pPr>
            <w:r w:rsidRPr="00C11513">
              <w:rPr>
                <w:lang w:val="es-ES"/>
              </w:rPr>
              <w:t xml:space="preserve">lookdown </w:t>
            </w:r>
          </w:p>
        </w:tc>
        <w:tc>
          <w:tcPr>
            <w:tcW w:w="933" w:type="pct"/>
          </w:tcPr>
          <w:p w14:paraId="4C1D7C41" w14:textId="3CC7A51E" w:rsidR="007F19C9" w:rsidRPr="00C11513" w:rsidRDefault="007F19C9" w:rsidP="00037F17">
            <w:pPr>
              <w:pStyle w:val="TableText"/>
            </w:pPr>
            <w:r w:rsidRPr="00C11513">
              <w:rPr>
                <w:lang w:val="es-ES"/>
              </w:rPr>
              <w:t>NNV</w:t>
            </w:r>
          </w:p>
        </w:tc>
        <w:tc>
          <w:tcPr>
            <w:tcW w:w="1093" w:type="pct"/>
          </w:tcPr>
          <w:p w14:paraId="2019BDA8" w14:textId="22E9785C" w:rsidR="007F19C9" w:rsidRPr="00C11513" w:rsidRDefault="007F19C9" w:rsidP="00037F17">
            <w:pPr>
              <w:pStyle w:val="TableText"/>
            </w:pPr>
            <w:r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fldChar w:fldCharType="separate"/>
            </w:r>
            <w:r w:rsidRPr="00C11513">
              <w:rPr>
                <w:noProof/>
              </w:rPr>
              <w:t>(Gomez et al. 2006)</w:t>
            </w:r>
            <w:r w:rsidRPr="00C11513">
              <w:fldChar w:fldCharType="end"/>
            </w:r>
          </w:p>
        </w:tc>
      </w:tr>
      <w:tr w:rsidR="007F19C9" w:rsidRPr="00C11513" w14:paraId="7B96EB5D" w14:textId="77777777" w:rsidTr="007F19C9">
        <w:tc>
          <w:tcPr>
            <w:tcW w:w="855" w:type="pct"/>
            <w:vMerge/>
          </w:tcPr>
          <w:p w14:paraId="07AFDA07" w14:textId="37C8A828" w:rsidR="007F19C9" w:rsidRPr="00C11513" w:rsidRDefault="007F19C9" w:rsidP="00634EB3">
            <w:pPr>
              <w:pStyle w:val="TableText"/>
            </w:pPr>
          </w:p>
        </w:tc>
        <w:tc>
          <w:tcPr>
            <w:tcW w:w="1174" w:type="pct"/>
          </w:tcPr>
          <w:p w14:paraId="004BF180" w14:textId="0358B1CF" w:rsidR="007F19C9" w:rsidRPr="00C11513" w:rsidRDefault="007F19C9" w:rsidP="00037F17">
            <w:pPr>
              <w:pStyle w:val="TableText"/>
              <w:rPr>
                <w:i/>
                <w:iCs/>
              </w:rPr>
            </w:pPr>
            <w:r w:rsidRPr="00C11513">
              <w:rPr>
                <w:i/>
                <w:iCs/>
              </w:rPr>
              <w:t xml:space="preserve">Seriola dumerili </w:t>
            </w:r>
          </w:p>
        </w:tc>
        <w:tc>
          <w:tcPr>
            <w:tcW w:w="945" w:type="pct"/>
          </w:tcPr>
          <w:p w14:paraId="7C7C5C64" w14:textId="7CAA0DEA" w:rsidR="007F19C9" w:rsidRPr="00C11513" w:rsidRDefault="007F19C9" w:rsidP="00037F17">
            <w:pPr>
              <w:pStyle w:val="TableText"/>
            </w:pPr>
            <w:r w:rsidRPr="00C11513">
              <w:t xml:space="preserve">greater amberjack </w:t>
            </w:r>
          </w:p>
        </w:tc>
        <w:tc>
          <w:tcPr>
            <w:tcW w:w="933" w:type="pct"/>
          </w:tcPr>
          <w:p w14:paraId="49F15E91" w14:textId="22E4C14C" w:rsidR="007F19C9" w:rsidRPr="00C11513" w:rsidRDefault="007F19C9" w:rsidP="00037F17">
            <w:pPr>
              <w:pStyle w:val="TableText"/>
            </w:pPr>
            <w:r w:rsidRPr="00C11513">
              <w:t>SJNNV</w:t>
            </w:r>
          </w:p>
        </w:tc>
        <w:tc>
          <w:tcPr>
            <w:tcW w:w="1093" w:type="pct"/>
          </w:tcPr>
          <w:p w14:paraId="4BC5BAAA" w14:textId="6C518ED1" w:rsidR="007F19C9" w:rsidRPr="00C11513" w:rsidRDefault="007F19C9" w:rsidP="00037F17">
            <w:pPr>
              <w:pStyle w:val="TableText"/>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r w:rsidR="007F19C9" w:rsidRPr="00C11513" w14:paraId="14EFEDB6" w14:textId="370B2389" w:rsidTr="007F19C9">
        <w:tc>
          <w:tcPr>
            <w:tcW w:w="855" w:type="pct"/>
            <w:vMerge/>
          </w:tcPr>
          <w:p w14:paraId="68DE60B4" w14:textId="27E7D7E8" w:rsidR="007F19C9" w:rsidRPr="00C11513" w:rsidRDefault="007F19C9" w:rsidP="00634EB3">
            <w:pPr>
              <w:pStyle w:val="TableText"/>
            </w:pPr>
          </w:p>
        </w:tc>
        <w:tc>
          <w:tcPr>
            <w:tcW w:w="1174" w:type="pct"/>
          </w:tcPr>
          <w:p w14:paraId="3630BCD2" w14:textId="77777777" w:rsidR="007F19C9" w:rsidRPr="00C11513" w:rsidRDefault="007F19C9" w:rsidP="00037F17">
            <w:pPr>
              <w:pStyle w:val="TableText"/>
              <w:rPr>
                <w:i/>
                <w:iCs/>
                <w:lang w:val="es-ES"/>
              </w:rPr>
            </w:pPr>
            <w:r w:rsidRPr="00C11513">
              <w:rPr>
                <w:i/>
                <w:iCs/>
                <w:lang w:val="es-ES"/>
              </w:rPr>
              <w:t xml:space="preserve">Seriola quinqueradiata </w:t>
            </w:r>
          </w:p>
        </w:tc>
        <w:tc>
          <w:tcPr>
            <w:tcW w:w="945" w:type="pct"/>
          </w:tcPr>
          <w:p w14:paraId="06C89F8E" w14:textId="77777777" w:rsidR="007F19C9" w:rsidRPr="00C11513" w:rsidRDefault="007F19C9" w:rsidP="00037F17">
            <w:pPr>
              <w:pStyle w:val="TableText"/>
              <w:rPr>
                <w:lang w:val="es-ES"/>
              </w:rPr>
            </w:pPr>
            <w:r w:rsidRPr="00C11513">
              <w:rPr>
                <w:lang w:val="es-ES"/>
              </w:rPr>
              <w:t xml:space="preserve">Japanese amberjack </w:t>
            </w:r>
          </w:p>
        </w:tc>
        <w:tc>
          <w:tcPr>
            <w:tcW w:w="933" w:type="pct"/>
          </w:tcPr>
          <w:p w14:paraId="599DC734" w14:textId="79CE847C" w:rsidR="007F19C9" w:rsidRPr="00C11513" w:rsidRDefault="007F19C9" w:rsidP="00037F17">
            <w:pPr>
              <w:pStyle w:val="TableText"/>
              <w:rPr>
                <w:lang w:val="es-ES"/>
              </w:rPr>
            </w:pPr>
            <w:r w:rsidRPr="00C11513">
              <w:rPr>
                <w:lang w:val="es-ES"/>
              </w:rPr>
              <w:t>SJNNV</w:t>
            </w:r>
          </w:p>
        </w:tc>
        <w:tc>
          <w:tcPr>
            <w:tcW w:w="1093" w:type="pct"/>
          </w:tcPr>
          <w:p w14:paraId="415F044E" w14:textId="0C5F13FF" w:rsidR="007F19C9" w:rsidRPr="00C11513" w:rsidRDefault="007F19C9" w:rsidP="00037F17">
            <w:pPr>
              <w:pStyle w:val="TableText"/>
              <w:rPr>
                <w:lang w:val="es-ES"/>
              </w:rPr>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r w:rsidR="007F19C9" w:rsidRPr="00C11513" w14:paraId="3B65E831" w14:textId="77777777" w:rsidTr="007F19C9">
        <w:tc>
          <w:tcPr>
            <w:tcW w:w="855" w:type="pct"/>
            <w:vMerge/>
          </w:tcPr>
          <w:p w14:paraId="7FCFB9A7" w14:textId="04529CCD" w:rsidR="007F19C9" w:rsidRPr="00C11513" w:rsidRDefault="007F19C9" w:rsidP="00634EB3">
            <w:pPr>
              <w:pStyle w:val="TableText"/>
            </w:pPr>
          </w:p>
        </w:tc>
        <w:tc>
          <w:tcPr>
            <w:tcW w:w="1174" w:type="pct"/>
          </w:tcPr>
          <w:p w14:paraId="5F124576" w14:textId="4F8971D9" w:rsidR="007F19C9" w:rsidRPr="00C11513" w:rsidRDefault="007F19C9" w:rsidP="00037F17">
            <w:pPr>
              <w:pStyle w:val="TableText"/>
              <w:rPr>
                <w:i/>
                <w:iCs/>
                <w:lang w:val="es-ES"/>
              </w:rPr>
            </w:pPr>
            <w:r w:rsidRPr="00C11513">
              <w:rPr>
                <w:rStyle w:val="Emphasis"/>
              </w:rPr>
              <w:t>Trachurus mediterraneus</w:t>
            </w:r>
          </w:p>
        </w:tc>
        <w:tc>
          <w:tcPr>
            <w:tcW w:w="945" w:type="pct"/>
          </w:tcPr>
          <w:p w14:paraId="5AFF9B34" w14:textId="4CBE2524" w:rsidR="007F19C9" w:rsidRPr="00C11513" w:rsidRDefault="007F19C9" w:rsidP="00037F17">
            <w:pPr>
              <w:pStyle w:val="TableText"/>
              <w:rPr>
                <w:lang w:val="es-ES"/>
              </w:rPr>
            </w:pPr>
            <w:r w:rsidRPr="00C11513">
              <w:t>Mediterranean horse mackerel</w:t>
            </w:r>
          </w:p>
        </w:tc>
        <w:tc>
          <w:tcPr>
            <w:tcW w:w="933" w:type="pct"/>
          </w:tcPr>
          <w:p w14:paraId="1AF203D8" w14:textId="34886E7E" w:rsidR="007F19C9" w:rsidRPr="00C11513" w:rsidRDefault="007F19C9" w:rsidP="00037F17">
            <w:pPr>
              <w:pStyle w:val="TableText"/>
              <w:rPr>
                <w:lang w:val="es-ES"/>
              </w:rPr>
            </w:pPr>
            <w:r w:rsidRPr="00C11513">
              <w:t>RGNNV/SJNNV</w:t>
            </w:r>
          </w:p>
        </w:tc>
        <w:tc>
          <w:tcPr>
            <w:tcW w:w="1093" w:type="pct"/>
          </w:tcPr>
          <w:p w14:paraId="518A22CD" w14:textId="408C9C7B" w:rsidR="007F19C9" w:rsidRPr="00C11513" w:rsidRDefault="007F19C9" w:rsidP="00037F17">
            <w:pPr>
              <w:pStyle w:val="TableText"/>
            </w:pPr>
            <w:r w:rsidRPr="00C11513">
              <w:fldChar w:fldCharType="begin"/>
            </w:r>
            <w:r w:rsidR="00E12839">
              <w:instrText xml:space="preserve"> ADDIN EN.CITE &lt;EndNote&gt;&lt;Cite&gt;&lt;Author&gt;Bitchava&lt;/Author&gt;&lt;Year&gt;2019&lt;/Year&gt;&lt;RecNum&gt;491&lt;/RecNum&gt;&lt;IDText&gt;25020&lt;/IDText&gt;&lt;DisplayText&gt;(Bitchava et al. 2019)&lt;/DisplayText&gt;&lt;record&gt;&lt;rec-number&gt;491&lt;/rec-number&gt;&lt;foreign-keys&gt;&lt;key app="EN" db-id="0x0dx0eso02av5eafavxtp2mwzrsrvrr2rsp" timestamp="1706474092" guid="9b1b6a92-83fc-40c7-8151-a157923f8fdb"&gt;491&lt;/key&gt;&lt;/foreign-keys&gt;&lt;ref-type name="Journal Article"&gt;17&lt;/ref-type&gt;&lt;contributors&gt;&lt;authors&gt;&lt;author&gt;Bitchava, K.&lt;/author&gt;&lt;author&gt;Chassalevris, T.&lt;/author&gt;&lt;author&gt;Lampou, E.&lt;/author&gt;&lt;author&gt;Athanassopoulou, F.&lt;/author&gt;&lt;author&gt;Economou, V.&lt;/author&gt;&lt;author&gt;Dovas, C.I.&lt;/author&gt;&lt;/authors&gt;&lt;/contributors&gt;&lt;titles&gt;&lt;title&gt;Occurrence and molecular characterization of betanodaviruses in fish and invertebrates of the Greek territorial waters&lt;/title&gt;&lt;secondary-title&gt;Journal of Fish Diseases&lt;/secondary-title&gt;&lt;/titles&gt;&lt;periodical&gt;&lt;full-title&gt;Journal of Fish Diseases&lt;/full-title&gt;&lt;/periodical&gt;&lt;pages&gt;1773-1783&lt;/pages&gt;&lt;volume&gt;42&lt;/volume&gt;&lt;dates&gt;&lt;year&gt;2019&lt;/year&gt;&lt;/dates&gt;&lt;orig-pub&gt;\\ACT001CL04FS07\BIOSECURITYDATA$\E Library\Animal Catalogue\B\Bitchava et al 2019 EN25020.pdf&lt;/orig-pub&gt;&lt;label&gt;25020&lt;/label&gt;&lt;urls&gt;&lt;/urls&gt;&lt;custom1&gt;sturgeon_BM&lt;/custom1&gt;&lt;electronic-resource-num&gt;https://doi.org/10.1111/jfd.13098&lt;/electronic-resource-num&gt;&lt;/record&gt;&lt;/Cite&gt;&lt;/EndNote&gt;</w:instrText>
            </w:r>
            <w:r w:rsidRPr="00C11513">
              <w:fldChar w:fldCharType="separate"/>
            </w:r>
            <w:r w:rsidRPr="00C11513">
              <w:rPr>
                <w:noProof/>
              </w:rPr>
              <w:t>(Bitchava et al. 2019)</w:t>
            </w:r>
            <w:r w:rsidRPr="00C11513">
              <w:fldChar w:fldCharType="end"/>
            </w:r>
          </w:p>
        </w:tc>
      </w:tr>
      <w:tr w:rsidR="00037F17" w:rsidRPr="00C11513" w14:paraId="2F7AB3BE" w14:textId="77777777" w:rsidTr="007F19C9">
        <w:tc>
          <w:tcPr>
            <w:tcW w:w="855" w:type="pct"/>
          </w:tcPr>
          <w:p w14:paraId="31C61C69" w14:textId="125ABBB5" w:rsidR="00037F17" w:rsidRPr="00C11513" w:rsidRDefault="00037F17" w:rsidP="00634EB3">
            <w:pPr>
              <w:pStyle w:val="TableText"/>
            </w:pPr>
            <w:r w:rsidRPr="00C11513">
              <w:t>Centriscidae</w:t>
            </w:r>
          </w:p>
        </w:tc>
        <w:tc>
          <w:tcPr>
            <w:tcW w:w="1174" w:type="pct"/>
          </w:tcPr>
          <w:p w14:paraId="183CB64C" w14:textId="114E3FCA" w:rsidR="00037F17" w:rsidRPr="00C11513" w:rsidRDefault="00037F17" w:rsidP="00037F17">
            <w:pPr>
              <w:pStyle w:val="TableText"/>
              <w:rPr>
                <w:i/>
                <w:iCs/>
              </w:rPr>
            </w:pPr>
            <w:r w:rsidRPr="00C11513">
              <w:rPr>
                <w:rStyle w:val="Emphasis"/>
              </w:rPr>
              <w:t>Aeoliscus strig</w:t>
            </w:r>
            <w:r w:rsidRPr="00C11513">
              <w:t>atus</w:t>
            </w:r>
          </w:p>
        </w:tc>
        <w:tc>
          <w:tcPr>
            <w:tcW w:w="945" w:type="pct"/>
          </w:tcPr>
          <w:p w14:paraId="6C2A4664" w14:textId="3B203C47" w:rsidR="00037F17" w:rsidRPr="00C11513" w:rsidRDefault="00037F17" w:rsidP="00037F17">
            <w:pPr>
              <w:pStyle w:val="TableText"/>
            </w:pPr>
            <w:r w:rsidRPr="00C11513">
              <w:t>razorfish</w:t>
            </w:r>
          </w:p>
        </w:tc>
        <w:tc>
          <w:tcPr>
            <w:tcW w:w="933" w:type="pct"/>
          </w:tcPr>
          <w:p w14:paraId="2CDB60CB" w14:textId="1615BAA0" w:rsidR="00037F17" w:rsidRPr="00C11513" w:rsidRDefault="00037F17" w:rsidP="00037F17">
            <w:pPr>
              <w:pStyle w:val="TableText"/>
            </w:pPr>
            <w:r w:rsidRPr="00C11513">
              <w:t>NNV</w:t>
            </w:r>
          </w:p>
        </w:tc>
        <w:tc>
          <w:tcPr>
            <w:tcW w:w="1093" w:type="pct"/>
          </w:tcPr>
          <w:p w14:paraId="771D05F6" w14:textId="7F314D58" w:rsidR="00037F17" w:rsidRPr="00C11513" w:rsidRDefault="00B67D4D" w:rsidP="00037F17">
            <w:pPr>
              <w:pStyle w:val="TableText"/>
            </w:pPr>
            <w:r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fldChar w:fldCharType="separate"/>
            </w:r>
            <w:r w:rsidRPr="00C11513">
              <w:rPr>
                <w:noProof/>
              </w:rPr>
              <w:t>(Gomez et al. 2006)</w:t>
            </w:r>
            <w:r w:rsidRPr="00C11513">
              <w:fldChar w:fldCharType="end"/>
            </w:r>
          </w:p>
        </w:tc>
      </w:tr>
      <w:tr w:rsidR="00037F17" w:rsidRPr="00C11513" w14:paraId="081BB907" w14:textId="54241DC2" w:rsidTr="007F19C9">
        <w:tc>
          <w:tcPr>
            <w:tcW w:w="855" w:type="pct"/>
          </w:tcPr>
          <w:p w14:paraId="6267820F" w14:textId="0CDF7782" w:rsidR="00037F17" w:rsidRPr="00C11513" w:rsidRDefault="00037F17" w:rsidP="00634EB3">
            <w:pPr>
              <w:pStyle w:val="TableText"/>
            </w:pPr>
            <w:r w:rsidRPr="00C11513">
              <w:t>Chanidae</w:t>
            </w:r>
          </w:p>
        </w:tc>
        <w:tc>
          <w:tcPr>
            <w:tcW w:w="1174" w:type="pct"/>
          </w:tcPr>
          <w:p w14:paraId="37F55816" w14:textId="1123A79C" w:rsidR="00037F17" w:rsidRPr="00C11513" w:rsidRDefault="00037F17" w:rsidP="00037F17">
            <w:pPr>
              <w:pStyle w:val="TableText"/>
              <w:rPr>
                <w:i/>
                <w:iCs/>
              </w:rPr>
            </w:pPr>
            <w:r w:rsidRPr="00C11513">
              <w:rPr>
                <w:rStyle w:val="Emphasis"/>
                <w:lang w:val="es-ES"/>
              </w:rPr>
              <w:t>Chanos chanos</w:t>
            </w:r>
          </w:p>
        </w:tc>
        <w:tc>
          <w:tcPr>
            <w:tcW w:w="945" w:type="pct"/>
          </w:tcPr>
          <w:p w14:paraId="5A410747" w14:textId="532055BE" w:rsidR="00037F17" w:rsidRPr="00C11513" w:rsidRDefault="00037F17" w:rsidP="00037F17">
            <w:pPr>
              <w:pStyle w:val="TableText"/>
            </w:pPr>
            <w:r w:rsidRPr="00C11513">
              <w:t xml:space="preserve">milkfish </w:t>
            </w:r>
          </w:p>
        </w:tc>
        <w:tc>
          <w:tcPr>
            <w:tcW w:w="933" w:type="pct"/>
          </w:tcPr>
          <w:p w14:paraId="0BC10CFB" w14:textId="7AC472CF" w:rsidR="00037F17" w:rsidRPr="00C11513" w:rsidRDefault="00037F17" w:rsidP="00037F17">
            <w:pPr>
              <w:pStyle w:val="TableText"/>
            </w:pPr>
            <w:r w:rsidRPr="00C11513">
              <w:t>NNV</w:t>
            </w:r>
          </w:p>
        </w:tc>
        <w:tc>
          <w:tcPr>
            <w:tcW w:w="1093" w:type="pct"/>
          </w:tcPr>
          <w:p w14:paraId="08967E9C" w14:textId="15068786" w:rsidR="00037F17" w:rsidRPr="00C11513" w:rsidRDefault="00B67D4D" w:rsidP="00037F17">
            <w:pPr>
              <w:pStyle w:val="TableText"/>
            </w:pPr>
            <w:r w:rsidRPr="00C11513">
              <w:fldChar w:fldCharType="begin"/>
            </w:r>
            <w:r w:rsidR="00E12839">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fldChar w:fldCharType="separate"/>
            </w:r>
            <w:r w:rsidRPr="00C11513">
              <w:rPr>
                <w:noProof/>
              </w:rPr>
              <w:t>(Gomez et al. 2006)</w:t>
            </w:r>
            <w:r w:rsidRPr="00C11513">
              <w:fldChar w:fldCharType="end"/>
            </w:r>
          </w:p>
        </w:tc>
      </w:tr>
      <w:tr w:rsidR="00037F17" w:rsidRPr="00C11513" w14:paraId="228EF38F" w14:textId="77777777" w:rsidTr="007F19C9">
        <w:tc>
          <w:tcPr>
            <w:tcW w:w="855" w:type="pct"/>
          </w:tcPr>
          <w:p w14:paraId="693200E3" w14:textId="0CF27972" w:rsidR="00037F17" w:rsidRPr="00C11513" w:rsidRDefault="00037F17" w:rsidP="00634EB3">
            <w:pPr>
              <w:pStyle w:val="TableText"/>
            </w:pPr>
            <w:r w:rsidRPr="00C11513">
              <w:t>Dussumieriidae</w:t>
            </w:r>
          </w:p>
        </w:tc>
        <w:tc>
          <w:tcPr>
            <w:tcW w:w="1174" w:type="pct"/>
          </w:tcPr>
          <w:p w14:paraId="3E58FFDF" w14:textId="61228B31" w:rsidR="00037F17" w:rsidRPr="00C11513" w:rsidRDefault="00037F17" w:rsidP="00037F17">
            <w:pPr>
              <w:pStyle w:val="TableText"/>
              <w:rPr>
                <w:i/>
                <w:iCs/>
              </w:rPr>
            </w:pPr>
            <w:r w:rsidRPr="00C11513">
              <w:rPr>
                <w:rStyle w:val="Emphasis"/>
              </w:rPr>
              <w:t>Etrumeus teres</w:t>
            </w:r>
          </w:p>
        </w:tc>
        <w:tc>
          <w:tcPr>
            <w:tcW w:w="945" w:type="pct"/>
          </w:tcPr>
          <w:p w14:paraId="775CEE11" w14:textId="70EF09FB" w:rsidR="00037F17" w:rsidRPr="00C11513" w:rsidRDefault="00037F17" w:rsidP="00037F17">
            <w:pPr>
              <w:pStyle w:val="TableText"/>
            </w:pPr>
            <w:r w:rsidRPr="00C11513">
              <w:t>red-eye round herring</w:t>
            </w:r>
          </w:p>
        </w:tc>
        <w:tc>
          <w:tcPr>
            <w:tcW w:w="933" w:type="pct"/>
          </w:tcPr>
          <w:p w14:paraId="4325FD22" w14:textId="41EB7C84" w:rsidR="00037F17" w:rsidRPr="00C11513" w:rsidRDefault="00037F17" w:rsidP="00037F17">
            <w:pPr>
              <w:pStyle w:val="TableText"/>
            </w:pPr>
            <w:r w:rsidRPr="00C11513">
              <w:t>BFNNV</w:t>
            </w:r>
          </w:p>
        </w:tc>
        <w:tc>
          <w:tcPr>
            <w:tcW w:w="1093" w:type="pct"/>
          </w:tcPr>
          <w:p w14:paraId="236CDE0A" w14:textId="66C0742D" w:rsidR="00037F17" w:rsidRPr="00C11513" w:rsidRDefault="00B67D4D" w:rsidP="00037F17">
            <w:pPr>
              <w:pStyle w:val="TableText"/>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r w:rsidR="007F19C9" w:rsidRPr="00C11513" w14:paraId="203251BB" w14:textId="77777777" w:rsidTr="007F19C9">
        <w:tc>
          <w:tcPr>
            <w:tcW w:w="855" w:type="pct"/>
            <w:vMerge w:val="restart"/>
          </w:tcPr>
          <w:p w14:paraId="4C13C168" w14:textId="4662DC02" w:rsidR="007F19C9" w:rsidRPr="00C11513" w:rsidRDefault="007F19C9" w:rsidP="00634EB3">
            <w:pPr>
              <w:pStyle w:val="TableText"/>
            </w:pPr>
            <w:r w:rsidRPr="00C11513">
              <w:t>Labridae</w:t>
            </w:r>
          </w:p>
        </w:tc>
        <w:tc>
          <w:tcPr>
            <w:tcW w:w="1174" w:type="pct"/>
          </w:tcPr>
          <w:p w14:paraId="2CEFA2BA" w14:textId="457630CE" w:rsidR="007F19C9" w:rsidRPr="00C11513" w:rsidRDefault="007F19C9" w:rsidP="00037F17">
            <w:pPr>
              <w:pStyle w:val="TableText"/>
              <w:rPr>
                <w:i/>
                <w:iCs/>
              </w:rPr>
            </w:pPr>
            <w:r w:rsidRPr="00C11513">
              <w:rPr>
                <w:rStyle w:val="Emphasis"/>
              </w:rPr>
              <w:t>Ctenolabrus rupestris</w:t>
            </w:r>
          </w:p>
        </w:tc>
        <w:tc>
          <w:tcPr>
            <w:tcW w:w="945" w:type="pct"/>
          </w:tcPr>
          <w:p w14:paraId="00427B49" w14:textId="16725358" w:rsidR="007F19C9" w:rsidRPr="00C11513" w:rsidRDefault="007F19C9" w:rsidP="00037F17">
            <w:pPr>
              <w:pStyle w:val="TableText"/>
            </w:pPr>
            <w:r w:rsidRPr="00C11513">
              <w:t>goldsinny wrasse</w:t>
            </w:r>
          </w:p>
        </w:tc>
        <w:tc>
          <w:tcPr>
            <w:tcW w:w="933" w:type="pct"/>
          </w:tcPr>
          <w:p w14:paraId="11805E76" w14:textId="4673090D" w:rsidR="007F19C9" w:rsidRPr="00C11513" w:rsidRDefault="007F19C9" w:rsidP="00037F17">
            <w:pPr>
              <w:pStyle w:val="TableText"/>
            </w:pPr>
            <w:r w:rsidRPr="00C11513">
              <w:t>BFNNV</w:t>
            </w:r>
          </w:p>
        </w:tc>
        <w:tc>
          <w:tcPr>
            <w:tcW w:w="1093" w:type="pct"/>
          </w:tcPr>
          <w:p w14:paraId="04B49E87" w14:textId="7745CB53" w:rsidR="007F19C9" w:rsidRPr="00C11513" w:rsidRDefault="007F19C9" w:rsidP="00037F17">
            <w:pPr>
              <w:pStyle w:val="TableText"/>
            </w:pPr>
            <w:r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Pr="00C11513">
              <w:fldChar w:fldCharType="separate"/>
            </w:r>
            <w:r w:rsidRPr="00C11513">
              <w:rPr>
                <w:noProof/>
              </w:rPr>
              <w:t>(Korsnes et al. 2017)</w:t>
            </w:r>
            <w:r w:rsidRPr="00C11513">
              <w:fldChar w:fldCharType="end"/>
            </w:r>
          </w:p>
        </w:tc>
      </w:tr>
      <w:tr w:rsidR="007F19C9" w:rsidRPr="00C11513" w14:paraId="735EF5F9" w14:textId="77777777" w:rsidTr="007F19C9">
        <w:tc>
          <w:tcPr>
            <w:tcW w:w="855" w:type="pct"/>
            <w:vMerge/>
          </w:tcPr>
          <w:p w14:paraId="62D05EAD" w14:textId="70561CD1" w:rsidR="007F19C9" w:rsidRPr="00C11513" w:rsidRDefault="007F19C9" w:rsidP="00634EB3">
            <w:pPr>
              <w:pStyle w:val="TableText"/>
            </w:pPr>
          </w:p>
        </w:tc>
        <w:tc>
          <w:tcPr>
            <w:tcW w:w="1174" w:type="pct"/>
          </w:tcPr>
          <w:p w14:paraId="6ECCF72D" w14:textId="1D0F4AFE" w:rsidR="007F19C9" w:rsidRPr="00C11513" w:rsidRDefault="007F19C9" w:rsidP="001815AE">
            <w:pPr>
              <w:pStyle w:val="TableText"/>
              <w:rPr>
                <w:rStyle w:val="Emphasis"/>
              </w:rPr>
            </w:pPr>
            <w:r w:rsidRPr="00C11513">
              <w:rPr>
                <w:rStyle w:val="Emphasis"/>
              </w:rPr>
              <w:t>Labrus bergylta</w:t>
            </w:r>
          </w:p>
        </w:tc>
        <w:tc>
          <w:tcPr>
            <w:tcW w:w="945" w:type="pct"/>
          </w:tcPr>
          <w:p w14:paraId="48335B81" w14:textId="698C3D14" w:rsidR="007F19C9" w:rsidRPr="00C11513" w:rsidRDefault="007F19C9" w:rsidP="001815AE">
            <w:pPr>
              <w:pStyle w:val="TableText"/>
            </w:pPr>
            <w:r w:rsidRPr="00C11513">
              <w:t>ballan wrasse</w:t>
            </w:r>
          </w:p>
        </w:tc>
        <w:tc>
          <w:tcPr>
            <w:tcW w:w="933" w:type="pct"/>
          </w:tcPr>
          <w:p w14:paraId="754A3BE7" w14:textId="28565A24" w:rsidR="007F19C9" w:rsidRPr="00C11513" w:rsidRDefault="007F19C9" w:rsidP="001815AE">
            <w:pPr>
              <w:pStyle w:val="TableText"/>
            </w:pPr>
            <w:r w:rsidRPr="00C11513">
              <w:t>BFNNV</w:t>
            </w:r>
          </w:p>
        </w:tc>
        <w:tc>
          <w:tcPr>
            <w:tcW w:w="1093" w:type="pct"/>
          </w:tcPr>
          <w:p w14:paraId="3BE8F72B" w14:textId="5BBBA7C2" w:rsidR="007F19C9" w:rsidRPr="00C11513" w:rsidRDefault="007F19C9" w:rsidP="001815AE">
            <w:pPr>
              <w:pStyle w:val="TableText"/>
            </w:pPr>
            <w:r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Pr="00C11513">
              <w:fldChar w:fldCharType="separate"/>
            </w:r>
            <w:r w:rsidRPr="00C11513">
              <w:rPr>
                <w:noProof/>
              </w:rPr>
              <w:t>(Korsnes et al. 2017)</w:t>
            </w:r>
            <w:r w:rsidRPr="00C11513">
              <w:fldChar w:fldCharType="end"/>
            </w:r>
          </w:p>
        </w:tc>
      </w:tr>
      <w:tr w:rsidR="007F19C9" w:rsidRPr="00C11513" w14:paraId="0E91261A" w14:textId="77777777" w:rsidTr="007F19C9">
        <w:tc>
          <w:tcPr>
            <w:tcW w:w="855" w:type="pct"/>
            <w:vMerge/>
          </w:tcPr>
          <w:p w14:paraId="6D78A655" w14:textId="329C6E8B" w:rsidR="007F19C9" w:rsidRPr="00C11513" w:rsidRDefault="007F19C9" w:rsidP="00634EB3">
            <w:pPr>
              <w:pStyle w:val="TableText"/>
            </w:pPr>
          </w:p>
        </w:tc>
        <w:tc>
          <w:tcPr>
            <w:tcW w:w="1174" w:type="pct"/>
          </w:tcPr>
          <w:p w14:paraId="4892083C" w14:textId="716F6C3D" w:rsidR="007F19C9" w:rsidRPr="00C11513" w:rsidRDefault="007F19C9" w:rsidP="001815AE">
            <w:pPr>
              <w:pStyle w:val="TableText"/>
              <w:rPr>
                <w:rStyle w:val="Emphasis"/>
              </w:rPr>
            </w:pPr>
            <w:r w:rsidRPr="00C11513">
              <w:rPr>
                <w:rStyle w:val="Emphasis"/>
              </w:rPr>
              <w:t>Symphodus melops</w:t>
            </w:r>
          </w:p>
        </w:tc>
        <w:tc>
          <w:tcPr>
            <w:tcW w:w="945" w:type="pct"/>
          </w:tcPr>
          <w:p w14:paraId="2552BB4B" w14:textId="5DCE62A9" w:rsidR="007F19C9" w:rsidRPr="00C11513" w:rsidRDefault="007F19C9" w:rsidP="001815AE">
            <w:pPr>
              <w:pStyle w:val="TableText"/>
            </w:pPr>
            <w:r w:rsidRPr="00C11513">
              <w:t>corking wrasse</w:t>
            </w:r>
          </w:p>
        </w:tc>
        <w:tc>
          <w:tcPr>
            <w:tcW w:w="933" w:type="pct"/>
          </w:tcPr>
          <w:p w14:paraId="71E7E963" w14:textId="4751D9A0" w:rsidR="007F19C9" w:rsidRPr="00C11513" w:rsidRDefault="007F19C9" w:rsidP="001815AE">
            <w:pPr>
              <w:pStyle w:val="TableText"/>
            </w:pPr>
            <w:r w:rsidRPr="00C11513">
              <w:t>BFNNV</w:t>
            </w:r>
          </w:p>
        </w:tc>
        <w:tc>
          <w:tcPr>
            <w:tcW w:w="1093" w:type="pct"/>
          </w:tcPr>
          <w:p w14:paraId="68F15D32" w14:textId="42183653" w:rsidR="007F19C9" w:rsidRPr="00C11513" w:rsidRDefault="007F19C9" w:rsidP="001815AE">
            <w:pPr>
              <w:pStyle w:val="TableText"/>
            </w:pPr>
            <w:r w:rsidRPr="00C11513">
              <w:fldChar w:fldCharType="begin"/>
            </w:r>
            <w:r w:rsidR="00E12839">
              <w:instrText xml:space="preserve"> ADDIN EN.CITE &lt;EndNote&gt;&lt;Cite&gt;&lt;Author&gt;Korsnes&lt;/Author&gt;&lt;Year&gt;2017&lt;/Year&gt;&lt;RecNum&gt;485&lt;/RecNum&gt;&lt;IDText&gt;25013&lt;/IDText&gt;&lt;DisplayText&gt;(Korsnes et al. 2017)&lt;/DisplayText&gt;&lt;record&gt;&lt;rec-number&gt;485&lt;/rec-number&gt;&lt;foreign-keys&gt;&lt;key app="EN" db-id="0x0dx0eso02av5eafavxtp2mwzrsrvrr2rsp" timestamp="1706474091" guid="ca7d6760-8db0-4dad-b393-330902f4bde8"&gt;485&lt;/key&gt;&lt;/foreign-keys&gt;&lt;ref-type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Pr="00C11513">
              <w:fldChar w:fldCharType="separate"/>
            </w:r>
            <w:r w:rsidRPr="00C11513">
              <w:rPr>
                <w:noProof/>
              </w:rPr>
              <w:t>(Korsnes et al. 2017)</w:t>
            </w:r>
            <w:r w:rsidRPr="00C11513">
              <w:fldChar w:fldCharType="end"/>
            </w:r>
          </w:p>
        </w:tc>
      </w:tr>
      <w:tr w:rsidR="00037F17" w:rsidRPr="00C11513" w14:paraId="6DD45E9E" w14:textId="77777777" w:rsidTr="007F19C9">
        <w:tc>
          <w:tcPr>
            <w:tcW w:w="855" w:type="pct"/>
          </w:tcPr>
          <w:p w14:paraId="7260D2A0" w14:textId="5AF96D51" w:rsidR="00037F17" w:rsidRPr="00C11513" w:rsidRDefault="00037F17" w:rsidP="00634EB3">
            <w:pPr>
              <w:pStyle w:val="TableText"/>
            </w:pPr>
            <w:r w:rsidRPr="00C11513">
              <w:t>Monocentridae</w:t>
            </w:r>
          </w:p>
        </w:tc>
        <w:tc>
          <w:tcPr>
            <w:tcW w:w="1174" w:type="pct"/>
          </w:tcPr>
          <w:p w14:paraId="077D2682" w14:textId="073EB961" w:rsidR="00037F17" w:rsidRPr="00C11513" w:rsidRDefault="00037F17" w:rsidP="00037F17">
            <w:pPr>
              <w:pStyle w:val="TableText"/>
              <w:rPr>
                <w:i/>
                <w:iCs/>
              </w:rPr>
            </w:pPr>
            <w:r w:rsidRPr="00C11513">
              <w:rPr>
                <w:rStyle w:val="Emphasis"/>
                <w:lang w:val="es-ES"/>
              </w:rPr>
              <w:t>Monocentris japonica</w:t>
            </w:r>
          </w:p>
        </w:tc>
        <w:tc>
          <w:tcPr>
            <w:tcW w:w="945" w:type="pct"/>
          </w:tcPr>
          <w:p w14:paraId="673B0FBB" w14:textId="45652ADA" w:rsidR="00037F17" w:rsidRPr="00C11513" w:rsidRDefault="00037F17" w:rsidP="00037F17">
            <w:pPr>
              <w:pStyle w:val="TableText"/>
            </w:pPr>
            <w:r w:rsidRPr="00C11513">
              <w:t>pinecone fish</w:t>
            </w:r>
          </w:p>
        </w:tc>
        <w:tc>
          <w:tcPr>
            <w:tcW w:w="933" w:type="pct"/>
          </w:tcPr>
          <w:p w14:paraId="5FD77636" w14:textId="1CCA02E0" w:rsidR="00037F17" w:rsidRPr="00C11513" w:rsidRDefault="00037F17" w:rsidP="00037F17">
            <w:pPr>
              <w:pStyle w:val="TableText"/>
            </w:pPr>
            <w:r w:rsidRPr="00C11513">
              <w:t>NNV</w:t>
            </w:r>
          </w:p>
        </w:tc>
        <w:tc>
          <w:tcPr>
            <w:tcW w:w="1093" w:type="pct"/>
          </w:tcPr>
          <w:p w14:paraId="67DEEA6E" w14:textId="78975121" w:rsidR="00037F17" w:rsidRPr="00C11513" w:rsidRDefault="00B67D4D" w:rsidP="00037F17">
            <w:pPr>
              <w:pStyle w:val="TableText"/>
            </w:pPr>
            <w:r w:rsidRPr="00C11513">
              <w:rPr>
                <w:lang w:val="es-ES"/>
              </w:rPr>
              <w:fldChar w:fldCharType="begin"/>
            </w:r>
            <w:r w:rsidR="00E12839">
              <w:rPr>
                <w:lang w:val="es-ES"/>
              </w:rPr>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rPr>
                <w:lang w:val="es-ES"/>
              </w:rPr>
              <w:fldChar w:fldCharType="separate"/>
            </w:r>
            <w:r w:rsidRPr="00C11513">
              <w:rPr>
                <w:noProof/>
                <w:lang w:val="es-ES"/>
              </w:rPr>
              <w:t>(Gomez et al. 2006)</w:t>
            </w:r>
            <w:r w:rsidRPr="00C11513">
              <w:rPr>
                <w:lang w:val="es-ES"/>
              </w:rPr>
              <w:fldChar w:fldCharType="end"/>
            </w:r>
          </w:p>
        </w:tc>
      </w:tr>
      <w:tr w:rsidR="00037F17" w:rsidRPr="00C11513" w14:paraId="0BE5203D" w14:textId="79730926" w:rsidTr="007F19C9">
        <w:tc>
          <w:tcPr>
            <w:tcW w:w="855" w:type="pct"/>
          </w:tcPr>
          <w:p w14:paraId="59977D4E" w14:textId="2AED5CED" w:rsidR="00037F17" w:rsidRPr="00C11513" w:rsidRDefault="00037F17" w:rsidP="00634EB3">
            <w:pPr>
              <w:pStyle w:val="TableText"/>
            </w:pPr>
            <w:r w:rsidRPr="00C11513">
              <w:t>Muraenidae</w:t>
            </w:r>
          </w:p>
        </w:tc>
        <w:tc>
          <w:tcPr>
            <w:tcW w:w="1174" w:type="pct"/>
          </w:tcPr>
          <w:p w14:paraId="23AEF1FA" w14:textId="161AD441" w:rsidR="00037F17" w:rsidRPr="00C11513" w:rsidRDefault="00037F17" w:rsidP="00037F17">
            <w:pPr>
              <w:pStyle w:val="TableText"/>
              <w:rPr>
                <w:i/>
                <w:iCs/>
              </w:rPr>
            </w:pPr>
            <w:r w:rsidRPr="00C11513">
              <w:rPr>
                <w:rStyle w:val="Emphasis"/>
                <w:lang w:val="es-ES"/>
              </w:rPr>
              <w:t>Rhinomuraena quaesita</w:t>
            </w:r>
          </w:p>
        </w:tc>
        <w:tc>
          <w:tcPr>
            <w:tcW w:w="945" w:type="pct"/>
          </w:tcPr>
          <w:p w14:paraId="0985D918" w14:textId="47C12843" w:rsidR="00037F17" w:rsidRPr="00C11513" w:rsidRDefault="00037F17" w:rsidP="00037F17">
            <w:pPr>
              <w:pStyle w:val="TableText"/>
            </w:pPr>
            <w:r w:rsidRPr="00C11513">
              <w:t>ribbon</w:t>
            </w:r>
            <w:r w:rsidR="007675CA" w:rsidRPr="00C11513">
              <w:t xml:space="preserve"> </w:t>
            </w:r>
            <w:r w:rsidRPr="00C11513">
              <w:t>moray</w:t>
            </w:r>
          </w:p>
        </w:tc>
        <w:tc>
          <w:tcPr>
            <w:tcW w:w="933" w:type="pct"/>
          </w:tcPr>
          <w:p w14:paraId="6EE615F4" w14:textId="4FA3FC25" w:rsidR="00037F17" w:rsidRPr="00C11513" w:rsidRDefault="00037F17" w:rsidP="00037F17">
            <w:pPr>
              <w:pStyle w:val="TableText"/>
            </w:pPr>
            <w:r w:rsidRPr="00C11513">
              <w:t xml:space="preserve">NNV </w:t>
            </w:r>
          </w:p>
        </w:tc>
        <w:tc>
          <w:tcPr>
            <w:tcW w:w="1093" w:type="pct"/>
          </w:tcPr>
          <w:p w14:paraId="4D32E16D" w14:textId="1FA0EB8B" w:rsidR="00037F17" w:rsidRPr="00C11513" w:rsidRDefault="00B67D4D" w:rsidP="00037F17">
            <w:pPr>
              <w:pStyle w:val="TableText"/>
            </w:pPr>
            <w:r w:rsidRPr="00C11513">
              <w:rPr>
                <w:lang w:val="es-ES"/>
              </w:rPr>
              <w:fldChar w:fldCharType="begin"/>
            </w:r>
            <w:r w:rsidR="00E12839">
              <w:rPr>
                <w:lang w:val="es-ES"/>
              </w:rPr>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rPr>
                <w:lang w:val="es-ES"/>
              </w:rPr>
              <w:fldChar w:fldCharType="separate"/>
            </w:r>
            <w:r w:rsidRPr="00C11513">
              <w:rPr>
                <w:noProof/>
                <w:lang w:val="es-ES"/>
              </w:rPr>
              <w:t>(Gomez et al. 2006)</w:t>
            </w:r>
            <w:r w:rsidRPr="00C11513">
              <w:rPr>
                <w:lang w:val="es-ES"/>
              </w:rPr>
              <w:fldChar w:fldCharType="end"/>
            </w:r>
          </w:p>
        </w:tc>
      </w:tr>
      <w:tr w:rsidR="00C63CE5" w:rsidRPr="00C11513" w14:paraId="79283C50" w14:textId="77777777" w:rsidTr="007F19C9">
        <w:tc>
          <w:tcPr>
            <w:tcW w:w="855" w:type="pct"/>
            <w:vAlign w:val="center"/>
          </w:tcPr>
          <w:p w14:paraId="3529258D" w14:textId="345458FD" w:rsidR="00C63CE5" w:rsidRPr="00C11513" w:rsidRDefault="00C63CE5" w:rsidP="00634EB3">
            <w:pPr>
              <w:pStyle w:val="TableText"/>
            </w:pPr>
            <w:r w:rsidRPr="00C11513">
              <w:t>Pomacentridae</w:t>
            </w:r>
          </w:p>
        </w:tc>
        <w:tc>
          <w:tcPr>
            <w:tcW w:w="1174" w:type="pct"/>
          </w:tcPr>
          <w:p w14:paraId="06926206" w14:textId="64145381" w:rsidR="00C63CE5" w:rsidRPr="00C11513" w:rsidRDefault="00C33BFE" w:rsidP="00C63CE5">
            <w:pPr>
              <w:pStyle w:val="TableText"/>
              <w:rPr>
                <w:rStyle w:val="Emphasis"/>
                <w:lang w:val="es-ES"/>
              </w:rPr>
            </w:pPr>
            <w:r w:rsidRPr="00C11513">
              <w:rPr>
                <w:rFonts w:cstheme="minorHAnsi"/>
                <w:i/>
                <w:iCs/>
                <w:szCs w:val="18"/>
              </w:rPr>
              <w:t>Dascyllus trimaculatus</w:t>
            </w:r>
          </w:p>
        </w:tc>
        <w:tc>
          <w:tcPr>
            <w:tcW w:w="945" w:type="pct"/>
          </w:tcPr>
          <w:p w14:paraId="38C744D1" w14:textId="22741131" w:rsidR="00C63CE5" w:rsidRPr="00C11513" w:rsidRDefault="009D5D6F" w:rsidP="00C63CE5">
            <w:pPr>
              <w:pStyle w:val="TableText"/>
            </w:pPr>
            <w:r w:rsidRPr="00C11513">
              <w:t>th</w:t>
            </w:r>
            <w:r w:rsidR="00C33BFE" w:rsidRPr="00C11513">
              <w:t xml:space="preserve">reespot </w:t>
            </w:r>
            <w:r w:rsidRPr="00C11513">
              <w:t>dascyllus</w:t>
            </w:r>
          </w:p>
        </w:tc>
        <w:tc>
          <w:tcPr>
            <w:tcW w:w="933" w:type="pct"/>
          </w:tcPr>
          <w:p w14:paraId="4FA7C816" w14:textId="78E22D2A" w:rsidR="00C63CE5" w:rsidRPr="00C11513" w:rsidRDefault="00C63CE5" w:rsidP="00C63CE5">
            <w:pPr>
              <w:pStyle w:val="TableText"/>
            </w:pPr>
            <w:r w:rsidRPr="00C11513">
              <w:t>NNV</w:t>
            </w:r>
          </w:p>
        </w:tc>
        <w:tc>
          <w:tcPr>
            <w:tcW w:w="1093" w:type="pct"/>
          </w:tcPr>
          <w:p w14:paraId="72B3DCBD" w14:textId="0D2EB07D" w:rsidR="00C63CE5" w:rsidRPr="00C11513" w:rsidRDefault="00B67D4D" w:rsidP="00C63CE5">
            <w:pPr>
              <w:pStyle w:val="TableText"/>
              <w:rPr>
                <w:lang w:val="es-ES"/>
              </w:rPr>
            </w:pPr>
            <w:r w:rsidRPr="00C11513">
              <w:rPr>
                <w:lang w:val="es-ES"/>
              </w:rPr>
              <w:fldChar w:fldCharType="begin"/>
            </w:r>
            <w:r w:rsidR="00E12839">
              <w:rPr>
                <w:lang w:val="es-ES"/>
              </w:rPr>
              <w:instrText xml:space="preserve"> ADDIN EN.CITE &lt;EndNote&gt;&lt;Cite&gt;&lt;Author&gt;Gomez&lt;/Author&gt;&lt;Year&gt;2006&lt;/Year&gt;&lt;RecNum&gt;577&lt;/RecNum&gt;&lt;IDText&gt;25212&lt;/IDText&gt;&lt;DisplayText&gt;(Gomez et al. 2006)&lt;/DisplayText&gt;&lt;record&gt;&lt;rec-number&gt;577&lt;/rec-number&gt;&lt;foreign-keys&gt;&lt;key app="EN" db-id="0x0dx0eso02av5eafavxtp2mwzrsrvrr2rsp" timestamp="1706474095" guid="0ef088da-674f-4161-b964-7490214e4cce"&gt;577&lt;/key&gt;&lt;/foreign-keys&gt;&lt;ref-type name="Journal Article"&gt;17&lt;/ref-type&gt;&lt;contributors&gt;&lt;authors&gt;&lt;author&gt;Gomez, D.K&lt;/author&gt;&lt;author&gt;Lim, D.J.&lt;/author&gt;&lt;author&gt;Baeck, G.W.&lt;/author&gt;&lt;author&gt;Youn, H.J.&lt;/author&gt;&lt;author&gt;Shin, N.S.&lt;/author&gt;&lt;author&gt;Youn, H.Y.&lt;/author&gt;&lt;author&gt;Hwang, C.Y.&lt;/author&gt;&lt;author&gt;Park, J.H.&lt;/author&gt;&lt;author&gt;Park, S.C.&lt;/author&gt;&lt;/authors&gt;&lt;/contributors&gt;&lt;titles&gt;&lt;title&gt;Detection of betanodaviruses in apparently healthy aquarium fishes and invertebrates&lt;/title&gt;&lt;secondary-title&gt;Journal of Veterinary Science&lt;/secondary-title&gt;&lt;/titles&gt;&lt;periodical&gt;&lt;full-title&gt;Journal of Veterinary Science&lt;/full-title&gt;&lt;/periodical&gt;&lt;pages&gt;369-374&lt;/pages&gt;&lt;volume&gt;7&lt;/volume&gt;&lt;number&gt;4&lt;/number&gt;&lt;dates&gt;&lt;year&gt;2006&lt;/year&gt;&lt;pub-dates&gt;&lt;date&gt;10 August 2023&lt;/date&gt;&lt;/pub-dates&gt;&lt;/dates&gt;&lt;orig-pub&gt;\\ACT001CL04FS07\BIOSECURITYDATA$\E Library\Animal Catalogue\G\Gomez et al 2006 EN25212.pdf&lt;/orig-pub&gt;&lt;label&gt;25212&lt;/label&gt;&lt;urls&gt;&lt;/urls&gt;&lt;electronic-resource-num&gt;https://doi.org/10.4142/jvs.2006.7.4.369&lt;/electronic-resource-num&gt;&lt;/record&gt;&lt;/Cite&gt;&lt;/EndNote&gt;</w:instrText>
            </w:r>
            <w:r w:rsidRPr="00C11513">
              <w:rPr>
                <w:lang w:val="es-ES"/>
              </w:rPr>
              <w:fldChar w:fldCharType="separate"/>
            </w:r>
            <w:r w:rsidRPr="00C11513">
              <w:rPr>
                <w:noProof/>
                <w:lang w:val="es-ES"/>
              </w:rPr>
              <w:t>(Gomez et al. 2006)</w:t>
            </w:r>
            <w:r w:rsidRPr="00C11513">
              <w:rPr>
                <w:lang w:val="es-ES"/>
              </w:rPr>
              <w:fldChar w:fldCharType="end"/>
            </w:r>
          </w:p>
        </w:tc>
      </w:tr>
      <w:tr w:rsidR="00C63CE5" w:rsidRPr="00C11513" w14:paraId="771007AB" w14:textId="3BDE7A62" w:rsidTr="007F19C9">
        <w:tc>
          <w:tcPr>
            <w:tcW w:w="855" w:type="pct"/>
          </w:tcPr>
          <w:p w14:paraId="5EC75F63" w14:textId="77777777" w:rsidR="00C63CE5" w:rsidRPr="00C11513" w:rsidRDefault="00C63CE5" w:rsidP="00634EB3">
            <w:pPr>
              <w:pStyle w:val="TableText"/>
            </w:pPr>
            <w:r w:rsidRPr="00C11513">
              <w:t>Sciaenidae</w:t>
            </w:r>
          </w:p>
        </w:tc>
        <w:tc>
          <w:tcPr>
            <w:tcW w:w="1174" w:type="pct"/>
          </w:tcPr>
          <w:p w14:paraId="21A349BC" w14:textId="77B35766" w:rsidR="00C63CE5" w:rsidRPr="00C11513" w:rsidRDefault="00C63CE5" w:rsidP="00C63CE5">
            <w:pPr>
              <w:pStyle w:val="TableText"/>
              <w:rPr>
                <w:i/>
                <w:iCs/>
              </w:rPr>
            </w:pPr>
            <w:r w:rsidRPr="00C11513">
              <w:rPr>
                <w:rStyle w:val="Emphasis"/>
                <w:lang w:val="es-ES"/>
              </w:rPr>
              <w:t>Argyrosomus regius</w:t>
            </w:r>
          </w:p>
        </w:tc>
        <w:tc>
          <w:tcPr>
            <w:tcW w:w="945" w:type="pct"/>
          </w:tcPr>
          <w:p w14:paraId="105072F0" w14:textId="7DC29861" w:rsidR="00C63CE5" w:rsidRPr="00C11513" w:rsidRDefault="00C63CE5" w:rsidP="00C63CE5">
            <w:pPr>
              <w:pStyle w:val="TableText"/>
            </w:pPr>
            <w:r w:rsidRPr="00C11513">
              <w:t>meagre</w:t>
            </w:r>
          </w:p>
        </w:tc>
        <w:tc>
          <w:tcPr>
            <w:tcW w:w="933" w:type="pct"/>
          </w:tcPr>
          <w:p w14:paraId="79561928" w14:textId="3D62298C" w:rsidR="00C63CE5" w:rsidRPr="00C11513" w:rsidRDefault="00C63CE5" w:rsidP="00C63CE5">
            <w:pPr>
              <w:pStyle w:val="TableText"/>
            </w:pPr>
            <w:r w:rsidRPr="00C11513">
              <w:t>SJNNV</w:t>
            </w:r>
          </w:p>
        </w:tc>
        <w:tc>
          <w:tcPr>
            <w:tcW w:w="1093" w:type="pct"/>
          </w:tcPr>
          <w:p w14:paraId="6109C6C2" w14:textId="1E57B6B9" w:rsidR="00C63CE5" w:rsidRPr="00C11513" w:rsidRDefault="00B67D4D" w:rsidP="00C63CE5">
            <w:pPr>
              <w:pStyle w:val="TableText"/>
            </w:pPr>
            <w:r w:rsidRPr="00C11513">
              <w:rPr>
                <w:lang w:val="es-ES"/>
              </w:rPr>
              <w:fldChar w:fldCharType="begin"/>
            </w:r>
            <w:r w:rsidR="00E12839">
              <w:rPr>
                <w:lang w:val="es-ES"/>
              </w:rPr>
              <w:instrText xml:space="preserve"> ADDIN EN.CITE &lt;EndNote&gt;&lt;Cite&gt;&lt;Author&gt;Lopez-Jimena&lt;/Author&gt;&lt;Year&gt;2010&lt;/Year&gt;&lt;RecNum&gt;498&lt;/RecNum&gt;&lt;IDText&gt;25028&lt;/IDText&gt;&lt;DisplayText&gt;(Lopez-Jimena et al. 2010)&lt;/DisplayText&gt;&lt;record&gt;&lt;rec-number&gt;498&lt;/rec-number&gt;&lt;foreign-keys&gt;&lt;key app="EN" db-id="0x0dx0eso02av5eafavxtp2mwzrsrvrr2rsp" timestamp="1706474092" guid="4be48a87-b182-4f0f-a10c-5ac16fce7ca4"&gt;498&lt;/key&gt;&lt;/foreign-keys&gt;&lt;ref-type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Pr="00C11513">
              <w:rPr>
                <w:lang w:val="es-ES"/>
              </w:rPr>
              <w:fldChar w:fldCharType="separate"/>
            </w:r>
            <w:r w:rsidRPr="00C11513">
              <w:rPr>
                <w:noProof/>
                <w:lang w:val="es-ES"/>
              </w:rPr>
              <w:t>(Lopez-Jimena et al. 2010)</w:t>
            </w:r>
            <w:r w:rsidRPr="00C11513">
              <w:rPr>
                <w:lang w:val="es-ES"/>
              </w:rPr>
              <w:fldChar w:fldCharType="end"/>
            </w:r>
          </w:p>
        </w:tc>
      </w:tr>
      <w:tr w:rsidR="00C63CE5" w:rsidRPr="00C11513" w14:paraId="49605BB5" w14:textId="3F109DE6" w:rsidTr="007F19C9">
        <w:tc>
          <w:tcPr>
            <w:tcW w:w="855" w:type="pct"/>
          </w:tcPr>
          <w:p w14:paraId="1C7A39EC" w14:textId="77777777" w:rsidR="00C63CE5" w:rsidRPr="00C11513" w:rsidRDefault="00C63CE5" w:rsidP="00634EB3">
            <w:pPr>
              <w:pStyle w:val="TableText"/>
            </w:pPr>
            <w:r w:rsidRPr="00C11513">
              <w:t>Scombridae</w:t>
            </w:r>
          </w:p>
        </w:tc>
        <w:tc>
          <w:tcPr>
            <w:tcW w:w="1174" w:type="pct"/>
          </w:tcPr>
          <w:p w14:paraId="180CD26D" w14:textId="77777777" w:rsidR="00C63CE5" w:rsidRPr="00C11513" w:rsidRDefault="00C63CE5" w:rsidP="00C63CE5">
            <w:pPr>
              <w:pStyle w:val="TableText"/>
              <w:rPr>
                <w:i/>
                <w:iCs/>
              </w:rPr>
            </w:pPr>
            <w:r w:rsidRPr="00C11513">
              <w:rPr>
                <w:i/>
                <w:iCs/>
              </w:rPr>
              <w:t>Scomber japonicus</w:t>
            </w:r>
          </w:p>
        </w:tc>
        <w:tc>
          <w:tcPr>
            <w:tcW w:w="945" w:type="pct"/>
          </w:tcPr>
          <w:p w14:paraId="3EF16236" w14:textId="77777777" w:rsidR="00C63CE5" w:rsidRPr="00C11513" w:rsidRDefault="00C63CE5" w:rsidP="00C63CE5">
            <w:pPr>
              <w:pStyle w:val="TableText"/>
            </w:pPr>
            <w:r w:rsidRPr="00C11513">
              <w:t>chub mackerel</w:t>
            </w:r>
          </w:p>
        </w:tc>
        <w:tc>
          <w:tcPr>
            <w:tcW w:w="933" w:type="pct"/>
          </w:tcPr>
          <w:p w14:paraId="4D517773" w14:textId="2BD3F371" w:rsidR="00C63CE5" w:rsidRPr="00C11513" w:rsidRDefault="00C63CE5" w:rsidP="00C63CE5">
            <w:pPr>
              <w:pStyle w:val="TableText"/>
            </w:pPr>
            <w:r w:rsidRPr="00C11513">
              <w:t>SJNNV</w:t>
            </w:r>
          </w:p>
        </w:tc>
        <w:tc>
          <w:tcPr>
            <w:tcW w:w="1093" w:type="pct"/>
          </w:tcPr>
          <w:p w14:paraId="7B865E49" w14:textId="2E83CF13" w:rsidR="00C63CE5" w:rsidRPr="00C11513" w:rsidRDefault="00B67D4D" w:rsidP="00C63CE5">
            <w:pPr>
              <w:pStyle w:val="TableText"/>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r w:rsidR="00C63CE5" w:rsidRPr="00C11513" w14:paraId="150E3480" w14:textId="77777777" w:rsidTr="007F19C9">
        <w:tc>
          <w:tcPr>
            <w:tcW w:w="855" w:type="pct"/>
          </w:tcPr>
          <w:p w14:paraId="0FF69E3D" w14:textId="77777777" w:rsidR="00C63CE5" w:rsidRPr="00C11513" w:rsidRDefault="00C63CE5" w:rsidP="00634EB3">
            <w:pPr>
              <w:pStyle w:val="TableText"/>
            </w:pPr>
            <w:r w:rsidRPr="00C11513">
              <w:t>Soleidae</w:t>
            </w:r>
          </w:p>
        </w:tc>
        <w:tc>
          <w:tcPr>
            <w:tcW w:w="1174" w:type="pct"/>
          </w:tcPr>
          <w:p w14:paraId="03214296" w14:textId="77777777" w:rsidR="00C63CE5" w:rsidRPr="00C11513" w:rsidRDefault="00C63CE5" w:rsidP="00C63CE5">
            <w:pPr>
              <w:pStyle w:val="TableText"/>
              <w:rPr>
                <w:i/>
                <w:iCs/>
              </w:rPr>
            </w:pPr>
            <w:r w:rsidRPr="00C11513">
              <w:rPr>
                <w:rStyle w:val="Emphasis"/>
              </w:rPr>
              <w:t>Solea solea</w:t>
            </w:r>
          </w:p>
        </w:tc>
        <w:tc>
          <w:tcPr>
            <w:tcW w:w="945" w:type="pct"/>
          </w:tcPr>
          <w:p w14:paraId="2E041F5A" w14:textId="77777777" w:rsidR="00C63CE5" w:rsidRPr="00C11513" w:rsidRDefault="00C63CE5" w:rsidP="00C63CE5">
            <w:pPr>
              <w:pStyle w:val="TableText"/>
            </w:pPr>
            <w:r w:rsidRPr="00C11513">
              <w:t>common sole</w:t>
            </w:r>
          </w:p>
        </w:tc>
        <w:tc>
          <w:tcPr>
            <w:tcW w:w="933" w:type="pct"/>
          </w:tcPr>
          <w:p w14:paraId="6F3395A3" w14:textId="77777777" w:rsidR="00C63CE5" w:rsidRPr="00C11513" w:rsidRDefault="00C63CE5" w:rsidP="00C63CE5">
            <w:pPr>
              <w:pStyle w:val="TableText"/>
            </w:pPr>
            <w:r w:rsidRPr="00C11513">
              <w:t xml:space="preserve">RGNNV/SJNNV </w:t>
            </w:r>
          </w:p>
        </w:tc>
        <w:tc>
          <w:tcPr>
            <w:tcW w:w="1093" w:type="pct"/>
          </w:tcPr>
          <w:p w14:paraId="29008C2C" w14:textId="0C3FC553" w:rsidR="00C63CE5" w:rsidRPr="00C11513" w:rsidRDefault="00B67D4D" w:rsidP="00C63CE5">
            <w:pPr>
              <w:pStyle w:val="TableText"/>
            </w:pPr>
            <w:r w:rsidRPr="00C11513">
              <w:fldChar w:fldCharType="begin"/>
            </w:r>
            <w:r w:rsidR="00E12839">
              <w:instrText xml:space="preserve"> ADDIN EN.CITE &lt;EndNote&gt;&lt;Cite&gt;&lt;Author&gt;Panzarin&lt;/Author&gt;&lt;Year&gt;2012&lt;/Year&gt;&lt;RecNum&gt;479&lt;/RecNum&gt;&lt;IDText&gt;25007&lt;/IDText&gt;&lt;DisplayText&gt;(Panzarin et al. 2012)&lt;/DisplayText&gt;&lt;record&gt;&lt;rec-number&gt;479&lt;/rec-number&gt;&lt;foreign-keys&gt;&lt;key app="EN" db-id="0x0dx0eso02av5eafavxtp2mwzrsrvrr2rsp" timestamp="1706474091" guid="2514bef4-68ab-446d-a1c2-b3ec99d8ad13"&gt;479&lt;/key&gt;&lt;/foreign-keys&gt;&lt;ref-type name="Journal Article"&gt;17&lt;/ref-type&gt;&lt;contributors&gt;&lt;authors&gt;&lt;author&gt;Panzarin, V.&lt;/author&gt;&lt;author&gt;Fusaro, A.&lt;/author&gt;&lt;author&gt;Monne, I.&lt;/author&gt;&lt;author&gt;Cappellozza, E.&lt;/author&gt;&lt;author&gt;Patarnello, P.&lt;/author&gt;&lt;author&gt;Bovo, G.&lt;/author&gt;&lt;author&gt;Capua, I.&lt;/author&gt;&lt;author&gt;Holmes, E.C.&lt;/author&gt;&lt;author&gt;Cattoli, G.&lt;/author&gt;&lt;/authors&gt;&lt;/contributors&gt;&lt;titles&gt;&lt;title&gt;Molecular epidemiology and evolutionary dynamics of betanodavirus in southern Europe&lt;/title&gt;&lt;secondary-title&gt;Infection, Genetics and Evolution&lt;/secondary-title&gt;&lt;/titles&gt;&lt;periodical&gt;&lt;full-title&gt;Infection, Genetics and Evolution&lt;/full-title&gt;&lt;/periodical&gt;&lt;pages&gt;63-70&lt;/pages&gt;&lt;volume&gt;12&lt;/volume&gt;&lt;dates&gt;&lt;year&gt;2012&lt;/year&gt;&lt;/dates&gt;&lt;orig-pub&gt;\\ACT001CL04FS07\BIOSECURITYDATA$\E Library\Animal Catalogue\P\Panzarin et al 2012 EN25007.pdf&lt;/orig-pub&gt;&lt;label&gt;25007&lt;/label&gt;&lt;urls&gt;&lt;/urls&gt;&lt;custom1&gt;sturgeon_BM&lt;/custom1&gt;&lt;electronic-resource-num&gt;https://doi.org/10.1016/j.meegid.2011.10.007&lt;/electronic-resource-num&gt;&lt;/record&gt;&lt;/Cite&gt;&lt;/EndNote&gt;</w:instrText>
            </w:r>
            <w:r w:rsidRPr="00C11513">
              <w:fldChar w:fldCharType="separate"/>
            </w:r>
            <w:r w:rsidRPr="00C11513">
              <w:rPr>
                <w:noProof/>
              </w:rPr>
              <w:t>(Panzarin et al. 2012)</w:t>
            </w:r>
            <w:r w:rsidRPr="00C11513">
              <w:fldChar w:fldCharType="end"/>
            </w:r>
          </w:p>
        </w:tc>
      </w:tr>
      <w:tr w:rsidR="007F19C9" w:rsidRPr="00C11513" w14:paraId="65BE5E23" w14:textId="4441CD6D" w:rsidTr="007F19C9">
        <w:tc>
          <w:tcPr>
            <w:tcW w:w="855" w:type="pct"/>
            <w:vMerge w:val="restart"/>
          </w:tcPr>
          <w:p w14:paraId="49A93B60" w14:textId="77777777" w:rsidR="007F19C9" w:rsidRPr="00C11513" w:rsidRDefault="007F19C9" w:rsidP="00634EB3">
            <w:pPr>
              <w:pStyle w:val="TableText"/>
            </w:pPr>
            <w:r w:rsidRPr="00C11513">
              <w:t>Sparidae</w:t>
            </w:r>
          </w:p>
        </w:tc>
        <w:tc>
          <w:tcPr>
            <w:tcW w:w="1174" w:type="pct"/>
          </w:tcPr>
          <w:p w14:paraId="7C57B1B4" w14:textId="5FE57695" w:rsidR="007F19C9" w:rsidRPr="00C11513" w:rsidRDefault="007F19C9" w:rsidP="00C63CE5">
            <w:pPr>
              <w:pStyle w:val="TableText"/>
              <w:rPr>
                <w:i/>
                <w:iCs/>
              </w:rPr>
            </w:pPr>
            <w:r w:rsidRPr="00C11513">
              <w:rPr>
                <w:rStyle w:val="Emphasis"/>
              </w:rPr>
              <w:t>Evynnis cardinalis</w:t>
            </w:r>
          </w:p>
        </w:tc>
        <w:tc>
          <w:tcPr>
            <w:tcW w:w="945" w:type="pct"/>
          </w:tcPr>
          <w:p w14:paraId="4B4952CE" w14:textId="26A0A9EE" w:rsidR="007F19C9" w:rsidRPr="00C11513" w:rsidRDefault="007F19C9" w:rsidP="00C63CE5">
            <w:pPr>
              <w:pStyle w:val="TableText"/>
            </w:pPr>
            <w:r w:rsidRPr="00C11513">
              <w:t>threadfin porgy</w:t>
            </w:r>
          </w:p>
        </w:tc>
        <w:tc>
          <w:tcPr>
            <w:tcW w:w="933" w:type="pct"/>
          </w:tcPr>
          <w:p w14:paraId="56FA91F6" w14:textId="3E4F3AFA" w:rsidR="007F19C9" w:rsidRPr="00C11513" w:rsidRDefault="007F19C9" w:rsidP="00C63CE5">
            <w:pPr>
              <w:pStyle w:val="TableText"/>
            </w:pPr>
            <w:r w:rsidRPr="00C11513">
              <w:t>SJNNV</w:t>
            </w:r>
          </w:p>
        </w:tc>
        <w:tc>
          <w:tcPr>
            <w:tcW w:w="1093" w:type="pct"/>
          </w:tcPr>
          <w:p w14:paraId="2B72A704" w14:textId="37BAD83C" w:rsidR="007F19C9" w:rsidRPr="00C11513" w:rsidRDefault="007F19C9" w:rsidP="00C63CE5">
            <w:pPr>
              <w:pStyle w:val="TableText"/>
            </w:pPr>
            <w:r w:rsidRPr="00C11513">
              <w:fldChar w:fldCharType="begin"/>
            </w:r>
            <w:r w:rsidR="00E12839">
              <w:instrText xml:space="preserve"> ADDIN EN.CITE &lt;EndNote&gt;&lt;Cite&gt;&lt;Author&gt;Ma&lt;/Author&gt;&lt;Year&gt;2015&lt;/Year&gt;&lt;RecNum&gt;500&lt;/RecNum&gt;&lt;IDText&gt;25030&lt;/IDText&gt;&lt;DisplayText&gt;(Ma et al. 2015)&lt;/DisplayText&gt;&lt;record&gt;&lt;rec-number&gt;500&lt;/rec-number&gt;&lt;foreign-keys&gt;&lt;key app="EN" db-id="0x0dx0eso02av5eafavxtp2mwzrsrvrr2rsp" timestamp="1706474092" guid="ee4e4dd4-b553-4e54-b573-6627b655fc2a"&gt;500&lt;/key&gt;&lt;/foreign-keys&gt;&lt;ref-type name="Journal Article"&gt;17&lt;/ref-type&gt;&lt;contributors&gt;&lt;authors&gt;&lt;author&gt;Ma, H.&lt;/author&gt;&lt;author&gt;Wen, W.&lt;/author&gt;&lt;author&gt;Su, Y.&lt;/author&gt;&lt;author&gt;Feng, J.&lt;/author&gt;&lt;author&gt;Xu, L.&lt;/author&gt;&lt;author&gt;Peng, C.&lt;/author&gt;&lt;author&gt;Guo, Z.&lt;/author&gt;&lt;/authors&gt;&lt;/contributors&gt;&lt;titles&gt;&lt;title&gt;&lt;style face="normal" font="default" size="100%"&gt;Epidemiological characterization of VNNV in hatchery-reared and wild marine fish on Hainan Island, China, and experimental infection of golden pompano (&lt;/style&gt;&lt;style face="italic" font="default" size="100%"&gt;Trachinotus ovatus&lt;/style&gt;&lt;style face="normal" font="default" size="100%"&gt;) juveniles&lt;/style&gt;&lt;/title&gt;&lt;secondary-title&gt;Archives of Virology&lt;/secondary-title&gt;&lt;/titles&gt;&lt;periodical&gt;&lt;full-title&gt;Archives of Virology&lt;/full-title&gt;&lt;/periodical&gt;&lt;pages&gt;2979-2989&lt;/pages&gt;&lt;volume&gt;160&lt;/volume&gt;&lt;dates&gt;&lt;year&gt;2015&lt;/year&gt;&lt;/dates&gt;&lt;orig-pub&gt;\\ACT001CL04FS07\BIOSECURITYDATA$\E Library\Animal Catalogue\M\Ma et al 2015 EN25030.pdf&lt;/orig-pub&gt;&lt;label&gt;25030&lt;/label&gt;&lt;urls&gt;&lt;/urls&gt;&lt;custom1&gt;sturgeon_BM&lt;/custom1&gt;&lt;electronic-resource-num&gt;https://doi.org/10.1007/s00705-015-2590-0&lt;/electronic-resource-num&gt;&lt;/record&gt;&lt;/Cite&gt;&lt;/EndNote&gt;</w:instrText>
            </w:r>
            <w:r w:rsidRPr="00C11513">
              <w:fldChar w:fldCharType="separate"/>
            </w:r>
            <w:r w:rsidRPr="00C11513">
              <w:rPr>
                <w:noProof/>
              </w:rPr>
              <w:t>(Ma et al. 2015)</w:t>
            </w:r>
            <w:r w:rsidRPr="00C11513">
              <w:fldChar w:fldCharType="end"/>
            </w:r>
          </w:p>
        </w:tc>
      </w:tr>
      <w:tr w:rsidR="007F19C9" w:rsidRPr="00C11513" w14:paraId="4C118A14" w14:textId="6228D00E" w:rsidTr="007F19C9">
        <w:tc>
          <w:tcPr>
            <w:tcW w:w="855" w:type="pct"/>
            <w:vMerge/>
          </w:tcPr>
          <w:p w14:paraId="26CE14EA" w14:textId="3649A4A3" w:rsidR="007F19C9" w:rsidRPr="00C11513" w:rsidRDefault="007F19C9" w:rsidP="00634EB3">
            <w:pPr>
              <w:pStyle w:val="TableText"/>
            </w:pPr>
          </w:p>
        </w:tc>
        <w:tc>
          <w:tcPr>
            <w:tcW w:w="1174" w:type="pct"/>
          </w:tcPr>
          <w:p w14:paraId="4B0509FB" w14:textId="77777777" w:rsidR="007F19C9" w:rsidRPr="00C11513" w:rsidRDefault="007F19C9" w:rsidP="00C63CE5">
            <w:pPr>
              <w:pStyle w:val="TableText"/>
              <w:rPr>
                <w:i/>
                <w:iCs/>
              </w:rPr>
            </w:pPr>
            <w:r w:rsidRPr="00C11513">
              <w:rPr>
                <w:i/>
                <w:iCs/>
              </w:rPr>
              <w:t>Pagrus major</w:t>
            </w:r>
          </w:p>
        </w:tc>
        <w:tc>
          <w:tcPr>
            <w:tcW w:w="945" w:type="pct"/>
          </w:tcPr>
          <w:p w14:paraId="1B5CCC22" w14:textId="77777777" w:rsidR="007F19C9" w:rsidRPr="00C11513" w:rsidRDefault="007F19C9" w:rsidP="00C63CE5">
            <w:pPr>
              <w:pStyle w:val="TableText"/>
            </w:pPr>
            <w:r w:rsidRPr="00C11513">
              <w:t>red sea bream</w:t>
            </w:r>
          </w:p>
        </w:tc>
        <w:tc>
          <w:tcPr>
            <w:tcW w:w="933" w:type="pct"/>
          </w:tcPr>
          <w:p w14:paraId="5210080C" w14:textId="1ECEB60D" w:rsidR="007F19C9" w:rsidRPr="00C11513" w:rsidRDefault="007F19C9" w:rsidP="00C63CE5">
            <w:pPr>
              <w:pStyle w:val="TableText"/>
            </w:pPr>
            <w:r w:rsidRPr="00C11513">
              <w:t>SJNNV</w:t>
            </w:r>
          </w:p>
        </w:tc>
        <w:tc>
          <w:tcPr>
            <w:tcW w:w="1093" w:type="pct"/>
          </w:tcPr>
          <w:p w14:paraId="52C29D00" w14:textId="055134D0" w:rsidR="007F19C9" w:rsidRPr="00C11513" w:rsidRDefault="007F19C9" w:rsidP="00C63CE5">
            <w:pPr>
              <w:pStyle w:val="TableText"/>
            </w:pPr>
            <w:r w:rsidRPr="00C11513">
              <w:fldChar w:fldCharType="begin"/>
            </w:r>
            <w:r w:rsidR="00E12839">
              <w:instrText xml:space="preserve"> ADDIN EN.CITE &lt;EndNote&gt;&lt;Cite&gt;&lt;Author&gt;Sakamoto&lt;/Author&gt;&lt;Year&gt;2008&lt;/Year&gt;&lt;RecNum&gt;499&lt;/RecNum&gt;&lt;IDText&gt;25029&lt;/IDText&gt;&lt;DisplayText&gt;(Sakamoto et al. 2008)&lt;/DisplayText&gt;&lt;record&gt;&lt;rec-number&gt;499&lt;/rec-number&gt;&lt;foreign-keys&gt;&lt;key app="EN" db-id="0x0dx0eso02av5eafavxtp2mwzrsrvrr2rsp" timestamp="1706474092" guid="340c5859-dc31-4301-925b-f1eb49aa5044"&gt;499&lt;/key&gt;&lt;/foreign-keys&gt;&lt;ref-type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Pr="00C11513">
              <w:fldChar w:fldCharType="separate"/>
            </w:r>
            <w:r w:rsidRPr="00C11513">
              <w:rPr>
                <w:noProof/>
              </w:rPr>
              <w:t>(Sakamoto et al. 2008)</w:t>
            </w:r>
            <w:r w:rsidRPr="00C11513">
              <w:fldChar w:fldCharType="end"/>
            </w:r>
          </w:p>
        </w:tc>
      </w:tr>
    </w:tbl>
    <w:p w14:paraId="43B56C23" w14:textId="77777777" w:rsidR="00594B97" w:rsidRPr="00C11513" w:rsidRDefault="0090254F" w:rsidP="0090254F">
      <w:pPr>
        <w:pStyle w:val="FootnoteText"/>
        <w:sectPr w:rsidR="00594B97" w:rsidRPr="00C11513" w:rsidSect="007B2CCA">
          <w:pgSz w:w="11906" w:h="16838"/>
          <w:pgMar w:top="1418" w:right="1418" w:bottom="1418" w:left="1418" w:header="567" w:footer="283" w:gutter="0"/>
          <w:cols w:space="708"/>
          <w:docGrid w:linePitch="360"/>
        </w:sectPr>
      </w:pPr>
      <w:r w:rsidRPr="00C11513">
        <w:rPr>
          <w:b/>
          <w:bCs/>
        </w:rPr>
        <w:t>BFNNV</w:t>
      </w:r>
      <w:r w:rsidRPr="00C11513">
        <w:t xml:space="preserve"> Barfin flounder nervous necrosis virus; </w:t>
      </w:r>
      <w:r w:rsidRPr="00C11513">
        <w:rPr>
          <w:b/>
          <w:bCs/>
        </w:rPr>
        <w:t>NNV</w:t>
      </w:r>
      <w:r w:rsidRPr="00C11513">
        <w:t xml:space="preserve"> nervous necrosis virus genotype not determined; </w:t>
      </w:r>
      <w:r w:rsidRPr="00C11513">
        <w:rPr>
          <w:b/>
          <w:bCs/>
        </w:rPr>
        <w:t>SJNNV</w:t>
      </w:r>
      <w:r w:rsidRPr="00C11513">
        <w:t xml:space="preserve"> striped jack nervous necrosis virus; </w:t>
      </w:r>
      <w:r w:rsidRPr="00C11513">
        <w:rPr>
          <w:b/>
          <w:bCs/>
        </w:rPr>
        <w:t>RGNNV</w:t>
      </w:r>
      <w:r w:rsidRPr="00C11513">
        <w:t xml:space="preserve"> red-spotted grouper nervous necrosis virus; </w:t>
      </w:r>
      <w:r w:rsidRPr="00C11513">
        <w:rPr>
          <w:b/>
          <w:bCs/>
        </w:rPr>
        <w:t>TPNNV</w:t>
      </w:r>
      <w:r w:rsidRPr="00C11513">
        <w:t xml:space="preserve"> tiger puffer nervous necrosis virus</w:t>
      </w:r>
    </w:p>
    <w:p w14:paraId="489F7DF1" w14:textId="26D6D6C7" w:rsidR="00A019D2" w:rsidRPr="00C11513" w:rsidRDefault="00A019D2" w:rsidP="00A019D2">
      <w:pPr>
        <w:pStyle w:val="Heading3"/>
        <w:numPr>
          <w:ilvl w:val="0"/>
          <w:numId w:val="0"/>
        </w:numPr>
        <w:ind w:left="964" w:hanging="964"/>
      </w:pPr>
      <w:bookmarkStart w:id="326" w:name="_Toc173846859"/>
      <w:r w:rsidRPr="00C11513">
        <w:lastRenderedPageBreak/>
        <w:t>Salmonid alphavirus</w:t>
      </w:r>
      <w:bookmarkEnd w:id="326"/>
    </w:p>
    <w:p w14:paraId="29AF53BB" w14:textId="08A991ED" w:rsidR="00A019D2" w:rsidRPr="00C11513" w:rsidRDefault="00A019D2" w:rsidP="00A019D2">
      <w:r w:rsidRPr="00C11513">
        <w:t xml:space="preserve">Species which fulfil the criteria for listing as a species susceptible to infection with SAV in accordance with chapter 1.5 of the WOAH Aquatic animal health code (WOAH Code) </w:t>
      </w:r>
      <w:r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Pr="00C11513">
        <w:fldChar w:fldCharType="separate"/>
      </w:r>
      <w:r w:rsidRPr="00C11513">
        <w:rPr>
          <w:noProof/>
        </w:rPr>
        <w:t>(WOAH 2023e)</w:t>
      </w:r>
      <w:r w:rsidRPr="00C11513">
        <w:fldChar w:fldCharType="end"/>
      </w:r>
      <w:r w:rsidRPr="00C11513">
        <w:t xml:space="preserve"> include those listed in </w:t>
      </w:r>
      <w:r w:rsidR="00E8436F" w:rsidRPr="00C11513">
        <w:fldChar w:fldCharType="begin"/>
      </w:r>
      <w:r w:rsidR="00E8436F" w:rsidRPr="00C11513">
        <w:instrText xml:space="preserve"> REF _Ref157080815 \h </w:instrText>
      </w:r>
      <w:r w:rsidR="00C11513">
        <w:instrText xml:space="preserve"> \* MERGEFORMAT </w:instrText>
      </w:r>
      <w:r w:rsidR="00E8436F" w:rsidRPr="00C11513">
        <w:fldChar w:fldCharType="separate"/>
      </w:r>
      <w:r w:rsidR="00835E2B" w:rsidRPr="00C11513">
        <w:t xml:space="preserve">Table </w:t>
      </w:r>
      <w:r w:rsidR="00835E2B">
        <w:rPr>
          <w:noProof/>
        </w:rPr>
        <w:t>33</w:t>
      </w:r>
      <w:r w:rsidR="00E8436F" w:rsidRPr="00C11513">
        <w:fldChar w:fldCharType="end"/>
      </w:r>
      <w:r w:rsidR="00570AD4" w:rsidRPr="00C11513">
        <w:t>.</w:t>
      </w:r>
    </w:p>
    <w:p w14:paraId="462BE3DB" w14:textId="3120E61E" w:rsidR="00A019D2" w:rsidRPr="00C11513" w:rsidRDefault="00A019D2" w:rsidP="00A019D2">
      <w:pPr>
        <w:pStyle w:val="Caption"/>
      </w:pPr>
      <w:bookmarkStart w:id="327" w:name="_Ref157080815"/>
      <w:bookmarkStart w:id="328" w:name="_Toc173846900"/>
      <w:r w:rsidRPr="00C11513">
        <w:t xml:space="preserve">Table </w:t>
      </w:r>
      <w:r w:rsidRPr="00C11513">
        <w:fldChar w:fldCharType="begin"/>
      </w:r>
      <w:r w:rsidRPr="00C11513">
        <w:instrText xml:space="preserve"> SEQ Table \* ARABIC </w:instrText>
      </w:r>
      <w:r w:rsidRPr="00C11513">
        <w:fldChar w:fldCharType="separate"/>
      </w:r>
      <w:r w:rsidR="00835E2B">
        <w:rPr>
          <w:noProof/>
        </w:rPr>
        <w:t>33</w:t>
      </w:r>
      <w:r w:rsidRPr="00C11513">
        <w:rPr>
          <w:noProof/>
        </w:rPr>
        <w:fldChar w:fldCharType="end"/>
      </w:r>
      <w:bookmarkEnd w:id="327"/>
      <w:r w:rsidRPr="00C11513">
        <w:t xml:space="preserve"> Species which fulfil the criteria for listing as a species susceptible to infection with SAV</w:t>
      </w:r>
      <w:bookmarkEnd w:id="32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1"/>
        <w:gridCol w:w="2128"/>
        <w:gridCol w:w="2268"/>
        <w:gridCol w:w="2973"/>
      </w:tblGrid>
      <w:tr w:rsidR="00A019D2" w:rsidRPr="00C11513" w14:paraId="3F85D7FC" w14:textId="77777777" w:rsidTr="007F19C9">
        <w:tc>
          <w:tcPr>
            <w:tcW w:w="938" w:type="pct"/>
          </w:tcPr>
          <w:p w14:paraId="1CD127DF" w14:textId="77777777" w:rsidR="00A019D2" w:rsidRPr="00C11513" w:rsidRDefault="00A019D2" w:rsidP="00820D56">
            <w:pPr>
              <w:pStyle w:val="TableHeading"/>
            </w:pPr>
            <w:bookmarkStart w:id="329" w:name="Title_33"/>
            <w:bookmarkEnd w:id="329"/>
            <w:r w:rsidRPr="00C11513">
              <w:t>Family</w:t>
            </w:r>
          </w:p>
        </w:tc>
        <w:tc>
          <w:tcPr>
            <w:tcW w:w="1173" w:type="pct"/>
          </w:tcPr>
          <w:p w14:paraId="1EF34B4A" w14:textId="77777777" w:rsidR="00A019D2" w:rsidRPr="00C11513" w:rsidRDefault="00A019D2" w:rsidP="00820D56">
            <w:pPr>
              <w:pStyle w:val="TableHeading"/>
            </w:pPr>
            <w:r w:rsidRPr="00C11513">
              <w:t>Scientific name</w:t>
            </w:r>
          </w:p>
        </w:tc>
        <w:tc>
          <w:tcPr>
            <w:tcW w:w="1250" w:type="pct"/>
          </w:tcPr>
          <w:p w14:paraId="769C0EFA" w14:textId="77777777" w:rsidR="00A019D2" w:rsidRPr="00C11513" w:rsidRDefault="00A019D2" w:rsidP="00820D56">
            <w:pPr>
              <w:pStyle w:val="TableHeading"/>
            </w:pPr>
            <w:r w:rsidRPr="00C11513">
              <w:t>Common name</w:t>
            </w:r>
          </w:p>
        </w:tc>
        <w:tc>
          <w:tcPr>
            <w:tcW w:w="1639" w:type="pct"/>
          </w:tcPr>
          <w:p w14:paraId="5BF77665" w14:textId="77777777" w:rsidR="00A019D2" w:rsidRPr="00C11513" w:rsidRDefault="00A019D2" w:rsidP="00820D56">
            <w:pPr>
              <w:pStyle w:val="TableHeading"/>
            </w:pPr>
            <w:r w:rsidRPr="00C11513">
              <w:t>Reference</w:t>
            </w:r>
          </w:p>
        </w:tc>
      </w:tr>
      <w:tr w:rsidR="00A019D2" w:rsidRPr="00C11513" w14:paraId="6B9E4217" w14:textId="77777777" w:rsidTr="007F19C9">
        <w:tc>
          <w:tcPr>
            <w:tcW w:w="938" w:type="pct"/>
          </w:tcPr>
          <w:p w14:paraId="0CBBA97B" w14:textId="77777777" w:rsidR="00A019D2" w:rsidRPr="00C11513" w:rsidRDefault="00A019D2" w:rsidP="00820D56">
            <w:pPr>
              <w:pStyle w:val="TableText"/>
              <w:rPr>
                <w:rStyle w:val="Emphasis"/>
                <w:i w:val="0"/>
                <w:iCs w:val="0"/>
              </w:rPr>
            </w:pPr>
            <w:r w:rsidRPr="00C11513">
              <w:rPr>
                <w:rStyle w:val="Emphasis"/>
                <w:i w:val="0"/>
                <w:iCs w:val="0"/>
              </w:rPr>
              <w:t>Pleuronectidae</w:t>
            </w:r>
          </w:p>
        </w:tc>
        <w:tc>
          <w:tcPr>
            <w:tcW w:w="1173" w:type="pct"/>
          </w:tcPr>
          <w:p w14:paraId="16617960" w14:textId="77777777" w:rsidR="00A019D2" w:rsidRPr="00C11513" w:rsidRDefault="00A019D2" w:rsidP="00820D56">
            <w:pPr>
              <w:pStyle w:val="TableText"/>
              <w:rPr>
                <w:i/>
                <w:szCs w:val="18"/>
              </w:rPr>
            </w:pPr>
            <w:r w:rsidRPr="00C11513">
              <w:rPr>
                <w:i/>
                <w:szCs w:val="18"/>
              </w:rPr>
              <w:t>Limanda limanda</w:t>
            </w:r>
          </w:p>
        </w:tc>
        <w:tc>
          <w:tcPr>
            <w:tcW w:w="1250" w:type="pct"/>
          </w:tcPr>
          <w:p w14:paraId="347A195D" w14:textId="77777777" w:rsidR="00A019D2" w:rsidRPr="00C11513" w:rsidRDefault="00A019D2" w:rsidP="00820D56">
            <w:pPr>
              <w:pStyle w:val="TableText"/>
              <w:rPr>
                <w:szCs w:val="18"/>
              </w:rPr>
            </w:pPr>
            <w:r w:rsidRPr="00C11513">
              <w:rPr>
                <w:szCs w:val="18"/>
              </w:rPr>
              <w:t>Common dab flatfish</w:t>
            </w:r>
          </w:p>
        </w:tc>
        <w:tc>
          <w:tcPr>
            <w:tcW w:w="1639" w:type="pct"/>
          </w:tcPr>
          <w:p w14:paraId="4B2BD52F" w14:textId="61470643" w:rsidR="00A019D2" w:rsidRPr="00C11513" w:rsidRDefault="00A019D2" w:rsidP="00820D56">
            <w:pPr>
              <w:pStyle w:val="TableText"/>
              <w:rPr>
                <w:szCs w:val="18"/>
              </w:rPr>
            </w:pPr>
            <w:r w:rsidRPr="00C11513">
              <w:rPr>
                <w:szCs w:val="18"/>
              </w:rPr>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rPr>
                <w:szCs w:val="18"/>
              </w:rPr>
              <w:instrText xml:space="preserve"> ADDIN EN.CITE </w:instrText>
            </w:r>
            <w:r w:rsidR="00E12839">
              <w:rPr>
                <w:szCs w:val="18"/>
              </w:rPr>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rPr>
                <w:szCs w:val="18"/>
              </w:rPr>
              <w:instrText xml:space="preserve"> ADDIN EN.CITE.DATA </w:instrText>
            </w:r>
            <w:r w:rsidR="00E12839">
              <w:rPr>
                <w:szCs w:val="18"/>
              </w:rPr>
            </w:r>
            <w:r w:rsidR="00E12839">
              <w:rPr>
                <w:szCs w:val="18"/>
              </w:rPr>
              <w:fldChar w:fldCharType="end"/>
            </w:r>
            <w:r w:rsidRPr="00C11513">
              <w:rPr>
                <w:szCs w:val="18"/>
              </w:rPr>
            </w:r>
            <w:r w:rsidRPr="00C11513">
              <w:rPr>
                <w:szCs w:val="18"/>
              </w:rPr>
              <w:fldChar w:fldCharType="separate"/>
            </w:r>
            <w:r w:rsidRPr="00C11513">
              <w:rPr>
                <w:noProof/>
                <w:szCs w:val="18"/>
              </w:rPr>
              <w:t>(Snow et al. ; Wallace, McKay &amp; Murray 2017)</w:t>
            </w:r>
            <w:r w:rsidRPr="00C11513">
              <w:rPr>
                <w:szCs w:val="18"/>
              </w:rPr>
              <w:fldChar w:fldCharType="end"/>
            </w:r>
          </w:p>
        </w:tc>
      </w:tr>
      <w:tr w:rsidR="007F19C9" w:rsidRPr="00C11513" w14:paraId="4039425A" w14:textId="77777777" w:rsidTr="007F19C9">
        <w:tc>
          <w:tcPr>
            <w:tcW w:w="938" w:type="pct"/>
            <w:vMerge w:val="restart"/>
          </w:tcPr>
          <w:p w14:paraId="315A5A47" w14:textId="77777777" w:rsidR="007F19C9" w:rsidRPr="00C11513" w:rsidRDefault="007F19C9" w:rsidP="00820D56">
            <w:pPr>
              <w:pStyle w:val="TableText"/>
              <w:rPr>
                <w:rStyle w:val="Emphasis"/>
                <w:i w:val="0"/>
                <w:iCs w:val="0"/>
              </w:rPr>
            </w:pPr>
            <w:r w:rsidRPr="00C11513">
              <w:rPr>
                <w:rStyle w:val="Emphasis"/>
                <w:i w:val="0"/>
                <w:iCs w:val="0"/>
              </w:rPr>
              <w:t>Salmonidae</w:t>
            </w:r>
          </w:p>
        </w:tc>
        <w:tc>
          <w:tcPr>
            <w:tcW w:w="1173" w:type="pct"/>
          </w:tcPr>
          <w:p w14:paraId="72461B40" w14:textId="77777777" w:rsidR="007F19C9" w:rsidRPr="00C11513" w:rsidRDefault="007F19C9" w:rsidP="00820D56">
            <w:pPr>
              <w:pStyle w:val="TableText"/>
              <w:rPr>
                <w:i/>
                <w:szCs w:val="18"/>
              </w:rPr>
            </w:pPr>
            <w:r w:rsidRPr="00C11513">
              <w:rPr>
                <w:i/>
                <w:szCs w:val="18"/>
              </w:rPr>
              <w:t>Oncorhynchus mykiss</w:t>
            </w:r>
          </w:p>
        </w:tc>
        <w:tc>
          <w:tcPr>
            <w:tcW w:w="1250" w:type="pct"/>
          </w:tcPr>
          <w:p w14:paraId="06904EB4" w14:textId="77777777" w:rsidR="007F19C9" w:rsidRPr="00C11513" w:rsidRDefault="007F19C9" w:rsidP="00820D56">
            <w:pPr>
              <w:pStyle w:val="TableText"/>
              <w:rPr>
                <w:szCs w:val="18"/>
              </w:rPr>
            </w:pPr>
            <w:r w:rsidRPr="00C11513">
              <w:rPr>
                <w:szCs w:val="18"/>
              </w:rPr>
              <w:t>Rainbow trout</w:t>
            </w:r>
          </w:p>
        </w:tc>
        <w:tc>
          <w:tcPr>
            <w:tcW w:w="1639" w:type="pct"/>
          </w:tcPr>
          <w:p w14:paraId="69280AF5" w14:textId="21C2B5D8" w:rsidR="007F19C9" w:rsidRPr="00C11513" w:rsidRDefault="007F19C9" w:rsidP="00820D56">
            <w:pPr>
              <w:pStyle w:val="TableText"/>
              <w:rPr>
                <w:szCs w:val="18"/>
              </w:rPr>
            </w:pPr>
            <w:r w:rsidRPr="00C11513">
              <w:rPr>
                <w:szCs w:val="18"/>
              </w:rPr>
              <w:fldChar w:fldCharType="begin"/>
            </w:r>
            <w:r w:rsidR="00E12839">
              <w:rPr>
                <w:szCs w:val="18"/>
              </w:rPr>
              <w:instrText xml:space="preserve"> ADDIN EN.CITE &lt;EndNote&gt;&lt;Cite&gt;&lt;Author&gt;Fringuelli&lt;/Author&gt;&lt;Year&gt;2008&lt;/Year&gt;&lt;RecNum&gt;238&lt;/RecNum&gt;&lt;IDText&gt;23403&lt;/IDText&gt;&lt;DisplayText&gt;(Fringuelli et al. 2008)&lt;/DisplayText&gt;&lt;record&gt;&lt;rec-number&gt;238&lt;/rec-number&gt;&lt;foreign-keys&gt;&lt;key app="EN" db-id="0x0dx0eso02av5eafavxtp2mwzrsrvrr2rsp" timestamp="1706474082" guid="f4fd3603-8284-477c-9564-c2e303a53ff6"&gt;238&lt;/key&gt;&lt;/foreign-keys&gt;&lt;ref-type name="Journal Article"&gt;17&lt;/ref-type&gt;&lt;contributors&gt;&lt;authors&gt;&lt;author&gt;Fringuelli, E&lt;/author&gt;&lt;author&gt;Rowley, H M&lt;/author&gt;&lt;author&gt;Wilson, J C&lt;/author&gt;&lt;author&gt;Hunter, R&lt;/author&gt;&lt;author&gt;Rodger, H&lt;/author&gt;&lt;author&gt;Graham, D A&lt;/author&gt;&lt;/authors&gt;&lt;/contributors&gt;&lt;titles&gt;&lt;title&gt;Phylogenetic analyses and molecular epidemiology of European salmonid alphaviruses (SAV) based on partial E2 and nsP3 gene nucleotide sequences&lt;/title&gt;&lt;secondary-title&gt;Journal of fish diseases&lt;/secondary-title&gt;&lt;/titles&gt;&lt;periodical&gt;&lt;full-title&gt;Journal of Fish Diseases&lt;/full-title&gt;&lt;/periodical&gt;&lt;pages&gt;811-823&lt;/pages&gt;&lt;volume&gt;31&lt;/volume&gt;&lt;number&gt;11&lt;/number&gt;&lt;dates&gt;&lt;year&gt;2008&lt;/year&gt;&lt;/dates&gt;&lt;orig-pub&gt;Fringuelli et al 2008 EN23403.pdf&lt;/orig-pub&gt;&lt;isbn&gt;0140-7775&lt;/isbn&gt;&lt;label&gt;23403&lt;/label&gt;&lt;urls&gt;&lt;related-urls&gt;&lt;url&gt;https://onlinelibrary.wiley.com/doi/abs/10.1111/j.1365-2761.2008.00944.x&lt;/url&gt;&lt;/related-urls&gt;&lt;/urls&gt;&lt;custom1&gt;Ornamental fish_YGC&lt;/custom1&gt;&lt;electronic-resource-num&gt;https://doi.org/10.1111/j.1365-2761.2008.00944.x&lt;/electronic-resource-num&gt;&lt;/record&gt;&lt;/Cite&gt;&lt;/EndNote&gt;</w:instrText>
            </w:r>
            <w:r w:rsidRPr="00C11513">
              <w:rPr>
                <w:szCs w:val="18"/>
              </w:rPr>
              <w:fldChar w:fldCharType="separate"/>
            </w:r>
            <w:r w:rsidRPr="00C11513">
              <w:rPr>
                <w:noProof/>
                <w:szCs w:val="18"/>
              </w:rPr>
              <w:t>(Fringuelli et al. 2008)</w:t>
            </w:r>
            <w:r w:rsidRPr="00C11513">
              <w:rPr>
                <w:szCs w:val="18"/>
              </w:rPr>
              <w:fldChar w:fldCharType="end"/>
            </w:r>
          </w:p>
        </w:tc>
      </w:tr>
      <w:tr w:rsidR="007F19C9" w:rsidRPr="00C11513" w14:paraId="4526C0C2" w14:textId="77777777" w:rsidTr="007F19C9">
        <w:tc>
          <w:tcPr>
            <w:tcW w:w="938" w:type="pct"/>
            <w:vMerge/>
          </w:tcPr>
          <w:p w14:paraId="6FB35F5E" w14:textId="18BC69C9" w:rsidR="007F19C9" w:rsidRPr="00C11513" w:rsidRDefault="007F19C9" w:rsidP="00820D56">
            <w:pPr>
              <w:pStyle w:val="TableText"/>
              <w:rPr>
                <w:szCs w:val="18"/>
              </w:rPr>
            </w:pPr>
          </w:p>
        </w:tc>
        <w:tc>
          <w:tcPr>
            <w:tcW w:w="1173" w:type="pct"/>
          </w:tcPr>
          <w:p w14:paraId="4F5E8FD6" w14:textId="77777777" w:rsidR="007F19C9" w:rsidRPr="00C11513" w:rsidRDefault="007F19C9" w:rsidP="00820D56">
            <w:pPr>
              <w:pStyle w:val="TableText"/>
              <w:rPr>
                <w:i/>
                <w:szCs w:val="18"/>
              </w:rPr>
            </w:pPr>
            <w:r w:rsidRPr="00C11513">
              <w:rPr>
                <w:i/>
                <w:szCs w:val="18"/>
              </w:rPr>
              <w:t>Salmo salar</w:t>
            </w:r>
          </w:p>
        </w:tc>
        <w:tc>
          <w:tcPr>
            <w:tcW w:w="1250" w:type="pct"/>
          </w:tcPr>
          <w:p w14:paraId="79C0D3CA" w14:textId="77777777" w:rsidR="007F19C9" w:rsidRPr="00C11513" w:rsidRDefault="007F19C9" w:rsidP="00820D56">
            <w:pPr>
              <w:pStyle w:val="TableText"/>
              <w:rPr>
                <w:szCs w:val="18"/>
              </w:rPr>
            </w:pPr>
            <w:r w:rsidRPr="00C11513">
              <w:rPr>
                <w:szCs w:val="18"/>
              </w:rPr>
              <w:t>Atlantic salmon</w:t>
            </w:r>
          </w:p>
        </w:tc>
        <w:tc>
          <w:tcPr>
            <w:tcW w:w="1639" w:type="pct"/>
          </w:tcPr>
          <w:p w14:paraId="7589DE6C" w14:textId="14A11211" w:rsidR="007F19C9" w:rsidRPr="00C11513" w:rsidRDefault="007F19C9" w:rsidP="00820D56">
            <w:pPr>
              <w:pStyle w:val="TableText"/>
              <w:rPr>
                <w:szCs w:val="18"/>
              </w:rPr>
            </w:pPr>
            <w:r w:rsidRPr="00C11513">
              <w:rPr>
                <w:szCs w:val="18"/>
              </w:rPr>
              <w:fldChar w:fldCharType="begin">
                <w:fldData xml:space="preserve">PEVuZE5vdGU+PENpdGU+PEF1dGhvcj5GcmluZ3VlbGxpPC9BdXRob3I+PFllYXI+MjAwODwvWWVh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</w:fldData>
              </w:fldChar>
            </w:r>
            <w:r w:rsidR="00E12839">
              <w:rPr>
                <w:szCs w:val="18"/>
              </w:rPr>
              <w:instrText xml:space="preserve"> ADDIN EN.CITE </w:instrText>
            </w:r>
            <w:r w:rsidR="00E12839">
              <w:rPr>
                <w:szCs w:val="18"/>
              </w:rPr>
              <w:fldChar w:fldCharType="begin">
                <w:fldData xml:space="preserve">PEVuZE5vdGU+PENpdGU+PEF1dGhvcj5GcmluZ3VlbGxpPC9BdXRob3I+PFllYXI+MjAwODwvWWVh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</w:fldData>
              </w:fldChar>
            </w:r>
            <w:r w:rsidR="00E12839">
              <w:rPr>
                <w:szCs w:val="18"/>
              </w:rPr>
              <w:instrText xml:space="preserve"> ADDIN EN.CITE.DATA </w:instrText>
            </w:r>
            <w:r w:rsidR="00E12839">
              <w:rPr>
                <w:szCs w:val="18"/>
              </w:rPr>
            </w:r>
            <w:r w:rsidR="00E12839">
              <w:rPr>
                <w:szCs w:val="18"/>
              </w:rPr>
              <w:fldChar w:fldCharType="end"/>
            </w:r>
            <w:r w:rsidRPr="00C11513">
              <w:rPr>
                <w:szCs w:val="18"/>
              </w:rPr>
            </w:r>
            <w:r w:rsidRPr="00C11513">
              <w:rPr>
                <w:szCs w:val="18"/>
              </w:rPr>
              <w:fldChar w:fldCharType="separate"/>
            </w:r>
            <w:r w:rsidRPr="00C11513">
              <w:rPr>
                <w:noProof/>
                <w:szCs w:val="18"/>
              </w:rPr>
              <w:t>(Fringuelli et al. 2008; Graham et al. 2010; Jansen et al. 2010a; McLoughlin, Rowley &amp; Doherty 1998)</w:t>
            </w:r>
            <w:r w:rsidRPr="00C11513">
              <w:rPr>
                <w:szCs w:val="18"/>
              </w:rPr>
              <w:fldChar w:fldCharType="end"/>
            </w:r>
          </w:p>
        </w:tc>
      </w:tr>
      <w:tr w:rsidR="007F19C9" w:rsidRPr="00C11513" w14:paraId="3E1B56AA" w14:textId="77777777" w:rsidTr="007F19C9">
        <w:tc>
          <w:tcPr>
            <w:tcW w:w="938" w:type="pct"/>
            <w:vMerge/>
          </w:tcPr>
          <w:p w14:paraId="7ABD9F20" w14:textId="0F3312D9" w:rsidR="007F19C9" w:rsidRPr="00C11513" w:rsidRDefault="007F19C9" w:rsidP="00820D56">
            <w:pPr>
              <w:pStyle w:val="TableText"/>
              <w:rPr>
                <w:szCs w:val="18"/>
              </w:rPr>
            </w:pPr>
          </w:p>
        </w:tc>
        <w:tc>
          <w:tcPr>
            <w:tcW w:w="1173" w:type="pct"/>
          </w:tcPr>
          <w:p w14:paraId="578E87DC" w14:textId="77777777" w:rsidR="007F19C9" w:rsidRPr="00C11513" w:rsidRDefault="007F19C9" w:rsidP="00820D56">
            <w:pPr>
              <w:pStyle w:val="TableText"/>
              <w:rPr>
                <w:i/>
                <w:szCs w:val="18"/>
              </w:rPr>
            </w:pPr>
            <w:r w:rsidRPr="00C11513">
              <w:rPr>
                <w:i/>
                <w:szCs w:val="18"/>
              </w:rPr>
              <w:t>Salvelinus alpinus</w:t>
            </w:r>
          </w:p>
        </w:tc>
        <w:tc>
          <w:tcPr>
            <w:tcW w:w="1250" w:type="pct"/>
          </w:tcPr>
          <w:p w14:paraId="11FED8DE" w14:textId="77777777" w:rsidR="007F19C9" w:rsidRPr="00C11513" w:rsidRDefault="007F19C9" w:rsidP="00820D56">
            <w:pPr>
              <w:pStyle w:val="TableText"/>
              <w:rPr>
                <w:szCs w:val="18"/>
              </w:rPr>
            </w:pPr>
            <w:r w:rsidRPr="00C11513">
              <w:rPr>
                <w:szCs w:val="18"/>
              </w:rPr>
              <w:t>Arctic char</w:t>
            </w:r>
          </w:p>
        </w:tc>
        <w:tc>
          <w:tcPr>
            <w:tcW w:w="1639" w:type="pct"/>
          </w:tcPr>
          <w:p w14:paraId="78D27D3C" w14:textId="2B52B7E9" w:rsidR="007F19C9" w:rsidRPr="00C11513" w:rsidRDefault="007F19C9" w:rsidP="00820D56">
            <w:pPr>
              <w:pStyle w:val="TableText"/>
              <w:rPr>
                <w:szCs w:val="18"/>
              </w:rPr>
            </w:pPr>
            <w:r w:rsidRPr="00C11513">
              <w:rPr>
                <w:szCs w:val="18"/>
              </w:rPr>
              <w:fldChar w:fldCharType="begin">
                <w:fldData xml:space="preserve">PEVuZE5vdGU+PENpdGU+PEF1dGhvcj5MZXdpc2NoPC9BdXRob3I+PFllYXI+MjAxODwvWWVhcj48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</w:fldData>
              </w:fldChar>
            </w:r>
            <w:r w:rsidR="00E12839">
              <w:rPr>
                <w:szCs w:val="18"/>
              </w:rPr>
              <w:instrText xml:space="preserve"> ADDIN EN.CITE </w:instrText>
            </w:r>
            <w:r w:rsidR="00E12839">
              <w:rPr>
                <w:szCs w:val="18"/>
              </w:rPr>
              <w:fldChar w:fldCharType="begin">
                <w:fldData xml:space="preserve">PEVuZE5vdGU+PENpdGU+PEF1dGhvcj5MZXdpc2NoPC9BdXRob3I+PFllYXI+MjAxODwvWWVhcj48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</w:fldData>
              </w:fldChar>
            </w:r>
            <w:r w:rsidR="00E12839">
              <w:rPr>
                <w:szCs w:val="18"/>
              </w:rPr>
              <w:instrText xml:space="preserve"> ADDIN EN.CITE.DATA </w:instrText>
            </w:r>
            <w:r w:rsidR="00E12839">
              <w:rPr>
                <w:szCs w:val="18"/>
              </w:rPr>
            </w:r>
            <w:r w:rsidR="00E12839">
              <w:rPr>
                <w:szCs w:val="18"/>
              </w:rPr>
              <w:fldChar w:fldCharType="end"/>
            </w:r>
            <w:r w:rsidRPr="00C11513">
              <w:rPr>
                <w:szCs w:val="18"/>
              </w:rPr>
            </w:r>
            <w:r w:rsidRPr="00C11513">
              <w:rPr>
                <w:szCs w:val="18"/>
              </w:rPr>
              <w:fldChar w:fldCharType="separate"/>
            </w:r>
            <w:r w:rsidRPr="00C11513">
              <w:rPr>
                <w:noProof/>
                <w:szCs w:val="18"/>
              </w:rPr>
              <w:t>(Lewisch et al. 2018; Wallace, McKay &amp; Murray 2017)</w:t>
            </w:r>
            <w:r w:rsidRPr="00C11513">
              <w:rPr>
                <w:szCs w:val="18"/>
              </w:rPr>
              <w:fldChar w:fldCharType="end"/>
            </w:r>
          </w:p>
        </w:tc>
      </w:tr>
    </w:tbl>
    <w:p w14:paraId="45701F94" w14:textId="07ABD914" w:rsidR="00A019D2" w:rsidRPr="00C11513" w:rsidRDefault="00A019D2" w:rsidP="00A019D2">
      <w:r w:rsidRPr="00C11513">
        <w:t xml:space="preserve">Species for which there is incomplete evidence for susceptibility to infection with SAV in accordance with chapter 1.5 of the WOAH Code </w:t>
      </w:r>
      <w:r w:rsidRPr="00C11513">
        <w:fldChar w:fldCharType="begin"/>
      </w:r>
      <w:r w:rsidR="00E12839">
        <w:instrText xml:space="preserve"> ADDIN EN.CITE &lt;EndNote&gt;&lt;Cite&gt;&lt;Author&gt;WOAH&lt;/Author&gt;&lt;Year&gt;2023&lt;/Year&gt;&lt;RecNum&gt;2596&lt;/RecNum&gt;&lt;IDText&gt;56129&lt;/IDText&gt;&lt;DisplayText&gt;(WOAH 2023e)&lt;/DisplayText&gt;&lt;record&gt;&lt;rec-number&gt;2596&lt;/rec-number&gt;&lt;foreign-keys&gt;&lt;key app="EN" db-id="0x0dx0eso02av5eafavxtp2mwzrsrvrr2rsp" timestamp="1709688062" guid="991a9c19-34c9-463a-99fd-0cb35fc32e08"&gt;2596&lt;/key&gt;&lt;/foreign-keys&gt;&lt;ref-type name="Electronic Book Section"&gt;60&lt;/ref-type&gt;&lt;contributors&gt;&lt;authors&gt;&lt;author&gt;WOAH,&lt;/author&gt;&lt;/authors&gt;&lt;/contributors&gt;&lt;titles&gt;&lt;title&gt;Infection with salmonid alphavirus&lt;/title&gt;&lt;secondary-title&gt;Manual of diagnostic tests for aquatic animals, tenth edition 2023&lt;/secondary-title&gt;&lt;/titles&gt;&lt;pages&gt;1-16&lt;/pages&gt;&lt;volume&gt;version adopted in May 2021&lt;/volume&gt;&lt;number&gt;2.3.8&lt;/number&gt;&lt;dates&gt;&lt;year&gt;2023&lt;/year&gt;&lt;/dates&gt;&lt;pub-location&gt;Paris&lt;/pub-location&gt;&lt;publisher&gt;World Organisation for Animal Health (WOAH)&lt;/publisher&gt;&lt;label&gt;56129&lt;/label&gt;&lt;urls&gt;&lt;related-urls&gt;&lt;url&gt;https://www.woah.org/fileadmin/Home/eng/Health_standards/aahm/current/2.3.08_SAV.pdf&lt;/url&gt;&lt;/related-urls&gt;&lt;/urls&gt;&lt;electronic-resource-num&gt;https://www.woah.org/fileadmin/Home/eng/Health_standards/aahm/current/2.3.08_SAV.pdf&lt;/electronic-resource-num&gt;&lt;/record&gt;&lt;/Cite&gt;&lt;/EndNote&gt;</w:instrText>
      </w:r>
      <w:r w:rsidRPr="00C11513">
        <w:fldChar w:fldCharType="separate"/>
      </w:r>
      <w:r w:rsidRPr="00C11513">
        <w:rPr>
          <w:noProof/>
        </w:rPr>
        <w:t>(WOAH 2023e)</w:t>
      </w:r>
      <w:r w:rsidRPr="00C11513">
        <w:fldChar w:fldCharType="end"/>
      </w:r>
      <w:r w:rsidRPr="00C11513">
        <w:t xml:space="preserve"> are listed in </w:t>
      </w:r>
      <w:r w:rsidRPr="00C11513">
        <w:fldChar w:fldCharType="begin"/>
      </w:r>
      <w:r w:rsidRPr="00C11513">
        <w:instrText xml:space="preserve"> REF _Ref157080842 \h </w:instrText>
      </w:r>
      <w:r w:rsidR="00C11513">
        <w:instrText xml:space="preserve"> \* MERGEFORMAT </w:instrText>
      </w:r>
      <w:r w:rsidRPr="00C11513">
        <w:fldChar w:fldCharType="separate"/>
      </w:r>
      <w:r w:rsidR="00835E2B" w:rsidRPr="00C11513">
        <w:t xml:space="preserve">Table </w:t>
      </w:r>
      <w:r w:rsidR="00835E2B">
        <w:rPr>
          <w:noProof/>
        </w:rPr>
        <w:t>34</w:t>
      </w:r>
      <w:r w:rsidRPr="00C11513">
        <w:fldChar w:fldCharType="end"/>
      </w:r>
      <w:r w:rsidRPr="00C11513">
        <w:t>.</w:t>
      </w:r>
    </w:p>
    <w:p w14:paraId="79785C49" w14:textId="4F332875" w:rsidR="00A019D2" w:rsidRPr="00C11513" w:rsidRDefault="00A019D2" w:rsidP="00A019D2">
      <w:pPr>
        <w:pStyle w:val="Caption"/>
      </w:pPr>
      <w:bookmarkStart w:id="330" w:name="_Ref157080842"/>
      <w:bookmarkStart w:id="331" w:name="_Toc173846901"/>
      <w:r w:rsidRPr="00C11513">
        <w:t xml:space="preserve">Table </w:t>
      </w:r>
      <w:r w:rsidRPr="00C11513">
        <w:fldChar w:fldCharType="begin"/>
      </w:r>
      <w:r w:rsidRPr="00C11513">
        <w:instrText xml:space="preserve"> SEQ Table \* ARABIC </w:instrText>
      </w:r>
      <w:r w:rsidRPr="00C11513">
        <w:fldChar w:fldCharType="separate"/>
      </w:r>
      <w:r w:rsidR="00835E2B">
        <w:rPr>
          <w:noProof/>
        </w:rPr>
        <w:t>34</w:t>
      </w:r>
      <w:r w:rsidRPr="00C11513">
        <w:rPr>
          <w:noProof/>
        </w:rPr>
        <w:fldChar w:fldCharType="end"/>
      </w:r>
      <w:bookmarkEnd w:id="330"/>
      <w:r w:rsidRPr="00C11513">
        <w:t xml:space="preserve"> Species for which there is incomplete evidence for susceptibility to infection with SAV</w:t>
      </w:r>
      <w:bookmarkEnd w:id="33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3"/>
        <w:gridCol w:w="2128"/>
        <w:gridCol w:w="2266"/>
        <w:gridCol w:w="2973"/>
      </w:tblGrid>
      <w:tr w:rsidR="00A019D2" w:rsidRPr="00C11513" w14:paraId="7DBB28E6" w14:textId="77777777" w:rsidTr="007F19C9">
        <w:tc>
          <w:tcPr>
            <w:tcW w:w="939" w:type="pct"/>
          </w:tcPr>
          <w:p w14:paraId="19794F76" w14:textId="77777777" w:rsidR="00A019D2" w:rsidRPr="00C11513" w:rsidRDefault="00A019D2" w:rsidP="00820D56">
            <w:pPr>
              <w:pStyle w:val="TableHeading"/>
            </w:pPr>
            <w:bookmarkStart w:id="332" w:name="Title_34"/>
            <w:bookmarkEnd w:id="332"/>
            <w:r w:rsidRPr="00C11513">
              <w:t>Family</w:t>
            </w:r>
          </w:p>
        </w:tc>
        <w:tc>
          <w:tcPr>
            <w:tcW w:w="1173" w:type="pct"/>
          </w:tcPr>
          <w:p w14:paraId="5DEA2DEB" w14:textId="77777777" w:rsidR="00A019D2" w:rsidRPr="00C11513" w:rsidRDefault="00A019D2" w:rsidP="00820D56">
            <w:pPr>
              <w:pStyle w:val="TableHeading"/>
            </w:pPr>
            <w:r w:rsidRPr="00C11513">
              <w:t>Scientific name</w:t>
            </w:r>
          </w:p>
        </w:tc>
        <w:tc>
          <w:tcPr>
            <w:tcW w:w="1249" w:type="pct"/>
          </w:tcPr>
          <w:p w14:paraId="7BF07838" w14:textId="77777777" w:rsidR="00A019D2" w:rsidRPr="00C11513" w:rsidRDefault="00A019D2" w:rsidP="00820D56">
            <w:pPr>
              <w:pStyle w:val="TableHeading"/>
            </w:pPr>
            <w:r w:rsidRPr="00C11513">
              <w:t>Common name</w:t>
            </w:r>
          </w:p>
        </w:tc>
        <w:tc>
          <w:tcPr>
            <w:tcW w:w="1639" w:type="pct"/>
          </w:tcPr>
          <w:p w14:paraId="5340F31B" w14:textId="77777777" w:rsidR="00A019D2" w:rsidRPr="00C11513" w:rsidRDefault="00A019D2" w:rsidP="00820D56">
            <w:pPr>
              <w:pStyle w:val="TableHeading"/>
            </w:pPr>
            <w:r w:rsidRPr="00C11513">
              <w:t>Reference</w:t>
            </w:r>
          </w:p>
        </w:tc>
      </w:tr>
      <w:tr w:rsidR="00A019D2" w:rsidRPr="00C11513" w14:paraId="13492171" w14:textId="77777777" w:rsidTr="007F19C9">
        <w:tc>
          <w:tcPr>
            <w:tcW w:w="939" w:type="pct"/>
          </w:tcPr>
          <w:p w14:paraId="101CF472" w14:textId="77777777" w:rsidR="00A019D2" w:rsidRPr="00C11513" w:rsidRDefault="00A019D2" w:rsidP="00820D56">
            <w:pPr>
              <w:pStyle w:val="TableText"/>
            </w:pPr>
            <w:r w:rsidRPr="00C11513">
              <w:t>Labridae</w:t>
            </w:r>
          </w:p>
        </w:tc>
        <w:tc>
          <w:tcPr>
            <w:tcW w:w="1173" w:type="pct"/>
          </w:tcPr>
          <w:p w14:paraId="41DA7AAD" w14:textId="77777777" w:rsidR="00A019D2" w:rsidRPr="00C11513" w:rsidRDefault="00A019D2" w:rsidP="00820D56">
            <w:pPr>
              <w:pStyle w:val="TableText"/>
              <w:rPr>
                <w:i/>
              </w:rPr>
            </w:pPr>
            <w:r w:rsidRPr="00C11513">
              <w:rPr>
                <w:i/>
              </w:rPr>
              <w:t>Labrus bergylta</w:t>
            </w:r>
          </w:p>
        </w:tc>
        <w:tc>
          <w:tcPr>
            <w:tcW w:w="1249" w:type="pct"/>
          </w:tcPr>
          <w:p w14:paraId="75A120B3" w14:textId="77777777" w:rsidR="00A019D2" w:rsidRPr="00C11513" w:rsidRDefault="00A019D2" w:rsidP="00820D56">
            <w:pPr>
              <w:pStyle w:val="TableText"/>
            </w:pPr>
            <w:r w:rsidRPr="00C11513">
              <w:t>Ballan wrasse</w:t>
            </w:r>
          </w:p>
        </w:tc>
        <w:tc>
          <w:tcPr>
            <w:tcW w:w="1639" w:type="pct"/>
          </w:tcPr>
          <w:p w14:paraId="41707BC6" w14:textId="535934EA" w:rsidR="00A019D2" w:rsidRPr="00C11513" w:rsidRDefault="00A019D2" w:rsidP="00820D56">
            <w:pPr>
              <w:pStyle w:val="TableText"/>
            </w:pPr>
            <w:r w:rsidRPr="00C11513">
              <w:fldChar w:fldCharType="begin"/>
            </w:r>
            <w:r w:rsidR="00E12839">
              <w:instrText xml:space="preserve"> ADDIN EN.CITE &lt;EndNote&gt;&lt;Cite ExcludeYear="1"&gt;&lt;Author&gt;Ruane&lt;/Author&gt;&lt;Year&gt;2018&lt;/Year&gt;&lt;RecNum&gt;248&lt;/RecNum&gt;&lt;IDText&gt;23413&lt;/IDText&gt;&lt;DisplayText&gt;(Ruane et al.)&lt;/DisplayText&gt;&lt;record&gt;&lt;rec-number&gt;248&lt;/rec-number&gt;&lt;foreign-keys&gt;&lt;key app="EN" db-id="0x0dx0eso02av5eafavxtp2mwzrsrvrr2rsp" timestamp="1706474082" guid="5c14637b-7722-4575-8192-2814520a34f1"&gt;248&lt;/key&gt;&lt;/foreign-keys&gt;&lt;ref-type name="Journal Article"&gt;17&lt;/ref-type&gt;&lt;contributors&gt;&lt;authors&gt;&lt;author&gt;Ruane, N. M.&lt;/author&gt;&lt;author&gt;Swords, D.&lt;/author&gt;&lt;author&gt;Morrissey, T.&lt;/author&gt;&lt;author&gt;Geary, M.J.&lt;/author&gt;&lt;author&gt;Hickey, C.&lt;/author&gt;&lt;author&gt;Collins, E. M.&lt;/author&gt;&lt;author&gt;Geoghegan, F.&lt;/author&gt;&lt;author&gt;Swords, F.&lt;/author&gt;&lt;/authors&gt;&lt;/contributors&gt;&lt;titles&gt;&lt;title&gt;&lt;style face="normal" font="default" size="100%"&gt;Isolation of salmonid alphavirus subtype 6 from wild-caught ballan wrasse, &lt;/style&gt;&lt;style face="italic" font="default" size="100%"&gt;Labrus bergylta&lt;/style&gt;&lt;style face="normal" font="default" size="100%"&gt; (Ascanius)&lt;/style&gt;&lt;/title&gt;&lt;secondary-title&gt;Journal of Fish Diseases&lt;/secondary-title&gt;&lt;/titles&gt;&lt;periodical&gt;&lt;full-title&gt;Journal of Fish Diseases&lt;/full-title&gt;&lt;/periodical&gt;&lt;pages&gt;1643-1651&lt;/pages&gt;&lt;volume&gt;41&lt;/volume&gt;&lt;number&gt;11&lt;/number&gt;&lt;dates&gt;&lt;year&gt;2018&lt;/year&gt;&lt;/dates&gt;&lt;orig-pub&gt;\\ACT001CL04FS07\BIOSECURITYDATA$\E Library\Animal Catalogue\R\Ruane et al 2018 EN23413.pdf&lt;/orig-pub&gt;&lt;isbn&gt;0140-7775&lt;/isbn&gt;&lt;label&gt;23413&lt;/label&gt;&lt;urls&gt;&lt;related-urls&gt;&lt;url&gt;https://onlinelibrary.wiley.com/doi/abs/10.1111/jfd.12870&lt;/url&gt;&lt;/related-urls&gt;&lt;/urls&gt;&lt;custom1&gt;Ornamental fish_YGC&lt;/custom1&gt;&lt;electronic-resource-num&gt;https://doi.org/10.1111/jfd.12870&lt;/electronic-resource-num&gt;&lt;/record&gt;&lt;/Cite&gt;&lt;/EndNote&gt;</w:instrText>
            </w:r>
            <w:r w:rsidRPr="00C11513">
              <w:fldChar w:fldCharType="separate"/>
            </w:r>
            <w:r w:rsidRPr="00C11513">
              <w:rPr>
                <w:noProof/>
              </w:rPr>
              <w:t>(Ruane et al.)</w:t>
            </w:r>
            <w:r w:rsidRPr="00C11513">
              <w:fldChar w:fldCharType="end"/>
            </w:r>
          </w:p>
        </w:tc>
      </w:tr>
      <w:tr w:rsidR="007F19C9" w:rsidRPr="00C11513" w14:paraId="54FF7769" w14:textId="77777777" w:rsidTr="007F19C9">
        <w:tc>
          <w:tcPr>
            <w:tcW w:w="939" w:type="pct"/>
            <w:vMerge w:val="restart"/>
          </w:tcPr>
          <w:p w14:paraId="77949C9A" w14:textId="77777777" w:rsidR="007F19C9" w:rsidRPr="00C11513" w:rsidRDefault="007F19C9" w:rsidP="00820D56">
            <w:pPr>
              <w:pStyle w:val="TableText"/>
            </w:pPr>
            <w:r w:rsidRPr="00C11513">
              <w:t>Pleueonectidae</w:t>
            </w:r>
          </w:p>
        </w:tc>
        <w:tc>
          <w:tcPr>
            <w:tcW w:w="1173" w:type="pct"/>
          </w:tcPr>
          <w:p w14:paraId="1B48B4C3" w14:textId="77777777" w:rsidR="007F19C9" w:rsidRPr="00C11513" w:rsidRDefault="007F19C9" w:rsidP="00820D56">
            <w:pPr>
              <w:pStyle w:val="TableText"/>
              <w:rPr>
                <w:i/>
              </w:rPr>
            </w:pPr>
            <w:r w:rsidRPr="00C11513">
              <w:rPr>
                <w:i/>
              </w:rPr>
              <w:t>Hippoglossoides platessoides</w:t>
            </w:r>
          </w:p>
        </w:tc>
        <w:tc>
          <w:tcPr>
            <w:tcW w:w="1249" w:type="pct"/>
          </w:tcPr>
          <w:p w14:paraId="4F4B5735" w14:textId="77777777" w:rsidR="007F19C9" w:rsidRPr="00C11513" w:rsidRDefault="007F19C9" w:rsidP="00820D56">
            <w:pPr>
              <w:pStyle w:val="TableText"/>
            </w:pPr>
            <w:r w:rsidRPr="00C11513">
              <w:t>Long rough dab</w:t>
            </w:r>
          </w:p>
        </w:tc>
        <w:tc>
          <w:tcPr>
            <w:tcW w:w="1639" w:type="pct"/>
          </w:tcPr>
          <w:p w14:paraId="185D7934" w14:textId="04645617" w:rsidR="007F19C9" w:rsidRPr="00C11513" w:rsidRDefault="007F19C9" w:rsidP="00820D56">
            <w:pPr>
              <w:pStyle w:val="TableText"/>
            </w:pPr>
            <w:r w:rsidRPr="00C11513">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instrText xml:space="preserve"> ADDIN EN.CITE </w:instrText>
            </w:r>
            <w:r w:rsidR="00E12839">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instrText xml:space="preserve"> ADDIN EN.CITE.DATA </w:instrText>
            </w:r>
            <w:r w:rsidR="00E12839">
              <w:fldChar w:fldCharType="end"/>
            </w:r>
            <w:r w:rsidRPr="00C11513">
              <w:fldChar w:fldCharType="separate"/>
            </w:r>
            <w:r w:rsidRPr="00C11513">
              <w:rPr>
                <w:noProof/>
              </w:rPr>
              <w:t>(Snow et al. ; Wallace, McKay &amp; Murray 2017)</w:t>
            </w:r>
            <w:r w:rsidRPr="00C11513">
              <w:fldChar w:fldCharType="end"/>
            </w:r>
          </w:p>
        </w:tc>
      </w:tr>
      <w:tr w:rsidR="007F19C9" w:rsidRPr="00C11513" w14:paraId="3408E7FA" w14:textId="77777777" w:rsidTr="007F19C9">
        <w:tc>
          <w:tcPr>
            <w:tcW w:w="939" w:type="pct"/>
            <w:vMerge/>
          </w:tcPr>
          <w:p w14:paraId="6794E7D6" w14:textId="77777777" w:rsidR="007F19C9" w:rsidRPr="00C11513" w:rsidRDefault="007F19C9" w:rsidP="00820D56">
            <w:pPr>
              <w:pStyle w:val="TableText"/>
            </w:pPr>
          </w:p>
        </w:tc>
        <w:tc>
          <w:tcPr>
            <w:tcW w:w="1173" w:type="pct"/>
          </w:tcPr>
          <w:p w14:paraId="568EDDC6" w14:textId="77777777" w:rsidR="007F19C9" w:rsidRPr="00C11513" w:rsidRDefault="007F19C9" w:rsidP="00820D56">
            <w:pPr>
              <w:pStyle w:val="TableText"/>
              <w:rPr>
                <w:i/>
              </w:rPr>
            </w:pPr>
            <w:r w:rsidRPr="00C11513">
              <w:rPr>
                <w:i/>
              </w:rPr>
              <w:t>Pleuronectes platessa</w:t>
            </w:r>
          </w:p>
        </w:tc>
        <w:tc>
          <w:tcPr>
            <w:tcW w:w="1249" w:type="pct"/>
          </w:tcPr>
          <w:p w14:paraId="41DED763" w14:textId="77777777" w:rsidR="007F19C9" w:rsidRPr="00C11513" w:rsidRDefault="007F19C9" w:rsidP="00820D56">
            <w:pPr>
              <w:pStyle w:val="TableText"/>
            </w:pPr>
            <w:r w:rsidRPr="00C11513">
              <w:t>Plaice</w:t>
            </w:r>
          </w:p>
        </w:tc>
        <w:tc>
          <w:tcPr>
            <w:tcW w:w="1639" w:type="pct"/>
          </w:tcPr>
          <w:p w14:paraId="1CF9BE5E" w14:textId="2A5C936F" w:rsidR="007F19C9" w:rsidRPr="00C11513" w:rsidRDefault="007F19C9" w:rsidP="00820D56">
            <w:pPr>
              <w:pStyle w:val="TableText"/>
            </w:pPr>
            <w:r w:rsidRPr="00C11513">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instrText xml:space="preserve"> ADDIN EN.CITE </w:instrText>
            </w:r>
            <w:r w:rsidR="00E12839">
              <w:fldChar w:fldCharType="begin">
                <w:fldData xml:space="preserve">PEVuZE5vdGU+PENpdGUgRXhjbHVkZVllYXI9IjEiPjxBdXRob3I+U25vdzwvQXV0aG9yPjxZZWFy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</w:fldData>
              </w:fldChar>
            </w:r>
            <w:r w:rsidR="00E12839">
              <w:instrText xml:space="preserve"> ADDIN EN.CITE.DATA </w:instrText>
            </w:r>
            <w:r w:rsidR="00E12839">
              <w:fldChar w:fldCharType="end"/>
            </w:r>
            <w:r w:rsidRPr="00C11513">
              <w:fldChar w:fldCharType="separate"/>
            </w:r>
            <w:r w:rsidRPr="00C11513">
              <w:rPr>
                <w:noProof/>
              </w:rPr>
              <w:t>(Snow et al. ; Wallace, McKay &amp; Murray 2017)</w:t>
            </w:r>
            <w:r w:rsidRPr="00C11513">
              <w:fldChar w:fldCharType="end"/>
            </w:r>
          </w:p>
        </w:tc>
      </w:tr>
    </w:tbl>
    <w:p w14:paraId="39CD1FF7" w14:textId="536191CE" w:rsidR="00A019D2" w:rsidRPr="00C11513" w:rsidRDefault="00A019D2" w:rsidP="00A019D2">
      <w:r w:rsidRPr="00C11513">
        <w:t xml:space="preserve">SAV-positive PCR results have also been reported in several species; however no active infection was demonstrated are listed in </w:t>
      </w:r>
      <w:r w:rsidRPr="00C11513">
        <w:fldChar w:fldCharType="begin"/>
      </w:r>
      <w:r w:rsidRPr="00C11513">
        <w:instrText xml:space="preserve"> REF _Ref157080945 \h </w:instrText>
      </w:r>
      <w:r w:rsidR="00C11513">
        <w:instrText xml:space="preserve"> \* MERGEFORMAT </w:instrText>
      </w:r>
      <w:r w:rsidRPr="00C11513">
        <w:fldChar w:fldCharType="separate"/>
      </w:r>
      <w:r w:rsidR="00835E2B" w:rsidRPr="00C11513">
        <w:t xml:space="preserve">Table </w:t>
      </w:r>
      <w:r w:rsidR="00835E2B">
        <w:rPr>
          <w:noProof/>
        </w:rPr>
        <w:t>35</w:t>
      </w:r>
      <w:r w:rsidRPr="00C11513">
        <w:fldChar w:fldCharType="end"/>
      </w:r>
      <w:r w:rsidRPr="00C11513">
        <w:t>.</w:t>
      </w:r>
    </w:p>
    <w:p w14:paraId="0D501BA1" w14:textId="11B78A94" w:rsidR="00A019D2" w:rsidRPr="00C11513" w:rsidRDefault="00A019D2" w:rsidP="00A019D2">
      <w:pPr>
        <w:pStyle w:val="Caption"/>
      </w:pPr>
      <w:bookmarkStart w:id="333" w:name="_Ref157080945"/>
      <w:bookmarkStart w:id="334" w:name="_Toc173846902"/>
      <w:r w:rsidRPr="00C11513">
        <w:t xml:space="preserve">Table </w:t>
      </w:r>
      <w:r w:rsidRPr="00C11513">
        <w:fldChar w:fldCharType="begin"/>
      </w:r>
      <w:r w:rsidRPr="00C11513">
        <w:instrText xml:space="preserve"> SEQ Table \* ARABIC </w:instrText>
      </w:r>
      <w:r w:rsidRPr="00C11513">
        <w:fldChar w:fldCharType="separate"/>
      </w:r>
      <w:r w:rsidR="00835E2B">
        <w:rPr>
          <w:noProof/>
        </w:rPr>
        <w:t>35</w:t>
      </w:r>
      <w:r w:rsidRPr="00C11513">
        <w:rPr>
          <w:noProof/>
        </w:rPr>
        <w:fldChar w:fldCharType="end"/>
      </w:r>
      <w:bookmarkEnd w:id="333"/>
      <w:r w:rsidRPr="00C11513">
        <w:t xml:space="preserve"> Species for which PCR-positive results have been reported for SAV but no active infection has been demonstrated</w:t>
      </w:r>
      <w:bookmarkEnd w:id="33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3"/>
        <w:gridCol w:w="2832"/>
        <w:gridCol w:w="1709"/>
        <w:gridCol w:w="2826"/>
      </w:tblGrid>
      <w:tr w:rsidR="00A019D2" w:rsidRPr="00C11513" w14:paraId="13541459" w14:textId="77777777" w:rsidTr="00A83D9F">
        <w:trPr>
          <w:tblHeader/>
        </w:trPr>
        <w:tc>
          <w:tcPr>
            <w:tcW w:w="939" w:type="pct"/>
          </w:tcPr>
          <w:p w14:paraId="55409B3F" w14:textId="77777777" w:rsidR="00A019D2" w:rsidRPr="00C11513" w:rsidRDefault="00A019D2" w:rsidP="00634EB3">
            <w:pPr>
              <w:pStyle w:val="TableHeading"/>
            </w:pPr>
            <w:bookmarkStart w:id="335" w:name="Title_35"/>
            <w:bookmarkEnd w:id="335"/>
            <w:r w:rsidRPr="00C11513">
              <w:t>Family</w:t>
            </w:r>
          </w:p>
        </w:tc>
        <w:tc>
          <w:tcPr>
            <w:tcW w:w="1561" w:type="pct"/>
          </w:tcPr>
          <w:p w14:paraId="2A909CB9" w14:textId="77777777" w:rsidR="00A019D2" w:rsidRPr="00C11513" w:rsidRDefault="00A019D2" w:rsidP="00634EB3">
            <w:pPr>
              <w:pStyle w:val="TableHeading"/>
            </w:pPr>
            <w:r w:rsidRPr="00C11513">
              <w:t>Scientific name</w:t>
            </w:r>
          </w:p>
        </w:tc>
        <w:tc>
          <w:tcPr>
            <w:tcW w:w="942" w:type="pct"/>
          </w:tcPr>
          <w:p w14:paraId="08D94113" w14:textId="77777777" w:rsidR="00A019D2" w:rsidRPr="00C11513" w:rsidRDefault="00A019D2" w:rsidP="00634EB3">
            <w:pPr>
              <w:pStyle w:val="TableHeading"/>
            </w:pPr>
            <w:r w:rsidRPr="00C11513">
              <w:t>Common name</w:t>
            </w:r>
          </w:p>
        </w:tc>
        <w:tc>
          <w:tcPr>
            <w:tcW w:w="1558" w:type="pct"/>
          </w:tcPr>
          <w:p w14:paraId="11A21D8B" w14:textId="77777777" w:rsidR="00A019D2" w:rsidRPr="00C11513" w:rsidRDefault="00A019D2" w:rsidP="00634EB3">
            <w:pPr>
              <w:pStyle w:val="TableHeading"/>
            </w:pPr>
            <w:r w:rsidRPr="00C11513">
              <w:t>Reference</w:t>
            </w:r>
          </w:p>
        </w:tc>
      </w:tr>
      <w:tr w:rsidR="00A019D2" w:rsidRPr="00C11513" w14:paraId="7AE12A2E" w14:textId="77777777" w:rsidTr="00A83D9F">
        <w:tc>
          <w:tcPr>
            <w:tcW w:w="939" w:type="pct"/>
          </w:tcPr>
          <w:p w14:paraId="1B9D4C50" w14:textId="77777777" w:rsidR="00A019D2" w:rsidRPr="00C11513" w:rsidRDefault="00A019D2" w:rsidP="00634EB3">
            <w:pPr>
              <w:pStyle w:val="TableText"/>
            </w:pPr>
            <w:r w:rsidRPr="00C11513">
              <w:t>Cottidae</w:t>
            </w:r>
          </w:p>
        </w:tc>
        <w:tc>
          <w:tcPr>
            <w:tcW w:w="1561" w:type="pct"/>
          </w:tcPr>
          <w:p w14:paraId="7C855274" w14:textId="77777777" w:rsidR="00A019D2" w:rsidRPr="00C11513" w:rsidRDefault="00A019D2" w:rsidP="00820D56">
            <w:pPr>
              <w:pStyle w:val="TableText"/>
              <w:rPr>
                <w:i/>
                <w:szCs w:val="18"/>
              </w:rPr>
            </w:pPr>
            <w:r w:rsidRPr="00C11513">
              <w:rPr>
                <w:i/>
                <w:szCs w:val="18"/>
              </w:rPr>
              <w:t>Myoxocephalus octodecemspinosus</w:t>
            </w:r>
          </w:p>
        </w:tc>
        <w:tc>
          <w:tcPr>
            <w:tcW w:w="942" w:type="pct"/>
          </w:tcPr>
          <w:p w14:paraId="21B93197" w14:textId="77777777" w:rsidR="00A019D2" w:rsidRPr="00C11513" w:rsidRDefault="00A019D2" w:rsidP="00820D56">
            <w:pPr>
              <w:pStyle w:val="TableText"/>
              <w:rPr>
                <w:szCs w:val="18"/>
              </w:rPr>
            </w:pPr>
            <w:r w:rsidRPr="00C11513">
              <w:rPr>
                <w:szCs w:val="18"/>
              </w:rPr>
              <w:t>Longhorn sculpin</w:t>
            </w:r>
          </w:p>
        </w:tc>
        <w:tc>
          <w:tcPr>
            <w:tcW w:w="1558" w:type="pct"/>
          </w:tcPr>
          <w:p w14:paraId="58B034A9" w14:textId="1036B5CE"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 ExcludeYear="1"&gt;&lt;Author&gt;WOAH&lt;/Author&gt;&lt;Year&gt;2022&lt;/Year&gt;&lt;RecNum&gt;234&lt;/RecNum&gt;&lt;IDText&gt;23399&lt;/IDText&gt;&lt;DisplayText&gt;(WOAH)&lt;/DisplayText&gt;&lt;record&gt;&lt;rec-number&gt;234&lt;/rec-number&gt;&lt;foreign-keys&gt;&lt;key app="EN" db-id="0x0dx0eso02av5eafavxtp2mwzrsrvrr2rsp" timestamp="1706474082" guid="04d782d9-4673-46a8-a71f-f137644179ee"&gt;234&lt;/key&gt;&lt;/foreign-keys&gt;&lt;ref-type name="Electronic Book Section"&gt;60&lt;/ref-type&gt;&lt;contributors&gt;&lt;authors&gt;&lt;author&gt;WOAH,&lt;/author&gt;&lt;/authors&gt;&lt;/contributors&gt;&lt;titles&gt;&lt;title&gt;Infection with salmonid alphavirus&lt;/title&gt;&lt;secondary-title&gt;Manual of diagnostic tests for aquatic animals 2022&lt;/secondary-title&gt;&lt;/titles&gt;&lt;pages&gt;1-14&lt;/pages&gt;&lt;number&gt;2.3.6&lt;/number&gt;&lt;num-vols&gt;version adopted in November 2019&lt;/num-vols&gt;&lt;dates&gt;&lt;year&gt;2022&lt;/year&gt;&lt;pub-dates&gt;&lt;date&gt;4 July 2023&lt;/date&gt;&lt;/pub-dates&gt;&lt;/dates&gt;&lt;pub-location&gt;Paris&lt;/pub-location&gt;&lt;publisher&gt;World Organisation for Animal Health (WOAH, formerly OIE)&lt;/publisher&gt;&lt;orig-pub&gt;WOAH 2022 EN23399.pdf&lt;/orig-pub&gt;&lt;label&gt;23399&lt;/label&gt;&lt;urls&gt;&lt;/urls&gt;&lt;custom1&gt;Marine ornamental_YGC&lt;/custom1&gt;&lt;electronic-resource-num&gt;https://www.woah.org/fileadmin/Home/eng/Health_standards/aahm/current/chapitre_salmonid_alphavirus.pdf&lt;/electronic-resource-num&gt;&lt;/record&gt;&lt;/Cite&gt;&lt;/EndNote&gt;</w:instrText>
            </w:r>
            <w:r w:rsidRPr="00C11513">
              <w:rPr>
                <w:szCs w:val="18"/>
              </w:rPr>
              <w:fldChar w:fldCharType="separate"/>
            </w:r>
            <w:r w:rsidRPr="00C11513">
              <w:rPr>
                <w:noProof/>
                <w:szCs w:val="18"/>
              </w:rPr>
              <w:t>(WOAH)</w:t>
            </w:r>
            <w:r w:rsidRPr="00C11513">
              <w:rPr>
                <w:szCs w:val="18"/>
              </w:rPr>
              <w:fldChar w:fldCharType="end"/>
            </w:r>
          </w:p>
        </w:tc>
      </w:tr>
      <w:tr w:rsidR="00A83D9F" w:rsidRPr="00C11513" w14:paraId="0B801158" w14:textId="77777777" w:rsidTr="00A83D9F">
        <w:tc>
          <w:tcPr>
            <w:tcW w:w="939" w:type="pct"/>
            <w:vMerge w:val="restart"/>
          </w:tcPr>
          <w:p w14:paraId="2B1C3168" w14:textId="77777777" w:rsidR="00A83D9F" w:rsidRPr="00C11513" w:rsidRDefault="00A83D9F" w:rsidP="00634EB3">
            <w:pPr>
              <w:pStyle w:val="TableText"/>
            </w:pPr>
            <w:r w:rsidRPr="00C11513">
              <w:t>Gadidae</w:t>
            </w:r>
          </w:p>
        </w:tc>
        <w:tc>
          <w:tcPr>
            <w:tcW w:w="1561" w:type="pct"/>
          </w:tcPr>
          <w:p w14:paraId="73A01EA5" w14:textId="77777777" w:rsidR="00A83D9F" w:rsidRPr="00C11513" w:rsidRDefault="00A83D9F" w:rsidP="00820D56">
            <w:pPr>
              <w:pStyle w:val="TableText"/>
              <w:rPr>
                <w:i/>
                <w:szCs w:val="18"/>
              </w:rPr>
            </w:pPr>
            <w:r w:rsidRPr="00C11513">
              <w:rPr>
                <w:i/>
                <w:szCs w:val="18"/>
              </w:rPr>
              <w:t>Melanogrammus aeglefinus</w:t>
            </w:r>
          </w:p>
        </w:tc>
        <w:tc>
          <w:tcPr>
            <w:tcW w:w="942" w:type="pct"/>
          </w:tcPr>
          <w:p w14:paraId="60C4A52A" w14:textId="77777777" w:rsidR="00A83D9F" w:rsidRPr="00C11513" w:rsidRDefault="00A83D9F" w:rsidP="00820D56">
            <w:pPr>
              <w:pStyle w:val="TableText"/>
              <w:rPr>
                <w:szCs w:val="18"/>
              </w:rPr>
            </w:pPr>
            <w:r w:rsidRPr="00C11513">
              <w:rPr>
                <w:szCs w:val="18"/>
              </w:rPr>
              <w:t>Haddock</w:t>
            </w:r>
          </w:p>
        </w:tc>
        <w:tc>
          <w:tcPr>
            <w:tcW w:w="1558" w:type="pct"/>
          </w:tcPr>
          <w:p w14:paraId="73011498" w14:textId="268DC97C" w:rsidR="00A83D9F" w:rsidRPr="00C11513" w:rsidRDefault="00A83D9F" w:rsidP="00820D56">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83D9F" w:rsidRPr="00C11513" w14:paraId="1F822C57" w14:textId="77777777" w:rsidTr="00A83D9F">
        <w:tc>
          <w:tcPr>
            <w:tcW w:w="939" w:type="pct"/>
            <w:vMerge/>
          </w:tcPr>
          <w:p w14:paraId="4B2615D7" w14:textId="4EDD9FC0" w:rsidR="00A83D9F" w:rsidRPr="00C11513" w:rsidRDefault="00A83D9F" w:rsidP="00634EB3">
            <w:pPr>
              <w:pStyle w:val="TableText"/>
            </w:pPr>
          </w:p>
        </w:tc>
        <w:tc>
          <w:tcPr>
            <w:tcW w:w="1561" w:type="pct"/>
          </w:tcPr>
          <w:p w14:paraId="0F20ADC7" w14:textId="77777777" w:rsidR="00A83D9F" w:rsidRPr="00C11513" w:rsidRDefault="00A83D9F" w:rsidP="001815AE">
            <w:pPr>
              <w:pStyle w:val="TableText"/>
              <w:rPr>
                <w:i/>
                <w:szCs w:val="18"/>
              </w:rPr>
            </w:pPr>
            <w:r w:rsidRPr="00C11513">
              <w:rPr>
                <w:i/>
                <w:szCs w:val="18"/>
              </w:rPr>
              <w:t>Trisopterus esmarkii</w:t>
            </w:r>
          </w:p>
        </w:tc>
        <w:tc>
          <w:tcPr>
            <w:tcW w:w="942" w:type="pct"/>
          </w:tcPr>
          <w:p w14:paraId="73B76882" w14:textId="77777777" w:rsidR="00A83D9F" w:rsidRPr="00C11513" w:rsidRDefault="00A83D9F" w:rsidP="001815AE">
            <w:pPr>
              <w:pStyle w:val="TableText"/>
              <w:rPr>
                <w:szCs w:val="18"/>
              </w:rPr>
            </w:pPr>
            <w:r w:rsidRPr="00C11513">
              <w:rPr>
                <w:szCs w:val="18"/>
              </w:rPr>
              <w:t>Norway pout</w:t>
            </w:r>
          </w:p>
        </w:tc>
        <w:tc>
          <w:tcPr>
            <w:tcW w:w="1558" w:type="pct"/>
          </w:tcPr>
          <w:p w14:paraId="5E312C6D" w14:textId="619E86E9" w:rsidR="00A83D9F" w:rsidRPr="00C11513" w:rsidRDefault="00A83D9F" w:rsidP="001815AE">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83D9F" w:rsidRPr="00C11513" w14:paraId="7BAF8E91" w14:textId="77777777" w:rsidTr="00A83D9F">
        <w:tc>
          <w:tcPr>
            <w:tcW w:w="939" w:type="pct"/>
            <w:vMerge/>
          </w:tcPr>
          <w:p w14:paraId="5FEBB7CE" w14:textId="2746557A" w:rsidR="00A83D9F" w:rsidRPr="00C11513" w:rsidRDefault="00A83D9F" w:rsidP="00634EB3">
            <w:pPr>
              <w:pStyle w:val="TableText"/>
            </w:pPr>
          </w:p>
        </w:tc>
        <w:tc>
          <w:tcPr>
            <w:tcW w:w="1561" w:type="pct"/>
          </w:tcPr>
          <w:p w14:paraId="70F74E7F" w14:textId="77777777" w:rsidR="00A83D9F" w:rsidRPr="00C11513" w:rsidRDefault="00A83D9F" w:rsidP="001815AE">
            <w:pPr>
              <w:pStyle w:val="TableText"/>
              <w:rPr>
                <w:i/>
                <w:szCs w:val="18"/>
              </w:rPr>
            </w:pPr>
            <w:r w:rsidRPr="00C11513">
              <w:rPr>
                <w:i/>
                <w:szCs w:val="18"/>
              </w:rPr>
              <w:t>Pollachius virens</w:t>
            </w:r>
          </w:p>
        </w:tc>
        <w:tc>
          <w:tcPr>
            <w:tcW w:w="942" w:type="pct"/>
          </w:tcPr>
          <w:p w14:paraId="5A8B5738" w14:textId="77777777" w:rsidR="00A83D9F" w:rsidRPr="00C11513" w:rsidRDefault="00A83D9F" w:rsidP="001815AE">
            <w:pPr>
              <w:pStyle w:val="TableText"/>
              <w:rPr>
                <w:szCs w:val="18"/>
              </w:rPr>
            </w:pPr>
            <w:r w:rsidRPr="00C11513">
              <w:rPr>
                <w:szCs w:val="18"/>
              </w:rPr>
              <w:t>Saithe</w:t>
            </w:r>
          </w:p>
        </w:tc>
        <w:tc>
          <w:tcPr>
            <w:tcW w:w="1558" w:type="pct"/>
          </w:tcPr>
          <w:p w14:paraId="2E9DED91" w14:textId="71B8AA64" w:rsidR="00A83D9F" w:rsidRPr="00C11513" w:rsidRDefault="00A83D9F" w:rsidP="001815AE">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83D9F" w:rsidRPr="00C11513" w14:paraId="0C76E80E" w14:textId="77777777" w:rsidTr="00A83D9F">
        <w:tc>
          <w:tcPr>
            <w:tcW w:w="939" w:type="pct"/>
            <w:vMerge/>
          </w:tcPr>
          <w:p w14:paraId="18FD480A" w14:textId="40E25367" w:rsidR="00A83D9F" w:rsidRPr="00C11513" w:rsidRDefault="00A83D9F" w:rsidP="00634EB3">
            <w:pPr>
              <w:pStyle w:val="TableText"/>
            </w:pPr>
          </w:p>
        </w:tc>
        <w:tc>
          <w:tcPr>
            <w:tcW w:w="1561" w:type="pct"/>
          </w:tcPr>
          <w:p w14:paraId="47C168BF" w14:textId="77777777" w:rsidR="00A83D9F" w:rsidRPr="00C11513" w:rsidRDefault="00A83D9F" w:rsidP="001815AE">
            <w:pPr>
              <w:pStyle w:val="TableText"/>
              <w:rPr>
                <w:i/>
                <w:szCs w:val="18"/>
              </w:rPr>
            </w:pPr>
            <w:r w:rsidRPr="00C11513">
              <w:rPr>
                <w:i/>
                <w:szCs w:val="18"/>
              </w:rPr>
              <w:t>Merlangius merlangus</w:t>
            </w:r>
          </w:p>
        </w:tc>
        <w:tc>
          <w:tcPr>
            <w:tcW w:w="942" w:type="pct"/>
          </w:tcPr>
          <w:p w14:paraId="61DC3B4E" w14:textId="77777777" w:rsidR="00A83D9F" w:rsidRPr="00C11513" w:rsidRDefault="00A83D9F" w:rsidP="001815AE">
            <w:pPr>
              <w:pStyle w:val="TableText"/>
              <w:rPr>
                <w:szCs w:val="18"/>
              </w:rPr>
            </w:pPr>
            <w:r w:rsidRPr="00C11513">
              <w:rPr>
                <w:szCs w:val="18"/>
              </w:rPr>
              <w:t>Whiting</w:t>
            </w:r>
          </w:p>
        </w:tc>
        <w:tc>
          <w:tcPr>
            <w:tcW w:w="1558" w:type="pct"/>
          </w:tcPr>
          <w:p w14:paraId="58DC09F5" w14:textId="1EF60BAB" w:rsidR="00A83D9F" w:rsidRPr="00C11513" w:rsidRDefault="00A83D9F" w:rsidP="001815AE">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83D9F" w:rsidRPr="00C11513" w14:paraId="164C1064" w14:textId="77777777" w:rsidTr="00A83D9F">
        <w:tc>
          <w:tcPr>
            <w:tcW w:w="939" w:type="pct"/>
            <w:vMerge/>
          </w:tcPr>
          <w:p w14:paraId="48B111B7" w14:textId="45A6622C" w:rsidR="00A83D9F" w:rsidRPr="00C11513" w:rsidRDefault="00A83D9F" w:rsidP="00634EB3">
            <w:pPr>
              <w:pStyle w:val="TableText"/>
            </w:pPr>
          </w:p>
        </w:tc>
        <w:tc>
          <w:tcPr>
            <w:tcW w:w="1561" w:type="pct"/>
          </w:tcPr>
          <w:p w14:paraId="4C016EE6" w14:textId="77777777" w:rsidR="00A83D9F" w:rsidRPr="00C11513" w:rsidRDefault="00A83D9F" w:rsidP="001815AE">
            <w:pPr>
              <w:pStyle w:val="TableText"/>
              <w:rPr>
                <w:i/>
                <w:szCs w:val="18"/>
              </w:rPr>
            </w:pPr>
            <w:r w:rsidRPr="00C11513">
              <w:rPr>
                <w:i/>
                <w:szCs w:val="18"/>
              </w:rPr>
              <w:t>Gadus morhua</w:t>
            </w:r>
          </w:p>
        </w:tc>
        <w:tc>
          <w:tcPr>
            <w:tcW w:w="942" w:type="pct"/>
          </w:tcPr>
          <w:p w14:paraId="6E084A17" w14:textId="77777777" w:rsidR="00A83D9F" w:rsidRPr="00C11513" w:rsidRDefault="00A83D9F" w:rsidP="001815AE">
            <w:pPr>
              <w:pStyle w:val="TableText"/>
              <w:rPr>
                <w:szCs w:val="18"/>
              </w:rPr>
            </w:pPr>
            <w:r w:rsidRPr="00C11513">
              <w:rPr>
                <w:szCs w:val="18"/>
              </w:rPr>
              <w:t>Atlantic cod</w:t>
            </w:r>
          </w:p>
        </w:tc>
        <w:tc>
          <w:tcPr>
            <w:tcW w:w="1558" w:type="pct"/>
          </w:tcPr>
          <w:p w14:paraId="4F0F3AB5" w14:textId="6407E20C" w:rsidR="00A83D9F" w:rsidRPr="00C11513" w:rsidRDefault="00A83D9F" w:rsidP="001815AE">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019D2" w:rsidRPr="00C11513" w14:paraId="5B6D74A0" w14:textId="77777777" w:rsidTr="00A83D9F">
        <w:tc>
          <w:tcPr>
            <w:tcW w:w="939" w:type="pct"/>
          </w:tcPr>
          <w:p w14:paraId="7F1D8F9C" w14:textId="77777777" w:rsidR="00A019D2" w:rsidRPr="00C11513" w:rsidRDefault="00A019D2" w:rsidP="00634EB3">
            <w:pPr>
              <w:pStyle w:val="TableText"/>
            </w:pPr>
            <w:r w:rsidRPr="00C11513">
              <w:t>Merlucciidae</w:t>
            </w:r>
          </w:p>
        </w:tc>
        <w:tc>
          <w:tcPr>
            <w:tcW w:w="1561" w:type="pct"/>
          </w:tcPr>
          <w:p w14:paraId="2C1B5839" w14:textId="77777777" w:rsidR="00A019D2" w:rsidRPr="00C11513" w:rsidRDefault="00A019D2" w:rsidP="00820D56">
            <w:pPr>
              <w:pStyle w:val="TableText"/>
              <w:rPr>
                <w:i/>
                <w:szCs w:val="18"/>
              </w:rPr>
            </w:pPr>
            <w:r w:rsidRPr="00C11513">
              <w:rPr>
                <w:i/>
                <w:szCs w:val="18"/>
              </w:rPr>
              <w:t>Merlucciu hubbsi</w:t>
            </w:r>
          </w:p>
        </w:tc>
        <w:tc>
          <w:tcPr>
            <w:tcW w:w="942" w:type="pct"/>
          </w:tcPr>
          <w:p w14:paraId="3014429F" w14:textId="77777777" w:rsidR="00A019D2" w:rsidRPr="00C11513" w:rsidRDefault="00A019D2" w:rsidP="00820D56">
            <w:pPr>
              <w:pStyle w:val="TableText"/>
              <w:rPr>
                <w:szCs w:val="18"/>
              </w:rPr>
            </w:pPr>
            <w:r w:rsidRPr="00C11513">
              <w:rPr>
                <w:szCs w:val="18"/>
              </w:rPr>
              <w:t>Argentine hake</w:t>
            </w:r>
          </w:p>
        </w:tc>
        <w:tc>
          <w:tcPr>
            <w:tcW w:w="1558" w:type="pct"/>
          </w:tcPr>
          <w:p w14:paraId="144CA548" w14:textId="4C47E2EE"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 ExcludeYear="1"&gt;&lt;Author&gt;WOAH&lt;/Author&gt;&lt;Year&gt;2022&lt;/Year&gt;&lt;RecNum&gt;234&lt;/RecNum&gt;&lt;IDText&gt;23399&lt;/IDText&gt;&lt;DisplayText&gt;(WOAH)&lt;/DisplayText&gt;&lt;record&gt;&lt;rec-number&gt;234&lt;/rec-number&gt;&lt;foreign-keys&gt;&lt;key app="EN" db-id="0x0dx0eso02av5eafavxtp2mwzrsrvrr2rsp" timestamp="1706474082" guid="04d782d9-4673-46a8-a71f-f137644179ee"&gt;234&lt;/key&gt;&lt;/foreign-keys&gt;&lt;ref-type name="Electronic Book Section"&gt;60&lt;/ref-type&gt;&lt;contributors&gt;&lt;authors&gt;&lt;author&gt;WOAH,&lt;/author&gt;&lt;/authors&gt;&lt;/contributors&gt;&lt;titles&gt;&lt;title&gt;Infection with salmonid alphavirus&lt;/title&gt;&lt;secondary-title&gt;Manual of diagnostic tests for aquatic animals 2022&lt;/secondary-title&gt;&lt;/titles&gt;&lt;pages&gt;1-14&lt;/pages&gt;&lt;number&gt;2.3.6&lt;/number&gt;&lt;num-vols&gt;version adopted in November 2019&lt;/num-vols&gt;&lt;dates&gt;&lt;year&gt;2022&lt;/year&gt;&lt;pub-dates&gt;&lt;date&gt;4 July 2023&lt;/date&gt;&lt;/pub-dates&gt;&lt;/dates&gt;&lt;pub-location&gt;Paris&lt;/pub-location&gt;&lt;publisher&gt;World Organisation for Animal Health (WOAH, formerly OIE)&lt;/publisher&gt;&lt;orig-pub&gt;WOAH 2022 EN23399.pdf&lt;/orig-pub&gt;&lt;label&gt;23399&lt;/label&gt;&lt;urls&gt;&lt;/urls&gt;&lt;custom1&gt;Marine ornamental_YGC&lt;/custom1&gt;&lt;electronic-resource-num&gt;https://www.woah.org/fileadmin/Home/eng/Health_standards/aahm/current/chapitre_salmonid_alphavirus.pdf&lt;/electronic-resource-num&gt;&lt;/record&gt;&lt;/Cite&gt;&lt;/EndNote&gt;</w:instrText>
            </w:r>
            <w:r w:rsidRPr="00C11513">
              <w:rPr>
                <w:szCs w:val="18"/>
              </w:rPr>
              <w:fldChar w:fldCharType="separate"/>
            </w:r>
            <w:r w:rsidRPr="00C11513">
              <w:rPr>
                <w:noProof/>
                <w:szCs w:val="18"/>
              </w:rPr>
              <w:t>(WOAH)</w:t>
            </w:r>
            <w:r w:rsidRPr="00C11513">
              <w:rPr>
                <w:szCs w:val="18"/>
              </w:rPr>
              <w:fldChar w:fldCharType="end"/>
            </w:r>
          </w:p>
        </w:tc>
      </w:tr>
      <w:tr w:rsidR="00A019D2" w:rsidRPr="00C11513" w14:paraId="52FB4192" w14:textId="77777777" w:rsidTr="00A83D9F">
        <w:tc>
          <w:tcPr>
            <w:tcW w:w="939" w:type="pct"/>
          </w:tcPr>
          <w:p w14:paraId="1120042E" w14:textId="77777777" w:rsidR="00A019D2" w:rsidRPr="00C11513" w:rsidRDefault="00A019D2" w:rsidP="00634EB3">
            <w:pPr>
              <w:pStyle w:val="TableText"/>
            </w:pPr>
            <w:r w:rsidRPr="00C11513">
              <w:t>Clupeidae</w:t>
            </w:r>
          </w:p>
        </w:tc>
        <w:tc>
          <w:tcPr>
            <w:tcW w:w="1561" w:type="pct"/>
          </w:tcPr>
          <w:p w14:paraId="144D1B53" w14:textId="77777777" w:rsidR="00A019D2" w:rsidRPr="00C11513" w:rsidRDefault="00A019D2" w:rsidP="00820D56">
            <w:pPr>
              <w:pStyle w:val="TableText"/>
              <w:rPr>
                <w:i/>
                <w:szCs w:val="18"/>
              </w:rPr>
            </w:pPr>
            <w:r w:rsidRPr="00C11513">
              <w:rPr>
                <w:i/>
                <w:szCs w:val="18"/>
              </w:rPr>
              <w:t>Clupea harengus</w:t>
            </w:r>
          </w:p>
        </w:tc>
        <w:tc>
          <w:tcPr>
            <w:tcW w:w="942" w:type="pct"/>
          </w:tcPr>
          <w:p w14:paraId="6D1E04FC" w14:textId="77777777" w:rsidR="00A019D2" w:rsidRPr="00C11513" w:rsidRDefault="00A019D2" w:rsidP="00820D56">
            <w:pPr>
              <w:pStyle w:val="TableText"/>
              <w:rPr>
                <w:szCs w:val="18"/>
              </w:rPr>
            </w:pPr>
            <w:r w:rsidRPr="00C11513">
              <w:rPr>
                <w:szCs w:val="18"/>
              </w:rPr>
              <w:t xml:space="preserve">Herring </w:t>
            </w:r>
          </w:p>
        </w:tc>
        <w:tc>
          <w:tcPr>
            <w:tcW w:w="1558" w:type="pct"/>
          </w:tcPr>
          <w:p w14:paraId="33B21C7A" w14:textId="20AC5D8D"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019D2" w:rsidRPr="00C11513" w14:paraId="432B84C1" w14:textId="77777777" w:rsidTr="00A83D9F">
        <w:tc>
          <w:tcPr>
            <w:tcW w:w="939" w:type="pct"/>
          </w:tcPr>
          <w:p w14:paraId="0C0F624C" w14:textId="77777777" w:rsidR="00A019D2" w:rsidRPr="00C11513" w:rsidRDefault="00A019D2" w:rsidP="00634EB3">
            <w:pPr>
              <w:pStyle w:val="TableText"/>
            </w:pPr>
            <w:r w:rsidRPr="00C11513">
              <w:t>Pleuronectidae</w:t>
            </w:r>
          </w:p>
        </w:tc>
        <w:tc>
          <w:tcPr>
            <w:tcW w:w="1561" w:type="pct"/>
          </w:tcPr>
          <w:p w14:paraId="453AB26F" w14:textId="77777777" w:rsidR="00A019D2" w:rsidRPr="00C11513" w:rsidRDefault="00A019D2" w:rsidP="00820D56">
            <w:pPr>
              <w:pStyle w:val="TableText"/>
              <w:rPr>
                <w:i/>
                <w:szCs w:val="18"/>
              </w:rPr>
            </w:pPr>
            <w:r w:rsidRPr="00C11513">
              <w:rPr>
                <w:i/>
                <w:szCs w:val="18"/>
              </w:rPr>
              <w:t>Platichthys flesus</w:t>
            </w:r>
          </w:p>
        </w:tc>
        <w:tc>
          <w:tcPr>
            <w:tcW w:w="942" w:type="pct"/>
          </w:tcPr>
          <w:p w14:paraId="77DC2855" w14:textId="77777777" w:rsidR="00A019D2" w:rsidRPr="00C11513" w:rsidRDefault="00A019D2" w:rsidP="00820D56">
            <w:pPr>
              <w:pStyle w:val="TableText"/>
              <w:rPr>
                <w:szCs w:val="18"/>
              </w:rPr>
            </w:pPr>
            <w:r w:rsidRPr="00C11513">
              <w:rPr>
                <w:szCs w:val="18"/>
              </w:rPr>
              <w:t>European flounder</w:t>
            </w:r>
          </w:p>
        </w:tc>
        <w:tc>
          <w:tcPr>
            <w:tcW w:w="1558" w:type="pct"/>
          </w:tcPr>
          <w:p w14:paraId="5404472E" w14:textId="0AA55BA2"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019D2" w:rsidRPr="00C11513" w14:paraId="2539886C" w14:textId="77777777" w:rsidTr="00A83D9F">
        <w:tc>
          <w:tcPr>
            <w:tcW w:w="939" w:type="pct"/>
          </w:tcPr>
          <w:p w14:paraId="7790C02B" w14:textId="77777777" w:rsidR="00A019D2" w:rsidRPr="00C11513" w:rsidRDefault="00A019D2" w:rsidP="00634EB3">
            <w:pPr>
              <w:pStyle w:val="TableText"/>
            </w:pPr>
            <w:r w:rsidRPr="00C11513">
              <w:t>Salmonidae</w:t>
            </w:r>
          </w:p>
        </w:tc>
        <w:tc>
          <w:tcPr>
            <w:tcW w:w="1561" w:type="pct"/>
          </w:tcPr>
          <w:p w14:paraId="07292C95" w14:textId="77777777" w:rsidR="00A019D2" w:rsidRPr="00C11513" w:rsidRDefault="00A019D2" w:rsidP="00820D56">
            <w:pPr>
              <w:pStyle w:val="TableText"/>
              <w:rPr>
                <w:i/>
                <w:szCs w:val="18"/>
              </w:rPr>
            </w:pPr>
            <w:r w:rsidRPr="00C11513">
              <w:rPr>
                <w:i/>
                <w:szCs w:val="18"/>
              </w:rPr>
              <w:t>Salmo trutta</w:t>
            </w:r>
          </w:p>
        </w:tc>
        <w:tc>
          <w:tcPr>
            <w:tcW w:w="942" w:type="pct"/>
          </w:tcPr>
          <w:p w14:paraId="51A00673" w14:textId="77777777" w:rsidR="00A019D2" w:rsidRPr="00C11513" w:rsidRDefault="00A019D2" w:rsidP="00820D56">
            <w:pPr>
              <w:pStyle w:val="TableText"/>
              <w:rPr>
                <w:szCs w:val="18"/>
              </w:rPr>
            </w:pPr>
            <w:r w:rsidRPr="00C11513">
              <w:rPr>
                <w:szCs w:val="18"/>
              </w:rPr>
              <w:t>Brown trout</w:t>
            </w:r>
          </w:p>
        </w:tc>
        <w:tc>
          <w:tcPr>
            <w:tcW w:w="1558" w:type="pct"/>
          </w:tcPr>
          <w:p w14:paraId="03245E12" w14:textId="451F59CB"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&lt;EndNote&gt;&lt;Cite&gt;&lt;Author&gt;Wallace&lt;/Author&gt;&lt;Year&gt;2017&lt;/Year&gt;&lt;RecNum&gt;551&lt;/RecNum&gt;&lt;IDText&gt;25169&lt;/IDText&gt;&lt;DisplayText&gt;(Wallace, McKay &amp;amp; Murray 2017)&lt;/DisplayText&gt;&lt;record&gt;&lt;rec-number&gt;551&lt;/rec-number&gt;&lt;foreign-keys&gt;&lt;key app="EN" db-id="0x0dx0eso02av5eafavxtp2mwzrsrvrr2rsp" timestamp="1706474094" guid="692925da-709c-400b-bbe5-a86d4a43043f"&gt;551&lt;/key&gt;&lt;/foreign-keys&gt;&lt;ref-type name="Journal Article"&gt;17&lt;/ref-type&gt;&lt;contributors&gt;&lt;authors&gt;&lt;author&gt;Wallace, I.S&lt;/author&gt;&lt;author&gt;McKay, P.&lt;/author&gt;&lt;author&gt;Murray, A.G.&lt;/author&gt;&lt;/authors&gt;&lt;/contributors&gt;&lt;titles&gt;&lt;title&gt;A historical review of the key bacterial and viral pathogens of Scottish wild fish&lt;/title&gt;&lt;secondary-title&gt;Journal of Fish Diseases&lt;/secondary-title&gt;&lt;/titles&gt;&lt;periodical&gt;&lt;full-title&gt;Journal of Fish Diseases&lt;/full-title&gt;&lt;/periodical&gt;&lt;pages&gt;1741-1756&lt;/pages&gt;&lt;volume&gt;40&lt;/volume&gt;&lt;number&gt;12&lt;/number&gt;&lt;dates&gt;&lt;year&gt;2017&lt;/year&gt;&lt;pub-dates&gt;&lt;date&gt;26 June 2023&lt;/date&gt;&lt;/pub-dates&gt;&lt;/dates&gt;&lt;orig-pub&gt;\\ACT001CL04FS07\BIOSECURITYDATA$\E Library\Animal Catalogue\W\Wallace et al 2017 EN25169.pdf&lt;/orig-pub&gt;&lt;label&gt;25169&lt;/label&gt;&lt;urls&gt;&lt;/urls&gt;&lt;electronic-resource-num&gt;https://doi.org/10.1111/jfd.12654&lt;/electronic-resource-num&gt;&lt;/record&gt;&lt;/Cite&gt;&lt;/EndNote&gt;</w:instrText>
            </w:r>
            <w:r w:rsidRPr="00C11513">
              <w:rPr>
                <w:szCs w:val="18"/>
              </w:rPr>
              <w:fldChar w:fldCharType="separate"/>
            </w:r>
            <w:r w:rsidRPr="00C11513">
              <w:rPr>
                <w:noProof/>
                <w:szCs w:val="18"/>
              </w:rPr>
              <w:t>(Wallace, McKay &amp; Murray 2017)</w:t>
            </w:r>
            <w:r w:rsidRPr="00C11513">
              <w:rPr>
                <w:szCs w:val="18"/>
              </w:rPr>
              <w:fldChar w:fldCharType="end"/>
            </w:r>
          </w:p>
        </w:tc>
      </w:tr>
      <w:tr w:rsidR="00A019D2" w:rsidRPr="00C11513" w14:paraId="26852774" w14:textId="77777777" w:rsidTr="00A83D9F">
        <w:tc>
          <w:tcPr>
            <w:tcW w:w="939" w:type="pct"/>
          </w:tcPr>
          <w:p w14:paraId="2B334D56" w14:textId="77777777" w:rsidR="00A019D2" w:rsidRPr="00C11513" w:rsidRDefault="00A019D2" w:rsidP="00634EB3">
            <w:pPr>
              <w:pStyle w:val="TableText"/>
            </w:pPr>
            <w:r w:rsidRPr="00C11513">
              <w:lastRenderedPageBreak/>
              <w:t>Caligidae</w:t>
            </w:r>
          </w:p>
        </w:tc>
        <w:tc>
          <w:tcPr>
            <w:tcW w:w="1561" w:type="pct"/>
          </w:tcPr>
          <w:p w14:paraId="6A2AAC43" w14:textId="77777777" w:rsidR="00A019D2" w:rsidRPr="00C11513" w:rsidRDefault="00A019D2" w:rsidP="00820D56">
            <w:pPr>
              <w:pStyle w:val="TableText"/>
              <w:rPr>
                <w:i/>
                <w:szCs w:val="18"/>
              </w:rPr>
            </w:pPr>
            <w:r w:rsidRPr="00C11513">
              <w:rPr>
                <w:i/>
                <w:szCs w:val="18"/>
              </w:rPr>
              <w:t>Lepeophtheirus salmonis</w:t>
            </w:r>
          </w:p>
        </w:tc>
        <w:tc>
          <w:tcPr>
            <w:tcW w:w="942" w:type="pct"/>
          </w:tcPr>
          <w:p w14:paraId="021F863F" w14:textId="77777777" w:rsidR="00A019D2" w:rsidRPr="00C11513" w:rsidRDefault="00A019D2" w:rsidP="00820D56">
            <w:pPr>
              <w:pStyle w:val="TableText"/>
              <w:rPr>
                <w:szCs w:val="18"/>
              </w:rPr>
            </w:pPr>
            <w:r w:rsidRPr="00C11513">
              <w:rPr>
                <w:szCs w:val="18"/>
              </w:rPr>
              <w:t>Sea lice copepod</w:t>
            </w:r>
          </w:p>
        </w:tc>
        <w:tc>
          <w:tcPr>
            <w:tcW w:w="1558" w:type="pct"/>
          </w:tcPr>
          <w:p w14:paraId="0E6DD4B0" w14:textId="24B516A2" w:rsidR="00A019D2" w:rsidRPr="00C11513" w:rsidRDefault="00A019D2" w:rsidP="00820D56">
            <w:pPr>
              <w:pStyle w:val="TableText"/>
              <w:rPr>
                <w:szCs w:val="18"/>
              </w:rPr>
            </w:pPr>
            <w:r w:rsidRPr="00C11513">
              <w:rPr>
                <w:szCs w:val="18"/>
              </w:rPr>
              <w:fldChar w:fldCharType="begin"/>
            </w:r>
            <w:r w:rsidR="00E12839">
              <w:rPr>
                <w:szCs w:val="18"/>
              </w:rPr>
              <w:instrText xml:space="preserve"> ADDIN EN.CITE &lt;EndNote&gt;&lt;Cite&gt;&lt;Author&gt;Petterson&lt;/Author&gt;&lt;Year&gt;2009&lt;/Year&gt;&lt;RecNum&gt;292&lt;/RecNum&gt;&lt;IDText&gt;24414&lt;/IDText&gt;&lt;DisplayText&gt;(Petterson, Sandberg &amp;amp; Santi 2009)&lt;/DisplayText&gt;&lt;record&gt;&lt;rec-number&gt;292&lt;/rec-number&gt;&lt;foreign-keys&gt;&lt;key app="EN" db-id="0x0dx0eso02av5eafavxtp2mwzrsrvrr2rsp" timestamp="1706474084" guid="4e668b65-fc89-436c-83c6-2283e2dbb24b"&gt;292&lt;/key&gt;&lt;/foreign-keys&gt;&lt;ref-type name="Journal Article"&gt;17&lt;/ref-type&gt;&lt;contributors&gt;&lt;authors&gt;&lt;author&gt;Petterson, E.&lt;/author&gt;&lt;author&gt;Sandberg, M.&lt;/author&gt;&lt;author&gt;Santi, N.&lt;/author&gt;&lt;/authors&gt;&lt;/contributors&gt;&lt;auth-address&gt;Norwegian School of Veterinary Science, Oslo, Norway. elin.petterson@veths.no&lt;/auth-address&gt;&lt;titles&gt;&lt;title&gt;&lt;style face="normal" font="default" size="100%"&gt;Salmonid alphavirus associated with &lt;/style&gt;&lt;style face="italic" font="default" size="100%"&gt;Lepeophtheirus salmonis &lt;/style&gt;&lt;style face="normal" font="default" size="100%"&gt;(Copepoda: Caligidae) from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Diseases&lt;/full-title&gt;&lt;/periodical&gt;&lt;pages&gt;477-479&lt;/pages&gt;&lt;volume&gt;32&lt;/volume&gt;&lt;number&gt;5&lt;/number&gt;&lt;keywords&gt;&lt;keyword&gt;Alphavirus/*physiology&lt;/keyword&gt;&lt;keyword&gt;Alphavirus Infections/transmission/*veterinary/virology&lt;/keyword&gt;&lt;keyword&gt;Animals&lt;/keyword&gt;&lt;keyword&gt;Arthropod Vectors/*virology&lt;/keyword&gt;&lt;keyword&gt;Copepoda/*virology&lt;/keyword&gt;&lt;keyword&gt;*Fish Diseases/parasitology/transmission/virology&lt;/keyword&gt;&lt;keyword&gt;RNA, Viral/analysis&lt;/keyword&gt;&lt;keyword&gt;Reverse Transcriptase Polymerase Chain Reaction&lt;/keyword&gt;&lt;keyword&gt;Salmo salar/*parasitology/*virology&lt;/keyword&gt;&lt;/keywords&gt;&lt;dates&gt;&lt;year&gt;2009&lt;/year&gt;&lt;/dates&gt;&lt;isbn&gt;0140-7775&lt;/isbn&gt;&lt;label&gt;24414&lt;/label&gt;&lt;urls&gt;&lt;/urls&gt;&lt;custom1&gt;Ornamental fish_YGC&lt;/custom1&gt;&lt;electronic-resource-num&gt;10.1111/j.1365-2761.2009.01038.x&lt;/electronic-resource-num&gt;&lt;remote-database-provider&gt;NLM&lt;/remote-database-provider&gt;&lt;/record&gt;&lt;/Cite&gt;&lt;/EndNote&gt;</w:instrText>
            </w:r>
            <w:r w:rsidRPr="00C11513">
              <w:rPr>
                <w:szCs w:val="18"/>
              </w:rPr>
              <w:fldChar w:fldCharType="separate"/>
            </w:r>
            <w:r w:rsidRPr="00C11513">
              <w:rPr>
                <w:noProof/>
                <w:szCs w:val="18"/>
              </w:rPr>
              <w:t>(Petterson, Sandberg &amp; Santi 2009)</w:t>
            </w:r>
            <w:r w:rsidRPr="00C11513">
              <w:rPr>
                <w:szCs w:val="18"/>
              </w:rPr>
              <w:fldChar w:fldCharType="end"/>
            </w:r>
          </w:p>
        </w:tc>
      </w:tr>
    </w:tbl>
    <w:p w14:paraId="5D474A81" w14:textId="77777777" w:rsidR="00A019D2" w:rsidRPr="00C11513" w:rsidRDefault="00A019D2" w:rsidP="00A019D2">
      <w:pPr>
        <w:sectPr w:rsidR="00A019D2" w:rsidRPr="00C11513" w:rsidSect="007B2CCA">
          <w:pgSz w:w="11906" w:h="16838"/>
          <w:pgMar w:top="1418" w:right="1418" w:bottom="1418" w:left="1418" w:header="567" w:footer="283" w:gutter="0"/>
          <w:cols w:space="708"/>
          <w:docGrid w:linePitch="360"/>
        </w:sectPr>
      </w:pPr>
    </w:p>
    <w:p w14:paraId="5E535769" w14:textId="77777777" w:rsidR="002A4F6E" w:rsidRPr="00C11513" w:rsidRDefault="002A4F6E" w:rsidP="002A4F6E">
      <w:pPr>
        <w:pStyle w:val="Heading3"/>
        <w:numPr>
          <w:ilvl w:val="0"/>
          <w:numId w:val="0"/>
        </w:numPr>
        <w:ind w:left="964" w:hanging="964"/>
      </w:pPr>
      <w:bookmarkStart w:id="336" w:name="_Toc173846860"/>
      <w:r w:rsidRPr="00C11513">
        <w:lastRenderedPageBreak/>
        <w:t>Similar damselfish virus, and like ranaviruses</w:t>
      </w:r>
      <w:bookmarkEnd w:id="336"/>
    </w:p>
    <w:p w14:paraId="44CDFB19" w14:textId="6CA3FF7C" w:rsidR="002A4F6E" w:rsidRPr="00C11513" w:rsidRDefault="002A4F6E" w:rsidP="002A4F6E">
      <w:r w:rsidRPr="00C11513">
        <w:t>Species which are susceptible to infection with similar damselfish virus, and like ranaviruses, include but are not limited to</w:t>
      </w:r>
      <w:r w:rsidR="00933C99" w:rsidRPr="00C11513">
        <w:t xml:space="preserve">, those listed in </w:t>
      </w:r>
      <w:r w:rsidR="00042E3C" w:rsidRPr="00C11513">
        <w:fldChar w:fldCharType="begin"/>
      </w:r>
      <w:r w:rsidR="00042E3C" w:rsidRPr="00C11513">
        <w:instrText xml:space="preserve"> REF _Ref157080777 \h </w:instrText>
      </w:r>
      <w:r w:rsidR="00C11513">
        <w:instrText xml:space="preserve"> \* MERGEFORMAT </w:instrText>
      </w:r>
      <w:r w:rsidR="00042E3C" w:rsidRPr="00C11513">
        <w:fldChar w:fldCharType="separate"/>
      </w:r>
      <w:r w:rsidR="00835E2B" w:rsidRPr="00C11513">
        <w:t xml:space="preserve">Table </w:t>
      </w:r>
      <w:r w:rsidR="00835E2B">
        <w:rPr>
          <w:noProof/>
        </w:rPr>
        <w:t>36</w:t>
      </w:r>
      <w:r w:rsidR="00042E3C" w:rsidRPr="00C11513">
        <w:fldChar w:fldCharType="end"/>
      </w:r>
      <w:r w:rsidR="00042E3C" w:rsidRPr="00C11513">
        <w:t>.</w:t>
      </w:r>
    </w:p>
    <w:p w14:paraId="1E948A4E" w14:textId="65C0F72F" w:rsidR="00933C99" w:rsidRPr="00C11513" w:rsidRDefault="00042E3C" w:rsidP="00042E3C">
      <w:pPr>
        <w:pStyle w:val="Caption"/>
      </w:pPr>
      <w:bookmarkStart w:id="337" w:name="_Ref157080777"/>
      <w:bookmarkStart w:id="338" w:name="_Toc173846903"/>
      <w:r w:rsidRPr="00C11513">
        <w:t xml:space="preserve">Table </w:t>
      </w:r>
      <w:r w:rsidRPr="00C11513">
        <w:fldChar w:fldCharType="begin"/>
      </w:r>
      <w:r w:rsidRPr="00C11513">
        <w:instrText xml:space="preserve"> SEQ Table \* ARABIC </w:instrText>
      </w:r>
      <w:r w:rsidRPr="00C11513">
        <w:fldChar w:fldCharType="separate"/>
      </w:r>
      <w:r w:rsidR="00835E2B">
        <w:rPr>
          <w:noProof/>
        </w:rPr>
        <w:t>36</w:t>
      </w:r>
      <w:r w:rsidRPr="00C11513">
        <w:rPr>
          <w:noProof/>
        </w:rPr>
        <w:fldChar w:fldCharType="end"/>
      </w:r>
      <w:bookmarkEnd w:id="337"/>
      <w:r w:rsidRPr="00C11513">
        <w:t xml:space="preserve"> Species which are susceptible to infection with similar damselfish virus, and like ranaviruses</w:t>
      </w:r>
      <w:bookmarkEnd w:id="33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46"/>
        <w:gridCol w:w="2209"/>
        <w:gridCol w:w="1858"/>
        <w:gridCol w:w="1333"/>
        <w:gridCol w:w="2124"/>
      </w:tblGrid>
      <w:tr w:rsidR="005F66A7" w:rsidRPr="00C11513" w14:paraId="48758598" w14:textId="77777777" w:rsidTr="00D80035">
        <w:tc>
          <w:tcPr>
            <w:tcW w:w="852" w:type="pct"/>
          </w:tcPr>
          <w:p w14:paraId="39B3C8AE" w14:textId="316308ED" w:rsidR="005F66A7" w:rsidRPr="00C11513" w:rsidRDefault="005F66A7" w:rsidP="00081D23">
            <w:pPr>
              <w:pStyle w:val="TableHeading"/>
              <w:rPr>
                <w:rStyle w:val="Emphasis"/>
                <w:i w:val="0"/>
                <w:iCs w:val="0"/>
              </w:rPr>
            </w:pPr>
            <w:bookmarkStart w:id="339" w:name="Title_36"/>
            <w:bookmarkEnd w:id="339"/>
            <w:r w:rsidRPr="00C11513">
              <w:rPr>
                <w:rStyle w:val="Emphasis"/>
                <w:i w:val="0"/>
                <w:iCs w:val="0"/>
              </w:rPr>
              <w:t>Family</w:t>
            </w:r>
          </w:p>
        </w:tc>
        <w:tc>
          <w:tcPr>
            <w:tcW w:w="1218" w:type="pct"/>
          </w:tcPr>
          <w:p w14:paraId="41269E31" w14:textId="379770BA" w:rsidR="005F66A7" w:rsidRPr="00C11513" w:rsidRDefault="005F66A7" w:rsidP="00081D23">
            <w:pPr>
              <w:pStyle w:val="TableHeading"/>
            </w:pPr>
            <w:r w:rsidRPr="00C11513">
              <w:t>Scientific name</w:t>
            </w:r>
          </w:p>
        </w:tc>
        <w:tc>
          <w:tcPr>
            <w:tcW w:w="1024" w:type="pct"/>
          </w:tcPr>
          <w:p w14:paraId="018F959F" w14:textId="581CC3A6" w:rsidR="005F66A7" w:rsidRPr="00C11513" w:rsidRDefault="005F66A7" w:rsidP="00081D23">
            <w:pPr>
              <w:pStyle w:val="TableHeading"/>
            </w:pPr>
            <w:r w:rsidRPr="00C11513">
              <w:t>Common name</w:t>
            </w:r>
          </w:p>
        </w:tc>
        <w:tc>
          <w:tcPr>
            <w:tcW w:w="735" w:type="pct"/>
          </w:tcPr>
          <w:p w14:paraId="0C8B300E" w14:textId="510C993B" w:rsidR="008B58AF" w:rsidRPr="00C11513" w:rsidRDefault="008B58AF" w:rsidP="00081D23">
            <w:pPr>
              <w:pStyle w:val="TableHeading"/>
            </w:pPr>
            <w:r w:rsidRPr="00C11513">
              <w:t>Ranavirus strain</w:t>
            </w:r>
          </w:p>
        </w:tc>
        <w:tc>
          <w:tcPr>
            <w:tcW w:w="1171" w:type="pct"/>
          </w:tcPr>
          <w:p w14:paraId="7C6BA3BD" w14:textId="1DB83BD5" w:rsidR="005F66A7" w:rsidRPr="00C11513" w:rsidRDefault="005F66A7" w:rsidP="00081D23">
            <w:pPr>
              <w:pStyle w:val="TableHeading"/>
            </w:pPr>
            <w:r w:rsidRPr="00C11513">
              <w:t>Reference</w:t>
            </w:r>
          </w:p>
        </w:tc>
      </w:tr>
      <w:tr w:rsidR="00B72F61" w:rsidRPr="00C11513" w14:paraId="144B089F" w14:textId="77777777" w:rsidTr="00D80035">
        <w:tc>
          <w:tcPr>
            <w:tcW w:w="852" w:type="pct"/>
          </w:tcPr>
          <w:p w14:paraId="52638643" w14:textId="36622CDE" w:rsidR="00B72F61" w:rsidRPr="00C11513" w:rsidRDefault="00594B97" w:rsidP="00081D23">
            <w:pPr>
              <w:pStyle w:val="TableText"/>
              <w:rPr>
                <w:rStyle w:val="Emphasis"/>
                <w:i w:val="0"/>
                <w:iCs w:val="0"/>
              </w:rPr>
            </w:pPr>
            <w:r w:rsidRPr="00C11513">
              <w:rPr>
                <w:rStyle w:val="Emphasis"/>
                <w:i w:val="0"/>
                <w:iCs w:val="0"/>
              </w:rPr>
              <w:t>Pomacentridae</w:t>
            </w:r>
          </w:p>
        </w:tc>
        <w:tc>
          <w:tcPr>
            <w:tcW w:w="1218" w:type="pct"/>
          </w:tcPr>
          <w:p w14:paraId="4F229B9F" w14:textId="4477F73B" w:rsidR="00B72F61" w:rsidRPr="00C11513" w:rsidRDefault="00594B97" w:rsidP="00876B3F">
            <w:pPr>
              <w:pStyle w:val="TableText"/>
              <w:rPr>
                <w:i/>
              </w:rPr>
            </w:pPr>
            <w:r w:rsidRPr="00C11513">
              <w:rPr>
                <w:i/>
              </w:rPr>
              <w:t>Pomacentrus similis</w:t>
            </w:r>
          </w:p>
        </w:tc>
        <w:tc>
          <w:tcPr>
            <w:tcW w:w="1024" w:type="pct"/>
          </w:tcPr>
          <w:p w14:paraId="7DB8F016" w14:textId="4CACBF3D" w:rsidR="00B72F61" w:rsidRPr="00C11513" w:rsidRDefault="00594B97" w:rsidP="00876B3F">
            <w:pPr>
              <w:pStyle w:val="TableText"/>
            </w:pPr>
            <w:r w:rsidRPr="00C11513">
              <w:t>Similar damselfish</w:t>
            </w:r>
          </w:p>
        </w:tc>
        <w:tc>
          <w:tcPr>
            <w:tcW w:w="735" w:type="pct"/>
          </w:tcPr>
          <w:p w14:paraId="3ADF6737" w14:textId="5769EB3D" w:rsidR="00B72F61" w:rsidRPr="00C11513" w:rsidRDefault="00594B97" w:rsidP="00876B3F">
            <w:pPr>
              <w:pStyle w:val="TableText"/>
            </w:pPr>
            <w:r w:rsidRPr="00C11513">
              <w:t>SRDV</w:t>
            </w:r>
          </w:p>
        </w:tc>
        <w:tc>
          <w:tcPr>
            <w:tcW w:w="1171" w:type="pct"/>
          </w:tcPr>
          <w:p w14:paraId="27878020" w14:textId="1505F604" w:rsidR="00B72F61" w:rsidRPr="00C11513" w:rsidRDefault="00B67D4D" w:rsidP="00876B3F">
            <w:pPr>
              <w:pStyle w:val="TableText"/>
            </w:pPr>
            <w:r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Pr="00C11513">
              <w:fldChar w:fldCharType="separate"/>
            </w:r>
            <w:r w:rsidRPr="00C11513">
              <w:rPr>
                <w:noProof/>
              </w:rPr>
              <w:t>(Sivasankar et al. 2017b)</w:t>
            </w:r>
            <w:r w:rsidRPr="00C11513">
              <w:fldChar w:fldCharType="end"/>
            </w:r>
          </w:p>
        </w:tc>
      </w:tr>
      <w:tr w:rsidR="00EF6500" w:rsidRPr="00C11513" w14:paraId="26D2F4E0" w14:textId="77777777" w:rsidTr="00D80035">
        <w:tc>
          <w:tcPr>
            <w:tcW w:w="852" w:type="pct"/>
          </w:tcPr>
          <w:p w14:paraId="58A43767" w14:textId="55111416" w:rsidR="00EF6500" w:rsidRPr="00C11513" w:rsidRDefault="00B72F61" w:rsidP="00081D23">
            <w:pPr>
              <w:pStyle w:val="TableText"/>
              <w:rPr>
                <w:rStyle w:val="Emphasis"/>
                <w:i w:val="0"/>
                <w:iCs w:val="0"/>
              </w:rPr>
            </w:pPr>
            <w:r w:rsidRPr="00C11513">
              <w:rPr>
                <w:rStyle w:val="Emphasis"/>
                <w:i w:val="0"/>
                <w:iCs w:val="0"/>
              </w:rPr>
              <w:t>Latidae</w:t>
            </w:r>
          </w:p>
        </w:tc>
        <w:tc>
          <w:tcPr>
            <w:tcW w:w="1218" w:type="pct"/>
          </w:tcPr>
          <w:p w14:paraId="2EEE52B8" w14:textId="29A06139" w:rsidR="00EF6500" w:rsidRPr="00C11513" w:rsidRDefault="00B72F61" w:rsidP="00876B3F">
            <w:pPr>
              <w:pStyle w:val="TableText"/>
              <w:rPr>
                <w:i/>
              </w:rPr>
            </w:pPr>
            <w:r w:rsidRPr="00C11513">
              <w:rPr>
                <w:i/>
              </w:rPr>
              <w:t>Lates calcarifer</w:t>
            </w:r>
          </w:p>
        </w:tc>
        <w:tc>
          <w:tcPr>
            <w:tcW w:w="1024" w:type="pct"/>
          </w:tcPr>
          <w:p w14:paraId="07E830B1" w14:textId="04BFF2A5" w:rsidR="00EF6500" w:rsidRPr="00C11513" w:rsidRDefault="00B72F61" w:rsidP="00876B3F">
            <w:pPr>
              <w:pStyle w:val="TableText"/>
            </w:pPr>
            <w:r w:rsidRPr="00C11513">
              <w:t>Barramundi</w:t>
            </w:r>
          </w:p>
        </w:tc>
        <w:tc>
          <w:tcPr>
            <w:tcW w:w="735" w:type="pct"/>
          </w:tcPr>
          <w:p w14:paraId="71A0B397" w14:textId="329BCC45" w:rsidR="00EF6500" w:rsidRPr="00C11513" w:rsidRDefault="00B72F61" w:rsidP="00876B3F">
            <w:pPr>
              <w:pStyle w:val="TableText"/>
            </w:pPr>
            <w:r w:rsidRPr="00C11513">
              <w:t>SRDV, KIRV</w:t>
            </w:r>
          </w:p>
        </w:tc>
        <w:tc>
          <w:tcPr>
            <w:tcW w:w="1171" w:type="pct"/>
          </w:tcPr>
          <w:p w14:paraId="3D169806" w14:textId="45CF3DF1" w:rsidR="00EF6500" w:rsidRPr="00C11513" w:rsidRDefault="00B67D4D" w:rsidP="00876B3F">
            <w:pPr>
              <w:pStyle w:val="TableText"/>
            </w:pPr>
            <w:r w:rsidRPr="00C11513">
              <w:fldChar w:fldCharType="begin"/>
            </w:r>
            <w:r w:rsidR="00E12839">
              <w:instrText xml:space="preserve"> ADDIN EN.CITE &lt;EndNote&gt;&lt;Cite&gt;&lt;Author&gt;Sivasankar&lt;/Author&gt;&lt;Year&gt;2017&lt;/Year&gt;&lt;RecNum&gt;2625&lt;/RecNum&gt;&lt;IDText&gt;56139&lt;/IDText&gt;&lt;DisplayText&gt;(Sivasankar et al. 2017b)&lt;/DisplayText&gt;&lt;record&gt;&lt;rec-number&gt;2625&lt;/rec-number&gt;&lt;foreign-keys&gt;&lt;key app="EN" db-id="0x0dx0eso02av5eafavxtp2mwzrsrvrr2rsp" timestamp="1711314669" guid="d01c6d0a-f830-4684-9029-9bfa578fa65e"&gt;2625&lt;/key&gt;&lt;/foreign-keys&gt;&lt;ref-type name="Journal Article"&gt;17&lt;/ref-type&gt;&lt;contributors&gt;&lt;authors&gt;&lt;author&gt;Sivasankar, P.&lt;/author&gt;&lt;author&gt;Riji John, K.&lt;/author&gt;&lt;author&gt;George, R.M.&lt;/author&gt;&lt;author&gt;Mageshkumar, P.&lt;/author&gt;&lt;author&gt;Mohamed Manzoor, M.&lt;/author&gt;&lt;author&gt;Prince Jeyaseelan, M. J.&lt;/author&gt;&lt;/authors&gt;&lt;/contributors&gt;&lt;titles&gt;&lt;title&gt;Characterization of a virulent ranavirus isolated from marine ornamental fish in India&lt;/title&gt;&lt;secondary-title&gt;Virus Disease&lt;/secondary-title&gt;&lt;/titles&gt;&lt;periodical&gt;&lt;full-title&gt;Virus Disease&lt;/full-title&gt;&lt;/periodical&gt;&lt;pages&gt;373-382&lt;/pages&gt;&lt;volume&gt;28&lt;/volume&gt;&lt;number&gt;4&lt;/number&gt;&lt;dates&gt;&lt;year&gt;2017&lt;/year&gt;&lt;/dates&gt;&lt;orig-pub&gt;\\ACT001CL04FS07\BIOSECURITYDATA$\E Library\Animal Catalogue\S\Sivasankar et al 2017.pdf&lt;/orig-pub&gt;&lt;label&gt;56139&lt;/label&gt;&lt;urls&gt;&lt;related-urls&gt;&lt;url&gt;https://link.springer.com/article/10.1007/s13337-017-0408-2&lt;/url&gt;&lt;/related-urls&gt;&lt;/urls&gt;&lt;electronic-resource-num&gt;https://link.springer.com/article/10.1007/s13337-017-0408-2&lt;/electronic-resource-num&gt;&lt;/record&gt;&lt;/Cite&gt;&lt;/EndNote&gt;</w:instrText>
            </w:r>
            <w:r w:rsidRPr="00C11513">
              <w:fldChar w:fldCharType="separate"/>
            </w:r>
            <w:r w:rsidRPr="00C11513">
              <w:rPr>
                <w:noProof/>
              </w:rPr>
              <w:t>(Sivasankar et al. 2017b)</w:t>
            </w:r>
            <w:r w:rsidRPr="00C11513">
              <w:fldChar w:fldCharType="end"/>
            </w:r>
          </w:p>
        </w:tc>
      </w:tr>
      <w:tr w:rsidR="00683B47" w:rsidRPr="00C11513" w14:paraId="5148987E" w14:textId="77777777" w:rsidTr="00D80035">
        <w:tc>
          <w:tcPr>
            <w:tcW w:w="852" w:type="pct"/>
          </w:tcPr>
          <w:p w14:paraId="4AA5F680" w14:textId="6470A6D3" w:rsidR="00683B47" w:rsidRPr="00C11513" w:rsidRDefault="00B72F61" w:rsidP="00081D23">
            <w:pPr>
              <w:pStyle w:val="TableText"/>
              <w:rPr>
                <w:rStyle w:val="Emphasis"/>
                <w:i w:val="0"/>
                <w:iCs w:val="0"/>
              </w:rPr>
            </w:pPr>
            <w:r w:rsidRPr="00C11513">
              <w:rPr>
                <w:rStyle w:val="Emphasis"/>
                <w:i w:val="0"/>
                <w:iCs w:val="0"/>
              </w:rPr>
              <w:t>Cichlidae</w:t>
            </w:r>
          </w:p>
        </w:tc>
        <w:tc>
          <w:tcPr>
            <w:tcW w:w="1218" w:type="pct"/>
          </w:tcPr>
          <w:p w14:paraId="5BEE7519" w14:textId="7274E973" w:rsidR="00683B47" w:rsidRPr="00C11513" w:rsidRDefault="00B72F61" w:rsidP="00876B3F">
            <w:pPr>
              <w:pStyle w:val="TableText"/>
              <w:rPr>
                <w:i/>
              </w:rPr>
            </w:pPr>
            <w:r w:rsidRPr="00C11513">
              <w:rPr>
                <w:i/>
              </w:rPr>
              <w:t>Oreochromis niloticus</w:t>
            </w:r>
          </w:p>
        </w:tc>
        <w:tc>
          <w:tcPr>
            <w:tcW w:w="1024" w:type="pct"/>
          </w:tcPr>
          <w:p w14:paraId="660F2FCC" w14:textId="2EBF4C10" w:rsidR="00683B47" w:rsidRPr="00C11513" w:rsidRDefault="00B72F61" w:rsidP="00876B3F">
            <w:pPr>
              <w:pStyle w:val="TableText"/>
            </w:pPr>
            <w:r w:rsidRPr="00C11513">
              <w:t>Nile tilapia</w:t>
            </w:r>
          </w:p>
        </w:tc>
        <w:tc>
          <w:tcPr>
            <w:tcW w:w="735" w:type="pct"/>
          </w:tcPr>
          <w:p w14:paraId="6FA99EA4" w14:textId="6DE26A5B" w:rsidR="00683B47" w:rsidRPr="00C11513" w:rsidRDefault="00B72F61" w:rsidP="00876B3F">
            <w:pPr>
              <w:pStyle w:val="TableText"/>
            </w:pPr>
            <w:r w:rsidRPr="00C11513">
              <w:t>KIRV</w:t>
            </w:r>
          </w:p>
        </w:tc>
        <w:tc>
          <w:tcPr>
            <w:tcW w:w="1171" w:type="pct"/>
          </w:tcPr>
          <w:p w14:paraId="5937EB3E" w14:textId="05570DB8" w:rsidR="00683B47" w:rsidRPr="00C11513" w:rsidRDefault="00B67D4D" w:rsidP="00876B3F">
            <w:pPr>
              <w:pStyle w:val="TableText"/>
            </w:pPr>
            <w:r w:rsidRPr="00C11513">
              <w:fldChar w:fldCharType="begin"/>
            </w:r>
            <w:r w:rsidR="00E12839">
              <w:instrText xml:space="preserve"> ADDIN EN.CITE &lt;EndNote&gt;&lt;Cite&gt;&lt;Author&gt;Kaviarasu&lt;/Author&gt;&lt;Year&gt;2022&lt;/Year&gt;&lt;RecNum&gt;15&lt;/RecNum&gt;&lt;IDText&gt;21&lt;/IDText&gt;&lt;DisplayText&gt;(Kaviarasu et al. 2022)&lt;/DisplayText&gt;&lt;record&gt;&lt;rec-number&gt;15&lt;/rec-number&gt;&lt;foreign-keys&gt;&lt;key app="EN" db-id="0x0dx0eso02av5eafavxtp2mwzrsrvrr2rsp" timestamp="1706474074" guid="40e77b0a-41ec-4f2b-a47e-5819ee530f19"&gt;15&lt;/key&gt;&lt;/foreign-keys&gt;&lt;ref-type name="Journal Article"&gt;17&lt;/ref-type&gt;&lt;contributors&gt;&lt;authors&gt;&lt;author&gt;Kaviarasu, D&lt;/author&gt;&lt;author&gt;John, K. R&lt;/author&gt;&lt;author&gt;George, M. R&lt;/author&gt;&lt;author&gt;Ahilan, B&lt;/author&gt;&lt;author&gt;Padmavathy, P&lt;/author&gt;&lt;author&gt;Petchimuthu, M &lt;/author&gt;&lt;/authors&gt;&lt;/contributors&gt;&lt;titles&gt;&lt;title&gt;&lt;style face="normal" font="default" size="100%"&gt;Experimental Infection of Goldfish (&lt;/style&gt;&lt;style face="italic" font="default" size="100%"&gt;Carassius auratus &lt;/style&gt;&lt;style face="normal" font="default" size="100%"&gt;L.) and Tilapia (&lt;/style&gt;&lt;style face="italic" font="default" size="100%"&gt;Oreochromis niloticus&lt;/style&gt;&lt;style face="normal" font="default" size="100%"&gt; L.) with Koi Ranavirus (KIRV)&lt;/style&gt;&lt;/title&gt;&lt;secondary-title&gt;Indian Journal of Animal Research&lt;/secondary-title&gt;&lt;/titles&gt;&lt;periodical&gt;&lt;full-title&gt;Indian Journal of Animal Research&lt;/full-title&gt;&lt;/periodical&gt;&lt;volume&gt;1&lt;/volume&gt;&lt;dates&gt;&lt;year&gt;2022&lt;/year&gt;&lt;/dates&gt;&lt;label&gt;21&lt;/label&gt;&lt;urls&gt;&lt;related-urls&gt;&lt;url&gt;https://arccjournals.com/journal/indian-journal-of-animal-research/B-4790&lt;/url&gt;&lt;/related-urls&gt;&lt;/urls&gt;&lt;electronic-resource-num&gt;10.18805/IJAR.B-4790&lt;/electronic-resource-num&gt;&lt;/record&gt;&lt;/Cite&gt;&lt;/EndNote&gt;</w:instrText>
            </w:r>
            <w:r w:rsidRPr="00C11513">
              <w:fldChar w:fldCharType="separate"/>
            </w:r>
            <w:r w:rsidRPr="00C11513">
              <w:rPr>
                <w:noProof/>
              </w:rPr>
              <w:t>(Kaviarasu et al. 2022)</w:t>
            </w:r>
            <w:r w:rsidRPr="00C11513">
              <w:fldChar w:fldCharType="end"/>
            </w:r>
          </w:p>
        </w:tc>
      </w:tr>
      <w:tr w:rsidR="00A83D9F" w:rsidRPr="00C11513" w14:paraId="1F2E03B6" w14:textId="77777777" w:rsidTr="00D80035">
        <w:tc>
          <w:tcPr>
            <w:tcW w:w="852" w:type="pct"/>
            <w:vMerge w:val="restart"/>
          </w:tcPr>
          <w:p w14:paraId="22B5B20C" w14:textId="21686835" w:rsidR="00A83D9F" w:rsidRPr="00C11513" w:rsidRDefault="00A83D9F" w:rsidP="00081D23">
            <w:pPr>
              <w:pStyle w:val="TableText"/>
              <w:rPr>
                <w:rStyle w:val="Emphasis"/>
                <w:i w:val="0"/>
                <w:iCs w:val="0"/>
              </w:rPr>
            </w:pPr>
            <w:r w:rsidRPr="00C11513">
              <w:rPr>
                <w:rStyle w:val="Emphasis"/>
                <w:i w:val="0"/>
                <w:iCs w:val="0"/>
              </w:rPr>
              <w:t>Cyprinidae</w:t>
            </w:r>
          </w:p>
        </w:tc>
        <w:tc>
          <w:tcPr>
            <w:tcW w:w="1218" w:type="pct"/>
          </w:tcPr>
          <w:p w14:paraId="2F7C4410" w14:textId="5372643B" w:rsidR="00A83D9F" w:rsidRPr="00C11513" w:rsidRDefault="00A83D9F" w:rsidP="00876B3F">
            <w:pPr>
              <w:pStyle w:val="TableText"/>
              <w:rPr>
                <w:i/>
              </w:rPr>
            </w:pPr>
            <w:r w:rsidRPr="00C11513">
              <w:rPr>
                <w:i/>
              </w:rPr>
              <w:t>Cyprinus carpio</w:t>
            </w:r>
          </w:p>
        </w:tc>
        <w:tc>
          <w:tcPr>
            <w:tcW w:w="1024" w:type="pct"/>
          </w:tcPr>
          <w:p w14:paraId="4D4BDB26" w14:textId="0BDF177A" w:rsidR="00A83D9F" w:rsidRPr="00C11513" w:rsidRDefault="00A83D9F" w:rsidP="00876B3F">
            <w:pPr>
              <w:pStyle w:val="TableText"/>
            </w:pPr>
            <w:r w:rsidRPr="00C11513">
              <w:t>Common koi</w:t>
            </w:r>
          </w:p>
        </w:tc>
        <w:tc>
          <w:tcPr>
            <w:tcW w:w="735" w:type="pct"/>
          </w:tcPr>
          <w:p w14:paraId="722329A0" w14:textId="756F9D6B" w:rsidR="00A83D9F" w:rsidRPr="00C11513" w:rsidRDefault="00A83D9F" w:rsidP="00876B3F">
            <w:pPr>
              <w:pStyle w:val="TableText"/>
            </w:pPr>
            <w:r w:rsidRPr="00C11513">
              <w:t>SRDV, KIRV</w:t>
            </w:r>
          </w:p>
        </w:tc>
        <w:tc>
          <w:tcPr>
            <w:tcW w:w="1171" w:type="pct"/>
          </w:tcPr>
          <w:p w14:paraId="4A00E3BF" w14:textId="2B7B021E" w:rsidR="00A83D9F" w:rsidRPr="00C11513" w:rsidRDefault="00A83D9F" w:rsidP="00876B3F">
            <w:pPr>
              <w:pStyle w:val="TableText"/>
            </w:pPr>
            <w:r w:rsidRPr="00C11513">
              <w:rPr>
                <w:lang w:val="es-ES"/>
              </w:rPr>
              <w:fldChar w:fldCharType="begin"/>
            </w:r>
            <w:r w:rsidR="00E12839">
              <w:rPr>
                <w:lang w:val="es-ES"/>
              </w:rPr>
              <w:instrText xml:space="preserve"> ADDIN EN.CITE &lt;EndNote&gt;&lt;Cite&gt;&lt;Author&gt;George&lt;/Author&gt;&lt;Year&gt;2015&lt;/Year&gt;&lt;RecNum&gt;117&lt;/RecNum&gt;&lt;IDText&gt;18227&lt;/IDText&gt;&lt;DisplayText&gt;(George et al. 2015)&lt;/DisplayText&gt;&lt;record&gt;&lt;rec-number&gt;117&lt;/rec-number&gt;&lt;foreign-keys&gt;&lt;key app="EN" db-id="0x0dx0eso02av5eafavxtp2mwzrsrvrr2rsp" timestamp="1706474078" guid="ad72300f-e95b-4083-a63b-ae413caf7e0e"&gt;117&lt;/key&gt;&lt;/foreign-keys&gt;&lt;ref-type name="Journal Article"&gt;17&lt;/ref-type&gt;&lt;contributors&gt;&lt;authors&gt;&lt;author&gt;George, M.R.&lt;/author&gt;&lt;author&gt;John, K.R.&lt;/author&gt;&lt;author&gt;Mansoor, M.M.&lt;/author&gt;&lt;author&gt;Saravanakumar, R.&lt;/author&gt;&lt;author&gt;Sundar, P.&lt;/author&gt;&lt;author&gt;Pradeep, V.&lt;/author&gt;&lt;/authors&gt;&lt;/contributors&gt;&lt;titles&gt;&lt;title&gt;&lt;style face="normal" font="default" size="100%"&gt;Isolation and characterization of a ranavirus from koi, &lt;/style&gt;&lt;style face="italic" font="default" size="100%"&gt;Cyprinus carpio&lt;/style&gt;&lt;style face="normal" font="default" size="100%"&gt; l., experiencing mass mortalities in India&lt;/style&gt;&lt;/title&gt;&lt;secondary-title&gt;Journal of Fish Diseases&lt;/secondary-title&gt;&lt;/titles&gt;&lt;periodical&gt;&lt;full-title&gt;Journal of Fish Diseases&lt;/full-title&gt;&lt;/periodical&gt;&lt;pages&gt;389-403&lt;/pages&gt;&lt;volume&gt;38&lt;/volume&gt;&lt;number&gt;4&lt;/number&gt;&lt;keywords&gt;&lt;keyword&gt;fish cell line&lt;/keyword&gt;&lt;keyword&gt;India&lt;/keyword&gt;&lt;keyword&gt;koi&lt;/keyword&gt;&lt;keyword&gt;ranavirus&lt;/keyword&gt;&lt;keyword&gt;snakehead&lt;/keyword&gt;&lt;/keywords&gt;&lt;dates&gt;&lt;year&gt;2015&lt;/year&gt;&lt;/dates&gt;&lt;orig-pub&gt;\\ACT001CL04FS07\BIOSECURITYDATA$\E Library\Animal Catalogue\G\George et al 2015 EN18227.pdf&lt;/orig-pub&gt;&lt;label&gt;18227&lt;/label&gt;&lt;urls&gt;&lt;/urls&gt;&lt;custom1&gt;KG&lt;/custom1&gt;&lt;electronic-resource-num&gt;http://dx.doi.org/10.1111/jfd.12246&lt;/electronic-resource-num&gt;&lt;/record&gt;&lt;/Cite&gt;&lt;/EndNote&gt;</w:instrText>
            </w:r>
            <w:r w:rsidRPr="00C11513">
              <w:rPr>
                <w:lang w:val="es-ES"/>
              </w:rPr>
              <w:fldChar w:fldCharType="separate"/>
            </w:r>
            <w:r w:rsidRPr="00C11513">
              <w:rPr>
                <w:noProof/>
                <w:lang w:val="es-ES"/>
              </w:rPr>
              <w:t>(George et al. 2015)</w:t>
            </w:r>
            <w:r w:rsidRPr="00C11513">
              <w:rPr>
                <w:lang w:val="es-ES"/>
              </w:rPr>
              <w:fldChar w:fldCharType="end"/>
            </w:r>
          </w:p>
        </w:tc>
      </w:tr>
      <w:tr w:rsidR="00A83D9F" w:rsidRPr="00C11513" w14:paraId="31110708" w14:textId="77777777" w:rsidTr="00D80035">
        <w:tc>
          <w:tcPr>
            <w:tcW w:w="852" w:type="pct"/>
            <w:vMerge/>
          </w:tcPr>
          <w:p w14:paraId="4BBA95F7" w14:textId="2217C3EE" w:rsidR="00A83D9F" w:rsidRPr="00C11513" w:rsidRDefault="00A83D9F" w:rsidP="00081D23">
            <w:pPr>
              <w:pStyle w:val="TableText"/>
              <w:rPr>
                <w:rStyle w:val="Emphasis"/>
                <w:i w:val="0"/>
                <w:iCs w:val="0"/>
              </w:rPr>
            </w:pPr>
          </w:p>
        </w:tc>
        <w:tc>
          <w:tcPr>
            <w:tcW w:w="1218" w:type="pct"/>
          </w:tcPr>
          <w:p w14:paraId="5018095C" w14:textId="6C42BEC5" w:rsidR="00A83D9F" w:rsidRPr="00C11513" w:rsidRDefault="00A83D9F" w:rsidP="00A33CE4">
            <w:pPr>
              <w:pStyle w:val="TableText"/>
              <w:rPr>
                <w:i/>
              </w:rPr>
            </w:pPr>
            <w:r w:rsidRPr="00C11513">
              <w:rPr>
                <w:i/>
              </w:rPr>
              <w:t>Carassius auratus</w:t>
            </w:r>
          </w:p>
        </w:tc>
        <w:tc>
          <w:tcPr>
            <w:tcW w:w="1024" w:type="pct"/>
          </w:tcPr>
          <w:p w14:paraId="452BE617" w14:textId="62885EE4" w:rsidR="00A83D9F" w:rsidRPr="00C11513" w:rsidRDefault="00A83D9F" w:rsidP="00A33CE4">
            <w:pPr>
              <w:pStyle w:val="TableText"/>
            </w:pPr>
            <w:r w:rsidRPr="00C11513">
              <w:t>Goldfish</w:t>
            </w:r>
          </w:p>
        </w:tc>
        <w:tc>
          <w:tcPr>
            <w:tcW w:w="735" w:type="pct"/>
          </w:tcPr>
          <w:p w14:paraId="4026C7C3" w14:textId="4B66245A" w:rsidR="00A83D9F" w:rsidRPr="00C11513" w:rsidRDefault="00A83D9F" w:rsidP="00A33CE4">
            <w:pPr>
              <w:pStyle w:val="TableText"/>
            </w:pPr>
            <w:r w:rsidRPr="00C11513">
              <w:t>KIRV</w:t>
            </w:r>
          </w:p>
        </w:tc>
        <w:tc>
          <w:tcPr>
            <w:tcW w:w="1171" w:type="pct"/>
          </w:tcPr>
          <w:p w14:paraId="2ACA61A7" w14:textId="4FBCABAE" w:rsidR="00A83D9F" w:rsidRPr="00C11513" w:rsidRDefault="00A83D9F" w:rsidP="00A33CE4">
            <w:pPr>
              <w:pStyle w:val="TableText"/>
            </w:pPr>
            <w:r w:rsidRPr="00C11513">
              <w:fldChar w:fldCharType="begin"/>
            </w:r>
            <w:r w:rsidR="00E12839">
              <w:instrText xml:space="preserve"> ADDIN EN.CITE &lt;EndNote&gt;&lt;Cite&gt;&lt;Author&gt;Kaviarasu&lt;/Author&gt;&lt;Year&gt;2022&lt;/Year&gt;&lt;RecNum&gt;15&lt;/RecNum&gt;&lt;IDText&gt;21&lt;/IDText&gt;&lt;DisplayText&gt;(Kaviarasu et al. 2022)&lt;/DisplayText&gt;&lt;record&gt;&lt;rec-number&gt;15&lt;/rec-number&gt;&lt;foreign-keys&gt;&lt;key app="EN" db-id="0x0dx0eso02av5eafavxtp2mwzrsrvrr2rsp" timestamp="1706474074" guid="40e77b0a-41ec-4f2b-a47e-5819ee530f19"&gt;15&lt;/key&gt;&lt;/foreign-keys&gt;&lt;ref-type name="Journal Article"&gt;17&lt;/ref-type&gt;&lt;contributors&gt;&lt;authors&gt;&lt;author&gt;Kaviarasu, D&lt;/author&gt;&lt;author&gt;John, K. R&lt;/author&gt;&lt;author&gt;George, M. R&lt;/author&gt;&lt;author&gt;Ahilan, B&lt;/author&gt;&lt;author&gt;Padmavathy, P&lt;/author&gt;&lt;author&gt;Petchimuthu, M &lt;/author&gt;&lt;/authors&gt;&lt;/contributors&gt;&lt;titles&gt;&lt;title&gt;&lt;style face="normal" font="default" size="100%"&gt;Experimental Infection of Goldfish (&lt;/style&gt;&lt;style face="italic" font="default" size="100%"&gt;Carassius auratus &lt;/style&gt;&lt;style face="normal" font="default" size="100%"&gt;L.) and Tilapia (&lt;/style&gt;&lt;style face="italic" font="default" size="100%"&gt;Oreochromis niloticus&lt;/style&gt;&lt;style face="normal" font="default" size="100%"&gt; L.) with Koi Ranavirus (KIRV)&lt;/style&gt;&lt;/title&gt;&lt;secondary-title&gt;Indian Journal of Animal Research&lt;/secondary-title&gt;&lt;/titles&gt;&lt;periodical&gt;&lt;full-title&gt;Indian Journal of Animal Research&lt;/full-title&gt;&lt;/periodical&gt;&lt;volume&gt;1&lt;/volume&gt;&lt;dates&gt;&lt;year&gt;2022&lt;/year&gt;&lt;/dates&gt;&lt;label&gt;21&lt;/label&gt;&lt;urls&gt;&lt;related-urls&gt;&lt;url&gt;https://arccjournals.com/journal/indian-journal-of-animal-research/B-4790&lt;/url&gt;&lt;/related-urls&gt;&lt;/urls&gt;&lt;electronic-resource-num&gt;10.18805/IJAR.B-4790&lt;/electronic-resource-num&gt;&lt;/record&gt;&lt;/Cite&gt;&lt;/EndNote&gt;</w:instrText>
            </w:r>
            <w:r w:rsidRPr="00C11513">
              <w:fldChar w:fldCharType="separate"/>
            </w:r>
            <w:r w:rsidRPr="00C11513">
              <w:rPr>
                <w:noProof/>
              </w:rPr>
              <w:t>(Kaviarasu et al. 2022)</w:t>
            </w:r>
            <w:r w:rsidRPr="00C11513">
              <w:fldChar w:fldCharType="end"/>
            </w:r>
          </w:p>
        </w:tc>
      </w:tr>
      <w:tr w:rsidR="00A83D9F" w:rsidRPr="00C11513" w14:paraId="11FDABE2" w14:textId="77777777" w:rsidTr="00D80035">
        <w:tc>
          <w:tcPr>
            <w:tcW w:w="852" w:type="pct"/>
            <w:vMerge/>
          </w:tcPr>
          <w:p w14:paraId="75477CB1" w14:textId="04C456E2" w:rsidR="00A83D9F" w:rsidRPr="00C11513" w:rsidRDefault="00A83D9F" w:rsidP="00081D23">
            <w:pPr>
              <w:pStyle w:val="TableText"/>
              <w:rPr>
                <w:rStyle w:val="Emphasis"/>
                <w:i w:val="0"/>
                <w:iCs w:val="0"/>
              </w:rPr>
            </w:pPr>
          </w:p>
        </w:tc>
        <w:tc>
          <w:tcPr>
            <w:tcW w:w="1218" w:type="pct"/>
          </w:tcPr>
          <w:p w14:paraId="52879ABF" w14:textId="744BBCEA" w:rsidR="00A83D9F" w:rsidRPr="00C11513" w:rsidRDefault="00A83D9F" w:rsidP="00A33CE4">
            <w:pPr>
              <w:pStyle w:val="TableText"/>
              <w:rPr>
                <w:i/>
              </w:rPr>
            </w:pPr>
            <w:r w:rsidRPr="00C11513">
              <w:rPr>
                <w:i/>
              </w:rPr>
              <w:t>Necomis leptocephalus</w:t>
            </w:r>
          </w:p>
        </w:tc>
        <w:tc>
          <w:tcPr>
            <w:tcW w:w="1024" w:type="pct"/>
          </w:tcPr>
          <w:p w14:paraId="37486263" w14:textId="1A520E7C" w:rsidR="00A83D9F" w:rsidRPr="00C11513" w:rsidRDefault="00A83D9F" w:rsidP="00A33CE4">
            <w:pPr>
              <w:pStyle w:val="TableText"/>
            </w:pPr>
            <w:r w:rsidRPr="00C11513">
              <w:t>Bluehead chub</w:t>
            </w:r>
          </w:p>
        </w:tc>
        <w:tc>
          <w:tcPr>
            <w:tcW w:w="735" w:type="pct"/>
          </w:tcPr>
          <w:p w14:paraId="6EF33100" w14:textId="4B4E227B" w:rsidR="00A83D9F" w:rsidRPr="00C11513" w:rsidRDefault="00A83D9F" w:rsidP="00A33CE4">
            <w:pPr>
              <w:pStyle w:val="TableText"/>
            </w:pPr>
            <w:r w:rsidRPr="00C11513">
              <w:t>LMBV</w:t>
            </w:r>
          </w:p>
        </w:tc>
        <w:tc>
          <w:tcPr>
            <w:tcW w:w="1171" w:type="pct"/>
          </w:tcPr>
          <w:p w14:paraId="02ABC052" w14:textId="772DBFD2"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100D7044" w14:textId="77777777" w:rsidTr="00D80035">
        <w:tc>
          <w:tcPr>
            <w:tcW w:w="852" w:type="pct"/>
            <w:vMerge w:val="restart"/>
          </w:tcPr>
          <w:p w14:paraId="36066875" w14:textId="4AB33B8F" w:rsidR="00A83D9F" w:rsidRPr="00C11513" w:rsidRDefault="00A83D9F" w:rsidP="00081D23">
            <w:pPr>
              <w:pStyle w:val="TableText"/>
              <w:rPr>
                <w:rStyle w:val="Emphasis"/>
                <w:i w:val="0"/>
                <w:iCs w:val="0"/>
              </w:rPr>
            </w:pPr>
            <w:r w:rsidRPr="00C11513">
              <w:rPr>
                <w:rStyle w:val="Emphasis"/>
                <w:i w:val="0"/>
                <w:iCs w:val="0"/>
              </w:rPr>
              <w:t>Centrarchidae</w:t>
            </w:r>
          </w:p>
        </w:tc>
        <w:tc>
          <w:tcPr>
            <w:tcW w:w="1218" w:type="pct"/>
          </w:tcPr>
          <w:p w14:paraId="2EE21763" w14:textId="658ABE0D" w:rsidR="00A83D9F" w:rsidRPr="00C11513" w:rsidRDefault="00A83D9F" w:rsidP="00876B3F">
            <w:pPr>
              <w:pStyle w:val="TableText"/>
              <w:rPr>
                <w:i/>
              </w:rPr>
            </w:pPr>
            <w:r w:rsidRPr="00C11513">
              <w:rPr>
                <w:i/>
              </w:rPr>
              <w:t>Miropterus salmoides</w:t>
            </w:r>
          </w:p>
        </w:tc>
        <w:tc>
          <w:tcPr>
            <w:tcW w:w="1024" w:type="pct"/>
          </w:tcPr>
          <w:p w14:paraId="32A8045C" w14:textId="60371C59" w:rsidR="00A83D9F" w:rsidRPr="00C11513" w:rsidRDefault="00A83D9F" w:rsidP="00876B3F">
            <w:pPr>
              <w:pStyle w:val="TableText"/>
            </w:pPr>
            <w:r w:rsidRPr="00C11513">
              <w:t>Largemouth bass</w:t>
            </w:r>
          </w:p>
        </w:tc>
        <w:tc>
          <w:tcPr>
            <w:tcW w:w="735" w:type="pct"/>
          </w:tcPr>
          <w:p w14:paraId="72BC1DA1" w14:textId="01CAB5D3" w:rsidR="00A83D9F" w:rsidRPr="00C11513" w:rsidRDefault="00A83D9F" w:rsidP="00876B3F">
            <w:pPr>
              <w:pStyle w:val="TableText"/>
            </w:pPr>
            <w:r w:rsidRPr="00C11513">
              <w:t>LMBV</w:t>
            </w:r>
          </w:p>
        </w:tc>
        <w:tc>
          <w:tcPr>
            <w:tcW w:w="1171" w:type="pct"/>
          </w:tcPr>
          <w:p w14:paraId="35C98C05" w14:textId="4FCFDC80" w:rsidR="00A83D9F" w:rsidRPr="00C11513" w:rsidRDefault="00A83D9F" w:rsidP="00876B3F">
            <w:pPr>
              <w:pStyle w:val="TableText"/>
            </w:pPr>
            <w:r w:rsidRPr="00C11513">
              <w:fldChar w:fldCharType="begin"/>
            </w:r>
            <w:r w:rsidR="00E12839">
              <w:instrText xml:space="preserve"> ADDIN EN.CITE &lt;EndNote&gt;&lt;Cite&gt;&lt;Author&gt;Grizzle&lt;/Author&gt;&lt;Year&gt;2002&lt;/Year&gt;&lt;RecNum&gt;626&lt;/RecNum&gt;&lt;IDText&gt;16&lt;/IDText&gt;&lt;DisplayText&gt;(Grizzle et al. 2002)&lt;/DisplayText&gt;&lt;record&gt;&lt;rec-number&gt;626&lt;/rec-number&gt;&lt;foreign-keys&gt;&lt;key app="EN" db-id="0x0dx0eso02av5eafavxtp2mwzrsrvrr2rsp" timestamp="1706474097" guid="1cccab0d-1270-4772-b2bc-a6d1253d73db"&gt;626&lt;/key&gt;&lt;/foreign-keys&gt;&lt;ref-type name="Journal Article"&gt;17&lt;/ref-type&gt;&lt;contributors&gt;&lt;authors&gt;&lt;author&gt;Grizzle, J.M.&lt;/author&gt;&lt;author&gt;Altinok, I.&lt;/author&gt;&lt;author&gt;Fraser, W.A.&lt;/author&gt;&lt;author&gt;Francis-Floyd, R.&lt;/author&gt;&lt;/authors&gt;&lt;/contributors&gt;&lt;titles&gt;&lt;title&gt;First isolation of largemouth bass virus&lt;/title&gt;&lt;secondary-title&gt;Diseases of Aquatic Organisms&lt;/secondary-title&gt;&lt;/titles&gt;&lt;periodical&gt;&lt;full-title&gt;Diseases of Aquatic Organisms&lt;/full-title&gt;&lt;/periodical&gt;&lt;pages&gt;3&lt;/pages&gt;&lt;volume&gt;50&lt;/volume&gt;&lt;number&gt;3&lt;/number&gt;&lt;section&gt;233&lt;/section&gt;&lt;dates&gt;&lt;year&gt;2002&lt;/year&gt;&lt;/dates&gt;&lt;label&gt;16&lt;/label&gt;&lt;urls&gt;&lt;/urls&gt;&lt;/record&gt;&lt;/Cite&gt;&lt;/EndNote&gt;</w:instrText>
            </w:r>
            <w:r w:rsidRPr="00C11513">
              <w:fldChar w:fldCharType="separate"/>
            </w:r>
            <w:r w:rsidRPr="00C11513">
              <w:rPr>
                <w:noProof/>
              </w:rPr>
              <w:t>(Grizzle et al. 2002)</w:t>
            </w:r>
            <w:r w:rsidRPr="00C11513">
              <w:fldChar w:fldCharType="end"/>
            </w:r>
          </w:p>
        </w:tc>
      </w:tr>
      <w:tr w:rsidR="00A83D9F" w:rsidRPr="00C11513" w14:paraId="00C0B4A1" w14:textId="77777777" w:rsidTr="00D80035">
        <w:tc>
          <w:tcPr>
            <w:tcW w:w="852" w:type="pct"/>
            <w:vMerge/>
          </w:tcPr>
          <w:p w14:paraId="6E988903" w14:textId="5BE7F1F5" w:rsidR="00A83D9F" w:rsidRPr="00C11513" w:rsidRDefault="00A83D9F" w:rsidP="00081D23">
            <w:pPr>
              <w:pStyle w:val="TableText"/>
              <w:rPr>
                <w:rStyle w:val="Emphasis"/>
                <w:i w:val="0"/>
                <w:iCs w:val="0"/>
              </w:rPr>
            </w:pPr>
          </w:p>
        </w:tc>
        <w:tc>
          <w:tcPr>
            <w:tcW w:w="1218" w:type="pct"/>
          </w:tcPr>
          <w:p w14:paraId="6CCD2DA6" w14:textId="09AF79EB" w:rsidR="00A83D9F" w:rsidRPr="00C11513" w:rsidRDefault="00A83D9F" w:rsidP="00A33CE4">
            <w:pPr>
              <w:pStyle w:val="TableText"/>
              <w:rPr>
                <w:i/>
              </w:rPr>
            </w:pPr>
            <w:r w:rsidRPr="00C11513">
              <w:rPr>
                <w:i/>
              </w:rPr>
              <w:t>Micropterus dolomieu</w:t>
            </w:r>
          </w:p>
        </w:tc>
        <w:tc>
          <w:tcPr>
            <w:tcW w:w="1024" w:type="pct"/>
          </w:tcPr>
          <w:p w14:paraId="165D395C" w14:textId="1BA2210E" w:rsidR="00A83D9F" w:rsidRPr="00C11513" w:rsidRDefault="00A83D9F" w:rsidP="00A33CE4">
            <w:pPr>
              <w:pStyle w:val="TableText"/>
            </w:pPr>
            <w:r w:rsidRPr="00C11513">
              <w:t>Smallmouth bass</w:t>
            </w:r>
          </w:p>
        </w:tc>
        <w:tc>
          <w:tcPr>
            <w:tcW w:w="735" w:type="pct"/>
          </w:tcPr>
          <w:p w14:paraId="116E423C" w14:textId="07F1D5C2" w:rsidR="00A83D9F" w:rsidRPr="00C11513" w:rsidRDefault="00A83D9F" w:rsidP="00A33CE4">
            <w:pPr>
              <w:pStyle w:val="TableText"/>
            </w:pPr>
            <w:r w:rsidRPr="00C11513">
              <w:t>LMBV</w:t>
            </w:r>
          </w:p>
        </w:tc>
        <w:tc>
          <w:tcPr>
            <w:tcW w:w="1171" w:type="pct"/>
          </w:tcPr>
          <w:p w14:paraId="4DEFBA08" w14:textId="3AB12EA1"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4FB87581" w14:textId="77777777" w:rsidTr="00D80035">
        <w:tc>
          <w:tcPr>
            <w:tcW w:w="852" w:type="pct"/>
            <w:vMerge/>
          </w:tcPr>
          <w:p w14:paraId="7BDE314B" w14:textId="6C3A3AEA" w:rsidR="00A83D9F" w:rsidRPr="00C11513" w:rsidRDefault="00A83D9F" w:rsidP="00081D23">
            <w:pPr>
              <w:pStyle w:val="TableText"/>
              <w:rPr>
                <w:rStyle w:val="Emphasis"/>
                <w:i w:val="0"/>
                <w:iCs w:val="0"/>
              </w:rPr>
            </w:pPr>
          </w:p>
        </w:tc>
        <w:tc>
          <w:tcPr>
            <w:tcW w:w="1218" w:type="pct"/>
          </w:tcPr>
          <w:p w14:paraId="1615FBEB" w14:textId="1F82C45C" w:rsidR="00A83D9F" w:rsidRPr="00C11513" w:rsidRDefault="00A83D9F" w:rsidP="00A33CE4">
            <w:pPr>
              <w:pStyle w:val="TableText"/>
              <w:rPr>
                <w:i/>
              </w:rPr>
            </w:pPr>
            <w:r w:rsidRPr="00C11513">
              <w:rPr>
                <w:i/>
              </w:rPr>
              <w:t>Micropterus punctulatus</w:t>
            </w:r>
          </w:p>
        </w:tc>
        <w:tc>
          <w:tcPr>
            <w:tcW w:w="1024" w:type="pct"/>
          </w:tcPr>
          <w:p w14:paraId="646E1426" w14:textId="162ECE20" w:rsidR="00A83D9F" w:rsidRPr="00C11513" w:rsidRDefault="00A83D9F" w:rsidP="00A33CE4">
            <w:pPr>
              <w:pStyle w:val="TableText"/>
            </w:pPr>
            <w:r w:rsidRPr="00C11513">
              <w:t>Spotted bass</w:t>
            </w:r>
          </w:p>
        </w:tc>
        <w:tc>
          <w:tcPr>
            <w:tcW w:w="735" w:type="pct"/>
          </w:tcPr>
          <w:p w14:paraId="6E07F555" w14:textId="491340B6" w:rsidR="00A83D9F" w:rsidRPr="00C11513" w:rsidRDefault="00A83D9F" w:rsidP="00A33CE4">
            <w:pPr>
              <w:pStyle w:val="TableText"/>
            </w:pPr>
            <w:r w:rsidRPr="00C11513">
              <w:t>LMBV</w:t>
            </w:r>
          </w:p>
        </w:tc>
        <w:tc>
          <w:tcPr>
            <w:tcW w:w="1171" w:type="pct"/>
          </w:tcPr>
          <w:p w14:paraId="425B9D90" w14:textId="2223D67B"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2156F25B" w14:textId="77777777" w:rsidTr="00D80035">
        <w:tc>
          <w:tcPr>
            <w:tcW w:w="852" w:type="pct"/>
            <w:vMerge/>
          </w:tcPr>
          <w:p w14:paraId="042C6A31" w14:textId="10F306F7" w:rsidR="00A83D9F" w:rsidRPr="00C11513" w:rsidRDefault="00A83D9F" w:rsidP="00081D23">
            <w:pPr>
              <w:pStyle w:val="TableText"/>
              <w:rPr>
                <w:rStyle w:val="Emphasis"/>
                <w:i w:val="0"/>
                <w:iCs w:val="0"/>
              </w:rPr>
            </w:pPr>
          </w:p>
        </w:tc>
        <w:tc>
          <w:tcPr>
            <w:tcW w:w="1218" w:type="pct"/>
          </w:tcPr>
          <w:p w14:paraId="36F29C0A" w14:textId="6580E6CC" w:rsidR="00A83D9F" w:rsidRPr="00C11513" w:rsidRDefault="00A83D9F" w:rsidP="00A33CE4">
            <w:pPr>
              <w:pStyle w:val="TableText"/>
              <w:rPr>
                <w:i/>
              </w:rPr>
            </w:pPr>
            <w:r w:rsidRPr="00C11513">
              <w:rPr>
                <w:i/>
              </w:rPr>
              <w:t>Micropterus notius</w:t>
            </w:r>
          </w:p>
        </w:tc>
        <w:tc>
          <w:tcPr>
            <w:tcW w:w="1024" w:type="pct"/>
          </w:tcPr>
          <w:p w14:paraId="1458F4FE" w14:textId="7BE57DE9" w:rsidR="00A83D9F" w:rsidRPr="00C11513" w:rsidRDefault="00A83D9F" w:rsidP="00A33CE4">
            <w:pPr>
              <w:pStyle w:val="TableText"/>
            </w:pPr>
            <w:r w:rsidRPr="00C11513">
              <w:t>Suwannee bass</w:t>
            </w:r>
          </w:p>
        </w:tc>
        <w:tc>
          <w:tcPr>
            <w:tcW w:w="735" w:type="pct"/>
          </w:tcPr>
          <w:p w14:paraId="33BB6115" w14:textId="7847C844" w:rsidR="00A83D9F" w:rsidRPr="00C11513" w:rsidRDefault="00A83D9F" w:rsidP="00A33CE4">
            <w:pPr>
              <w:pStyle w:val="TableText"/>
            </w:pPr>
            <w:r w:rsidRPr="00C11513">
              <w:t>LMBV</w:t>
            </w:r>
          </w:p>
        </w:tc>
        <w:tc>
          <w:tcPr>
            <w:tcW w:w="1171" w:type="pct"/>
          </w:tcPr>
          <w:p w14:paraId="36882DEF" w14:textId="07E0433A"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6FE5202A" w14:textId="77777777" w:rsidTr="00D80035">
        <w:tc>
          <w:tcPr>
            <w:tcW w:w="852" w:type="pct"/>
            <w:vMerge/>
          </w:tcPr>
          <w:p w14:paraId="1F9C604E" w14:textId="565EF132" w:rsidR="00A83D9F" w:rsidRPr="00C11513" w:rsidRDefault="00A83D9F" w:rsidP="00081D23">
            <w:pPr>
              <w:pStyle w:val="TableText"/>
              <w:rPr>
                <w:rStyle w:val="Emphasis"/>
                <w:i w:val="0"/>
                <w:iCs w:val="0"/>
              </w:rPr>
            </w:pPr>
          </w:p>
        </w:tc>
        <w:tc>
          <w:tcPr>
            <w:tcW w:w="1218" w:type="pct"/>
          </w:tcPr>
          <w:p w14:paraId="4D27629B" w14:textId="548E18E8" w:rsidR="00A83D9F" w:rsidRPr="00C11513" w:rsidRDefault="00A83D9F" w:rsidP="00A33CE4">
            <w:pPr>
              <w:pStyle w:val="TableText"/>
              <w:rPr>
                <w:i/>
              </w:rPr>
            </w:pPr>
            <w:r w:rsidRPr="00C11513">
              <w:rPr>
                <w:i/>
              </w:rPr>
              <w:t>Lepomis macrochirus</w:t>
            </w:r>
          </w:p>
        </w:tc>
        <w:tc>
          <w:tcPr>
            <w:tcW w:w="1024" w:type="pct"/>
          </w:tcPr>
          <w:p w14:paraId="7AFEBF14" w14:textId="0FEB6608" w:rsidR="00A83D9F" w:rsidRPr="00C11513" w:rsidRDefault="00A83D9F" w:rsidP="00A33CE4">
            <w:pPr>
              <w:pStyle w:val="TableText"/>
            </w:pPr>
            <w:r w:rsidRPr="00C11513">
              <w:t>Bluegill</w:t>
            </w:r>
          </w:p>
        </w:tc>
        <w:tc>
          <w:tcPr>
            <w:tcW w:w="735" w:type="pct"/>
          </w:tcPr>
          <w:p w14:paraId="19F55C40" w14:textId="389ACDE9" w:rsidR="00A83D9F" w:rsidRPr="00C11513" w:rsidRDefault="00A83D9F" w:rsidP="00A33CE4">
            <w:pPr>
              <w:pStyle w:val="TableText"/>
            </w:pPr>
            <w:r w:rsidRPr="00C11513">
              <w:t>LMBV</w:t>
            </w:r>
          </w:p>
        </w:tc>
        <w:tc>
          <w:tcPr>
            <w:tcW w:w="1171" w:type="pct"/>
          </w:tcPr>
          <w:p w14:paraId="74E0D1FF" w14:textId="77C31921"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4179CDDB" w14:textId="77777777" w:rsidTr="00D80035">
        <w:tc>
          <w:tcPr>
            <w:tcW w:w="852" w:type="pct"/>
            <w:vMerge/>
          </w:tcPr>
          <w:p w14:paraId="440FE744" w14:textId="1357DF3D" w:rsidR="00A83D9F" w:rsidRPr="00C11513" w:rsidRDefault="00A83D9F" w:rsidP="00081D23">
            <w:pPr>
              <w:pStyle w:val="TableText"/>
              <w:rPr>
                <w:rStyle w:val="Emphasis"/>
                <w:i w:val="0"/>
                <w:iCs w:val="0"/>
              </w:rPr>
            </w:pPr>
          </w:p>
        </w:tc>
        <w:tc>
          <w:tcPr>
            <w:tcW w:w="1218" w:type="pct"/>
          </w:tcPr>
          <w:p w14:paraId="3127E6DC" w14:textId="58AEB164" w:rsidR="00A83D9F" w:rsidRPr="00C11513" w:rsidRDefault="00A83D9F" w:rsidP="00A33CE4">
            <w:pPr>
              <w:pStyle w:val="TableText"/>
              <w:rPr>
                <w:i/>
              </w:rPr>
            </w:pPr>
            <w:r w:rsidRPr="00C11513">
              <w:rPr>
                <w:i/>
              </w:rPr>
              <w:t>Lepomis auratus</w:t>
            </w:r>
          </w:p>
        </w:tc>
        <w:tc>
          <w:tcPr>
            <w:tcW w:w="1024" w:type="pct"/>
          </w:tcPr>
          <w:p w14:paraId="62D04084" w14:textId="1A53A657" w:rsidR="00A83D9F" w:rsidRPr="00C11513" w:rsidRDefault="00A83D9F" w:rsidP="00A33CE4">
            <w:pPr>
              <w:pStyle w:val="TableText"/>
            </w:pPr>
            <w:r w:rsidRPr="00C11513">
              <w:t>Redbreast sunfish</w:t>
            </w:r>
          </w:p>
        </w:tc>
        <w:tc>
          <w:tcPr>
            <w:tcW w:w="735" w:type="pct"/>
          </w:tcPr>
          <w:p w14:paraId="6A47E370" w14:textId="15EA86AC" w:rsidR="00A83D9F" w:rsidRPr="00C11513" w:rsidRDefault="00A83D9F" w:rsidP="00A33CE4">
            <w:pPr>
              <w:pStyle w:val="TableText"/>
            </w:pPr>
            <w:r w:rsidRPr="00C11513">
              <w:t>LMBV</w:t>
            </w:r>
          </w:p>
        </w:tc>
        <w:tc>
          <w:tcPr>
            <w:tcW w:w="1171" w:type="pct"/>
          </w:tcPr>
          <w:p w14:paraId="62ED3792" w14:textId="45B8EBDB"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6384704F" w14:textId="77777777" w:rsidTr="00D80035">
        <w:tc>
          <w:tcPr>
            <w:tcW w:w="852" w:type="pct"/>
            <w:vMerge/>
          </w:tcPr>
          <w:p w14:paraId="04017D2B" w14:textId="2D1BD2FF" w:rsidR="00A83D9F" w:rsidRPr="00C11513" w:rsidRDefault="00A83D9F" w:rsidP="00081D23">
            <w:pPr>
              <w:pStyle w:val="TableText"/>
              <w:rPr>
                <w:rStyle w:val="Emphasis"/>
                <w:i w:val="0"/>
                <w:iCs w:val="0"/>
              </w:rPr>
            </w:pPr>
          </w:p>
        </w:tc>
        <w:tc>
          <w:tcPr>
            <w:tcW w:w="1218" w:type="pct"/>
          </w:tcPr>
          <w:p w14:paraId="482B8D1F" w14:textId="473C376F" w:rsidR="00A83D9F" w:rsidRPr="00C11513" w:rsidRDefault="00A83D9F" w:rsidP="00A33CE4">
            <w:pPr>
              <w:pStyle w:val="TableText"/>
              <w:rPr>
                <w:i/>
              </w:rPr>
            </w:pPr>
            <w:r w:rsidRPr="00C11513">
              <w:rPr>
                <w:i/>
              </w:rPr>
              <w:t>Ambloplites rupestris</w:t>
            </w:r>
          </w:p>
        </w:tc>
        <w:tc>
          <w:tcPr>
            <w:tcW w:w="1024" w:type="pct"/>
          </w:tcPr>
          <w:p w14:paraId="49D1C86F" w14:textId="43450254" w:rsidR="00A83D9F" w:rsidRPr="00C11513" w:rsidRDefault="00A83D9F" w:rsidP="00A33CE4">
            <w:pPr>
              <w:pStyle w:val="TableText"/>
            </w:pPr>
            <w:r w:rsidRPr="00C11513">
              <w:t>Rock bass</w:t>
            </w:r>
          </w:p>
        </w:tc>
        <w:tc>
          <w:tcPr>
            <w:tcW w:w="735" w:type="pct"/>
          </w:tcPr>
          <w:p w14:paraId="100332ED" w14:textId="4000E86C" w:rsidR="00A83D9F" w:rsidRPr="00C11513" w:rsidRDefault="00A83D9F" w:rsidP="00A33CE4">
            <w:pPr>
              <w:pStyle w:val="TableText"/>
            </w:pPr>
            <w:r w:rsidRPr="00C11513">
              <w:t>LMBV</w:t>
            </w:r>
          </w:p>
        </w:tc>
        <w:tc>
          <w:tcPr>
            <w:tcW w:w="1171" w:type="pct"/>
          </w:tcPr>
          <w:p w14:paraId="65C57773" w14:textId="6CBEB6FE"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0EA488C1" w14:textId="77777777" w:rsidTr="00D80035">
        <w:tc>
          <w:tcPr>
            <w:tcW w:w="852" w:type="pct"/>
            <w:vMerge/>
          </w:tcPr>
          <w:p w14:paraId="6AD5785D" w14:textId="1F7A3E15" w:rsidR="00A83D9F" w:rsidRPr="00C11513" w:rsidRDefault="00A83D9F" w:rsidP="00081D23">
            <w:pPr>
              <w:pStyle w:val="TableText"/>
              <w:rPr>
                <w:rStyle w:val="Emphasis"/>
                <w:i w:val="0"/>
                <w:iCs w:val="0"/>
              </w:rPr>
            </w:pPr>
          </w:p>
        </w:tc>
        <w:tc>
          <w:tcPr>
            <w:tcW w:w="1218" w:type="pct"/>
          </w:tcPr>
          <w:p w14:paraId="1A7776AF" w14:textId="29038AFC" w:rsidR="00A83D9F" w:rsidRPr="00C11513" w:rsidRDefault="00A83D9F" w:rsidP="00A33CE4">
            <w:pPr>
              <w:pStyle w:val="TableText"/>
              <w:rPr>
                <w:i/>
              </w:rPr>
            </w:pPr>
            <w:r w:rsidRPr="00C11513">
              <w:rPr>
                <w:i/>
              </w:rPr>
              <w:t>Pomoxis nigromaculatus</w:t>
            </w:r>
          </w:p>
        </w:tc>
        <w:tc>
          <w:tcPr>
            <w:tcW w:w="1024" w:type="pct"/>
          </w:tcPr>
          <w:p w14:paraId="7410C474" w14:textId="0C4CE971" w:rsidR="00A83D9F" w:rsidRPr="00C11513" w:rsidRDefault="00A83D9F" w:rsidP="00A33CE4">
            <w:pPr>
              <w:pStyle w:val="TableText"/>
            </w:pPr>
            <w:r w:rsidRPr="00C11513">
              <w:t xml:space="preserve">Black crappie </w:t>
            </w:r>
          </w:p>
        </w:tc>
        <w:tc>
          <w:tcPr>
            <w:tcW w:w="735" w:type="pct"/>
          </w:tcPr>
          <w:p w14:paraId="424D8EC6" w14:textId="1D426012" w:rsidR="00A83D9F" w:rsidRPr="00C11513" w:rsidRDefault="00A83D9F" w:rsidP="00A33CE4">
            <w:pPr>
              <w:pStyle w:val="TableText"/>
            </w:pPr>
            <w:r w:rsidRPr="00C11513">
              <w:t>LMBV</w:t>
            </w:r>
          </w:p>
        </w:tc>
        <w:tc>
          <w:tcPr>
            <w:tcW w:w="1171" w:type="pct"/>
          </w:tcPr>
          <w:p w14:paraId="346B2CDA" w14:textId="39735E5C" w:rsidR="00A83D9F" w:rsidRPr="00C11513" w:rsidRDefault="00A83D9F" w:rsidP="00A33CE4">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5EA4F4EA" w14:textId="77777777" w:rsidTr="00D80035">
        <w:tc>
          <w:tcPr>
            <w:tcW w:w="852" w:type="pct"/>
            <w:vMerge w:val="restart"/>
          </w:tcPr>
          <w:p w14:paraId="210785B1" w14:textId="63DA2A6A" w:rsidR="00A83D9F" w:rsidRPr="00C11513" w:rsidRDefault="00A83D9F" w:rsidP="00081D23">
            <w:pPr>
              <w:pStyle w:val="TableText"/>
              <w:rPr>
                <w:rStyle w:val="Emphasis"/>
                <w:i w:val="0"/>
                <w:iCs w:val="0"/>
              </w:rPr>
            </w:pPr>
            <w:r w:rsidRPr="00C11513">
              <w:rPr>
                <w:rStyle w:val="Emphasis"/>
                <w:i w:val="0"/>
                <w:iCs w:val="0"/>
              </w:rPr>
              <w:t>Moronidae</w:t>
            </w:r>
          </w:p>
        </w:tc>
        <w:tc>
          <w:tcPr>
            <w:tcW w:w="1218" w:type="pct"/>
          </w:tcPr>
          <w:p w14:paraId="38A0A6A7" w14:textId="7FBCF652" w:rsidR="00A83D9F" w:rsidRPr="00C11513" w:rsidRDefault="00A83D9F" w:rsidP="00876B3F">
            <w:pPr>
              <w:pStyle w:val="TableText"/>
              <w:rPr>
                <w:i/>
              </w:rPr>
            </w:pPr>
            <w:r w:rsidRPr="00C11513">
              <w:rPr>
                <w:i/>
              </w:rPr>
              <w:t>Morone mississippiensis</w:t>
            </w:r>
          </w:p>
        </w:tc>
        <w:tc>
          <w:tcPr>
            <w:tcW w:w="1024" w:type="pct"/>
          </w:tcPr>
          <w:p w14:paraId="062615DC" w14:textId="16AF01BE" w:rsidR="00A83D9F" w:rsidRPr="00C11513" w:rsidRDefault="00A83D9F" w:rsidP="00876B3F">
            <w:pPr>
              <w:pStyle w:val="TableText"/>
            </w:pPr>
            <w:r w:rsidRPr="00C11513">
              <w:t>Yellow bass</w:t>
            </w:r>
          </w:p>
        </w:tc>
        <w:tc>
          <w:tcPr>
            <w:tcW w:w="735" w:type="pct"/>
          </w:tcPr>
          <w:p w14:paraId="6266D659" w14:textId="7BF706A3" w:rsidR="00A83D9F" w:rsidRPr="00C11513" w:rsidRDefault="00A83D9F" w:rsidP="00876B3F">
            <w:pPr>
              <w:pStyle w:val="TableText"/>
            </w:pPr>
            <w:r w:rsidRPr="00C11513">
              <w:t>LMBV</w:t>
            </w:r>
          </w:p>
        </w:tc>
        <w:tc>
          <w:tcPr>
            <w:tcW w:w="1171" w:type="pct"/>
          </w:tcPr>
          <w:p w14:paraId="7E214D71" w14:textId="523DEB5E" w:rsidR="00A83D9F" w:rsidRPr="00C11513" w:rsidRDefault="00A83D9F"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A83D9F" w:rsidRPr="00C11513" w14:paraId="1BD3B427" w14:textId="77777777" w:rsidTr="00D80035">
        <w:tc>
          <w:tcPr>
            <w:tcW w:w="852" w:type="pct"/>
            <w:vMerge/>
          </w:tcPr>
          <w:p w14:paraId="7954A16D" w14:textId="20EE3A8A" w:rsidR="00A83D9F" w:rsidRPr="00C11513" w:rsidRDefault="00A83D9F" w:rsidP="00081D23">
            <w:pPr>
              <w:pStyle w:val="TableText"/>
              <w:rPr>
                <w:rStyle w:val="Emphasis"/>
                <w:i w:val="0"/>
                <w:iCs w:val="0"/>
              </w:rPr>
            </w:pPr>
          </w:p>
        </w:tc>
        <w:tc>
          <w:tcPr>
            <w:tcW w:w="1218" w:type="pct"/>
          </w:tcPr>
          <w:p w14:paraId="3EC1CC6E" w14:textId="62ED7E8A" w:rsidR="00A83D9F" w:rsidRPr="00C11513" w:rsidRDefault="00A83D9F" w:rsidP="00876B3F">
            <w:pPr>
              <w:pStyle w:val="TableText"/>
              <w:rPr>
                <w:i/>
              </w:rPr>
            </w:pPr>
            <w:r w:rsidRPr="00C11513">
              <w:rPr>
                <w:i/>
              </w:rPr>
              <w:t>Morone americana</w:t>
            </w:r>
          </w:p>
        </w:tc>
        <w:tc>
          <w:tcPr>
            <w:tcW w:w="1024" w:type="pct"/>
          </w:tcPr>
          <w:p w14:paraId="2BCC7F4A" w14:textId="4C68292E" w:rsidR="00A83D9F" w:rsidRPr="00C11513" w:rsidRDefault="00A83D9F" w:rsidP="00876B3F">
            <w:pPr>
              <w:pStyle w:val="TableText"/>
            </w:pPr>
            <w:r w:rsidRPr="00C11513">
              <w:t>White perch</w:t>
            </w:r>
          </w:p>
        </w:tc>
        <w:tc>
          <w:tcPr>
            <w:tcW w:w="735" w:type="pct"/>
          </w:tcPr>
          <w:p w14:paraId="2EA0647D" w14:textId="327EE64C" w:rsidR="00A83D9F" w:rsidRPr="00C11513" w:rsidRDefault="00A83D9F" w:rsidP="00876B3F">
            <w:pPr>
              <w:pStyle w:val="TableText"/>
            </w:pPr>
            <w:r w:rsidRPr="00C11513">
              <w:t>LMBV</w:t>
            </w:r>
          </w:p>
        </w:tc>
        <w:tc>
          <w:tcPr>
            <w:tcW w:w="1171" w:type="pct"/>
          </w:tcPr>
          <w:p w14:paraId="5F3BFFDD" w14:textId="53A22F87" w:rsidR="00A83D9F" w:rsidRPr="00C11513" w:rsidRDefault="00A83D9F"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5F66A7" w:rsidRPr="00C11513" w14:paraId="0B595C62" w14:textId="77777777" w:rsidTr="00D80035">
        <w:tc>
          <w:tcPr>
            <w:tcW w:w="852" w:type="pct"/>
          </w:tcPr>
          <w:p w14:paraId="23B3011B" w14:textId="54E90FEF" w:rsidR="005F66A7" w:rsidRPr="00C11513" w:rsidRDefault="008B58AF" w:rsidP="00081D23">
            <w:pPr>
              <w:pStyle w:val="TableText"/>
              <w:rPr>
                <w:rStyle w:val="Emphasis"/>
                <w:i w:val="0"/>
                <w:iCs w:val="0"/>
              </w:rPr>
            </w:pPr>
            <w:r w:rsidRPr="00C11513">
              <w:rPr>
                <w:rStyle w:val="Emphasis"/>
                <w:i w:val="0"/>
                <w:iCs w:val="0"/>
              </w:rPr>
              <w:t>Esoc</w:t>
            </w:r>
            <w:r w:rsidR="00EF6500" w:rsidRPr="00C11513">
              <w:rPr>
                <w:rStyle w:val="Emphasis"/>
                <w:i w:val="0"/>
                <w:iCs w:val="0"/>
              </w:rPr>
              <w:t>idae</w:t>
            </w:r>
          </w:p>
        </w:tc>
        <w:tc>
          <w:tcPr>
            <w:tcW w:w="1218" w:type="pct"/>
          </w:tcPr>
          <w:p w14:paraId="253E207B" w14:textId="3EF6652B" w:rsidR="005F66A7" w:rsidRPr="00C11513" w:rsidRDefault="00EF6500" w:rsidP="00876B3F">
            <w:pPr>
              <w:pStyle w:val="TableText"/>
              <w:rPr>
                <w:i/>
              </w:rPr>
            </w:pPr>
            <w:r w:rsidRPr="00C11513">
              <w:rPr>
                <w:i/>
              </w:rPr>
              <w:t>Esox masquinongy</w:t>
            </w:r>
          </w:p>
        </w:tc>
        <w:tc>
          <w:tcPr>
            <w:tcW w:w="1024" w:type="pct"/>
          </w:tcPr>
          <w:p w14:paraId="5B70E6F3" w14:textId="27657250" w:rsidR="005F66A7" w:rsidRPr="00C11513" w:rsidRDefault="00EF6500" w:rsidP="00876B3F">
            <w:pPr>
              <w:pStyle w:val="TableText"/>
            </w:pPr>
            <w:r w:rsidRPr="00C11513">
              <w:t xml:space="preserve">Muskellunge </w:t>
            </w:r>
          </w:p>
        </w:tc>
        <w:tc>
          <w:tcPr>
            <w:tcW w:w="735" w:type="pct"/>
          </w:tcPr>
          <w:p w14:paraId="45CD0C3F" w14:textId="7E6AB607" w:rsidR="008B58AF" w:rsidRPr="00C11513" w:rsidRDefault="00EF6500" w:rsidP="00876B3F">
            <w:pPr>
              <w:pStyle w:val="TableText"/>
            </w:pPr>
            <w:r w:rsidRPr="00C11513">
              <w:t>LMBV</w:t>
            </w:r>
          </w:p>
        </w:tc>
        <w:tc>
          <w:tcPr>
            <w:tcW w:w="1171" w:type="pct"/>
          </w:tcPr>
          <w:p w14:paraId="1558D112" w14:textId="55A1FF6C" w:rsidR="005F66A7" w:rsidRPr="00C11513" w:rsidRDefault="00B67D4D"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5F66A7" w:rsidRPr="00C11513" w14:paraId="1F383ECC" w14:textId="77777777" w:rsidTr="00D80035">
        <w:tc>
          <w:tcPr>
            <w:tcW w:w="852" w:type="pct"/>
          </w:tcPr>
          <w:p w14:paraId="7E39E1F5" w14:textId="2F063B2A" w:rsidR="005F66A7" w:rsidRPr="00C11513" w:rsidRDefault="008B58AF" w:rsidP="00081D23">
            <w:pPr>
              <w:pStyle w:val="TableText"/>
              <w:rPr>
                <w:rStyle w:val="Emphasis"/>
                <w:i w:val="0"/>
                <w:iCs w:val="0"/>
              </w:rPr>
            </w:pPr>
            <w:r w:rsidRPr="00C11513">
              <w:rPr>
                <w:rStyle w:val="Emphasis"/>
                <w:i w:val="0"/>
                <w:iCs w:val="0"/>
              </w:rPr>
              <w:t>Sciaentidae</w:t>
            </w:r>
          </w:p>
        </w:tc>
        <w:tc>
          <w:tcPr>
            <w:tcW w:w="1218" w:type="pct"/>
          </w:tcPr>
          <w:p w14:paraId="0D9E635A" w14:textId="0B7880C0" w:rsidR="005F66A7" w:rsidRPr="00C11513" w:rsidRDefault="008B58AF" w:rsidP="00876B3F">
            <w:pPr>
              <w:pStyle w:val="TableText"/>
              <w:rPr>
                <w:i/>
              </w:rPr>
            </w:pPr>
            <w:r w:rsidRPr="00C11513">
              <w:rPr>
                <w:i/>
              </w:rPr>
              <w:t>Apoldinotus grunniens</w:t>
            </w:r>
          </w:p>
        </w:tc>
        <w:tc>
          <w:tcPr>
            <w:tcW w:w="1024" w:type="pct"/>
          </w:tcPr>
          <w:p w14:paraId="1056242D" w14:textId="3990E3BD" w:rsidR="005F66A7" w:rsidRPr="00C11513" w:rsidRDefault="008B58AF" w:rsidP="00876B3F">
            <w:pPr>
              <w:pStyle w:val="TableText"/>
            </w:pPr>
            <w:r w:rsidRPr="00C11513">
              <w:t>Freshwater frum</w:t>
            </w:r>
          </w:p>
        </w:tc>
        <w:tc>
          <w:tcPr>
            <w:tcW w:w="735" w:type="pct"/>
          </w:tcPr>
          <w:p w14:paraId="4EE470E2" w14:textId="70BAC634" w:rsidR="008B58AF" w:rsidRPr="00C11513" w:rsidRDefault="008B58AF" w:rsidP="00876B3F">
            <w:pPr>
              <w:pStyle w:val="TableText"/>
            </w:pPr>
            <w:r w:rsidRPr="00C11513">
              <w:t>LMBV</w:t>
            </w:r>
          </w:p>
        </w:tc>
        <w:tc>
          <w:tcPr>
            <w:tcW w:w="1171" w:type="pct"/>
          </w:tcPr>
          <w:p w14:paraId="53B699D4" w14:textId="03F13349" w:rsidR="005F66A7" w:rsidRPr="00C11513" w:rsidRDefault="00B67D4D"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5F66A7" w:rsidRPr="00C11513" w14:paraId="2EA4F318" w14:textId="77777777" w:rsidTr="00D80035">
        <w:tc>
          <w:tcPr>
            <w:tcW w:w="852" w:type="pct"/>
          </w:tcPr>
          <w:p w14:paraId="4BCDD759" w14:textId="7AC06541" w:rsidR="005F66A7" w:rsidRPr="00C11513" w:rsidRDefault="008B58AF" w:rsidP="00081D23">
            <w:pPr>
              <w:pStyle w:val="TableText"/>
              <w:rPr>
                <w:rStyle w:val="Emphasis"/>
                <w:i w:val="0"/>
                <w:iCs w:val="0"/>
              </w:rPr>
            </w:pPr>
            <w:r w:rsidRPr="00C11513">
              <w:rPr>
                <w:rStyle w:val="Emphasis"/>
                <w:i w:val="0"/>
                <w:iCs w:val="0"/>
              </w:rPr>
              <w:t>Castostomidae</w:t>
            </w:r>
          </w:p>
        </w:tc>
        <w:tc>
          <w:tcPr>
            <w:tcW w:w="1218" w:type="pct"/>
          </w:tcPr>
          <w:p w14:paraId="32CB56DC" w14:textId="2745F67A" w:rsidR="005F66A7" w:rsidRPr="00C11513" w:rsidRDefault="008B58AF" w:rsidP="00876B3F">
            <w:pPr>
              <w:pStyle w:val="TableText"/>
              <w:rPr>
                <w:i/>
              </w:rPr>
            </w:pPr>
            <w:r w:rsidRPr="00C11513">
              <w:rPr>
                <w:i/>
              </w:rPr>
              <w:t>Minytrema melanops</w:t>
            </w:r>
          </w:p>
        </w:tc>
        <w:tc>
          <w:tcPr>
            <w:tcW w:w="1024" w:type="pct"/>
          </w:tcPr>
          <w:p w14:paraId="3DD0147B" w14:textId="17D28A49" w:rsidR="005F66A7" w:rsidRPr="00C11513" w:rsidRDefault="008B58AF" w:rsidP="00876B3F">
            <w:pPr>
              <w:pStyle w:val="TableText"/>
            </w:pPr>
            <w:r w:rsidRPr="00C11513">
              <w:t>Spotted sucker</w:t>
            </w:r>
          </w:p>
        </w:tc>
        <w:tc>
          <w:tcPr>
            <w:tcW w:w="735" w:type="pct"/>
          </w:tcPr>
          <w:p w14:paraId="76026947" w14:textId="5CD9F20B" w:rsidR="008B58AF" w:rsidRPr="00C11513" w:rsidRDefault="008B58AF" w:rsidP="00876B3F">
            <w:pPr>
              <w:pStyle w:val="TableText"/>
            </w:pPr>
            <w:r w:rsidRPr="00C11513">
              <w:t>LMBV</w:t>
            </w:r>
          </w:p>
        </w:tc>
        <w:tc>
          <w:tcPr>
            <w:tcW w:w="1171" w:type="pct"/>
          </w:tcPr>
          <w:p w14:paraId="72AE955D" w14:textId="19B0078C" w:rsidR="005F66A7" w:rsidRPr="00C11513" w:rsidRDefault="00B67D4D"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r w:rsidR="005F66A7" w:rsidRPr="00C11513" w14:paraId="363A338F" w14:textId="77777777" w:rsidTr="00D80035">
        <w:tc>
          <w:tcPr>
            <w:tcW w:w="852" w:type="pct"/>
          </w:tcPr>
          <w:p w14:paraId="090E9F30" w14:textId="4640390B" w:rsidR="005F66A7" w:rsidRPr="00C11513" w:rsidRDefault="005F66A7" w:rsidP="00081D23">
            <w:pPr>
              <w:pStyle w:val="TableText"/>
              <w:rPr>
                <w:rStyle w:val="Emphasis"/>
                <w:i w:val="0"/>
                <w:iCs w:val="0"/>
              </w:rPr>
            </w:pPr>
            <w:r w:rsidRPr="00C11513">
              <w:rPr>
                <w:rStyle w:val="Emphasis"/>
                <w:i w:val="0"/>
                <w:iCs w:val="0"/>
              </w:rPr>
              <w:t>Channidae</w:t>
            </w:r>
          </w:p>
        </w:tc>
        <w:tc>
          <w:tcPr>
            <w:tcW w:w="1218" w:type="pct"/>
          </w:tcPr>
          <w:p w14:paraId="10FDA226" w14:textId="184F9B02" w:rsidR="005F66A7" w:rsidRPr="00C11513" w:rsidRDefault="005F66A7" w:rsidP="00876B3F">
            <w:pPr>
              <w:pStyle w:val="TableText"/>
              <w:rPr>
                <w:i/>
              </w:rPr>
            </w:pPr>
            <w:r w:rsidRPr="00C11513">
              <w:rPr>
                <w:i/>
              </w:rPr>
              <w:t>Channa argus</w:t>
            </w:r>
          </w:p>
        </w:tc>
        <w:tc>
          <w:tcPr>
            <w:tcW w:w="1024" w:type="pct"/>
          </w:tcPr>
          <w:p w14:paraId="6D4237A3" w14:textId="6CEE3B50" w:rsidR="005F66A7" w:rsidRPr="00C11513" w:rsidRDefault="005F66A7" w:rsidP="00876B3F">
            <w:pPr>
              <w:pStyle w:val="TableText"/>
            </w:pPr>
            <w:r w:rsidRPr="00C11513">
              <w:t>Northern snake</w:t>
            </w:r>
          </w:p>
        </w:tc>
        <w:tc>
          <w:tcPr>
            <w:tcW w:w="735" w:type="pct"/>
          </w:tcPr>
          <w:p w14:paraId="5CDCBBD5" w14:textId="1D63FE75" w:rsidR="008B58AF" w:rsidRPr="00C11513" w:rsidRDefault="008B58AF" w:rsidP="00876B3F">
            <w:pPr>
              <w:pStyle w:val="TableText"/>
            </w:pPr>
            <w:r w:rsidRPr="00C11513">
              <w:t>LMBV</w:t>
            </w:r>
          </w:p>
        </w:tc>
        <w:tc>
          <w:tcPr>
            <w:tcW w:w="1171" w:type="pct"/>
          </w:tcPr>
          <w:p w14:paraId="205D4C06" w14:textId="1F891F72" w:rsidR="005F66A7" w:rsidRPr="00C11513" w:rsidRDefault="00B67D4D" w:rsidP="00876B3F">
            <w:pPr>
              <w:pStyle w:val="TableText"/>
            </w:pPr>
            <w:r w:rsidRPr="00C11513">
              <w:fldChar w:fldCharType="begin"/>
            </w:r>
            <w:r w:rsidR="00E12839">
              <w:instrText xml:space="preserve"> ADDIN EN.CITE &lt;EndNote&gt;&lt;Cite&gt;&lt;Author&gt;Iwanowicz&lt;/Author&gt;&lt;Year&gt;2013&lt;/Year&gt;&lt;RecNum&gt;627&lt;/RecNum&gt;&lt;IDText&gt;56000&lt;/IDText&gt;&lt;DisplayText&gt;(Iwanowicz et al. 2013)&lt;/DisplayText&gt;&lt;record&gt;&lt;rec-number&gt;627&lt;/rec-number&gt;&lt;foreign-keys&gt;&lt;key app="EN" db-id="0x0dx0eso02av5eafavxtp2mwzrsrvrr2rsp" timestamp="1706474097" guid="9e96b7a3-0319-4425-b335-60efdd493c67"&gt;627&lt;/key&gt;&lt;/foreign-keys&gt;&lt;ref-type name="Journal Article"&gt;17&lt;/ref-type&gt;&lt;contributors&gt;&lt;authors&gt;&lt;author&gt;Iwanowicz, L&lt;/author&gt;&lt;author&gt;Densmore, C&lt;/author&gt;&lt;author&gt;Hahn, C.&lt;/author&gt;&lt;author&gt;McAllister, P&lt;/author&gt;&lt;author&gt;Odenkirk, J&lt;/author&gt;&lt;/authors&gt;&lt;/contributors&gt;&lt;titles&gt;&lt;title&gt;Identification of largemouth bass virus in the introduced Norther Snakehead inhaviting the Chesapeake Bay watershed&lt;/title&gt;&lt;secondary-title&gt;Journal of Aquatic Animal Health&lt;/secondary-title&gt;&lt;/titles&gt;&lt;periodical&gt;&lt;full-title&gt;Journal of Aquatic Animal Health&lt;/full-title&gt;&lt;/periodical&gt;&lt;pages&gt;191-196&lt;/pages&gt;&lt;volume&gt;25&lt;/volume&gt;&lt;number&gt;3&lt;/number&gt;&lt;dates&gt;&lt;year&gt;2013&lt;/year&gt;&lt;/dates&gt;&lt;label&gt;56000&lt;/label&gt;&lt;urls&gt;&lt;related-urls&gt;&lt;url&gt;https://www.tandfonline.com/doi/full/10.1080/08997659.2013.799614&lt;/url&gt;&lt;/related-urls&gt;&lt;/urls&gt;&lt;/record&gt;&lt;/Cite&gt;&lt;/EndNote&gt;</w:instrText>
            </w:r>
            <w:r w:rsidRPr="00C11513">
              <w:fldChar w:fldCharType="separate"/>
            </w:r>
            <w:r w:rsidRPr="00C11513">
              <w:rPr>
                <w:noProof/>
              </w:rPr>
              <w:t>(Iwanowicz et al. 2013)</w:t>
            </w:r>
            <w:r w:rsidRPr="00C11513">
              <w:fldChar w:fldCharType="end"/>
            </w:r>
          </w:p>
        </w:tc>
      </w:tr>
    </w:tbl>
    <w:p w14:paraId="2D26B74A" w14:textId="77777777" w:rsidR="002A4F6E" w:rsidRPr="00C11513" w:rsidRDefault="002A4F6E" w:rsidP="002A4F6E">
      <w:pPr>
        <w:pStyle w:val="ListBullet"/>
        <w:spacing w:line="259" w:lineRule="auto"/>
        <w:sectPr w:rsidR="002A4F6E" w:rsidRPr="00C11513" w:rsidSect="007B2CCA">
          <w:pgSz w:w="11906" w:h="16838"/>
          <w:pgMar w:top="1418" w:right="1418" w:bottom="1418" w:left="1418" w:header="567" w:footer="283" w:gutter="0"/>
          <w:cols w:space="708"/>
          <w:docGrid w:linePitch="360"/>
        </w:sectPr>
      </w:pPr>
    </w:p>
    <w:p w14:paraId="1CB5B115" w14:textId="0F7C5D6E" w:rsidR="00D95A7A" w:rsidRPr="00C11513" w:rsidRDefault="00D95A7A" w:rsidP="00D95A7A">
      <w:pPr>
        <w:pStyle w:val="Heading3"/>
        <w:numPr>
          <w:ilvl w:val="0"/>
          <w:numId w:val="0"/>
        </w:numPr>
      </w:pPr>
      <w:bookmarkStart w:id="340" w:name="_Toc150944258"/>
      <w:bookmarkStart w:id="341" w:name="_Toc173846861"/>
      <w:r w:rsidRPr="00C11513">
        <w:lastRenderedPageBreak/>
        <w:t>Viral haemorrhagic septicaemia virus</w:t>
      </w:r>
      <w:bookmarkEnd w:id="340"/>
      <w:bookmarkEnd w:id="341"/>
    </w:p>
    <w:p w14:paraId="2C517160" w14:textId="639972C1" w:rsidR="00D95A7A" w:rsidRPr="00C11513" w:rsidRDefault="00D95A7A" w:rsidP="0098085E">
      <w:r w:rsidRPr="00C11513">
        <w:t>Species which are susceptible to infection with viral haemorrhagic septicaemia virus (VHSV) include</w:t>
      </w:r>
      <w:r w:rsidR="00C97744" w:rsidRPr="00C11513">
        <w:t>,</w:t>
      </w:r>
      <w:r w:rsidRPr="00C11513">
        <w:t xml:space="preserve"> but are not limited to</w:t>
      </w:r>
      <w:r w:rsidR="00C97744" w:rsidRPr="00C11513">
        <w:t xml:space="preserve">, to those listed in </w:t>
      </w:r>
      <w:r w:rsidR="00DD4443" w:rsidRPr="00C11513">
        <w:fldChar w:fldCharType="begin"/>
      </w:r>
      <w:r w:rsidR="00DD4443" w:rsidRPr="00C11513">
        <w:instrText xml:space="preserve"> REF _Ref157081002 \h </w:instrText>
      </w:r>
      <w:r w:rsidR="00C11513">
        <w:instrText xml:space="preserve"> \* MERGEFORMAT </w:instrText>
      </w:r>
      <w:r w:rsidR="00DD4443" w:rsidRPr="00C11513">
        <w:fldChar w:fldCharType="separate"/>
      </w:r>
      <w:r w:rsidR="00835E2B" w:rsidRPr="00C11513">
        <w:t xml:space="preserve">Table </w:t>
      </w:r>
      <w:r w:rsidR="00835E2B">
        <w:rPr>
          <w:noProof/>
        </w:rPr>
        <w:t>37</w:t>
      </w:r>
      <w:r w:rsidR="00DD4443" w:rsidRPr="00C11513">
        <w:fldChar w:fldCharType="end"/>
      </w:r>
      <w:r w:rsidR="00C97744" w:rsidRPr="00C11513">
        <w:t>.</w:t>
      </w:r>
    </w:p>
    <w:p w14:paraId="257AB89C" w14:textId="437274C9" w:rsidR="00C97744" w:rsidRPr="00C11513" w:rsidRDefault="00C97744" w:rsidP="00C97744">
      <w:pPr>
        <w:pStyle w:val="Caption"/>
      </w:pPr>
      <w:bookmarkStart w:id="342" w:name="_Ref157081002"/>
      <w:bookmarkStart w:id="343" w:name="_Toc173846904"/>
      <w:r w:rsidRPr="00C11513">
        <w:t xml:space="preserve">Table </w:t>
      </w:r>
      <w:r w:rsidRPr="00C11513">
        <w:fldChar w:fldCharType="begin"/>
      </w:r>
      <w:r w:rsidRPr="00C11513">
        <w:instrText xml:space="preserve"> SEQ Table \* ARABIC </w:instrText>
      </w:r>
      <w:r w:rsidRPr="00C11513">
        <w:fldChar w:fldCharType="separate"/>
      </w:r>
      <w:r w:rsidR="00835E2B">
        <w:rPr>
          <w:noProof/>
        </w:rPr>
        <w:t>37</w:t>
      </w:r>
      <w:r w:rsidRPr="00C11513">
        <w:rPr>
          <w:noProof/>
        </w:rPr>
        <w:fldChar w:fldCharType="end"/>
      </w:r>
      <w:bookmarkEnd w:id="342"/>
      <w:r w:rsidRPr="00C11513">
        <w:t xml:space="preserve"> Species which are susceptible to infection with VHSV</w:t>
      </w:r>
      <w:bookmarkEnd w:id="34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3"/>
        <w:gridCol w:w="2130"/>
        <w:gridCol w:w="2411"/>
        <w:gridCol w:w="2826"/>
      </w:tblGrid>
      <w:tr w:rsidR="00787532" w:rsidRPr="00C11513" w14:paraId="50DF24C2" w14:textId="77777777" w:rsidTr="00E022C0">
        <w:trPr>
          <w:tblHeader/>
        </w:trPr>
        <w:tc>
          <w:tcPr>
            <w:tcW w:w="939" w:type="pct"/>
          </w:tcPr>
          <w:p w14:paraId="1A80EF65" w14:textId="1F882246" w:rsidR="00787532" w:rsidRPr="00C11513" w:rsidRDefault="00BC00A6" w:rsidP="00115100">
            <w:pPr>
              <w:pStyle w:val="TableHeading"/>
            </w:pPr>
            <w:bookmarkStart w:id="344" w:name="Title_37"/>
            <w:bookmarkEnd w:id="344"/>
            <w:r w:rsidRPr="00C11513">
              <w:t>Fa</w:t>
            </w:r>
            <w:r w:rsidR="006658F7" w:rsidRPr="00C11513">
              <w:t xml:space="preserve">mily </w:t>
            </w:r>
          </w:p>
        </w:tc>
        <w:tc>
          <w:tcPr>
            <w:tcW w:w="1174" w:type="pct"/>
          </w:tcPr>
          <w:p w14:paraId="5F6CC20B" w14:textId="604CB3EE" w:rsidR="00787532" w:rsidRPr="00C11513" w:rsidRDefault="006658F7" w:rsidP="00115100">
            <w:pPr>
              <w:pStyle w:val="TableHeading"/>
            </w:pPr>
            <w:r w:rsidRPr="00C11513">
              <w:t>Scientific name</w:t>
            </w:r>
          </w:p>
        </w:tc>
        <w:tc>
          <w:tcPr>
            <w:tcW w:w="1329" w:type="pct"/>
          </w:tcPr>
          <w:p w14:paraId="6A5CFD5B" w14:textId="79A613BD" w:rsidR="00787532" w:rsidRPr="00C11513" w:rsidRDefault="006658F7" w:rsidP="00115100">
            <w:pPr>
              <w:pStyle w:val="TableHeading"/>
            </w:pPr>
            <w:r w:rsidRPr="00C11513">
              <w:t>Common name</w:t>
            </w:r>
          </w:p>
        </w:tc>
        <w:tc>
          <w:tcPr>
            <w:tcW w:w="1558" w:type="pct"/>
          </w:tcPr>
          <w:p w14:paraId="0C707257" w14:textId="5A675F07" w:rsidR="00787532" w:rsidRPr="00C11513" w:rsidRDefault="006658F7" w:rsidP="00115100">
            <w:pPr>
              <w:pStyle w:val="TableHeading"/>
            </w:pPr>
            <w:r w:rsidRPr="00C11513">
              <w:t>Reference</w:t>
            </w:r>
          </w:p>
        </w:tc>
      </w:tr>
      <w:tr w:rsidR="00E022C0" w:rsidRPr="00C11513" w14:paraId="1047D440" w14:textId="77777777" w:rsidTr="00E022C0">
        <w:tc>
          <w:tcPr>
            <w:tcW w:w="939" w:type="pct"/>
            <w:vMerge w:val="restart"/>
          </w:tcPr>
          <w:p w14:paraId="0259F767" w14:textId="6801ABEB" w:rsidR="00E022C0" w:rsidRPr="00C11513" w:rsidRDefault="00E022C0" w:rsidP="000D4ACF">
            <w:pPr>
              <w:pStyle w:val="TableText"/>
            </w:pPr>
            <w:r w:rsidRPr="00C11513">
              <w:t>Alosidae</w:t>
            </w:r>
          </w:p>
        </w:tc>
        <w:tc>
          <w:tcPr>
            <w:tcW w:w="1174" w:type="pct"/>
          </w:tcPr>
          <w:p w14:paraId="5074EAC8" w14:textId="2C9CF5EE" w:rsidR="00E022C0" w:rsidRPr="00C11513" w:rsidRDefault="00E022C0" w:rsidP="000D4ACF">
            <w:pPr>
              <w:pStyle w:val="TableText"/>
              <w:rPr>
                <w:i/>
              </w:rPr>
            </w:pPr>
            <w:r w:rsidRPr="00C11513">
              <w:rPr>
                <w:i/>
              </w:rPr>
              <w:t>Alosa immaculata</w:t>
            </w:r>
          </w:p>
        </w:tc>
        <w:tc>
          <w:tcPr>
            <w:tcW w:w="1329" w:type="pct"/>
          </w:tcPr>
          <w:p w14:paraId="305FD59F" w14:textId="68D8E75D" w:rsidR="00E022C0" w:rsidRPr="00C11513" w:rsidRDefault="00E022C0" w:rsidP="000D4ACF">
            <w:pPr>
              <w:pStyle w:val="TableText"/>
            </w:pPr>
            <w:r w:rsidRPr="00C11513">
              <w:t>Pontic shad</w:t>
            </w:r>
          </w:p>
        </w:tc>
        <w:tc>
          <w:tcPr>
            <w:tcW w:w="1558" w:type="pct"/>
          </w:tcPr>
          <w:p w14:paraId="679312DF" w14:textId="4508037C" w:rsidR="00E022C0" w:rsidRPr="00C11513" w:rsidRDefault="00E022C0"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E022C0" w:rsidRPr="00C11513" w14:paraId="10912327" w14:textId="77777777" w:rsidTr="00E022C0">
        <w:tc>
          <w:tcPr>
            <w:tcW w:w="939" w:type="pct"/>
            <w:vMerge/>
          </w:tcPr>
          <w:p w14:paraId="6D7A85A5" w14:textId="19A38E77" w:rsidR="00E022C0" w:rsidRPr="00C11513" w:rsidRDefault="00E022C0" w:rsidP="00A33CE4">
            <w:pPr>
              <w:pStyle w:val="TableText"/>
            </w:pPr>
          </w:p>
        </w:tc>
        <w:tc>
          <w:tcPr>
            <w:tcW w:w="1174" w:type="pct"/>
          </w:tcPr>
          <w:p w14:paraId="1065FE8F" w14:textId="37104A7B" w:rsidR="00E022C0" w:rsidRPr="00C11513" w:rsidRDefault="00E022C0" w:rsidP="00A33CE4">
            <w:pPr>
              <w:pStyle w:val="TableText"/>
              <w:rPr>
                <w:i/>
              </w:rPr>
            </w:pPr>
            <w:r w:rsidRPr="00C11513">
              <w:rPr>
                <w:i/>
              </w:rPr>
              <w:t>Alosa pseudoharengus</w:t>
            </w:r>
          </w:p>
        </w:tc>
        <w:tc>
          <w:tcPr>
            <w:tcW w:w="1329" w:type="pct"/>
          </w:tcPr>
          <w:p w14:paraId="33E371EA" w14:textId="743BD911" w:rsidR="00E022C0" w:rsidRPr="00C11513" w:rsidRDefault="00E022C0" w:rsidP="00A33CE4">
            <w:pPr>
              <w:pStyle w:val="TableText"/>
            </w:pPr>
            <w:r w:rsidRPr="00C11513">
              <w:t>Alewife</w:t>
            </w:r>
          </w:p>
        </w:tc>
        <w:tc>
          <w:tcPr>
            <w:tcW w:w="1558" w:type="pct"/>
          </w:tcPr>
          <w:p w14:paraId="3796002A" w14:textId="3BDD35B2" w:rsidR="00E022C0" w:rsidRPr="00C11513" w:rsidRDefault="00E022C0" w:rsidP="00A33CE4">
            <w:pPr>
              <w:pStyle w:val="TableText"/>
            </w:pPr>
            <w:r w:rsidRPr="00C11513">
              <w:fldChar w:fldCharType="begin"/>
            </w:r>
            <w:r w:rsidR="00E12839">
              <w:instrText xml:space="preserve"> ADDIN EN.CITE &lt;EndNote&gt;&lt;Cite&gt;&lt;Author&gt;Stepien&lt;/Author&gt;&lt;Year&gt;2020&lt;/Year&gt;&lt;RecNum&gt;438&lt;/RecNum&gt;&lt;IDText&gt;24953&lt;/IDText&gt;&lt;DisplayText&gt;(Stepien &amp;amp; Niner 2020)&lt;/DisplayText&gt;&lt;record&gt;&lt;rec-number&gt;438&lt;/rec-number&gt;&lt;foreign-keys&gt;&lt;key app="EN" db-id="0x0dx0eso02av5eafavxtp2mwzrsrvrr2rsp" timestamp="1706474090" guid="cc6e7772-258b-4be4-a092-798d8cdcaf9a"&gt;438&lt;/key&gt;&lt;/foreign-keys&gt;&lt;ref-type name="Journal Article"&gt;17&lt;/ref-type&gt;&lt;contributors&gt;&lt;authors&gt;&lt;author&gt;Stepien, C.A.&lt;/author&gt;&lt;author&gt;Niner, M.D.&lt;/author&gt;&lt;/authors&gt;&lt;/contributors&gt;&lt;titles&gt;&lt;title&gt;&lt;style face="normal" font="default" size="100%"&gt;Evolutionary trajectory of fish &lt;/style&gt;&lt;style face="italic" font="default" size="100%"&gt;Piscine novirhabdovirus&lt;/style&gt;&lt;style face="normal" font="default" size="100%"&gt; (=Viral Hemorrhagic Septicemia Virus) across its Laurentian Great Lakes history: Spatial and temporal diversification&lt;/style&gt;&lt;/title&gt;&lt;secondary-title&gt;Ecology and Evolution&lt;/secondary-title&gt;&lt;/titles&gt;&lt;periodical&gt;&lt;full-title&gt;Ecology and Evolution&lt;/full-title&gt;&lt;/periodical&gt;&lt;pages&gt;9740-9775&lt;/pages&gt;&lt;volume&gt;10&lt;/volume&gt;&lt;number&gt;18&lt;/number&gt;&lt;dates&gt;&lt;year&gt;2020&lt;/year&gt;&lt;/dates&gt;&lt;orig-pub&gt;\\ACT001CL04FS07\BIOSECURITYDATA$\E Library\Animal Catalogue\S\Stepien and Niner 2020 EN24953.pdf&lt;/orig-pub&gt;&lt;label&gt;24953&lt;/label&gt;&lt;urls&gt;&lt;/urls&gt;&lt;custom1&gt;sturgeon_BM&lt;/custom1&gt;&lt;electronic-resource-num&gt;https://doi.org/10.1002/ece3.6611&lt;/electronic-resource-num&gt;&lt;/record&gt;&lt;/Cite&gt;&lt;/EndNote&gt;</w:instrText>
            </w:r>
            <w:r w:rsidRPr="00C11513">
              <w:fldChar w:fldCharType="separate"/>
            </w:r>
            <w:r w:rsidRPr="00C11513">
              <w:rPr>
                <w:noProof/>
              </w:rPr>
              <w:t>(Stepien &amp; Niner 2020)</w:t>
            </w:r>
            <w:r w:rsidRPr="00C11513">
              <w:fldChar w:fldCharType="end"/>
            </w:r>
          </w:p>
        </w:tc>
      </w:tr>
      <w:tr w:rsidR="00E022C0" w:rsidRPr="00C11513" w14:paraId="009A9D67" w14:textId="77777777" w:rsidTr="00E022C0">
        <w:tc>
          <w:tcPr>
            <w:tcW w:w="939" w:type="pct"/>
            <w:vMerge/>
          </w:tcPr>
          <w:p w14:paraId="2AFE451E" w14:textId="329D3449" w:rsidR="00E022C0" w:rsidRPr="00C11513" w:rsidRDefault="00E022C0" w:rsidP="00A33CE4">
            <w:pPr>
              <w:pStyle w:val="TableText"/>
            </w:pPr>
          </w:p>
        </w:tc>
        <w:tc>
          <w:tcPr>
            <w:tcW w:w="1174" w:type="pct"/>
          </w:tcPr>
          <w:p w14:paraId="77AE6158" w14:textId="5F6661C1" w:rsidR="00E022C0" w:rsidRPr="00C11513" w:rsidRDefault="00E022C0" w:rsidP="00A33CE4">
            <w:pPr>
              <w:pStyle w:val="TableText"/>
              <w:rPr>
                <w:i/>
              </w:rPr>
            </w:pPr>
            <w:r w:rsidRPr="00C11513">
              <w:rPr>
                <w:i/>
              </w:rPr>
              <w:t>Sardina pilchardus</w:t>
            </w:r>
          </w:p>
        </w:tc>
        <w:tc>
          <w:tcPr>
            <w:tcW w:w="1329" w:type="pct"/>
          </w:tcPr>
          <w:p w14:paraId="77D957D0" w14:textId="3BCE7FBD" w:rsidR="00E022C0" w:rsidRPr="00C11513" w:rsidRDefault="00E022C0" w:rsidP="00A33CE4">
            <w:pPr>
              <w:pStyle w:val="TableText"/>
            </w:pPr>
            <w:r w:rsidRPr="00C11513">
              <w:t>Pilchard</w:t>
            </w:r>
          </w:p>
        </w:tc>
        <w:tc>
          <w:tcPr>
            <w:tcW w:w="1558" w:type="pct"/>
          </w:tcPr>
          <w:p w14:paraId="680AC7A9" w14:textId="26BC08E1" w:rsidR="00E022C0" w:rsidRPr="00C11513" w:rsidRDefault="00E022C0" w:rsidP="00A33CE4">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E022C0" w:rsidRPr="00C11513" w14:paraId="744BCB65" w14:textId="77777777" w:rsidTr="00E022C0">
        <w:tc>
          <w:tcPr>
            <w:tcW w:w="939" w:type="pct"/>
            <w:vMerge/>
          </w:tcPr>
          <w:p w14:paraId="30364FCB" w14:textId="53EBB22E" w:rsidR="00E022C0" w:rsidRPr="00C11513" w:rsidRDefault="00E022C0" w:rsidP="00A33CE4">
            <w:pPr>
              <w:pStyle w:val="TableText"/>
            </w:pPr>
          </w:p>
        </w:tc>
        <w:tc>
          <w:tcPr>
            <w:tcW w:w="1174" w:type="pct"/>
          </w:tcPr>
          <w:p w14:paraId="2E9FFA63" w14:textId="4CE103A7" w:rsidR="00E022C0" w:rsidRPr="00C11513" w:rsidRDefault="00E022C0" w:rsidP="00A33CE4">
            <w:pPr>
              <w:pStyle w:val="TableText"/>
              <w:rPr>
                <w:i/>
              </w:rPr>
            </w:pPr>
            <w:r w:rsidRPr="00C11513">
              <w:rPr>
                <w:i/>
              </w:rPr>
              <w:t>Sardinops sagard</w:t>
            </w:r>
          </w:p>
        </w:tc>
        <w:tc>
          <w:tcPr>
            <w:tcW w:w="1329" w:type="pct"/>
          </w:tcPr>
          <w:p w14:paraId="4A55610F" w14:textId="3E5BE1D4" w:rsidR="00E022C0" w:rsidRPr="00C11513" w:rsidRDefault="00E022C0" w:rsidP="00A33CE4">
            <w:pPr>
              <w:pStyle w:val="TableText"/>
            </w:pPr>
            <w:r w:rsidRPr="00C11513">
              <w:t>South American pilchard, sardine</w:t>
            </w:r>
          </w:p>
        </w:tc>
        <w:tc>
          <w:tcPr>
            <w:tcW w:w="1558" w:type="pct"/>
          </w:tcPr>
          <w:p w14:paraId="48796606" w14:textId="1D3F53E1" w:rsidR="00E022C0" w:rsidRPr="00C11513" w:rsidRDefault="00E022C0" w:rsidP="00A33CE4">
            <w:pPr>
              <w:pStyle w:val="TableText"/>
            </w:pPr>
            <w:r w:rsidRPr="00C11513">
              <w:fldChar w:fldCharType="begin">
                <w:fldData xml:space="preserve">PEVuZE5vdGU+PENpdGU+PEF1dGhvcj5IZWRyaWNrPC9BdXRob3I+PFllYXI+MjAwMzwvWWVhcj48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=
</w:fldData>
              </w:fldChar>
            </w:r>
            <w:r w:rsidR="00E12839">
              <w:instrText xml:space="preserve"> ADDIN EN.CITE </w:instrText>
            </w:r>
            <w:r w:rsidR="00E12839">
              <w:fldChar w:fldCharType="begin">
                <w:fldData xml:space="preserve">PEVuZE5vdGU+PENpdGU+PEF1dGhvcj5IZWRyaWNrPC9BdXRob3I+PFllYXI+MjAwMzwvWWVhcj48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=
</w:fldData>
              </w:fldChar>
            </w:r>
            <w:r w:rsidR="00E12839">
              <w:instrText xml:space="preserve"> ADDIN EN.CITE.DATA </w:instrText>
            </w:r>
            <w:r w:rsidR="00E12839">
              <w:fldChar w:fldCharType="end"/>
            </w:r>
            <w:r w:rsidRPr="00C11513">
              <w:fldChar w:fldCharType="separate"/>
            </w:r>
            <w:r w:rsidRPr="00C11513">
              <w:rPr>
                <w:noProof/>
              </w:rPr>
              <w:t>(Hedrick et al. 2003; Traxler, Kieser &amp; Richard 1999)</w:t>
            </w:r>
            <w:r w:rsidRPr="00C11513">
              <w:fldChar w:fldCharType="end"/>
            </w:r>
          </w:p>
        </w:tc>
      </w:tr>
      <w:tr w:rsidR="00893350" w:rsidRPr="00C11513" w14:paraId="1C8C8630" w14:textId="77777777" w:rsidTr="00E022C0">
        <w:tc>
          <w:tcPr>
            <w:tcW w:w="939" w:type="pct"/>
          </w:tcPr>
          <w:p w14:paraId="1AC6CC04" w14:textId="5D57260D" w:rsidR="00893350" w:rsidRPr="00C11513" w:rsidRDefault="0098085E" w:rsidP="000D4ACF">
            <w:pPr>
              <w:pStyle w:val="TableText"/>
            </w:pPr>
            <w:r w:rsidRPr="00C11513">
              <w:t>Ammodytidae</w:t>
            </w:r>
          </w:p>
        </w:tc>
        <w:tc>
          <w:tcPr>
            <w:tcW w:w="1174" w:type="pct"/>
          </w:tcPr>
          <w:p w14:paraId="578D85B3" w14:textId="55D10758" w:rsidR="00893350" w:rsidRPr="00C11513" w:rsidRDefault="0098085E" w:rsidP="000D4ACF">
            <w:pPr>
              <w:pStyle w:val="TableText"/>
              <w:rPr>
                <w:i/>
              </w:rPr>
            </w:pPr>
            <w:r w:rsidRPr="00C11513">
              <w:rPr>
                <w:i/>
              </w:rPr>
              <w:t>Ammodytes personatus</w:t>
            </w:r>
          </w:p>
        </w:tc>
        <w:tc>
          <w:tcPr>
            <w:tcW w:w="1329" w:type="pct"/>
          </w:tcPr>
          <w:p w14:paraId="6B4F1278" w14:textId="28D38565" w:rsidR="00893350" w:rsidRPr="00C11513" w:rsidRDefault="0098085E" w:rsidP="000D4ACF">
            <w:pPr>
              <w:pStyle w:val="TableText"/>
            </w:pPr>
            <w:r w:rsidRPr="00C11513">
              <w:t xml:space="preserve">Sand eel </w:t>
            </w:r>
          </w:p>
        </w:tc>
        <w:tc>
          <w:tcPr>
            <w:tcW w:w="1558" w:type="pct"/>
          </w:tcPr>
          <w:p w14:paraId="53847BC1" w14:textId="074BD2F1" w:rsidR="00893350" w:rsidRPr="00C11513" w:rsidRDefault="00D42F80" w:rsidP="000D4ACF">
            <w:pPr>
              <w:pStyle w:val="TableText"/>
            </w:pPr>
            <w:r w:rsidRPr="00C11513">
              <w:fldChar w:fldCharType="begin">
                <w:fldData xml:space="preserve">PEVuZE5vdGU+PENpdGU+PEF1dGhvcj5XYXRhbmFiZTwvQXV0aG9yPjxZZWFyPjIwMDI8L1llYXI+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d29yZD5WaXJ1cyBpc29sYXRpb248L2tleXdvcmQ+PGtleXdvcmQ+VmlydXNlczwva2V5d29yZD48
a2V5d29yZD5XaWxkPC9rZXl3b3JkPjwva2V5d29yZHM+PGRhdGVzPjx5ZWFyPjIwMDI8L3llYXI+
PHB1Yi1kYXRlcz48ZGF0ZT4yIE1heSAyMDIzPC9kYXRlPjwvcHViLWRhdGVzPjwvZGF0ZXM+PG9y
aWctcHViPlxcQUNUMDAxQ0wwNEZTMDdcQklPU0VDVVJJVFlEQVRBJFxFIExpYnJhcnlcQW5pbWFs
IENhdGFsb2d1ZVxXPC9vcmlnLXB1Yj48bGFiZWw+MTU2MzA8L2xhYmVsPjx1cmxzPjwvdXJscz48
Y3VzdG9tMT5hcXVhdGljcyBnbTwvY3VzdG9tMT48ZWxlY3Ryb25pYy1yZXNvdXJjZS1udW0+aHR0
cHM6Ly9kb2kub3JnLzEwLjMxNDcvanNmcC4zNy4xODk8L2VsZWN0cm9uaWMtcmVzb3VyY2UtbnVt
Pjxtb2RpZmllZC1kYXRlPjc1OTExPC9tb2RpZmllZC1kYXRlPjwvcmVjb3JkPjwvQ2l0ZT48L0Vu
ZE5vdGU+
</w:fldData>
              </w:fldChar>
            </w:r>
            <w:r w:rsidR="00E12839">
              <w:instrText xml:space="preserve"> ADDIN EN.CITE </w:instrText>
            </w:r>
            <w:r w:rsidR="00E12839">
              <w:fldChar w:fldCharType="begin">
                <w:fldData xml:space="preserve">PEVuZE5vdGU+PENpdGU+PEF1dGhvcj5XYXRhbmFiZTwvQXV0aG9yPjxZZWFyPjIwMDI8L1llYXI+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d29yZD5WaXJ1cyBpc29sYXRpb248L2tleXdvcmQ+PGtleXdvcmQ+VmlydXNlczwva2V5d29yZD48
a2V5d29yZD5XaWxkPC9rZXl3b3JkPjwva2V5d29yZHM+PGRhdGVzPjx5ZWFyPjIwMDI8L3llYXI+
PHB1Yi1kYXRlcz48ZGF0ZT4yIE1heSAyMDIzPC9kYXRlPjwvcHViLWRhdGVzPjwvZGF0ZXM+PG9y
aWctcHViPlxcQUNUMDAxQ0wwNEZTMDdcQklPU0VDVVJJVFlEQVRBJFxFIExpYnJhcnlcQW5pbWFs
IENhdGFsb2d1ZVxXPC9vcmlnLXB1Yj48bGFiZWw+MTU2MzA8L2xhYmVsPjx1cmxzPjwvdXJscz48
Y3VzdG9tMT5hcXVhdGljcyBnbTwvY3VzdG9tMT48ZWxlY3Ryb25pYy1yZXNvdXJjZS1udW0+aHR0
cHM6Ly9kb2kub3JnLzEwLjMxNDcvanNmcC4zNy4xODk8L2VsZWN0cm9uaWMtcmVzb3VyY2UtbnVt
Pjxtb2RpZmllZC1kYXRlPjc1OTExPC9tb2RpZmllZC1kYXRlPjwvcmVjb3JkPjwvQ2l0ZT48L0Vu
ZE5vdGU+
</w:fldData>
              </w:fldChar>
            </w:r>
            <w:r w:rsidR="00E12839">
              <w:instrText xml:space="preserve"> ADDIN EN.CITE.DATA </w:instrText>
            </w:r>
            <w:r w:rsidR="00E12839">
              <w:fldChar w:fldCharType="end"/>
            </w:r>
            <w:r w:rsidRPr="00C11513">
              <w:fldChar w:fldCharType="separate"/>
            </w:r>
            <w:r w:rsidR="000351A9" w:rsidRPr="00C11513">
              <w:rPr>
                <w:noProof/>
              </w:rPr>
              <w:t>(Watanabe et al. 2002)</w:t>
            </w:r>
            <w:r w:rsidRPr="00C11513">
              <w:fldChar w:fldCharType="end"/>
            </w:r>
          </w:p>
        </w:tc>
      </w:tr>
      <w:tr w:rsidR="00893350" w:rsidRPr="00C11513" w14:paraId="6EFF8773" w14:textId="77777777" w:rsidTr="00E022C0">
        <w:tc>
          <w:tcPr>
            <w:tcW w:w="939" w:type="pct"/>
          </w:tcPr>
          <w:p w14:paraId="5604A891" w14:textId="368CD6C2" w:rsidR="00893350" w:rsidRPr="00C11513" w:rsidRDefault="0098085E" w:rsidP="000D4ACF">
            <w:pPr>
              <w:pStyle w:val="TableText"/>
            </w:pPr>
            <w:r w:rsidRPr="00C11513">
              <w:t>Argentinidae</w:t>
            </w:r>
          </w:p>
        </w:tc>
        <w:tc>
          <w:tcPr>
            <w:tcW w:w="1174" w:type="pct"/>
          </w:tcPr>
          <w:p w14:paraId="0BC3A74F" w14:textId="7C56921C" w:rsidR="00893350" w:rsidRPr="00C11513" w:rsidRDefault="0098085E" w:rsidP="000D4ACF">
            <w:pPr>
              <w:pStyle w:val="TableText"/>
              <w:rPr>
                <w:i/>
              </w:rPr>
            </w:pPr>
            <w:r w:rsidRPr="00C11513">
              <w:rPr>
                <w:i/>
              </w:rPr>
              <w:t>Argentina sphyraena</w:t>
            </w:r>
          </w:p>
        </w:tc>
        <w:tc>
          <w:tcPr>
            <w:tcW w:w="1329" w:type="pct"/>
          </w:tcPr>
          <w:p w14:paraId="6BF63300" w14:textId="2108E63B" w:rsidR="00893350" w:rsidRPr="00C11513" w:rsidRDefault="0098085E" w:rsidP="000D4ACF">
            <w:pPr>
              <w:pStyle w:val="TableText"/>
            </w:pPr>
            <w:r w:rsidRPr="00C11513">
              <w:t>Lesser Argentine</w:t>
            </w:r>
          </w:p>
        </w:tc>
        <w:tc>
          <w:tcPr>
            <w:tcW w:w="1558" w:type="pct"/>
          </w:tcPr>
          <w:p w14:paraId="5F0F74C5" w14:textId="7C918EB5" w:rsidR="00893350" w:rsidRPr="00C11513" w:rsidRDefault="00B67D4D" w:rsidP="000D4ACF">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893350" w:rsidRPr="00C11513" w14:paraId="42B0D8FA" w14:textId="77777777" w:rsidTr="00E022C0">
        <w:tc>
          <w:tcPr>
            <w:tcW w:w="939" w:type="pct"/>
          </w:tcPr>
          <w:p w14:paraId="5BFC3778" w14:textId="411668B0" w:rsidR="00893350" w:rsidRPr="00C11513" w:rsidRDefault="0098085E" w:rsidP="000D4ACF">
            <w:pPr>
              <w:pStyle w:val="TableText"/>
            </w:pPr>
            <w:r w:rsidRPr="00C11513">
              <w:t>Carangidae</w:t>
            </w:r>
          </w:p>
        </w:tc>
        <w:tc>
          <w:tcPr>
            <w:tcW w:w="1174" w:type="pct"/>
          </w:tcPr>
          <w:p w14:paraId="75E8D79F" w14:textId="46347A96" w:rsidR="00893350" w:rsidRPr="00C11513" w:rsidRDefault="0098085E" w:rsidP="000D4ACF">
            <w:pPr>
              <w:pStyle w:val="TableText"/>
              <w:rPr>
                <w:i/>
              </w:rPr>
            </w:pPr>
            <w:r w:rsidRPr="00C11513">
              <w:rPr>
                <w:i/>
              </w:rPr>
              <w:t xml:space="preserve">Seriola dumerili </w:t>
            </w:r>
          </w:p>
        </w:tc>
        <w:tc>
          <w:tcPr>
            <w:tcW w:w="1329" w:type="pct"/>
          </w:tcPr>
          <w:p w14:paraId="00A4F796" w14:textId="52DDF92B" w:rsidR="00893350" w:rsidRPr="00C11513" w:rsidRDefault="0098085E" w:rsidP="000D4ACF">
            <w:pPr>
              <w:pStyle w:val="TableText"/>
            </w:pPr>
            <w:r w:rsidRPr="00C11513">
              <w:t>Greater amberjack</w:t>
            </w:r>
          </w:p>
        </w:tc>
        <w:tc>
          <w:tcPr>
            <w:tcW w:w="1558" w:type="pct"/>
          </w:tcPr>
          <w:p w14:paraId="53BADCAE" w14:textId="4DDC5107" w:rsidR="00893350" w:rsidRPr="00C11513" w:rsidRDefault="00B67D4D" w:rsidP="000D4ACF">
            <w:pPr>
              <w:pStyle w:val="TableText"/>
            </w:pPr>
            <w:r w:rsidRPr="00C11513">
              <w:fldChar w:fldCharType="begin"/>
            </w:r>
            <w:r w:rsidR="00E12839">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Pr="00C11513">
              <w:fldChar w:fldCharType="separate"/>
            </w:r>
            <w:r w:rsidRPr="00C11513">
              <w:rPr>
                <w:noProof/>
              </w:rPr>
              <w:t>(WOAH 2023f)</w:t>
            </w:r>
            <w:r w:rsidRPr="00C11513">
              <w:fldChar w:fldCharType="end"/>
            </w:r>
          </w:p>
        </w:tc>
      </w:tr>
      <w:tr w:rsidR="000C5F02" w:rsidRPr="00C11513" w14:paraId="68A87545" w14:textId="77777777" w:rsidTr="00E022C0">
        <w:tc>
          <w:tcPr>
            <w:tcW w:w="939" w:type="pct"/>
          </w:tcPr>
          <w:p w14:paraId="17958E9A" w14:textId="58D1C386" w:rsidR="000C5F02" w:rsidRPr="00C11513" w:rsidRDefault="00615A02" w:rsidP="000D4ACF">
            <w:pPr>
              <w:pStyle w:val="TableText"/>
            </w:pPr>
            <w:r w:rsidRPr="00C11513">
              <w:t>Caranginae</w:t>
            </w:r>
          </w:p>
        </w:tc>
        <w:tc>
          <w:tcPr>
            <w:tcW w:w="1174" w:type="pct"/>
          </w:tcPr>
          <w:p w14:paraId="5F8C777F" w14:textId="1EA1E256" w:rsidR="000C5F02" w:rsidRPr="00C11513" w:rsidRDefault="00615A02" w:rsidP="000D4ACF">
            <w:pPr>
              <w:pStyle w:val="TableText"/>
              <w:rPr>
                <w:i/>
              </w:rPr>
            </w:pPr>
            <w:r w:rsidRPr="00C11513">
              <w:rPr>
                <w:i/>
              </w:rPr>
              <w:t>Trachurus meditarraneus</w:t>
            </w:r>
          </w:p>
        </w:tc>
        <w:tc>
          <w:tcPr>
            <w:tcW w:w="1329" w:type="pct"/>
          </w:tcPr>
          <w:p w14:paraId="2AD11CE7" w14:textId="7C04A5C9" w:rsidR="000C5F02" w:rsidRPr="00C11513" w:rsidRDefault="00615A02" w:rsidP="000D4ACF">
            <w:pPr>
              <w:pStyle w:val="TableText"/>
            </w:pPr>
            <w:r w:rsidRPr="00C11513">
              <w:t>Mediterranean horse mackerel</w:t>
            </w:r>
          </w:p>
        </w:tc>
        <w:tc>
          <w:tcPr>
            <w:tcW w:w="1558" w:type="pct"/>
          </w:tcPr>
          <w:p w14:paraId="334E949F" w14:textId="44FEE510" w:rsidR="000C5F02"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723C90" w:rsidRPr="00C11513" w14:paraId="6DCEB5C1" w14:textId="77777777" w:rsidTr="00E022C0">
        <w:tc>
          <w:tcPr>
            <w:tcW w:w="939" w:type="pct"/>
          </w:tcPr>
          <w:p w14:paraId="7F74DD9A" w14:textId="60E04FC8" w:rsidR="00723C90" w:rsidRPr="00C11513" w:rsidRDefault="00615A02" w:rsidP="000D4ACF">
            <w:pPr>
              <w:pStyle w:val="TableText"/>
            </w:pPr>
            <w:r w:rsidRPr="00C11513">
              <w:t>Cyclopteridae</w:t>
            </w:r>
          </w:p>
        </w:tc>
        <w:tc>
          <w:tcPr>
            <w:tcW w:w="1174" w:type="pct"/>
          </w:tcPr>
          <w:p w14:paraId="41664ADE" w14:textId="224C5C36" w:rsidR="00723C90" w:rsidRPr="00C11513" w:rsidRDefault="00615A02" w:rsidP="000D4ACF">
            <w:pPr>
              <w:pStyle w:val="TableText"/>
              <w:rPr>
                <w:i/>
              </w:rPr>
            </w:pPr>
            <w:r w:rsidRPr="00C11513">
              <w:rPr>
                <w:i/>
              </w:rPr>
              <w:t>Cyclopterus lumpus</w:t>
            </w:r>
          </w:p>
        </w:tc>
        <w:tc>
          <w:tcPr>
            <w:tcW w:w="1329" w:type="pct"/>
          </w:tcPr>
          <w:p w14:paraId="0C52EC1C" w14:textId="18B6AEA9" w:rsidR="00723C90" w:rsidRPr="00C11513" w:rsidRDefault="00615A02" w:rsidP="000D4ACF">
            <w:pPr>
              <w:pStyle w:val="TableText"/>
            </w:pPr>
            <w:r w:rsidRPr="00C11513">
              <w:t>Lumpfish</w:t>
            </w:r>
          </w:p>
        </w:tc>
        <w:tc>
          <w:tcPr>
            <w:tcW w:w="1558" w:type="pct"/>
          </w:tcPr>
          <w:p w14:paraId="6438B042" w14:textId="5955C9C4" w:rsidR="00723C90" w:rsidRPr="00C11513" w:rsidRDefault="00B67D4D" w:rsidP="000D4ACF">
            <w:pPr>
              <w:pStyle w:val="TableText"/>
            </w:pPr>
            <w:r w:rsidRPr="00C11513">
              <w:fldChar w:fldCharType="begin"/>
            </w:r>
            <w:r w:rsidR="00E12839">
              <w:instrText xml:space="preserve"> ADDIN EN.CITE &lt;EndNote&gt;&lt;Cite&gt;&lt;Author&gt;Gudmundsdóttir&lt;/Author&gt;&lt;Year&gt;2019&lt;/Year&gt;&lt;RecNum&gt;427&lt;/RecNum&gt;&lt;IDText&gt;24935&lt;/IDText&gt;&lt;DisplayText&gt;(Gudmundsdóttir et al. 2019)&lt;/DisplayText&gt;&lt;record&gt;&lt;rec-number&gt;427&lt;/rec-number&gt;&lt;foreign-keys&gt;&lt;key app="EN" db-id="0x0dx0eso02av5eafavxtp2mwzrsrvrr2rsp" timestamp="1706474089" guid="8109eaa2-255a-424d-b0df-b31f1c485c6c"&gt;427&lt;/key&gt;&lt;/foreign-keys&gt;&lt;ref-type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Pr="00C11513">
              <w:fldChar w:fldCharType="separate"/>
            </w:r>
            <w:r w:rsidRPr="00C11513">
              <w:rPr>
                <w:noProof/>
              </w:rPr>
              <w:t>(Gudmundsdóttir et al. 2019)</w:t>
            </w:r>
            <w:r w:rsidRPr="00C11513">
              <w:fldChar w:fldCharType="end"/>
            </w:r>
          </w:p>
        </w:tc>
      </w:tr>
      <w:tr w:rsidR="00723C90" w:rsidRPr="00C11513" w14:paraId="7CBE0F92" w14:textId="77777777" w:rsidTr="00E022C0">
        <w:tc>
          <w:tcPr>
            <w:tcW w:w="939" w:type="pct"/>
          </w:tcPr>
          <w:p w14:paraId="2E1FAEE4" w14:textId="63FA6869" w:rsidR="00723C90" w:rsidRPr="00C11513" w:rsidRDefault="000A70AB" w:rsidP="000D4ACF">
            <w:pPr>
              <w:pStyle w:val="TableText"/>
            </w:pPr>
            <w:r w:rsidRPr="00C11513">
              <w:t>Epinephelidae</w:t>
            </w:r>
          </w:p>
        </w:tc>
        <w:tc>
          <w:tcPr>
            <w:tcW w:w="1174" w:type="pct"/>
          </w:tcPr>
          <w:p w14:paraId="10852B63" w14:textId="4E062633" w:rsidR="00723C90" w:rsidRPr="00C11513" w:rsidRDefault="000A70AB" w:rsidP="000D4ACF">
            <w:pPr>
              <w:pStyle w:val="TableText"/>
              <w:rPr>
                <w:i/>
              </w:rPr>
            </w:pPr>
            <w:r w:rsidRPr="00C11513">
              <w:rPr>
                <w:i/>
              </w:rPr>
              <w:t>Epinephelus akaara</w:t>
            </w:r>
          </w:p>
        </w:tc>
        <w:tc>
          <w:tcPr>
            <w:tcW w:w="1329" w:type="pct"/>
          </w:tcPr>
          <w:p w14:paraId="5FDE1E2C" w14:textId="57463510" w:rsidR="00723C90" w:rsidRPr="00C11513" w:rsidRDefault="000A70AB" w:rsidP="000D4ACF">
            <w:pPr>
              <w:pStyle w:val="TableText"/>
            </w:pPr>
            <w:r w:rsidRPr="00C11513">
              <w:t>Hong Kong grouper</w:t>
            </w:r>
          </w:p>
        </w:tc>
        <w:tc>
          <w:tcPr>
            <w:tcW w:w="1558" w:type="pct"/>
          </w:tcPr>
          <w:p w14:paraId="67387A70" w14:textId="5350E581" w:rsidR="00723C90" w:rsidRPr="00C11513" w:rsidRDefault="00D42F80" w:rsidP="000D4ACF">
            <w:pPr>
              <w:pStyle w:val="TableText"/>
            </w:pPr>
            <w:r w:rsidRPr="00C11513">
              <w:fldChar w:fldCharType="begin">
                <w:fldData xml:space="preserve">PEVuZE5vdGU+PENpdGU+PEF1dGhvcj5Jc3NoaWtpPC9BdXRob3I+PFllYXI+MjAwMzwvWWVhcj48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</w:fldData>
              </w:fldChar>
            </w:r>
            <w:r w:rsidR="00E12839">
              <w:instrText xml:space="preserve"> ADDIN EN.CITE </w:instrText>
            </w:r>
            <w:r w:rsidR="00E12839">
              <w:fldChar w:fldCharType="begin">
                <w:fldData xml:space="preserve">PEVuZE5vdGU+PENpdGU+PEF1dGhvcj5Jc3NoaWtpPC9BdXRob3I+PFllYXI+MjAwMzwvWWVhcj48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</w:fldData>
              </w:fldChar>
            </w:r>
            <w:r w:rsidR="00E12839">
              <w:instrText xml:space="preserve"> ADDIN EN.CITE.DATA </w:instrText>
            </w:r>
            <w:r w:rsidR="00E12839">
              <w:fldChar w:fldCharType="end"/>
            </w:r>
            <w:r w:rsidRPr="00C11513">
              <w:fldChar w:fldCharType="separate"/>
            </w:r>
            <w:r w:rsidR="00D04B9F" w:rsidRPr="00C11513">
              <w:rPr>
                <w:noProof/>
              </w:rPr>
              <w:t>(Isshiki, Nagano &amp; Miyazaki 2003)</w:t>
            </w:r>
            <w:r w:rsidRPr="00C11513">
              <w:fldChar w:fldCharType="end"/>
            </w:r>
          </w:p>
        </w:tc>
      </w:tr>
      <w:tr w:rsidR="00E022C0" w:rsidRPr="00C11513" w14:paraId="13A038DD" w14:textId="77777777" w:rsidTr="00E022C0">
        <w:tc>
          <w:tcPr>
            <w:tcW w:w="939" w:type="pct"/>
            <w:vMerge w:val="restart"/>
          </w:tcPr>
          <w:p w14:paraId="1A305B11" w14:textId="4284E995" w:rsidR="00E022C0" w:rsidRPr="00C11513" w:rsidRDefault="00E022C0" w:rsidP="000D4ACF">
            <w:pPr>
              <w:pStyle w:val="TableText"/>
            </w:pPr>
            <w:r w:rsidRPr="00C11513">
              <w:t>Gadidae</w:t>
            </w:r>
          </w:p>
        </w:tc>
        <w:tc>
          <w:tcPr>
            <w:tcW w:w="1174" w:type="pct"/>
          </w:tcPr>
          <w:p w14:paraId="4C225EE9" w14:textId="16A59D50" w:rsidR="00E022C0" w:rsidRPr="00C11513" w:rsidRDefault="00E022C0" w:rsidP="000D4ACF">
            <w:pPr>
              <w:pStyle w:val="TableText"/>
              <w:rPr>
                <w:i/>
              </w:rPr>
            </w:pPr>
            <w:r w:rsidRPr="00C11513">
              <w:rPr>
                <w:i/>
              </w:rPr>
              <w:t>Gadiculus argenteus</w:t>
            </w:r>
          </w:p>
        </w:tc>
        <w:tc>
          <w:tcPr>
            <w:tcW w:w="1329" w:type="pct"/>
          </w:tcPr>
          <w:p w14:paraId="5D9FF246" w14:textId="0190CF3C" w:rsidR="00E022C0" w:rsidRPr="00C11513" w:rsidRDefault="00E022C0" w:rsidP="000D4ACF">
            <w:pPr>
              <w:pStyle w:val="TableText"/>
            </w:pPr>
            <w:r w:rsidRPr="00C11513">
              <w:t>Silvery pout</w:t>
            </w:r>
          </w:p>
        </w:tc>
        <w:tc>
          <w:tcPr>
            <w:tcW w:w="1558" w:type="pct"/>
          </w:tcPr>
          <w:p w14:paraId="5C1E5B44" w14:textId="4C34C08B" w:rsidR="00E022C0" w:rsidRPr="00C11513" w:rsidRDefault="00E022C0" w:rsidP="000D4ACF">
            <w:pPr>
              <w:pStyle w:val="TableText"/>
            </w:pPr>
            <w:r w:rsidRPr="00C11513">
              <w:fldChar w:fldCharType="begin"/>
            </w:r>
            <w:r w:rsidR="00E12839">
              <w:instrText xml:space="preserve"> ADDIN EN.CITE &lt;EndNote&gt;&lt;Cite&gt;&lt;Author&gt;Sandlund&lt;/Author&gt;&lt;Year&gt;2014&lt;/Year&gt;&lt;RecNum&gt;441&lt;/RecNum&gt;&lt;IDText&gt;24957&lt;/IDText&gt;&lt;DisplayText&gt;(Sandlund et al. 2014)&lt;/DisplayText&gt;&lt;record&gt;&lt;rec-number&gt;441&lt;/rec-number&gt;&lt;foreign-keys&gt;&lt;key app="EN" db-id="0x0dx0eso02av5eafavxtp2mwzrsrvrr2rsp" timestamp="1706474090" guid="983f14fb-66b7-4906-a204-10e1cd7d275d"&gt;441&lt;/key&gt;&lt;/foreign-keys&gt;&lt;ref-type name="Journal Article"&gt;17&lt;/ref-type&gt;&lt;contributors&gt;&lt;authors&gt;&lt;author&gt;Sandlund, N.&lt;/author&gt;&lt;author&gt;Gjerset, B.&lt;/author&gt;&lt;author&gt;Bergh, O.&lt;/author&gt;&lt;author&gt;Modahl, I.&lt;/author&gt;&lt;author&gt;Olesen, N.J.&lt;/author&gt;&lt;author&gt;Johansen, R.&lt;/author&gt;&lt;/authors&gt;&lt;/contributors&gt;&lt;titles&gt;&lt;title&gt;Screening for Viral Hemorrhagic Septicemia Virus in Marine Fish along the Norwegian Coastal Line&lt;/title&gt;&lt;secondary-title&gt;PLOS ONE&lt;/secondary-title&gt;&lt;/titles&gt;&lt;periodical&gt;&lt;full-title&gt;PLOS ONE&lt;/full-title&gt;&lt;/periodical&gt;&lt;pages&gt;e108529&lt;/pages&gt;&lt;volume&gt;9&lt;/volume&gt;&lt;number&gt;9&lt;/number&gt;&lt;dates&gt;&lt;year&gt;2014&lt;/year&gt;&lt;/dates&gt;&lt;orig-pub&gt;\\ACT001CL04FS07\BIOSECURITYDATA$\E Library\Animal Catalogue\S\Sandlund et al 2014 EN24957.pdf&lt;/orig-pub&gt;&lt;label&gt;24957&lt;/label&gt;&lt;urls&gt;&lt;/urls&gt;&lt;custom1&gt;sturgeon Bm&lt;/custom1&gt;&lt;electronic-resource-num&gt;https://doi.org/10.1371/journal.pone.0108529&lt;/electronic-resource-num&gt;&lt;/record&gt;&lt;/Cite&gt;&lt;/EndNote&gt;</w:instrText>
            </w:r>
            <w:r w:rsidRPr="00C11513">
              <w:fldChar w:fldCharType="separate"/>
            </w:r>
            <w:r w:rsidRPr="00C11513">
              <w:rPr>
                <w:noProof/>
              </w:rPr>
              <w:t>(Sandlund et al. 2014)</w:t>
            </w:r>
            <w:r w:rsidRPr="00C11513">
              <w:fldChar w:fldCharType="end"/>
            </w:r>
          </w:p>
        </w:tc>
      </w:tr>
      <w:tr w:rsidR="00E022C0" w:rsidRPr="00C11513" w14:paraId="79C8ED94" w14:textId="77777777" w:rsidTr="00E022C0">
        <w:tc>
          <w:tcPr>
            <w:tcW w:w="939" w:type="pct"/>
            <w:vMerge/>
          </w:tcPr>
          <w:p w14:paraId="04B2451D" w14:textId="174C6B30" w:rsidR="00E022C0" w:rsidRPr="00C11513" w:rsidRDefault="00E022C0" w:rsidP="00A33CE4">
            <w:pPr>
              <w:pStyle w:val="TableText"/>
            </w:pPr>
          </w:p>
        </w:tc>
        <w:tc>
          <w:tcPr>
            <w:tcW w:w="1174" w:type="pct"/>
          </w:tcPr>
          <w:p w14:paraId="4612204F" w14:textId="52A801C5" w:rsidR="00E022C0" w:rsidRPr="00C11513" w:rsidRDefault="00E022C0" w:rsidP="00A33CE4">
            <w:pPr>
              <w:pStyle w:val="TableText"/>
              <w:rPr>
                <w:i/>
              </w:rPr>
            </w:pPr>
            <w:r w:rsidRPr="00C11513">
              <w:rPr>
                <w:i/>
              </w:rPr>
              <w:t>Gadus aeglefinus</w:t>
            </w:r>
          </w:p>
        </w:tc>
        <w:tc>
          <w:tcPr>
            <w:tcW w:w="1329" w:type="pct"/>
          </w:tcPr>
          <w:p w14:paraId="406E4812" w14:textId="719F29DE" w:rsidR="00E022C0" w:rsidRPr="00C11513" w:rsidRDefault="00E022C0" w:rsidP="00A33CE4">
            <w:pPr>
              <w:pStyle w:val="TableText"/>
            </w:pPr>
            <w:r w:rsidRPr="00C11513">
              <w:t>Haddock</w:t>
            </w:r>
          </w:p>
        </w:tc>
        <w:tc>
          <w:tcPr>
            <w:tcW w:w="1558" w:type="pct"/>
          </w:tcPr>
          <w:p w14:paraId="61CFBE6B" w14:textId="2F8B3F63" w:rsidR="00E022C0" w:rsidRPr="00C11513" w:rsidRDefault="00E022C0" w:rsidP="00A33CE4">
            <w:pPr>
              <w:pStyle w:val="TableText"/>
            </w:pPr>
            <w:r w:rsidRPr="00C11513">
              <w:fldChar w:fldCharType="begin"/>
            </w:r>
            <w:r w:rsidR="00E12839">
              <w:instrText xml:space="preserve"> ADDIN EN.CITE &lt;EndNote&gt;&lt;Cite ExcludeYear="1"&gt;&lt;Author&gt;Smail&lt;/Author&gt;&lt;Year&gt;2000&lt;/Year&gt;&lt;RecNum&gt;388&lt;/RecNum&gt;&lt;IDText&gt;24887&lt;/IDText&gt;&lt;DisplayText&gt;(Smail)&lt;/DisplayText&gt;&lt;record&gt;&lt;rec-number&gt;388&lt;/rec-number&gt;&lt;foreign-keys&gt;&lt;key app="EN" db-id="0x0dx0eso02av5eafavxtp2mwzrsrvrr2rsp" timestamp="1706474088" guid="1ccdb095-df6c-4106-b19e-a8e5b7e27bf0"&gt;388&lt;/key&gt;&lt;/foreign-keys&gt;&lt;ref-type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Pr="00C11513">
              <w:fldChar w:fldCharType="separate"/>
            </w:r>
            <w:r w:rsidRPr="00C11513">
              <w:rPr>
                <w:noProof/>
              </w:rPr>
              <w:t>(Smail)</w:t>
            </w:r>
            <w:r w:rsidRPr="00C11513">
              <w:fldChar w:fldCharType="end"/>
            </w:r>
          </w:p>
        </w:tc>
      </w:tr>
      <w:tr w:rsidR="00E022C0" w:rsidRPr="00C11513" w14:paraId="6E3E1A5B" w14:textId="77777777" w:rsidTr="00E022C0">
        <w:tc>
          <w:tcPr>
            <w:tcW w:w="939" w:type="pct"/>
            <w:vMerge/>
          </w:tcPr>
          <w:p w14:paraId="2C4F3762" w14:textId="69B8BDEB" w:rsidR="00E022C0" w:rsidRPr="00C11513" w:rsidRDefault="00E022C0" w:rsidP="00A33CE4">
            <w:pPr>
              <w:pStyle w:val="TableText"/>
            </w:pPr>
          </w:p>
        </w:tc>
        <w:tc>
          <w:tcPr>
            <w:tcW w:w="1174" w:type="pct"/>
          </w:tcPr>
          <w:p w14:paraId="760C84BD" w14:textId="58F63DBE" w:rsidR="00E022C0" w:rsidRPr="00C11513" w:rsidRDefault="00E022C0" w:rsidP="00A33CE4">
            <w:pPr>
              <w:pStyle w:val="TableText"/>
              <w:rPr>
                <w:i/>
              </w:rPr>
            </w:pPr>
            <w:r w:rsidRPr="00C11513">
              <w:rPr>
                <w:i/>
              </w:rPr>
              <w:t>Gadus chalcogrammus</w:t>
            </w:r>
          </w:p>
        </w:tc>
        <w:tc>
          <w:tcPr>
            <w:tcW w:w="1329" w:type="pct"/>
          </w:tcPr>
          <w:p w14:paraId="594D3434" w14:textId="4F4C4671" w:rsidR="00E022C0" w:rsidRPr="00C11513" w:rsidRDefault="00E022C0" w:rsidP="00A33CE4">
            <w:pPr>
              <w:pStyle w:val="TableText"/>
            </w:pPr>
            <w:r w:rsidRPr="00C11513">
              <w:t>Alaska pollock</w:t>
            </w:r>
          </w:p>
        </w:tc>
        <w:tc>
          <w:tcPr>
            <w:tcW w:w="1558" w:type="pct"/>
          </w:tcPr>
          <w:p w14:paraId="01D89E50" w14:textId="65208E94" w:rsidR="00E022C0" w:rsidRPr="00C11513" w:rsidRDefault="00E022C0" w:rsidP="00A33CE4">
            <w:pPr>
              <w:pStyle w:val="TableText"/>
            </w:pPr>
            <w:r w:rsidRPr="00C11513">
              <w:fldChar w:fldCharType="begin"/>
            </w:r>
            <w:r w:rsidR="00E12839">
              <w:instrText xml:space="preserve"> ADDIN EN.CITE &lt;EndNote&gt;&lt;Cite&gt;&lt;Author&gt;Meyers&lt;/Author&gt;&lt;Year&gt;1999&lt;/Year&gt;&lt;RecNum&gt;399&lt;/RecNum&gt;&lt;IDText&gt;24898&lt;/IDText&gt;&lt;DisplayText&gt;(Meyers, Short &amp;amp; Lipson 1999)&lt;/DisplayText&gt;&lt;record&gt;&lt;rec-number&gt;399&lt;/rec-number&gt;&lt;foreign-keys&gt;&lt;key app="EN" db-id="0x0dx0eso02av5eafavxtp2mwzrsrvrr2rsp" timestamp="1706474088" guid="38ee0bdc-eaf7-477b-a79a-3b3c6e7b3bb2"&gt;399&lt;/key&gt;&lt;/foreign-keys&gt;&lt;ref-type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Pr="00C11513">
              <w:fldChar w:fldCharType="separate"/>
            </w:r>
            <w:r w:rsidRPr="00C11513">
              <w:rPr>
                <w:noProof/>
              </w:rPr>
              <w:t>(Meyers, Short &amp; Lipson 1999)</w:t>
            </w:r>
            <w:r w:rsidRPr="00C11513">
              <w:fldChar w:fldCharType="end"/>
            </w:r>
          </w:p>
        </w:tc>
      </w:tr>
      <w:tr w:rsidR="00E022C0" w:rsidRPr="00C11513" w14:paraId="4213AD3E" w14:textId="77777777" w:rsidTr="00E022C0">
        <w:tc>
          <w:tcPr>
            <w:tcW w:w="939" w:type="pct"/>
            <w:vMerge/>
          </w:tcPr>
          <w:p w14:paraId="5F861736" w14:textId="6F5AC406" w:rsidR="00E022C0" w:rsidRPr="00C11513" w:rsidRDefault="00E022C0" w:rsidP="00A33CE4">
            <w:pPr>
              <w:pStyle w:val="TableText"/>
            </w:pPr>
          </w:p>
        </w:tc>
        <w:tc>
          <w:tcPr>
            <w:tcW w:w="1174" w:type="pct"/>
          </w:tcPr>
          <w:p w14:paraId="363550A7" w14:textId="49DE02DB" w:rsidR="00E022C0" w:rsidRPr="00C11513" w:rsidRDefault="00E022C0" w:rsidP="00A33CE4">
            <w:pPr>
              <w:pStyle w:val="TableText"/>
              <w:rPr>
                <w:i/>
              </w:rPr>
            </w:pPr>
            <w:r w:rsidRPr="00C11513">
              <w:rPr>
                <w:i/>
              </w:rPr>
              <w:t>Gadus macrocephalus</w:t>
            </w:r>
          </w:p>
        </w:tc>
        <w:tc>
          <w:tcPr>
            <w:tcW w:w="1329" w:type="pct"/>
          </w:tcPr>
          <w:p w14:paraId="3663EEEF" w14:textId="18194CDD" w:rsidR="00E022C0" w:rsidRPr="00C11513" w:rsidRDefault="00E022C0" w:rsidP="00A33CE4">
            <w:pPr>
              <w:pStyle w:val="TableText"/>
            </w:pPr>
            <w:r w:rsidRPr="00C11513">
              <w:t>Pacific cod</w:t>
            </w:r>
          </w:p>
        </w:tc>
        <w:tc>
          <w:tcPr>
            <w:tcW w:w="1558" w:type="pct"/>
          </w:tcPr>
          <w:p w14:paraId="32D21F9E" w14:textId="4033EF39" w:rsidR="00E022C0" w:rsidRPr="00C11513" w:rsidRDefault="00E022C0" w:rsidP="00A33CE4">
            <w:pPr>
              <w:pStyle w:val="TableText"/>
            </w:pPr>
            <w:r w:rsidRPr="00C11513">
              <w:fldChar w:fldCharType="begin"/>
            </w:r>
            <w:r w:rsidR="00E12839">
              <w:instrText xml:space="preserve"> ADDIN EN.CITE &lt;EndNote&gt;&lt;Cite&gt;&lt;Author&gt;Meyers&lt;/Author&gt;&lt;Year&gt;1992&lt;/Year&gt;&lt;RecNum&gt;394&lt;/RecNum&gt;&lt;IDText&gt;24893&lt;/IDText&gt;&lt;DisplayText&gt;(Meyers et al. 1992)&lt;/DisplayText&gt;&lt;record&gt;&lt;rec-number&gt;394&lt;/rec-number&gt;&lt;foreign-keys&gt;&lt;key app="EN" db-id="0x0dx0eso02av5eafavxtp2mwzrsrvrr2rsp" timestamp="1706474088" guid="0a35723d-459d-4db9-acd1-47d7c5d98e73"&gt;394&lt;/key&gt;&lt;/foreign-keys&gt;&lt;ref-type name="Journal Article"&gt;17&lt;/ref-type&gt;&lt;contributors&gt;&lt;authors&gt;&lt;author&gt;Meyers, T.R.&lt;/author&gt;&lt;author&gt;Sullivan, J.J.&lt;/author&gt;&lt;author&gt;Emmenegger, E.&lt;/author&gt;&lt;author&gt;Follett,J.&lt;/author&gt;&lt;author&gt;Short, S.&lt;/author&gt;&lt;author&gt;Batts, W.N.&lt;/author&gt;&lt;author&gt;Winton, J.R.&lt;/author&gt;&lt;/authors&gt;&lt;/contributors&gt;&lt;titles&gt;&lt;title&gt;&lt;style face="normal" font="default" size="100%"&gt;Identification of viral hemorrhagic septicemia virus isolated from Pacific cod &lt;/style&gt;&lt;style face="italic" font="default" size="100%"&gt;Gadus macrocephalus&lt;/style&gt;&lt;style face="normal" font="default" size="100%"&gt; in Prince William Sound, Alaska, USA&lt;/style&gt;&lt;/title&gt;&lt;secondary-title&gt;Diseases of Aquatic Organisms&lt;/secondary-title&gt;&lt;/titles&gt;&lt;periodical&gt;&lt;full-title&gt;Diseases of Aquatic Organisms&lt;/full-title&gt;&lt;/periodical&gt;&lt;pages&gt;167-175&lt;/pages&gt;&lt;volume&gt;12&lt;/volume&gt;&lt;dates&gt;&lt;year&gt;1992&lt;/year&gt;&lt;/dates&gt;&lt;orig-pub&gt;\\ACT001CL04FS07\BIOSECURITYDATA$\E Library\Animal Catalogue\M\Meyers et al 1992 EN24893.pdf&lt;/orig-pub&gt;&lt;label&gt;24893&lt;/label&gt;&lt;urls&gt;&lt;/urls&gt;&lt;custom1&gt;sturgeon_BM&lt;/custom1&gt;&lt;electronic-resource-num&gt;https://www.int-res.com/articles/dao/12/d012p167.pdf&lt;/electronic-resource-num&gt;&lt;/record&gt;&lt;/Cite&gt;&lt;/EndNote&gt;</w:instrText>
            </w:r>
            <w:r w:rsidRPr="00C11513">
              <w:fldChar w:fldCharType="separate"/>
            </w:r>
            <w:r w:rsidRPr="00C11513">
              <w:rPr>
                <w:noProof/>
              </w:rPr>
              <w:t>(Meyers et al. 1992)</w:t>
            </w:r>
            <w:r w:rsidRPr="00C11513">
              <w:fldChar w:fldCharType="end"/>
            </w:r>
          </w:p>
        </w:tc>
      </w:tr>
      <w:tr w:rsidR="00E022C0" w:rsidRPr="00C11513" w14:paraId="694CA264" w14:textId="77777777" w:rsidTr="00E022C0">
        <w:tc>
          <w:tcPr>
            <w:tcW w:w="939" w:type="pct"/>
            <w:vMerge/>
          </w:tcPr>
          <w:p w14:paraId="4B4E0390" w14:textId="081F0A5A" w:rsidR="00E022C0" w:rsidRPr="00C11513" w:rsidRDefault="00E022C0" w:rsidP="00A33CE4">
            <w:pPr>
              <w:pStyle w:val="TableText"/>
            </w:pPr>
          </w:p>
        </w:tc>
        <w:tc>
          <w:tcPr>
            <w:tcW w:w="1174" w:type="pct"/>
          </w:tcPr>
          <w:p w14:paraId="0AEB7B31" w14:textId="4E131E2D" w:rsidR="00E022C0" w:rsidRPr="00C11513" w:rsidRDefault="00E022C0" w:rsidP="00A33CE4">
            <w:pPr>
              <w:pStyle w:val="TableText"/>
              <w:rPr>
                <w:i/>
              </w:rPr>
            </w:pPr>
            <w:r w:rsidRPr="00C11513">
              <w:rPr>
                <w:i/>
              </w:rPr>
              <w:t>Gadus morhua</w:t>
            </w:r>
          </w:p>
        </w:tc>
        <w:tc>
          <w:tcPr>
            <w:tcW w:w="1329" w:type="pct"/>
          </w:tcPr>
          <w:p w14:paraId="06E1AC0B" w14:textId="3B2710EF" w:rsidR="00E022C0" w:rsidRPr="00C11513" w:rsidRDefault="00E022C0" w:rsidP="00A33CE4">
            <w:pPr>
              <w:pStyle w:val="TableText"/>
            </w:pPr>
            <w:r w:rsidRPr="00C11513">
              <w:t>Atlantic cod</w:t>
            </w:r>
          </w:p>
        </w:tc>
        <w:tc>
          <w:tcPr>
            <w:tcW w:w="1558" w:type="pct"/>
          </w:tcPr>
          <w:p w14:paraId="1A91E00A" w14:textId="0689DFC5" w:rsidR="00E022C0" w:rsidRPr="00C11513" w:rsidRDefault="00E022C0" w:rsidP="00A33CE4">
            <w:pPr>
              <w:pStyle w:val="TableText"/>
            </w:pPr>
            <w:r w:rsidRPr="00C11513">
              <w:fldChar w:fldCharType="begin"/>
            </w:r>
            <w:r w:rsidR="00E12839">
              <w:instrText xml:space="preserve"> ADDIN EN.CITE &lt;EndNote&gt;&lt;Cite&gt;&lt;Author&gt;Jensen&lt;/Author&gt;&lt;Year&gt;1985&lt;/Year&gt;&lt;RecNum&gt;65&lt;/RecNum&gt;&lt;IDText&gt;7456&lt;/IDText&gt;&lt;DisplayText&gt;(Jensen et al. 1985)&lt;/DisplayText&gt;&lt;record&gt;&lt;rec-number&gt;65&lt;/rec-number&gt;&lt;foreign-keys&gt;&lt;key app="EN" db-id="0x0dx0eso02av5eafavxtp2mwzrsrvrr2rsp" timestamp="1706474076" guid="a99bed8d-6e5c-4164-825d-61483392c99b"&gt;65&lt;/key&gt;&lt;/foreign-keys&gt;&lt;ref-type name="Journal Article"&gt;17&lt;/ref-type&gt;&lt;contributors&gt;&lt;authors&gt;&lt;author&gt;Jensen, J.M.&lt;/author&gt;&lt;author&gt;Patton, S.&lt;/author&gt;&lt;author&gt;Wright, B.G.&lt;/author&gt;&lt;author&gt;Loeffler, D.G.&lt;/author&gt;&lt;/authors&gt;&lt;/contributors&gt;&lt;titles&gt;&lt;title&gt;Toxoplasmosis in marsupials in a zoological collection&lt;/title&gt;&lt;secondary-title&gt;Journal of Zoo Animal Medicine&lt;/secondary-title&gt;&lt;/titles&gt;&lt;periodical&gt;&lt;full-title&gt;Journal of Zoo Animal Medicine&lt;/full-title&gt;&lt;/periodical&gt;&lt;pages&gt;129-131&lt;/pages&gt;&lt;volume&gt;16&lt;/volume&gt;&lt;keywords&gt;&lt;keyword&gt;Collection&lt;/keyword&gt;&lt;keyword&gt;Marsupial&lt;/keyword&gt;&lt;keyword&gt;Marsupials&lt;/keyword&gt;&lt;keyword&gt;Toxoplasmosis&lt;/keyword&gt;&lt;/keywords&gt;&lt;dates&gt;&lt;year&gt;1985&lt;/year&gt;&lt;/dates&gt;&lt;orig-pub&gt;\\ACT001CL04FS07\BIOSECURITYDATA$\E Library\Animal Catalogue\J\Jensen et al 1985 EN7456.pdf&lt;/orig-pub&gt;&lt;label&gt;7456&lt;/label&gt;&lt;urls&gt;&lt;/urls&gt;&lt;custom1&gt;NR zoo ml sp&lt;/custom1&gt;&lt;modified-date&gt;66070&lt;/modified-date&gt;&lt;/record&gt;&lt;/Cite&gt;&lt;/EndNote&gt;</w:instrText>
            </w:r>
            <w:r w:rsidRPr="00C11513">
              <w:fldChar w:fldCharType="separate"/>
            </w:r>
            <w:r w:rsidRPr="00C11513">
              <w:rPr>
                <w:noProof/>
              </w:rPr>
              <w:t>(Jensen et al. 1985)</w:t>
            </w:r>
            <w:r w:rsidRPr="00C11513">
              <w:fldChar w:fldCharType="end"/>
            </w:r>
          </w:p>
        </w:tc>
      </w:tr>
      <w:tr w:rsidR="00E022C0" w:rsidRPr="00C11513" w14:paraId="5FCE06D7" w14:textId="77777777" w:rsidTr="00E022C0">
        <w:tc>
          <w:tcPr>
            <w:tcW w:w="939" w:type="pct"/>
            <w:vMerge/>
          </w:tcPr>
          <w:p w14:paraId="3BFED076" w14:textId="29DCCF07" w:rsidR="00E022C0" w:rsidRPr="00C11513" w:rsidRDefault="00E022C0" w:rsidP="00A33CE4">
            <w:pPr>
              <w:pStyle w:val="TableText"/>
            </w:pPr>
          </w:p>
        </w:tc>
        <w:tc>
          <w:tcPr>
            <w:tcW w:w="1174" w:type="pct"/>
          </w:tcPr>
          <w:p w14:paraId="39901B8E" w14:textId="3ADED416" w:rsidR="00E022C0" w:rsidRPr="00C11513" w:rsidRDefault="00E022C0" w:rsidP="00A33CE4">
            <w:pPr>
              <w:pStyle w:val="TableText"/>
              <w:rPr>
                <w:i/>
              </w:rPr>
            </w:pPr>
            <w:r w:rsidRPr="00C11513">
              <w:rPr>
                <w:i/>
              </w:rPr>
              <w:t xml:space="preserve">Melanogrammus aeglefinus </w:t>
            </w:r>
          </w:p>
        </w:tc>
        <w:tc>
          <w:tcPr>
            <w:tcW w:w="1329" w:type="pct"/>
          </w:tcPr>
          <w:p w14:paraId="687DE482" w14:textId="0047E1CB" w:rsidR="00E022C0" w:rsidRPr="00C11513" w:rsidRDefault="00E022C0" w:rsidP="00A33CE4">
            <w:pPr>
              <w:pStyle w:val="TableText"/>
            </w:pPr>
            <w:r w:rsidRPr="00C11513">
              <w:t>Haddock</w:t>
            </w:r>
          </w:p>
        </w:tc>
        <w:tc>
          <w:tcPr>
            <w:tcW w:w="1558" w:type="pct"/>
          </w:tcPr>
          <w:p w14:paraId="40B44BD5" w14:textId="7D5A818A" w:rsidR="00E022C0" w:rsidRPr="00C11513" w:rsidRDefault="00E022C0" w:rsidP="00A33CE4">
            <w:pPr>
              <w:pStyle w:val="TableText"/>
            </w:pPr>
            <w:r w:rsidRPr="00C11513">
              <w:fldChar w:fldCharType="begin"/>
            </w:r>
            <w:r w:rsidR="00E12839">
              <w:instrText xml:space="preserve"> ADDIN EN.CITE &lt;EndNote&gt;&lt;Cite&gt;&lt;Author&gt;Smail&lt;/Author&gt;&lt;Year&gt;2000&lt;/Year&gt;&lt;RecNum&gt;388&lt;/RecNum&gt;&lt;IDText&gt;24887&lt;/IDText&gt;&lt;DisplayText&gt;(Smail 2000)&lt;/DisplayText&gt;&lt;record&gt;&lt;rec-number&gt;388&lt;/rec-number&gt;&lt;foreign-keys&gt;&lt;key app="EN" db-id="0x0dx0eso02av5eafavxtp2mwzrsrvrr2rsp" timestamp="1706474088" guid="1ccdb095-df6c-4106-b19e-a8e5b7e27bf0"&gt;388&lt;/key&gt;&lt;/foreign-keys&gt;&lt;ref-type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Pr="00C11513">
              <w:fldChar w:fldCharType="separate"/>
            </w:r>
            <w:r w:rsidRPr="00C11513">
              <w:rPr>
                <w:noProof/>
              </w:rPr>
              <w:t>(Smail 2000)</w:t>
            </w:r>
            <w:r w:rsidRPr="00C11513">
              <w:fldChar w:fldCharType="end"/>
            </w:r>
          </w:p>
        </w:tc>
      </w:tr>
      <w:tr w:rsidR="00E022C0" w:rsidRPr="00C11513" w14:paraId="563D0272" w14:textId="77777777" w:rsidTr="00E022C0">
        <w:tc>
          <w:tcPr>
            <w:tcW w:w="939" w:type="pct"/>
            <w:vMerge/>
          </w:tcPr>
          <w:p w14:paraId="7DE9457C" w14:textId="16FEF917" w:rsidR="00E022C0" w:rsidRPr="00C11513" w:rsidRDefault="00E022C0" w:rsidP="00A33CE4">
            <w:pPr>
              <w:pStyle w:val="TableText"/>
            </w:pPr>
          </w:p>
        </w:tc>
        <w:tc>
          <w:tcPr>
            <w:tcW w:w="1174" w:type="pct"/>
          </w:tcPr>
          <w:p w14:paraId="791BAF03" w14:textId="65759B1A" w:rsidR="00E022C0" w:rsidRPr="00C11513" w:rsidRDefault="00E022C0" w:rsidP="00A33CE4">
            <w:pPr>
              <w:pStyle w:val="TableText"/>
              <w:rPr>
                <w:i/>
              </w:rPr>
            </w:pPr>
            <w:r w:rsidRPr="00C11513">
              <w:rPr>
                <w:i/>
              </w:rPr>
              <w:t>Merlangius merlangus</w:t>
            </w:r>
          </w:p>
        </w:tc>
        <w:tc>
          <w:tcPr>
            <w:tcW w:w="1329" w:type="pct"/>
          </w:tcPr>
          <w:p w14:paraId="361607CB" w14:textId="4791EB36" w:rsidR="00E022C0" w:rsidRPr="00C11513" w:rsidRDefault="00E022C0" w:rsidP="00A33CE4">
            <w:pPr>
              <w:pStyle w:val="TableText"/>
            </w:pPr>
            <w:r w:rsidRPr="00C11513">
              <w:t xml:space="preserve">Whiting </w:t>
            </w:r>
          </w:p>
        </w:tc>
        <w:tc>
          <w:tcPr>
            <w:tcW w:w="1558" w:type="pct"/>
          </w:tcPr>
          <w:p w14:paraId="0635BA69" w14:textId="47CE81B8" w:rsidR="00E022C0" w:rsidRPr="00C11513" w:rsidRDefault="00E022C0" w:rsidP="00A33CE4">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E022C0" w:rsidRPr="00C11513" w14:paraId="167E192D" w14:textId="77777777" w:rsidTr="00E022C0">
        <w:tc>
          <w:tcPr>
            <w:tcW w:w="939" w:type="pct"/>
            <w:vMerge/>
          </w:tcPr>
          <w:p w14:paraId="7D93A102" w14:textId="4EA6AE03" w:rsidR="00E022C0" w:rsidRPr="00C11513" w:rsidRDefault="00E022C0" w:rsidP="00A33CE4">
            <w:pPr>
              <w:pStyle w:val="TableText"/>
            </w:pPr>
          </w:p>
        </w:tc>
        <w:tc>
          <w:tcPr>
            <w:tcW w:w="1174" w:type="pct"/>
          </w:tcPr>
          <w:p w14:paraId="2394C283" w14:textId="4330A901" w:rsidR="00E022C0" w:rsidRPr="00C11513" w:rsidRDefault="00E022C0" w:rsidP="00A33CE4">
            <w:pPr>
              <w:pStyle w:val="TableText"/>
              <w:rPr>
                <w:i/>
              </w:rPr>
            </w:pPr>
            <w:r w:rsidRPr="00C11513">
              <w:rPr>
                <w:i/>
              </w:rPr>
              <w:t>Micromesistius poutassou</w:t>
            </w:r>
          </w:p>
        </w:tc>
        <w:tc>
          <w:tcPr>
            <w:tcW w:w="1329" w:type="pct"/>
          </w:tcPr>
          <w:p w14:paraId="1CF6EDF0" w14:textId="4302CE65" w:rsidR="00E022C0" w:rsidRPr="00C11513" w:rsidRDefault="00E022C0" w:rsidP="00A33CE4">
            <w:pPr>
              <w:pStyle w:val="TableText"/>
            </w:pPr>
            <w:r w:rsidRPr="00C11513">
              <w:t xml:space="preserve">Blue whiting </w:t>
            </w:r>
          </w:p>
        </w:tc>
        <w:tc>
          <w:tcPr>
            <w:tcW w:w="1558" w:type="pct"/>
          </w:tcPr>
          <w:p w14:paraId="4812DB91" w14:textId="23AF752A" w:rsidR="00E022C0" w:rsidRPr="00C11513" w:rsidRDefault="00E022C0" w:rsidP="00A33CE4">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E022C0" w:rsidRPr="00C11513" w14:paraId="75AA71B0" w14:textId="77777777" w:rsidTr="00E022C0">
        <w:tc>
          <w:tcPr>
            <w:tcW w:w="939" w:type="pct"/>
            <w:vMerge/>
          </w:tcPr>
          <w:p w14:paraId="79152D87" w14:textId="6B6E8DF1" w:rsidR="00E022C0" w:rsidRPr="00C11513" w:rsidRDefault="00E022C0" w:rsidP="00A33CE4">
            <w:pPr>
              <w:pStyle w:val="TableText"/>
            </w:pPr>
          </w:p>
        </w:tc>
        <w:tc>
          <w:tcPr>
            <w:tcW w:w="1174" w:type="pct"/>
          </w:tcPr>
          <w:p w14:paraId="3C808DF4" w14:textId="732870CA" w:rsidR="00E022C0" w:rsidRPr="00C11513" w:rsidRDefault="00E022C0" w:rsidP="00A33CE4">
            <w:pPr>
              <w:pStyle w:val="TableText"/>
              <w:rPr>
                <w:i/>
              </w:rPr>
            </w:pPr>
            <w:r w:rsidRPr="00C11513">
              <w:rPr>
                <w:i/>
              </w:rPr>
              <w:t>Trisoperus esmarkii</w:t>
            </w:r>
          </w:p>
        </w:tc>
        <w:tc>
          <w:tcPr>
            <w:tcW w:w="1329" w:type="pct"/>
          </w:tcPr>
          <w:p w14:paraId="2AD29180" w14:textId="27F35370" w:rsidR="00E022C0" w:rsidRPr="00C11513" w:rsidRDefault="00E022C0" w:rsidP="00A33CE4">
            <w:pPr>
              <w:pStyle w:val="TableText"/>
            </w:pPr>
            <w:r w:rsidRPr="00C11513">
              <w:t>Norway pout</w:t>
            </w:r>
          </w:p>
        </w:tc>
        <w:tc>
          <w:tcPr>
            <w:tcW w:w="1558" w:type="pct"/>
          </w:tcPr>
          <w:p w14:paraId="6B249664" w14:textId="481FBA27" w:rsidR="00E022C0" w:rsidRPr="00C11513" w:rsidRDefault="00E022C0" w:rsidP="00A33CE4">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E022C0" w:rsidRPr="00C11513" w14:paraId="79659585" w14:textId="77777777" w:rsidTr="00E022C0">
        <w:tc>
          <w:tcPr>
            <w:tcW w:w="939" w:type="pct"/>
            <w:vMerge/>
          </w:tcPr>
          <w:p w14:paraId="26D8546A" w14:textId="0B484320" w:rsidR="00E022C0" w:rsidRPr="00C11513" w:rsidRDefault="00E022C0" w:rsidP="00A33CE4">
            <w:pPr>
              <w:pStyle w:val="TableText"/>
            </w:pPr>
          </w:p>
        </w:tc>
        <w:tc>
          <w:tcPr>
            <w:tcW w:w="1174" w:type="pct"/>
          </w:tcPr>
          <w:p w14:paraId="542B3A80" w14:textId="7AACC543" w:rsidR="00E022C0" w:rsidRPr="00C11513" w:rsidRDefault="00E022C0" w:rsidP="00A33CE4">
            <w:pPr>
              <w:pStyle w:val="TableText"/>
              <w:rPr>
                <w:i/>
              </w:rPr>
            </w:pPr>
            <w:r w:rsidRPr="00C11513">
              <w:rPr>
                <w:i/>
              </w:rPr>
              <w:t>Trisoperus minutus</w:t>
            </w:r>
          </w:p>
        </w:tc>
        <w:tc>
          <w:tcPr>
            <w:tcW w:w="1329" w:type="pct"/>
          </w:tcPr>
          <w:p w14:paraId="19703218" w14:textId="0674F15A" w:rsidR="00E022C0" w:rsidRPr="00C11513" w:rsidRDefault="00E022C0" w:rsidP="00A33CE4">
            <w:pPr>
              <w:pStyle w:val="TableText"/>
            </w:pPr>
            <w:r w:rsidRPr="00C11513">
              <w:t>Poor cod</w:t>
            </w:r>
          </w:p>
        </w:tc>
        <w:tc>
          <w:tcPr>
            <w:tcW w:w="1558" w:type="pct"/>
          </w:tcPr>
          <w:p w14:paraId="003E8449" w14:textId="2DAE2932" w:rsidR="00E022C0" w:rsidRPr="00C11513" w:rsidRDefault="00E022C0" w:rsidP="00A33CE4">
            <w:pPr>
              <w:pStyle w:val="TableText"/>
            </w:pPr>
            <w:r w:rsidRPr="00C11513">
              <w:fldChar w:fldCharType="begin"/>
            </w:r>
            <w:r w:rsidR="00E12839">
              <w:instrText xml:space="preserve"> ADDIN EN.CITE &lt;EndNote&gt;&lt;Cite&gt;&lt;Author&gt;King&lt;/Author&gt;&lt;Year&gt;2001&lt;/Year&gt;&lt;RecNum&gt;403&lt;/RecNum&gt;&lt;IDText&gt;24903&lt;/IDText&gt;&lt;DisplayText&gt;(King et al. 2001)&lt;/DisplayText&gt;&lt;record&gt;&lt;rec-number&gt;403&lt;/rec-number&gt;&lt;foreign-keys&gt;&lt;key app="EN" db-id="0x0dx0eso02av5eafavxtp2mwzrsrvrr2rsp" timestamp="1706474089" guid="3081500a-b827-4448-841f-eaf790e7a244"&gt;403&lt;/key&gt;&lt;/foreign-keys&gt;&lt;ref-type name="Journal Article"&gt;17&lt;/ref-type&gt;&lt;contributors&gt;&lt;authors&gt;&lt;author&gt;King, J.A.&lt;/author&gt;&lt;author&gt;Snow, M.&lt;/author&gt;&lt;author&gt;Smail, D.A&lt;/author&gt;&lt;author&gt;Raynard, R.S&lt;/author&gt;&lt;/authors&gt;&lt;/contributors&gt;&lt;titles&gt;&lt;title&gt;Distribution of viral haemorrhagic septicaemia virus in wild fish species of the North Sea, north east Atlantic Ocean and Irish Sea&lt;/title&gt;&lt;secondary-title&gt;Diseases of Aquatic Organisms&lt;/secondary-title&gt;&lt;/titles&gt;&lt;periodical&gt;&lt;full-title&gt;Diseases of Aquatic Organisms&lt;/full-title&gt;&lt;/periodical&gt;&lt;pages&gt;81-86&lt;/pages&gt;&lt;volume&gt;47&lt;/volume&gt;&lt;dates&gt;&lt;year&gt;2001&lt;/year&gt;&lt;/dates&gt;&lt;orig-pub&gt;\\ACT001CL04FS07\BIOSECURITYDATA$\E Library\Animal Catalogue\K\King et al 2001 EN24903.pdf&lt;/orig-pub&gt;&lt;label&gt;24903&lt;/label&gt;&lt;urls&gt;&lt;/urls&gt;&lt;custom1&gt;sturgeon_BM&lt;/custom1&gt;&lt;electronic-resource-num&gt;https://www.int-res.com/articles/dao/47/d047p081.pdf&lt;/electronic-resource-num&gt;&lt;/record&gt;&lt;/Cite&gt;&lt;/EndNote&gt;</w:instrText>
            </w:r>
            <w:r w:rsidRPr="00C11513">
              <w:fldChar w:fldCharType="separate"/>
            </w:r>
            <w:r w:rsidRPr="00C11513">
              <w:rPr>
                <w:noProof/>
              </w:rPr>
              <w:t>(King et al. 2001)</w:t>
            </w:r>
            <w:r w:rsidRPr="00C11513">
              <w:fldChar w:fldCharType="end"/>
            </w:r>
          </w:p>
        </w:tc>
      </w:tr>
      <w:tr w:rsidR="00E022C0" w:rsidRPr="00C11513" w14:paraId="1413C805" w14:textId="77777777" w:rsidTr="00E022C0">
        <w:tc>
          <w:tcPr>
            <w:tcW w:w="939" w:type="pct"/>
            <w:vMerge w:val="restart"/>
          </w:tcPr>
          <w:p w14:paraId="635B34EF" w14:textId="2135DAA4" w:rsidR="00E022C0" w:rsidRPr="00C11513" w:rsidRDefault="00E022C0" w:rsidP="000D4ACF">
            <w:pPr>
              <w:pStyle w:val="TableText"/>
            </w:pPr>
            <w:r w:rsidRPr="00C11513">
              <w:t>Gaidropsaridae</w:t>
            </w:r>
          </w:p>
        </w:tc>
        <w:tc>
          <w:tcPr>
            <w:tcW w:w="1174" w:type="pct"/>
          </w:tcPr>
          <w:p w14:paraId="3D0AA18C" w14:textId="6695DFDF" w:rsidR="00E022C0" w:rsidRPr="00C11513" w:rsidRDefault="00E022C0" w:rsidP="000D4ACF">
            <w:pPr>
              <w:pStyle w:val="TableText"/>
              <w:rPr>
                <w:i/>
              </w:rPr>
            </w:pPr>
            <w:r w:rsidRPr="00C11513">
              <w:rPr>
                <w:i/>
              </w:rPr>
              <w:t>Enchelyopus cimbrius</w:t>
            </w:r>
          </w:p>
        </w:tc>
        <w:tc>
          <w:tcPr>
            <w:tcW w:w="1329" w:type="pct"/>
          </w:tcPr>
          <w:p w14:paraId="5BE440D7" w14:textId="07059A5C" w:rsidR="00E022C0" w:rsidRPr="00C11513" w:rsidRDefault="00E022C0" w:rsidP="000D4ACF">
            <w:pPr>
              <w:pStyle w:val="TableText"/>
            </w:pPr>
            <w:r w:rsidRPr="00C11513">
              <w:t>Fourbeard rockling</w:t>
            </w:r>
          </w:p>
        </w:tc>
        <w:tc>
          <w:tcPr>
            <w:tcW w:w="1558" w:type="pct"/>
          </w:tcPr>
          <w:p w14:paraId="5E984ECC" w14:textId="2500D559" w:rsidR="00E022C0" w:rsidRPr="00C11513" w:rsidRDefault="00E022C0" w:rsidP="000D4ACF">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E022C0" w:rsidRPr="00C11513" w14:paraId="649A2264" w14:textId="77777777" w:rsidTr="00E022C0">
        <w:tc>
          <w:tcPr>
            <w:tcW w:w="939" w:type="pct"/>
            <w:vMerge/>
          </w:tcPr>
          <w:p w14:paraId="55ED2E79" w14:textId="786A3535" w:rsidR="00E022C0" w:rsidRPr="00C11513" w:rsidRDefault="00E022C0" w:rsidP="000D4ACF">
            <w:pPr>
              <w:pStyle w:val="TableText"/>
            </w:pPr>
          </w:p>
        </w:tc>
        <w:tc>
          <w:tcPr>
            <w:tcW w:w="1174" w:type="pct"/>
          </w:tcPr>
          <w:p w14:paraId="071CBCD0" w14:textId="21275896" w:rsidR="00E022C0" w:rsidRPr="00C11513" w:rsidRDefault="00E022C0" w:rsidP="000D4ACF">
            <w:pPr>
              <w:pStyle w:val="TableText"/>
              <w:rPr>
                <w:i/>
              </w:rPr>
            </w:pPr>
            <w:r w:rsidRPr="00C11513">
              <w:rPr>
                <w:i/>
              </w:rPr>
              <w:t>Gaidropsarus vulgaris</w:t>
            </w:r>
          </w:p>
        </w:tc>
        <w:tc>
          <w:tcPr>
            <w:tcW w:w="1329" w:type="pct"/>
          </w:tcPr>
          <w:p w14:paraId="74843DC4" w14:textId="632A4ACF" w:rsidR="00E022C0" w:rsidRPr="00C11513" w:rsidRDefault="00E022C0" w:rsidP="000D4ACF">
            <w:pPr>
              <w:pStyle w:val="TableText"/>
            </w:pPr>
            <w:r w:rsidRPr="00C11513">
              <w:t>Three-bearded rockling</w:t>
            </w:r>
          </w:p>
        </w:tc>
        <w:tc>
          <w:tcPr>
            <w:tcW w:w="1558" w:type="pct"/>
          </w:tcPr>
          <w:p w14:paraId="10428FFA" w14:textId="7D1D23F1" w:rsidR="00E022C0" w:rsidRPr="00C11513" w:rsidRDefault="00E022C0"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E022C0" w:rsidRPr="00C11513" w14:paraId="04A5F194" w14:textId="77777777" w:rsidTr="00E022C0">
        <w:tc>
          <w:tcPr>
            <w:tcW w:w="939" w:type="pct"/>
            <w:vMerge w:val="restart"/>
          </w:tcPr>
          <w:p w14:paraId="28E15C7D" w14:textId="2C17460D" w:rsidR="00E022C0" w:rsidRPr="00C11513" w:rsidRDefault="00E022C0" w:rsidP="000D4ACF">
            <w:pPr>
              <w:pStyle w:val="TableText"/>
            </w:pPr>
            <w:r w:rsidRPr="00C11513">
              <w:t>Labridae</w:t>
            </w:r>
          </w:p>
        </w:tc>
        <w:tc>
          <w:tcPr>
            <w:tcW w:w="1174" w:type="pct"/>
          </w:tcPr>
          <w:p w14:paraId="68A5E97F" w14:textId="5369F8F3" w:rsidR="00E022C0" w:rsidRPr="00C11513" w:rsidRDefault="00E022C0" w:rsidP="000D4ACF">
            <w:pPr>
              <w:pStyle w:val="TableText"/>
              <w:rPr>
                <w:i/>
              </w:rPr>
            </w:pPr>
            <w:r w:rsidRPr="00C11513">
              <w:rPr>
                <w:i/>
              </w:rPr>
              <w:t>Centrolabrus exoletus</w:t>
            </w:r>
          </w:p>
        </w:tc>
        <w:tc>
          <w:tcPr>
            <w:tcW w:w="1329" w:type="pct"/>
          </w:tcPr>
          <w:p w14:paraId="3FFB8EEB" w14:textId="0C621E53" w:rsidR="00E022C0" w:rsidRPr="00C11513" w:rsidRDefault="00E022C0" w:rsidP="000D4ACF">
            <w:pPr>
              <w:pStyle w:val="TableText"/>
            </w:pPr>
            <w:r w:rsidRPr="00C11513">
              <w:t>Rock cook wrasse</w:t>
            </w:r>
          </w:p>
        </w:tc>
        <w:tc>
          <w:tcPr>
            <w:tcW w:w="1558" w:type="pct"/>
          </w:tcPr>
          <w:p w14:paraId="30A6A8C9" w14:textId="2F645B8B" w:rsidR="00E022C0" w:rsidRPr="00C11513" w:rsidRDefault="00E022C0" w:rsidP="000D4ACF">
            <w:pPr>
              <w:pStyle w:val="TableText"/>
            </w:pPr>
            <w:r w:rsidRPr="00C11513">
              <w:fldChar w:fldCharType="begin"/>
            </w:r>
            <w:r w:rsidR="00E12839">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Pr="00C11513">
              <w:fldChar w:fldCharType="separate"/>
            </w:r>
            <w:r w:rsidRPr="00C11513">
              <w:rPr>
                <w:noProof/>
              </w:rPr>
              <w:t>(Munro et al. 2015)</w:t>
            </w:r>
            <w:r w:rsidRPr="00C11513">
              <w:fldChar w:fldCharType="end"/>
            </w:r>
          </w:p>
        </w:tc>
      </w:tr>
      <w:tr w:rsidR="00E022C0" w:rsidRPr="00C11513" w14:paraId="41FD69A8" w14:textId="77777777" w:rsidTr="00E022C0">
        <w:tc>
          <w:tcPr>
            <w:tcW w:w="939" w:type="pct"/>
            <w:vMerge/>
          </w:tcPr>
          <w:p w14:paraId="6D3163F9" w14:textId="6EB9750D" w:rsidR="00E022C0" w:rsidRPr="00C11513" w:rsidRDefault="00E022C0" w:rsidP="00A33CE4">
            <w:pPr>
              <w:pStyle w:val="TableText"/>
            </w:pPr>
          </w:p>
        </w:tc>
        <w:tc>
          <w:tcPr>
            <w:tcW w:w="1174" w:type="pct"/>
          </w:tcPr>
          <w:p w14:paraId="1AD543EA" w14:textId="6A25651B" w:rsidR="00E022C0" w:rsidRPr="00C11513" w:rsidRDefault="00E022C0" w:rsidP="00A33CE4">
            <w:pPr>
              <w:pStyle w:val="TableText"/>
              <w:rPr>
                <w:i/>
              </w:rPr>
            </w:pPr>
            <w:r w:rsidRPr="00C11513">
              <w:rPr>
                <w:i/>
              </w:rPr>
              <w:t>Ctenolabrus rupestris</w:t>
            </w:r>
          </w:p>
        </w:tc>
        <w:tc>
          <w:tcPr>
            <w:tcW w:w="1329" w:type="pct"/>
          </w:tcPr>
          <w:p w14:paraId="029B369D" w14:textId="5DB4525F" w:rsidR="00E022C0" w:rsidRPr="00C11513" w:rsidRDefault="00E022C0" w:rsidP="00A33CE4">
            <w:pPr>
              <w:pStyle w:val="TableText"/>
            </w:pPr>
            <w:r w:rsidRPr="00C11513">
              <w:t>Goldsinny wrasse</w:t>
            </w:r>
          </w:p>
        </w:tc>
        <w:tc>
          <w:tcPr>
            <w:tcW w:w="1558" w:type="pct"/>
          </w:tcPr>
          <w:p w14:paraId="178AC6E8" w14:textId="5F99C31E" w:rsidR="00E022C0" w:rsidRPr="00C11513" w:rsidRDefault="00E022C0" w:rsidP="00A33CE4">
            <w:pPr>
              <w:pStyle w:val="TableText"/>
            </w:pPr>
            <w:r w:rsidRPr="00C11513">
              <w:fldChar w:fldCharType="begin"/>
            </w:r>
            <w:r w:rsidR="00E12839">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Pr="00C11513">
              <w:fldChar w:fldCharType="separate"/>
            </w:r>
            <w:r w:rsidRPr="00C11513">
              <w:rPr>
                <w:noProof/>
              </w:rPr>
              <w:t>(Munro et al. 2015)</w:t>
            </w:r>
            <w:r w:rsidRPr="00C11513">
              <w:fldChar w:fldCharType="end"/>
            </w:r>
          </w:p>
        </w:tc>
      </w:tr>
      <w:tr w:rsidR="00E022C0" w:rsidRPr="00C11513" w14:paraId="01B19FDF" w14:textId="77777777" w:rsidTr="00E022C0">
        <w:tc>
          <w:tcPr>
            <w:tcW w:w="939" w:type="pct"/>
            <w:vMerge/>
          </w:tcPr>
          <w:p w14:paraId="0BEFC75A" w14:textId="5BCC6B15" w:rsidR="00E022C0" w:rsidRPr="00C11513" w:rsidRDefault="00E022C0" w:rsidP="00A33CE4">
            <w:pPr>
              <w:pStyle w:val="TableText"/>
            </w:pPr>
          </w:p>
        </w:tc>
        <w:tc>
          <w:tcPr>
            <w:tcW w:w="1174" w:type="pct"/>
          </w:tcPr>
          <w:p w14:paraId="08BF8B96" w14:textId="61A701D9" w:rsidR="00E022C0" w:rsidRPr="00C11513" w:rsidRDefault="00E022C0" w:rsidP="00A33CE4">
            <w:pPr>
              <w:pStyle w:val="TableText"/>
              <w:rPr>
                <w:i/>
              </w:rPr>
            </w:pPr>
            <w:r w:rsidRPr="00C11513">
              <w:rPr>
                <w:i/>
              </w:rPr>
              <w:t>Labrus bergylta</w:t>
            </w:r>
          </w:p>
        </w:tc>
        <w:tc>
          <w:tcPr>
            <w:tcW w:w="1329" w:type="pct"/>
          </w:tcPr>
          <w:p w14:paraId="375A9C56" w14:textId="61725117" w:rsidR="00E022C0" w:rsidRPr="00C11513" w:rsidRDefault="00E022C0" w:rsidP="00A33CE4">
            <w:pPr>
              <w:pStyle w:val="TableText"/>
            </w:pPr>
            <w:r w:rsidRPr="00C11513">
              <w:t>Ballan wrasse</w:t>
            </w:r>
          </w:p>
        </w:tc>
        <w:tc>
          <w:tcPr>
            <w:tcW w:w="1558" w:type="pct"/>
          </w:tcPr>
          <w:p w14:paraId="2A2C547A" w14:textId="337D8367" w:rsidR="00E022C0" w:rsidRPr="00C11513" w:rsidRDefault="00E022C0" w:rsidP="00A33CE4">
            <w:pPr>
              <w:pStyle w:val="TableText"/>
            </w:pPr>
            <w:r w:rsidRPr="00C11513">
              <w:fldChar w:fldCharType="begin"/>
            </w:r>
            <w:r w:rsidR="00E12839">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Pr="00C11513">
              <w:fldChar w:fldCharType="separate"/>
            </w:r>
            <w:r w:rsidRPr="00C11513">
              <w:rPr>
                <w:noProof/>
              </w:rPr>
              <w:t>(Munro et al. 2015)</w:t>
            </w:r>
            <w:r w:rsidRPr="00C11513">
              <w:fldChar w:fldCharType="end"/>
            </w:r>
          </w:p>
        </w:tc>
      </w:tr>
      <w:tr w:rsidR="00E022C0" w:rsidRPr="00C11513" w14:paraId="3A99ED68" w14:textId="77777777" w:rsidTr="00E022C0">
        <w:tc>
          <w:tcPr>
            <w:tcW w:w="939" w:type="pct"/>
            <w:vMerge/>
          </w:tcPr>
          <w:p w14:paraId="164ECF6F" w14:textId="4C34EC1B" w:rsidR="00E022C0" w:rsidRPr="00C11513" w:rsidRDefault="00E022C0" w:rsidP="00A33CE4">
            <w:pPr>
              <w:pStyle w:val="TableText"/>
            </w:pPr>
          </w:p>
        </w:tc>
        <w:tc>
          <w:tcPr>
            <w:tcW w:w="1174" w:type="pct"/>
          </w:tcPr>
          <w:p w14:paraId="68788940" w14:textId="7E312719" w:rsidR="00E022C0" w:rsidRPr="00C11513" w:rsidRDefault="00E022C0" w:rsidP="00A33CE4">
            <w:pPr>
              <w:pStyle w:val="TableText"/>
              <w:rPr>
                <w:i/>
              </w:rPr>
            </w:pPr>
            <w:r w:rsidRPr="00C11513">
              <w:rPr>
                <w:i/>
              </w:rPr>
              <w:t>Labrus mixtus</w:t>
            </w:r>
          </w:p>
        </w:tc>
        <w:tc>
          <w:tcPr>
            <w:tcW w:w="1329" w:type="pct"/>
          </w:tcPr>
          <w:p w14:paraId="7336485E" w14:textId="0AEA89C1" w:rsidR="00E022C0" w:rsidRPr="00C11513" w:rsidRDefault="00E022C0" w:rsidP="00A33CE4">
            <w:pPr>
              <w:pStyle w:val="TableText"/>
            </w:pPr>
            <w:r w:rsidRPr="00C11513">
              <w:t>Cuckoo wrasse</w:t>
            </w:r>
          </w:p>
        </w:tc>
        <w:tc>
          <w:tcPr>
            <w:tcW w:w="1558" w:type="pct"/>
          </w:tcPr>
          <w:p w14:paraId="0483427A" w14:textId="51E47ECE" w:rsidR="00E022C0" w:rsidRPr="00C11513" w:rsidRDefault="00E022C0" w:rsidP="00A33CE4">
            <w:pPr>
              <w:pStyle w:val="TableText"/>
            </w:pPr>
            <w:r w:rsidRPr="00C11513">
              <w:fldChar w:fldCharType="begin"/>
            </w:r>
            <w:r w:rsidR="00E12839">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Pr="00C11513">
              <w:fldChar w:fldCharType="separate"/>
            </w:r>
            <w:r w:rsidRPr="00C11513">
              <w:rPr>
                <w:noProof/>
              </w:rPr>
              <w:t>(Munro et al. 2015)</w:t>
            </w:r>
            <w:r w:rsidRPr="00C11513">
              <w:fldChar w:fldCharType="end"/>
            </w:r>
          </w:p>
        </w:tc>
      </w:tr>
      <w:tr w:rsidR="00E022C0" w:rsidRPr="00C11513" w14:paraId="5E510D6B" w14:textId="77777777" w:rsidTr="00E022C0">
        <w:tc>
          <w:tcPr>
            <w:tcW w:w="939" w:type="pct"/>
            <w:vMerge/>
          </w:tcPr>
          <w:p w14:paraId="3E357344" w14:textId="25529BBB" w:rsidR="00E022C0" w:rsidRPr="00C11513" w:rsidRDefault="00E022C0" w:rsidP="00A33CE4">
            <w:pPr>
              <w:pStyle w:val="TableText"/>
            </w:pPr>
          </w:p>
        </w:tc>
        <w:tc>
          <w:tcPr>
            <w:tcW w:w="1174" w:type="pct"/>
          </w:tcPr>
          <w:p w14:paraId="2393D24B" w14:textId="0DA3694F" w:rsidR="00E022C0" w:rsidRPr="00C11513" w:rsidRDefault="00E022C0" w:rsidP="00A33CE4">
            <w:pPr>
              <w:pStyle w:val="TableText"/>
              <w:rPr>
                <w:i/>
              </w:rPr>
            </w:pPr>
            <w:r w:rsidRPr="00C11513">
              <w:rPr>
                <w:i/>
              </w:rPr>
              <w:t>Symphodus melops</w:t>
            </w:r>
          </w:p>
        </w:tc>
        <w:tc>
          <w:tcPr>
            <w:tcW w:w="1329" w:type="pct"/>
          </w:tcPr>
          <w:p w14:paraId="78F751DF" w14:textId="2884E995" w:rsidR="00E022C0" w:rsidRPr="00C11513" w:rsidRDefault="00E022C0" w:rsidP="00A33CE4">
            <w:pPr>
              <w:pStyle w:val="TableText"/>
            </w:pPr>
            <w:r w:rsidRPr="00C11513">
              <w:t>Corckwing wrasse</w:t>
            </w:r>
          </w:p>
        </w:tc>
        <w:tc>
          <w:tcPr>
            <w:tcW w:w="1558" w:type="pct"/>
          </w:tcPr>
          <w:p w14:paraId="430CD4EB" w14:textId="46E53431" w:rsidR="00E022C0" w:rsidRPr="00C11513" w:rsidRDefault="00E022C0" w:rsidP="00A33CE4">
            <w:pPr>
              <w:pStyle w:val="TableText"/>
            </w:pPr>
            <w:r w:rsidRPr="00C11513">
              <w:fldChar w:fldCharType="begin"/>
            </w:r>
            <w:r w:rsidR="00E12839">
              <w:instrText xml:space="preserve"> ADDIN EN.CITE &lt;EndNote&gt;&lt;Cite&gt;&lt;Author&gt;Munro&lt;/Author&gt;&lt;Year&gt;2015&lt;/Year&gt;&lt;RecNum&gt;436&lt;/RecNum&gt;&lt;IDText&gt;24949&lt;/IDText&gt;&lt;DisplayText&gt;(Munro et al. 2015)&lt;/DisplayText&gt;&lt;record&gt;&lt;rec-number&gt;436&lt;/rec-number&gt;&lt;foreign-keys&gt;&lt;key app="EN" db-id="0x0dx0eso02av5eafavxtp2mwzrsrvrr2rsp" timestamp="1706474090" guid="fb1e3c70-7554-443e-a0bf-71d520fab462"&gt;436&lt;/key&gt;&lt;/foreign-keys&gt;&lt;ref-type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Pr="00C11513">
              <w:fldChar w:fldCharType="separate"/>
            </w:r>
            <w:r w:rsidRPr="00C11513">
              <w:rPr>
                <w:noProof/>
              </w:rPr>
              <w:t>(Munro et al. 2015)</w:t>
            </w:r>
            <w:r w:rsidRPr="00C11513">
              <w:fldChar w:fldCharType="end"/>
            </w:r>
          </w:p>
        </w:tc>
      </w:tr>
      <w:tr w:rsidR="00ED7CAC" w:rsidRPr="00C11513" w14:paraId="712911B9" w14:textId="77777777" w:rsidTr="00E022C0">
        <w:tc>
          <w:tcPr>
            <w:tcW w:w="939" w:type="pct"/>
          </w:tcPr>
          <w:p w14:paraId="667C97BD" w14:textId="727D6FF1" w:rsidR="00ED7CAC" w:rsidRPr="00C11513" w:rsidRDefault="00DE2C60" w:rsidP="000D4ACF">
            <w:pPr>
              <w:pStyle w:val="TableText"/>
            </w:pPr>
            <w:r w:rsidRPr="00C11513">
              <w:t>Liparidae</w:t>
            </w:r>
          </w:p>
        </w:tc>
        <w:tc>
          <w:tcPr>
            <w:tcW w:w="1174" w:type="pct"/>
          </w:tcPr>
          <w:p w14:paraId="54D60DA4" w14:textId="5B447628" w:rsidR="00ED7CAC" w:rsidRPr="00C11513" w:rsidRDefault="00DE2C60" w:rsidP="000D4ACF">
            <w:pPr>
              <w:pStyle w:val="TableText"/>
              <w:rPr>
                <w:i/>
              </w:rPr>
            </w:pPr>
            <w:r w:rsidRPr="00C11513">
              <w:rPr>
                <w:i/>
              </w:rPr>
              <w:t>Liparis tessellatus</w:t>
            </w:r>
          </w:p>
        </w:tc>
        <w:tc>
          <w:tcPr>
            <w:tcW w:w="1329" w:type="pct"/>
          </w:tcPr>
          <w:p w14:paraId="32D64091" w14:textId="3586AFA6" w:rsidR="00ED7CAC" w:rsidRPr="00C11513" w:rsidRDefault="00DE2C60" w:rsidP="000D4ACF">
            <w:pPr>
              <w:pStyle w:val="TableText"/>
            </w:pPr>
            <w:r w:rsidRPr="00C11513">
              <w:t>Cubed snailfish</w:t>
            </w:r>
          </w:p>
        </w:tc>
        <w:tc>
          <w:tcPr>
            <w:tcW w:w="1558" w:type="pct"/>
          </w:tcPr>
          <w:p w14:paraId="6077DB68" w14:textId="5C0CCC3D" w:rsidR="00ED7CAC"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ED7CAC" w:rsidRPr="00C11513" w14:paraId="4B87678C" w14:textId="77777777" w:rsidTr="00E022C0">
        <w:tc>
          <w:tcPr>
            <w:tcW w:w="939" w:type="pct"/>
          </w:tcPr>
          <w:p w14:paraId="4F99EA74" w14:textId="7AE37D4E" w:rsidR="00ED7CAC" w:rsidRPr="00C11513" w:rsidRDefault="00DE2C60" w:rsidP="000D4ACF">
            <w:pPr>
              <w:pStyle w:val="TableText"/>
            </w:pPr>
            <w:r w:rsidRPr="00C11513">
              <w:t>Mer</w:t>
            </w:r>
            <w:r w:rsidR="00723C90" w:rsidRPr="00C11513">
              <w:t>lucciidae</w:t>
            </w:r>
          </w:p>
        </w:tc>
        <w:tc>
          <w:tcPr>
            <w:tcW w:w="1174" w:type="pct"/>
          </w:tcPr>
          <w:p w14:paraId="5EC454E8" w14:textId="40E5E980" w:rsidR="00ED7CAC" w:rsidRPr="00C11513" w:rsidRDefault="00723C90" w:rsidP="000D4ACF">
            <w:pPr>
              <w:pStyle w:val="TableText"/>
              <w:rPr>
                <w:i/>
              </w:rPr>
            </w:pPr>
            <w:r w:rsidRPr="00C11513">
              <w:rPr>
                <w:i/>
              </w:rPr>
              <w:t>Merluccius productus</w:t>
            </w:r>
          </w:p>
        </w:tc>
        <w:tc>
          <w:tcPr>
            <w:tcW w:w="1329" w:type="pct"/>
          </w:tcPr>
          <w:p w14:paraId="2CFA3049" w14:textId="4B1760EE" w:rsidR="00ED7CAC" w:rsidRPr="00C11513" w:rsidRDefault="00723C90" w:rsidP="000D4ACF">
            <w:pPr>
              <w:pStyle w:val="TableText"/>
            </w:pPr>
            <w:r w:rsidRPr="00C11513">
              <w:t>Northern pacific hake</w:t>
            </w:r>
          </w:p>
        </w:tc>
        <w:tc>
          <w:tcPr>
            <w:tcW w:w="1558" w:type="pct"/>
          </w:tcPr>
          <w:p w14:paraId="151B187E" w14:textId="4D95ECEE" w:rsidR="00ED7CAC" w:rsidRPr="00C11513" w:rsidRDefault="00B67D4D" w:rsidP="000D4ACF">
            <w:pPr>
              <w:pStyle w:val="TableText"/>
            </w:pPr>
            <w:r w:rsidRPr="00C11513">
              <w:fldChar w:fldCharType="begin"/>
            </w:r>
            <w:r w:rsidR="00E12839">
              <w:instrText xml:space="preserve"> ADDIN EN.CITE &lt;EndNote&gt;&lt;Cite&gt;&lt;Author&gt;Meyers&lt;/Author&gt;&lt;Year&gt;1999&lt;/Year&gt;&lt;RecNum&gt;399&lt;/RecNum&gt;&lt;IDText&gt;24898&lt;/IDText&gt;&lt;DisplayText&gt;(Meyers, Short &amp;amp; Lipson 1999)&lt;/DisplayText&gt;&lt;record&gt;&lt;rec-number&gt;399&lt;/rec-number&gt;&lt;foreign-keys&gt;&lt;key app="EN" db-id="0x0dx0eso02av5eafavxtp2mwzrsrvrr2rsp" timestamp="1706474088" guid="38ee0bdc-eaf7-477b-a79a-3b3c6e7b3bb2"&gt;399&lt;/key&gt;&lt;/foreign-keys&gt;&lt;ref-type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Pr="00C11513">
              <w:fldChar w:fldCharType="separate"/>
            </w:r>
            <w:r w:rsidRPr="00C11513">
              <w:rPr>
                <w:noProof/>
              </w:rPr>
              <w:t>(Meyers, Short &amp; Lipson 1999)</w:t>
            </w:r>
            <w:r w:rsidRPr="00C11513">
              <w:fldChar w:fldCharType="end"/>
            </w:r>
          </w:p>
        </w:tc>
      </w:tr>
      <w:tr w:rsidR="00ED7CAC" w:rsidRPr="00C11513" w14:paraId="2C0F356B" w14:textId="77777777" w:rsidTr="00E022C0">
        <w:tc>
          <w:tcPr>
            <w:tcW w:w="939" w:type="pct"/>
          </w:tcPr>
          <w:p w14:paraId="249C5488" w14:textId="7DFEA8BF" w:rsidR="00ED7CAC" w:rsidRPr="00C11513" w:rsidRDefault="00723C90" w:rsidP="000D4ACF">
            <w:pPr>
              <w:pStyle w:val="TableText"/>
            </w:pPr>
            <w:r w:rsidRPr="00C11513">
              <w:t>Mugilidae</w:t>
            </w:r>
          </w:p>
        </w:tc>
        <w:tc>
          <w:tcPr>
            <w:tcW w:w="1174" w:type="pct"/>
          </w:tcPr>
          <w:p w14:paraId="1C63A3C0" w14:textId="24407BFE" w:rsidR="00ED7CAC" w:rsidRPr="00C11513" w:rsidRDefault="00723C90" w:rsidP="000D4ACF">
            <w:pPr>
              <w:pStyle w:val="TableText"/>
              <w:rPr>
                <w:i/>
              </w:rPr>
            </w:pPr>
            <w:r w:rsidRPr="00C11513">
              <w:rPr>
                <w:i/>
              </w:rPr>
              <w:t>Mugil cephalus</w:t>
            </w:r>
          </w:p>
        </w:tc>
        <w:tc>
          <w:tcPr>
            <w:tcW w:w="1329" w:type="pct"/>
          </w:tcPr>
          <w:p w14:paraId="358DB506" w14:textId="6E80F279" w:rsidR="00ED7CAC" w:rsidRPr="00C11513" w:rsidRDefault="00723C90" w:rsidP="000D4ACF">
            <w:pPr>
              <w:pStyle w:val="TableText"/>
            </w:pPr>
            <w:r w:rsidRPr="00C11513">
              <w:t>Flathead grey mullet</w:t>
            </w:r>
          </w:p>
        </w:tc>
        <w:tc>
          <w:tcPr>
            <w:tcW w:w="1558" w:type="pct"/>
          </w:tcPr>
          <w:p w14:paraId="18666A78" w14:textId="5BA404D5" w:rsidR="00ED7CAC"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723C90" w:rsidRPr="00C11513" w14:paraId="2023D924" w14:textId="77777777" w:rsidTr="00E022C0">
        <w:tc>
          <w:tcPr>
            <w:tcW w:w="939" w:type="pct"/>
          </w:tcPr>
          <w:p w14:paraId="2A12FA64" w14:textId="40742410" w:rsidR="00723C90" w:rsidRPr="00C11513" w:rsidRDefault="00723C90" w:rsidP="000D4ACF">
            <w:pPr>
              <w:pStyle w:val="TableText"/>
            </w:pPr>
            <w:r w:rsidRPr="00C11513">
              <w:t>Mullidae</w:t>
            </w:r>
          </w:p>
        </w:tc>
        <w:tc>
          <w:tcPr>
            <w:tcW w:w="1174" w:type="pct"/>
          </w:tcPr>
          <w:p w14:paraId="351C9536" w14:textId="0EBEB327" w:rsidR="00723C90" w:rsidRPr="00C11513" w:rsidRDefault="00723C90" w:rsidP="000D4ACF">
            <w:pPr>
              <w:pStyle w:val="TableText"/>
              <w:rPr>
                <w:i/>
              </w:rPr>
            </w:pPr>
            <w:r w:rsidRPr="00C11513">
              <w:rPr>
                <w:i/>
              </w:rPr>
              <w:t>Mullus barbatus</w:t>
            </w:r>
          </w:p>
        </w:tc>
        <w:tc>
          <w:tcPr>
            <w:tcW w:w="1329" w:type="pct"/>
          </w:tcPr>
          <w:p w14:paraId="24950C04" w14:textId="45F6E565" w:rsidR="00723C90" w:rsidRPr="00C11513" w:rsidRDefault="00723C90" w:rsidP="000D4ACF">
            <w:pPr>
              <w:pStyle w:val="TableText"/>
            </w:pPr>
            <w:r w:rsidRPr="00C11513">
              <w:t>Red mullet</w:t>
            </w:r>
          </w:p>
        </w:tc>
        <w:tc>
          <w:tcPr>
            <w:tcW w:w="1558" w:type="pct"/>
          </w:tcPr>
          <w:p w14:paraId="04FAAF4D" w14:textId="4E1D52C0" w:rsidR="00723C90"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8D5717" w:rsidRPr="00C11513" w14:paraId="1F317F2D" w14:textId="77777777" w:rsidTr="00E022C0">
        <w:tc>
          <w:tcPr>
            <w:tcW w:w="939" w:type="pct"/>
          </w:tcPr>
          <w:p w14:paraId="31CB256D" w14:textId="3BA58F0A" w:rsidR="008D5717" w:rsidRPr="00C11513" w:rsidRDefault="0017686C" w:rsidP="000D4ACF">
            <w:pPr>
              <w:pStyle w:val="TableText"/>
            </w:pPr>
            <w:r w:rsidRPr="00C11513">
              <w:t>Ophidiidae</w:t>
            </w:r>
          </w:p>
        </w:tc>
        <w:tc>
          <w:tcPr>
            <w:tcW w:w="1174" w:type="pct"/>
          </w:tcPr>
          <w:p w14:paraId="5967A6CE" w14:textId="053A87FD" w:rsidR="008D5717" w:rsidRPr="00C11513" w:rsidRDefault="0017686C" w:rsidP="000D4ACF">
            <w:pPr>
              <w:pStyle w:val="TableText"/>
              <w:rPr>
                <w:i/>
              </w:rPr>
            </w:pPr>
            <w:r w:rsidRPr="00C11513">
              <w:rPr>
                <w:i/>
              </w:rPr>
              <w:t>Hoplobrotula armata</w:t>
            </w:r>
          </w:p>
        </w:tc>
        <w:tc>
          <w:tcPr>
            <w:tcW w:w="1329" w:type="pct"/>
          </w:tcPr>
          <w:p w14:paraId="78770F5D" w14:textId="58C39F81" w:rsidR="008D5717" w:rsidRPr="00C11513" w:rsidRDefault="0017686C" w:rsidP="000D4ACF">
            <w:pPr>
              <w:pStyle w:val="TableText"/>
            </w:pPr>
            <w:r w:rsidRPr="00C11513">
              <w:t>Armoured cusk</w:t>
            </w:r>
          </w:p>
        </w:tc>
        <w:tc>
          <w:tcPr>
            <w:tcW w:w="1558" w:type="pct"/>
          </w:tcPr>
          <w:p w14:paraId="0A955D85" w14:textId="40FB658D" w:rsidR="008D5717"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8D5717" w:rsidRPr="00A63D37" w14:paraId="1629FD7E" w14:textId="77777777" w:rsidTr="00E022C0">
        <w:tc>
          <w:tcPr>
            <w:tcW w:w="939" w:type="pct"/>
          </w:tcPr>
          <w:p w14:paraId="48E89C3E" w14:textId="6240E03D" w:rsidR="008D5717" w:rsidRPr="00C11513" w:rsidRDefault="0017686C" w:rsidP="000D4ACF">
            <w:pPr>
              <w:pStyle w:val="TableText"/>
            </w:pPr>
            <w:r w:rsidRPr="00C11513">
              <w:lastRenderedPageBreak/>
              <w:t>Paralichthyidae</w:t>
            </w:r>
          </w:p>
        </w:tc>
        <w:tc>
          <w:tcPr>
            <w:tcW w:w="1174" w:type="pct"/>
          </w:tcPr>
          <w:p w14:paraId="1EBEC786" w14:textId="7CD4E80F" w:rsidR="008D5717" w:rsidRPr="00C11513" w:rsidRDefault="0017686C" w:rsidP="000D4ACF">
            <w:pPr>
              <w:pStyle w:val="TableText"/>
              <w:rPr>
                <w:i/>
              </w:rPr>
            </w:pPr>
            <w:r w:rsidRPr="00C11513">
              <w:rPr>
                <w:i/>
              </w:rPr>
              <w:t>Paralichthys olivaceus</w:t>
            </w:r>
          </w:p>
        </w:tc>
        <w:tc>
          <w:tcPr>
            <w:tcW w:w="1329" w:type="pct"/>
          </w:tcPr>
          <w:p w14:paraId="17F920B8" w14:textId="020964EF" w:rsidR="008D5717" w:rsidRPr="00C11513" w:rsidRDefault="0017686C" w:rsidP="000D4ACF">
            <w:pPr>
              <w:pStyle w:val="TableText"/>
            </w:pPr>
            <w:r w:rsidRPr="00C11513">
              <w:t xml:space="preserve">Bastard halibut </w:t>
            </w:r>
          </w:p>
        </w:tc>
        <w:tc>
          <w:tcPr>
            <w:tcW w:w="1558" w:type="pct"/>
          </w:tcPr>
          <w:p w14:paraId="4B68FFCB" w14:textId="6164334C" w:rsidR="008D5717" w:rsidRPr="00C11513" w:rsidRDefault="00D42F80" w:rsidP="000D4ACF">
            <w:pPr>
              <w:pStyle w:val="TableText"/>
              <w:rPr>
                <w:lang w:val="es-ES"/>
              </w:rPr>
            </w:pPr>
            <w:r w:rsidRPr="00C11513">
              <w:rPr>
                <w:lang w:val="es-ES"/>
              </w:rPr>
              <w:fldChar w:fldCharType="begin">
                <w:fldData xml:space="preserve">PEVuZE5vdGU+PENpdGU+PEF1dGhvcj5Jc3NoaWtpPC9BdXRob3I+PFllYXI+MjAwMTwvWWVhcj48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PC9tb2RpZmllZC1kYXRlPjwvcmVjb3JkPjwvQ2l0ZT48L0VuZE5vdGU+AG==
</w:fldData>
              </w:fldChar>
            </w:r>
            <w:r w:rsidR="00E12839">
              <w:rPr>
                <w:lang w:val="es-ES"/>
              </w:rPr>
              <w:instrText xml:space="preserve"> ADDIN EN.CITE </w:instrText>
            </w:r>
            <w:r w:rsidR="00E12839">
              <w:rPr>
                <w:lang w:val="es-ES"/>
              </w:rPr>
              <w:fldChar w:fldCharType="begin">
                <w:fldData xml:space="preserve">PEVuZE5vdGU+PENpdGU+PEF1dGhvcj5Jc3NoaWtpPC9BdXRob3I+PFllYXI+MjAwMTwvWWVhcj48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PC9tb2RpZmllZC1kYXRlPjwvcmVjb3JkPjwvQ2l0ZT48L0VuZE5vdGU+AG==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005A25D2" w:rsidRPr="00C11513">
              <w:rPr>
                <w:noProof/>
                <w:lang w:val="es-ES"/>
              </w:rPr>
              <w:t>(Isshiki, Nagano &amp; Suzuki 2001; Takano et al. 2001)</w:t>
            </w:r>
            <w:r w:rsidRPr="00C11513">
              <w:rPr>
                <w:lang w:val="es-ES"/>
              </w:rPr>
              <w:fldChar w:fldCharType="end"/>
            </w:r>
          </w:p>
        </w:tc>
      </w:tr>
      <w:tr w:rsidR="00E022C0" w:rsidRPr="00C11513" w14:paraId="46A55A28" w14:textId="77777777" w:rsidTr="00E022C0">
        <w:tc>
          <w:tcPr>
            <w:tcW w:w="939" w:type="pct"/>
            <w:vMerge w:val="restart"/>
          </w:tcPr>
          <w:p w14:paraId="763A292F" w14:textId="34357994" w:rsidR="00E022C0" w:rsidRPr="00C11513" w:rsidRDefault="00E022C0" w:rsidP="000D4ACF">
            <w:pPr>
              <w:pStyle w:val="TableText"/>
            </w:pPr>
            <w:r w:rsidRPr="00C11513">
              <w:t>Pleuronectidae</w:t>
            </w:r>
          </w:p>
        </w:tc>
        <w:tc>
          <w:tcPr>
            <w:tcW w:w="1174" w:type="pct"/>
          </w:tcPr>
          <w:p w14:paraId="304ADCCC" w14:textId="4DEAC0D4" w:rsidR="00E022C0" w:rsidRPr="00C11513" w:rsidRDefault="00E022C0" w:rsidP="000D4ACF">
            <w:pPr>
              <w:pStyle w:val="TableText"/>
              <w:rPr>
                <w:i/>
              </w:rPr>
            </w:pPr>
            <w:r w:rsidRPr="00C11513">
              <w:rPr>
                <w:i/>
              </w:rPr>
              <w:t>Glyptocephalus stelleri</w:t>
            </w:r>
          </w:p>
        </w:tc>
        <w:tc>
          <w:tcPr>
            <w:tcW w:w="1329" w:type="pct"/>
          </w:tcPr>
          <w:p w14:paraId="4305472A" w14:textId="46D1C0DF" w:rsidR="00E022C0" w:rsidRPr="00C11513" w:rsidRDefault="00E022C0" w:rsidP="000D4ACF">
            <w:pPr>
              <w:pStyle w:val="TableText"/>
            </w:pPr>
            <w:r w:rsidRPr="00C11513">
              <w:t>Blackfin flounder</w:t>
            </w:r>
          </w:p>
        </w:tc>
        <w:tc>
          <w:tcPr>
            <w:tcW w:w="1558" w:type="pct"/>
          </w:tcPr>
          <w:p w14:paraId="3C87F3EB" w14:textId="69CAC030" w:rsidR="00E022C0" w:rsidRPr="00C11513" w:rsidRDefault="00E022C0"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E022C0" w:rsidRPr="00C11513" w14:paraId="3652D262" w14:textId="77777777" w:rsidTr="00E022C0">
        <w:tc>
          <w:tcPr>
            <w:tcW w:w="939" w:type="pct"/>
            <w:vMerge/>
          </w:tcPr>
          <w:p w14:paraId="50809DED" w14:textId="15D5E1F7" w:rsidR="00E022C0" w:rsidRPr="00C11513" w:rsidRDefault="00E022C0" w:rsidP="00A33CE4">
            <w:pPr>
              <w:pStyle w:val="TableText"/>
            </w:pPr>
          </w:p>
        </w:tc>
        <w:tc>
          <w:tcPr>
            <w:tcW w:w="1174" w:type="pct"/>
          </w:tcPr>
          <w:p w14:paraId="71376E6D" w14:textId="0D4DFD52" w:rsidR="00E022C0" w:rsidRPr="00C11513" w:rsidRDefault="00E022C0" w:rsidP="00A33CE4">
            <w:pPr>
              <w:pStyle w:val="TableText"/>
              <w:rPr>
                <w:i/>
              </w:rPr>
            </w:pPr>
            <w:r w:rsidRPr="00C11513">
              <w:rPr>
                <w:i/>
              </w:rPr>
              <w:t>Hippoglossus hippoglossus</w:t>
            </w:r>
          </w:p>
        </w:tc>
        <w:tc>
          <w:tcPr>
            <w:tcW w:w="1329" w:type="pct"/>
          </w:tcPr>
          <w:p w14:paraId="769449EC" w14:textId="158D7AB3" w:rsidR="00E022C0" w:rsidRPr="00C11513" w:rsidRDefault="00E022C0" w:rsidP="00A33CE4">
            <w:pPr>
              <w:pStyle w:val="TableText"/>
            </w:pPr>
            <w:r w:rsidRPr="00C11513">
              <w:t>Atlantic halibut</w:t>
            </w:r>
          </w:p>
        </w:tc>
        <w:tc>
          <w:tcPr>
            <w:tcW w:w="1558" w:type="pct"/>
          </w:tcPr>
          <w:p w14:paraId="31E4EC87" w14:textId="4CA0E627" w:rsidR="00E022C0" w:rsidRPr="00C11513" w:rsidRDefault="00E022C0" w:rsidP="00A33CE4">
            <w:pPr>
              <w:pStyle w:val="TableText"/>
            </w:pPr>
            <w:r w:rsidRPr="00C11513">
              <w:fldChar w:fldCharType="begin"/>
            </w:r>
            <w:r w:rsidR="00E12839">
              <w:instrText xml:space="preserve"> ADDIN EN.CITE &lt;EndNote&gt;&lt;Cite&gt;&lt;Author&gt;Bowden&lt;/Author&gt;&lt;Year&gt;2003&lt;/Year&gt;&lt;RecNum&gt;410&lt;/RecNum&gt;&lt;IDText&gt;24916&lt;/IDText&gt;&lt;DisplayText&gt;(Bowden 2003)&lt;/DisplayText&gt;&lt;record&gt;&lt;rec-number&gt;410&lt;/rec-number&gt;&lt;foreign-keys&gt;&lt;key app="EN" db-id="0x0dx0eso02av5eafavxtp2mwzrsrvrr2rsp" timestamp="1706474089" guid="0e1688f1-1267-40f3-8b89-c61c0e745629"&gt;410&lt;/key&gt;&lt;/foreign-keys&gt;&lt;ref-type name="Journal Article"&gt;17&lt;/ref-type&gt;&lt;contributors&gt;&lt;authors&gt;&lt;author&gt;Bowden, T.J.&lt;/author&gt;&lt;/authors&gt;&lt;/contributors&gt;&lt;titles&gt;&lt;title&gt;&lt;style face="normal" font="default" size="100%"&gt;A study of the susceptibility of Atlantic halibut, &lt;/style&gt;&lt;style face="italic" font="default" size="100%"&gt;Hippoglossus hippoglossus&lt;/style&gt;&lt;style face="normal" font="default" size="100%"&gt; (L.), to viral haemorrhagic septicaemia virus isolated from turbot, &lt;/style&gt;&lt;style face="italic" font="default" size="100%"&gt;Scophthalmus maximus &lt;/style&gt;&lt;style face="normal" font="default" size="100%"&gt;(L.)&lt;/style&gt;&lt;/title&gt;&lt;secondary-title&gt;Journal of Fish Diseases&lt;/secondary-title&gt;&lt;/titles&gt;&lt;periodical&gt;&lt;full-title&gt;Journal of Fish Diseases&lt;/full-title&gt;&lt;/periodical&gt;&lt;pages&gt;207-212&lt;/pages&gt;&lt;volume&gt;26&lt;/volume&gt;&lt;keywords&gt;&lt;keyword&gt;Atlantic halibut&lt;/keyword&gt;&lt;keyword&gt;susceptibility&lt;/keyword&gt;&lt;keyword&gt;turbot&lt;/keyword&gt;&lt;keyword&gt;viral haemorrhagic septicaemia virus&lt;/keyword&gt;&lt;/keywords&gt;&lt;dates&gt;&lt;year&gt;2003&lt;/year&gt;&lt;/dates&gt;&lt;orig-pub&gt;\\ACT001CL04FS07\BIOSECURITYDATA$\E Library\Animal Catalogue\B\Bowden 2003 EN24916.pdf&lt;/orig-pub&gt;&lt;label&gt;24916&lt;/label&gt;&lt;urls&gt;&lt;/urls&gt;&lt;custom1&gt;sturgeon_BM&lt;/custom1&gt;&lt;electronic-resource-num&gt;https://doi.org/10.1046/j.1365-2761.2003.00445.x&lt;/electronic-resource-num&gt;&lt;/record&gt;&lt;/Cite&gt;&lt;/EndNote&gt;</w:instrText>
            </w:r>
            <w:r w:rsidRPr="00C11513">
              <w:fldChar w:fldCharType="separate"/>
            </w:r>
            <w:r w:rsidRPr="00C11513">
              <w:rPr>
                <w:noProof/>
              </w:rPr>
              <w:t>(Bowden 2003)</w:t>
            </w:r>
            <w:r w:rsidRPr="00C11513">
              <w:fldChar w:fldCharType="end"/>
            </w:r>
          </w:p>
        </w:tc>
      </w:tr>
      <w:tr w:rsidR="00E022C0" w:rsidRPr="00C11513" w14:paraId="7D0693DC" w14:textId="77777777" w:rsidTr="00E022C0">
        <w:tc>
          <w:tcPr>
            <w:tcW w:w="939" w:type="pct"/>
            <w:vMerge/>
          </w:tcPr>
          <w:p w14:paraId="225DBD30" w14:textId="494A7614" w:rsidR="00E022C0" w:rsidRPr="00C11513" w:rsidRDefault="00E022C0" w:rsidP="00A33CE4">
            <w:pPr>
              <w:pStyle w:val="TableText"/>
            </w:pPr>
          </w:p>
        </w:tc>
        <w:tc>
          <w:tcPr>
            <w:tcW w:w="1174" w:type="pct"/>
          </w:tcPr>
          <w:p w14:paraId="012FAE23" w14:textId="70856D1F" w:rsidR="00E022C0" w:rsidRPr="00C11513" w:rsidRDefault="00E022C0" w:rsidP="00A33CE4">
            <w:pPr>
              <w:pStyle w:val="TableText"/>
              <w:rPr>
                <w:i/>
              </w:rPr>
            </w:pPr>
            <w:r w:rsidRPr="00C11513">
              <w:rPr>
                <w:i/>
              </w:rPr>
              <w:t>Limanda limanda</w:t>
            </w:r>
          </w:p>
        </w:tc>
        <w:tc>
          <w:tcPr>
            <w:tcW w:w="1329" w:type="pct"/>
          </w:tcPr>
          <w:p w14:paraId="1D382412" w14:textId="03B2C4C4" w:rsidR="00E022C0" w:rsidRPr="00C11513" w:rsidRDefault="00E022C0" w:rsidP="00A33CE4">
            <w:pPr>
              <w:pStyle w:val="TableText"/>
            </w:pPr>
            <w:r w:rsidRPr="00C11513">
              <w:t>Common dab</w:t>
            </w:r>
          </w:p>
        </w:tc>
        <w:tc>
          <w:tcPr>
            <w:tcW w:w="1558" w:type="pct"/>
          </w:tcPr>
          <w:p w14:paraId="0DCC9897" w14:textId="71275D8C" w:rsidR="00E022C0" w:rsidRPr="00C11513" w:rsidRDefault="00E022C0" w:rsidP="00A33CE4">
            <w:pPr>
              <w:pStyle w:val="TableText"/>
            </w:pPr>
            <w:r w:rsidRPr="00C11513">
              <w:fldChar w:fldCharType="begin"/>
            </w:r>
            <w:r w:rsidR="00E12839">
              <w:instrText xml:space="preserve"> ADDIN EN.CITE &lt;EndNote&gt;&lt;Cite&gt;&lt;Author&gt;Skall&lt;/Author&gt;&lt;Year&gt;2005&lt;/Year&gt;&lt;RecNum&gt;404&lt;/RecNum&gt;&lt;IDText&gt;24904&lt;/IDText&gt;&lt;DisplayText&gt;(Skall, Olesen &amp;amp; Mellergaard 2005a)&lt;/DisplayText&gt;&lt;record&gt;&lt;rec-number&gt;404&lt;/rec-number&gt;&lt;foreign-keys&gt;&lt;key app="EN" db-id="0x0dx0eso02av5eafavxtp2mwzrsrvrr2rsp" timestamp="1706474089" guid="01854242-d6fb-47b7-898a-595d79c83f22"&gt;404&lt;/key&gt;&lt;/foreign-keys&gt;&lt;ref-type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Pr="00C11513">
              <w:fldChar w:fldCharType="separate"/>
            </w:r>
            <w:r w:rsidRPr="00C11513">
              <w:rPr>
                <w:noProof/>
              </w:rPr>
              <w:t>(Skall, Olesen &amp; Mellergaard 2005a)</w:t>
            </w:r>
            <w:r w:rsidRPr="00C11513">
              <w:fldChar w:fldCharType="end"/>
            </w:r>
          </w:p>
        </w:tc>
      </w:tr>
      <w:tr w:rsidR="00E022C0" w:rsidRPr="00C11513" w14:paraId="157FEF45" w14:textId="77777777" w:rsidTr="00E022C0">
        <w:tc>
          <w:tcPr>
            <w:tcW w:w="939" w:type="pct"/>
            <w:vMerge/>
          </w:tcPr>
          <w:p w14:paraId="00634D8F" w14:textId="48A0C3B1" w:rsidR="00E022C0" w:rsidRPr="00C11513" w:rsidRDefault="00E022C0" w:rsidP="00A33CE4">
            <w:pPr>
              <w:pStyle w:val="TableText"/>
            </w:pPr>
          </w:p>
        </w:tc>
        <w:tc>
          <w:tcPr>
            <w:tcW w:w="1174" w:type="pct"/>
          </w:tcPr>
          <w:p w14:paraId="7CA30EBC" w14:textId="3F549182" w:rsidR="00E022C0" w:rsidRPr="00C11513" w:rsidRDefault="00E022C0" w:rsidP="00A33CE4">
            <w:pPr>
              <w:pStyle w:val="TableText"/>
              <w:rPr>
                <w:i/>
              </w:rPr>
            </w:pPr>
            <w:r w:rsidRPr="00C11513">
              <w:rPr>
                <w:i/>
              </w:rPr>
              <w:t>Pleuronectes platessus</w:t>
            </w:r>
          </w:p>
        </w:tc>
        <w:tc>
          <w:tcPr>
            <w:tcW w:w="1329" w:type="pct"/>
          </w:tcPr>
          <w:p w14:paraId="16792D73" w14:textId="090750FA" w:rsidR="00E022C0" w:rsidRPr="00C11513" w:rsidRDefault="00E022C0" w:rsidP="00A33CE4">
            <w:pPr>
              <w:pStyle w:val="TableText"/>
            </w:pPr>
            <w:r w:rsidRPr="00C11513">
              <w:t>European plaice</w:t>
            </w:r>
          </w:p>
        </w:tc>
        <w:tc>
          <w:tcPr>
            <w:tcW w:w="1558" w:type="pct"/>
          </w:tcPr>
          <w:p w14:paraId="41D14CE6" w14:textId="4BC18F9C" w:rsidR="00E022C0" w:rsidRPr="00C11513" w:rsidRDefault="00E022C0" w:rsidP="00A33CE4">
            <w:pPr>
              <w:pStyle w:val="TableText"/>
            </w:pPr>
            <w:r w:rsidRPr="00C11513">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 </w:instrText>
            </w:r>
            <w:r w:rsidR="00E12839">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EN.CITE.DATA </w:instrText>
            </w:r>
            <w:r w:rsidR="00E12839">
              <w:fldChar w:fldCharType="end"/>
            </w:r>
            <w:r w:rsidRPr="00C11513">
              <w:fldChar w:fldCharType="separate"/>
            </w:r>
            <w:r w:rsidRPr="00C11513">
              <w:rPr>
                <w:noProof/>
              </w:rPr>
              <w:t>(Skall, Olesen &amp; Mellergaard 2005b)</w:t>
            </w:r>
            <w:r w:rsidRPr="00C11513">
              <w:fldChar w:fldCharType="end"/>
            </w:r>
          </w:p>
        </w:tc>
      </w:tr>
      <w:tr w:rsidR="00E022C0" w:rsidRPr="00C11513" w14:paraId="48C3702B" w14:textId="77777777" w:rsidTr="00E022C0">
        <w:tc>
          <w:tcPr>
            <w:tcW w:w="939" w:type="pct"/>
            <w:vMerge/>
          </w:tcPr>
          <w:p w14:paraId="680AEA21" w14:textId="5A8042C1" w:rsidR="00E022C0" w:rsidRPr="00C11513" w:rsidRDefault="00E022C0" w:rsidP="00A33CE4">
            <w:pPr>
              <w:pStyle w:val="TableText"/>
            </w:pPr>
          </w:p>
        </w:tc>
        <w:tc>
          <w:tcPr>
            <w:tcW w:w="1174" w:type="pct"/>
          </w:tcPr>
          <w:p w14:paraId="05C4D972" w14:textId="36E77BB2" w:rsidR="00E022C0" w:rsidRPr="00C11513" w:rsidRDefault="00E022C0" w:rsidP="00A33CE4">
            <w:pPr>
              <w:pStyle w:val="TableText"/>
              <w:rPr>
                <w:i/>
              </w:rPr>
            </w:pPr>
            <w:r w:rsidRPr="00C11513">
              <w:rPr>
                <w:i/>
              </w:rPr>
              <w:t>Reinhardtius hippoglossoides</w:t>
            </w:r>
          </w:p>
        </w:tc>
        <w:tc>
          <w:tcPr>
            <w:tcW w:w="1329" w:type="pct"/>
          </w:tcPr>
          <w:p w14:paraId="6BD69BA4" w14:textId="2264EBFA" w:rsidR="00E022C0" w:rsidRPr="00C11513" w:rsidRDefault="00E022C0" w:rsidP="00A33CE4">
            <w:pPr>
              <w:pStyle w:val="TableText"/>
            </w:pPr>
            <w:r w:rsidRPr="00C11513">
              <w:t>Greenland halibut</w:t>
            </w:r>
          </w:p>
        </w:tc>
        <w:tc>
          <w:tcPr>
            <w:tcW w:w="1558" w:type="pct"/>
          </w:tcPr>
          <w:p w14:paraId="231DC962" w14:textId="16221935" w:rsidR="00E022C0" w:rsidRPr="00C11513" w:rsidRDefault="00E022C0" w:rsidP="00A33CE4">
            <w:pPr>
              <w:pStyle w:val="TableText"/>
            </w:pPr>
            <w:r w:rsidRPr="00C11513">
              <w:fldChar w:fldCharType="begin"/>
            </w:r>
            <w:r w:rsidR="00E12839">
              <w:instrText xml:space="preserve"> ADDIN EN.CITE &lt;EndNote&gt;&lt;Cite&gt;&lt;Author&gt;Dopazo&lt;/Author&gt;&lt;Year&gt;2002&lt;/Year&gt;&lt;RecNum&gt;401&lt;/RecNum&gt;&lt;IDText&gt;24901&lt;/IDText&gt;&lt;DisplayText&gt;(Dopazo et al. 2002)&lt;/DisplayText&gt;&lt;record&gt;&lt;rec-number&gt;401&lt;/rec-number&gt;&lt;foreign-keys&gt;&lt;key app="EN" db-id="0x0dx0eso02av5eafavxtp2mwzrsrvrr2rsp" timestamp="1706474088" guid="49956ca4-6fe1-4319-a0a8-c9ba4433229d"&gt;401&lt;/key&gt;&lt;/foreign-keys&gt;&lt;ref-type name="Journal Article"&gt;17&lt;/ref-type&gt;&lt;contributors&gt;&lt;authors&gt;&lt;author&gt;Dopazo, C.P.&lt;/author&gt;&lt;author&gt;Bandin, I.&lt;/author&gt;&lt;author&gt;Lopez-Vazquez, C.&lt;/author&gt;&lt;author&gt;Lamas, J.&lt;/author&gt;&lt;author&gt;Noya, M.&lt;/author&gt;&lt;author&gt;Barja, J. L.&lt;/author&gt;&lt;/authors&gt;&lt;/contributors&gt;&lt;titles&gt;&lt;title&gt;&lt;style face="normal" font="default" size="100%"&gt;Isolation of viral hemorrhagic septicemia virus from Greenland halibut &lt;/style&gt;&lt;style face="italic" font="default" size="100%"&gt;Reinhardtius hippoglossoides&lt;/style&gt;&lt;style face="normal" font="default" size="100%"&gt; caught at the Flemish Cap&lt;/style&gt;&lt;/title&gt;&lt;secondary-title&gt;Diseases of Aquatic Organisms&lt;/secondary-title&gt;&lt;/titles&gt;&lt;periodical&gt;&lt;full-title&gt;Diseases of Aquatic Organisms&lt;/full-title&gt;&lt;/periodical&gt;&lt;pages&gt;171-179&lt;/pages&gt;&lt;volume&gt;50&lt;/volume&gt;&lt;dates&gt;&lt;year&gt;2002&lt;/year&gt;&lt;/dates&gt;&lt;orig-pub&gt;\\ACT001CL04FS07\BIOSECURITYDATA$\E Library\Animal Catalogue\D\Dopazo et al 2002 EN24901.pdf&lt;/orig-pub&gt;&lt;label&gt;24901&lt;/label&gt;&lt;urls&gt;&lt;/urls&gt;&lt;custom1&gt;sturgeon_BM&lt;/custom1&gt;&lt;electronic-resource-num&gt;https://www.int-res.com/articles/dao2002/50/d050p171.pdf&lt;/electronic-resource-num&gt;&lt;/record&gt;&lt;/Cite&gt;&lt;/EndNote&gt;</w:instrText>
            </w:r>
            <w:r w:rsidRPr="00C11513">
              <w:fldChar w:fldCharType="separate"/>
            </w:r>
            <w:r w:rsidRPr="00C11513">
              <w:rPr>
                <w:noProof/>
              </w:rPr>
              <w:t>(Dopazo et al. 2002)</w:t>
            </w:r>
            <w:r w:rsidRPr="00C11513">
              <w:fldChar w:fldCharType="end"/>
            </w:r>
          </w:p>
        </w:tc>
      </w:tr>
      <w:tr w:rsidR="008D5717" w:rsidRPr="00C11513" w14:paraId="176E396B" w14:textId="77777777" w:rsidTr="00E022C0">
        <w:tc>
          <w:tcPr>
            <w:tcW w:w="939" w:type="pct"/>
          </w:tcPr>
          <w:p w14:paraId="0CB30AF9" w14:textId="3A374CAC" w:rsidR="008D5717" w:rsidRPr="00C11513" w:rsidRDefault="00000B9B" w:rsidP="000D4ACF">
            <w:pPr>
              <w:pStyle w:val="TableText"/>
            </w:pPr>
            <w:r w:rsidRPr="00C11513">
              <w:t>Rajidae</w:t>
            </w:r>
          </w:p>
        </w:tc>
        <w:tc>
          <w:tcPr>
            <w:tcW w:w="1174" w:type="pct"/>
          </w:tcPr>
          <w:p w14:paraId="4BB8B4C5" w14:textId="2AC7CC94" w:rsidR="008D5717" w:rsidRPr="00C11513" w:rsidRDefault="00000B9B" w:rsidP="000D4ACF">
            <w:pPr>
              <w:pStyle w:val="TableText"/>
              <w:rPr>
                <w:i/>
              </w:rPr>
            </w:pPr>
            <w:r w:rsidRPr="00C11513">
              <w:rPr>
                <w:i/>
              </w:rPr>
              <w:t>Raja clavata</w:t>
            </w:r>
          </w:p>
        </w:tc>
        <w:tc>
          <w:tcPr>
            <w:tcW w:w="1329" w:type="pct"/>
          </w:tcPr>
          <w:p w14:paraId="07FBB9E5" w14:textId="260AC5C1" w:rsidR="008D5717" w:rsidRPr="00C11513" w:rsidRDefault="00000B9B" w:rsidP="000D4ACF">
            <w:pPr>
              <w:pStyle w:val="TableText"/>
            </w:pPr>
            <w:r w:rsidRPr="00C11513">
              <w:t>Thornback ray</w:t>
            </w:r>
          </w:p>
        </w:tc>
        <w:tc>
          <w:tcPr>
            <w:tcW w:w="1558" w:type="pct"/>
          </w:tcPr>
          <w:p w14:paraId="5F172EE0" w14:textId="19CF12DC" w:rsidR="008D5717"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8D5717" w:rsidRPr="00C11513" w14:paraId="521D83DA" w14:textId="77777777" w:rsidTr="00E022C0">
        <w:tc>
          <w:tcPr>
            <w:tcW w:w="939" w:type="pct"/>
          </w:tcPr>
          <w:p w14:paraId="7A9D82E0" w14:textId="3351DCAE" w:rsidR="008D5717" w:rsidRPr="00C11513" w:rsidRDefault="00000B9B" w:rsidP="000D4ACF">
            <w:pPr>
              <w:pStyle w:val="TableText"/>
            </w:pPr>
            <w:r w:rsidRPr="00C11513">
              <w:t>Sciaenidae</w:t>
            </w:r>
          </w:p>
        </w:tc>
        <w:tc>
          <w:tcPr>
            <w:tcW w:w="1174" w:type="pct"/>
          </w:tcPr>
          <w:p w14:paraId="07B2D6BF" w14:textId="022D5466" w:rsidR="008D5717" w:rsidRPr="00C11513" w:rsidRDefault="00000B9B" w:rsidP="000D4ACF">
            <w:pPr>
              <w:pStyle w:val="TableText"/>
              <w:rPr>
                <w:i/>
              </w:rPr>
            </w:pPr>
            <w:r w:rsidRPr="00C11513">
              <w:rPr>
                <w:i/>
              </w:rPr>
              <w:t>Larim</w:t>
            </w:r>
            <w:r w:rsidR="00ED7CAC" w:rsidRPr="00C11513">
              <w:rPr>
                <w:i/>
              </w:rPr>
              <w:t>ichthys polyactis</w:t>
            </w:r>
          </w:p>
        </w:tc>
        <w:tc>
          <w:tcPr>
            <w:tcW w:w="1329" w:type="pct"/>
          </w:tcPr>
          <w:p w14:paraId="72E50B2A" w14:textId="14A2E38A" w:rsidR="008D5717" w:rsidRPr="00C11513" w:rsidRDefault="00ED7CAC" w:rsidP="000D4ACF">
            <w:pPr>
              <w:pStyle w:val="TableText"/>
            </w:pPr>
            <w:r w:rsidRPr="00C11513">
              <w:t>Yellow croaker</w:t>
            </w:r>
          </w:p>
        </w:tc>
        <w:tc>
          <w:tcPr>
            <w:tcW w:w="1558" w:type="pct"/>
          </w:tcPr>
          <w:p w14:paraId="57EA49C9" w14:textId="39810BD8" w:rsidR="008D5717"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8D5717" w:rsidRPr="00C11513" w14:paraId="1293F232" w14:textId="77777777" w:rsidTr="00E022C0">
        <w:tc>
          <w:tcPr>
            <w:tcW w:w="939" w:type="pct"/>
          </w:tcPr>
          <w:p w14:paraId="5158283F" w14:textId="0E3B9F73" w:rsidR="008D5717" w:rsidRPr="00C11513" w:rsidRDefault="00ED7CAC" w:rsidP="000D4ACF">
            <w:pPr>
              <w:pStyle w:val="TableText"/>
            </w:pPr>
            <w:r w:rsidRPr="00C11513">
              <w:t>Scombridae</w:t>
            </w:r>
          </w:p>
        </w:tc>
        <w:tc>
          <w:tcPr>
            <w:tcW w:w="1174" w:type="pct"/>
          </w:tcPr>
          <w:p w14:paraId="3E0CE1DD" w14:textId="4D13B430" w:rsidR="008D5717" w:rsidRPr="00C11513" w:rsidRDefault="00ED7CAC" w:rsidP="000D4ACF">
            <w:pPr>
              <w:pStyle w:val="TableText"/>
              <w:rPr>
                <w:i/>
              </w:rPr>
            </w:pPr>
            <w:r w:rsidRPr="00C11513">
              <w:rPr>
                <w:i/>
              </w:rPr>
              <w:t>Scomber japonicus</w:t>
            </w:r>
          </w:p>
        </w:tc>
        <w:tc>
          <w:tcPr>
            <w:tcW w:w="1329" w:type="pct"/>
          </w:tcPr>
          <w:p w14:paraId="0F41A11F" w14:textId="02786716" w:rsidR="008D5717" w:rsidRPr="00C11513" w:rsidRDefault="00ED7CAC" w:rsidP="000D4ACF">
            <w:pPr>
              <w:pStyle w:val="TableText"/>
            </w:pPr>
            <w:r w:rsidRPr="00C11513">
              <w:t xml:space="preserve">Pacific chub mackerel </w:t>
            </w:r>
          </w:p>
        </w:tc>
        <w:tc>
          <w:tcPr>
            <w:tcW w:w="1558" w:type="pct"/>
          </w:tcPr>
          <w:p w14:paraId="63CEE0D3" w14:textId="10A5C8F8" w:rsidR="008D5717" w:rsidRPr="00C11513" w:rsidRDefault="00D42F80" w:rsidP="000D4ACF">
            <w:pPr>
              <w:pStyle w:val="TableText"/>
            </w:pPr>
            <w:r w:rsidRPr="00C11513">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 </w:instrText>
            </w:r>
            <w:r w:rsidR="00E12839">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EN.CITE.DATA </w:instrText>
            </w:r>
            <w:r w:rsidR="00E12839">
              <w:fldChar w:fldCharType="end"/>
            </w:r>
            <w:r w:rsidRPr="00C11513">
              <w:fldChar w:fldCharType="separate"/>
            </w:r>
            <w:r w:rsidR="00DF6867" w:rsidRPr="00C11513">
              <w:rPr>
                <w:noProof/>
              </w:rPr>
              <w:t>(Hedrick et al. 2003)</w:t>
            </w:r>
            <w:r w:rsidRPr="00C11513">
              <w:fldChar w:fldCharType="end"/>
            </w:r>
          </w:p>
        </w:tc>
      </w:tr>
      <w:tr w:rsidR="00E022C0" w:rsidRPr="00C11513" w14:paraId="4B2213F3" w14:textId="77777777" w:rsidTr="00E022C0">
        <w:tc>
          <w:tcPr>
            <w:tcW w:w="939" w:type="pct"/>
            <w:vMerge w:val="restart"/>
          </w:tcPr>
          <w:p w14:paraId="7E4904A0" w14:textId="57AE2570" w:rsidR="00E022C0" w:rsidRPr="00C11513" w:rsidRDefault="00E022C0" w:rsidP="000D4ACF">
            <w:pPr>
              <w:pStyle w:val="TableText"/>
            </w:pPr>
            <w:r w:rsidRPr="00C11513">
              <w:t>Scorpaenidae</w:t>
            </w:r>
          </w:p>
        </w:tc>
        <w:tc>
          <w:tcPr>
            <w:tcW w:w="1174" w:type="pct"/>
          </w:tcPr>
          <w:p w14:paraId="52435932" w14:textId="0B5E0E70" w:rsidR="00E022C0" w:rsidRPr="00C11513" w:rsidRDefault="00E022C0" w:rsidP="000D4ACF">
            <w:pPr>
              <w:pStyle w:val="TableText"/>
              <w:rPr>
                <w:i/>
              </w:rPr>
            </w:pPr>
            <w:r w:rsidRPr="00C11513">
              <w:rPr>
                <w:i/>
              </w:rPr>
              <w:t>Scorpaena izensis</w:t>
            </w:r>
          </w:p>
        </w:tc>
        <w:tc>
          <w:tcPr>
            <w:tcW w:w="1329" w:type="pct"/>
          </w:tcPr>
          <w:p w14:paraId="7CC1C2BB" w14:textId="03531493" w:rsidR="00E022C0" w:rsidRPr="00C11513" w:rsidRDefault="00E022C0" w:rsidP="000D4ACF">
            <w:pPr>
              <w:pStyle w:val="TableText"/>
            </w:pPr>
            <w:r w:rsidRPr="00C11513">
              <w:t>Izu scorpionfish</w:t>
            </w:r>
          </w:p>
        </w:tc>
        <w:tc>
          <w:tcPr>
            <w:tcW w:w="1558" w:type="pct"/>
          </w:tcPr>
          <w:p w14:paraId="30586B88" w14:textId="34F2245E" w:rsidR="00E022C0" w:rsidRPr="00C11513" w:rsidRDefault="00E022C0"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E022C0" w:rsidRPr="00C11513" w14:paraId="79BEFB13" w14:textId="77777777" w:rsidTr="00E022C0">
        <w:tc>
          <w:tcPr>
            <w:tcW w:w="939" w:type="pct"/>
            <w:vMerge/>
          </w:tcPr>
          <w:p w14:paraId="75643F6B" w14:textId="18BFA141" w:rsidR="00E022C0" w:rsidRPr="00C11513" w:rsidRDefault="00E022C0" w:rsidP="000D4ACF">
            <w:pPr>
              <w:pStyle w:val="TableText"/>
            </w:pPr>
          </w:p>
        </w:tc>
        <w:tc>
          <w:tcPr>
            <w:tcW w:w="1174" w:type="pct"/>
          </w:tcPr>
          <w:p w14:paraId="21E1EC86" w14:textId="27879E21" w:rsidR="00E022C0" w:rsidRPr="00C11513" w:rsidRDefault="00E022C0" w:rsidP="000D4ACF">
            <w:pPr>
              <w:pStyle w:val="TableText"/>
              <w:rPr>
                <w:i/>
              </w:rPr>
            </w:pPr>
            <w:r w:rsidRPr="00C11513">
              <w:rPr>
                <w:i/>
              </w:rPr>
              <w:t xml:space="preserve">Scorpaena porcus </w:t>
            </w:r>
          </w:p>
        </w:tc>
        <w:tc>
          <w:tcPr>
            <w:tcW w:w="1329" w:type="pct"/>
          </w:tcPr>
          <w:p w14:paraId="733BA5DF" w14:textId="04F88B0D" w:rsidR="00E022C0" w:rsidRPr="00C11513" w:rsidRDefault="00E022C0" w:rsidP="000D4ACF">
            <w:pPr>
              <w:pStyle w:val="TableText"/>
            </w:pPr>
            <w:r w:rsidRPr="00C11513">
              <w:t>Black scorpionfish</w:t>
            </w:r>
          </w:p>
        </w:tc>
        <w:tc>
          <w:tcPr>
            <w:tcW w:w="1558" w:type="pct"/>
          </w:tcPr>
          <w:p w14:paraId="52574A01" w14:textId="0C919956" w:rsidR="00E022C0" w:rsidRPr="00C11513" w:rsidRDefault="00E022C0"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0C5F02" w:rsidRPr="00C11513" w14:paraId="0704EF4F" w14:textId="77777777" w:rsidTr="00E022C0">
        <w:tc>
          <w:tcPr>
            <w:tcW w:w="939" w:type="pct"/>
          </w:tcPr>
          <w:p w14:paraId="03CDF9D9" w14:textId="10AAAF3C" w:rsidR="000C5F02" w:rsidRPr="00C11513" w:rsidRDefault="00865EB4" w:rsidP="000D4ACF">
            <w:pPr>
              <w:pStyle w:val="TableText"/>
            </w:pPr>
            <w:r w:rsidRPr="00C11513">
              <w:t>Scyliorhinidae</w:t>
            </w:r>
          </w:p>
        </w:tc>
        <w:tc>
          <w:tcPr>
            <w:tcW w:w="1174" w:type="pct"/>
          </w:tcPr>
          <w:p w14:paraId="0FF6BC85" w14:textId="70627147" w:rsidR="000C5F02" w:rsidRPr="00C11513" w:rsidRDefault="00865EB4" w:rsidP="000D4ACF">
            <w:pPr>
              <w:pStyle w:val="TableText"/>
              <w:rPr>
                <w:i/>
              </w:rPr>
            </w:pPr>
            <w:r w:rsidRPr="00C11513">
              <w:rPr>
                <w:i/>
              </w:rPr>
              <w:t>Scyliorhinus torazame</w:t>
            </w:r>
          </w:p>
        </w:tc>
        <w:tc>
          <w:tcPr>
            <w:tcW w:w="1329" w:type="pct"/>
          </w:tcPr>
          <w:p w14:paraId="07AB071F" w14:textId="1EDF8415" w:rsidR="000C5F02" w:rsidRPr="00C11513" w:rsidRDefault="00865EB4" w:rsidP="000D4ACF">
            <w:pPr>
              <w:pStyle w:val="TableText"/>
            </w:pPr>
            <w:r w:rsidRPr="00C11513">
              <w:t>Claudy catshark</w:t>
            </w:r>
          </w:p>
        </w:tc>
        <w:tc>
          <w:tcPr>
            <w:tcW w:w="1558" w:type="pct"/>
          </w:tcPr>
          <w:p w14:paraId="473CEAB5" w14:textId="048F9114" w:rsidR="000C5F02"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0C5F02" w:rsidRPr="00C11513" w14:paraId="3D89A411" w14:textId="77777777" w:rsidTr="00E022C0">
        <w:tc>
          <w:tcPr>
            <w:tcW w:w="939" w:type="pct"/>
          </w:tcPr>
          <w:p w14:paraId="635D5D19" w14:textId="593F26A3" w:rsidR="000C5F02" w:rsidRPr="00C11513" w:rsidRDefault="00865EB4" w:rsidP="000D4ACF">
            <w:pPr>
              <w:pStyle w:val="TableText"/>
            </w:pPr>
            <w:r w:rsidRPr="00C11513">
              <w:t>Soleidae</w:t>
            </w:r>
          </w:p>
        </w:tc>
        <w:tc>
          <w:tcPr>
            <w:tcW w:w="1174" w:type="pct"/>
          </w:tcPr>
          <w:p w14:paraId="0FC97927" w14:textId="66B3F766" w:rsidR="000C5F02" w:rsidRPr="00C11513" w:rsidRDefault="00865EB4" w:rsidP="000D4ACF">
            <w:pPr>
              <w:pStyle w:val="TableText"/>
              <w:rPr>
                <w:i/>
              </w:rPr>
            </w:pPr>
            <w:r w:rsidRPr="00C11513">
              <w:rPr>
                <w:i/>
              </w:rPr>
              <w:t>Solea senegalensis</w:t>
            </w:r>
          </w:p>
        </w:tc>
        <w:tc>
          <w:tcPr>
            <w:tcW w:w="1329" w:type="pct"/>
          </w:tcPr>
          <w:p w14:paraId="3F398451" w14:textId="6620199E" w:rsidR="000C5F02" w:rsidRPr="00C11513" w:rsidRDefault="00865EB4" w:rsidP="000D4ACF">
            <w:pPr>
              <w:pStyle w:val="TableText"/>
            </w:pPr>
            <w:r w:rsidRPr="00C11513">
              <w:t>Senegalese sole</w:t>
            </w:r>
          </w:p>
        </w:tc>
        <w:tc>
          <w:tcPr>
            <w:tcW w:w="1558" w:type="pct"/>
          </w:tcPr>
          <w:p w14:paraId="1C95E547" w14:textId="2A056531" w:rsidR="000C5F02" w:rsidRPr="00C11513" w:rsidRDefault="00B67D4D" w:rsidP="000D4ACF">
            <w:pPr>
              <w:pStyle w:val="TableText"/>
            </w:pPr>
            <w:r w:rsidRPr="00C11513">
              <w:fldChar w:fldCharType="begin"/>
            </w:r>
            <w:r w:rsidR="00E12839">
              <w:instrText xml:space="preserve"> ADDIN EN.CITE &lt;EndNote&gt;&lt;Cite&gt;&lt;Author&gt;EFSA&lt;/Author&gt;&lt;Year&gt;2008&lt;/Year&gt;&lt;RecNum&gt;603&lt;/RecNum&gt;&lt;IDText&gt;24951&lt;/IDText&gt;&lt;DisplayText&gt;(EFSA 2008)&lt;/DisplayText&gt;&lt;record&gt;&lt;rec-number&gt;603&lt;/rec-number&gt;&lt;foreign-keys&gt;&lt;key app="EN" db-id="0x0dx0eso02av5eafavxtp2mwzrsrvrr2rsp" timestamp="1706474096" guid="a91c6959-044e-4fe0-9b07-bde9f4137a23"&gt;603&lt;/key&gt;&lt;/foreign-keys&gt;&lt;ref-type name="Journal Article"&gt;17&lt;/ref-type&gt;&lt;contributors&gt;&lt;authors&gt;&lt;author&gt;EFSA&lt;/author&gt;&lt;/authors&gt;&lt;/contributors&gt;&lt;titles&gt;&lt;title&gt;Scientific Opinion of the Panel on AHAW on a request from the European Commission on aquatic animal species susceptible to diseases listed in Council Directive 2006/88/EC&lt;/title&gt;&lt;secondary-title&gt;The EFSA Journal&lt;/secondary-title&gt;&lt;/titles&gt;&lt;periodical&gt;&lt;full-title&gt;The EFSA Journal&lt;/full-title&gt;&lt;/periodical&gt;&lt;pages&gt;1-144&lt;/pages&gt;&lt;volume&gt;808&lt;/volume&gt;&lt;dates&gt;&lt;year&gt;2008&lt;/year&gt;&lt;/dates&gt;&lt;orig-pub&gt;\\ACT001CL04FS07\BIOSECURITYDATA$\E Library\Animal Catalogue\E\EFSA 2008 EN24951.pdf&lt;/orig-pub&gt;&lt;label&gt;24951&lt;/label&gt;&lt;urls&gt;&lt;/urls&gt;&lt;custom1&gt;sturgeon_BM&lt;/custom1&gt;&lt;electronic-resource-num&gt;https://efsa.onlinelibrary.wiley.com/doi/pdf/10.2903/j.efsa.2008.808&lt;/electronic-resource-num&gt;&lt;/record&gt;&lt;/Cite&gt;&lt;/EndNote&gt;</w:instrText>
            </w:r>
            <w:r w:rsidRPr="00C11513">
              <w:fldChar w:fldCharType="separate"/>
            </w:r>
            <w:r w:rsidRPr="00C11513">
              <w:rPr>
                <w:noProof/>
              </w:rPr>
              <w:t>(EFSA 2008)</w:t>
            </w:r>
            <w:r w:rsidRPr="00C11513">
              <w:fldChar w:fldCharType="end"/>
            </w:r>
          </w:p>
        </w:tc>
      </w:tr>
      <w:tr w:rsidR="000C5F02" w:rsidRPr="00C11513" w14:paraId="65DABF2C" w14:textId="77777777" w:rsidTr="00E022C0">
        <w:tc>
          <w:tcPr>
            <w:tcW w:w="939" w:type="pct"/>
          </w:tcPr>
          <w:p w14:paraId="646800C2" w14:textId="5353BA3C" w:rsidR="000C5F02" w:rsidRPr="00C11513" w:rsidRDefault="00865EB4" w:rsidP="000D4ACF">
            <w:pPr>
              <w:pStyle w:val="TableText"/>
            </w:pPr>
            <w:r w:rsidRPr="00C11513">
              <w:t>Strom</w:t>
            </w:r>
            <w:r w:rsidR="008D5717" w:rsidRPr="00C11513">
              <w:t>ateidae</w:t>
            </w:r>
          </w:p>
        </w:tc>
        <w:tc>
          <w:tcPr>
            <w:tcW w:w="1174" w:type="pct"/>
          </w:tcPr>
          <w:p w14:paraId="04F1F17D" w14:textId="7F7ED4A4" w:rsidR="000C5F02" w:rsidRPr="00C11513" w:rsidRDefault="008D5717" w:rsidP="000D4ACF">
            <w:pPr>
              <w:pStyle w:val="TableText"/>
              <w:rPr>
                <w:i/>
              </w:rPr>
            </w:pPr>
            <w:r w:rsidRPr="00C11513">
              <w:rPr>
                <w:i/>
              </w:rPr>
              <w:t>Pampus argenteus</w:t>
            </w:r>
          </w:p>
        </w:tc>
        <w:tc>
          <w:tcPr>
            <w:tcW w:w="1329" w:type="pct"/>
          </w:tcPr>
          <w:p w14:paraId="50CA082C" w14:textId="1540D21F" w:rsidR="000C5F02" w:rsidRPr="00C11513" w:rsidRDefault="008D5717" w:rsidP="000D4ACF">
            <w:pPr>
              <w:pStyle w:val="TableText"/>
            </w:pPr>
            <w:r w:rsidRPr="00C11513">
              <w:t>Silver pomfret</w:t>
            </w:r>
          </w:p>
        </w:tc>
        <w:tc>
          <w:tcPr>
            <w:tcW w:w="1558" w:type="pct"/>
          </w:tcPr>
          <w:p w14:paraId="71A86FED" w14:textId="45FF668E" w:rsidR="000C5F02"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0C5F02" w:rsidRPr="00C11513" w14:paraId="386882C9" w14:textId="77777777" w:rsidTr="00E022C0">
        <w:tc>
          <w:tcPr>
            <w:tcW w:w="939" w:type="pct"/>
          </w:tcPr>
          <w:p w14:paraId="13E4E05E" w14:textId="6ED2CB41" w:rsidR="000C5F02" w:rsidRPr="00C11513" w:rsidRDefault="008D5717" w:rsidP="000D4ACF">
            <w:pPr>
              <w:pStyle w:val="TableText"/>
            </w:pPr>
            <w:r w:rsidRPr="00C11513">
              <w:t>Trichiuridae</w:t>
            </w:r>
          </w:p>
        </w:tc>
        <w:tc>
          <w:tcPr>
            <w:tcW w:w="1174" w:type="pct"/>
          </w:tcPr>
          <w:p w14:paraId="4E802068" w14:textId="5DA09CAE" w:rsidR="000C5F02" w:rsidRPr="00C11513" w:rsidRDefault="008D5717" w:rsidP="000D4ACF">
            <w:pPr>
              <w:pStyle w:val="TableText"/>
              <w:rPr>
                <w:i/>
              </w:rPr>
            </w:pPr>
            <w:r w:rsidRPr="00C11513">
              <w:rPr>
                <w:i/>
              </w:rPr>
              <w:t>Trichiurus lepturus</w:t>
            </w:r>
          </w:p>
        </w:tc>
        <w:tc>
          <w:tcPr>
            <w:tcW w:w="1329" w:type="pct"/>
          </w:tcPr>
          <w:p w14:paraId="246820B5" w14:textId="48E53EB1" w:rsidR="000C5F02" w:rsidRPr="00C11513" w:rsidRDefault="008D5717" w:rsidP="000D4ACF">
            <w:pPr>
              <w:pStyle w:val="TableText"/>
            </w:pPr>
            <w:r w:rsidRPr="00C11513">
              <w:t>Largehead hairtail</w:t>
            </w:r>
          </w:p>
        </w:tc>
        <w:tc>
          <w:tcPr>
            <w:tcW w:w="1558" w:type="pct"/>
          </w:tcPr>
          <w:p w14:paraId="49BB7AF2" w14:textId="11E4C788" w:rsidR="000C5F02" w:rsidRPr="00C11513" w:rsidRDefault="00B67D4D" w:rsidP="000D4ACF">
            <w:pPr>
              <w:pStyle w:val="TableText"/>
            </w:pPr>
            <w:r w:rsidRPr="00C11513">
              <w:fldChar w:fldCharType="begin"/>
            </w:r>
            <w:r w:rsidR="00E12839">
              <w:instrText xml:space="preserve"> ADDIN EN.CITE &lt;EndNote&gt;&lt;Cite&gt;&lt;Author&gt;Lee&lt;/Author&gt;&lt;Year&gt;2007&lt;/Year&gt;&lt;RecNum&gt;442&lt;/RecNum&gt;&lt;IDText&gt;24958&lt;/IDText&gt;&lt;DisplayText&gt;(Lee et al. 2007)&lt;/DisplayText&gt;&lt;record&gt;&lt;rec-number&gt;442&lt;/rec-number&gt;&lt;foreign-keys&gt;&lt;key app="EN" db-id="0x0dx0eso02av5eafavxtp2mwzrsrvrr2rsp" timestamp="1706474090" guid="c6f22286-bfe6-4bfa-8a38-b4c39a54138f"&gt;442&lt;/key&gt;&lt;/foreign-keys&gt;&lt;ref-type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Pr="00C11513">
              <w:fldChar w:fldCharType="separate"/>
            </w:r>
            <w:r w:rsidRPr="00C11513">
              <w:rPr>
                <w:noProof/>
              </w:rPr>
              <w:t>(Lee et al. 2007)</w:t>
            </w:r>
            <w:r w:rsidRPr="00C11513">
              <w:fldChar w:fldCharType="end"/>
            </w:r>
          </w:p>
        </w:tc>
      </w:tr>
      <w:tr w:rsidR="000C5F02" w:rsidRPr="00C11513" w14:paraId="538D5586" w14:textId="77777777" w:rsidTr="00E022C0">
        <w:tc>
          <w:tcPr>
            <w:tcW w:w="939" w:type="pct"/>
          </w:tcPr>
          <w:p w14:paraId="4ECADF0D" w14:textId="1B55613D" w:rsidR="000C5F02" w:rsidRPr="00C11513" w:rsidRDefault="008D5717" w:rsidP="000D4ACF">
            <w:pPr>
              <w:pStyle w:val="TableText"/>
            </w:pPr>
            <w:r w:rsidRPr="00C11513">
              <w:t>Triglidae</w:t>
            </w:r>
          </w:p>
        </w:tc>
        <w:tc>
          <w:tcPr>
            <w:tcW w:w="1174" w:type="pct"/>
          </w:tcPr>
          <w:p w14:paraId="57DBC24C" w14:textId="79838FF0" w:rsidR="000C5F02" w:rsidRPr="00C11513" w:rsidRDefault="008D5717" w:rsidP="000D4ACF">
            <w:pPr>
              <w:pStyle w:val="TableText"/>
              <w:rPr>
                <w:i/>
              </w:rPr>
            </w:pPr>
            <w:r w:rsidRPr="00C11513">
              <w:rPr>
                <w:i/>
              </w:rPr>
              <w:t>Eutrigla gurnardus</w:t>
            </w:r>
          </w:p>
        </w:tc>
        <w:tc>
          <w:tcPr>
            <w:tcW w:w="1329" w:type="pct"/>
          </w:tcPr>
          <w:p w14:paraId="24B9CFE1" w14:textId="25BF5C59" w:rsidR="000C5F02" w:rsidRPr="00C11513" w:rsidRDefault="008D5717" w:rsidP="000D4ACF">
            <w:pPr>
              <w:pStyle w:val="TableText"/>
            </w:pPr>
            <w:r w:rsidRPr="00C11513">
              <w:t>Gray gurnard</w:t>
            </w:r>
          </w:p>
        </w:tc>
        <w:tc>
          <w:tcPr>
            <w:tcW w:w="1558" w:type="pct"/>
          </w:tcPr>
          <w:p w14:paraId="07689E4B" w14:textId="3F798B7C" w:rsidR="000C5F02" w:rsidRPr="00C11513" w:rsidRDefault="00B67D4D" w:rsidP="000D4ACF">
            <w:pPr>
              <w:pStyle w:val="TableText"/>
            </w:pPr>
            <w:r w:rsidRPr="00C11513">
              <w:fldChar w:fldCharType="begin"/>
            </w:r>
            <w:r w:rsidR="00E12839">
              <w:instrText xml:space="preserve"> ADDIN EN.CITE &lt;EndNote&gt;&lt;Cite&gt;&lt;Author&gt;Wallace&lt;/Author&gt;&lt;Year&gt;2015&lt;/Year&gt;&lt;RecNum&gt;437&lt;/RecNum&gt;&lt;IDText&gt;24950&lt;/IDText&gt;&lt;DisplayText&gt;(Wallace et al. 2015)&lt;/DisplayText&gt;&lt;record&gt;&lt;rec-number&gt;437&lt;/rec-number&gt;&lt;foreign-keys&gt;&lt;key app="EN" db-id="0x0dx0eso02av5eafavxtp2mwzrsrvrr2rsp" timestamp="1706474090" guid="2a2ae1a3-d2d1-4078-93a9-64af09a932f4"&gt;437&lt;/key&gt;&lt;/foreign-keys&gt;&lt;ref-type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Pr="00C11513">
              <w:fldChar w:fldCharType="separate"/>
            </w:r>
            <w:r w:rsidRPr="00C11513">
              <w:rPr>
                <w:noProof/>
              </w:rPr>
              <w:t>(Wallace et al. 2015)</w:t>
            </w:r>
            <w:r w:rsidRPr="00C11513">
              <w:fldChar w:fldCharType="end"/>
            </w:r>
          </w:p>
        </w:tc>
      </w:tr>
      <w:tr w:rsidR="00865EB4" w:rsidRPr="00C11513" w14:paraId="334AE00D" w14:textId="77777777" w:rsidTr="00E022C0">
        <w:tc>
          <w:tcPr>
            <w:tcW w:w="939" w:type="pct"/>
          </w:tcPr>
          <w:p w14:paraId="0819D821" w14:textId="04FB5072" w:rsidR="00865EB4" w:rsidRPr="00C11513" w:rsidRDefault="008D5717" w:rsidP="000D4ACF">
            <w:pPr>
              <w:pStyle w:val="TableText"/>
            </w:pPr>
            <w:r w:rsidRPr="00C11513">
              <w:t>Uranoscopidae</w:t>
            </w:r>
          </w:p>
        </w:tc>
        <w:tc>
          <w:tcPr>
            <w:tcW w:w="1174" w:type="pct"/>
          </w:tcPr>
          <w:p w14:paraId="628520D6" w14:textId="3E77D820" w:rsidR="00865EB4" w:rsidRPr="00C11513" w:rsidRDefault="008D5717" w:rsidP="000D4ACF">
            <w:pPr>
              <w:pStyle w:val="TableText"/>
              <w:rPr>
                <w:i/>
              </w:rPr>
            </w:pPr>
            <w:r w:rsidRPr="00C11513">
              <w:rPr>
                <w:i/>
              </w:rPr>
              <w:t>Uranoscopus scaber</w:t>
            </w:r>
          </w:p>
        </w:tc>
        <w:tc>
          <w:tcPr>
            <w:tcW w:w="1329" w:type="pct"/>
          </w:tcPr>
          <w:p w14:paraId="28498A16" w14:textId="48B7A524" w:rsidR="00865EB4" w:rsidRPr="00C11513" w:rsidRDefault="008D5717" w:rsidP="000D4ACF">
            <w:pPr>
              <w:pStyle w:val="TableText"/>
            </w:pPr>
            <w:r w:rsidRPr="00C11513">
              <w:t>Atlantic stargazer</w:t>
            </w:r>
          </w:p>
        </w:tc>
        <w:tc>
          <w:tcPr>
            <w:tcW w:w="1558" w:type="pct"/>
          </w:tcPr>
          <w:p w14:paraId="28432764" w14:textId="5EBFC245" w:rsidR="00865EB4"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0D0A4D" w:rsidRPr="00C11513" w14:paraId="1591BF6B" w14:textId="77777777" w:rsidTr="00E022C0">
        <w:tc>
          <w:tcPr>
            <w:tcW w:w="939" w:type="pct"/>
          </w:tcPr>
          <w:p w14:paraId="2A9EC8C5" w14:textId="688E2BA0" w:rsidR="000D0A4D" w:rsidRPr="00C11513" w:rsidRDefault="00C23C17" w:rsidP="000D4ACF">
            <w:pPr>
              <w:pStyle w:val="TableText"/>
            </w:pPr>
            <w:r w:rsidRPr="00C11513">
              <w:t>Ammodytidae</w:t>
            </w:r>
          </w:p>
        </w:tc>
        <w:tc>
          <w:tcPr>
            <w:tcW w:w="1174" w:type="pct"/>
          </w:tcPr>
          <w:p w14:paraId="288906F5" w14:textId="1F346F03" w:rsidR="000D0A4D" w:rsidRPr="00C11513" w:rsidRDefault="00C23C17" w:rsidP="000D4ACF">
            <w:pPr>
              <w:pStyle w:val="TableText"/>
              <w:rPr>
                <w:i/>
              </w:rPr>
            </w:pPr>
            <w:r w:rsidRPr="00C11513">
              <w:rPr>
                <w:i/>
              </w:rPr>
              <w:t>Ammodytes hexapterus</w:t>
            </w:r>
          </w:p>
        </w:tc>
        <w:tc>
          <w:tcPr>
            <w:tcW w:w="1329" w:type="pct"/>
          </w:tcPr>
          <w:p w14:paraId="2BDCB33B" w14:textId="4055A8D9" w:rsidR="000D0A4D" w:rsidRPr="00C11513" w:rsidRDefault="00C23C17" w:rsidP="000D4ACF">
            <w:pPr>
              <w:pStyle w:val="TableText"/>
            </w:pPr>
            <w:r w:rsidRPr="00C11513">
              <w:t>Pacific sand lance</w:t>
            </w:r>
          </w:p>
        </w:tc>
        <w:tc>
          <w:tcPr>
            <w:tcW w:w="1558" w:type="pct"/>
          </w:tcPr>
          <w:p w14:paraId="4CD4AA30" w14:textId="201CA538" w:rsidR="000D0A4D" w:rsidRPr="00C11513" w:rsidRDefault="00D42F80" w:rsidP="000D4ACF">
            <w:pPr>
              <w:pStyle w:val="TableText"/>
            </w:pPr>
            <w:r w:rsidRPr="00C11513">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instrText xml:space="preserve"> ADDIN EN.CITE </w:instrText>
            </w:r>
            <w:r w:rsidR="00E12839">
              <w:fldChar w:fldCharType="begin">
                <w:fldData xml:space="preserve">PEVuZE5vdGU+PENpdGU+PEF1dGhvcj5Lb2NhbjwvQXV0aG9yPjxZZWFyPjIwMDE8L1llYXI+PFJl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</w:fldData>
              </w:fldChar>
            </w:r>
            <w:r w:rsidR="00E12839">
              <w:instrText xml:space="preserve"> ADDIN EN.CITE.DATA </w:instrText>
            </w:r>
            <w:r w:rsidR="00E12839">
              <w:fldChar w:fldCharType="end"/>
            </w:r>
            <w:r w:rsidRPr="00C11513">
              <w:fldChar w:fldCharType="separate"/>
            </w:r>
            <w:r w:rsidR="00992879" w:rsidRPr="00C11513">
              <w:rPr>
                <w:noProof/>
              </w:rPr>
              <w:t>(Kocan, Hershberger &amp; Elder 2001)</w:t>
            </w:r>
            <w:r w:rsidRPr="00C11513">
              <w:fldChar w:fldCharType="end"/>
            </w:r>
          </w:p>
        </w:tc>
      </w:tr>
      <w:tr w:rsidR="000D0A4D" w:rsidRPr="00C11513" w14:paraId="2372CA0C" w14:textId="77777777" w:rsidTr="00E022C0">
        <w:tc>
          <w:tcPr>
            <w:tcW w:w="939" w:type="pct"/>
          </w:tcPr>
          <w:p w14:paraId="13692665" w14:textId="2B9A4168" w:rsidR="000D0A4D" w:rsidRPr="00C11513" w:rsidRDefault="00C23C17" w:rsidP="000D4ACF">
            <w:pPr>
              <w:pStyle w:val="TableText"/>
            </w:pPr>
            <w:r w:rsidRPr="00C11513">
              <w:t>Anguillidae</w:t>
            </w:r>
          </w:p>
        </w:tc>
        <w:tc>
          <w:tcPr>
            <w:tcW w:w="1174" w:type="pct"/>
          </w:tcPr>
          <w:p w14:paraId="43F29ED9" w14:textId="7F5D7D5C" w:rsidR="000D0A4D" w:rsidRPr="00C11513" w:rsidRDefault="00C23C17" w:rsidP="000D4ACF">
            <w:pPr>
              <w:pStyle w:val="TableText"/>
              <w:rPr>
                <w:i/>
              </w:rPr>
            </w:pPr>
            <w:r w:rsidRPr="00C11513">
              <w:rPr>
                <w:i/>
              </w:rPr>
              <w:t>Anguilla Anguilla</w:t>
            </w:r>
          </w:p>
        </w:tc>
        <w:tc>
          <w:tcPr>
            <w:tcW w:w="1329" w:type="pct"/>
          </w:tcPr>
          <w:p w14:paraId="4DC4C079" w14:textId="7DC8622A" w:rsidR="000D0A4D" w:rsidRPr="00C11513" w:rsidRDefault="00C23C17" w:rsidP="000D4ACF">
            <w:pPr>
              <w:pStyle w:val="TableText"/>
            </w:pPr>
            <w:r w:rsidRPr="00C11513">
              <w:t>European eel</w:t>
            </w:r>
          </w:p>
        </w:tc>
        <w:tc>
          <w:tcPr>
            <w:tcW w:w="1558" w:type="pct"/>
          </w:tcPr>
          <w:p w14:paraId="1018D367" w14:textId="11C43661" w:rsidR="000D0A4D" w:rsidRPr="00C11513" w:rsidRDefault="00C23C17" w:rsidP="000D4ACF">
            <w:pPr>
              <w:pStyle w:val="TableText"/>
            </w:pPr>
            <w:r w:rsidRPr="00C11513">
              <w:t>(</w:t>
            </w:r>
            <w:r w:rsidR="00B67D4D" w:rsidRPr="00C11513">
              <w:fldChar w:fldCharType="begin"/>
            </w:r>
            <w:r w:rsidR="00E12839">
              <w:instrText xml:space="preserve"> ADDIN EN.CITE &lt;EndNote&gt;&lt;Cite&gt;&lt;Author&gt;Castric&lt;/Author&gt;&lt;Year&gt;1992&lt;/Year&gt;&lt;RecNum&gt;408&lt;/RecNum&gt;&lt;IDText&gt;24909&lt;/IDText&gt;&lt;DisplayText&gt;(Castric et al. 1992)&lt;/DisplayText&gt;&lt;record&gt;&lt;rec-number&gt;408&lt;/rec-number&gt;&lt;foreign-keys&gt;&lt;key app="EN" db-id="0x0dx0eso02av5eafavxtp2mwzrsrvrr2rsp" timestamp="1706474089" guid="da1af877-ab7d-41b1-876a-6f9727744198"&gt;408&lt;/key&gt;&lt;/foreign-keys&gt;&lt;ref-type name="Journal Article"&gt;17&lt;/ref-type&gt;&lt;contributors&gt;&lt;authors&gt;&lt;author&gt;Castric, J.&lt;/author&gt;&lt;author&gt;Jeffroy, J.&lt;/author&gt;&lt;author&gt;Bearzotti, M.&lt;/author&gt;&lt;author&gt;De Kinkelin, P.&lt;/author&gt;&lt;/authors&gt;&lt;/contributors&gt;&lt;titles&gt;&lt;title&gt;&lt;style face="normal" font="default" size="100%"&gt;Isolation of viral haemorrhagic septicaemia virus (VHSV) from wild elvers &lt;/style&gt;&lt;style face="italic" font="default" size="100%"&gt;Anguilla anguilla&lt;/style&gt;&lt;/title&gt;&lt;secondary-title&gt;Bulletin of the European Association of Fish Pathologists&lt;/secondary-title&gt;&lt;/titles&gt;&lt;periodical&gt;&lt;full-title&gt;Bulletin of the European Association of Fish Pathologists&lt;/full-title&gt;&lt;/periodical&gt;&lt;pages&gt;21-33&lt;/pages&gt;&lt;volume&gt;12&lt;/volume&gt;&lt;number&gt;1&lt;/number&gt;&lt;dates&gt;&lt;year&gt;1992&lt;/year&gt;&lt;/dates&gt;&lt;orig-pub&gt;\\ACT001CL04FS07\BIOSECURITYDATA$\E Library\Animal Catalogue\C\Castric et al 1992 EN24909.pdf&lt;/orig-pub&gt;&lt;label&gt;24909&lt;/label&gt;&lt;urls&gt;&lt;/urls&gt;&lt;custom1&gt;sturgeon_BM&lt;/custom1&gt;&lt;electronic-resource-num&gt;https://eafp.org/download/1992-Volume12/Issue%201/6-Castric%20et%20al.pdf&lt;/electronic-resource-num&gt;&lt;/record&gt;&lt;/Cite&gt;&lt;/EndNote&gt;</w:instrText>
            </w:r>
            <w:r w:rsidR="00B67D4D" w:rsidRPr="00C11513">
              <w:fldChar w:fldCharType="separate"/>
            </w:r>
            <w:r w:rsidR="00B67D4D" w:rsidRPr="00C11513">
              <w:rPr>
                <w:noProof/>
              </w:rPr>
              <w:t>(Castric et al. 1992)</w:t>
            </w:r>
            <w:r w:rsidR="00B67D4D" w:rsidRPr="00C11513">
              <w:fldChar w:fldCharType="end"/>
            </w:r>
            <w:r w:rsidRPr="00C11513">
              <w:t xml:space="preserve"> cited in </w:t>
            </w:r>
            <w:r w:rsidR="00D42F80" w:rsidRPr="00C11513">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 </w:instrText>
            </w:r>
            <w:r w:rsidR="00E12839">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EN.CITE.DATA </w:instrText>
            </w:r>
            <w:r w:rsidR="00E12839">
              <w:fldChar w:fldCharType="end"/>
            </w:r>
            <w:r w:rsidR="00D42F80" w:rsidRPr="00C11513">
              <w:fldChar w:fldCharType="separate"/>
            </w:r>
            <w:r w:rsidR="00197C23" w:rsidRPr="00C11513">
              <w:rPr>
                <w:noProof/>
              </w:rPr>
              <w:t>(Skall, Olesen &amp; Mellergaard 2005b)</w:t>
            </w:r>
            <w:r w:rsidR="00D42F80" w:rsidRPr="00C11513">
              <w:fldChar w:fldCharType="end"/>
            </w:r>
            <w:r w:rsidRPr="00C11513">
              <w:t>)</w:t>
            </w:r>
          </w:p>
        </w:tc>
      </w:tr>
      <w:tr w:rsidR="000D0A4D" w:rsidRPr="00C11513" w14:paraId="6A578FD2" w14:textId="77777777" w:rsidTr="00E022C0">
        <w:tc>
          <w:tcPr>
            <w:tcW w:w="939" w:type="pct"/>
          </w:tcPr>
          <w:p w14:paraId="05BDE79C" w14:textId="4E75ED1E" w:rsidR="000D0A4D" w:rsidRPr="00C11513" w:rsidRDefault="00C23C17" w:rsidP="000D4ACF">
            <w:pPr>
              <w:pStyle w:val="TableText"/>
            </w:pPr>
            <w:r w:rsidRPr="00C11513">
              <w:t>Belonidae</w:t>
            </w:r>
          </w:p>
        </w:tc>
        <w:tc>
          <w:tcPr>
            <w:tcW w:w="1174" w:type="pct"/>
          </w:tcPr>
          <w:p w14:paraId="616AF674" w14:textId="1E23EA7A" w:rsidR="000D0A4D" w:rsidRPr="00C11513" w:rsidRDefault="00C23C17" w:rsidP="000D4ACF">
            <w:pPr>
              <w:pStyle w:val="TableText"/>
              <w:rPr>
                <w:i/>
              </w:rPr>
            </w:pPr>
            <w:r w:rsidRPr="00C11513">
              <w:rPr>
                <w:i/>
              </w:rPr>
              <w:t>Belone belone</w:t>
            </w:r>
          </w:p>
        </w:tc>
        <w:tc>
          <w:tcPr>
            <w:tcW w:w="1329" w:type="pct"/>
          </w:tcPr>
          <w:p w14:paraId="5F7DB57A" w14:textId="31702160" w:rsidR="000D0A4D" w:rsidRPr="00C11513" w:rsidRDefault="00C23C17" w:rsidP="000D4ACF">
            <w:pPr>
              <w:pStyle w:val="TableText"/>
            </w:pPr>
            <w:r w:rsidRPr="00C11513">
              <w:t>Garfish</w:t>
            </w:r>
          </w:p>
        </w:tc>
        <w:tc>
          <w:tcPr>
            <w:tcW w:w="1558" w:type="pct"/>
          </w:tcPr>
          <w:p w14:paraId="74A7F464" w14:textId="1012C679" w:rsidR="000D0A4D"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E022C0" w:rsidRPr="00A63D37" w14:paraId="3DBB2AC6" w14:textId="77777777" w:rsidTr="00E022C0">
        <w:tc>
          <w:tcPr>
            <w:tcW w:w="939" w:type="pct"/>
            <w:vMerge w:val="restart"/>
          </w:tcPr>
          <w:p w14:paraId="3C354FEB" w14:textId="578AF7FE" w:rsidR="00E022C0" w:rsidRPr="00C11513" w:rsidRDefault="00E022C0" w:rsidP="000D4ACF">
            <w:pPr>
              <w:pStyle w:val="TableText"/>
            </w:pPr>
            <w:r w:rsidRPr="00C11513">
              <w:t>Clupeidae</w:t>
            </w:r>
          </w:p>
        </w:tc>
        <w:tc>
          <w:tcPr>
            <w:tcW w:w="1174" w:type="pct"/>
          </w:tcPr>
          <w:p w14:paraId="6447C209" w14:textId="15532490" w:rsidR="00E022C0" w:rsidRPr="00C11513" w:rsidRDefault="00E022C0" w:rsidP="000D4ACF">
            <w:pPr>
              <w:pStyle w:val="TableText"/>
              <w:rPr>
                <w:i/>
              </w:rPr>
            </w:pPr>
            <w:r w:rsidRPr="00C11513">
              <w:rPr>
                <w:i/>
              </w:rPr>
              <w:t>Clupea harengus</w:t>
            </w:r>
          </w:p>
        </w:tc>
        <w:tc>
          <w:tcPr>
            <w:tcW w:w="1329" w:type="pct"/>
          </w:tcPr>
          <w:p w14:paraId="2FEBC10A" w14:textId="653B193F" w:rsidR="00E022C0" w:rsidRPr="00C11513" w:rsidRDefault="00E022C0" w:rsidP="000D4ACF">
            <w:pPr>
              <w:pStyle w:val="TableText"/>
            </w:pPr>
            <w:r w:rsidRPr="00C11513">
              <w:t>Atlantic herring</w:t>
            </w:r>
          </w:p>
        </w:tc>
        <w:tc>
          <w:tcPr>
            <w:tcW w:w="1558" w:type="pct"/>
          </w:tcPr>
          <w:p w14:paraId="02597A72" w14:textId="7EDBF816" w:rsidR="00E022C0" w:rsidRPr="00C11513" w:rsidRDefault="00E022C0" w:rsidP="000D4ACF">
            <w:pPr>
              <w:pStyle w:val="TableText"/>
              <w:rPr>
                <w:lang w:val="es-ES"/>
              </w:rPr>
            </w:pPr>
            <w:r w:rsidRPr="00C11513">
              <w:rPr>
                <w:lang w:val="es-ES"/>
              </w:rPr>
              <w:fldChar w:fldCharType="begin">
                <w:fldData xml:space="preserve">PEVuZE5vdGU+PENpdGU+PEF1dGhvcj5EaXhvbjwvQXV0aG9yPjxZZWFyPjE5OTc8L1llYXI+PFJl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</w:fldData>
              </w:fldChar>
            </w:r>
            <w:r w:rsidR="00E12839">
              <w:rPr>
                <w:lang w:val="es-ES"/>
              </w:rPr>
              <w:instrText xml:space="preserve"> ADDIN EN.CITE </w:instrText>
            </w:r>
            <w:r w:rsidR="00E12839">
              <w:rPr>
                <w:lang w:val="es-ES"/>
              </w:rPr>
              <w:fldChar w:fldCharType="begin">
                <w:fldData xml:space="preserve">PEVuZE5vdGU+PENpdGU+PEF1dGhvcj5EaXhvbjwvQXV0aG9yPjxZZWFyPjE5OTc8L1llYXI+PFJl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</w:fldData>
              </w:fldChar>
            </w:r>
            <w:r w:rsidR="00E12839">
              <w:rPr>
                <w:lang w:val="es-ES"/>
              </w:rPr>
              <w:instrText xml:space="preserve"> ADDIN EN.CITE.DATA </w:instrText>
            </w:r>
            <w:r w:rsidR="00E12839">
              <w:rPr>
                <w:lang w:val="es-ES"/>
              </w:rPr>
            </w:r>
            <w:r w:rsidR="00E12839">
              <w:rPr>
                <w:lang w:val="es-ES"/>
              </w:rPr>
              <w:fldChar w:fldCharType="end"/>
            </w:r>
            <w:r w:rsidRPr="00C11513">
              <w:rPr>
                <w:lang w:val="es-ES"/>
              </w:rPr>
            </w:r>
            <w:r w:rsidRPr="00C11513">
              <w:rPr>
                <w:lang w:val="es-ES"/>
              </w:rPr>
              <w:fldChar w:fldCharType="separate"/>
            </w:r>
            <w:r w:rsidRPr="00C11513">
              <w:rPr>
                <w:noProof/>
                <w:lang w:val="es-ES"/>
              </w:rPr>
              <w:t>(Dixon et al. 1997; Mortensen et al. 1999)</w:t>
            </w:r>
            <w:r w:rsidRPr="00C11513">
              <w:rPr>
                <w:lang w:val="es-ES"/>
              </w:rPr>
              <w:fldChar w:fldCharType="end"/>
            </w:r>
          </w:p>
        </w:tc>
      </w:tr>
      <w:tr w:rsidR="00E022C0" w:rsidRPr="00C11513" w14:paraId="7F7EE07E" w14:textId="77777777" w:rsidTr="00E022C0">
        <w:tc>
          <w:tcPr>
            <w:tcW w:w="939" w:type="pct"/>
            <w:vMerge/>
          </w:tcPr>
          <w:p w14:paraId="5064D316" w14:textId="6A353B76" w:rsidR="00E022C0" w:rsidRPr="00C11513" w:rsidRDefault="00E022C0" w:rsidP="00A33CE4">
            <w:pPr>
              <w:pStyle w:val="TableText"/>
              <w:rPr>
                <w:lang w:val="es-ES"/>
              </w:rPr>
            </w:pPr>
          </w:p>
        </w:tc>
        <w:tc>
          <w:tcPr>
            <w:tcW w:w="1174" w:type="pct"/>
          </w:tcPr>
          <w:p w14:paraId="4702C5B7" w14:textId="37FF8EAF" w:rsidR="00E022C0" w:rsidRPr="00C11513" w:rsidRDefault="00E022C0" w:rsidP="00A33CE4">
            <w:pPr>
              <w:pStyle w:val="TableText"/>
              <w:rPr>
                <w:i/>
              </w:rPr>
            </w:pPr>
            <w:r w:rsidRPr="00C11513">
              <w:rPr>
                <w:i/>
              </w:rPr>
              <w:t>Clupea harengus membras</w:t>
            </w:r>
          </w:p>
        </w:tc>
        <w:tc>
          <w:tcPr>
            <w:tcW w:w="1329" w:type="pct"/>
          </w:tcPr>
          <w:p w14:paraId="5067C556" w14:textId="4C8EB8C5" w:rsidR="00E022C0" w:rsidRPr="00C11513" w:rsidRDefault="00E022C0" w:rsidP="00A33CE4">
            <w:pPr>
              <w:pStyle w:val="TableText"/>
            </w:pPr>
            <w:r w:rsidRPr="00C11513">
              <w:t>Baltic herring</w:t>
            </w:r>
          </w:p>
        </w:tc>
        <w:tc>
          <w:tcPr>
            <w:tcW w:w="1558" w:type="pct"/>
          </w:tcPr>
          <w:p w14:paraId="380A5580" w14:textId="02764E80" w:rsidR="00E022C0" w:rsidRPr="00C11513" w:rsidRDefault="00E022C0" w:rsidP="00A33CE4">
            <w:pPr>
              <w:pStyle w:val="TableText"/>
            </w:pPr>
            <w:r w:rsidRPr="00C11513">
              <w:fldChar w:fldCharType="begin">
                <w:fldData xml:space="preserve">PEVuZE5vdGU+PENpdGU+PEF1dGhvcj5HYWRkPC9BdXRob3I+PFllYXI+MjAxMTwvWWVhcj48UmVj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ZT48L3BlcmlvZGljYWw+PHBhZ2VzPjUxNy01Mjk8L3BhZ2VzPjx2b2x1bWU+MzQ8L3ZvbHVtZT48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</w:fldData>
              </w:fldChar>
            </w:r>
            <w:r w:rsidR="00E12839">
              <w:instrText xml:space="preserve"> ADDIN EN.CITE </w:instrText>
            </w:r>
            <w:r w:rsidR="00E12839">
              <w:fldChar w:fldCharType="begin">
                <w:fldData xml:space="preserve">PEVuZE5vdGU+PENpdGU+PEF1dGhvcj5HYWRkPC9BdXRob3I+PFllYXI+MjAxMTwvWWVhcj48UmVj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ZT48L3BlcmlvZGljYWw+PHBhZ2VzPjUxNy01Mjk8L3BhZ2VzPjx2b2x1bWU+MzQ8L3ZvbHVtZT48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</w:fldData>
              </w:fldChar>
            </w:r>
            <w:r w:rsidR="00E12839">
              <w:instrText xml:space="preserve"> ADDIN EN.CITE.DATA </w:instrText>
            </w:r>
            <w:r w:rsidR="00E12839">
              <w:fldChar w:fldCharType="end"/>
            </w:r>
            <w:r w:rsidRPr="00C11513">
              <w:fldChar w:fldCharType="separate"/>
            </w:r>
            <w:r w:rsidRPr="00C11513">
              <w:rPr>
                <w:noProof/>
              </w:rPr>
              <w:t>(Gadd et al. 2011)</w:t>
            </w:r>
            <w:r w:rsidRPr="00C11513">
              <w:fldChar w:fldCharType="end"/>
            </w:r>
          </w:p>
        </w:tc>
      </w:tr>
      <w:tr w:rsidR="00E022C0" w:rsidRPr="00C11513" w14:paraId="6A350796" w14:textId="77777777" w:rsidTr="00E022C0">
        <w:tc>
          <w:tcPr>
            <w:tcW w:w="939" w:type="pct"/>
            <w:vMerge/>
          </w:tcPr>
          <w:p w14:paraId="41774F8A" w14:textId="17371442" w:rsidR="00E022C0" w:rsidRPr="00C11513" w:rsidRDefault="00E022C0" w:rsidP="00A33CE4">
            <w:pPr>
              <w:pStyle w:val="TableText"/>
            </w:pPr>
          </w:p>
        </w:tc>
        <w:tc>
          <w:tcPr>
            <w:tcW w:w="1174" w:type="pct"/>
          </w:tcPr>
          <w:p w14:paraId="19332E16" w14:textId="0A254AC3" w:rsidR="00E022C0" w:rsidRPr="00C11513" w:rsidRDefault="00E022C0" w:rsidP="00A33CE4">
            <w:pPr>
              <w:pStyle w:val="TableText"/>
              <w:rPr>
                <w:i/>
              </w:rPr>
            </w:pPr>
            <w:r w:rsidRPr="00C11513">
              <w:rPr>
                <w:i/>
              </w:rPr>
              <w:t>Clupea pallasii</w:t>
            </w:r>
          </w:p>
        </w:tc>
        <w:tc>
          <w:tcPr>
            <w:tcW w:w="1329" w:type="pct"/>
          </w:tcPr>
          <w:p w14:paraId="5B7BCA5F" w14:textId="5A5CADA1" w:rsidR="00E022C0" w:rsidRPr="00C11513" w:rsidRDefault="00E022C0" w:rsidP="00A33CE4">
            <w:pPr>
              <w:pStyle w:val="TableText"/>
            </w:pPr>
            <w:r w:rsidRPr="00C11513">
              <w:t>Pacific herring</w:t>
            </w:r>
          </w:p>
        </w:tc>
        <w:tc>
          <w:tcPr>
            <w:tcW w:w="1558" w:type="pct"/>
          </w:tcPr>
          <w:p w14:paraId="370F8A2F" w14:textId="0F28586D" w:rsidR="00E022C0" w:rsidRPr="00C11513" w:rsidRDefault="00E022C0" w:rsidP="00A33CE4">
            <w:pPr>
              <w:pStyle w:val="TableText"/>
            </w:pPr>
            <w:r w:rsidRPr="00C11513">
              <w:fldChar w:fldCharType="begin"/>
            </w:r>
            <w:r w:rsidR="00E12839">
              <w:instrText xml:space="preserve"> ADDIN EN.CITE &lt;EndNote&gt;&lt;Cite&gt;&lt;Author&gt;Meyers&lt;/Author&gt;&lt;Year&gt;1994&lt;/Year&gt;&lt;RecNum&gt;395&lt;/RecNum&gt;&lt;IDText&gt;24894&lt;/IDText&gt;&lt;DisplayText&gt;(Meyers et al. 1994)&lt;/DisplayText&gt;&lt;record&gt;&lt;rec-number&gt;395&lt;/rec-number&gt;&lt;foreign-keys&gt;&lt;key app="EN" db-id="0x0dx0eso02av5eafavxtp2mwzrsrvrr2rsp" timestamp="1706474088" guid="2db4dcfa-5e3f-47da-b315-fd2441aef7cc"&gt;395&lt;/key&gt;&lt;/foreign-keys&gt;&lt;ref-type name="Journal Article"&gt;17&lt;/ref-type&gt;&lt;contributors&gt;&lt;authors&gt;&lt;author&gt;Meyers, T.R.&lt;/author&gt;&lt;author&gt;Short, S.&lt;/author&gt;&lt;author&gt;Lipson,K.&lt;/author&gt;&lt;author&gt;Batts, W.N.&lt;/author&gt;&lt;author&gt;Winton,J.R.&lt;/author&gt;&lt;author&gt;Wilcock, J.&lt;/author&gt;&lt;author&gt;Brown,E.&lt;/author&gt;&lt;/authors&gt;&lt;/contributors&gt;&lt;titles&gt;&lt;title&gt;&lt;style face="normal" font="default" size="100%"&gt;Association of viral hemorrhagic septicemia virus with epizootic hemorrhages of the skin in Pacific herring &lt;/style&gt;&lt;style face="italic" font="default" size="100%"&gt;Clupea harengus pallasi &lt;/style&gt;&lt;style face="normal" font="default" size="100%"&gt;from Prince William Sound and Kodiak Island, Alaska, USA&lt;/style&gt;&lt;/title&gt;&lt;secondary-title&gt;Diseases of Aquatic Organisms&lt;/secondary-title&gt;&lt;/titles&gt;&lt;periodical&gt;&lt;full-title&gt;Diseases of Aquatic Organisms&lt;/full-title&gt;&lt;/periodical&gt;&lt;pages&gt;27-37&lt;/pages&gt;&lt;volume&gt;19&lt;/volume&gt;&lt;dates&gt;&lt;year&gt;1994&lt;/year&gt;&lt;/dates&gt;&lt;orig-pub&gt;\\ACT001CL04FS07\BIOSECURITYDATA$\E Library\Animal Catalogue\M\Meyers et al 1994 EN24894.pdf&lt;/orig-pub&gt;&lt;label&gt;24894&lt;/label&gt;&lt;urls&gt;&lt;/urls&gt;&lt;custom1&gt;sturgeon_BM&lt;/custom1&gt;&lt;electronic-resource-num&gt;https://www.int-res.com/articles/dao/19/d019p027.pdf&lt;/electronic-resource-num&gt;&lt;/record&gt;&lt;/Cite&gt;&lt;/EndNote&gt;</w:instrText>
            </w:r>
            <w:r w:rsidRPr="00C11513">
              <w:fldChar w:fldCharType="separate"/>
            </w:r>
            <w:r w:rsidRPr="00C11513">
              <w:rPr>
                <w:noProof/>
              </w:rPr>
              <w:t>(Meyers et al. 1994)</w:t>
            </w:r>
            <w:r w:rsidRPr="00C11513">
              <w:fldChar w:fldCharType="end"/>
            </w:r>
          </w:p>
        </w:tc>
      </w:tr>
      <w:tr w:rsidR="00E022C0" w:rsidRPr="00C11513" w14:paraId="4A2E6DAA" w14:textId="77777777" w:rsidTr="00E022C0">
        <w:tc>
          <w:tcPr>
            <w:tcW w:w="939" w:type="pct"/>
            <w:vMerge/>
          </w:tcPr>
          <w:p w14:paraId="0F70EF85" w14:textId="3710DB27" w:rsidR="00E022C0" w:rsidRPr="00C11513" w:rsidRDefault="00E022C0" w:rsidP="00A33CE4">
            <w:pPr>
              <w:pStyle w:val="TableText"/>
            </w:pPr>
          </w:p>
        </w:tc>
        <w:tc>
          <w:tcPr>
            <w:tcW w:w="1174" w:type="pct"/>
          </w:tcPr>
          <w:p w14:paraId="7AA1759D" w14:textId="4CDAB4E5" w:rsidR="00E022C0" w:rsidRPr="00C11513" w:rsidRDefault="00E022C0" w:rsidP="00A33CE4">
            <w:pPr>
              <w:pStyle w:val="TableText"/>
              <w:rPr>
                <w:i/>
              </w:rPr>
            </w:pPr>
            <w:r w:rsidRPr="00C11513">
              <w:rPr>
                <w:i/>
              </w:rPr>
              <w:t>Sprattus sprattus</w:t>
            </w:r>
          </w:p>
        </w:tc>
        <w:tc>
          <w:tcPr>
            <w:tcW w:w="1329" w:type="pct"/>
          </w:tcPr>
          <w:p w14:paraId="1F29FFFF" w14:textId="31354B30" w:rsidR="00E022C0" w:rsidRPr="00C11513" w:rsidRDefault="00E022C0" w:rsidP="00A33CE4">
            <w:pPr>
              <w:pStyle w:val="TableText"/>
            </w:pPr>
            <w:r w:rsidRPr="00C11513">
              <w:t>Sprat</w:t>
            </w:r>
          </w:p>
        </w:tc>
        <w:tc>
          <w:tcPr>
            <w:tcW w:w="1558" w:type="pct"/>
          </w:tcPr>
          <w:p w14:paraId="294EAC22" w14:textId="7B7FC7CC" w:rsidR="00E022C0" w:rsidRPr="00C11513" w:rsidRDefault="00E022C0" w:rsidP="00A33CE4">
            <w:pPr>
              <w:pStyle w:val="TableText"/>
            </w:pPr>
            <w:r w:rsidRPr="00C11513">
              <w:fldChar w:fldCharType="begin"/>
            </w:r>
            <w:r w:rsidR="00E12839">
              <w:instrText xml:space="preserve"> ADDIN EN.CITE &lt;EndNote&gt;&lt;Cite&gt;&lt;Author&gt;Mortensen&lt;/Author&gt;&lt;Year&gt;1999&lt;/Year&gt;&lt;RecNum&gt;389&lt;/RecNum&gt;&lt;IDText&gt;24888&lt;/IDText&gt;&lt;DisplayText&gt;(Mortensen et al. 1999)&lt;/DisplayText&gt;&lt;record&gt;&lt;rec-number&gt;389&lt;/rec-number&gt;&lt;foreign-keys&gt;&lt;key app="EN" db-id="0x0dx0eso02av5eafavxtp2mwzrsrvrr2rsp" timestamp="1706474088" guid="552e88bf-40a4-447e-9c1e-f3e7ee4088f8"&gt;389&lt;/key&gt;&lt;/foreign-keys&gt;&lt;ref-type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Pr="00C11513">
              <w:fldChar w:fldCharType="separate"/>
            </w:r>
            <w:r w:rsidRPr="00C11513">
              <w:rPr>
                <w:noProof/>
              </w:rPr>
              <w:t>(Mortensen et al. 1999)</w:t>
            </w:r>
            <w:r w:rsidRPr="00C11513">
              <w:fldChar w:fldCharType="end"/>
            </w:r>
          </w:p>
        </w:tc>
      </w:tr>
      <w:tr w:rsidR="000C5F02" w:rsidRPr="00C11513" w14:paraId="558555A9" w14:textId="77777777" w:rsidTr="00E022C0">
        <w:tc>
          <w:tcPr>
            <w:tcW w:w="939" w:type="pct"/>
          </w:tcPr>
          <w:p w14:paraId="7016CAF2" w14:textId="3F2EC6D7" w:rsidR="000C5F02" w:rsidRPr="00C11513" w:rsidRDefault="000C5F02" w:rsidP="000D4ACF">
            <w:pPr>
              <w:pStyle w:val="TableText"/>
            </w:pPr>
            <w:r w:rsidRPr="00C11513">
              <w:t>Embiotocidae</w:t>
            </w:r>
          </w:p>
        </w:tc>
        <w:tc>
          <w:tcPr>
            <w:tcW w:w="1174" w:type="pct"/>
          </w:tcPr>
          <w:p w14:paraId="35749AE1" w14:textId="18786E35" w:rsidR="000C5F02" w:rsidRPr="00C11513" w:rsidRDefault="000C5F02" w:rsidP="000D4ACF">
            <w:pPr>
              <w:pStyle w:val="TableText"/>
              <w:rPr>
                <w:i/>
              </w:rPr>
            </w:pPr>
            <w:r w:rsidRPr="00C11513">
              <w:rPr>
                <w:i/>
              </w:rPr>
              <w:t>Cymatogaster aggregate</w:t>
            </w:r>
          </w:p>
        </w:tc>
        <w:tc>
          <w:tcPr>
            <w:tcW w:w="1329" w:type="pct"/>
          </w:tcPr>
          <w:p w14:paraId="5566720B" w14:textId="7D4DE4CD" w:rsidR="000C5F02" w:rsidRPr="00C11513" w:rsidRDefault="00013D32" w:rsidP="000D4ACF">
            <w:pPr>
              <w:pStyle w:val="TableText"/>
            </w:pPr>
            <w:r w:rsidRPr="00C11513">
              <w:t>Shiner perch</w:t>
            </w:r>
          </w:p>
        </w:tc>
        <w:tc>
          <w:tcPr>
            <w:tcW w:w="1558" w:type="pct"/>
          </w:tcPr>
          <w:p w14:paraId="5631F4B3" w14:textId="57FFFFB2" w:rsidR="000C5F02" w:rsidRPr="00C11513" w:rsidRDefault="00D42F80" w:rsidP="000D4ACF">
            <w:pPr>
              <w:pStyle w:val="TableText"/>
            </w:pPr>
            <w:r w:rsidRPr="00C11513">
              <w:fldChar w:fldCharType="begin">
                <w:fldData xml:space="preserve">PEVuZE5vdGU+PENpdGU+PEF1dGhvcj5LZW50PC9BdXRob3I+PFllYXI+MTk5ODwvWWVhcj48UmVj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</w:fldData>
              </w:fldChar>
            </w:r>
            <w:r w:rsidR="00E12839">
              <w:instrText xml:space="preserve"> ADDIN EN.CITE </w:instrText>
            </w:r>
            <w:r w:rsidR="00E12839">
              <w:fldChar w:fldCharType="begin">
                <w:fldData xml:space="preserve">PEVuZE5vdGU+PENpdGU+PEF1dGhvcj5LZW50PC9BdXRob3I+PFllYXI+MTk5ODwvWWVhcj48UmVj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</w:fldData>
              </w:fldChar>
            </w:r>
            <w:r w:rsidR="00E12839">
              <w:instrText xml:space="preserve"> ADDIN EN.CITE.DATA </w:instrText>
            </w:r>
            <w:r w:rsidR="00E12839">
              <w:fldChar w:fldCharType="end"/>
            </w:r>
            <w:r w:rsidRPr="00C11513">
              <w:fldChar w:fldCharType="separate"/>
            </w:r>
            <w:r w:rsidR="00E334E0" w:rsidRPr="00C11513">
              <w:rPr>
                <w:noProof/>
              </w:rPr>
              <w:t>(Kent et al. 1998; Meyers &amp; Winton 1995)</w:t>
            </w:r>
            <w:r w:rsidRPr="00C11513">
              <w:fldChar w:fldCharType="end"/>
            </w:r>
          </w:p>
        </w:tc>
      </w:tr>
      <w:tr w:rsidR="000C5F02" w:rsidRPr="00C11513" w14:paraId="4DE5FE6E" w14:textId="77777777" w:rsidTr="00E022C0">
        <w:tc>
          <w:tcPr>
            <w:tcW w:w="939" w:type="pct"/>
          </w:tcPr>
          <w:p w14:paraId="77341E0A" w14:textId="6E0D91A1" w:rsidR="000C5F02" w:rsidRPr="00C11513" w:rsidRDefault="00013D32" w:rsidP="000D4ACF">
            <w:pPr>
              <w:pStyle w:val="TableText"/>
            </w:pPr>
            <w:r w:rsidRPr="00C11513">
              <w:t>Engraulidae</w:t>
            </w:r>
          </w:p>
        </w:tc>
        <w:tc>
          <w:tcPr>
            <w:tcW w:w="1174" w:type="pct"/>
          </w:tcPr>
          <w:p w14:paraId="25716A2F" w14:textId="0A18AFA4" w:rsidR="000C5F02" w:rsidRPr="00C11513" w:rsidRDefault="00013D32" w:rsidP="000D4ACF">
            <w:pPr>
              <w:pStyle w:val="TableText"/>
              <w:rPr>
                <w:i/>
              </w:rPr>
            </w:pPr>
            <w:r w:rsidRPr="00C11513">
              <w:rPr>
                <w:i/>
              </w:rPr>
              <w:t>Engraulis encrasicolus</w:t>
            </w:r>
          </w:p>
        </w:tc>
        <w:tc>
          <w:tcPr>
            <w:tcW w:w="1329" w:type="pct"/>
          </w:tcPr>
          <w:p w14:paraId="0B034CFE" w14:textId="7089CE92" w:rsidR="000C5F02" w:rsidRPr="00C11513" w:rsidRDefault="00013D32" w:rsidP="000D4ACF">
            <w:pPr>
              <w:pStyle w:val="TableText"/>
            </w:pPr>
            <w:r w:rsidRPr="00C11513">
              <w:t>European anchovy</w:t>
            </w:r>
          </w:p>
        </w:tc>
        <w:tc>
          <w:tcPr>
            <w:tcW w:w="1558" w:type="pct"/>
          </w:tcPr>
          <w:p w14:paraId="18AD5D6E" w14:textId="29294359" w:rsidR="000C5F02" w:rsidRPr="00C11513" w:rsidRDefault="00B67D4D" w:rsidP="000D4ACF">
            <w:pPr>
              <w:pStyle w:val="TableText"/>
            </w:pPr>
            <w:r w:rsidRPr="00C11513">
              <w:fldChar w:fldCharType="begin"/>
            </w:r>
            <w:r w:rsidR="00E12839">
              <w:instrText xml:space="preserve"> ADDIN EN.CITE &lt;EndNote&gt;&lt;Cite&gt;&lt;Author&gt;Ogut&lt;/Author&gt;&lt;Year&gt;2014&lt;/Year&gt;&lt;RecNum&gt;416&lt;/RecNum&gt;&lt;IDText&gt;24922&lt;/IDText&gt;&lt;DisplayText&gt;(Ogut &amp;amp; Altuntas 2014)&lt;/DisplayText&gt;&lt;record&gt;&lt;rec-number&gt;416&lt;/rec-number&gt;&lt;foreign-keys&gt;&lt;key app="EN" db-id="0x0dx0eso02av5eafavxtp2mwzrsrvrr2rsp" timestamp="1706474089" guid="628e603c-2641-4684-a98b-391e102b45fa"&gt;416&lt;/key&gt;&lt;/foreign-keys&gt;&lt;ref-type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Pr="00C11513">
              <w:fldChar w:fldCharType="separate"/>
            </w:r>
            <w:r w:rsidRPr="00C11513">
              <w:rPr>
                <w:noProof/>
              </w:rPr>
              <w:t>(Ogut &amp; Altuntas 2014)</w:t>
            </w:r>
            <w:r w:rsidRPr="00C11513">
              <w:fldChar w:fldCharType="end"/>
            </w:r>
          </w:p>
        </w:tc>
      </w:tr>
      <w:tr w:rsidR="000C5F02" w:rsidRPr="00C11513" w14:paraId="49CA1D35" w14:textId="77777777" w:rsidTr="00E022C0">
        <w:tc>
          <w:tcPr>
            <w:tcW w:w="939" w:type="pct"/>
          </w:tcPr>
          <w:p w14:paraId="0B5EA804" w14:textId="5AF179B0" w:rsidR="000C5F02" w:rsidRPr="00C11513" w:rsidRDefault="00013D32" w:rsidP="000D4ACF">
            <w:pPr>
              <w:pStyle w:val="TableText"/>
            </w:pPr>
            <w:r w:rsidRPr="00C11513">
              <w:t>Fundulidae</w:t>
            </w:r>
          </w:p>
        </w:tc>
        <w:tc>
          <w:tcPr>
            <w:tcW w:w="1174" w:type="pct"/>
          </w:tcPr>
          <w:p w14:paraId="49606410" w14:textId="2EE8B250" w:rsidR="000C5F02" w:rsidRPr="00C11513" w:rsidRDefault="00013D32" w:rsidP="000D4ACF">
            <w:pPr>
              <w:pStyle w:val="TableText"/>
              <w:rPr>
                <w:i/>
              </w:rPr>
            </w:pPr>
            <w:r w:rsidRPr="00C11513">
              <w:rPr>
                <w:i/>
              </w:rPr>
              <w:t>Fundulus heteroclitus</w:t>
            </w:r>
          </w:p>
        </w:tc>
        <w:tc>
          <w:tcPr>
            <w:tcW w:w="1329" w:type="pct"/>
          </w:tcPr>
          <w:p w14:paraId="11EBA603" w14:textId="2882D50F" w:rsidR="000C5F02" w:rsidRPr="00C11513" w:rsidRDefault="00013D32" w:rsidP="000D4ACF">
            <w:pPr>
              <w:pStyle w:val="TableText"/>
            </w:pPr>
            <w:r w:rsidRPr="00C11513">
              <w:t>Mummichog</w:t>
            </w:r>
          </w:p>
        </w:tc>
        <w:tc>
          <w:tcPr>
            <w:tcW w:w="1558" w:type="pct"/>
          </w:tcPr>
          <w:p w14:paraId="184C7FA8" w14:textId="0274CB30" w:rsidR="000C5F02" w:rsidRPr="00C11513" w:rsidRDefault="00D42F80" w:rsidP="000D4ACF">
            <w:pPr>
              <w:pStyle w:val="TableText"/>
            </w:pPr>
            <w:r w:rsidRPr="00C11513">
              <w:fldChar w:fldCharType="begin">
                <w:fldData xml:space="preserve">PEVuZE5vdGU+PENpdGU+PEF1dGhvcj5HYWduw6k8L0F1dGhvcj48WWVhcj4yMDA3PC9ZZWFyPjxS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</w:fldData>
              </w:fldChar>
            </w:r>
            <w:r w:rsidR="00E12839">
              <w:instrText xml:space="preserve"> ADDIN EN.CITE </w:instrText>
            </w:r>
            <w:r w:rsidR="00E12839">
              <w:fldChar w:fldCharType="begin">
                <w:fldData xml:space="preserve">PEVuZE5vdGU+PENpdGU+PEF1dGhvcj5HYWduw6k8L0F1dGhvcj48WWVhcj4yMDA3PC9ZZWFyPjxS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</w:fldData>
              </w:fldChar>
            </w:r>
            <w:r w:rsidR="00E12839">
              <w:instrText xml:space="preserve"> ADDIN EN.CITE.DATA </w:instrText>
            </w:r>
            <w:r w:rsidR="00E12839">
              <w:fldChar w:fldCharType="end"/>
            </w:r>
            <w:r w:rsidRPr="00C11513">
              <w:fldChar w:fldCharType="separate"/>
            </w:r>
            <w:r w:rsidR="0027080B" w:rsidRPr="00C11513">
              <w:rPr>
                <w:noProof/>
              </w:rPr>
              <w:t>(Gagné et al. 2007)</w:t>
            </w:r>
            <w:r w:rsidRPr="00C11513">
              <w:fldChar w:fldCharType="end"/>
            </w:r>
          </w:p>
        </w:tc>
      </w:tr>
      <w:tr w:rsidR="000C5F02" w:rsidRPr="00C11513" w14:paraId="6D545144" w14:textId="77777777" w:rsidTr="00E022C0">
        <w:tc>
          <w:tcPr>
            <w:tcW w:w="939" w:type="pct"/>
          </w:tcPr>
          <w:p w14:paraId="69CF578A" w14:textId="6C257305" w:rsidR="000C5F02" w:rsidRPr="00C11513" w:rsidRDefault="00013D32" w:rsidP="000D4ACF">
            <w:pPr>
              <w:pStyle w:val="TableText"/>
            </w:pPr>
            <w:r w:rsidRPr="00C11513">
              <w:t>Gasterosteidae</w:t>
            </w:r>
          </w:p>
        </w:tc>
        <w:tc>
          <w:tcPr>
            <w:tcW w:w="1174" w:type="pct"/>
          </w:tcPr>
          <w:p w14:paraId="525E2871" w14:textId="777A2FEC" w:rsidR="000C5F02" w:rsidRPr="00C11513" w:rsidRDefault="00013D32" w:rsidP="000D4ACF">
            <w:pPr>
              <w:pStyle w:val="TableText"/>
              <w:rPr>
                <w:i/>
              </w:rPr>
            </w:pPr>
            <w:r w:rsidRPr="00C11513">
              <w:rPr>
                <w:i/>
              </w:rPr>
              <w:t>Gasterosteus aculeatus</w:t>
            </w:r>
          </w:p>
        </w:tc>
        <w:tc>
          <w:tcPr>
            <w:tcW w:w="1329" w:type="pct"/>
          </w:tcPr>
          <w:p w14:paraId="014252B1" w14:textId="35E44EE5" w:rsidR="000C5F02" w:rsidRPr="00C11513" w:rsidRDefault="00013D32" w:rsidP="000D4ACF">
            <w:pPr>
              <w:pStyle w:val="TableText"/>
            </w:pPr>
            <w:r w:rsidRPr="00C11513">
              <w:t>Three spined stickleback</w:t>
            </w:r>
          </w:p>
        </w:tc>
        <w:tc>
          <w:tcPr>
            <w:tcW w:w="1558" w:type="pct"/>
          </w:tcPr>
          <w:p w14:paraId="686B0965" w14:textId="49E0DABD" w:rsidR="000C5F02" w:rsidRPr="00C11513" w:rsidRDefault="00B67D4D" w:rsidP="000D4ACF">
            <w:pPr>
              <w:pStyle w:val="TableText"/>
            </w:pPr>
            <w:r w:rsidRPr="00C11513">
              <w:fldChar w:fldCharType="begin"/>
            </w:r>
            <w:r w:rsidR="00E12839">
              <w:instrText xml:space="preserve"> ADDIN EN.CITE &lt;EndNote&gt;&lt;Cite&gt;&lt;Author&gt;Kent&lt;/Author&gt;&lt;Year&gt;1998&lt;/Year&gt;&lt;RecNum&gt;604&lt;/RecNum&gt;&lt;IDText&gt;24708&lt;/IDText&gt;&lt;DisplayText&gt;(Kent et al. 1998)&lt;/DisplayText&gt;&lt;record&gt;&lt;rec-number&gt;604&lt;/rec-number&gt;&lt;foreign-keys&gt;&lt;key app="EN" db-id="0x0dx0eso02av5eafavxtp2mwzrsrvrr2rsp" timestamp="1706474096" guid="f086e232-3c77-4ee0-ab3e-e6c1136a6f2a"&gt;604&lt;/key&gt;&lt;/foreign-keys&gt;&lt;ref-type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Pr="00C11513">
              <w:fldChar w:fldCharType="separate"/>
            </w:r>
            <w:r w:rsidRPr="00C11513">
              <w:rPr>
                <w:noProof/>
              </w:rPr>
              <w:t>(Kent et al. 1998)</w:t>
            </w:r>
            <w:r w:rsidRPr="00C11513">
              <w:fldChar w:fldCharType="end"/>
            </w:r>
          </w:p>
        </w:tc>
      </w:tr>
      <w:tr w:rsidR="00E022C0" w:rsidRPr="00C11513" w14:paraId="643C69EC" w14:textId="77777777" w:rsidTr="00E022C0">
        <w:tc>
          <w:tcPr>
            <w:tcW w:w="939" w:type="pct"/>
            <w:vMerge w:val="restart"/>
          </w:tcPr>
          <w:p w14:paraId="56BE8062" w14:textId="04B00A46" w:rsidR="00E022C0" w:rsidRPr="00C11513" w:rsidRDefault="00E022C0" w:rsidP="000D4ACF">
            <w:pPr>
              <w:pStyle w:val="TableText"/>
            </w:pPr>
            <w:r w:rsidRPr="00C11513">
              <w:t>Gobiidae</w:t>
            </w:r>
          </w:p>
        </w:tc>
        <w:tc>
          <w:tcPr>
            <w:tcW w:w="1174" w:type="pct"/>
          </w:tcPr>
          <w:p w14:paraId="655011FB" w14:textId="168D7B08" w:rsidR="00E022C0" w:rsidRPr="00C11513" w:rsidRDefault="00E022C0" w:rsidP="000D4ACF">
            <w:pPr>
              <w:pStyle w:val="TableText"/>
              <w:rPr>
                <w:i/>
              </w:rPr>
            </w:pPr>
            <w:r w:rsidRPr="00C11513">
              <w:rPr>
                <w:i/>
              </w:rPr>
              <w:t>Neogobius melanostomus</w:t>
            </w:r>
          </w:p>
        </w:tc>
        <w:tc>
          <w:tcPr>
            <w:tcW w:w="1329" w:type="pct"/>
          </w:tcPr>
          <w:p w14:paraId="4BCEB6FB" w14:textId="38514AB1" w:rsidR="00E022C0" w:rsidRPr="00C11513" w:rsidRDefault="00E022C0" w:rsidP="000D4ACF">
            <w:pPr>
              <w:pStyle w:val="TableText"/>
            </w:pPr>
            <w:r w:rsidRPr="00C11513">
              <w:t>Round goby</w:t>
            </w:r>
          </w:p>
        </w:tc>
        <w:tc>
          <w:tcPr>
            <w:tcW w:w="1558" w:type="pct"/>
          </w:tcPr>
          <w:p w14:paraId="544E8B22" w14:textId="43AEE8FD" w:rsidR="00E022C0" w:rsidRPr="00C11513" w:rsidRDefault="00E022C0" w:rsidP="000D4ACF">
            <w:pPr>
              <w:pStyle w:val="TableText"/>
            </w:pPr>
            <w:r w:rsidRPr="00C11513">
              <w:fldChar w:fldCharType="begin"/>
            </w:r>
            <w:r w:rsidR="00E12839">
              <w:instrText xml:space="preserve"> ADDIN EN.CITE &lt;EndNote&gt;&lt;Cite&gt;&lt;Author&gt;Groocock&lt;/Author&gt;&lt;Year&gt;2007&lt;/Year&gt;&lt;RecNum&gt;417&lt;/RecNum&gt;&lt;IDText&gt;24924&lt;/IDText&gt;&lt;DisplayText&gt;(Groocock et al. 2007)&lt;/DisplayText&gt;&lt;record&gt;&lt;rec-number&gt;417&lt;/rec-number&gt;&lt;foreign-keys&gt;&lt;key app="EN" db-id="0x0dx0eso02av5eafavxtp2mwzrsrvrr2rsp" timestamp="1706474089" guid="8159cf76-6c6a-4db8-be28-35c67813c4b8"&gt;417&lt;/key&gt;&lt;/foreign-keys&gt;&lt;ref-type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Pr="00C11513">
              <w:fldChar w:fldCharType="separate"/>
            </w:r>
            <w:r w:rsidRPr="00C11513">
              <w:rPr>
                <w:noProof/>
              </w:rPr>
              <w:t>(Groocock et al. 2007)</w:t>
            </w:r>
            <w:r w:rsidRPr="00C11513">
              <w:fldChar w:fldCharType="end"/>
            </w:r>
          </w:p>
        </w:tc>
      </w:tr>
      <w:tr w:rsidR="00E022C0" w:rsidRPr="00C11513" w14:paraId="7DFF6171" w14:textId="77777777" w:rsidTr="00E022C0">
        <w:tc>
          <w:tcPr>
            <w:tcW w:w="939" w:type="pct"/>
            <w:vMerge/>
          </w:tcPr>
          <w:p w14:paraId="7CB86304" w14:textId="3876F00B" w:rsidR="00E022C0" w:rsidRPr="00C11513" w:rsidRDefault="00E022C0" w:rsidP="000D4ACF">
            <w:pPr>
              <w:pStyle w:val="TableText"/>
            </w:pPr>
          </w:p>
        </w:tc>
        <w:tc>
          <w:tcPr>
            <w:tcW w:w="1174" w:type="pct"/>
          </w:tcPr>
          <w:p w14:paraId="48BB79F4" w14:textId="1DF298AF" w:rsidR="00E022C0" w:rsidRPr="00C11513" w:rsidRDefault="00E022C0" w:rsidP="000D4ACF">
            <w:pPr>
              <w:pStyle w:val="TableText"/>
              <w:rPr>
                <w:i/>
              </w:rPr>
            </w:pPr>
            <w:r w:rsidRPr="00C11513">
              <w:rPr>
                <w:i/>
              </w:rPr>
              <w:t>Pomatoschistus minutus</w:t>
            </w:r>
          </w:p>
        </w:tc>
        <w:tc>
          <w:tcPr>
            <w:tcW w:w="1329" w:type="pct"/>
          </w:tcPr>
          <w:p w14:paraId="5B4255E3" w14:textId="11662923" w:rsidR="00E022C0" w:rsidRPr="00C11513" w:rsidRDefault="00E022C0" w:rsidP="000D4ACF">
            <w:pPr>
              <w:pStyle w:val="TableText"/>
            </w:pPr>
            <w:r w:rsidRPr="00C11513">
              <w:t>Sand goby</w:t>
            </w:r>
          </w:p>
        </w:tc>
        <w:tc>
          <w:tcPr>
            <w:tcW w:w="1558" w:type="pct"/>
          </w:tcPr>
          <w:p w14:paraId="1AE5D3E9" w14:textId="26AB333B" w:rsidR="00E022C0" w:rsidRPr="00C11513" w:rsidRDefault="00E022C0" w:rsidP="000D4ACF">
            <w:pPr>
              <w:pStyle w:val="TableText"/>
            </w:pPr>
            <w:r w:rsidRPr="00C11513">
              <w:fldChar w:fldCharType="begin"/>
            </w:r>
            <w:r w:rsidR="00E12839">
              <w:instrText xml:space="preserve"> ADDIN EN.CITE &lt;EndNote&gt;&lt;Cite&gt;&lt;Author&gt;Skall&lt;/Author&gt;&lt;Year&gt;2005&lt;/Year&gt;&lt;RecNum&gt;404&lt;/RecNum&gt;&lt;IDText&gt;24904&lt;/IDText&gt;&lt;DisplayText&gt;(Skall, Olesen &amp;amp; Mellergaard 2005a)&lt;/DisplayText&gt;&lt;record&gt;&lt;rec-number&gt;404&lt;/rec-number&gt;&lt;foreign-keys&gt;&lt;key app="EN" db-id="0x0dx0eso02av5eafavxtp2mwzrsrvrr2rsp" timestamp="1706474089" guid="01854242-d6fb-47b7-898a-595d79c83f22"&gt;404&lt;/key&gt;&lt;/foreign-keys&gt;&lt;ref-type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Pr="00C11513">
              <w:fldChar w:fldCharType="separate"/>
            </w:r>
            <w:r w:rsidRPr="00C11513">
              <w:rPr>
                <w:noProof/>
              </w:rPr>
              <w:t>(Skall, Olesen &amp; Mellergaard 2005a)</w:t>
            </w:r>
            <w:r w:rsidRPr="00C11513">
              <w:fldChar w:fldCharType="end"/>
            </w:r>
          </w:p>
        </w:tc>
      </w:tr>
      <w:tr w:rsidR="000C5F02" w:rsidRPr="00C11513" w14:paraId="3A828157" w14:textId="77777777" w:rsidTr="00E022C0">
        <w:tc>
          <w:tcPr>
            <w:tcW w:w="939" w:type="pct"/>
          </w:tcPr>
          <w:p w14:paraId="494A170C" w14:textId="2C124806" w:rsidR="000C5F02" w:rsidRPr="00C11513" w:rsidRDefault="000D0A4D" w:rsidP="000D4ACF">
            <w:pPr>
              <w:pStyle w:val="TableText"/>
            </w:pPr>
            <w:r w:rsidRPr="00C11513">
              <w:t>Moronidae</w:t>
            </w:r>
          </w:p>
        </w:tc>
        <w:tc>
          <w:tcPr>
            <w:tcW w:w="1174" w:type="pct"/>
          </w:tcPr>
          <w:p w14:paraId="3A630FE3" w14:textId="566BE9C4" w:rsidR="000C5F02" w:rsidRPr="00C11513" w:rsidRDefault="000D0A4D" w:rsidP="000D4ACF">
            <w:pPr>
              <w:pStyle w:val="TableText"/>
              <w:rPr>
                <w:i/>
              </w:rPr>
            </w:pPr>
            <w:r w:rsidRPr="00C11513">
              <w:rPr>
                <w:i/>
              </w:rPr>
              <w:t>Dicentrarchus labrax</w:t>
            </w:r>
          </w:p>
        </w:tc>
        <w:tc>
          <w:tcPr>
            <w:tcW w:w="1329" w:type="pct"/>
          </w:tcPr>
          <w:p w14:paraId="056539DB" w14:textId="28CD1D59" w:rsidR="000C5F02" w:rsidRPr="00C11513" w:rsidRDefault="000D0A4D" w:rsidP="000D4ACF">
            <w:pPr>
              <w:pStyle w:val="TableText"/>
            </w:pPr>
            <w:r w:rsidRPr="00C11513">
              <w:t>Sea bass</w:t>
            </w:r>
          </w:p>
        </w:tc>
        <w:tc>
          <w:tcPr>
            <w:tcW w:w="1558" w:type="pct"/>
          </w:tcPr>
          <w:p w14:paraId="1769377D" w14:textId="54D0276B" w:rsidR="000C5F02" w:rsidRPr="00C11513" w:rsidRDefault="00D42F80" w:rsidP="000D4ACF">
            <w:pPr>
              <w:pStyle w:val="TableText"/>
            </w:pPr>
            <w:r w:rsidRPr="00C11513">
              <w:fldChar w:fldCharType="begin">
                <w:fldData xml:space="preserve">PEVuZE5vdGU+PENpdGU+PEF1dGhvcj5DYXN0cmljPC9BdXRob3I+PFllYXI+MTk4NDwvWWVhcj48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</w:fldData>
              </w:fldChar>
            </w:r>
            <w:r w:rsidR="00E12839">
              <w:instrText xml:space="preserve"> ADDIN EN.CITE </w:instrText>
            </w:r>
            <w:r w:rsidR="00E12839">
              <w:fldChar w:fldCharType="begin">
                <w:fldData xml:space="preserve">PEVuZE5vdGU+PENpdGU+PEF1dGhvcj5DYXN0cmljPC9BdXRob3I+PFllYXI+MTk4NDwvWWVhcj48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</w:fldData>
              </w:fldChar>
            </w:r>
            <w:r w:rsidR="00E12839">
              <w:instrText xml:space="preserve"> ADDIN EN.CITE.DATA </w:instrText>
            </w:r>
            <w:r w:rsidR="00E12839">
              <w:fldChar w:fldCharType="end"/>
            </w:r>
            <w:r w:rsidRPr="00C11513">
              <w:fldChar w:fldCharType="separate"/>
            </w:r>
            <w:r w:rsidR="00683362" w:rsidRPr="00C11513">
              <w:rPr>
                <w:noProof/>
              </w:rPr>
              <w:t>(Castric &amp; de Kinkelin 1984)</w:t>
            </w:r>
            <w:r w:rsidRPr="00C11513">
              <w:fldChar w:fldCharType="end"/>
            </w:r>
          </w:p>
        </w:tc>
      </w:tr>
      <w:tr w:rsidR="00787532" w:rsidRPr="00C11513" w14:paraId="3D8A7559" w14:textId="77777777" w:rsidTr="00E022C0">
        <w:tc>
          <w:tcPr>
            <w:tcW w:w="939" w:type="pct"/>
          </w:tcPr>
          <w:p w14:paraId="1B920650" w14:textId="15610B45" w:rsidR="00787532" w:rsidRPr="00C11513" w:rsidRDefault="005E4F4C" w:rsidP="000D4ACF">
            <w:pPr>
              <w:pStyle w:val="TableText"/>
            </w:pPr>
            <w:r w:rsidRPr="00C11513">
              <w:t>Osmeridae</w:t>
            </w:r>
          </w:p>
        </w:tc>
        <w:tc>
          <w:tcPr>
            <w:tcW w:w="1174" w:type="pct"/>
          </w:tcPr>
          <w:p w14:paraId="4C08EAC0" w14:textId="50A43D7C" w:rsidR="00787532" w:rsidRPr="00C11513" w:rsidRDefault="005E4F4C" w:rsidP="000D4ACF">
            <w:pPr>
              <w:pStyle w:val="TableText"/>
              <w:rPr>
                <w:i/>
              </w:rPr>
            </w:pPr>
            <w:r w:rsidRPr="00C11513">
              <w:rPr>
                <w:i/>
              </w:rPr>
              <w:t>Hypomesus pretiosus</w:t>
            </w:r>
          </w:p>
        </w:tc>
        <w:tc>
          <w:tcPr>
            <w:tcW w:w="1329" w:type="pct"/>
          </w:tcPr>
          <w:p w14:paraId="0D22B0BA" w14:textId="5D4C1E02" w:rsidR="00787532" w:rsidRPr="00C11513" w:rsidRDefault="005E4F4C" w:rsidP="000D4ACF">
            <w:pPr>
              <w:pStyle w:val="TableText"/>
            </w:pPr>
            <w:r w:rsidRPr="00C11513">
              <w:t>Surf smelt</w:t>
            </w:r>
          </w:p>
        </w:tc>
        <w:tc>
          <w:tcPr>
            <w:tcW w:w="1558" w:type="pct"/>
          </w:tcPr>
          <w:p w14:paraId="06E29568" w14:textId="5EBFFC2A" w:rsidR="00787532" w:rsidRPr="00C11513" w:rsidRDefault="00D42F80" w:rsidP="000D4ACF">
            <w:pPr>
              <w:pStyle w:val="TableText"/>
            </w:pPr>
            <w:r w:rsidRPr="00C11513">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 </w:instrText>
            </w:r>
            <w:r w:rsidR="00E12839">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EN.CITE.DATA </w:instrText>
            </w:r>
            <w:r w:rsidR="00E12839">
              <w:fldChar w:fldCharType="end"/>
            </w:r>
            <w:r w:rsidRPr="00C11513">
              <w:fldChar w:fldCharType="separate"/>
            </w:r>
            <w:r w:rsidR="00D30397" w:rsidRPr="00C11513">
              <w:rPr>
                <w:noProof/>
              </w:rPr>
              <w:t>(Hedrick et al. 2003)</w:t>
            </w:r>
            <w:r w:rsidRPr="00C11513">
              <w:fldChar w:fldCharType="end"/>
            </w:r>
          </w:p>
        </w:tc>
      </w:tr>
      <w:tr w:rsidR="00787532" w:rsidRPr="00C11513" w14:paraId="52837A42" w14:textId="77777777" w:rsidTr="00E022C0">
        <w:tc>
          <w:tcPr>
            <w:tcW w:w="939" w:type="pct"/>
          </w:tcPr>
          <w:p w14:paraId="03C4A483" w14:textId="77777777" w:rsidR="00787532" w:rsidRPr="00C11513" w:rsidRDefault="00787532" w:rsidP="000D4ACF">
            <w:pPr>
              <w:pStyle w:val="TableText"/>
            </w:pPr>
          </w:p>
        </w:tc>
        <w:tc>
          <w:tcPr>
            <w:tcW w:w="1174" w:type="pct"/>
          </w:tcPr>
          <w:p w14:paraId="29E7EC84" w14:textId="7484B248" w:rsidR="00787532" w:rsidRPr="00C11513" w:rsidRDefault="0088335E" w:rsidP="000D4ACF">
            <w:pPr>
              <w:pStyle w:val="TableText"/>
              <w:rPr>
                <w:i/>
              </w:rPr>
            </w:pPr>
            <w:r w:rsidRPr="00C11513">
              <w:rPr>
                <w:i/>
              </w:rPr>
              <w:t>Thaleichthys pacificus</w:t>
            </w:r>
          </w:p>
        </w:tc>
        <w:tc>
          <w:tcPr>
            <w:tcW w:w="1329" w:type="pct"/>
          </w:tcPr>
          <w:p w14:paraId="41693CE6" w14:textId="11878485" w:rsidR="00787532" w:rsidRPr="00C11513" w:rsidRDefault="0088335E" w:rsidP="000D4ACF">
            <w:pPr>
              <w:pStyle w:val="TableText"/>
            </w:pPr>
            <w:r w:rsidRPr="00C11513">
              <w:t>Eulachon</w:t>
            </w:r>
          </w:p>
        </w:tc>
        <w:tc>
          <w:tcPr>
            <w:tcW w:w="1558" w:type="pct"/>
          </w:tcPr>
          <w:p w14:paraId="7D521F30" w14:textId="0DF3D054" w:rsidR="00787532" w:rsidRPr="00C11513" w:rsidRDefault="00D42F80" w:rsidP="000D4ACF">
            <w:pPr>
              <w:pStyle w:val="TableText"/>
            </w:pPr>
            <w:r w:rsidRPr="00C11513">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 </w:instrText>
            </w:r>
            <w:r w:rsidR="00E12839">
              <w:fldChar w:fldCharType="begin">
                <w:fldData xml:space="preserve">PEVuZE5vdGU+PENpdGU+PEF1dGhvcj5IZWRyaWNrPC9BdXRob3I+PFllYXI+MjAwMzwvWWVhcj48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dGljZW1pYSB2aXJ1czwva2V5d29yZD48a2V5d29yZD5WaXJ1czwva2V5d29yZD48a2V5d29yZD5W
aXJ1cyBpc29sYXRpb248L2tleXdvcmQ+PGtleXdvcmQ+V2FzaGluZ3Rvbjwva2V5d29yZD48a2V5
d29yZD5XYXRlcjwva2V5d29yZD48L2tleXdvcmRzPjxkYXRlcz48eWVhcj4yMDAzPC95ZWFyPjwv
ZGF0ZXM+PG9yaWctcHViPlxcQUNUMDAxQ0wwNEZTMDdcQklPU0VDVVJJVFlEQVRBJFxFIExpYnJh
cnlcQW5pbWFsIENhdGFsb2d1ZVxIPC9vcmlnLXB1Yj48bGFiZWw+NjU2OTwvbGFiZWw+PHVybHM+
PC91cmxzPjxjdXN0b20xPmFxdWF0aWNzIGdtPC9jdXN0b20xPjxlbGVjdHJvbmljLXJlc291cmNl
LW51bT5odHRwOi8vd3d3LmludC1yZXMuY29tL2Fic3RyYWN0cy9kYW8vdjU1L24zL3AyMTEtMjIw
LzwvZWxlY3Ryb25pYy1yZXNvdXJjZS1udW0+PG1vZGlmaWVkLWRhdGU+NzU4MDg8L21vZGlmaWVk
LWRhdGU+PC9yZWNvcmQ+PC9DaXRlPjwvRW5kTm90ZT4A
</w:fldData>
              </w:fldChar>
            </w:r>
            <w:r w:rsidR="00E12839">
              <w:instrText xml:space="preserve"> ADDIN EN.CITE.DATA </w:instrText>
            </w:r>
            <w:r w:rsidR="00E12839">
              <w:fldChar w:fldCharType="end"/>
            </w:r>
            <w:r w:rsidRPr="00C11513">
              <w:fldChar w:fldCharType="separate"/>
            </w:r>
            <w:r w:rsidR="00821DA3" w:rsidRPr="00C11513">
              <w:rPr>
                <w:noProof/>
              </w:rPr>
              <w:t>(Hedrick et al. 2003)</w:t>
            </w:r>
            <w:r w:rsidRPr="00C11513">
              <w:fldChar w:fldCharType="end"/>
            </w:r>
          </w:p>
        </w:tc>
      </w:tr>
      <w:tr w:rsidR="0029312C" w:rsidRPr="00C11513" w14:paraId="6EDFE7D1" w14:textId="77777777" w:rsidTr="00E022C0">
        <w:tc>
          <w:tcPr>
            <w:tcW w:w="939" w:type="pct"/>
          </w:tcPr>
          <w:p w14:paraId="0665082E" w14:textId="388538A9" w:rsidR="0029312C" w:rsidRPr="00C11513" w:rsidRDefault="0029312C" w:rsidP="0029312C">
            <w:pPr>
              <w:pStyle w:val="TableText"/>
            </w:pPr>
            <w:r w:rsidRPr="00C11513">
              <w:t>Pleuronectidae</w:t>
            </w:r>
          </w:p>
        </w:tc>
        <w:tc>
          <w:tcPr>
            <w:tcW w:w="1174" w:type="pct"/>
          </w:tcPr>
          <w:p w14:paraId="6CF77E76" w14:textId="4B98ED59" w:rsidR="0029312C" w:rsidRPr="00C11513" w:rsidRDefault="0029312C" w:rsidP="0029312C">
            <w:pPr>
              <w:pStyle w:val="TableText"/>
              <w:rPr>
                <w:i/>
              </w:rPr>
            </w:pPr>
            <w:r w:rsidRPr="00C11513">
              <w:rPr>
                <w:i/>
              </w:rPr>
              <w:t>Platichthys flesus</w:t>
            </w:r>
          </w:p>
        </w:tc>
        <w:tc>
          <w:tcPr>
            <w:tcW w:w="1329" w:type="pct"/>
          </w:tcPr>
          <w:p w14:paraId="6DBB6615" w14:textId="664E9AF4" w:rsidR="0029312C" w:rsidRPr="00C11513" w:rsidRDefault="0029312C" w:rsidP="0029312C">
            <w:pPr>
              <w:pStyle w:val="TableText"/>
            </w:pPr>
            <w:r w:rsidRPr="00C11513">
              <w:t>European flounder</w:t>
            </w:r>
          </w:p>
        </w:tc>
        <w:tc>
          <w:tcPr>
            <w:tcW w:w="1558" w:type="pct"/>
          </w:tcPr>
          <w:p w14:paraId="49481F27" w14:textId="08E0C42E" w:rsidR="0029312C" w:rsidRPr="00C11513" w:rsidRDefault="00B67D4D" w:rsidP="0029312C">
            <w:pPr>
              <w:pStyle w:val="TableText"/>
            </w:pPr>
            <w:r w:rsidRPr="00C11513">
              <w:fldChar w:fldCharType="begin"/>
            </w:r>
            <w:r w:rsidR="00E12839">
              <w:instrText xml:space="preserve"> ADDIN EN.CITE &lt;EndNote&gt;&lt;Cite&gt;&lt;Author&gt;Skall&lt;/Author&gt;&lt;Year&gt;2005&lt;/Year&gt;&lt;RecNum&gt;404&lt;/RecNum&gt;&lt;IDText&gt;24904&lt;/IDText&gt;&lt;DisplayText&gt;(Skall, Olesen &amp;amp; Mellergaard 2005a)&lt;/DisplayText&gt;&lt;record&gt;&lt;rec-number&gt;404&lt;/rec-number&gt;&lt;foreign-keys&gt;&lt;key app="EN" db-id="0x0dx0eso02av5eafavxtp2mwzrsrvrr2rsp" timestamp="1706474089" guid="01854242-d6fb-47b7-898a-595d79c83f22"&gt;404&lt;/key&gt;&lt;/foreign-keys&gt;&lt;ref-type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Pr="00C11513">
              <w:fldChar w:fldCharType="separate"/>
            </w:r>
            <w:r w:rsidRPr="00C11513">
              <w:rPr>
                <w:noProof/>
              </w:rPr>
              <w:t>(Skall, Olesen &amp; Mellergaard 2005a)</w:t>
            </w:r>
            <w:r w:rsidRPr="00C11513">
              <w:fldChar w:fldCharType="end"/>
            </w:r>
          </w:p>
        </w:tc>
      </w:tr>
      <w:tr w:rsidR="00E022C0" w:rsidRPr="00C11513" w14:paraId="4AE79FD0" w14:textId="77777777" w:rsidTr="00E022C0">
        <w:tc>
          <w:tcPr>
            <w:tcW w:w="939" w:type="pct"/>
            <w:vMerge w:val="restart"/>
          </w:tcPr>
          <w:p w14:paraId="1AA13D6D" w14:textId="781349C1" w:rsidR="00E022C0" w:rsidRPr="00C11513" w:rsidRDefault="00E022C0" w:rsidP="0029312C">
            <w:pPr>
              <w:pStyle w:val="TableText"/>
            </w:pPr>
            <w:r w:rsidRPr="00C11513">
              <w:t>Salmonidae</w:t>
            </w:r>
          </w:p>
        </w:tc>
        <w:tc>
          <w:tcPr>
            <w:tcW w:w="1174" w:type="pct"/>
          </w:tcPr>
          <w:p w14:paraId="36BE38AB" w14:textId="388F3076" w:rsidR="00E022C0" w:rsidRPr="00C11513" w:rsidRDefault="00E022C0" w:rsidP="0029312C">
            <w:pPr>
              <w:pStyle w:val="TableText"/>
              <w:rPr>
                <w:i/>
              </w:rPr>
            </w:pPr>
            <w:r w:rsidRPr="00C11513">
              <w:rPr>
                <w:i/>
              </w:rPr>
              <w:t>Oncorhynchus kisutch</w:t>
            </w:r>
          </w:p>
        </w:tc>
        <w:tc>
          <w:tcPr>
            <w:tcW w:w="1329" w:type="pct"/>
          </w:tcPr>
          <w:p w14:paraId="3A90C932" w14:textId="3E0CE997" w:rsidR="00E022C0" w:rsidRPr="00C11513" w:rsidRDefault="00E022C0" w:rsidP="0029312C">
            <w:pPr>
              <w:pStyle w:val="TableText"/>
            </w:pPr>
            <w:r w:rsidRPr="00C11513">
              <w:t>Coho salmon</w:t>
            </w:r>
          </w:p>
        </w:tc>
        <w:tc>
          <w:tcPr>
            <w:tcW w:w="1558" w:type="pct"/>
          </w:tcPr>
          <w:p w14:paraId="5F834B2B" w14:textId="2BB58648" w:rsidR="00E022C0" w:rsidRPr="00C11513" w:rsidRDefault="00E022C0" w:rsidP="0029312C">
            <w:pPr>
              <w:pStyle w:val="TableText"/>
            </w:pPr>
            <w:r w:rsidRPr="00C11513">
              <w:fldChar w:fldCharType="begin"/>
            </w:r>
            <w:r w:rsidR="00E12839">
              <w:instrText xml:space="preserve"> ADDIN EN.CITE &lt;EndNote&gt;&lt;Cite&gt;&lt;Author&gt;Brunson&lt;/Author&gt;&lt;Year&gt;1989&lt;/Year&gt;&lt;RecNum&gt;609&lt;/RecNum&gt;&lt;IDText&gt;24883&lt;/IDText&gt;&lt;DisplayText&gt;(Brunson, True &amp;amp; Yancey 1989)&lt;/DisplayText&gt;&lt;record&gt;&lt;rec-number&gt;609&lt;/rec-number&gt;&lt;foreign-keys&gt;&lt;key app="EN" db-id="0x0dx0eso02av5eafavxtp2mwzrsrvrr2rsp" timestamp="1706474096" guid="d4d843d5-2ef0-4b49-ab76-8fcf9b95ea83"&gt;609&lt;/key&gt;&lt;/foreign-keys&gt;&lt;ref-type name="Journal Article"&gt;17&lt;/ref-type&gt;&lt;contributors&gt;&lt;authors&gt;&lt;author&gt;Brunson, R.&lt;/author&gt;&lt;author&gt;True, K.&lt;/author&gt;&lt;author&gt;Yancey, J.&lt;/author&gt;&lt;/authors&gt;&lt;/contributors&gt;&lt;titles&gt;&lt;title&gt;VHSV virus isolated at Makah National Fish Hatchery&lt;/title&gt;&lt;secondary-title&gt;American Fish Society Fish Health Section Newsletter&lt;/secondary-title&gt;&lt;/titles&gt;&lt;periodical&gt;&lt;full-title&gt;American Fish Society Fish Health Section Newsletter&lt;/full-title&gt;&lt;/periodical&gt;&lt;pages&gt;3-4&lt;/pages&gt;&lt;volume&gt;17&lt;/volume&gt;&lt;number&gt;2&lt;/number&gt;&lt;dates&gt;&lt;year&gt;1989&lt;/year&gt;&lt;/dates&gt;&lt;orig-pub&gt;\\ACT001CL04FS07\BIOSECURITYDATA$\E Library\Animal Catalogue\H\Hopper 1989 EN24881.pdf&lt;/orig-pub&gt;&lt;label&gt;24883&lt;/label&gt;&lt;urls&gt;&lt;/urls&gt;&lt;custom1&gt;sturgeon_BM&lt;/custom1&gt;&lt;/record&gt;&lt;/Cite&gt;&lt;/EndNote&gt;</w:instrText>
            </w:r>
            <w:r w:rsidRPr="00C11513">
              <w:fldChar w:fldCharType="separate"/>
            </w:r>
            <w:r w:rsidRPr="00C11513">
              <w:rPr>
                <w:noProof/>
              </w:rPr>
              <w:t>(Brunson, True &amp; Yancey 1989)</w:t>
            </w:r>
            <w:r w:rsidRPr="00C11513">
              <w:fldChar w:fldCharType="end"/>
            </w:r>
          </w:p>
        </w:tc>
      </w:tr>
      <w:tr w:rsidR="00E022C0" w:rsidRPr="00C11513" w14:paraId="6B752873" w14:textId="77777777" w:rsidTr="00E022C0">
        <w:tc>
          <w:tcPr>
            <w:tcW w:w="939" w:type="pct"/>
            <w:vMerge/>
          </w:tcPr>
          <w:p w14:paraId="32EADDAF" w14:textId="701D6A74" w:rsidR="00E022C0" w:rsidRPr="00C11513" w:rsidRDefault="00E022C0" w:rsidP="00A33CE4">
            <w:pPr>
              <w:pStyle w:val="TableText"/>
            </w:pPr>
          </w:p>
        </w:tc>
        <w:tc>
          <w:tcPr>
            <w:tcW w:w="1174" w:type="pct"/>
          </w:tcPr>
          <w:p w14:paraId="7747445C" w14:textId="260675D8" w:rsidR="00E022C0" w:rsidRPr="00C11513" w:rsidRDefault="00E022C0" w:rsidP="00A33CE4">
            <w:pPr>
              <w:pStyle w:val="TableText"/>
              <w:rPr>
                <w:i/>
              </w:rPr>
            </w:pPr>
            <w:r w:rsidRPr="00C11513">
              <w:rPr>
                <w:i/>
              </w:rPr>
              <w:t>Oncorhynchus mykiss</w:t>
            </w:r>
          </w:p>
        </w:tc>
        <w:tc>
          <w:tcPr>
            <w:tcW w:w="1329" w:type="pct"/>
          </w:tcPr>
          <w:p w14:paraId="041669B2" w14:textId="059AE06D" w:rsidR="00E022C0" w:rsidRPr="00C11513" w:rsidRDefault="00E022C0" w:rsidP="00A33CE4">
            <w:pPr>
              <w:pStyle w:val="TableText"/>
            </w:pPr>
            <w:r w:rsidRPr="00C11513">
              <w:t>Rainbow trout</w:t>
            </w:r>
          </w:p>
        </w:tc>
        <w:tc>
          <w:tcPr>
            <w:tcW w:w="1558" w:type="pct"/>
          </w:tcPr>
          <w:p w14:paraId="6AE19745" w14:textId="7FC6D25B" w:rsidR="00E022C0" w:rsidRPr="00C11513" w:rsidRDefault="00E022C0" w:rsidP="00A33CE4">
            <w:pPr>
              <w:pStyle w:val="TableText"/>
            </w:pPr>
            <w:r w:rsidRPr="00C11513">
              <w:fldChar w:fldCharType="begin">
                <w:fldData xml:space="preserve">PEVuZE5vdGU+PENpdGU+PEF1dGhvcj5DYXN0cmljPC9BdXRob3I+PFllYXI+MTk4MDwvWWVhcj48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</w:fldData>
              </w:fldChar>
            </w:r>
            <w:r w:rsidR="00E12839">
              <w:instrText xml:space="preserve"> ADDIN EN.CITE </w:instrText>
            </w:r>
            <w:r w:rsidR="00E12839">
              <w:fldChar w:fldCharType="begin">
                <w:fldData xml:space="preserve">PEVuZE5vdGU+PENpdGU+PEF1dGhvcj5DYXN0cmljPC9BdXRob3I+PFllYXI+MTk4MDwvWWVhcj48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</w:fldData>
              </w:fldChar>
            </w:r>
            <w:r w:rsidR="00E12839">
              <w:instrText xml:space="preserve"> ADDIN EN.CITE.DATA </w:instrText>
            </w:r>
            <w:r w:rsidR="00E12839">
              <w:fldChar w:fldCharType="end"/>
            </w:r>
            <w:r w:rsidRPr="00C11513">
              <w:fldChar w:fldCharType="separate"/>
            </w:r>
            <w:r w:rsidRPr="00C11513">
              <w:rPr>
                <w:noProof/>
              </w:rPr>
              <w:t>(Castric &amp; de Kinkelin 1980; Jensen 1965)</w:t>
            </w:r>
            <w:r w:rsidRPr="00C11513">
              <w:fldChar w:fldCharType="end"/>
            </w:r>
          </w:p>
        </w:tc>
      </w:tr>
      <w:tr w:rsidR="00E022C0" w:rsidRPr="00C11513" w14:paraId="10A43E6C" w14:textId="77777777" w:rsidTr="00E022C0">
        <w:tc>
          <w:tcPr>
            <w:tcW w:w="939" w:type="pct"/>
            <w:vMerge/>
          </w:tcPr>
          <w:p w14:paraId="089DC3AF" w14:textId="3389C506" w:rsidR="00E022C0" w:rsidRPr="00C11513" w:rsidRDefault="00E022C0" w:rsidP="00A33CE4">
            <w:pPr>
              <w:pStyle w:val="TableText"/>
            </w:pPr>
          </w:p>
        </w:tc>
        <w:tc>
          <w:tcPr>
            <w:tcW w:w="1174" w:type="pct"/>
          </w:tcPr>
          <w:p w14:paraId="2768C673" w14:textId="4BB7070F" w:rsidR="00E022C0" w:rsidRPr="00C11513" w:rsidRDefault="00E022C0" w:rsidP="00A33CE4">
            <w:pPr>
              <w:pStyle w:val="TableText"/>
              <w:rPr>
                <w:i/>
              </w:rPr>
            </w:pPr>
            <w:r w:rsidRPr="00C11513">
              <w:rPr>
                <w:i/>
              </w:rPr>
              <w:t xml:space="preserve">Oncorhunchus mykiss x onchorhynchus kisutch </w:t>
            </w:r>
            <w:r w:rsidRPr="00C11513">
              <w:t>hybrids</w:t>
            </w:r>
          </w:p>
        </w:tc>
        <w:tc>
          <w:tcPr>
            <w:tcW w:w="1329" w:type="pct"/>
          </w:tcPr>
          <w:p w14:paraId="7991F441" w14:textId="04B6436C" w:rsidR="00E022C0" w:rsidRPr="00C11513" w:rsidRDefault="00E022C0" w:rsidP="00A33CE4">
            <w:pPr>
              <w:pStyle w:val="TableText"/>
            </w:pPr>
            <w:r w:rsidRPr="00C11513">
              <w:t>Rainbow trout x coho salmon hybrid</w:t>
            </w:r>
          </w:p>
        </w:tc>
        <w:tc>
          <w:tcPr>
            <w:tcW w:w="1558" w:type="pct"/>
          </w:tcPr>
          <w:p w14:paraId="6F545094" w14:textId="564B53AC" w:rsidR="00E022C0" w:rsidRPr="00C11513" w:rsidRDefault="00E022C0" w:rsidP="00A33CE4">
            <w:pPr>
              <w:pStyle w:val="TableText"/>
              <w:rPr>
                <w:lang w:val="es-ES"/>
              </w:rPr>
            </w:pPr>
            <w:r w:rsidRPr="00C11513">
              <w:rPr>
                <w:lang w:val="es-ES"/>
              </w:rPr>
              <w:fldChar w:fldCharType="begin"/>
            </w:r>
            <w:r w:rsidR="00E12839">
              <w:rPr>
                <w:lang w:val="es-ES"/>
              </w:rPr>
              <w:instrText xml:space="preserve"> ADDIN EN.CITE &lt;EndNote&gt;&lt;Cite&gt;&lt;Author&gt;Ord&lt;/Author&gt;&lt;Year&gt;1976&lt;/Year&gt;&lt;RecNum&gt;610&lt;/RecNum&gt;&lt;IDText&gt;24913&lt;/IDText&gt;&lt;DisplayText&gt;(Ord, Le Berre &amp;amp; de Kinkelin 1976)&lt;/DisplayText&gt;&lt;record&gt;&lt;rec-number&gt;610&lt;/rec-number&gt;&lt;foreign-keys&gt;&lt;key app="EN" db-id="0x0dx0eso02av5eafavxtp2mwzrsrvrr2rsp" timestamp="1706474096" guid="7b424110-35a7-4f03-b885-67918f29273a"&gt;610&lt;/key&gt;&lt;/foreign-keys&gt;&lt;ref-type name="Journal Article"&gt;17&lt;/ref-type&gt;&lt;contributors&gt;&lt;authors&gt;&lt;author&gt;Ord, W.M.&lt;/author&gt;&lt;author&gt;Le Berre, M.&lt;/author&gt;&lt;author&gt;de Kinkelin, P.&lt;/author&gt;&lt;/authors&gt;&lt;/contributors&gt;&lt;titles&gt;&lt;title&gt;&lt;style face="normal" font="default" size="100%"&gt;Viral Hemorrhagic Septicemia: Comparative Susceptibility of Rainbow Trout (&lt;/style&gt;&lt;style face="italic" font="default" size="100%"&gt;Salmo gairdneri&lt;/style&gt;&lt;style face="normal" font="default" size="100%"&gt;) and Hybrids (&lt;/style&gt;&lt;style face="italic" font="default" size="100%"&gt;S. gairdneri × Oncorhynchus kisutch&lt;/style&gt;&lt;style face="normal" font="default" size="100%"&gt;) to Experimental Infection&lt;/style&gt;&lt;/title&gt;&lt;secondary-title&gt;Journal of the Fisheries Research Board of Canada&lt;/secondary-title&gt;&lt;/titles&gt;&lt;periodical&gt;&lt;full-title&gt;Journal of the Fisheries Research Board of Canada&lt;/full-title&gt;&lt;/periodical&gt;&lt;pages&gt;1205-1208&lt;/pages&gt;&lt;volume&gt;33&lt;/volume&gt;&lt;number&gt;5&lt;/number&gt;&lt;dates&gt;&lt;year&gt;1976&lt;/year&gt;&lt;/dates&gt;&lt;label&gt;24913&lt;/label&gt;&lt;urls&gt;&lt;/urls&gt;&lt;custom1&gt;sturgeon_BM&lt;/custom1&gt;&lt;custom2&gt;Abstract only&lt;/custom2&gt;&lt;electronic-resource-num&gt;https://doi.org/10.1139/f76-155&lt;/electronic-resource-num&gt;&lt;/record&gt;&lt;/Cite&gt;&lt;/EndNote&gt;</w:instrText>
            </w:r>
            <w:r w:rsidRPr="00C11513">
              <w:rPr>
                <w:lang w:val="es-ES"/>
              </w:rPr>
              <w:fldChar w:fldCharType="separate"/>
            </w:r>
            <w:r w:rsidRPr="00C11513">
              <w:rPr>
                <w:noProof/>
                <w:lang w:val="es-ES"/>
              </w:rPr>
              <w:t>(Ord, Le Berre &amp; de Kinkelin 1976)</w:t>
            </w:r>
            <w:r w:rsidRPr="00C11513">
              <w:rPr>
                <w:lang w:val="es-ES"/>
              </w:rPr>
              <w:fldChar w:fldCharType="end"/>
            </w:r>
          </w:p>
        </w:tc>
      </w:tr>
      <w:tr w:rsidR="00E022C0" w:rsidRPr="00C11513" w14:paraId="572CB402" w14:textId="77777777" w:rsidTr="00E022C0">
        <w:tc>
          <w:tcPr>
            <w:tcW w:w="939" w:type="pct"/>
            <w:vMerge/>
          </w:tcPr>
          <w:p w14:paraId="57FE7850" w14:textId="47584BC6" w:rsidR="00E022C0" w:rsidRPr="00C11513" w:rsidRDefault="00E022C0" w:rsidP="00A33CE4">
            <w:pPr>
              <w:pStyle w:val="TableText"/>
              <w:rPr>
                <w:lang w:val="es-ES"/>
              </w:rPr>
            </w:pPr>
          </w:p>
        </w:tc>
        <w:tc>
          <w:tcPr>
            <w:tcW w:w="1174" w:type="pct"/>
          </w:tcPr>
          <w:p w14:paraId="585A76FE" w14:textId="4150CA67" w:rsidR="00E022C0" w:rsidRPr="00C11513" w:rsidRDefault="00E022C0" w:rsidP="00A33CE4">
            <w:pPr>
              <w:pStyle w:val="TableText"/>
              <w:rPr>
                <w:i/>
              </w:rPr>
            </w:pPr>
            <w:r w:rsidRPr="00C11513">
              <w:rPr>
                <w:i/>
              </w:rPr>
              <w:t xml:space="preserve">Oncorhynchus mykiss x Salvelinus alpinus </w:t>
            </w:r>
            <w:r w:rsidRPr="00C11513">
              <w:t>hybrids</w:t>
            </w:r>
          </w:p>
        </w:tc>
        <w:tc>
          <w:tcPr>
            <w:tcW w:w="1329" w:type="pct"/>
          </w:tcPr>
          <w:p w14:paraId="2193D7A0" w14:textId="58117316" w:rsidR="00E022C0" w:rsidRPr="00C11513" w:rsidRDefault="00E022C0" w:rsidP="00A33CE4">
            <w:pPr>
              <w:pStyle w:val="TableText"/>
            </w:pPr>
            <w:r w:rsidRPr="00C11513">
              <w:t>Rainbow trout x arctic char hybrids</w:t>
            </w:r>
          </w:p>
        </w:tc>
        <w:tc>
          <w:tcPr>
            <w:tcW w:w="1558" w:type="pct"/>
          </w:tcPr>
          <w:p w14:paraId="3FC3D770" w14:textId="5BE7F6AE" w:rsidR="00E022C0" w:rsidRPr="00C11513" w:rsidRDefault="00E022C0" w:rsidP="00A33CE4">
            <w:pPr>
              <w:pStyle w:val="TableText"/>
            </w:pPr>
            <w:r w:rsidRPr="00C11513">
              <w:fldChar w:fldCharType="begin"/>
            </w:r>
            <w:r w:rsidR="00E12839">
              <w:instrText xml:space="preserve"> ADDIN EN.CITE &lt;EndNote&gt;&lt;Cite&gt;&lt;Author&gt;Dorson&lt;/Author&gt;&lt;Year&gt;1991&lt;/Year&gt;&lt;RecNum&gt;611&lt;/RecNum&gt;&lt;IDText&gt;24914&lt;/IDText&gt;&lt;DisplayText&gt;(Dorson, Chevassus &amp;amp; Torhy 1991)&lt;/DisplayText&gt;&lt;record&gt;&lt;rec-number&gt;611&lt;/rec-number&gt;&lt;foreign-keys&gt;&lt;key app="EN" db-id="0x0dx0eso02av5eafavxtp2mwzrsrvrr2rsp" timestamp="1706474096" guid="258bb6cc-0050-4606-864e-1fc95008c938"&gt;611&lt;/key&gt;&lt;/foreign-keys&gt;&lt;ref-type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Pr="00C11513">
              <w:fldChar w:fldCharType="separate"/>
            </w:r>
            <w:r w:rsidRPr="00C11513">
              <w:rPr>
                <w:noProof/>
              </w:rPr>
              <w:t>(Dorson, Chevassus &amp; Torhy 1991)</w:t>
            </w:r>
            <w:r w:rsidRPr="00C11513">
              <w:fldChar w:fldCharType="end"/>
            </w:r>
          </w:p>
        </w:tc>
      </w:tr>
      <w:tr w:rsidR="00E022C0" w:rsidRPr="00C11513" w14:paraId="1AFD5DDF" w14:textId="77777777" w:rsidTr="00E022C0">
        <w:tc>
          <w:tcPr>
            <w:tcW w:w="939" w:type="pct"/>
            <w:vMerge/>
          </w:tcPr>
          <w:p w14:paraId="6902A623" w14:textId="215FC78B" w:rsidR="00E022C0" w:rsidRPr="00C11513" w:rsidRDefault="00E022C0" w:rsidP="00A33CE4">
            <w:pPr>
              <w:pStyle w:val="TableText"/>
            </w:pPr>
          </w:p>
        </w:tc>
        <w:tc>
          <w:tcPr>
            <w:tcW w:w="1174" w:type="pct"/>
          </w:tcPr>
          <w:p w14:paraId="25AC7EC2" w14:textId="38703BD1" w:rsidR="00E022C0" w:rsidRPr="00C11513" w:rsidRDefault="00E022C0" w:rsidP="00A33CE4">
            <w:pPr>
              <w:pStyle w:val="TableText"/>
              <w:rPr>
                <w:i/>
              </w:rPr>
            </w:pPr>
            <w:r w:rsidRPr="00C11513">
              <w:rPr>
                <w:i/>
              </w:rPr>
              <w:t xml:space="preserve">Oncorhynchus mykiss x Salvelinus namaycush </w:t>
            </w:r>
            <w:r w:rsidRPr="00C11513">
              <w:t>hybrids</w:t>
            </w:r>
            <w:r w:rsidRPr="00C11513">
              <w:rPr>
                <w:i/>
              </w:rPr>
              <w:t xml:space="preserve"> </w:t>
            </w:r>
          </w:p>
        </w:tc>
        <w:tc>
          <w:tcPr>
            <w:tcW w:w="1329" w:type="pct"/>
          </w:tcPr>
          <w:p w14:paraId="65879D7C" w14:textId="39711D11" w:rsidR="00E022C0" w:rsidRPr="00C11513" w:rsidRDefault="00E022C0" w:rsidP="00A33CE4">
            <w:pPr>
              <w:pStyle w:val="TableText"/>
            </w:pPr>
            <w:r w:rsidRPr="00C11513">
              <w:t>Rainbow trout x lake trout hybrids</w:t>
            </w:r>
          </w:p>
        </w:tc>
        <w:tc>
          <w:tcPr>
            <w:tcW w:w="1558" w:type="pct"/>
          </w:tcPr>
          <w:p w14:paraId="1EB1830D" w14:textId="39D7BE64" w:rsidR="00E022C0" w:rsidRPr="00C11513" w:rsidRDefault="00E022C0" w:rsidP="00A33CE4">
            <w:pPr>
              <w:pStyle w:val="TableText"/>
            </w:pPr>
            <w:r w:rsidRPr="00C11513">
              <w:fldChar w:fldCharType="begin"/>
            </w:r>
            <w:r w:rsidR="00E12839">
              <w:instrText xml:space="preserve"> ADDIN EN.CITE &lt;EndNote&gt;&lt;Cite&gt;&lt;Author&gt;Dorson&lt;/Author&gt;&lt;Year&gt;1991&lt;/Year&gt;&lt;RecNum&gt;611&lt;/RecNum&gt;&lt;IDText&gt;24914&lt;/IDText&gt;&lt;DisplayText&gt;(Dorson, Chevassus &amp;amp; Torhy 1991)&lt;/DisplayText&gt;&lt;record&gt;&lt;rec-number&gt;611&lt;/rec-number&gt;&lt;foreign-keys&gt;&lt;key app="EN" db-id="0x0dx0eso02av5eafavxtp2mwzrsrvrr2rsp" timestamp="1706474096" guid="258bb6cc-0050-4606-864e-1fc95008c938"&gt;611&lt;/key&gt;&lt;/foreign-keys&gt;&lt;ref-type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Pr="00C11513">
              <w:fldChar w:fldCharType="separate"/>
            </w:r>
            <w:r w:rsidRPr="00C11513">
              <w:rPr>
                <w:noProof/>
              </w:rPr>
              <w:t>(Dorson, Chevassus &amp; Torhy 1991)</w:t>
            </w:r>
            <w:r w:rsidRPr="00C11513">
              <w:fldChar w:fldCharType="end"/>
            </w:r>
          </w:p>
        </w:tc>
      </w:tr>
      <w:tr w:rsidR="00E022C0" w:rsidRPr="00C11513" w14:paraId="2C93046E" w14:textId="77777777" w:rsidTr="00E022C0">
        <w:tc>
          <w:tcPr>
            <w:tcW w:w="939" w:type="pct"/>
            <w:vMerge/>
          </w:tcPr>
          <w:p w14:paraId="0506E6D1" w14:textId="7276E673" w:rsidR="00E022C0" w:rsidRPr="00C11513" w:rsidRDefault="00E022C0" w:rsidP="00A33CE4">
            <w:pPr>
              <w:pStyle w:val="TableText"/>
            </w:pPr>
          </w:p>
        </w:tc>
        <w:tc>
          <w:tcPr>
            <w:tcW w:w="1174" w:type="pct"/>
          </w:tcPr>
          <w:p w14:paraId="74D1993E" w14:textId="33A2E2C8" w:rsidR="00E022C0" w:rsidRPr="00C11513" w:rsidRDefault="00E022C0" w:rsidP="00A33CE4">
            <w:pPr>
              <w:pStyle w:val="TableText"/>
              <w:rPr>
                <w:i/>
              </w:rPr>
            </w:pPr>
            <w:r w:rsidRPr="00C11513">
              <w:rPr>
                <w:i/>
              </w:rPr>
              <w:t xml:space="preserve">Oncorhynchus mykiss x Salmo trutta </w:t>
            </w:r>
            <w:r w:rsidRPr="00C11513">
              <w:t>hybrids</w:t>
            </w:r>
          </w:p>
        </w:tc>
        <w:tc>
          <w:tcPr>
            <w:tcW w:w="1329" w:type="pct"/>
          </w:tcPr>
          <w:p w14:paraId="27F0DE01" w14:textId="42E545FC" w:rsidR="00E022C0" w:rsidRPr="00C11513" w:rsidRDefault="00E022C0" w:rsidP="00A33CE4">
            <w:pPr>
              <w:pStyle w:val="TableText"/>
            </w:pPr>
            <w:r w:rsidRPr="00C11513">
              <w:t>Rainbow trout x brown trout hybrids</w:t>
            </w:r>
          </w:p>
        </w:tc>
        <w:tc>
          <w:tcPr>
            <w:tcW w:w="1558" w:type="pct"/>
          </w:tcPr>
          <w:p w14:paraId="5E819737" w14:textId="3BBE0BBE" w:rsidR="00E022C0" w:rsidRPr="00C11513" w:rsidRDefault="00E022C0" w:rsidP="00A33CE4">
            <w:pPr>
              <w:pStyle w:val="TableText"/>
            </w:pPr>
            <w:r w:rsidRPr="00C11513">
              <w:fldChar w:fldCharType="begin"/>
            </w:r>
            <w:r w:rsidR="00E12839">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Pr="00C11513">
              <w:fldChar w:fldCharType="separate"/>
            </w:r>
            <w:r w:rsidRPr="00C11513">
              <w:rPr>
                <w:noProof/>
              </w:rPr>
              <w:t>(WOAH 2023f)</w:t>
            </w:r>
            <w:r w:rsidRPr="00C11513">
              <w:fldChar w:fldCharType="end"/>
            </w:r>
          </w:p>
        </w:tc>
      </w:tr>
      <w:tr w:rsidR="00E022C0" w:rsidRPr="00C11513" w14:paraId="365CF399" w14:textId="77777777" w:rsidTr="00E022C0">
        <w:tc>
          <w:tcPr>
            <w:tcW w:w="939" w:type="pct"/>
            <w:vMerge/>
          </w:tcPr>
          <w:p w14:paraId="540B0892" w14:textId="5673CA81" w:rsidR="00E022C0" w:rsidRPr="00C11513" w:rsidRDefault="00E022C0" w:rsidP="00A33CE4">
            <w:pPr>
              <w:pStyle w:val="TableText"/>
            </w:pPr>
          </w:p>
        </w:tc>
        <w:tc>
          <w:tcPr>
            <w:tcW w:w="1174" w:type="pct"/>
          </w:tcPr>
          <w:p w14:paraId="46549D8F" w14:textId="520506F2" w:rsidR="00E022C0" w:rsidRPr="00C11513" w:rsidRDefault="00E022C0" w:rsidP="00A33CE4">
            <w:pPr>
              <w:pStyle w:val="TableText"/>
              <w:rPr>
                <w:i/>
              </w:rPr>
            </w:pPr>
            <w:r w:rsidRPr="00C11513">
              <w:rPr>
                <w:i/>
              </w:rPr>
              <w:t>Oncorhynchus tshawytscha</w:t>
            </w:r>
          </w:p>
        </w:tc>
        <w:tc>
          <w:tcPr>
            <w:tcW w:w="1329" w:type="pct"/>
          </w:tcPr>
          <w:p w14:paraId="372D4C98" w14:textId="3AEF066F" w:rsidR="00E022C0" w:rsidRPr="00C11513" w:rsidRDefault="00E022C0" w:rsidP="00A33CE4">
            <w:pPr>
              <w:pStyle w:val="TableText"/>
            </w:pPr>
            <w:r w:rsidRPr="00C11513">
              <w:t>Chinhook salmon</w:t>
            </w:r>
          </w:p>
        </w:tc>
        <w:tc>
          <w:tcPr>
            <w:tcW w:w="1558" w:type="pct"/>
          </w:tcPr>
          <w:p w14:paraId="5FE02E4C" w14:textId="437550E6" w:rsidR="00E022C0" w:rsidRPr="00C11513" w:rsidRDefault="00E022C0" w:rsidP="00A33CE4">
            <w:pPr>
              <w:pStyle w:val="TableText"/>
            </w:pPr>
            <w:r w:rsidRPr="00C11513">
              <w:fldChar w:fldCharType="begin"/>
            </w:r>
            <w:r w:rsidR="00E12839">
              <w:instrText xml:space="preserve"> ADDIN EN.CITE &lt;EndNote&gt;&lt;Cite&gt;&lt;Author&gt;Hopper&lt;/Author&gt;&lt;Year&gt;1989&lt;/Year&gt;&lt;RecNum&gt;385&lt;/RecNum&gt;&lt;IDText&gt;24881&lt;/IDText&gt;&lt;DisplayText&gt;(Hopper 1989)&lt;/DisplayText&gt;&lt;record&gt;&lt;rec-number&gt;385&lt;/rec-number&gt;&lt;foreign-keys&gt;&lt;key app="EN" db-id="0x0dx0eso02av5eafavxtp2mwzrsrvrr2rsp" timestamp="1706474088" guid="3f8b8613-b120-479e-8b78-4de045066626"&gt;385&lt;/key&gt;&lt;/foreign-keys&gt;&lt;ref-type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Pr="00C11513">
              <w:fldChar w:fldCharType="separate"/>
            </w:r>
            <w:r w:rsidRPr="00C11513">
              <w:rPr>
                <w:noProof/>
              </w:rPr>
              <w:t>(Hopper 1989)</w:t>
            </w:r>
            <w:r w:rsidRPr="00C11513">
              <w:fldChar w:fldCharType="end"/>
            </w:r>
          </w:p>
        </w:tc>
      </w:tr>
      <w:tr w:rsidR="00E022C0" w:rsidRPr="00C11513" w14:paraId="30285049" w14:textId="77777777" w:rsidTr="00E022C0">
        <w:tc>
          <w:tcPr>
            <w:tcW w:w="939" w:type="pct"/>
            <w:vMerge/>
          </w:tcPr>
          <w:p w14:paraId="26FA1431" w14:textId="332C931A" w:rsidR="00E022C0" w:rsidRPr="00C11513" w:rsidRDefault="00E022C0" w:rsidP="00A33CE4">
            <w:pPr>
              <w:pStyle w:val="TableText"/>
            </w:pPr>
          </w:p>
        </w:tc>
        <w:tc>
          <w:tcPr>
            <w:tcW w:w="1174" w:type="pct"/>
          </w:tcPr>
          <w:p w14:paraId="62E56CF2" w14:textId="1CE79C58" w:rsidR="00E022C0" w:rsidRPr="00C11513" w:rsidRDefault="00E022C0" w:rsidP="00A33CE4">
            <w:pPr>
              <w:pStyle w:val="TableText"/>
              <w:rPr>
                <w:i/>
              </w:rPr>
            </w:pPr>
            <w:r w:rsidRPr="00C11513">
              <w:rPr>
                <w:i/>
              </w:rPr>
              <w:t>Salmo salar</w:t>
            </w:r>
          </w:p>
        </w:tc>
        <w:tc>
          <w:tcPr>
            <w:tcW w:w="1329" w:type="pct"/>
          </w:tcPr>
          <w:p w14:paraId="16917541" w14:textId="1CFBDD9C" w:rsidR="00E022C0" w:rsidRPr="00C11513" w:rsidRDefault="00E022C0" w:rsidP="00A33CE4">
            <w:pPr>
              <w:pStyle w:val="TableText"/>
            </w:pPr>
            <w:r w:rsidRPr="00C11513">
              <w:t>Atlantic salmon</w:t>
            </w:r>
          </w:p>
        </w:tc>
        <w:tc>
          <w:tcPr>
            <w:tcW w:w="1558" w:type="pct"/>
          </w:tcPr>
          <w:p w14:paraId="654C0352" w14:textId="5602D6B4" w:rsidR="00E022C0" w:rsidRPr="00C11513" w:rsidRDefault="00E022C0" w:rsidP="00A33CE4">
            <w:pPr>
              <w:pStyle w:val="TableText"/>
            </w:pPr>
            <w:r w:rsidRPr="00C11513">
              <w:fldChar w:fldCharType="begin"/>
            </w:r>
            <w:r w:rsidR="00E12839">
              <w:instrText xml:space="preserve"> ADDIN EN.CITE &lt;EndNote&gt;&lt;Cite&gt;&lt;Author&gt;de Kinkelin&lt;/Author&gt;&lt;Year&gt;1982&lt;/Year&gt;&lt;RecNum&gt;612&lt;/RecNum&gt;&lt;IDText&gt;24915&lt;/IDText&gt;&lt;DisplayText&gt;(de Kinkelin &amp;amp; Castric 1982)&lt;/DisplayText&gt;&lt;record&gt;&lt;rec-number&gt;612&lt;/rec-number&gt;&lt;foreign-keys&gt;&lt;key app="EN" db-id="0x0dx0eso02av5eafavxtp2mwzrsrvrr2rsp" timestamp="1706474096" guid="e8328b99-880c-416c-b530-f483f928fa31"&gt;612&lt;/key&gt;&lt;/foreign-keys&gt;&lt;ref-type name="Journal Article"&gt;17&lt;/ref-type&gt;&lt;contributors&gt;&lt;authors&gt;&lt;author&gt;de Kinkelin, P.&lt;/author&gt;&lt;author&gt;Castric, J.&lt;/author&gt;&lt;/authors&gt;&lt;/contributors&gt;&lt;titles&gt;&lt;title&gt;&lt;style face="normal" font="default" size="100%"&gt;An experimental study of the susceptibility of Atlantic salmon fry, &lt;/style&gt;&lt;style face="italic" font="default" size="100%"&gt;Salmo salar&lt;/style&gt;&lt;style face="normal" font="default" size="100%"&gt; L., to viral haemorrhagie septicaemia&lt;/style&gt;&lt;/title&gt;&lt;secondary-title&gt;Journal of Fish Diseases&lt;/secondary-title&gt;&lt;/titles&gt;&lt;periodical&gt;&lt;full-title&gt;Journal of Fish Diseases&lt;/full-title&gt;&lt;/periodical&gt;&lt;pages&gt;57-65&lt;/pages&gt;&lt;volume&gt;5&lt;/volume&gt;&lt;number&gt;1&lt;/number&gt;&lt;dates&gt;&lt;year&gt;1982&lt;/year&gt;&lt;/dates&gt;&lt;orig-pub&gt;\\ACT001CL04FS07\BIOSECURITYDATA$\E Library\Animal Catalogue\D\de Kinkelin and Castric 1982 EN24915.pdf&lt;/orig-pub&gt;&lt;label&gt;24915&lt;/label&gt;&lt;urls&gt;&lt;/urls&gt;&lt;custom1&gt;sturgeon_BM&lt;/custom1&gt;&lt;electronic-resource-num&gt;https://doi.org/10.1111/j.1365-2761.1982.tb00456.x&lt;/electronic-resource-num&gt;&lt;/record&gt;&lt;/Cite&gt;&lt;/EndNote&gt;</w:instrText>
            </w:r>
            <w:r w:rsidRPr="00C11513">
              <w:fldChar w:fldCharType="separate"/>
            </w:r>
            <w:r w:rsidRPr="00C11513">
              <w:rPr>
                <w:noProof/>
              </w:rPr>
              <w:t>(de Kinkelin &amp; Castric 1982)</w:t>
            </w:r>
            <w:r w:rsidRPr="00C11513">
              <w:fldChar w:fldCharType="end"/>
            </w:r>
          </w:p>
        </w:tc>
      </w:tr>
      <w:tr w:rsidR="00E022C0" w:rsidRPr="00C11513" w14:paraId="73880004" w14:textId="77777777" w:rsidTr="00E022C0">
        <w:tc>
          <w:tcPr>
            <w:tcW w:w="939" w:type="pct"/>
            <w:vMerge/>
          </w:tcPr>
          <w:p w14:paraId="159CBECA" w14:textId="501416EC" w:rsidR="00E022C0" w:rsidRPr="00C11513" w:rsidRDefault="00E022C0" w:rsidP="00A33CE4">
            <w:pPr>
              <w:pStyle w:val="TableText"/>
            </w:pPr>
          </w:p>
        </w:tc>
        <w:tc>
          <w:tcPr>
            <w:tcW w:w="1174" w:type="pct"/>
          </w:tcPr>
          <w:p w14:paraId="394FFCB0" w14:textId="52878B2E" w:rsidR="00E022C0" w:rsidRPr="00C11513" w:rsidRDefault="00E022C0" w:rsidP="00A33CE4">
            <w:pPr>
              <w:pStyle w:val="TableText"/>
              <w:rPr>
                <w:i/>
              </w:rPr>
            </w:pPr>
            <w:r w:rsidRPr="00C11513">
              <w:rPr>
                <w:i/>
              </w:rPr>
              <w:t>Salmo truatta</w:t>
            </w:r>
          </w:p>
        </w:tc>
        <w:tc>
          <w:tcPr>
            <w:tcW w:w="1329" w:type="pct"/>
          </w:tcPr>
          <w:p w14:paraId="4C9DB358" w14:textId="7F2B04FB" w:rsidR="00E022C0" w:rsidRPr="00C11513" w:rsidRDefault="00E022C0" w:rsidP="00A33CE4">
            <w:pPr>
              <w:pStyle w:val="TableText"/>
            </w:pPr>
            <w:r w:rsidRPr="00C11513">
              <w:t>Brown trout</w:t>
            </w:r>
          </w:p>
        </w:tc>
        <w:tc>
          <w:tcPr>
            <w:tcW w:w="1558" w:type="pct"/>
          </w:tcPr>
          <w:p w14:paraId="58F614C7" w14:textId="3834E2A8" w:rsidR="00E022C0" w:rsidRPr="00C11513" w:rsidRDefault="00E022C0" w:rsidP="00A33CE4">
            <w:pPr>
              <w:pStyle w:val="TableText"/>
            </w:pPr>
            <w:r w:rsidRPr="00C11513">
              <w:fldChar w:fldCharType="begin"/>
            </w:r>
            <w:r w:rsidR="00E12839">
              <w:instrText xml:space="preserve"> ADDIN EN.CITE &lt;EndNote&gt;&lt;Cite&gt;&lt;Author&gt;Jorgensen&lt;/Author&gt;&lt;Year&gt;1980&lt;/Year&gt;&lt;RecNum&gt;613&lt;/RecNum&gt;&lt;IDText&gt;24905&lt;/IDText&gt;&lt;DisplayText&gt;(Jorgensen 1980)&lt;/DisplayText&gt;&lt;record&gt;&lt;rec-number&gt;613&lt;/rec-number&gt;&lt;foreign-keys&gt;&lt;key app="EN" db-id="0x0dx0eso02av5eafavxtp2mwzrsrvrr2rsp" timestamp="1706474096" guid="27d17397-a3b7-4373-9e27-6b1e1490beea"&gt;613&lt;/key&gt;&lt;/foreign-keys&gt;&lt;ref-type name="Book Section"&gt;5&lt;/ref-type&gt;&lt;contributors&gt;&lt;authors&gt;&lt;author&gt;Jorgensen, P.E.V.&lt;/author&gt;&lt;/authors&gt;&lt;secondary-authors&gt;&lt;author&gt;Ahne, W.&lt;/author&gt;&lt;/secondary-authors&gt;&lt;/contributors&gt;&lt;titles&gt;&lt;title&gt;Egtved Virus: The Susceptibility of Brown Trout and Rainbow Trout to Eight Virus Isolates and the Significance of the Findings for the VHS Control&lt;/title&gt;&lt;secondary-title&gt;Fish Diseases. Third COPRAQ-Session&lt;/secondary-title&gt;&lt;/titles&gt;&lt;pages&gt;1-7&lt;/pages&gt;&lt;dates&gt;&lt;year&gt;1980&lt;/year&gt;&lt;/dates&gt;&lt;pub-location&gt;Berlin, Germany&lt;/pub-location&gt;&lt;publisher&gt;Springer-Verlag&lt;/publisher&gt;&lt;label&gt;24905&lt;/label&gt;&lt;urls&gt;&lt;/urls&gt;&lt;custom1&gt;sturgeon_BM&lt;/custom1&gt;&lt;/record&gt;&lt;/Cite&gt;&lt;/EndNote&gt;</w:instrText>
            </w:r>
            <w:r w:rsidRPr="00C11513">
              <w:fldChar w:fldCharType="separate"/>
            </w:r>
            <w:r w:rsidRPr="00C11513">
              <w:rPr>
                <w:noProof/>
              </w:rPr>
              <w:t>(Jorgensen 1980)</w:t>
            </w:r>
            <w:r w:rsidRPr="00C11513">
              <w:fldChar w:fldCharType="end"/>
            </w:r>
          </w:p>
        </w:tc>
      </w:tr>
      <w:tr w:rsidR="0029312C" w:rsidRPr="00C11513" w14:paraId="4445E0BA" w14:textId="77777777" w:rsidTr="00E022C0">
        <w:tc>
          <w:tcPr>
            <w:tcW w:w="939" w:type="pct"/>
          </w:tcPr>
          <w:p w14:paraId="1ECD362A" w14:textId="0054630A" w:rsidR="0029312C" w:rsidRPr="00C11513" w:rsidRDefault="0029312C" w:rsidP="0029312C">
            <w:pPr>
              <w:pStyle w:val="TableText"/>
            </w:pPr>
            <w:r w:rsidRPr="00C11513">
              <w:t>Scophthalmidae</w:t>
            </w:r>
          </w:p>
        </w:tc>
        <w:tc>
          <w:tcPr>
            <w:tcW w:w="1174" w:type="pct"/>
          </w:tcPr>
          <w:p w14:paraId="41A398D6" w14:textId="20453561" w:rsidR="0029312C" w:rsidRPr="00C11513" w:rsidRDefault="0029312C" w:rsidP="0029312C">
            <w:pPr>
              <w:pStyle w:val="TableText"/>
              <w:rPr>
                <w:i/>
              </w:rPr>
            </w:pPr>
            <w:r w:rsidRPr="00C11513">
              <w:rPr>
                <w:i/>
              </w:rPr>
              <w:t>Scophthalmus maximus</w:t>
            </w:r>
          </w:p>
        </w:tc>
        <w:tc>
          <w:tcPr>
            <w:tcW w:w="1329" w:type="pct"/>
          </w:tcPr>
          <w:p w14:paraId="3C2B30B2" w14:textId="049B73BE" w:rsidR="0029312C" w:rsidRPr="00C11513" w:rsidRDefault="0029312C" w:rsidP="0029312C">
            <w:pPr>
              <w:pStyle w:val="TableText"/>
            </w:pPr>
            <w:r w:rsidRPr="00C11513">
              <w:t>Turbot</w:t>
            </w:r>
          </w:p>
        </w:tc>
        <w:tc>
          <w:tcPr>
            <w:tcW w:w="1558" w:type="pct"/>
          </w:tcPr>
          <w:p w14:paraId="5FF7E62B" w14:textId="17AB5CD8" w:rsidR="0029312C" w:rsidRPr="00C11513" w:rsidRDefault="00D42F80" w:rsidP="0029312C">
            <w:pPr>
              <w:pStyle w:val="TableText"/>
            </w:pPr>
            <w:r w:rsidRPr="00C11513">
              <w:fldChar w:fldCharType="begin">
                <w:fldData xml:space="preserve">PEVuZE5vdGU+PENpdGU+PEF1dGhvcj5DYXN0cmljPC9BdXRob3I+PFllYXI+MTk4NDwvWWVhcj48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</w:fldData>
              </w:fldChar>
            </w:r>
            <w:r w:rsidR="00E12839">
              <w:instrText xml:space="preserve"> ADDIN EN.CITE </w:instrText>
            </w:r>
            <w:r w:rsidR="00E12839">
              <w:fldChar w:fldCharType="begin">
                <w:fldData xml:space="preserve">PEVuZE5vdGU+PENpdGU+PEF1dGhvcj5DYXN0cmljPC9BdXRob3I+PFllYXI+MTk4NDwvWWVhcj48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</w:fldData>
              </w:fldChar>
            </w:r>
            <w:r w:rsidR="00E12839">
              <w:instrText xml:space="preserve"> ADDIN EN.CITE.DATA </w:instrText>
            </w:r>
            <w:r w:rsidR="00E12839">
              <w:fldChar w:fldCharType="end"/>
            </w:r>
            <w:r w:rsidRPr="00C11513">
              <w:fldChar w:fldCharType="separate"/>
            </w:r>
            <w:r w:rsidR="00F0047E" w:rsidRPr="00C11513">
              <w:rPr>
                <w:noProof/>
              </w:rPr>
              <w:t>(Castric &amp; de Kinkelin 1984; Schlotfeldt et al. 1991)</w:t>
            </w:r>
            <w:r w:rsidRPr="00C11513">
              <w:fldChar w:fldCharType="end"/>
            </w:r>
          </w:p>
        </w:tc>
      </w:tr>
      <w:tr w:rsidR="0029312C" w:rsidRPr="00C11513" w14:paraId="4C43233C" w14:textId="77777777" w:rsidTr="00E022C0">
        <w:tc>
          <w:tcPr>
            <w:tcW w:w="939" w:type="pct"/>
          </w:tcPr>
          <w:p w14:paraId="6BF54F9E" w14:textId="51977EB0" w:rsidR="0029312C" w:rsidRPr="00C11513" w:rsidRDefault="0029312C" w:rsidP="0029312C">
            <w:pPr>
              <w:pStyle w:val="TableText"/>
            </w:pPr>
            <w:r w:rsidRPr="00C11513">
              <w:t>Sparidae</w:t>
            </w:r>
          </w:p>
        </w:tc>
        <w:tc>
          <w:tcPr>
            <w:tcW w:w="1174" w:type="pct"/>
          </w:tcPr>
          <w:p w14:paraId="3CFC567C" w14:textId="15D89C9F" w:rsidR="0029312C" w:rsidRPr="00C11513" w:rsidRDefault="0029312C" w:rsidP="0029312C">
            <w:pPr>
              <w:pStyle w:val="TableText"/>
              <w:rPr>
                <w:i/>
              </w:rPr>
            </w:pPr>
            <w:r w:rsidRPr="00C11513">
              <w:rPr>
                <w:i/>
              </w:rPr>
              <w:t>Acanthopagrus schlegeli</w:t>
            </w:r>
          </w:p>
        </w:tc>
        <w:tc>
          <w:tcPr>
            <w:tcW w:w="1329" w:type="pct"/>
          </w:tcPr>
          <w:p w14:paraId="378EB714" w14:textId="1A58826C" w:rsidR="0029312C" w:rsidRPr="00C11513" w:rsidRDefault="0029312C" w:rsidP="0029312C">
            <w:pPr>
              <w:pStyle w:val="TableText"/>
            </w:pPr>
            <w:r w:rsidRPr="00C11513">
              <w:t>Blackhead seabream</w:t>
            </w:r>
          </w:p>
        </w:tc>
        <w:tc>
          <w:tcPr>
            <w:tcW w:w="1558" w:type="pct"/>
          </w:tcPr>
          <w:p w14:paraId="7912408C" w14:textId="69273C4A" w:rsidR="0029312C" w:rsidRPr="00C11513" w:rsidRDefault="00D42F80" w:rsidP="0029312C">
            <w:pPr>
              <w:pStyle w:val="TableText"/>
            </w:pPr>
            <w:r w:rsidRPr="00C11513">
              <w:fldChar w:fldCharType="begin">
                <w:fldData xml:space="preserve">PEVuZE5vdGU+PENpdGU+PEF1dGhvcj5Jc3NoaWtpPC9BdXRob3I+PFllYXI+MjAwMzwvWWVhcj48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</w:fldData>
              </w:fldChar>
            </w:r>
            <w:r w:rsidR="00E12839">
              <w:instrText xml:space="preserve"> ADDIN EN.CITE </w:instrText>
            </w:r>
            <w:r w:rsidR="00E12839">
              <w:fldChar w:fldCharType="begin">
                <w:fldData xml:space="preserve">PEVuZE5vdGU+PENpdGU+PEF1dGhvcj5Jc3NoaWtpPC9BdXRob3I+PFllYXI+MjAwMzwvWWVhcj48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</w:fldData>
              </w:fldChar>
            </w:r>
            <w:r w:rsidR="00E12839">
              <w:instrText xml:space="preserve"> ADDIN EN.CITE.DATA </w:instrText>
            </w:r>
            <w:r w:rsidR="00E12839">
              <w:fldChar w:fldCharType="end"/>
            </w:r>
            <w:r w:rsidRPr="00C11513">
              <w:fldChar w:fldCharType="separate"/>
            </w:r>
            <w:r w:rsidR="007E3E2D" w:rsidRPr="00C11513">
              <w:rPr>
                <w:noProof/>
              </w:rPr>
              <w:t>(Isshiki, Nagano &amp; Miyazaki 2003)</w:t>
            </w:r>
            <w:r w:rsidRPr="00C11513">
              <w:fldChar w:fldCharType="end"/>
            </w:r>
          </w:p>
        </w:tc>
      </w:tr>
      <w:tr w:rsidR="00E022C0" w:rsidRPr="00C11513" w14:paraId="68D9F0EB" w14:textId="77777777" w:rsidTr="00E022C0">
        <w:tc>
          <w:tcPr>
            <w:tcW w:w="939" w:type="pct"/>
            <w:vMerge w:val="restart"/>
          </w:tcPr>
          <w:p w14:paraId="12505E9A" w14:textId="6BDD2274" w:rsidR="00E022C0" w:rsidRPr="00C11513" w:rsidRDefault="00E022C0" w:rsidP="0029312C">
            <w:pPr>
              <w:pStyle w:val="TableText"/>
            </w:pPr>
            <w:r w:rsidRPr="00C11513">
              <w:t>Adrianchthyidae</w:t>
            </w:r>
          </w:p>
        </w:tc>
        <w:tc>
          <w:tcPr>
            <w:tcW w:w="1174" w:type="pct"/>
          </w:tcPr>
          <w:p w14:paraId="3049E854" w14:textId="51E3DF8E" w:rsidR="00E022C0" w:rsidRPr="00C11513" w:rsidRDefault="00E022C0" w:rsidP="0029312C">
            <w:pPr>
              <w:pStyle w:val="TableText"/>
              <w:rPr>
                <w:i/>
              </w:rPr>
            </w:pPr>
            <w:r w:rsidRPr="00C11513">
              <w:rPr>
                <w:i/>
              </w:rPr>
              <w:t>Oryzias latipes</w:t>
            </w:r>
          </w:p>
        </w:tc>
        <w:tc>
          <w:tcPr>
            <w:tcW w:w="1329" w:type="pct"/>
          </w:tcPr>
          <w:p w14:paraId="1E62A2B4" w14:textId="32CF0E87" w:rsidR="00E022C0" w:rsidRPr="00C11513" w:rsidRDefault="00E022C0" w:rsidP="0029312C">
            <w:pPr>
              <w:pStyle w:val="TableText"/>
            </w:pPr>
            <w:r w:rsidRPr="00C11513">
              <w:t>Japanese rice fish</w:t>
            </w:r>
          </w:p>
        </w:tc>
        <w:tc>
          <w:tcPr>
            <w:tcW w:w="1558" w:type="pct"/>
          </w:tcPr>
          <w:p w14:paraId="4908921B" w14:textId="402A8141" w:rsidR="00E022C0" w:rsidRPr="00C11513" w:rsidRDefault="00E022C0" w:rsidP="0029312C">
            <w:pPr>
              <w:pStyle w:val="TableText"/>
            </w:pPr>
            <w:r w:rsidRPr="00C11513">
              <w:fldChar w:fldCharType="begin"/>
            </w:r>
            <w:r w:rsidR="00E12839">
              <w:instrText xml:space="preserve"> ADDIN EN.CITE &lt;EndNote&gt;&lt;Cite&gt;&lt;Author&gt;Ito&lt;/Author&gt;&lt;Year&gt;2013&lt;/Year&gt;&lt;RecNum&gt;439&lt;/RecNum&gt;&lt;IDText&gt;24954&lt;/IDText&gt;&lt;DisplayText&gt;(Ito &amp;amp; Olesen 2013)&lt;/DisplayText&gt;&lt;record&gt;&lt;rec-number&gt;439&lt;/rec-number&gt;&lt;foreign-keys&gt;&lt;key app="EN" db-id="0x0dx0eso02av5eafavxtp2mwzrsrvrr2rsp" timestamp="1706474090" guid="03cb661d-96a1-4f8c-8e20-33f638e17c2a"&gt;439&lt;/key&gt;&lt;/foreign-keys&gt;&lt;ref-type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Pr="00C11513">
              <w:fldChar w:fldCharType="separate"/>
            </w:r>
            <w:r w:rsidRPr="00C11513">
              <w:rPr>
                <w:noProof/>
              </w:rPr>
              <w:t>(Ito &amp; Olesen 2013)</w:t>
            </w:r>
            <w:r w:rsidRPr="00C11513">
              <w:fldChar w:fldCharType="end"/>
            </w:r>
          </w:p>
        </w:tc>
      </w:tr>
      <w:tr w:rsidR="00E022C0" w:rsidRPr="00C11513" w14:paraId="52BE0AF7" w14:textId="77777777" w:rsidTr="00E022C0">
        <w:tc>
          <w:tcPr>
            <w:tcW w:w="939" w:type="pct"/>
            <w:vMerge/>
          </w:tcPr>
          <w:p w14:paraId="0BFC62C8" w14:textId="77777777" w:rsidR="00E022C0" w:rsidRPr="00C11513" w:rsidRDefault="00E022C0" w:rsidP="0029312C">
            <w:pPr>
              <w:pStyle w:val="TableText"/>
            </w:pPr>
          </w:p>
        </w:tc>
        <w:tc>
          <w:tcPr>
            <w:tcW w:w="1174" w:type="pct"/>
          </w:tcPr>
          <w:p w14:paraId="6C664C59" w14:textId="7160DA5B" w:rsidR="00E022C0" w:rsidRPr="00C11513" w:rsidRDefault="00E022C0" w:rsidP="0029312C">
            <w:pPr>
              <w:pStyle w:val="TableText"/>
              <w:rPr>
                <w:i/>
              </w:rPr>
            </w:pPr>
            <w:r w:rsidRPr="00C11513">
              <w:rPr>
                <w:i/>
              </w:rPr>
              <w:t>Oryzias dancena</w:t>
            </w:r>
          </w:p>
        </w:tc>
        <w:tc>
          <w:tcPr>
            <w:tcW w:w="1329" w:type="pct"/>
          </w:tcPr>
          <w:p w14:paraId="2B8BED4A" w14:textId="6DCB1BF8" w:rsidR="00E022C0" w:rsidRPr="00C11513" w:rsidRDefault="00E022C0" w:rsidP="0029312C">
            <w:pPr>
              <w:pStyle w:val="TableText"/>
            </w:pPr>
            <w:r w:rsidRPr="00C11513">
              <w:t>Marine medaka</w:t>
            </w:r>
          </w:p>
        </w:tc>
        <w:tc>
          <w:tcPr>
            <w:tcW w:w="1558" w:type="pct"/>
          </w:tcPr>
          <w:p w14:paraId="321B0C92" w14:textId="27835FB3" w:rsidR="00E022C0" w:rsidRPr="00C11513" w:rsidRDefault="00E022C0" w:rsidP="0029312C">
            <w:pPr>
              <w:pStyle w:val="TableText"/>
            </w:pPr>
            <w:r w:rsidRPr="00C11513">
              <w:fldChar w:fldCharType="begin"/>
            </w:r>
            <w:r w:rsidR="00E12839">
              <w:instrText xml:space="preserve"> ADDIN EN.CITE &lt;EndNote&gt;&lt;Cite&gt;&lt;Author&gt;Kim&lt;/Author&gt;&lt;Year&gt;2013&lt;/Year&gt;&lt;RecNum&gt;614&lt;/RecNum&gt;&lt;IDText&gt;24960&lt;/IDText&gt;&lt;DisplayText&gt;(Kim, Oh &amp;amp; Oh 2013)&lt;/DisplayText&gt;&lt;record&gt;&lt;rec-number&gt;614&lt;/rec-number&gt;&lt;foreign-keys&gt;&lt;key app="EN" db-id="0x0dx0eso02av5eafavxtp2mwzrsrvrr2rsp" timestamp="1706474096" guid="0868219f-0bb1-4792-b560-6829b3082189"&gt;614&lt;/key&gt;&lt;/foreign-keys&gt;&lt;ref-type name="Journal Article"&gt;17&lt;/ref-type&gt;&lt;contributors&gt;&lt;authors&gt;&lt;author&gt;Kim, W.S.&lt;/author&gt;&lt;author&gt;Oh, S.&lt;/author&gt;&lt;author&gt;Oh, M.J.&lt;/author&gt;&lt;/authors&gt;&lt;/contributors&gt;&lt;titles&gt;&lt;title&gt;&lt;style face="normal" font="default" size="100%"&gt;Susceptibility of marine medaka &lt;/style&gt;&lt;style face="italic" font="default" size="100%"&gt;Oryzias dancena&lt;/style&gt;&lt;style face="normal" font="default" size="100%"&gt; to fish pathogenic viruses&lt;/style&gt;&lt;/title&gt;&lt;secondary-title&gt;journal of Fish Pathology&lt;/secondary-title&gt;&lt;/titles&gt;&lt;periodical&gt;&lt;full-title&gt;Journal of Fish Pathology&lt;/full-title&gt;&lt;/periodical&gt;&lt;pages&gt;283-287&lt;/pages&gt;&lt;volume&gt;26&lt;/volume&gt;&lt;number&gt;3&lt;/number&gt;&lt;dates&gt;&lt;year&gt;2013&lt;/year&gt;&lt;/dates&gt;&lt;orig-pub&gt;\\ACT001CL04FS07\BIOSECURITYDATA$\E Library\Animal Catalogue\K\Kim et al 2013 EN24960.pdf&lt;/orig-pub&gt;&lt;label&gt;24960&lt;/label&gt;&lt;urls&gt;&lt;/urls&gt;&lt;custom1&gt;sturgeon_bm&lt;/custom1&gt;&lt;electronic-resource-num&gt;http://dx.doi.org/10.7847/jfp.2013.26.3.283&lt;/electronic-resource-num&gt;&lt;/record&gt;&lt;/Cite&gt;&lt;/EndNote&gt;</w:instrText>
            </w:r>
            <w:r w:rsidRPr="00C11513">
              <w:fldChar w:fldCharType="separate"/>
            </w:r>
            <w:r w:rsidRPr="00C11513">
              <w:rPr>
                <w:noProof/>
              </w:rPr>
              <w:t>(Kim, Oh &amp; Oh 2013)</w:t>
            </w:r>
            <w:r w:rsidRPr="00C11513">
              <w:fldChar w:fldCharType="end"/>
            </w:r>
          </w:p>
        </w:tc>
      </w:tr>
      <w:tr w:rsidR="0029312C" w:rsidRPr="00C11513" w14:paraId="0DA7CD22" w14:textId="77777777" w:rsidTr="00E022C0">
        <w:tc>
          <w:tcPr>
            <w:tcW w:w="939" w:type="pct"/>
            <w:shd w:val="clear" w:color="auto" w:fill="auto"/>
          </w:tcPr>
          <w:p w14:paraId="0D3F0D75" w14:textId="2C108E4C" w:rsidR="0029312C" w:rsidRPr="00C11513" w:rsidRDefault="0029312C" w:rsidP="0029312C">
            <w:pPr>
              <w:pStyle w:val="TableText"/>
            </w:pPr>
            <w:r w:rsidRPr="00C11513">
              <w:t>Catostomidae</w:t>
            </w:r>
          </w:p>
        </w:tc>
        <w:tc>
          <w:tcPr>
            <w:tcW w:w="1174" w:type="pct"/>
            <w:shd w:val="clear" w:color="auto" w:fill="auto"/>
          </w:tcPr>
          <w:p w14:paraId="46F3FB20" w14:textId="704B7B03" w:rsidR="0029312C" w:rsidRPr="00C11513" w:rsidRDefault="0029312C" w:rsidP="0029312C">
            <w:pPr>
              <w:pStyle w:val="TableText"/>
              <w:rPr>
                <w:i/>
              </w:rPr>
            </w:pPr>
            <w:r w:rsidRPr="00C11513">
              <w:rPr>
                <w:i/>
              </w:rPr>
              <w:t>Castostomus commersonii</w:t>
            </w:r>
          </w:p>
        </w:tc>
        <w:tc>
          <w:tcPr>
            <w:tcW w:w="1329" w:type="pct"/>
            <w:shd w:val="clear" w:color="auto" w:fill="auto"/>
          </w:tcPr>
          <w:p w14:paraId="18F5C841" w14:textId="24D3F64E" w:rsidR="0029312C" w:rsidRPr="00C11513" w:rsidRDefault="0029312C" w:rsidP="0029312C">
            <w:pPr>
              <w:pStyle w:val="TableText"/>
            </w:pPr>
            <w:r w:rsidRPr="00C11513">
              <w:t>White sucker</w:t>
            </w:r>
          </w:p>
        </w:tc>
        <w:tc>
          <w:tcPr>
            <w:tcW w:w="1558" w:type="pct"/>
            <w:shd w:val="clear" w:color="auto" w:fill="auto"/>
          </w:tcPr>
          <w:p w14:paraId="28101FFC" w14:textId="2F8C8E98" w:rsidR="0029312C" w:rsidRPr="00C11513" w:rsidRDefault="00B67D4D" w:rsidP="0029312C">
            <w:pPr>
              <w:pStyle w:val="TableText"/>
            </w:pPr>
            <w:r w:rsidRPr="00C11513">
              <w:fldChar w:fldCharType="begin"/>
            </w:r>
            <w:r w:rsidR="00E12839">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Pr="00C11513">
              <w:fldChar w:fldCharType="separate"/>
            </w:r>
            <w:r w:rsidRPr="00C11513">
              <w:rPr>
                <w:noProof/>
              </w:rPr>
              <w:t>(WOAH 2023f)</w:t>
            </w:r>
            <w:r w:rsidRPr="00C11513">
              <w:fldChar w:fldCharType="end"/>
            </w:r>
          </w:p>
        </w:tc>
      </w:tr>
      <w:tr w:rsidR="00E022C0" w:rsidRPr="00C11513" w14:paraId="423039B4" w14:textId="77777777" w:rsidTr="00E022C0">
        <w:tc>
          <w:tcPr>
            <w:tcW w:w="939" w:type="pct"/>
            <w:vMerge w:val="restart"/>
          </w:tcPr>
          <w:p w14:paraId="797548DF" w14:textId="19662F5F" w:rsidR="00E022C0" w:rsidRPr="00C11513" w:rsidRDefault="00E022C0" w:rsidP="0029312C">
            <w:pPr>
              <w:pStyle w:val="TableText"/>
            </w:pPr>
            <w:r w:rsidRPr="00C11513">
              <w:t>Catostominae</w:t>
            </w:r>
          </w:p>
        </w:tc>
        <w:tc>
          <w:tcPr>
            <w:tcW w:w="1174" w:type="pct"/>
          </w:tcPr>
          <w:p w14:paraId="237983B5" w14:textId="2F5F4098" w:rsidR="00E022C0" w:rsidRPr="00C11513" w:rsidRDefault="00E022C0" w:rsidP="0029312C">
            <w:pPr>
              <w:pStyle w:val="TableText"/>
              <w:rPr>
                <w:i/>
              </w:rPr>
            </w:pPr>
            <w:r w:rsidRPr="00C11513">
              <w:rPr>
                <w:i/>
              </w:rPr>
              <w:t>Moxostoma anisurum</w:t>
            </w:r>
          </w:p>
        </w:tc>
        <w:tc>
          <w:tcPr>
            <w:tcW w:w="1329" w:type="pct"/>
          </w:tcPr>
          <w:p w14:paraId="07BE716D" w14:textId="19FD268E" w:rsidR="00E022C0" w:rsidRPr="00C11513" w:rsidRDefault="00E022C0" w:rsidP="0029312C">
            <w:pPr>
              <w:pStyle w:val="TableText"/>
            </w:pPr>
            <w:r w:rsidRPr="00C11513">
              <w:t>Silver redhorse</w:t>
            </w:r>
          </w:p>
        </w:tc>
        <w:tc>
          <w:tcPr>
            <w:tcW w:w="1558" w:type="pct"/>
          </w:tcPr>
          <w:p w14:paraId="30121EB1" w14:textId="153B85E3" w:rsidR="00E022C0" w:rsidRPr="00C11513" w:rsidRDefault="00E022C0" w:rsidP="0029312C">
            <w:pPr>
              <w:pStyle w:val="TableText"/>
            </w:pPr>
            <w:r w:rsidRPr="00C11513">
              <w:fldChar w:fldCharType="begin"/>
            </w:r>
            <w:r w:rsidR="00E12839">
              <w:instrText xml:space="preserve"> ADDIN EN.CITE &lt;EndNote&gt;&lt;Cite&gt;&lt;Author&gt;Faisal&lt;/Author&gt;&lt;Year&gt;2012&lt;/Year&gt;&lt;RecNum&gt;422&lt;/RecNum&gt;&lt;IDText&gt;24930&lt;/IDText&gt;&lt;DisplayText&gt;(Faisal et al. 2012)&lt;/DisplayText&gt;&lt;record&gt;&lt;rec-number&gt;422&lt;/rec-number&gt;&lt;foreign-keys&gt;&lt;key app="EN" db-id="0x0dx0eso02av5eafavxtp2mwzrsrvrr2rsp" timestamp="1706474089" guid="50cce9bf-9f0b-4043-961f-55cc63d32fb8"&gt;422&lt;/key&gt;&lt;/foreign-keys&gt;&lt;ref-type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Pr="00C11513">
              <w:fldChar w:fldCharType="separate"/>
            </w:r>
            <w:r w:rsidRPr="00C11513">
              <w:rPr>
                <w:noProof/>
              </w:rPr>
              <w:t>(Faisal et al. 2012)</w:t>
            </w:r>
            <w:r w:rsidRPr="00C11513">
              <w:fldChar w:fldCharType="end"/>
            </w:r>
          </w:p>
        </w:tc>
      </w:tr>
      <w:tr w:rsidR="00E022C0" w:rsidRPr="00C11513" w14:paraId="3F3DB80C" w14:textId="77777777" w:rsidTr="00E022C0">
        <w:tc>
          <w:tcPr>
            <w:tcW w:w="939" w:type="pct"/>
            <w:vMerge/>
          </w:tcPr>
          <w:p w14:paraId="75BDB19A" w14:textId="77777777" w:rsidR="00E022C0" w:rsidRPr="00C11513" w:rsidRDefault="00E022C0" w:rsidP="0029312C">
            <w:pPr>
              <w:pStyle w:val="TableText"/>
            </w:pPr>
          </w:p>
        </w:tc>
        <w:tc>
          <w:tcPr>
            <w:tcW w:w="1174" w:type="pct"/>
          </w:tcPr>
          <w:p w14:paraId="09535BE8" w14:textId="47CD5069" w:rsidR="00E022C0" w:rsidRPr="00C11513" w:rsidRDefault="00E022C0" w:rsidP="0029312C">
            <w:pPr>
              <w:pStyle w:val="TableText"/>
              <w:rPr>
                <w:i/>
              </w:rPr>
            </w:pPr>
            <w:r w:rsidRPr="00C11513">
              <w:rPr>
                <w:i/>
              </w:rPr>
              <w:t>Moxostoma macrolepidotum</w:t>
            </w:r>
          </w:p>
        </w:tc>
        <w:tc>
          <w:tcPr>
            <w:tcW w:w="1329" w:type="pct"/>
          </w:tcPr>
          <w:p w14:paraId="5DF997FD" w14:textId="34EC74FE" w:rsidR="00E022C0" w:rsidRPr="00C11513" w:rsidRDefault="00E022C0" w:rsidP="0029312C">
            <w:pPr>
              <w:pStyle w:val="TableText"/>
            </w:pPr>
            <w:r w:rsidRPr="00C11513">
              <w:t>Shorthea readhorse</w:t>
            </w:r>
          </w:p>
        </w:tc>
        <w:tc>
          <w:tcPr>
            <w:tcW w:w="1558" w:type="pct"/>
          </w:tcPr>
          <w:p w14:paraId="4B48B467" w14:textId="1D645ED3"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731375A2" w14:textId="77777777" w:rsidTr="00E022C0">
        <w:tc>
          <w:tcPr>
            <w:tcW w:w="939" w:type="pct"/>
            <w:vMerge w:val="restart"/>
          </w:tcPr>
          <w:p w14:paraId="3DCA7C07" w14:textId="0F8DF683" w:rsidR="00E022C0" w:rsidRPr="00C11513" w:rsidRDefault="00E022C0" w:rsidP="0029312C">
            <w:pPr>
              <w:pStyle w:val="TableText"/>
            </w:pPr>
            <w:r w:rsidRPr="00C11513">
              <w:t>Centrarchidae</w:t>
            </w:r>
          </w:p>
        </w:tc>
        <w:tc>
          <w:tcPr>
            <w:tcW w:w="1174" w:type="pct"/>
          </w:tcPr>
          <w:p w14:paraId="1C04DFF4" w14:textId="3C88856D" w:rsidR="00E022C0" w:rsidRPr="00C11513" w:rsidRDefault="00E022C0" w:rsidP="0029312C">
            <w:pPr>
              <w:pStyle w:val="TableText"/>
              <w:rPr>
                <w:i/>
              </w:rPr>
            </w:pPr>
            <w:r w:rsidRPr="00C11513">
              <w:rPr>
                <w:i/>
              </w:rPr>
              <w:t>Ambloplites rupestris</w:t>
            </w:r>
          </w:p>
        </w:tc>
        <w:tc>
          <w:tcPr>
            <w:tcW w:w="1329" w:type="pct"/>
          </w:tcPr>
          <w:p w14:paraId="02104B17" w14:textId="4D16E600" w:rsidR="00E022C0" w:rsidRPr="00C11513" w:rsidRDefault="00E022C0" w:rsidP="0029312C">
            <w:pPr>
              <w:pStyle w:val="TableText"/>
            </w:pPr>
            <w:r w:rsidRPr="00C11513">
              <w:t>Rock bass</w:t>
            </w:r>
          </w:p>
        </w:tc>
        <w:tc>
          <w:tcPr>
            <w:tcW w:w="1558" w:type="pct"/>
          </w:tcPr>
          <w:p w14:paraId="461D74B7" w14:textId="25ABE0F8"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3035AB07" w14:textId="77777777" w:rsidTr="00E022C0">
        <w:tc>
          <w:tcPr>
            <w:tcW w:w="939" w:type="pct"/>
            <w:vMerge/>
          </w:tcPr>
          <w:p w14:paraId="1D92071C" w14:textId="77777777" w:rsidR="00E022C0" w:rsidRPr="00C11513" w:rsidRDefault="00E022C0" w:rsidP="0029312C">
            <w:pPr>
              <w:pStyle w:val="TableText"/>
            </w:pPr>
          </w:p>
        </w:tc>
        <w:tc>
          <w:tcPr>
            <w:tcW w:w="1174" w:type="pct"/>
          </w:tcPr>
          <w:p w14:paraId="06277B11" w14:textId="32A8526C" w:rsidR="00E022C0" w:rsidRPr="00C11513" w:rsidRDefault="00E022C0" w:rsidP="0029312C">
            <w:pPr>
              <w:pStyle w:val="TableText"/>
              <w:rPr>
                <w:i/>
              </w:rPr>
            </w:pPr>
            <w:r w:rsidRPr="00C11513">
              <w:rPr>
                <w:i/>
              </w:rPr>
              <w:t>Lepomis gibbosus</w:t>
            </w:r>
          </w:p>
        </w:tc>
        <w:tc>
          <w:tcPr>
            <w:tcW w:w="1329" w:type="pct"/>
          </w:tcPr>
          <w:p w14:paraId="33A8F000" w14:textId="3F4F2404" w:rsidR="00E022C0" w:rsidRPr="00C11513" w:rsidRDefault="00E022C0" w:rsidP="0029312C">
            <w:pPr>
              <w:pStyle w:val="TableText"/>
            </w:pPr>
            <w:r w:rsidRPr="00C11513">
              <w:t>Pumpkinseed</w:t>
            </w:r>
          </w:p>
        </w:tc>
        <w:tc>
          <w:tcPr>
            <w:tcW w:w="1558" w:type="pct"/>
          </w:tcPr>
          <w:p w14:paraId="730C0C02" w14:textId="5B12B0D9" w:rsidR="00E022C0" w:rsidRPr="00C11513" w:rsidRDefault="00E022C0" w:rsidP="0029312C">
            <w:pPr>
              <w:pStyle w:val="TableText"/>
            </w:pPr>
            <w:r w:rsidRPr="00C11513">
              <w:fldChar w:fldCharType="begin">
                <w:fldData xml:space="preserve">PEVuZE5vdGU+PENpdGU+PEF1dGhvcj5GYWlzYWw8L0F1dGhvcj48WWVhcj4yMDExPC9ZZWFyPjxS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</w:fldData>
              </w:fldChar>
            </w:r>
            <w:r w:rsidR="00E12839">
              <w:instrText xml:space="preserve"> ADDIN EN.CITE </w:instrText>
            </w:r>
            <w:r w:rsidR="00E12839">
              <w:fldChar w:fldCharType="begin">
                <w:fldData xml:space="preserve">PEVuZE5vdGU+PENpdGU+PEF1dGhvcj5GYWlzYWw8L0F1dGhvcj48WWVhcj4yMDExPC9ZZWFyPjxS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</w:fldData>
              </w:fldChar>
            </w:r>
            <w:r w:rsidR="00E12839">
              <w:instrText xml:space="preserve"> ADDIN EN.CITE.DATA </w:instrText>
            </w:r>
            <w:r w:rsidR="00E12839">
              <w:fldChar w:fldCharType="end"/>
            </w:r>
            <w:r w:rsidRPr="00C11513">
              <w:fldChar w:fldCharType="separate"/>
            </w:r>
            <w:r w:rsidRPr="00C11513">
              <w:rPr>
                <w:noProof/>
              </w:rPr>
              <w:t>(Faisal &amp; Winters 2011; Thompson et al. 2011)</w:t>
            </w:r>
            <w:r w:rsidRPr="00C11513">
              <w:fldChar w:fldCharType="end"/>
            </w:r>
          </w:p>
        </w:tc>
      </w:tr>
      <w:tr w:rsidR="00E022C0" w:rsidRPr="00C11513" w14:paraId="18AC4A18" w14:textId="77777777" w:rsidTr="00E022C0">
        <w:tc>
          <w:tcPr>
            <w:tcW w:w="939" w:type="pct"/>
            <w:vMerge/>
          </w:tcPr>
          <w:p w14:paraId="15EF0097" w14:textId="77777777" w:rsidR="00E022C0" w:rsidRPr="00C11513" w:rsidRDefault="00E022C0" w:rsidP="0029312C">
            <w:pPr>
              <w:pStyle w:val="TableText"/>
            </w:pPr>
          </w:p>
        </w:tc>
        <w:tc>
          <w:tcPr>
            <w:tcW w:w="1174" w:type="pct"/>
          </w:tcPr>
          <w:p w14:paraId="0CF65A8E" w14:textId="53F80677" w:rsidR="00E022C0" w:rsidRPr="00C11513" w:rsidRDefault="00E022C0" w:rsidP="0029312C">
            <w:pPr>
              <w:pStyle w:val="TableText"/>
              <w:rPr>
                <w:i/>
              </w:rPr>
            </w:pPr>
            <w:r w:rsidRPr="00C11513">
              <w:rPr>
                <w:i/>
              </w:rPr>
              <w:t>Lepomis macrochirus</w:t>
            </w:r>
          </w:p>
        </w:tc>
        <w:tc>
          <w:tcPr>
            <w:tcW w:w="1329" w:type="pct"/>
          </w:tcPr>
          <w:p w14:paraId="61FCA7D1" w14:textId="0620C616" w:rsidR="00E022C0" w:rsidRPr="00C11513" w:rsidRDefault="00E022C0" w:rsidP="0029312C">
            <w:pPr>
              <w:pStyle w:val="TableText"/>
            </w:pPr>
            <w:r w:rsidRPr="00C11513">
              <w:t>Bluegill</w:t>
            </w:r>
          </w:p>
        </w:tc>
        <w:tc>
          <w:tcPr>
            <w:tcW w:w="1558" w:type="pct"/>
          </w:tcPr>
          <w:p w14:paraId="34BED98A" w14:textId="20F560A5" w:rsidR="00E022C0" w:rsidRPr="00C11513" w:rsidRDefault="00E022C0" w:rsidP="0029312C">
            <w:pPr>
              <w:pStyle w:val="TableText"/>
            </w:pPr>
            <w:r w:rsidRPr="00C11513">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 </w:instrText>
            </w:r>
            <w:r w:rsidR="00E12839">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EN.CITE.DATA </w:instrText>
            </w:r>
            <w:r w:rsidR="00E12839">
              <w:fldChar w:fldCharType="end"/>
            </w:r>
            <w:r w:rsidRPr="00C11513">
              <w:fldChar w:fldCharType="separate"/>
            </w:r>
            <w:r w:rsidRPr="00C11513">
              <w:rPr>
                <w:noProof/>
              </w:rPr>
              <w:t>(Faisal et al. 2012; USGS 2008)</w:t>
            </w:r>
            <w:r w:rsidRPr="00C11513">
              <w:fldChar w:fldCharType="end"/>
            </w:r>
          </w:p>
        </w:tc>
      </w:tr>
      <w:tr w:rsidR="00E022C0" w:rsidRPr="00C11513" w14:paraId="6EC90719" w14:textId="77777777" w:rsidTr="00E022C0">
        <w:tc>
          <w:tcPr>
            <w:tcW w:w="939" w:type="pct"/>
            <w:vMerge/>
          </w:tcPr>
          <w:p w14:paraId="24A32EB9" w14:textId="77777777" w:rsidR="00E022C0" w:rsidRPr="00C11513" w:rsidRDefault="00E022C0" w:rsidP="0029312C">
            <w:pPr>
              <w:pStyle w:val="TableText"/>
            </w:pPr>
          </w:p>
        </w:tc>
        <w:tc>
          <w:tcPr>
            <w:tcW w:w="1174" w:type="pct"/>
          </w:tcPr>
          <w:p w14:paraId="234424EF" w14:textId="54619CB4" w:rsidR="00E022C0" w:rsidRPr="00C11513" w:rsidRDefault="00E022C0" w:rsidP="0029312C">
            <w:pPr>
              <w:pStyle w:val="TableText"/>
              <w:rPr>
                <w:i/>
              </w:rPr>
            </w:pPr>
            <w:r w:rsidRPr="00C11513">
              <w:rPr>
                <w:i/>
              </w:rPr>
              <w:t>Micropterus dolomieu</w:t>
            </w:r>
          </w:p>
        </w:tc>
        <w:tc>
          <w:tcPr>
            <w:tcW w:w="1329" w:type="pct"/>
          </w:tcPr>
          <w:p w14:paraId="0849A15F" w14:textId="5A2C0D2E" w:rsidR="00E022C0" w:rsidRPr="00C11513" w:rsidRDefault="00E022C0" w:rsidP="0029312C">
            <w:pPr>
              <w:pStyle w:val="TableText"/>
            </w:pPr>
            <w:r w:rsidRPr="00C11513">
              <w:t>Smallmouth bass</w:t>
            </w:r>
          </w:p>
        </w:tc>
        <w:tc>
          <w:tcPr>
            <w:tcW w:w="1558" w:type="pct"/>
          </w:tcPr>
          <w:p w14:paraId="0BC06400" w14:textId="02E95BF4" w:rsidR="00E022C0" w:rsidRPr="00C11513" w:rsidRDefault="00E022C0" w:rsidP="0029312C">
            <w:pPr>
              <w:pStyle w:val="TableText"/>
            </w:pPr>
            <w:r w:rsidRPr="00C11513">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 </w:instrText>
            </w:r>
            <w:r w:rsidR="00E12839">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EN.CITE.DATA </w:instrText>
            </w:r>
            <w:r w:rsidR="00E12839">
              <w:fldChar w:fldCharType="end"/>
            </w:r>
            <w:r w:rsidRPr="00C11513">
              <w:fldChar w:fldCharType="separate"/>
            </w:r>
            <w:r w:rsidRPr="00C11513">
              <w:rPr>
                <w:noProof/>
              </w:rPr>
              <w:t>(Faisal et al. 2012; USGS 2008)</w:t>
            </w:r>
            <w:r w:rsidRPr="00C11513">
              <w:fldChar w:fldCharType="end"/>
            </w:r>
          </w:p>
        </w:tc>
      </w:tr>
      <w:tr w:rsidR="00E022C0" w:rsidRPr="00C11513" w14:paraId="372E7A9F" w14:textId="77777777" w:rsidTr="00E022C0">
        <w:tc>
          <w:tcPr>
            <w:tcW w:w="939" w:type="pct"/>
            <w:vMerge/>
          </w:tcPr>
          <w:p w14:paraId="312245A4" w14:textId="77777777" w:rsidR="00E022C0" w:rsidRPr="00C11513" w:rsidRDefault="00E022C0" w:rsidP="0029312C">
            <w:pPr>
              <w:pStyle w:val="TableText"/>
            </w:pPr>
          </w:p>
        </w:tc>
        <w:tc>
          <w:tcPr>
            <w:tcW w:w="1174" w:type="pct"/>
          </w:tcPr>
          <w:p w14:paraId="0AD66C4A" w14:textId="1D10EE37" w:rsidR="00E022C0" w:rsidRPr="00C11513" w:rsidRDefault="00E022C0" w:rsidP="0029312C">
            <w:pPr>
              <w:pStyle w:val="TableText"/>
              <w:rPr>
                <w:i/>
              </w:rPr>
            </w:pPr>
            <w:r w:rsidRPr="00C11513">
              <w:rPr>
                <w:i/>
              </w:rPr>
              <w:t>Micropterus salmoides</w:t>
            </w:r>
          </w:p>
        </w:tc>
        <w:tc>
          <w:tcPr>
            <w:tcW w:w="1329" w:type="pct"/>
          </w:tcPr>
          <w:p w14:paraId="5F04FFD7" w14:textId="530080A6" w:rsidR="00E022C0" w:rsidRPr="00C11513" w:rsidRDefault="00E022C0" w:rsidP="0029312C">
            <w:pPr>
              <w:pStyle w:val="TableText"/>
            </w:pPr>
            <w:r w:rsidRPr="00C11513">
              <w:t>Largemouth bass</w:t>
            </w:r>
          </w:p>
        </w:tc>
        <w:tc>
          <w:tcPr>
            <w:tcW w:w="1558" w:type="pct"/>
          </w:tcPr>
          <w:p w14:paraId="5DD7B458" w14:textId="229FB716" w:rsidR="00E022C0" w:rsidRPr="00C11513" w:rsidRDefault="00E022C0" w:rsidP="0029312C">
            <w:pPr>
              <w:pStyle w:val="TableText"/>
            </w:pPr>
            <w:r w:rsidRPr="00C11513">
              <w:t>(</w:t>
            </w:r>
            <w:r w:rsidRPr="00C11513">
              <w:fldChar w:fldCharType="begin"/>
            </w:r>
            <w:r w:rsidR="00E12839">
              <w:instrText xml:space="preserve"> ADDIN EN.CITE &lt;EndNote&gt;&lt;Cite&gt;&lt;Author&gt;de Kinkelin&lt;/Author&gt;&lt;Year&gt;1999&lt;/Year&gt;&lt;RecNum&gt;409&lt;/RecNum&gt;&lt;IDText&gt;24910&lt;/IDText&gt;&lt;DisplayText&gt;(de Kinkelin et al. 1999)&lt;/DisplayText&gt;&lt;record&gt;&lt;rec-number&gt;409&lt;/rec-number&gt;&lt;foreign-keys&gt;&lt;key app="EN" db-id="0x0dx0eso02av5eafavxtp2mwzrsrvrr2rsp" timestamp="1706474089" guid="84d29e14-ad93-4eec-bbae-00d1ea0ee70a"&gt;409&lt;/key&gt;&lt;/foreign-keys&gt;&lt;ref-type name="Conference Proceedings"&gt;10&lt;/ref-type&gt;&lt;contributors&gt;&lt;authors&gt;&lt;author&gt;de Kinkelin, P.&lt;/author&gt;&lt;author&gt;Daniel, P.&lt;/author&gt;&lt;author&gt;Hattenberger-Baudouy, A.M.&lt;/author&gt;&lt;author&gt;Benmansour, A.&lt;/author&gt;&lt;/authors&gt;&lt;/contributors&gt;&lt;titles&gt;&lt;title&gt;&lt;style face="normal" font="default" size="100%"&gt;The large-mouth bass (&lt;/style&gt;&lt;style face="italic" font="default" size="100%"&gt;Micropterus salmoides&lt;/style&gt;&lt;style face="normal" font="default" size="100%"&gt;): a novel host for viral haemorrhagic septicaemia virus (VHSV)&lt;/style&gt;&lt;/title&gt;&lt;secondary-title&gt;9th International Conference of the EAFP on Diseases of Fish and Shellfish&lt;/secondary-title&gt;&lt;/titles&gt;&lt;pages&gt;P-174&lt;/pages&gt;&lt;dates&gt;&lt;year&gt;1999&lt;/year&gt;&lt;pub-dates&gt;&lt;date&gt;19-24 September 1999&lt;/date&gt;&lt;/pub-dates&gt;&lt;/dates&gt;&lt;pub-location&gt;Rhodes, Greece&lt;/pub-location&gt;&lt;label&gt;24910&lt;/label&gt;&lt;urls&gt;&lt;/urls&gt;&lt;custom1&gt;sturgeon_BM&lt;/custom1&gt;&lt;/record&gt;&lt;/Cite&gt;&lt;/EndNote&gt;</w:instrText>
            </w:r>
            <w:r w:rsidRPr="00C11513">
              <w:fldChar w:fldCharType="separate"/>
            </w:r>
            <w:r w:rsidRPr="00C11513">
              <w:rPr>
                <w:noProof/>
              </w:rPr>
              <w:t>(de Kinkelin et al. 1999)</w:t>
            </w:r>
            <w:r w:rsidRPr="00C11513">
              <w:fldChar w:fldCharType="end"/>
            </w:r>
            <w:r w:rsidRPr="00C11513">
              <w:t xml:space="preserve"> cited in </w:t>
            </w:r>
            <w:r w:rsidRPr="00C11513">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 </w:instrText>
            </w:r>
            <w:r w:rsidR="00E12839">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EN.CITE.DATA </w:instrText>
            </w:r>
            <w:r w:rsidR="00E12839">
              <w:fldChar w:fldCharType="end"/>
            </w:r>
            <w:r w:rsidRPr="00C11513">
              <w:fldChar w:fldCharType="separate"/>
            </w:r>
            <w:r w:rsidRPr="00C11513">
              <w:rPr>
                <w:noProof/>
              </w:rPr>
              <w:t>(Skall, Olesen &amp; Mellergaard 2005b)</w:t>
            </w:r>
            <w:r w:rsidRPr="00C11513">
              <w:fldChar w:fldCharType="end"/>
            </w:r>
            <w:r w:rsidRPr="00C11513">
              <w:t>)</w:t>
            </w: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19FC52A5" w14:textId="77777777" w:rsidTr="00E022C0">
        <w:tc>
          <w:tcPr>
            <w:tcW w:w="939" w:type="pct"/>
            <w:vMerge/>
          </w:tcPr>
          <w:p w14:paraId="0D22F9C2" w14:textId="77777777" w:rsidR="00E022C0" w:rsidRPr="00C11513" w:rsidRDefault="00E022C0" w:rsidP="0029312C">
            <w:pPr>
              <w:pStyle w:val="TableText"/>
            </w:pPr>
          </w:p>
        </w:tc>
        <w:tc>
          <w:tcPr>
            <w:tcW w:w="1174" w:type="pct"/>
          </w:tcPr>
          <w:p w14:paraId="11D452B5" w14:textId="5809F992" w:rsidR="00E022C0" w:rsidRPr="00C11513" w:rsidRDefault="00E022C0" w:rsidP="0029312C">
            <w:pPr>
              <w:pStyle w:val="TableText"/>
              <w:rPr>
                <w:i/>
              </w:rPr>
            </w:pPr>
            <w:r w:rsidRPr="00C11513">
              <w:rPr>
                <w:i/>
              </w:rPr>
              <w:t>Pomoxis annuluris</w:t>
            </w:r>
          </w:p>
        </w:tc>
        <w:tc>
          <w:tcPr>
            <w:tcW w:w="1329" w:type="pct"/>
          </w:tcPr>
          <w:p w14:paraId="1975AB52" w14:textId="5B8E7874" w:rsidR="00E022C0" w:rsidRPr="00C11513" w:rsidRDefault="00E022C0" w:rsidP="0029312C">
            <w:pPr>
              <w:pStyle w:val="TableText"/>
            </w:pPr>
            <w:r w:rsidRPr="00C11513">
              <w:t>White crappie</w:t>
            </w:r>
          </w:p>
        </w:tc>
        <w:tc>
          <w:tcPr>
            <w:tcW w:w="1558" w:type="pct"/>
          </w:tcPr>
          <w:p w14:paraId="523A19CB" w14:textId="58BCC184" w:rsidR="00E022C0" w:rsidRPr="00C11513" w:rsidRDefault="00E022C0" w:rsidP="0029312C">
            <w:pPr>
              <w:pStyle w:val="TableText"/>
            </w:pPr>
            <w:r w:rsidRPr="00C11513">
              <w:fldChar w:fldCharType="begin"/>
            </w:r>
            <w:r w:rsidR="00E12839">
              <w:instrText xml:space="preserve"> ADDIN EN.CITE &lt;EndNote&gt;&lt;Cite&gt;&lt;Author&gt;Al-Hussinee&lt;/Author&gt;&lt;Year&gt;2011&lt;/Year&gt;&lt;RecNum&gt;444&lt;/RecNum&gt;&lt;IDText&gt;24961&lt;/IDText&gt;&lt;DisplayText&gt;(Al-Hussinee et al. 2011)&lt;/DisplayText&gt;&lt;record&gt;&lt;rec-number&gt;444&lt;/rec-number&gt;&lt;foreign-keys&gt;&lt;key app="EN" db-id="0x0dx0eso02av5eafavxtp2mwzrsrvrr2rsp" timestamp="1706474090" guid="ae64c65f-5fe6-499c-b95f-30e318c8ab20"&gt;444&lt;/key&gt;&lt;/foreign-keys&gt;&lt;ref-type name="Journal Article"&gt;17&lt;/ref-type&gt;&lt;contributors&gt;&lt;authors&gt;&lt;author&gt;Al-Hussinee, L.&lt;/author&gt;&lt;author&gt;Lord, S.&lt;/author&gt;&lt;author&gt;Stevenson, R.M.W.&lt;/author&gt;&lt;author&gt;Casey, R.N.&lt;/author&gt;&lt;author&gt;Groocock, G.H.&lt;/author&gt;&lt;author&gt;Britt, K.L.&lt;/author&gt;&lt;author&gt;Kohler, K.H.&lt;/author&gt;&lt;author&gt;Wooster, G.A.&lt;/author&gt;&lt;author&gt;Getchell, R.G.&lt;/author&gt;&lt;author&gt;Bowser, P.R.&lt;/author&gt;&lt;author&gt;Lumsden, J.S.&lt;/author&gt;&lt;/authors&gt;&lt;/contributors&gt;&lt;titles&gt;&lt;title&gt;Immunohistochemistry and pathology of multiple Great Lakes fish from mortality events associated with viral hemorrhagic septicemia virus type IVb&lt;/title&gt;&lt;secondary-title&gt;Diseases of Aquatic Organisms&lt;/secondary-title&gt;&lt;/titles&gt;&lt;periodical&gt;&lt;full-title&gt;Diseases of Aquatic Organisms&lt;/full-title&gt;&lt;/periodical&gt;&lt;pages&gt;117-127&lt;/pages&gt;&lt;volume&gt;93&lt;/volume&gt;&lt;dates&gt;&lt;year&gt;2011&lt;/year&gt;&lt;/dates&gt;&lt;orig-pub&gt;\\ACT001CL04FS07\BIOSECURITYDATA$\E Library\Animal Catalogue\A\Al-Hussinee et al 2011 EN24961.pdf&lt;/orig-pub&gt;&lt;label&gt;24961&lt;/label&gt;&lt;urls&gt;&lt;/urls&gt;&lt;custom1&gt;sturgeon_bm&lt;/custom1&gt;&lt;electronic-resource-num&gt;https://www.int-res.com/articles/dao2011/93/d093p117.pdf&lt;/electronic-resource-num&gt;&lt;/record&gt;&lt;/Cite&gt;&lt;/EndNote&gt;</w:instrText>
            </w:r>
            <w:r w:rsidRPr="00C11513">
              <w:fldChar w:fldCharType="separate"/>
            </w:r>
            <w:r w:rsidRPr="00C11513">
              <w:rPr>
                <w:noProof/>
              </w:rPr>
              <w:t>(Al-Hussinee et al. 2011)</w:t>
            </w:r>
            <w:r w:rsidRPr="00C11513">
              <w:fldChar w:fldCharType="end"/>
            </w:r>
          </w:p>
        </w:tc>
      </w:tr>
      <w:tr w:rsidR="00E022C0" w:rsidRPr="00C11513" w14:paraId="5A64AFAE" w14:textId="77777777" w:rsidTr="00E022C0">
        <w:tc>
          <w:tcPr>
            <w:tcW w:w="939" w:type="pct"/>
            <w:vMerge/>
          </w:tcPr>
          <w:p w14:paraId="7FFB4BDE" w14:textId="77777777" w:rsidR="00E022C0" w:rsidRPr="00C11513" w:rsidRDefault="00E022C0" w:rsidP="0029312C">
            <w:pPr>
              <w:pStyle w:val="TableText"/>
            </w:pPr>
          </w:p>
        </w:tc>
        <w:tc>
          <w:tcPr>
            <w:tcW w:w="1174" w:type="pct"/>
          </w:tcPr>
          <w:p w14:paraId="669A923C" w14:textId="773D93B1" w:rsidR="00E022C0" w:rsidRPr="00C11513" w:rsidRDefault="00E022C0" w:rsidP="0029312C">
            <w:pPr>
              <w:pStyle w:val="TableText"/>
              <w:rPr>
                <w:i/>
              </w:rPr>
            </w:pPr>
            <w:r w:rsidRPr="00C11513">
              <w:rPr>
                <w:i/>
              </w:rPr>
              <w:t xml:space="preserve">Pomoxis nigromaculatus </w:t>
            </w:r>
          </w:p>
        </w:tc>
        <w:tc>
          <w:tcPr>
            <w:tcW w:w="1329" w:type="pct"/>
          </w:tcPr>
          <w:p w14:paraId="52E8FB1C" w14:textId="1556F25D" w:rsidR="00E022C0" w:rsidRPr="00C11513" w:rsidRDefault="00E022C0" w:rsidP="0029312C">
            <w:pPr>
              <w:pStyle w:val="TableText"/>
            </w:pPr>
            <w:r w:rsidRPr="00C11513">
              <w:t>Black crappie</w:t>
            </w:r>
          </w:p>
        </w:tc>
        <w:tc>
          <w:tcPr>
            <w:tcW w:w="1558" w:type="pct"/>
          </w:tcPr>
          <w:p w14:paraId="4EF64FEA" w14:textId="1C9BF377" w:rsidR="00E022C0" w:rsidRPr="00C11513" w:rsidRDefault="00E022C0" w:rsidP="0029312C">
            <w:pPr>
              <w:pStyle w:val="TableText"/>
            </w:pPr>
            <w:r w:rsidRPr="00C11513">
              <w:fldChar w:fldCharType="begin">
                <w:fldData xml:space="preserve">PEVuZE5vdGU+PENpdGU+PEF1dGhvcj5GYWlzYWw8L0F1dGhvcj48WWVhcj4yMDEyPC9ZZWFyPjxS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</w:fldData>
              </w:fldChar>
            </w:r>
            <w:r w:rsidR="00E12839">
              <w:instrText xml:space="preserve"> ADDIN EN.CITE </w:instrText>
            </w:r>
            <w:r w:rsidR="00E12839">
              <w:fldChar w:fldCharType="begin">
                <w:fldData xml:space="preserve">PEVuZE5vdGU+PENpdGU+PEF1dGhvcj5GYWlzYWw8L0F1dGhvcj48WWVhcj4yMDEyPC9ZZWFyPjxS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</w:fldData>
              </w:fldChar>
            </w:r>
            <w:r w:rsidR="00E12839">
              <w:instrText xml:space="preserve"> ADDIN EN.CITE.DATA </w:instrText>
            </w:r>
            <w:r w:rsidR="00E12839">
              <w:fldChar w:fldCharType="end"/>
            </w:r>
            <w:r w:rsidRPr="00C11513">
              <w:fldChar w:fldCharType="separate"/>
            </w:r>
            <w:r w:rsidRPr="00C11513">
              <w:rPr>
                <w:noProof/>
              </w:rPr>
              <w:t>(Faisal et al. 2012; Thompson et al. 2011)</w:t>
            </w:r>
            <w:r w:rsidRPr="00C11513">
              <w:fldChar w:fldCharType="end"/>
            </w:r>
          </w:p>
        </w:tc>
      </w:tr>
      <w:tr w:rsidR="0029312C" w:rsidRPr="00C11513" w14:paraId="4C6967E0" w14:textId="77777777" w:rsidTr="00E022C0">
        <w:tc>
          <w:tcPr>
            <w:tcW w:w="939" w:type="pct"/>
          </w:tcPr>
          <w:p w14:paraId="0C96E3C8" w14:textId="7D45150E" w:rsidR="0029312C" w:rsidRPr="00C11513" w:rsidRDefault="0029312C" w:rsidP="0029312C">
            <w:pPr>
              <w:pStyle w:val="TableText"/>
            </w:pPr>
            <w:r w:rsidRPr="00C11513">
              <w:t>Cottidae</w:t>
            </w:r>
          </w:p>
        </w:tc>
        <w:tc>
          <w:tcPr>
            <w:tcW w:w="1174" w:type="pct"/>
          </w:tcPr>
          <w:p w14:paraId="13AD1BF1" w14:textId="65D74586" w:rsidR="0029312C" w:rsidRPr="00C11513" w:rsidRDefault="0029312C" w:rsidP="0029312C">
            <w:pPr>
              <w:pStyle w:val="TableText"/>
              <w:rPr>
                <w:i/>
              </w:rPr>
            </w:pPr>
            <w:r w:rsidRPr="00C11513">
              <w:rPr>
                <w:i/>
              </w:rPr>
              <w:t>Cottus pollux</w:t>
            </w:r>
          </w:p>
        </w:tc>
        <w:tc>
          <w:tcPr>
            <w:tcW w:w="1329" w:type="pct"/>
          </w:tcPr>
          <w:p w14:paraId="7315AD70" w14:textId="2EE9AD66" w:rsidR="0029312C" w:rsidRPr="00C11513" w:rsidRDefault="0029312C" w:rsidP="0029312C">
            <w:pPr>
              <w:pStyle w:val="TableText"/>
            </w:pPr>
            <w:r w:rsidRPr="00C11513">
              <w:t>Japanese fluvial sculpin</w:t>
            </w:r>
          </w:p>
        </w:tc>
        <w:tc>
          <w:tcPr>
            <w:tcW w:w="1558" w:type="pct"/>
          </w:tcPr>
          <w:p w14:paraId="21AB8711" w14:textId="5BD0B0EB" w:rsidR="0029312C" w:rsidRPr="00C11513" w:rsidRDefault="00B67D4D" w:rsidP="0029312C">
            <w:pPr>
              <w:pStyle w:val="TableText"/>
            </w:pPr>
            <w:r w:rsidRPr="00C11513">
              <w:fldChar w:fldCharType="begin"/>
            </w:r>
            <w:r w:rsidR="00E12839">
              <w:instrText xml:space="preserve"> ADDIN EN.CITE &lt;EndNote&gt;&lt;Cite&gt;&lt;Author&gt;Ito&lt;/Author&gt;&lt;Year&gt;2013&lt;/Year&gt;&lt;RecNum&gt;439&lt;/RecNum&gt;&lt;IDText&gt;24954&lt;/IDText&gt;&lt;DisplayText&gt;(Ito &amp;amp; Olesen 2013)&lt;/DisplayText&gt;&lt;record&gt;&lt;rec-number&gt;439&lt;/rec-number&gt;&lt;foreign-keys&gt;&lt;key app="EN" db-id="0x0dx0eso02av5eafavxtp2mwzrsrvrr2rsp" timestamp="1706474090" guid="03cb661d-96a1-4f8c-8e20-33f638e17c2a"&gt;439&lt;/key&gt;&lt;/foreign-keys&gt;&lt;ref-type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Pr="00C11513">
              <w:fldChar w:fldCharType="separate"/>
            </w:r>
            <w:r w:rsidRPr="00C11513">
              <w:rPr>
                <w:noProof/>
              </w:rPr>
              <w:t>(Ito &amp; Olesen 2013)</w:t>
            </w:r>
            <w:r w:rsidRPr="00C11513">
              <w:fldChar w:fldCharType="end"/>
            </w:r>
          </w:p>
        </w:tc>
      </w:tr>
      <w:tr w:rsidR="0029312C" w:rsidRPr="00C11513" w14:paraId="6166BF8E" w14:textId="77777777" w:rsidTr="00E022C0">
        <w:tc>
          <w:tcPr>
            <w:tcW w:w="939" w:type="pct"/>
          </w:tcPr>
          <w:p w14:paraId="02C2C7E8" w14:textId="0907775E" w:rsidR="0029312C" w:rsidRPr="00C11513" w:rsidRDefault="0029312C" w:rsidP="0029312C">
            <w:pPr>
              <w:pStyle w:val="TableText"/>
            </w:pPr>
            <w:r w:rsidRPr="00C11513">
              <w:t>Danionidae</w:t>
            </w:r>
          </w:p>
        </w:tc>
        <w:tc>
          <w:tcPr>
            <w:tcW w:w="1174" w:type="pct"/>
          </w:tcPr>
          <w:p w14:paraId="057BC65C" w14:textId="44881B48" w:rsidR="0029312C" w:rsidRPr="00C11513" w:rsidRDefault="0029312C" w:rsidP="0029312C">
            <w:pPr>
              <w:pStyle w:val="TableText"/>
              <w:rPr>
                <w:i/>
              </w:rPr>
            </w:pPr>
            <w:r w:rsidRPr="00C11513">
              <w:rPr>
                <w:i/>
              </w:rPr>
              <w:t>Danio rerio</w:t>
            </w:r>
          </w:p>
        </w:tc>
        <w:tc>
          <w:tcPr>
            <w:tcW w:w="1329" w:type="pct"/>
          </w:tcPr>
          <w:p w14:paraId="787557F1" w14:textId="1F453661" w:rsidR="0029312C" w:rsidRPr="00C11513" w:rsidRDefault="0029312C" w:rsidP="0029312C">
            <w:pPr>
              <w:pStyle w:val="TableText"/>
            </w:pPr>
            <w:r w:rsidRPr="00C11513">
              <w:t>Zebra fish</w:t>
            </w:r>
          </w:p>
        </w:tc>
        <w:tc>
          <w:tcPr>
            <w:tcW w:w="1558" w:type="pct"/>
          </w:tcPr>
          <w:p w14:paraId="48BBA2F0" w14:textId="110EAB60" w:rsidR="0029312C" w:rsidRPr="00C11513" w:rsidRDefault="00B67D4D" w:rsidP="0029312C">
            <w:pPr>
              <w:pStyle w:val="TableText"/>
            </w:pPr>
            <w:r w:rsidRPr="00C11513">
              <w:fldChar w:fldCharType="begin"/>
            </w:r>
            <w:r w:rsidR="00E12839">
              <w:instrText xml:space="preserve"> ADDIN EN.CITE &lt;EndNote&gt;&lt;Cite&gt;&lt;Author&gt;Novoa&lt;/Author&gt;&lt;Year&gt;2006&lt;/Year&gt;&lt;RecNum&gt;615&lt;/RecNum&gt;&lt;IDText&gt;24952&lt;/IDText&gt;&lt;DisplayText&gt;(Novoa et al. 2006)&lt;/DisplayText&gt;&lt;record&gt;&lt;rec-number&gt;615&lt;/rec-number&gt;&lt;foreign-keys&gt;&lt;key app="EN" db-id="0x0dx0eso02av5eafavxtp2mwzrsrvrr2rsp" timestamp="1706474097" guid="d94d16fd-b4c7-4789-934b-57b32b322dda"&gt;615&lt;/key&gt;&lt;/foreign-keys&gt;&lt;ref-type name="Journal Article"&gt;17&lt;/ref-type&gt;&lt;contributors&gt;&lt;authors&gt;&lt;author&gt;Novoa, B.&lt;/author&gt;&lt;author&gt;Romero, A.&lt;/author&gt;&lt;author&gt;Mulero, V.&lt;/author&gt;&lt;author&gt;Rodriguez, I.&lt;/author&gt;&lt;author&gt;Fernandez, I.&lt;/author&gt;&lt;author&gt;Figueras, A.&lt;/author&gt;&lt;/authors&gt;&lt;/contributors&gt;&lt;titles&gt;&lt;title&gt;&lt;style face="normal" font="default" size="100%"&gt;Zebrafish (&lt;/style&gt;&lt;style face="italic" font="default" size="100%"&gt;Danio rerio&lt;/style&gt;&lt;style face="normal" font="default" size="100%"&gt;) as a model for the study of vaccination against viral haemorrhagic septicemia virus (VHSV)&lt;/style&gt;&lt;/title&gt;&lt;secondary-title&gt;Vaccine&lt;/secondary-title&gt;&lt;/titles&gt;&lt;periodical&gt;&lt;full-title&gt;Vaccine&lt;/full-title&gt;&lt;/periodical&gt;&lt;pages&gt;5806-5816&lt;/pages&gt;&lt;volume&gt;24&lt;/volume&gt;&lt;dates&gt;&lt;year&gt;2006&lt;/year&gt;&lt;/dates&gt;&lt;orig-pub&gt;\\ACT001CL04FS07\BIOSECURITYDATA$\E Library\Animal Catalogue\N\Novoa et al 2006 EN24952.pdf&lt;/orig-pub&gt;&lt;label&gt;24952&lt;/label&gt;&lt;urls&gt;&lt;/urls&gt;&lt;custom1&gt;sturgeon_BM&lt;/custom1&gt;&lt;electronic-resource-num&gt;https://doi.org/10.1016/j.vaccine.2006.05.015&lt;/electronic-resource-num&gt;&lt;/record&gt;&lt;/Cite&gt;&lt;/EndNote&gt;</w:instrText>
            </w:r>
            <w:r w:rsidRPr="00C11513">
              <w:fldChar w:fldCharType="separate"/>
            </w:r>
            <w:r w:rsidRPr="00C11513">
              <w:rPr>
                <w:noProof/>
              </w:rPr>
              <w:t>(Novoa et al. 2006)</w:t>
            </w:r>
            <w:r w:rsidRPr="00C11513">
              <w:fldChar w:fldCharType="end"/>
            </w:r>
          </w:p>
        </w:tc>
      </w:tr>
      <w:tr w:rsidR="0029312C" w:rsidRPr="00C11513" w14:paraId="72370AD9" w14:textId="77777777" w:rsidTr="00E022C0">
        <w:tc>
          <w:tcPr>
            <w:tcW w:w="939" w:type="pct"/>
          </w:tcPr>
          <w:p w14:paraId="3DCF99C8" w14:textId="60183C60" w:rsidR="0029312C" w:rsidRPr="00C11513" w:rsidRDefault="0029312C" w:rsidP="0029312C">
            <w:pPr>
              <w:pStyle w:val="TableText"/>
            </w:pPr>
            <w:r w:rsidRPr="00C11513">
              <w:t xml:space="preserve">Dorosomatidae </w:t>
            </w:r>
          </w:p>
        </w:tc>
        <w:tc>
          <w:tcPr>
            <w:tcW w:w="1174" w:type="pct"/>
          </w:tcPr>
          <w:p w14:paraId="604B5669" w14:textId="22EEEA91" w:rsidR="0029312C" w:rsidRPr="00C11513" w:rsidRDefault="0029312C" w:rsidP="0029312C">
            <w:pPr>
              <w:pStyle w:val="TableText"/>
              <w:rPr>
                <w:i/>
              </w:rPr>
            </w:pPr>
            <w:r w:rsidRPr="00C11513">
              <w:rPr>
                <w:i/>
              </w:rPr>
              <w:t>Dorosoma cepedianum</w:t>
            </w:r>
          </w:p>
        </w:tc>
        <w:tc>
          <w:tcPr>
            <w:tcW w:w="1329" w:type="pct"/>
          </w:tcPr>
          <w:p w14:paraId="453EE24B" w14:textId="3468AAB9" w:rsidR="0029312C" w:rsidRPr="00C11513" w:rsidRDefault="0029312C" w:rsidP="0029312C">
            <w:pPr>
              <w:pStyle w:val="TableText"/>
            </w:pPr>
            <w:r w:rsidRPr="00C11513">
              <w:t>American gizzard shard</w:t>
            </w:r>
          </w:p>
        </w:tc>
        <w:tc>
          <w:tcPr>
            <w:tcW w:w="1558" w:type="pct"/>
          </w:tcPr>
          <w:p w14:paraId="187C4385" w14:textId="75B13D7E" w:rsidR="0029312C" w:rsidRPr="00C11513" w:rsidRDefault="00B67D4D" w:rsidP="0029312C">
            <w:pPr>
              <w:pStyle w:val="TableText"/>
            </w:pPr>
            <w:r w:rsidRPr="00C11513">
              <w:fldChar w:fldCharType="begin"/>
            </w:r>
            <w:r w:rsidR="00E12839">
              <w:instrText xml:space="preserve"> ADDIN EN.CITE &lt;EndNote&gt;&lt;Cite&gt;&lt;Author&gt;USGS&lt;/Author&gt;&lt;Year&gt;2008&lt;/Year&gt;&lt;RecNum&gt;100&lt;/RecNum&gt;&lt;IDText&gt;15120&lt;/IDText&gt;&lt;DisplayText&gt;(USGS 2008)&lt;/DisplayText&gt;&lt;record&gt;&lt;rec-number&gt;100&lt;/rec-number&gt;&lt;foreign-keys&gt;&lt;key app="EN" db-id="0x0dx0eso02av5eafavxtp2mwzrsrvrr2rsp" timestamp="1706474077" guid="cf96d249-19d0-4f67-bd87-5bec8551e36b"&gt;100&lt;/key&gt;&lt;/foreign-keys&gt;&lt;ref-type name="Electronic Book"&gt;44&lt;/ref-type&gt;&lt;contributors&gt;&lt;authors&gt;&lt;author&gt;USGS&lt;/author&gt;&lt;/authors&gt;&lt;/contributors&gt;&lt;titles&gt;&lt;title&gt;Molecular epidemiology of viral hemorrhagic septicemia virus in the Great Lakes region&lt;/title&gt;&lt;secondary-title&gt;United States Geological Survey (USGS): Fact Sheet&lt;/secondary-title&gt;&lt;/titles&gt;&lt;pages&gt;1-4&lt;/pages&gt;&lt;keywords&gt;&lt;keyword&gt;Disinfection&lt;/keyword&gt;&lt;keyword&gt;Efficacy&lt;/keyword&gt;&lt;keyword&gt;Eggs&lt;/keyword&gt;&lt;keyword&gt;Epidemiology&lt;/keyword&gt;&lt;keyword&gt;Evaluation&lt;/keyword&gt;&lt;keyword&gt;Fact sheet&lt;/keyword&gt;&lt;keyword&gt;H&lt;/keyword&gt;&lt;keyword&gt;Hemorrhagic septicemia&lt;/keyword&gt;&lt;keyword&gt;Iodophor&lt;/keyword&gt;&lt;keyword&gt;Lakes&lt;/keyword&gt;&lt;keyword&gt;Molecular&lt;/keyword&gt;&lt;keyword&gt;Molecular epidemiology&lt;/keyword&gt;&lt;keyword&gt;Northern&lt;/keyword&gt;&lt;keyword&gt;Region&lt;/keyword&gt;&lt;keyword&gt;Septicemia&lt;/keyword&gt;&lt;keyword&gt;state&lt;/keyword&gt;&lt;keyword&gt;States&lt;/keyword&gt;&lt;keyword&gt;Survey&lt;/keyword&gt;&lt;keyword&gt;United States&lt;/keyword&gt;&lt;keyword&gt;Viral&lt;/keyword&gt;&lt;keyword&gt;Viral hemorrhagic septicemia&lt;/keyword&gt;&lt;keyword&gt;Viral hemorrhagic septicemia virus&lt;/keyword&gt;&lt;keyword&gt;Virus&lt;/keyword&gt;&lt;/keywords&gt;&lt;dates&gt;&lt;year&gt;2008&lt;/year&gt;&lt;pub-dates&gt;&lt;date&gt;7/16/2010 - Change to correct format (Day Month Year) and delete data in field &amp;apos;Date Accessed (MM/DD/YYYY)&amp;apos;&lt;/date&gt;&lt;/pub-dates&gt;&lt;/dates&gt;&lt;orig-pub&gt;\\ACT001CL04FS07\BIOSECURITYDATA$\E Library\Animal Catalogue\U&lt;/orig-pub&gt;&lt;label&gt;15120&lt;/label&gt;&lt;work-type&gt;7/16/2010&lt;/work-type&gt;&lt;urls&gt;&lt;/urls&gt;&lt;custom1&gt;aquatics gm&lt;/custom1&gt;&lt;electronic-resource-num&gt;http://wfrc.usgs.gov/pubs/factsheetpdf/vhsfs2011108.pdf&lt;/electronic-resource-num&gt;&lt;modified-date&gt;75909&lt;/modified-date&gt;&lt;/record&gt;&lt;/Cite&gt;&lt;/EndNote&gt;</w:instrText>
            </w:r>
            <w:r w:rsidRPr="00C11513">
              <w:fldChar w:fldCharType="separate"/>
            </w:r>
            <w:r w:rsidRPr="00C11513">
              <w:rPr>
                <w:noProof/>
              </w:rPr>
              <w:t>(USGS 2008)</w:t>
            </w:r>
            <w:r w:rsidRPr="00C11513">
              <w:fldChar w:fldCharType="end"/>
            </w:r>
          </w:p>
        </w:tc>
      </w:tr>
      <w:tr w:rsidR="00E022C0" w:rsidRPr="00C11513" w14:paraId="49866956" w14:textId="77777777" w:rsidTr="00E022C0">
        <w:tc>
          <w:tcPr>
            <w:tcW w:w="939" w:type="pct"/>
            <w:vMerge w:val="restart"/>
          </w:tcPr>
          <w:p w14:paraId="44A81640" w14:textId="324AE6EF" w:rsidR="00E022C0" w:rsidRPr="00C11513" w:rsidRDefault="00E022C0" w:rsidP="0029312C">
            <w:pPr>
              <w:pStyle w:val="TableText"/>
            </w:pPr>
            <w:r w:rsidRPr="00C11513">
              <w:lastRenderedPageBreak/>
              <w:t>Esocidae</w:t>
            </w:r>
          </w:p>
        </w:tc>
        <w:tc>
          <w:tcPr>
            <w:tcW w:w="1174" w:type="pct"/>
          </w:tcPr>
          <w:p w14:paraId="7F6A72FB" w14:textId="0E4727B4" w:rsidR="00E022C0" w:rsidRPr="00C11513" w:rsidRDefault="00E022C0" w:rsidP="0029312C">
            <w:pPr>
              <w:pStyle w:val="TableText"/>
              <w:rPr>
                <w:i/>
              </w:rPr>
            </w:pPr>
            <w:r w:rsidRPr="00C11513">
              <w:rPr>
                <w:i/>
              </w:rPr>
              <w:t xml:space="preserve">Esox Lucius </w:t>
            </w:r>
          </w:p>
        </w:tc>
        <w:tc>
          <w:tcPr>
            <w:tcW w:w="1329" w:type="pct"/>
          </w:tcPr>
          <w:p w14:paraId="31CA104E" w14:textId="7EC3C64A" w:rsidR="00E022C0" w:rsidRPr="00C11513" w:rsidRDefault="00E022C0" w:rsidP="0029312C">
            <w:pPr>
              <w:pStyle w:val="TableText"/>
            </w:pPr>
            <w:r w:rsidRPr="00C11513">
              <w:t xml:space="preserve">Northern pike </w:t>
            </w:r>
          </w:p>
        </w:tc>
        <w:tc>
          <w:tcPr>
            <w:tcW w:w="1558" w:type="pct"/>
          </w:tcPr>
          <w:p w14:paraId="2FE04366" w14:textId="7F37B201" w:rsidR="00E022C0" w:rsidRPr="00C11513" w:rsidRDefault="00E022C0" w:rsidP="0029312C">
            <w:pPr>
              <w:pStyle w:val="TableText"/>
            </w:pPr>
            <w:r w:rsidRPr="00C11513">
              <w:t>(</w:t>
            </w:r>
            <w:r w:rsidRPr="00C11513">
              <w:fldChar w:fldCharType="begin"/>
            </w:r>
            <w:r w:rsidR="00E12839">
              <w:instrText xml:space="preserve"> ADDIN EN.CITE &lt;EndNote&gt;&lt;Cite&gt;&lt;Author&gt;Meier&lt;/Author&gt;&lt;Year&gt;1979&lt;/Year&gt;&lt;RecNum&gt;405&lt;/RecNum&gt;&lt;IDText&gt;24906&lt;/IDText&gt;&lt;DisplayText&gt;(Meier &amp;amp; Jorgensen 1979)&lt;/DisplayText&gt;&lt;record&gt;&lt;rec-number&gt;405&lt;/rec-number&gt;&lt;foreign-keys&gt;&lt;key app="EN" db-id="0x0dx0eso02av5eafavxtp2mwzrsrvrr2rsp" timestamp="1706474089" guid="a9463f67-dbd3-459b-83ff-464c4f8a6c2e"&gt;405&lt;/key&gt;&lt;/foreign-keys&gt;&lt;ref-type name="Journal Article"&gt;17&lt;/ref-type&gt;&lt;contributors&gt;&lt;authors&gt;&lt;author&gt;Meier, W.&lt;/author&gt;&lt;author&gt;Jorgensen, P.E.V.&lt;/author&gt;&lt;/authors&gt;&lt;/contributors&gt;&lt;titles&gt;&lt;title&gt;&lt;style face="normal" font="default" size="100%"&gt;Egtved virus: characteristics of a virus strain isolated from pike fry (&lt;/style&gt;&lt;style face="italic" font="default" size="100%"&gt;Esox lucius &lt;/style&gt;&lt;style face="normal" font="default" size="100%"&gt;L.).&lt;/style&gt;&lt;/title&gt;&lt;secondary-title&gt;Nordisk Veterinærmedicin&lt;/secondary-title&gt;&lt;/titles&gt;&lt;periodical&gt;&lt;full-title&gt;Nordisk Veterinærmedicin&lt;/full-title&gt;&lt;/periodical&gt;&lt;pages&gt;484-485&lt;/pages&gt;&lt;volume&gt;31&lt;/volume&gt;&lt;dates&gt;&lt;year&gt;1979&lt;/year&gt;&lt;/dates&gt;&lt;label&gt;24906&lt;/label&gt;&lt;urls&gt;&lt;/urls&gt;&lt;custom1&gt;sturgeon_BM&lt;/custom1&gt;&lt;/record&gt;&lt;/Cite&gt;&lt;/EndNote&gt;</w:instrText>
            </w:r>
            <w:r w:rsidRPr="00C11513">
              <w:fldChar w:fldCharType="separate"/>
            </w:r>
            <w:r w:rsidRPr="00C11513">
              <w:rPr>
                <w:noProof/>
              </w:rPr>
              <w:t>(Meier &amp; Jorgensen 1979)</w:t>
            </w:r>
            <w:r w:rsidRPr="00C11513">
              <w:fldChar w:fldCharType="end"/>
            </w:r>
            <w:r w:rsidRPr="00C11513">
              <w:t xml:space="preserve"> cited in </w:t>
            </w:r>
            <w:r w:rsidRPr="00C11513">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 </w:instrText>
            </w:r>
            <w:r w:rsidR="00E12839">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EN.CITE.DATA </w:instrText>
            </w:r>
            <w:r w:rsidR="00E12839">
              <w:fldChar w:fldCharType="end"/>
            </w:r>
            <w:r w:rsidRPr="00C11513">
              <w:fldChar w:fldCharType="separate"/>
            </w:r>
            <w:r w:rsidRPr="00C11513">
              <w:rPr>
                <w:noProof/>
              </w:rPr>
              <w:t>(Skall, Olesen &amp; Mellergaard 2005b)</w:t>
            </w:r>
            <w:r w:rsidRPr="00C11513">
              <w:fldChar w:fldCharType="end"/>
            </w:r>
            <w:r w:rsidRPr="00C11513">
              <w:t>)</w:t>
            </w:r>
          </w:p>
        </w:tc>
      </w:tr>
      <w:tr w:rsidR="00E022C0" w:rsidRPr="00C11513" w14:paraId="2EBD37B0" w14:textId="77777777" w:rsidTr="00E022C0">
        <w:tc>
          <w:tcPr>
            <w:tcW w:w="939" w:type="pct"/>
            <w:vMerge/>
          </w:tcPr>
          <w:p w14:paraId="4483D472" w14:textId="7BC082FC" w:rsidR="00E022C0" w:rsidRPr="00C11513" w:rsidRDefault="00E022C0" w:rsidP="00A33CE4">
            <w:pPr>
              <w:pStyle w:val="TableText"/>
            </w:pPr>
          </w:p>
        </w:tc>
        <w:tc>
          <w:tcPr>
            <w:tcW w:w="1174" w:type="pct"/>
          </w:tcPr>
          <w:p w14:paraId="1079E8D7" w14:textId="0D4E2094" w:rsidR="00E022C0" w:rsidRPr="00C11513" w:rsidRDefault="00E022C0" w:rsidP="00A33CE4">
            <w:pPr>
              <w:pStyle w:val="TableText"/>
              <w:rPr>
                <w:i/>
                <w:lang w:val="es-ES"/>
              </w:rPr>
            </w:pPr>
            <w:r w:rsidRPr="00C11513">
              <w:rPr>
                <w:i/>
                <w:lang w:val="es-ES"/>
              </w:rPr>
              <w:t xml:space="preserve">Esox Lucius x Esox masquinongy </w:t>
            </w:r>
            <w:r w:rsidRPr="00C11513">
              <w:rPr>
                <w:lang w:val="es-ES"/>
              </w:rPr>
              <w:t>hybrids</w:t>
            </w:r>
          </w:p>
        </w:tc>
        <w:tc>
          <w:tcPr>
            <w:tcW w:w="1329" w:type="pct"/>
          </w:tcPr>
          <w:p w14:paraId="2FE64843" w14:textId="29D37D5A" w:rsidR="00E022C0" w:rsidRPr="00C11513" w:rsidRDefault="00E022C0" w:rsidP="00A33CE4">
            <w:pPr>
              <w:pStyle w:val="TableText"/>
            </w:pPr>
            <w:r w:rsidRPr="00C11513">
              <w:t>Tiger muskellunge</w:t>
            </w:r>
          </w:p>
        </w:tc>
        <w:tc>
          <w:tcPr>
            <w:tcW w:w="1558" w:type="pct"/>
          </w:tcPr>
          <w:p w14:paraId="306F091C" w14:textId="7DA8624F" w:rsidR="00E022C0" w:rsidRPr="00C11513" w:rsidRDefault="00E022C0" w:rsidP="00A33CE4">
            <w:pPr>
              <w:pStyle w:val="TableText"/>
            </w:pPr>
            <w:r w:rsidRPr="00C11513">
              <w:fldChar w:fldCharType="begin">
                <w:fldData xml:space="preserve">PEVuZE5vdGU+PENpdGU+PEF1dGhvcj5HZXRjaGVsbDwvQXV0aG9yPjxZZWFyPjIwMTM8L1llYXI+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=
</w:fldData>
              </w:fldChar>
            </w:r>
            <w:r w:rsidR="00E12839">
              <w:instrText xml:space="preserve"> ADDIN EN.CITE </w:instrText>
            </w:r>
            <w:r w:rsidR="00E12839">
              <w:fldChar w:fldCharType="begin">
                <w:fldData xml:space="preserve">PEVuZE5vdGU+PENpdGU+PEF1dGhvcj5HZXRjaGVsbDwvQXV0aG9yPjxZZWFyPjIwMTM8L1llYXI+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=
</w:fldData>
              </w:fldChar>
            </w:r>
            <w:r w:rsidR="00E12839">
              <w:instrText xml:space="preserve"> ADDIN EN.CITE.DATA </w:instrText>
            </w:r>
            <w:r w:rsidR="00E12839">
              <w:fldChar w:fldCharType="end"/>
            </w:r>
            <w:r w:rsidRPr="00C11513">
              <w:fldChar w:fldCharType="separate"/>
            </w:r>
            <w:r w:rsidRPr="00C11513">
              <w:rPr>
                <w:noProof/>
              </w:rPr>
              <w:t>(Getchell et al. 2013; Groocock et al. 2012)</w:t>
            </w:r>
            <w:r w:rsidRPr="00C11513">
              <w:fldChar w:fldCharType="end"/>
            </w:r>
          </w:p>
        </w:tc>
      </w:tr>
      <w:tr w:rsidR="00E022C0" w:rsidRPr="00C11513" w14:paraId="6623D267" w14:textId="77777777" w:rsidTr="00E022C0">
        <w:tc>
          <w:tcPr>
            <w:tcW w:w="939" w:type="pct"/>
            <w:vMerge/>
          </w:tcPr>
          <w:p w14:paraId="2C0E1D7A" w14:textId="236DFC1A" w:rsidR="00E022C0" w:rsidRPr="00C11513" w:rsidRDefault="00E022C0" w:rsidP="00A33CE4">
            <w:pPr>
              <w:pStyle w:val="TableText"/>
            </w:pPr>
          </w:p>
        </w:tc>
        <w:tc>
          <w:tcPr>
            <w:tcW w:w="1174" w:type="pct"/>
          </w:tcPr>
          <w:p w14:paraId="348D9030" w14:textId="7A7E2041" w:rsidR="00E022C0" w:rsidRPr="00C11513" w:rsidRDefault="00E022C0" w:rsidP="00A33CE4">
            <w:pPr>
              <w:pStyle w:val="TableText"/>
              <w:rPr>
                <w:i/>
              </w:rPr>
            </w:pPr>
            <w:r w:rsidRPr="00C11513">
              <w:rPr>
                <w:i/>
              </w:rPr>
              <w:t xml:space="preserve">Esox masquinongy </w:t>
            </w:r>
          </w:p>
        </w:tc>
        <w:tc>
          <w:tcPr>
            <w:tcW w:w="1329" w:type="pct"/>
          </w:tcPr>
          <w:p w14:paraId="35E14420" w14:textId="2D4A4910" w:rsidR="00E022C0" w:rsidRPr="00C11513" w:rsidRDefault="00E022C0" w:rsidP="00A33CE4">
            <w:pPr>
              <w:pStyle w:val="TableText"/>
            </w:pPr>
            <w:r w:rsidRPr="00C11513">
              <w:t>Muskellunge</w:t>
            </w:r>
          </w:p>
        </w:tc>
        <w:tc>
          <w:tcPr>
            <w:tcW w:w="1558" w:type="pct"/>
          </w:tcPr>
          <w:p w14:paraId="1DFF4C6E" w14:textId="4B47324B" w:rsidR="00E022C0" w:rsidRPr="00C11513" w:rsidRDefault="00E022C0" w:rsidP="00A33CE4">
            <w:pPr>
              <w:pStyle w:val="TableText"/>
            </w:pPr>
            <w:r w:rsidRPr="00C11513">
              <w:fldChar w:fldCharType="begin">
                <w:fldData xml:space="preserve">PEVuZE5vdGU+PENpdGU+PEF1dGhvcj5FbHNheWVkPC9BdXRob3I+PFllYXI+MjAwNjwvWWVhcj48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</w:fldData>
              </w:fldChar>
            </w:r>
            <w:r w:rsidR="00E12839">
              <w:instrText xml:space="preserve"> ADDIN EN.CITE </w:instrText>
            </w:r>
            <w:r w:rsidR="00E12839">
              <w:fldChar w:fldCharType="begin">
                <w:fldData xml:space="preserve">PEVuZE5vdGU+PENpdGU+PEF1dGhvcj5FbHNheWVkPC9BdXRob3I+PFllYXI+MjAwNjwvWWVhcj48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</w:fldData>
              </w:fldChar>
            </w:r>
            <w:r w:rsidR="00E12839">
              <w:instrText xml:space="preserve"> ADDIN EN.CITE.DATA </w:instrText>
            </w:r>
            <w:r w:rsidR="00E12839">
              <w:fldChar w:fldCharType="end"/>
            </w:r>
            <w:r w:rsidRPr="00C11513">
              <w:fldChar w:fldCharType="separate"/>
            </w:r>
            <w:r w:rsidRPr="00C11513">
              <w:rPr>
                <w:noProof/>
              </w:rPr>
              <w:t>(Elsayed et al. 2006; Faisal et al. 2012)</w:t>
            </w:r>
            <w:r w:rsidRPr="00C11513">
              <w:fldChar w:fldCharType="end"/>
            </w:r>
          </w:p>
        </w:tc>
      </w:tr>
      <w:tr w:rsidR="0029312C" w:rsidRPr="00C11513" w14:paraId="5DF9B931" w14:textId="77777777" w:rsidTr="00E022C0">
        <w:tc>
          <w:tcPr>
            <w:tcW w:w="939" w:type="pct"/>
          </w:tcPr>
          <w:p w14:paraId="70B0A702" w14:textId="0B94DAFE" w:rsidR="0029312C" w:rsidRPr="00C11513" w:rsidRDefault="0029312C" w:rsidP="0029312C">
            <w:pPr>
              <w:pStyle w:val="TableText"/>
            </w:pPr>
            <w:r w:rsidRPr="00C11513">
              <w:t>Fundulidae</w:t>
            </w:r>
          </w:p>
        </w:tc>
        <w:tc>
          <w:tcPr>
            <w:tcW w:w="1174" w:type="pct"/>
          </w:tcPr>
          <w:p w14:paraId="4403D8E9" w14:textId="4F9DE583" w:rsidR="0029312C" w:rsidRPr="00C11513" w:rsidRDefault="0029312C" w:rsidP="0029312C">
            <w:pPr>
              <w:pStyle w:val="TableText"/>
              <w:rPr>
                <w:i/>
              </w:rPr>
            </w:pPr>
            <w:r w:rsidRPr="00C11513">
              <w:rPr>
                <w:i/>
              </w:rPr>
              <w:t>Fundulus diaphanous</w:t>
            </w:r>
          </w:p>
        </w:tc>
        <w:tc>
          <w:tcPr>
            <w:tcW w:w="1329" w:type="pct"/>
          </w:tcPr>
          <w:p w14:paraId="62A52CBF" w14:textId="1CE88440" w:rsidR="0029312C" w:rsidRPr="00C11513" w:rsidRDefault="0029312C" w:rsidP="0029312C">
            <w:pPr>
              <w:pStyle w:val="TableText"/>
            </w:pPr>
            <w:r w:rsidRPr="00C11513">
              <w:t>Banded killifish</w:t>
            </w:r>
          </w:p>
        </w:tc>
        <w:tc>
          <w:tcPr>
            <w:tcW w:w="1558" w:type="pct"/>
          </w:tcPr>
          <w:p w14:paraId="75B28DE0" w14:textId="3FBD4F40" w:rsidR="0029312C" w:rsidRPr="00C11513" w:rsidRDefault="00D42F80" w:rsidP="0029312C">
            <w:pPr>
              <w:pStyle w:val="TableText"/>
            </w:pPr>
            <w:r w:rsidRPr="00C11513">
              <w:fldChar w:fldCharType="begin">
                <w:fldData xml:space="preserve">PEVuZE5vdGU+PENpdGU+PEF1dGhvcj5CYWluPC9BdXRob3I+PFllYXI+MjAxMDwvWWVhcj48UmVj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</w:fldData>
              </w:fldChar>
            </w:r>
            <w:r w:rsidR="00E12839">
              <w:instrText xml:space="preserve"> ADDIN EN.CITE </w:instrText>
            </w:r>
            <w:r w:rsidR="00E12839">
              <w:fldChar w:fldCharType="begin">
                <w:fldData xml:space="preserve">PEVuZE5vdGU+PENpdGU+PEF1dGhvcj5CYWluPC9BdXRob3I+PFllYXI+MjAxMDwvWWVhcj48UmVj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</w:fldData>
              </w:fldChar>
            </w:r>
            <w:r w:rsidR="00E12839">
              <w:instrText xml:space="preserve"> ADDIN EN.CITE.DATA </w:instrText>
            </w:r>
            <w:r w:rsidR="00E12839">
              <w:fldChar w:fldCharType="end"/>
            </w:r>
            <w:r w:rsidRPr="00C11513">
              <w:fldChar w:fldCharType="separate"/>
            </w:r>
            <w:r w:rsidR="00BC639A" w:rsidRPr="00C11513">
              <w:rPr>
                <w:noProof/>
              </w:rPr>
              <w:t>(Bain et al. 2010)</w:t>
            </w:r>
            <w:r w:rsidRPr="00C11513">
              <w:fldChar w:fldCharType="end"/>
            </w:r>
          </w:p>
        </w:tc>
      </w:tr>
      <w:tr w:rsidR="0029312C" w:rsidRPr="00C11513" w14:paraId="7CED6517" w14:textId="77777777" w:rsidTr="00E022C0">
        <w:tc>
          <w:tcPr>
            <w:tcW w:w="939" w:type="pct"/>
          </w:tcPr>
          <w:p w14:paraId="50427F84" w14:textId="6A768C0A" w:rsidR="0029312C" w:rsidRPr="00C11513" w:rsidRDefault="0029312C" w:rsidP="0029312C">
            <w:pPr>
              <w:pStyle w:val="TableText"/>
            </w:pPr>
            <w:r w:rsidRPr="00C11513">
              <w:t>Gobiidae</w:t>
            </w:r>
          </w:p>
        </w:tc>
        <w:tc>
          <w:tcPr>
            <w:tcW w:w="1174" w:type="pct"/>
          </w:tcPr>
          <w:p w14:paraId="2222C851" w14:textId="59F3E423" w:rsidR="0029312C" w:rsidRPr="00C11513" w:rsidRDefault="0029312C" w:rsidP="0029312C">
            <w:pPr>
              <w:pStyle w:val="TableText"/>
              <w:rPr>
                <w:i/>
              </w:rPr>
            </w:pPr>
            <w:r w:rsidRPr="00C11513">
              <w:rPr>
                <w:i/>
              </w:rPr>
              <w:t xml:space="preserve">Rhinogobius sp. </w:t>
            </w:r>
          </w:p>
        </w:tc>
        <w:tc>
          <w:tcPr>
            <w:tcW w:w="1329" w:type="pct"/>
          </w:tcPr>
          <w:p w14:paraId="2B6B8B57" w14:textId="1535754B" w:rsidR="0029312C" w:rsidRPr="00C11513" w:rsidRDefault="0029312C" w:rsidP="0029312C">
            <w:pPr>
              <w:pStyle w:val="TableText"/>
            </w:pPr>
            <w:r w:rsidRPr="00C11513">
              <w:t>Yoshinobori</w:t>
            </w:r>
          </w:p>
        </w:tc>
        <w:tc>
          <w:tcPr>
            <w:tcW w:w="1558" w:type="pct"/>
          </w:tcPr>
          <w:p w14:paraId="57CD601F" w14:textId="0F252B48" w:rsidR="0029312C" w:rsidRPr="00C11513" w:rsidRDefault="00B67D4D" w:rsidP="0029312C">
            <w:pPr>
              <w:pStyle w:val="TableText"/>
            </w:pPr>
            <w:r w:rsidRPr="00C11513">
              <w:fldChar w:fldCharType="begin"/>
            </w:r>
            <w:r w:rsidR="00E12839">
              <w:instrText xml:space="preserve"> ADDIN EN.CITE &lt;EndNote&gt;&lt;Cite&gt;&lt;Author&gt;Ito&lt;/Author&gt;&lt;Year&gt;2013&lt;/Year&gt;&lt;RecNum&gt;439&lt;/RecNum&gt;&lt;IDText&gt;24954&lt;/IDText&gt;&lt;DisplayText&gt;(Ito &amp;amp; Olesen 2013)&lt;/DisplayText&gt;&lt;record&gt;&lt;rec-number&gt;439&lt;/rec-number&gt;&lt;foreign-keys&gt;&lt;key app="EN" db-id="0x0dx0eso02av5eafavxtp2mwzrsrvrr2rsp" timestamp="1706474090" guid="03cb661d-96a1-4f8c-8e20-33f638e17c2a"&gt;439&lt;/key&gt;&lt;/foreign-keys&gt;&lt;ref-type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Pr="00C11513">
              <w:fldChar w:fldCharType="separate"/>
            </w:r>
            <w:r w:rsidRPr="00C11513">
              <w:rPr>
                <w:noProof/>
              </w:rPr>
              <w:t>(Ito &amp; Olesen 2013)</w:t>
            </w:r>
            <w:r w:rsidRPr="00C11513">
              <w:fldChar w:fldCharType="end"/>
            </w:r>
          </w:p>
        </w:tc>
      </w:tr>
      <w:tr w:rsidR="00E022C0" w:rsidRPr="00C11513" w14:paraId="029CC5B6" w14:textId="77777777" w:rsidTr="00E022C0">
        <w:tc>
          <w:tcPr>
            <w:tcW w:w="939" w:type="pct"/>
            <w:vMerge w:val="restart"/>
          </w:tcPr>
          <w:p w14:paraId="49FA765C" w14:textId="045A91C3" w:rsidR="00E022C0" w:rsidRPr="00C11513" w:rsidRDefault="00E022C0" w:rsidP="0029312C">
            <w:pPr>
              <w:pStyle w:val="TableText"/>
            </w:pPr>
            <w:r w:rsidRPr="00C11513">
              <w:t>Ictaluridae</w:t>
            </w:r>
          </w:p>
        </w:tc>
        <w:tc>
          <w:tcPr>
            <w:tcW w:w="1174" w:type="pct"/>
          </w:tcPr>
          <w:p w14:paraId="289B79C5" w14:textId="7BC9E124" w:rsidR="00E022C0" w:rsidRPr="00C11513" w:rsidRDefault="00E022C0" w:rsidP="0029312C">
            <w:pPr>
              <w:pStyle w:val="TableText"/>
              <w:rPr>
                <w:i/>
              </w:rPr>
            </w:pPr>
            <w:r w:rsidRPr="00C11513">
              <w:rPr>
                <w:i/>
              </w:rPr>
              <w:t>Ameiurus nebulosus</w:t>
            </w:r>
          </w:p>
        </w:tc>
        <w:tc>
          <w:tcPr>
            <w:tcW w:w="1329" w:type="pct"/>
          </w:tcPr>
          <w:p w14:paraId="6F9B45F1" w14:textId="5CA2894B" w:rsidR="00E022C0" w:rsidRPr="00C11513" w:rsidRDefault="00E022C0" w:rsidP="0029312C">
            <w:pPr>
              <w:pStyle w:val="TableText"/>
            </w:pPr>
            <w:r w:rsidRPr="00C11513">
              <w:t>Brown bullhead</w:t>
            </w:r>
          </w:p>
        </w:tc>
        <w:tc>
          <w:tcPr>
            <w:tcW w:w="1558" w:type="pct"/>
          </w:tcPr>
          <w:p w14:paraId="32D7246A" w14:textId="64D81729"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3CC0131E" w14:textId="77777777" w:rsidTr="00E022C0">
        <w:tc>
          <w:tcPr>
            <w:tcW w:w="939" w:type="pct"/>
            <w:vMerge/>
          </w:tcPr>
          <w:p w14:paraId="53598A5E" w14:textId="5A934437" w:rsidR="00E022C0" w:rsidRPr="00C11513" w:rsidRDefault="00E022C0" w:rsidP="0029312C">
            <w:pPr>
              <w:pStyle w:val="TableText"/>
            </w:pPr>
          </w:p>
        </w:tc>
        <w:tc>
          <w:tcPr>
            <w:tcW w:w="1174" w:type="pct"/>
          </w:tcPr>
          <w:p w14:paraId="2D1E1B48" w14:textId="356B87D2" w:rsidR="00E022C0" w:rsidRPr="00C11513" w:rsidRDefault="00E022C0" w:rsidP="0029312C">
            <w:pPr>
              <w:pStyle w:val="TableText"/>
              <w:rPr>
                <w:i/>
              </w:rPr>
            </w:pPr>
            <w:r w:rsidRPr="00C11513">
              <w:rPr>
                <w:i/>
              </w:rPr>
              <w:t>Ictalurus punctuates</w:t>
            </w:r>
          </w:p>
        </w:tc>
        <w:tc>
          <w:tcPr>
            <w:tcW w:w="1329" w:type="pct"/>
          </w:tcPr>
          <w:p w14:paraId="77096F8C" w14:textId="05D7975F" w:rsidR="00E022C0" w:rsidRPr="00C11513" w:rsidRDefault="00E022C0" w:rsidP="0029312C">
            <w:pPr>
              <w:pStyle w:val="TableText"/>
            </w:pPr>
            <w:r w:rsidRPr="00C11513">
              <w:t xml:space="preserve">Channel catfish </w:t>
            </w:r>
          </w:p>
        </w:tc>
        <w:tc>
          <w:tcPr>
            <w:tcW w:w="1558" w:type="pct"/>
          </w:tcPr>
          <w:p w14:paraId="40093842" w14:textId="014AFDEB"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61E23ADC" w14:textId="77777777" w:rsidTr="00E022C0">
        <w:tc>
          <w:tcPr>
            <w:tcW w:w="939" w:type="pct"/>
            <w:vMerge w:val="restart"/>
          </w:tcPr>
          <w:p w14:paraId="2FAA4941" w14:textId="6F5AF5CD" w:rsidR="00E022C0" w:rsidRPr="00C11513" w:rsidRDefault="00E022C0" w:rsidP="0029312C">
            <w:pPr>
              <w:pStyle w:val="TableText"/>
            </w:pPr>
            <w:r w:rsidRPr="00C11513">
              <w:t>Leucisidae</w:t>
            </w:r>
          </w:p>
        </w:tc>
        <w:tc>
          <w:tcPr>
            <w:tcW w:w="1174" w:type="pct"/>
          </w:tcPr>
          <w:p w14:paraId="32C916E9" w14:textId="7F8FEF3D" w:rsidR="00E022C0" w:rsidRPr="00C11513" w:rsidRDefault="00E022C0" w:rsidP="0029312C">
            <w:pPr>
              <w:pStyle w:val="TableText"/>
              <w:rPr>
                <w:i/>
              </w:rPr>
            </w:pPr>
            <w:r w:rsidRPr="00C11513">
              <w:rPr>
                <w:i/>
              </w:rPr>
              <w:t>Notemigonus crysoleucas</w:t>
            </w:r>
          </w:p>
        </w:tc>
        <w:tc>
          <w:tcPr>
            <w:tcW w:w="1329" w:type="pct"/>
          </w:tcPr>
          <w:p w14:paraId="6780A961" w14:textId="2ECA76E3" w:rsidR="00E022C0" w:rsidRPr="00C11513" w:rsidRDefault="00E022C0" w:rsidP="0029312C">
            <w:pPr>
              <w:pStyle w:val="TableText"/>
            </w:pPr>
            <w:r w:rsidRPr="00C11513">
              <w:t>Golden shiner</w:t>
            </w:r>
          </w:p>
        </w:tc>
        <w:tc>
          <w:tcPr>
            <w:tcW w:w="1558" w:type="pct"/>
          </w:tcPr>
          <w:p w14:paraId="4DEEEC0B" w14:textId="618EE01D" w:rsidR="00E022C0" w:rsidRPr="00C11513" w:rsidRDefault="00E022C0" w:rsidP="0029312C">
            <w:pPr>
              <w:pStyle w:val="TableText"/>
            </w:pPr>
            <w:r w:rsidRPr="00C11513">
              <w:fldChar w:fldCharType="begin"/>
            </w:r>
            <w:r w:rsidR="00E12839">
              <w:instrText xml:space="preserve"> ADDIN EN.CITE &lt;EndNote&gt;&lt;Cite&gt;&lt;Author&gt;Cornwell&lt;/Author&gt;&lt;Year&gt;2013&lt;/Year&gt;&lt;RecNum&gt;443&lt;/RecNum&gt;&lt;IDText&gt;24959&lt;/IDText&gt;&lt;DisplayText&gt;(Cornwell &amp;amp; Bellmund 2013)&lt;/DisplayText&gt;&lt;record&gt;&lt;rec-number&gt;443&lt;/rec-number&gt;&lt;foreign-keys&gt;&lt;key app="EN" db-id="0x0dx0eso02av5eafavxtp2mwzrsrvrr2rsp" timestamp="1706474090" guid="890b954c-28ab-41d4-ac99-de86953f36bd"&gt;443&lt;/key&gt;&lt;/foreign-keys&gt;&lt;ref-type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investigation&lt;/full-title&gt;&lt;abbr-1&gt;Journal of veterinary diagnostic investigation : official publication of the American Association of Veterinary Laboratory Diagnosticians, Inc&lt;/abbr-1&gt;&lt;/periodical&gt;&lt;volume&gt;25&lt;/volume&gt;&lt;number&gt;2&lt;/number&gt;&lt;dates&gt;&lt;year&gt;2013&lt;/year&gt;&lt;/dates&gt;&lt;orig-pub&gt;\\ACT001CL04FS07\BIOSECURITYDATA$\E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Pr="00C11513">
              <w:fldChar w:fldCharType="separate"/>
            </w:r>
            <w:r w:rsidRPr="00C11513">
              <w:rPr>
                <w:noProof/>
              </w:rPr>
              <w:t>(Cornwell &amp; Bellmund 2013)</w:t>
            </w:r>
            <w:r w:rsidRPr="00C11513">
              <w:fldChar w:fldCharType="end"/>
            </w:r>
          </w:p>
        </w:tc>
      </w:tr>
      <w:tr w:rsidR="00E022C0" w:rsidRPr="00C11513" w14:paraId="7403FC35" w14:textId="77777777" w:rsidTr="00E022C0">
        <w:tc>
          <w:tcPr>
            <w:tcW w:w="939" w:type="pct"/>
            <w:vMerge/>
          </w:tcPr>
          <w:p w14:paraId="3EF8F418" w14:textId="5EACCCDE" w:rsidR="00E022C0" w:rsidRPr="00C11513" w:rsidRDefault="00E022C0" w:rsidP="00A33CE4">
            <w:pPr>
              <w:pStyle w:val="TableText"/>
            </w:pPr>
          </w:p>
        </w:tc>
        <w:tc>
          <w:tcPr>
            <w:tcW w:w="1174" w:type="pct"/>
          </w:tcPr>
          <w:p w14:paraId="6FB92551" w14:textId="1842DE4A" w:rsidR="00E022C0" w:rsidRPr="00C11513" w:rsidRDefault="00E022C0" w:rsidP="00A33CE4">
            <w:pPr>
              <w:pStyle w:val="TableText"/>
              <w:rPr>
                <w:i/>
              </w:rPr>
            </w:pPr>
            <w:r w:rsidRPr="00C11513">
              <w:rPr>
                <w:i/>
              </w:rPr>
              <w:t>Notropis atherinoides</w:t>
            </w:r>
          </w:p>
        </w:tc>
        <w:tc>
          <w:tcPr>
            <w:tcW w:w="1329" w:type="pct"/>
          </w:tcPr>
          <w:p w14:paraId="2CD98425" w14:textId="708140AC" w:rsidR="00E022C0" w:rsidRPr="00C11513" w:rsidRDefault="00E022C0" w:rsidP="00A33CE4">
            <w:pPr>
              <w:pStyle w:val="TableText"/>
            </w:pPr>
            <w:r w:rsidRPr="00C11513">
              <w:t>Emerald shiner</w:t>
            </w:r>
          </w:p>
        </w:tc>
        <w:tc>
          <w:tcPr>
            <w:tcW w:w="1558" w:type="pct"/>
          </w:tcPr>
          <w:p w14:paraId="2FAF52B0" w14:textId="54D99500" w:rsidR="00E022C0" w:rsidRPr="00C11513" w:rsidRDefault="00E022C0" w:rsidP="00A33CE4">
            <w:pPr>
              <w:pStyle w:val="TableText"/>
            </w:pPr>
            <w:r w:rsidRPr="00C11513">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 </w:instrText>
            </w:r>
            <w:r w:rsidR="00E12839">
              <w:fldChar w:fldCharType="begin">
                <w:fldData xml:space="preserve">PEVuZE5vdGU+PENpdGU+PEF1dGhvcj5GYWlzYWw8L0F1dGhvcj48WWVhcj4yMDEyPC9ZZWFyPjxS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</w:fldData>
              </w:fldChar>
            </w:r>
            <w:r w:rsidR="00E12839">
              <w:instrText xml:space="preserve"> ADDIN EN.CITE.DATA </w:instrText>
            </w:r>
            <w:r w:rsidR="00E12839">
              <w:fldChar w:fldCharType="end"/>
            </w:r>
            <w:r w:rsidRPr="00C11513">
              <w:fldChar w:fldCharType="separate"/>
            </w:r>
            <w:r w:rsidRPr="00C11513">
              <w:rPr>
                <w:noProof/>
              </w:rPr>
              <w:t>(Faisal et al. 2012; USGS 2008)</w:t>
            </w:r>
            <w:r w:rsidRPr="00C11513">
              <w:fldChar w:fldCharType="end"/>
            </w:r>
          </w:p>
        </w:tc>
      </w:tr>
      <w:tr w:rsidR="00E022C0" w:rsidRPr="00C11513" w14:paraId="3C8ED54F" w14:textId="77777777" w:rsidTr="00E022C0">
        <w:tc>
          <w:tcPr>
            <w:tcW w:w="939" w:type="pct"/>
            <w:vMerge/>
          </w:tcPr>
          <w:p w14:paraId="0D2CCCA5" w14:textId="263C4727" w:rsidR="00E022C0" w:rsidRPr="00C11513" w:rsidRDefault="00E022C0" w:rsidP="00A33CE4">
            <w:pPr>
              <w:pStyle w:val="TableText"/>
            </w:pPr>
          </w:p>
        </w:tc>
        <w:tc>
          <w:tcPr>
            <w:tcW w:w="1174" w:type="pct"/>
          </w:tcPr>
          <w:p w14:paraId="0AB3847A" w14:textId="4CD58E80" w:rsidR="00E022C0" w:rsidRPr="00C11513" w:rsidRDefault="00E022C0" w:rsidP="00A33CE4">
            <w:pPr>
              <w:pStyle w:val="TableText"/>
              <w:rPr>
                <w:i/>
              </w:rPr>
            </w:pPr>
            <w:r w:rsidRPr="00C11513">
              <w:rPr>
                <w:i/>
              </w:rPr>
              <w:t>Notropis hudsonius</w:t>
            </w:r>
          </w:p>
        </w:tc>
        <w:tc>
          <w:tcPr>
            <w:tcW w:w="1329" w:type="pct"/>
          </w:tcPr>
          <w:p w14:paraId="23EDE815" w14:textId="60A81356" w:rsidR="00E022C0" w:rsidRPr="00C11513" w:rsidRDefault="00E022C0" w:rsidP="00A33CE4">
            <w:pPr>
              <w:pStyle w:val="TableText"/>
            </w:pPr>
            <w:r w:rsidRPr="00C11513">
              <w:t>Spottail shiner</w:t>
            </w:r>
          </w:p>
        </w:tc>
        <w:tc>
          <w:tcPr>
            <w:tcW w:w="1558" w:type="pct"/>
          </w:tcPr>
          <w:p w14:paraId="78ED2419" w14:textId="493B851E" w:rsidR="00E022C0" w:rsidRPr="00C11513" w:rsidRDefault="00E022C0" w:rsidP="00A33CE4">
            <w:pPr>
              <w:pStyle w:val="TableText"/>
            </w:pPr>
            <w:r w:rsidRPr="00C11513">
              <w:fldChar w:fldCharType="begin"/>
            </w:r>
            <w:r w:rsidR="00E12839">
              <w:instrText xml:space="preserve"> ADDIN EN.CITE &lt;EndNote&gt;&lt;Cite&gt;&lt;Author&gt;Faisal&lt;/Author&gt;&lt;Year&gt;2012&lt;/Year&gt;&lt;RecNum&gt;422&lt;/RecNum&gt;&lt;IDText&gt;24930&lt;/IDText&gt;&lt;DisplayText&gt;(Faisal et al. 2012)&lt;/DisplayText&gt;&lt;record&gt;&lt;rec-number&gt;422&lt;/rec-number&gt;&lt;foreign-keys&gt;&lt;key app="EN" db-id="0x0dx0eso02av5eafavxtp2mwzrsrvrr2rsp" timestamp="1706474089" guid="50cce9bf-9f0b-4043-961f-55cc63d32fb8"&gt;422&lt;/key&gt;&lt;/foreign-keys&gt;&lt;ref-type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Pr="00C11513">
              <w:fldChar w:fldCharType="separate"/>
            </w:r>
            <w:r w:rsidRPr="00C11513">
              <w:rPr>
                <w:noProof/>
              </w:rPr>
              <w:t>(Faisal et al. 2012)</w:t>
            </w:r>
            <w:r w:rsidRPr="00C11513">
              <w:fldChar w:fldCharType="end"/>
            </w:r>
          </w:p>
        </w:tc>
      </w:tr>
      <w:tr w:rsidR="00E022C0" w:rsidRPr="00C11513" w14:paraId="2567E8CD" w14:textId="77777777" w:rsidTr="00E022C0">
        <w:tc>
          <w:tcPr>
            <w:tcW w:w="939" w:type="pct"/>
            <w:vMerge/>
          </w:tcPr>
          <w:p w14:paraId="4E9A05D9" w14:textId="71826939" w:rsidR="00E022C0" w:rsidRPr="00C11513" w:rsidRDefault="00E022C0" w:rsidP="00A33CE4">
            <w:pPr>
              <w:pStyle w:val="TableText"/>
            </w:pPr>
          </w:p>
        </w:tc>
        <w:tc>
          <w:tcPr>
            <w:tcW w:w="1174" w:type="pct"/>
          </w:tcPr>
          <w:p w14:paraId="05DF40FC" w14:textId="19BF8A73" w:rsidR="00E022C0" w:rsidRPr="00C11513" w:rsidRDefault="00E022C0" w:rsidP="00A33CE4">
            <w:pPr>
              <w:pStyle w:val="TableText"/>
              <w:rPr>
                <w:i/>
              </w:rPr>
            </w:pPr>
            <w:r w:rsidRPr="00C11513">
              <w:rPr>
                <w:i/>
              </w:rPr>
              <w:t>Pimephales notatus</w:t>
            </w:r>
          </w:p>
        </w:tc>
        <w:tc>
          <w:tcPr>
            <w:tcW w:w="1329" w:type="pct"/>
          </w:tcPr>
          <w:p w14:paraId="60CCAD48" w14:textId="47A431F4" w:rsidR="00E022C0" w:rsidRPr="00C11513" w:rsidRDefault="00E022C0" w:rsidP="00A33CE4">
            <w:pPr>
              <w:pStyle w:val="TableText"/>
            </w:pPr>
            <w:r w:rsidRPr="00C11513">
              <w:t>Bluntnose minnow</w:t>
            </w:r>
          </w:p>
        </w:tc>
        <w:tc>
          <w:tcPr>
            <w:tcW w:w="1558" w:type="pct"/>
          </w:tcPr>
          <w:p w14:paraId="272083AA" w14:textId="5EE7F02B" w:rsidR="00E022C0" w:rsidRPr="00C11513" w:rsidRDefault="00E022C0" w:rsidP="00A33CE4">
            <w:pPr>
              <w:pStyle w:val="TableText"/>
            </w:pPr>
            <w:r w:rsidRPr="00C11513">
              <w:fldChar w:fldCharType="begin"/>
            </w:r>
            <w:r w:rsidR="00E12839">
              <w:instrText xml:space="preserve"> ADDIN EN.CITE &lt;EndNote&gt;&lt;Cite&gt;&lt;Author&gt;Frattini&lt;/Author&gt;&lt;Year&gt;2011&lt;/Year&gt;&lt;RecNum&gt;423&lt;/RecNum&gt;&lt;IDText&gt;24931&lt;/IDText&gt;&lt;DisplayText&gt;(Frattini et al. 2011)&lt;/DisplayText&gt;&lt;record&gt;&lt;rec-number&gt;423&lt;/rec-number&gt;&lt;foreign-keys&gt;&lt;key app="EN" db-id="0x0dx0eso02av5eafavxtp2mwzrsrvrr2rsp" timestamp="1706474089" guid="a7c1f812-9863-4703-b612-fa95edde0dae"&gt;423&lt;/key&gt;&lt;/foreign-keys&gt;&lt;ref-type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Pr="00C11513">
              <w:fldChar w:fldCharType="separate"/>
            </w:r>
            <w:r w:rsidRPr="00C11513">
              <w:rPr>
                <w:noProof/>
              </w:rPr>
              <w:t>(Frattini et al. 2011)</w:t>
            </w:r>
            <w:r w:rsidRPr="00C11513">
              <w:fldChar w:fldCharType="end"/>
            </w:r>
          </w:p>
        </w:tc>
      </w:tr>
      <w:tr w:rsidR="00E022C0" w:rsidRPr="00C11513" w14:paraId="52403AF8" w14:textId="77777777" w:rsidTr="00E022C0">
        <w:tc>
          <w:tcPr>
            <w:tcW w:w="939" w:type="pct"/>
            <w:vMerge/>
          </w:tcPr>
          <w:p w14:paraId="1E5AC45C" w14:textId="330BA98B" w:rsidR="00E022C0" w:rsidRPr="00C11513" w:rsidRDefault="00E022C0" w:rsidP="00A33CE4">
            <w:pPr>
              <w:pStyle w:val="TableText"/>
            </w:pPr>
          </w:p>
        </w:tc>
        <w:tc>
          <w:tcPr>
            <w:tcW w:w="1174" w:type="pct"/>
          </w:tcPr>
          <w:p w14:paraId="1B2BC6A1" w14:textId="3FF98626" w:rsidR="00E022C0" w:rsidRPr="00C11513" w:rsidRDefault="00E022C0" w:rsidP="00A33CE4">
            <w:pPr>
              <w:pStyle w:val="TableText"/>
              <w:rPr>
                <w:i/>
              </w:rPr>
            </w:pPr>
            <w:r w:rsidRPr="00C11513">
              <w:rPr>
                <w:i/>
              </w:rPr>
              <w:t>Pimephales promelas</w:t>
            </w:r>
          </w:p>
        </w:tc>
        <w:tc>
          <w:tcPr>
            <w:tcW w:w="1329" w:type="pct"/>
          </w:tcPr>
          <w:p w14:paraId="796FD3B8" w14:textId="1B880610" w:rsidR="00E022C0" w:rsidRPr="00C11513" w:rsidRDefault="00E022C0" w:rsidP="00A33CE4">
            <w:pPr>
              <w:pStyle w:val="TableText"/>
            </w:pPr>
            <w:r w:rsidRPr="00C11513">
              <w:t xml:space="preserve">Fathead minnow </w:t>
            </w:r>
          </w:p>
        </w:tc>
        <w:tc>
          <w:tcPr>
            <w:tcW w:w="1558" w:type="pct"/>
          </w:tcPr>
          <w:p w14:paraId="521A33C0" w14:textId="404B16C6" w:rsidR="00E022C0" w:rsidRPr="00C11513" w:rsidRDefault="00E022C0" w:rsidP="00A33CE4">
            <w:pPr>
              <w:pStyle w:val="TableText"/>
            </w:pPr>
            <w:r w:rsidRPr="00C11513">
              <w:fldChar w:fldCharType="begin">
                <w:fldData xml:space="preserve">PEVuZE5vdGU+PENpdGU+PEF1dGhvcj5BbC1IdXNzaW5lZTwvQXV0aG9yPjxZZWFyPjIwMTA8L1ll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</w:fldData>
              </w:fldChar>
            </w:r>
            <w:r w:rsidR="00E12839">
              <w:instrText xml:space="preserve"> ADDIN EN.CITE </w:instrText>
            </w:r>
            <w:r w:rsidR="00E12839">
              <w:fldChar w:fldCharType="begin">
                <w:fldData xml:space="preserve">PEVuZE5vdGU+PENpdGU+PEF1dGhvcj5BbC1IdXNzaW5lZTwvQXV0aG9yPjxZZWFyPjIwMTA8L1ll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</w:fldData>
              </w:fldChar>
            </w:r>
            <w:r w:rsidR="00E12839">
              <w:instrText xml:space="preserve"> ADDIN EN.CITE.DATA </w:instrText>
            </w:r>
            <w:r w:rsidR="00E12839">
              <w:fldChar w:fldCharType="end"/>
            </w:r>
            <w:r w:rsidRPr="00C11513">
              <w:fldChar w:fldCharType="separate"/>
            </w:r>
            <w:r w:rsidRPr="00C11513">
              <w:rPr>
                <w:noProof/>
              </w:rPr>
              <w:t>(Al-Hussinee et al. 2010)</w:t>
            </w:r>
            <w:r w:rsidRPr="00C11513">
              <w:fldChar w:fldCharType="end"/>
            </w:r>
          </w:p>
        </w:tc>
      </w:tr>
      <w:tr w:rsidR="00E022C0" w:rsidRPr="00C11513" w14:paraId="1D5FA96D" w14:textId="77777777" w:rsidTr="00E022C0">
        <w:tc>
          <w:tcPr>
            <w:tcW w:w="939" w:type="pct"/>
            <w:vMerge/>
          </w:tcPr>
          <w:p w14:paraId="05231D5B" w14:textId="6173FA75" w:rsidR="00E022C0" w:rsidRPr="00C11513" w:rsidRDefault="00E022C0" w:rsidP="00A33CE4">
            <w:pPr>
              <w:pStyle w:val="TableText"/>
            </w:pPr>
          </w:p>
        </w:tc>
        <w:tc>
          <w:tcPr>
            <w:tcW w:w="1174" w:type="pct"/>
          </w:tcPr>
          <w:p w14:paraId="2F29D6B2" w14:textId="49B52BCB" w:rsidR="00E022C0" w:rsidRPr="00C11513" w:rsidRDefault="00E022C0" w:rsidP="00A33CE4">
            <w:pPr>
              <w:pStyle w:val="TableText"/>
              <w:rPr>
                <w:i/>
              </w:rPr>
            </w:pPr>
            <w:r w:rsidRPr="00C11513">
              <w:rPr>
                <w:i/>
              </w:rPr>
              <w:t>Semotilus corporalis</w:t>
            </w:r>
          </w:p>
        </w:tc>
        <w:tc>
          <w:tcPr>
            <w:tcW w:w="1329" w:type="pct"/>
          </w:tcPr>
          <w:p w14:paraId="731E2BB3" w14:textId="1160B569" w:rsidR="00E022C0" w:rsidRPr="00C11513" w:rsidRDefault="00E022C0" w:rsidP="00A33CE4">
            <w:pPr>
              <w:pStyle w:val="TableText"/>
            </w:pPr>
            <w:r w:rsidRPr="00C11513">
              <w:t>Fallfish</w:t>
            </w:r>
          </w:p>
        </w:tc>
        <w:tc>
          <w:tcPr>
            <w:tcW w:w="1558" w:type="pct"/>
          </w:tcPr>
          <w:p w14:paraId="677F6557" w14:textId="0F3EDB5D" w:rsidR="00E022C0" w:rsidRPr="00C11513" w:rsidRDefault="00E022C0" w:rsidP="00A33CE4">
            <w:pPr>
              <w:pStyle w:val="TableText"/>
            </w:pPr>
            <w:r w:rsidRPr="00C11513">
              <w:fldChar w:fldCharType="begin"/>
            </w:r>
            <w:r w:rsidR="00E12839">
              <w:instrText xml:space="preserve"> ADDIN EN.CITE &lt;EndNote&gt;&lt;Cite&gt;&lt;Author&gt;WOAH&lt;/Author&gt;&lt;Year&gt;2023&lt;/Year&gt;&lt;RecNum&gt;382&lt;/RecNum&gt;&lt;IDText&gt;24878&lt;/IDText&gt;&lt;DisplayText&gt;(WOAH 2023f)&lt;/DisplayText&gt;&lt;record&gt;&lt;rec-number&gt;382&lt;/rec-number&gt;&lt;foreign-keys&gt;&lt;key app="EN" db-id="0x0dx0eso02av5eafavxtp2mwzrsrvrr2rsp" timestamp="1706474088" guid="b37973e5-6905-485f-bf12-3b1ae0edb4e0"&gt;382&lt;/key&gt;&lt;/foreign-keys&gt;&lt;ref-type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Pr="00C11513">
              <w:fldChar w:fldCharType="separate"/>
            </w:r>
            <w:r w:rsidRPr="00C11513">
              <w:rPr>
                <w:noProof/>
              </w:rPr>
              <w:t>(WOAH 2023f)</w:t>
            </w:r>
            <w:r w:rsidRPr="00C11513">
              <w:fldChar w:fldCharType="end"/>
            </w:r>
          </w:p>
        </w:tc>
      </w:tr>
      <w:tr w:rsidR="0029312C" w:rsidRPr="00C11513" w14:paraId="7ABCADA2" w14:textId="77777777" w:rsidTr="00E022C0">
        <w:tc>
          <w:tcPr>
            <w:tcW w:w="939" w:type="pct"/>
          </w:tcPr>
          <w:p w14:paraId="4EF27F73" w14:textId="57EEFD6D" w:rsidR="0029312C" w:rsidRPr="00C11513" w:rsidRDefault="0029312C" w:rsidP="0029312C">
            <w:pPr>
              <w:pStyle w:val="TableText"/>
            </w:pPr>
            <w:r w:rsidRPr="00C11513">
              <w:t>Lotidae</w:t>
            </w:r>
          </w:p>
        </w:tc>
        <w:tc>
          <w:tcPr>
            <w:tcW w:w="1174" w:type="pct"/>
          </w:tcPr>
          <w:p w14:paraId="48104CEC" w14:textId="23871B5E" w:rsidR="0029312C" w:rsidRPr="00C11513" w:rsidRDefault="0029312C" w:rsidP="0029312C">
            <w:pPr>
              <w:pStyle w:val="TableText"/>
              <w:rPr>
                <w:i/>
              </w:rPr>
            </w:pPr>
            <w:r w:rsidRPr="00C11513">
              <w:rPr>
                <w:i/>
              </w:rPr>
              <w:t>Lota lota</w:t>
            </w:r>
          </w:p>
        </w:tc>
        <w:tc>
          <w:tcPr>
            <w:tcW w:w="1329" w:type="pct"/>
          </w:tcPr>
          <w:p w14:paraId="3463D406" w14:textId="55EA101F" w:rsidR="0029312C" w:rsidRPr="00C11513" w:rsidRDefault="0029312C" w:rsidP="0029312C">
            <w:pPr>
              <w:pStyle w:val="TableText"/>
            </w:pPr>
            <w:r w:rsidRPr="00C11513">
              <w:t>Butbot</w:t>
            </w:r>
          </w:p>
        </w:tc>
        <w:tc>
          <w:tcPr>
            <w:tcW w:w="1558" w:type="pct"/>
          </w:tcPr>
          <w:p w14:paraId="74C9BF4C" w14:textId="36982EA9" w:rsidR="0029312C" w:rsidRPr="00C11513" w:rsidRDefault="00B67D4D"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15361AA7" w14:textId="77777777" w:rsidTr="00E022C0">
        <w:tc>
          <w:tcPr>
            <w:tcW w:w="939" w:type="pct"/>
            <w:vMerge w:val="restart"/>
          </w:tcPr>
          <w:p w14:paraId="335E16C4" w14:textId="699D6791" w:rsidR="00E022C0" w:rsidRPr="00C11513" w:rsidRDefault="00E022C0" w:rsidP="0029312C">
            <w:pPr>
              <w:pStyle w:val="TableText"/>
            </w:pPr>
            <w:r w:rsidRPr="00C11513">
              <w:t>Moronidae</w:t>
            </w:r>
          </w:p>
        </w:tc>
        <w:tc>
          <w:tcPr>
            <w:tcW w:w="1174" w:type="pct"/>
          </w:tcPr>
          <w:p w14:paraId="3B9C1ADF" w14:textId="5A17F4A5" w:rsidR="00E022C0" w:rsidRPr="00C11513" w:rsidRDefault="00E022C0" w:rsidP="0029312C">
            <w:pPr>
              <w:pStyle w:val="TableText"/>
              <w:rPr>
                <w:i/>
              </w:rPr>
            </w:pPr>
            <w:r w:rsidRPr="00C11513">
              <w:rPr>
                <w:i/>
              </w:rPr>
              <w:t>Morone americana</w:t>
            </w:r>
          </w:p>
        </w:tc>
        <w:tc>
          <w:tcPr>
            <w:tcW w:w="1329" w:type="pct"/>
          </w:tcPr>
          <w:p w14:paraId="6EBFA34B" w14:textId="648C0D92" w:rsidR="00E022C0" w:rsidRPr="00C11513" w:rsidRDefault="00E022C0" w:rsidP="0029312C">
            <w:pPr>
              <w:pStyle w:val="TableText"/>
            </w:pPr>
            <w:r w:rsidRPr="00C11513">
              <w:t>White perch</w:t>
            </w:r>
          </w:p>
        </w:tc>
        <w:tc>
          <w:tcPr>
            <w:tcW w:w="1558" w:type="pct"/>
          </w:tcPr>
          <w:p w14:paraId="48E85C9F" w14:textId="07F991A2"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31826944" w14:textId="77777777" w:rsidTr="00E022C0">
        <w:tc>
          <w:tcPr>
            <w:tcW w:w="939" w:type="pct"/>
            <w:vMerge/>
          </w:tcPr>
          <w:p w14:paraId="57A938CE" w14:textId="090C3735" w:rsidR="00E022C0" w:rsidRPr="00C11513" w:rsidRDefault="00E022C0" w:rsidP="00A33CE4">
            <w:pPr>
              <w:pStyle w:val="TableText"/>
            </w:pPr>
          </w:p>
        </w:tc>
        <w:tc>
          <w:tcPr>
            <w:tcW w:w="1174" w:type="pct"/>
          </w:tcPr>
          <w:p w14:paraId="11F52343" w14:textId="16F60502" w:rsidR="00E022C0" w:rsidRPr="00C11513" w:rsidRDefault="00E022C0" w:rsidP="00A33CE4">
            <w:pPr>
              <w:pStyle w:val="TableText"/>
              <w:rPr>
                <w:i/>
              </w:rPr>
            </w:pPr>
            <w:r w:rsidRPr="00C11513">
              <w:rPr>
                <w:i/>
              </w:rPr>
              <w:t>Morone chrysops</w:t>
            </w:r>
          </w:p>
        </w:tc>
        <w:tc>
          <w:tcPr>
            <w:tcW w:w="1329" w:type="pct"/>
          </w:tcPr>
          <w:p w14:paraId="04566E73" w14:textId="2C287E92" w:rsidR="00E022C0" w:rsidRPr="00C11513" w:rsidRDefault="00E022C0" w:rsidP="00A33CE4">
            <w:pPr>
              <w:pStyle w:val="TableText"/>
            </w:pPr>
            <w:r w:rsidRPr="00C11513">
              <w:t>White bass</w:t>
            </w:r>
          </w:p>
        </w:tc>
        <w:tc>
          <w:tcPr>
            <w:tcW w:w="1558" w:type="pct"/>
          </w:tcPr>
          <w:p w14:paraId="02D7F298" w14:textId="3A1C634C" w:rsidR="00E022C0" w:rsidRPr="00C11513" w:rsidRDefault="00E022C0" w:rsidP="00A33CE4">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3B2A6F3A" w14:textId="77777777" w:rsidTr="00E022C0">
        <w:tc>
          <w:tcPr>
            <w:tcW w:w="939" w:type="pct"/>
            <w:vMerge/>
          </w:tcPr>
          <w:p w14:paraId="730D2A72" w14:textId="34AEB28A" w:rsidR="00E022C0" w:rsidRPr="00C11513" w:rsidRDefault="00E022C0" w:rsidP="00A33CE4">
            <w:pPr>
              <w:pStyle w:val="TableText"/>
            </w:pPr>
          </w:p>
        </w:tc>
        <w:tc>
          <w:tcPr>
            <w:tcW w:w="1174" w:type="pct"/>
          </w:tcPr>
          <w:p w14:paraId="5B2258F7" w14:textId="5FF128EE" w:rsidR="00E022C0" w:rsidRPr="00C11513" w:rsidRDefault="00E022C0" w:rsidP="00A33CE4">
            <w:pPr>
              <w:pStyle w:val="TableText"/>
              <w:rPr>
                <w:i/>
              </w:rPr>
            </w:pPr>
            <w:r w:rsidRPr="00C11513">
              <w:rPr>
                <w:i/>
              </w:rPr>
              <w:t>Morone saxatilis</w:t>
            </w:r>
          </w:p>
        </w:tc>
        <w:tc>
          <w:tcPr>
            <w:tcW w:w="1329" w:type="pct"/>
          </w:tcPr>
          <w:p w14:paraId="4FBBD7D1" w14:textId="73B8A980" w:rsidR="00E022C0" w:rsidRPr="00C11513" w:rsidRDefault="00E022C0" w:rsidP="00A33CE4">
            <w:pPr>
              <w:pStyle w:val="TableText"/>
            </w:pPr>
            <w:r w:rsidRPr="00C11513">
              <w:t>Striped bass</w:t>
            </w:r>
          </w:p>
        </w:tc>
        <w:tc>
          <w:tcPr>
            <w:tcW w:w="1558" w:type="pct"/>
          </w:tcPr>
          <w:p w14:paraId="74534FD4" w14:textId="33241CE6" w:rsidR="00E022C0" w:rsidRPr="00C11513" w:rsidRDefault="00E022C0" w:rsidP="00A33CE4">
            <w:pPr>
              <w:pStyle w:val="TableText"/>
            </w:pPr>
            <w:r w:rsidRPr="00C11513">
              <w:fldChar w:fldCharType="begin">
                <w:fldData xml:space="preserve">PEVuZE5vdGU+PENpdGU+PEF1dGhvcj5HYWduw6k8L0F1dGhvcj48WWVhcj4yMDA3PC9ZZWFyPjxS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</w:fldData>
              </w:fldChar>
            </w:r>
            <w:r w:rsidR="00E12839">
              <w:instrText xml:space="preserve"> ADDIN EN.CITE </w:instrText>
            </w:r>
            <w:r w:rsidR="00E12839">
              <w:fldChar w:fldCharType="begin">
                <w:fldData xml:space="preserve">PEVuZE5vdGU+PENpdGU+PEF1dGhvcj5HYWduw6k8L0F1dGhvcj48WWVhcj4yMDA3PC9ZZWFyPjxS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</w:fldData>
              </w:fldChar>
            </w:r>
            <w:r w:rsidR="00E12839">
              <w:instrText xml:space="preserve"> ADDIN EN.CITE.DATA </w:instrText>
            </w:r>
            <w:r w:rsidR="00E12839">
              <w:fldChar w:fldCharType="end"/>
            </w:r>
            <w:r w:rsidRPr="00C11513">
              <w:fldChar w:fldCharType="separate"/>
            </w:r>
            <w:r w:rsidRPr="00C11513">
              <w:rPr>
                <w:noProof/>
              </w:rPr>
              <w:t>(Gagné et al. 2007)</w:t>
            </w:r>
            <w:r w:rsidRPr="00C11513">
              <w:fldChar w:fldCharType="end"/>
            </w:r>
          </w:p>
        </w:tc>
      </w:tr>
      <w:tr w:rsidR="00E022C0" w:rsidRPr="00C11513" w14:paraId="318568EA" w14:textId="77777777" w:rsidTr="00E022C0">
        <w:tc>
          <w:tcPr>
            <w:tcW w:w="939" w:type="pct"/>
            <w:vMerge w:val="restart"/>
          </w:tcPr>
          <w:p w14:paraId="6CBA03C1" w14:textId="1C133B76" w:rsidR="00E022C0" w:rsidRPr="00C11513" w:rsidRDefault="00E022C0" w:rsidP="0029312C">
            <w:pPr>
              <w:pStyle w:val="TableText"/>
            </w:pPr>
            <w:r w:rsidRPr="00C11513">
              <w:t>Percidae</w:t>
            </w:r>
          </w:p>
        </w:tc>
        <w:tc>
          <w:tcPr>
            <w:tcW w:w="1174" w:type="pct"/>
          </w:tcPr>
          <w:p w14:paraId="372EE3D9" w14:textId="240ED427" w:rsidR="00E022C0" w:rsidRPr="00C11513" w:rsidRDefault="00E022C0" w:rsidP="0029312C">
            <w:pPr>
              <w:pStyle w:val="TableText"/>
              <w:rPr>
                <w:i/>
              </w:rPr>
            </w:pPr>
            <w:r w:rsidRPr="00C11513">
              <w:rPr>
                <w:i/>
              </w:rPr>
              <w:t>Perca flavescens</w:t>
            </w:r>
          </w:p>
        </w:tc>
        <w:tc>
          <w:tcPr>
            <w:tcW w:w="1329" w:type="pct"/>
          </w:tcPr>
          <w:p w14:paraId="1CE7C27E" w14:textId="63AD7386" w:rsidR="00E022C0" w:rsidRPr="00C11513" w:rsidRDefault="00E022C0" w:rsidP="0029312C">
            <w:pPr>
              <w:pStyle w:val="TableText"/>
            </w:pPr>
            <w:r w:rsidRPr="00C11513">
              <w:t>Yellow perch</w:t>
            </w:r>
          </w:p>
        </w:tc>
        <w:tc>
          <w:tcPr>
            <w:tcW w:w="1558" w:type="pct"/>
          </w:tcPr>
          <w:p w14:paraId="021D1A45" w14:textId="15C1CA57" w:rsidR="00E022C0" w:rsidRPr="00C11513" w:rsidRDefault="00E022C0" w:rsidP="0029312C">
            <w:pPr>
              <w:pStyle w:val="TableText"/>
            </w:pPr>
            <w:r w:rsidRPr="00C11513">
              <w:fldChar w:fldCharType="begin">
                <w:fldData xml:space="preserve">PEVuZE5vdGU+PENpdGU+PEF1dGhvcj5LYW5lLVN1dHRvbjwvQXV0aG9yPjxZZWFyPjIwMTA8L1ll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==
</w:fldData>
              </w:fldChar>
            </w:r>
            <w:r w:rsidR="00E12839">
              <w:instrText xml:space="preserve"> ADDIN EN.CITE </w:instrText>
            </w:r>
            <w:r w:rsidR="00E12839">
              <w:fldChar w:fldCharType="begin">
                <w:fldData xml:space="preserve">PEVuZE5vdGU+PENpdGU+PEF1dGhvcj5LYW5lLVN1dHRvbjwvQXV0aG9yPjxZZWFyPjIwMTA8L1ll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==
</w:fldData>
              </w:fldChar>
            </w:r>
            <w:r w:rsidR="00E12839">
              <w:instrText xml:space="preserve"> ADDIN EN.CITE.DATA </w:instrText>
            </w:r>
            <w:r w:rsidR="00E12839">
              <w:fldChar w:fldCharType="end"/>
            </w:r>
            <w:r w:rsidRPr="00C11513">
              <w:fldChar w:fldCharType="separate"/>
            </w:r>
            <w:r w:rsidRPr="00C11513">
              <w:rPr>
                <w:noProof/>
              </w:rPr>
              <w:t>(Kane-Sutton et al. 2010)</w:t>
            </w:r>
            <w:r w:rsidRPr="00C11513">
              <w:fldChar w:fldCharType="end"/>
            </w:r>
          </w:p>
        </w:tc>
      </w:tr>
      <w:tr w:rsidR="00E022C0" w:rsidRPr="00C11513" w14:paraId="0ABC0A74" w14:textId="77777777" w:rsidTr="00E022C0">
        <w:tc>
          <w:tcPr>
            <w:tcW w:w="939" w:type="pct"/>
            <w:vMerge/>
          </w:tcPr>
          <w:p w14:paraId="6616940D" w14:textId="77777777" w:rsidR="00E022C0" w:rsidRPr="00C11513" w:rsidRDefault="00E022C0" w:rsidP="0029312C">
            <w:pPr>
              <w:pStyle w:val="TableText"/>
            </w:pPr>
          </w:p>
        </w:tc>
        <w:tc>
          <w:tcPr>
            <w:tcW w:w="1174" w:type="pct"/>
          </w:tcPr>
          <w:p w14:paraId="0B3AACAA" w14:textId="60195D52" w:rsidR="00E022C0" w:rsidRPr="00C11513" w:rsidRDefault="00E022C0" w:rsidP="0029312C">
            <w:pPr>
              <w:pStyle w:val="TableText"/>
              <w:rPr>
                <w:i/>
              </w:rPr>
            </w:pPr>
            <w:r w:rsidRPr="00C11513">
              <w:rPr>
                <w:i/>
              </w:rPr>
              <w:t>Sander vitreus</w:t>
            </w:r>
          </w:p>
        </w:tc>
        <w:tc>
          <w:tcPr>
            <w:tcW w:w="1329" w:type="pct"/>
          </w:tcPr>
          <w:p w14:paraId="64FEA57C" w14:textId="7DFC2999" w:rsidR="00E022C0" w:rsidRPr="00C11513" w:rsidRDefault="00E022C0" w:rsidP="0029312C">
            <w:pPr>
              <w:pStyle w:val="TableText"/>
            </w:pPr>
            <w:r w:rsidRPr="00C11513">
              <w:t>Walleye</w:t>
            </w:r>
          </w:p>
        </w:tc>
        <w:tc>
          <w:tcPr>
            <w:tcW w:w="1558" w:type="pct"/>
          </w:tcPr>
          <w:p w14:paraId="181F7AF0" w14:textId="35FCE522"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29312C" w:rsidRPr="00C11513" w14:paraId="38443711" w14:textId="77777777" w:rsidTr="00E022C0">
        <w:tc>
          <w:tcPr>
            <w:tcW w:w="939" w:type="pct"/>
          </w:tcPr>
          <w:p w14:paraId="6AE9BFA2" w14:textId="1BEC62D7" w:rsidR="0029312C" w:rsidRPr="00C11513" w:rsidRDefault="0029312C" w:rsidP="0029312C">
            <w:pPr>
              <w:pStyle w:val="TableText"/>
            </w:pPr>
            <w:r w:rsidRPr="00C11513">
              <w:t>Percopsidae</w:t>
            </w:r>
          </w:p>
        </w:tc>
        <w:tc>
          <w:tcPr>
            <w:tcW w:w="1174" w:type="pct"/>
          </w:tcPr>
          <w:p w14:paraId="24698C3C" w14:textId="388A5503" w:rsidR="0029312C" w:rsidRPr="00C11513" w:rsidRDefault="0029312C" w:rsidP="0029312C">
            <w:pPr>
              <w:pStyle w:val="TableText"/>
              <w:rPr>
                <w:i/>
              </w:rPr>
            </w:pPr>
            <w:r w:rsidRPr="00C11513">
              <w:rPr>
                <w:i/>
              </w:rPr>
              <w:t>Percopsis omiscomaycus</w:t>
            </w:r>
          </w:p>
        </w:tc>
        <w:tc>
          <w:tcPr>
            <w:tcW w:w="1329" w:type="pct"/>
          </w:tcPr>
          <w:p w14:paraId="0035A04F" w14:textId="3D96FCFE" w:rsidR="0029312C" w:rsidRPr="00C11513" w:rsidRDefault="0029312C" w:rsidP="0029312C">
            <w:pPr>
              <w:pStyle w:val="TableText"/>
            </w:pPr>
            <w:r w:rsidRPr="00C11513">
              <w:t>Trout perch</w:t>
            </w:r>
          </w:p>
        </w:tc>
        <w:tc>
          <w:tcPr>
            <w:tcW w:w="1558" w:type="pct"/>
          </w:tcPr>
          <w:p w14:paraId="2453A741" w14:textId="547A4F59" w:rsidR="0029312C" w:rsidRPr="00C11513" w:rsidRDefault="00B67D4D"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29312C" w:rsidRPr="00C11513" w14:paraId="301C7777" w14:textId="77777777" w:rsidTr="00E022C0">
        <w:tc>
          <w:tcPr>
            <w:tcW w:w="939" w:type="pct"/>
          </w:tcPr>
          <w:p w14:paraId="2C014FDC" w14:textId="3CA1D44B" w:rsidR="0029312C" w:rsidRPr="00C11513" w:rsidRDefault="0029312C" w:rsidP="0029312C">
            <w:pPr>
              <w:pStyle w:val="TableText"/>
            </w:pPr>
            <w:r w:rsidRPr="00C11513">
              <w:t>Petromyzontidae</w:t>
            </w:r>
          </w:p>
        </w:tc>
        <w:tc>
          <w:tcPr>
            <w:tcW w:w="1174" w:type="pct"/>
          </w:tcPr>
          <w:p w14:paraId="496165BE" w14:textId="6683F97E" w:rsidR="0029312C" w:rsidRPr="00C11513" w:rsidRDefault="0029312C" w:rsidP="0029312C">
            <w:pPr>
              <w:pStyle w:val="TableText"/>
              <w:rPr>
                <w:i/>
              </w:rPr>
            </w:pPr>
            <w:r w:rsidRPr="00C11513">
              <w:rPr>
                <w:i/>
              </w:rPr>
              <w:t>Lampetra fluviatilis</w:t>
            </w:r>
          </w:p>
        </w:tc>
        <w:tc>
          <w:tcPr>
            <w:tcW w:w="1329" w:type="pct"/>
          </w:tcPr>
          <w:p w14:paraId="3888F40E" w14:textId="2AAD92DA" w:rsidR="0029312C" w:rsidRPr="00C11513" w:rsidRDefault="0029312C" w:rsidP="0029312C">
            <w:pPr>
              <w:pStyle w:val="TableText"/>
            </w:pPr>
            <w:r w:rsidRPr="00C11513">
              <w:t>River lamprey</w:t>
            </w:r>
          </w:p>
        </w:tc>
        <w:tc>
          <w:tcPr>
            <w:tcW w:w="1558" w:type="pct"/>
          </w:tcPr>
          <w:p w14:paraId="7907823E" w14:textId="2E264A39" w:rsidR="0029312C" w:rsidRPr="00C11513" w:rsidRDefault="00D42F80" w:rsidP="0029312C">
            <w:pPr>
              <w:pStyle w:val="TableText"/>
            </w:pPr>
            <w:r w:rsidRPr="00C11513">
              <w:fldChar w:fldCharType="begin">
                <w:fldData xml:space="preserve">PEVuZE5vdGU+PENpdGU+PEF1dGhvcj5HYWRkPC9BdXRob3I+PFllYXI+MjAxMDwvWWVhcj48UmVj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</w:fldData>
              </w:fldChar>
            </w:r>
            <w:r w:rsidR="00E12839">
              <w:instrText xml:space="preserve"> ADDIN EN.CITE </w:instrText>
            </w:r>
            <w:r w:rsidR="00E12839">
              <w:fldChar w:fldCharType="begin">
                <w:fldData xml:space="preserve">PEVuZE5vdGU+PENpdGU+PEF1dGhvcj5HYWRkPC9BdXRob3I+PFllYXI+MjAxMDwvWWVhcj48UmVj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</w:fldData>
              </w:fldChar>
            </w:r>
            <w:r w:rsidR="00E12839">
              <w:instrText xml:space="preserve"> ADDIN EN.CITE.DATA </w:instrText>
            </w:r>
            <w:r w:rsidR="00E12839">
              <w:fldChar w:fldCharType="end"/>
            </w:r>
            <w:r w:rsidRPr="00C11513">
              <w:fldChar w:fldCharType="separate"/>
            </w:r>
            <w:r w:rsidR="00FD1078" w:rsidRPr="00C11513">
              <w:rPr>
                <w:noProof/>
              </w:rPr>
              <w:t>(Gadd et al. 2010)</w:t>
            </w:r>
            <w:r w:rsidRPr="00C11513">
              <w:fldChar w:fldCharType="end"/>
            </w:r>
          </w:p>
        </w:tc>
      </w:tr>
      <w:tr w:rsidR="00E022C0" w:rsidRPr="00C11513" w14:paraId="7966A98D" w14:textId="77777777" w:rsidTr="00E022C0">
        <w:tc>
          <w:tcPr>
            <w:tcW w:w="939" w:type="pct"/>
            <w:vMerge w:val="restart"/>
          </w:tcPr>
          <w:p w14:paraId="18F61FB4" w14:textId="44C7E6FF" w:rsidR="00E022C0" w:rsidRPr="00C11513" w:rsidRDefault="00E022C0" w:rsidP="0029312C">
            <w:pPr>
              <w:pStyle w:val="TableText"/>
            </w:pPr>
            <w:r w:rsidRPr="00C11513">
              <w:t>Salmonidae</w:t>
            </w:r>
          </w:p>
        </w:tc>
        <w:tc>
          <w:tcPr>
            <w:tcW w:w="1174" w:type="pct"/>
          </w:tcPr>
          <w:p w14:paraId="352AFB2E" w14:textId="073BC00B" w:rsidR="00E022C0" w:rsidRPr="00C11513" w:rsidRDefault="00E022C0" w:rsidP="0029312C">
            <w:pPr>
              <w:pStyle w:val="TableText"/>
              <w:rPr>
                <w:i/>
              </w:rPr>
            </w:pPr>
            <w:r w:rsidRPr="00C11513">
              <w:rPr>
                <w:i/>
              </w:rPr>
              <w:t>Coregonus artedii</w:t>
            </w:r>
          </w:p>
        </w:tc>
        <w:tc>
          <w:tcPr>
            <w:tcW w:w="1329" w:type="pct"/>
          </w:tcPr>
          <w:p w14:paraId="4CF2F5CB" w14:textId="57A24BFD" w:rsidR="00E022C0" w:rsidRPr="00C11513" w:rsidRDefault="00E022C0" w:rsidP="0029312C">
            <w:pPr>
              <w:pStyle w:val="TableText"/>
            </w:pPr>
            <w:r w:rsidRPr="00C11513">
              <w:t>Lake cisco</w:t>
            </w:r>
          </w:p>
        </w:tc>
        <w:tc>
          <w:tcPr>
            <w:tcW w:w="1558" w:type="pct"/>
          </w:tcPr>
          <w:p w14:paraId="1FCC3DAC" w14:textId="2002DE93" w:rsidR="00E022C0" w:rsidRPr="00C11513" w:rsidRDefault="00E022C0" w:rsidP="0029312C">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324784D0" w14:textId="77777777" w:rsidTr="00E022C0">
        <w:tc>
          <w:tcPr>
            <w:tcW w:w="939" w:type="pct"/>
            <w:vMerge/>
          </w:tcPr>
          <w:p w14:paraId="72837DA8" w14:textId="267289F0" w:rsidR="00E022C0" w:rsidRPr="00C11513" w:rsidRDefault="00E022C0" w:rsidP="00A33CE4">
            <w:pPr>
              <w:pStyle w:val="TableText"/>
            </w:pPr>
          </w:p>
        </w:tc>
        <w:tc>
          <w:tcPr>
            <w:tcW w:w="1174" w:type="pct"/>
          </w:tcPr>
          <w:p w14:paraId="3978848D" w14:textId="4380DFA3" w:rsidR="00E022C0" w:rsidRPr="00C11513" w:rsidRDefault="00E022C0" w:rsidP="00A33CE4">
            <w:pPr>
              <w:pStyle w:val="TableText"/>
              <w:rPr>
                <w:i/>
              </w:rPr>
            </w:pPr>
            <w:r w:rsidRPr="00C11513">
              <w:rPr>
                <w:i/>
              </w:rPr>
              <w:t>Coreonus clupeaformis</w:t>
            </w:r>
          </w:p>
        </w:tc>
        <w:tc>
          <w:tcPr>
            <w:tcW w:w="1329" w:type="pct"/>
          </w:tcPr>
          <w:p w14:paraId="5F81EC10" w14:textId="683BE724" w:rsidR="00E022C0" w:rsidRPr="00C11513" w:rsidRDefault="00E022C0" w:rsidP="00A33CE4">
            <w:pPr>
              <w:pStyle w:val="TableText"/>
            </w:pPr>
            <w:r w:rsidRPr="00C11513">
              <w:t>Lake whitefish</w:t>
            </w:r>
          </w:p>
        </w:tc>
        <w:tc>
          <w:tcPr>
            <w:tcW w:w="1558" w:type="pct"/>
          </w:tcPr>
          <w:p w14:paraId="164A0FA9" w14:textId="695AFA26" w:rsidR="00E022C0" w:rsidRPr="00C11513" w:rsidRDefault="00E022C0" w:rsidP="00A33CE4">
            <w:pPr>
              <w:pStyle w:val="TableText"/>
            </w:pPr>
            <w:r w:rsidRPr="00C11513">
              <w:fldChar w:fldCharType="begin"/>
            </w:r>
            <w:r w:rsidR="00E12839">
              <w:instrText xml:space="preserve"> ADDIN EN.CITE &lt;EndNote&gt;&lt;Cite&gt;&lt;Author&gt;Thompson&lt;/Author&gt;&lt;Year&gt;2011&lt;/Year&gt;&lt;RecNum&gt;419&lt;/RecNum&gt;&lt;IDText&gt;24927&lt;/IDText&gt;&lt;DisplayText&gt;(Thompson et al. 2011)&lt;/DisplayText&gt;&lt;record&gt;&lt;rec-number&gt;419&lt;/rec-number&gt;&lt;foreign-keys&gt;&lt;key app="EN" db-id="0x0dx0eso02av5eafavxtp2mwzrsrvrr2rsp" timestamp="1706474089" guid="e13b5291-cd56-423f-bded-26ac8a9a1aa3"&gt;419&lt;/key&gt;&lt;/foreign-keys&gt;&lt;ref-type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Pr="00C11513">
              <w:fldChar w:fldCharType="separate"/>
            </w:r>
            <w:r w:rsidRPr="00C11513">
              <w:rPr>
                <w:noProof/>
              </w:rPr>
              <w:t>(Thompson et al. 2011)</w:t>
            </w:r>
            <w:r w:rsidRPr="00C11513">
              <w:fldChar w:fldCharType="end"/>
            </w:r>
          </w:p>
        </w:tc>
      </w:tr>
      <w:tr w:rsidR="00E022C0" w:rsidRPr="00C11513" w14:paraId="14321ED6" w14:textId="77777777" w:rsidTr="00E022C0">
        <w:tc>
          <w:tcPr>
            <w:tcW w:w="939" w:type="pct"/>
            <w:vMerge/>
          </w:tcPr>
          <w:p w14:paraId="7CBEDECC" w14:textId="1322768F" w:rsidR="00E022C0" w:rsidRPr="00C11513" w:rsidRDefault="00E022C0" w:rsidP="00A33CE4">
            <w:pPr>
              <w:pStyle w:val="TableText"/>
            </w:pPr>
          </w:p>
        </w:tc>
        <w:tc>
          <w:tcPr>
            <w:tcW w:w="1174" w:type="pct"/>
          </w:tcPr>
          <w:p w14:paraId="41764400" w14:textId="6C651A58" w:rsidR="00E022C0" w:rsidRPr="00C11513" w:rsidRDefault="00E022C0" w:rsidP="00A33CE4">
            <w:pPr>
              <w:pStyle w:val="TableText"/>
              <w:rPr>
                <w:i/>
              </w:rPr>
            </w:pPr>
            <w:r w:rsidRPr="00C11513">
              <w:rPr>
                <w:i/>
              </w:rPr>
              <w:t>Coregonus lavaretus</w:t>
            </w:r>
          </w:p>
        </w:tc>
        <w:tc>
          <w:tcPr>
            <w:tcW w:w="1329" w:type="pct"/>
          </w:tcPr>
          <w:p w14:paraId="711B92A2" w14:textId="49B4AB4D" w:rsidR="00E022C0" w:rsidRPr="00C11513" w:rsidRDefault="00E022C0" w:rsidP="00A33CE4">
            <w:pPr>
              <w:pStyle w:val="TableText"/>
            </w:pPr>
            <w:r w:rsidRPr="00C11513">
              <w:t>Common whitefish</w:t>
            </w:r>
          </w:p>
        </w:tc>
        <w:tc>
          <w:tcPr>
            <w:tcW w:w="1558" w:type="pct"/>
          </w:tcPr>
          <w:p w14:paraId="49D53A80" w14:textId="2B0526BC" w:rsidR="00E022C0" w:rsidRPr="00C11513" w:rsidRDefault="00E022C0" w:rsidP="00A33CE4">
            <w:pPr>
              <w:pStyle w:val="TableText"/>
            </w:pPr>
            <w:r w:rsidRPr="00C11513">
              <w:fldChar w:fldCharType="begin"/>
            </w:r>
            <w:r w:rsidR="00E12839">
              <w:instrText xml:space="preserve"> ADDIN EN.CITE &lt;EndNote&gt;&lt;Cite&gt;&lt;Author&gt;Skall&lt;/Author&gt;&lt;Year&gt;2004&lt;/Year&gt;&lt;RecNum&gt;435&lt;/RecNum&gt;&lt;IDText&gt;24946&lt;/IDText&gt;&lt;DisplayText&gt;(Skall et al. 2004)&lt;/DisplayText&gt;&lt;record&gt;&lt;rec-number&gt;435&lt;/rec-number&gt;&lt;foreign-keys&gt;&lt;key app="EN" db-id="0x0dx0eso02av5eafavxtp2mwzrsrvrr2rsp" timestamp="1706474090" guid="5763804f-8713-4a92-a88f-e85a84fe0730"&gt;435&lt;/key&gt;&lt;/foreign-keys&gt;&lt;ref-type name="Journal Article"&gt;17&lt;/ref-type&gt;&lt;contributors&gt;&lt;authors&gt;&lt;author&gt;Skall, H.F.&lt;/author&gt;&lt;author&gt;Slierendrecht, W.J.&lt;/author&gt;&lt;author&gt;King, J.A.&lt;/author&gt;&lt;author&gt;Olesen, N.J.&lt;/author&gt;&lt;/authors&gt;&lt;/contributors&gt;&lt;titles&gt;&lt;title&gt;&lt;style face="normal" font="default" size="100%"&gt;Experimental infection of rainbow trout &lt;/style&gt;&lt;style face="italic" font="default" size="100%"&gt;Oncorhynchus mykiss&lt;/style&gt;&lt;style face="normal" font="default" size="100%"&gt; with viral haemorrhagic septicaemia virus isolates from European marine and farmed fishes&lt;/style&gt;&lt;/title&gt;&lt;secondary-title&gt;Diseases of Aquatic Organisms&lt;/secondary-title&gt;&lt;/titles&gt;&lt;periodical&gt;&lt;full-title&gt;Diseases of Aquatic Organisms&lt;/full-title&gt;&lt;/periodical&gt;&lt;pages&gt;99-110&lt;/pages&gt;&lt;volume&gt;58&lt;/volume&gt;&lt;dates&gt;&lt;year&gt;2004&lt;/year&gt;&lt;/dates&gt;&lt;orig-pub&gt;\\ACT001CL04FS07\BIOSECURITYDATA$\E Library\Animal Catalogue\S\Skall et al 2004 EN24946.pdf&lt;/orig-pub&gt;&lt;label&gt;24946&lt;/label&gt;&lt;urls&gt;&lt;/urls&gt;&lt;custom1&gt;sturgeon_BM&lt;/custom1&gt;&lt;electronic-resource-num&gt;https://www.int-res.com/articles/dao2004/58/d058p099.pdf&lt;/electronic-resource-num&gt;&lt;/record&gt;&lt;/Cite&gt;&lt;/EndNote&gt;</w:instrText>
            </w:r>
            <w:r w:rsidRPr="00C11513">
              <w:fldChar w:fldCharType="separate"/>
            </w:r>
            <w:r w:rsidRPr="00C11513">
              <w:rPr>
                <w:noProof/>
              </w:rPr>
              <w:t>(Skall et al. 2004)</w:t>
            </w:r>
            <w:r w:rsidRPr="00C11513">
              <w:fldChar w:fldCharType="end"/>
            </w:r>
          </w:p>
        </w:tc>
      </w:tr>
      <w:tr w:rsidR="00E022C0" w:rsidRPr="00C11513" w14:paraId="512FEA02" w14:textId="77777777" w:rsidTr="00E022C0">
        <w:trPr>
          <w:trHeight w:val="66"/>
        </w:trPr>
        <w:tc>
          <w:tcPr>
            <w:tcW w:w="939" w:type="pct"/>
            <w:vMerge/>
          </w:tcPr>
          <w:p w14:paraId="61D5C584" w14:textId="2C2B1289" w:rsidR="00E022C0" w:rsidRPr="00C11513" w:rsidRDefault="00E022C0" w:rsidP="00A33CE4">
            <w:pPr>
              <w:pStyle w:val="TableText"/>
            </w:pPr>
          </w:p>
        </w:tc>
        <w:tc>
          <w:tcPr>
            <w:tcW w:w="1174" w:type="pct"/>
          </w:tcPr>
          <w:p w14:paraId="6107479F" w14:textId="67FA27CE" w:rsidR="00E022C0" w:rsidRPr="00C11513" w:rsidRDefault="00E022C0" w:rsidP="00A33CE4">
            <w:pPr>
              <w:pStyle w:val="TableText"/>
              <w:rPr>
                <w:i/>
              </w:rPr>
            </w:pPr>
            <w:r w:rsidRPr="00C11513">
              <w:rPr>
                <w:i/>
              </w:rPr>
              <w:t xml:space="preserve">Coregonus sp. </w:t>
            </w:r>
          </w:p>
        </w:tc>
        <w:tc>
          <w:tcPr>
            <w:tcW w:w="1329" w:type="pct"/>
          </w:tcPr>
          <w:p w14:paraId="6F538376" w14:textId="270885D4" w:rsidR="00E022C0" w:rsidRPr="00C11513" w:rsidRDefault="00E022C0" w:rsidP="00A33CE4">
            <w:pPr>
              <w:pStyle w:val="TableText"/>
            </w:pPr>
            <w:r w:rsidRPr="00C11513">
              <w:t>Whitefish</w:t>
            </w:r>
          </w:p>
        </w:tc>
        <w:tc>
          <w:tcPr>
            <w:tcW w:w="1558" w:type="pct"/>
          </w:tcPr>
          <w:p w14:paraId="71E74ADD" w14:textId="7B1499F6" w:rsidR="00E022C0" w:rsidRPr="00C11513" w:rsidRDefault="00E022C0" w:rsidP="00A33CE4">
            <w:pPr>
              <w:pStyle w:val="TableText"/>
            </w:pPr>
            <w:r w:rsidRPr="00C11513">
              <w:fldChar w:fldCharType="begin"/>
            </w:r>
            <w:r w:rsidR="00E12839">
              <w:instrText xml:space="preserve"> ADDIN EN.CITE &lt;EndNote&gt;&lt;Cite&gt;&lt;Author&gt;Ahne&lt;/Author&gt;&lt;Year&gt;1985&lt;/Year&gt;&lt;RecNum&gt;407&lt;/RecNum&gt;&lt;IDText&gt;24908&lt;/IDText&gt;&lt;DisplayText&gt;(Ahne &amp;amp; Thomsen 1985)&lt;/DisplayText&gt;&lt;record&gt;&lt;rec-number&gt;407&lt;/rec-number&gt;&lt;foreign-keys&gt;&lt;key app="EN" db-id="0x0dx0eso02av5eafavxtp2mwzrsrvrr2rsp" timestamp="1706474089" guid="53e75609-4f59-4748-8e31-4bd80f843f09"&gt;407&lt;/key&gt;&lt;/foreign-keys&gt;&lt;ref-type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Pr="00C11513">
              <w:fldChar w:fldCharType="separate"/>
            </w:r>
            <w:r w:rsidRPr="00C11513">
              <w:rPr>
                <w:noProof/>
              </w:rPr>
              <w:t>(Ahne &amp; Thomsen 1985)</w:t>
            </w:r>
            <w:r w:rsidRPr="00C11513">
              <w:fldChar w:fldCharType="end"/>
            </w:r>
          </w:p>
        </w:tc>
      </w:tr>
      <w:tr w:rsidR="00E022C0" w:rsidRPr="00C11513" w14:paraId="7CE031D6" w14:textId="77777777" w:rsidTr="00E022C0">
        <w:tc>
          <w:tcPr>
            <w:tcW w:w="939" w:type="pct"/>
            <w:vMerge/>
          </w:tcPr>
          <w:p w14:paraId="2CE65292" w14:textId="0B72C94C" w:rsidR="00E022C0" w:rsidRPr="00C11513" w:rsidRDefault="00E022C0" w:rsidP="00A33CE4">
            <w:pPr>
              <w:pStyle w:val="TableText"/>
            </w:pPr>
          </w:p>
        </w:tc>
        <w:tc>
          <w:tcPr>
            <w:tcW w:w="1174" w:type="pct"/>
          </w:tcPr>
          <w:p w14:paraId="1AFA7B37" w14:textId="2E291B9C" w:rsidR="00E022C0" w:rsidRPr="00C11513" w:rsidRDefault="00E022C0" w:rsidP="00A33CE4">
            <w:pPr>
              <w:pStyle w:val="TableText"/>
              <w:rPr>
                <w:i/>
              </w:rPr>
            </w:pPr>
            <w:r w:rsidRPr="00C11513">
              <w:rPr>
                <w:i/>
              </w:rPr>
              <w:t>Oncorhynchus aguabonita</w:t>
            </w:r>
          </w:p>
        </w:tc>
        <w:tc>
          <w:tcPr>
            <w:tcW w:w="1329" w:type="pct"/>
          </w:tcPr>
          <w:p w14:paraId="1655AE19" w14:textId="3B2D5C5E" w:rsidR="00E022C0" w:rsidRPr="00C11513" w:rsidRDefault="00E022C0" w:rsidP="00A33CE4">
            <w:pPr>
              <w:pStyle w:val="TableText"/>
            </w:pPr>
            <w:r w:rsidRPr="00C11513">
              <w:t>Golden trout</w:t>
            </w:r>
          </w:p>
        </w:tc>
        <w:tc>
          <w:tcPr>
            <w:tcW w:w="1558" w:type="pct"/>
          </w:tcPr>
          <w:p w14:paraId="7004A2A3" w14:textId="6C01B46E" w:rsidR="00E022C0" w:rsidRPr="00C11513" w:rsidRDefault="00E022C0" w:rsidP="00A33CE4">
            <w:pPr>
              <w:pStyle w:val="TableText"/>
            </w:pPr>
            <w:r w:rsidRPr="00C11513">
              <w:fldChar w:fldCharType="begin"/>
            </w:r>
            <w:r w:rsidR="00E12839">
              <w:instrText xml:space="preserve"> ADDIN EN.CITE &lt;EndNote&gt;&lt;Cite&gt;&lt;Author&gt;Ahne&lt;/Author&gt;&lt;Year&gt;1976&lt;/Year&gt;&lt;RecNum&gt;618&lt;/RecNum&gt;&lt;IDText&gt;24912&lt;/IDText&gt;&lt;DisplayText&gt;(Ahne, Negele &amp;amp; Ollenschlager 1976)&lt;/DisplayText&gt;&lt;record&gt;&lt;rec-number&gt;618&lt;/rec-number&gt;&lt;foreign-keys&gt;&lt;key app="EN" db-id="0x0dx0eso02av5eafavxtp2mwzrsrvrr2rsp" timestamp="1706474097" guid="bd0b50b4-fcae-4fbb-921c-7fad21015525"&gt;618&lt;/key&gt;&lt;/foreign-keys&gt;&lt;ref-type name="Magazine Article"&gt;19&lt;/ref-type&gt;&lt;contributors&gt;&lt;authors&gt;&lt;author&gt;Ahne, W.&lt;/author&gt;&lt;author&gt;Negele, R.D.&lt;/author&gt;&lt;author&gt;Ollenschlager, B.&lt;/author&gt;&lt;/authors&gt;&lt;/contributors&gt;&lt;titles&gt;&lt;title&gt;&lt;style face="normal" font="default" size="100%"&gt;Comparative infection experiments with Egtved viruses (strain F1) in rainbow trout (&lt;/style&gt;&lt;style face="italic" font="default" size="100%"&gt;Salmo gairdneri&lt;/style&gt;&lt;style face="normal" font="default" size="100%"&gt;) and golden trout (&lt;/style&gt;&lt;style face="italic" font="default" size="100%"&gt;Salmo aguabonita&lt;/style&gt;&lt;style face="normal" font="default" size="100%"&gt;)&lt;/style&gt;&lt;/title&gt;&lt;secondary-title&gt;Berliner und Mu¨nchener Tiera¨rztliche Wochenschrift&lt;/secondary-title&gt;&lt;translated-title&gt;Vergleichende Infektionsversuche mit Egtved-Viren (Stamm F1) bei Regenbogenforellen (Salmo gairdneri) und Goldforellen (Salmo aguabonita)&lt;/translated-title&gt;&lt;/titles&gt;&lt;pages&gt;161-164&lt;/pages&gt;&lt;volume&gt;88&lt;/volume&gt;&lt;dates&gt;&lt;year&gt;1976&lt;/year&gt;&lt;/dates&gt;&lt;label&gt;24912&lt;/label&gt;&lt;urls&gt;&lt;/urls&gt;&lt;custom1&gt;sturgeon_BM&lt;/custom1&gt;&lt;/record&gt;&lt;/Cite&gt;&lt;/EndNote&gt;</w:instrText>
            </w:r>
            <w:r w:rsidRPr="00C11513">
              <w:fldChar w:fldCharType="separate"/>
            </w:r>
            <w:r w:rsidRPr="00C11513">
              <w:rPr>
                <w:noProof/>
              </w:rPr>
              <w:t>(Ahne, Negele &amp; Ollenschlager 1976)</w:t>
            </w:r>
            <w:r w:rsidRPr="00C11513">
              <w:fldChar w:fldCharType="end"/>
            </w:r>
          </w:p>
        </w:tc>
      </w:tr>
      <w:tr w:rsidR="00E022C0" w:rsidRPr="00C11513" w14:paraId="7A0C8994" w14:textId="77777777" w:rsidTr="00E022C0">
        <w:tc>
          <w:tcPr>
            <w:tcW w:w="939" w:type="pct"/>
            <w:vMerge/>
          </w:tcPr>
          <w:p w14:paraId="3FE4CADD" w14:textId="4DA10C93" w:rsidR="00E022C0" w:rsidRPr="00C11513" w:rsidRDefault="00E022C0" w:rsidP="00A33CE4">
            <w:pPr>
              <w:pStyle w:val="TableText"/>
            </w:pPr>
          </w:p>
        </w:tc>
        <w:tc>
          <w:tcPr>
            <w:tcW w:w="1174" w:type="pct"/>
          </w:tcPr>
          <w:p w14:paraId="47475E52" w14:textId="558FCB06" w:rsidR="00E022C0" w:rsidRPr="00C11513" w:rsidRDefault="00E022C0" w:rsidP="00A33CE4">
            <w:pPr>
              <w:pStyle w:val="TableText"/>
              <w:rPr>
                <w:i/>
              </w:rPr>
            </w:pPr>
            <w:r w:rsidRPr="00C11513">
              <w:rPr>
                <w:i/>
              </w:rPr>
              <w:t>Salmo marmoratus</w:t>
            </w:r>
          </w:p>
        </w:tc>
        <w:tc>
          <w:tcPr>
            <w:tcW w:w="1329" w:type="pct"/>
          </w:tcPr>
          <w:p w14:paraId="17FA480F" w14:textId="1CD241DF" w:rsidR="00E022C0" w:rsidRPr="00C11513" w:rsidRDefault="00E022C0" w:rsidP="00A33CE4">
            <w:pPr>
              <w:pStyle w:val="TableText"/>
            </w:pPr>
            <w:r w:rsidRPr="00C11513">
              <w:t>Marble trout</w:t>
            </w:r>
          </w:p>
        </w:tc>
        <w:tc>
          <w:tcPr>
            <w:tcW w:w="1558" w:type="pct"/>
          </w:tcPr>
          <w:p w14:paraId="77AB19DF" w14:textId="110994BE" w:rsidR="00E022C0" w:rsidRPr="00C11513" w:rsidRDefault="00E022C0" w:rsidP="00A33CE4">
            <w:pPr>
              <w:pStyle w:val="TableText"/>
            </w:pPr>
            <w:r w:rsidRPr="00C11513">
              <w:fldChar w:fldCharType="begin"/>
            </w:r>
            <w:r w:rsidR="00E12839">
              <w:instrText xml:space="preserve"> ADDIN EN.CITE &lt;EndNote&gt;&lt;Cite&gt;&lt;Author&gt;Pascoli&lt;/Author&gt;&lt;Year&gt;2015&lt;/Year&gt;&lt;RecNum&gt;619&lt;/RecNum&gt;&lt;IDText&gt;24640&lt;/IDText&gt;&lt;DisplayText&gt;(Pascoli et al. 2015)&lt;/DisplayText&gt;&lt;record&gt;&lt;rec-number&gt;619&lt;/rec-number&gt;&lt;foreign-keys&gt;&lt;key app="EN" db-id="0x0dx0eso02av5eafavxtp2mwzrsrvrr2rsp" timestamp="1706474097" guid="2b3ee084-d714-4c60-a853-af9f231f849f"&gt;619&lt;/key&gt;&lt;/foreign-keys&gt;&lt;ref-type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Pr="00C11513">
              <w:fldChar w:fldCharType="separate"/>
            </w:r>
            <w:r w:rsidRPr="00C11513">
              <w:rPr>
                <w:noProof/>
              </w:rPr>
              <w:t>(Pascoli et al. 2015)</w:t>
            </w:r>
            <w:r w:rsidRPr="00C11513">
              <w:fldChar w:fldCharType="end"/>
            </w:r>
          </w:p>
        </w:tc>
      </w:tr>
      <w:tr w:rsidR="00E022C0" w:rsidRPr="00C11513" w14:paraId="02B9C72D" w14:textId="77777777" w:rsidTr="00E022C0">
        <w:tc>
          <w:tcPr>
            <w:tcW w:w="939" w:type="pct"/>
            <w:vMerge/>
          </w:tcPr>
          <w:p w14:paraId="4E06DF7C" w14:textId="366C446F" w:rsidR="00E022C0" w:rsidRPr="00C11513" w:rsidRDefault="00E022C0" w:rsidP="00A33CE4">
            <w:pPr>
              <w:pStyle w:val="TableText"/>
            </w:pPr>
          </w:p>
        </w:tc>
        <w:tc>
          <w:tcPr>
            <w:tcW w:w="1174" w:type="pct"/>
          </w:tcPr>
          <w:p w14:paraId="78B88776" w14:textId="1580648B" w:rsidR="00E022C0" w:rsidRPr="00C11513" w:rsidRDefault="00E022C0" w:rsidP="00A33CE4">
            <w:pPr>
              <w:pStyle w:val="TableText"/>
              <w:rPr>
                <w:i/>
              </w:rPr>
            </w:pPr>
            <w:r w:rsidRPr="00C11513">
              <w:rPr>
                <w:i/>
              </w:rPr>
              <w:t>Salvelinus alpinus</w:t>
            </w:r>
          </w:p>
        </w:tc>
        <w:tc>
          <w:tcPr>
            <w:tcW w:w="1329" w:type="pct"/>
          </w:tcPr>
          <w:p w14:paraId="5A31BDE4" w14:textId="43AF54A9" w:rsidR="00E022C0" w:rsidRPr="00C11513" w:rsidRDefault="00E022C0" w:rsidP="00A33CE4">
            <w:pPr>
              <w:pStyle w:val="TableText"/>
            </w:pPr>
            <w:r w:rsidRPr="00C11513">
              <w:t>Arctic char</w:t>
            </w:r>
          </w:p>
        </w:tc>
        <w:tc>
          <w:tcPr>
            <w:tcW w:w="1558" w:type="pct"/>
          </w:tcPr>
          <w:p w14:paraId="414EAFC4" w14:textId="16704486" w:rsidR="00E022C0" w:rsidRPr="00C11513" w:rsidRDefault="00E022C0" w:rsidP="00A33CE4">
            <w:pPr>
              <w:pStyle w:val="TableText"/>
            </w:pPr>
            <w:r w:rsidRPr="00C11513">
              <w:fldChar w:fldCharType="begin"/>
            </w:r>
            <w:r w:rsidR="00E12839">
              <w:instrText xml:space="preserve"> ADDIN EN.CITE &lt;EndNote&gt;&lt;Cite&gt;&lt;Author&gt;Dorson&lt;/Author&gt;&lt;Year&gt;1991&lt;/Year&gt;&lt;RecNum&gt;611&lt;/RecNum&gt;&lt;IDText&gt;24914&lt;/IDText&gt;&lt;DisplayText&gt;(Dorson, Chevassus &amp;amp; Torhy 1991)&lt;/DisplayText&gt;&lt;record&gt;&lt;rec-number&gt;611&lt;/rec-number&gt;&lt;foreign-keys&gt;&lt;key app="EN" db-id="0x0dx0eso02av5eafavxtp2mwzrsrvrr2rsp" timestamp="1706474096" guid="258bb6cc-0050-4606-864e-1fc95008c938"&gt;611&lt;/key&gt;&lt;/foreign-keys&gt;&lt;ref-type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Pr="00C11513">
              <w:fldChar w:fldCharType="separate"/>
            </w:r>
            <w:r w:rsidRPr="00C11513">
              <w:rPr>
                <w:noProof/>
              </w:rPr>
              <w:t>(Dorson, Chevassus &amp; Torhy 1991)</w:t>
            </w:r>
            <w:r w:rsidRPr="00C11513">
              <w:fldChar w:fldCharType="end"/>
            </w:r>
          </w:p>
        </w:tc>
      </w:tr>
      <w:tr w:rsidR="00E022C0" w:rsidRPr="00C11513" w14:paraId="77D942AF" w14:textId="77777777" w:rsidTr="00E022C0">
        <w:tc>
          <w:tcPr>
            <w:tcW w:w="939" w:type="pct"/>
            <w:vMerge/>
          </w:tcPr>
          <w:p w14:paraId="40A2D454" w14:textId="728A38C7" w:rsidR="00E022C0" w:rsidRPr="00C11513" w:rsidRDefault="00E022C0" w:rsidP="00A33CE4">
            <w:pPr>
              <w:pStyle w:val="TableText"/>
            </w:pPr>
          </w:p>
        </w:tc>
        <w:tc>
          <w:tcPr>
            <w:tcW w:w="1174" w:type="pct"/>
          </w:tcPr>
          <w:p w14:paraId="41B871E2" w14:textId="0F4331B0" w:rsidR="00E022C0" w:rsidRPr="00C11513" w:rsidRDefault="00E022C0" w:rsidP="00A33CE4">
            <w:pPr>
              <w:pStyle w:val="TableText"/>
              <w:rPr>
                <w:i/>
              </w:rPr>
            </w:pPr>
            <w:r w:rsidRPr="00C11513">
              <w:rPr>
                <w:i/>
              </w:rPr>
              <w:t>Salvelinus fontinalis</w:t>
            </w:r>
          </w:p>
        </w:tc>
        <w:tc>
          <w:tcPr>
            <w:tcW w:w="1329" w:type="pct"/>
          </w:tcPr>
          <w:p w14:paraId="5BF5BCFF" w14:textId="3C6D15C7" w:rsidR="00E022C0" w:rsidRPr="00C11513" w:rsidRDefault="00E022C0" w:rsidP="00A33CE4">
            <w:pPr>
              <w:pStyle w:val="TableText"/>
            </w:pPr>
            <w:r w:rsidRPr="00C11513">
              <w:t>Brook trout</w:t>
            </w:r>
          </w:p>
        </w:tc>
        <w:tc>
          <w:tcPr>
            <w:tcW w:w="1558" w:type="pct"/>
          </w:tcPr>
          <w:p w14:paraId="7D6070EE" w14:textId="7123C7D8" w:rsidR="00E022C0" w:rsidRPr="00C11513" w:rsidRDefault="00E022C0" w:rsidP="00A33CE4">
            <w:pPr>
              <w:pStyle w:val="TableText"/>
            </w:pPr>
            <w:r w:rsidRPr="00C11513">
              <w:fldChar w:fldCharType="begin">
                <w:fldData xml:space="preserve">PEVuZE5vdGU+PENpdGU+PEF1dGhvcj5PZ3V0PC9BdXRob3I+PFllYXI+MjAxMTwvWWVhcj48UmVj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dGhvbG9naXN0czwvZnVsbC10aXRsZT48L3BlcmlvZGljYWw+PHBhZ2VzPjEzOS0xNDc8L3BhZ2Vz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</w:fldData>
              </w:fldChar>
            </w:r>
            <w:r w:rsidR="00E12839">
              <w:instrText xml:space="preserve"> ADDIN EN.CITE </w:instrText>
            </w:r>
            <w:r w:rsidR="00E12839">
              <w:fldChar w:fldCharType="begin">
                <w:fldData xml:space="preserve">PEVuZE5vdGU+PENpdGU+PEF1dGhvcj5PZ3V0PC9BdXRob3I+PFllYXI+MjAxMTwvWWVhcj48UmVj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dGhvbG9naXN0czwvZnVsbC10aXRsZT48L3BlcmlvZGljYWw+PHBhZ2VzPjEzOS0xNDc8L3BhZ2Vz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</w:fldData>
              </w:fldChar>
            </w:r>
            <w:r w:rsidR="00E12839">
              <w:instrText xml:space="preserve"> ADDIN EN.CITE.DATA </w:instrText>
            </w:r>
            <w:r w:rsidR="00E12839">
              <w:fldChar w:fldCharType="end"/>
            </w:r>
            <w:r w:rsidRPr="00C11513">
              <w:fldChar w:fldCharType="separate"/>
            </w:r>
            <w:r w:rsidRPr="00C11513">
              <w:rPr>
                <w:noProof/>
              </w:rPr>
              <w:t>(Ogut &amp; Altuntas 2011; Rasmussen 1965)</w:t>
            </w:r>
            <w:r w:rsidRPr="00C11513">
              <w:fldChar w:fldCharType="end"/>
            </w:r>
          </w:p>
        </w:tc>
      </w:tr>
      <w:tr w:rsidR="00E022C0" w:rsidRPr="00C11513" w14:paraId="2C29EEB4" w14:textId="77777777" w:rsidTr="00E022C0">
        <w:tc>
          <w:tcPr>
            <w:tcW w:w="939" w:type="pct"/>
            <w:vMerge/>
          </w:tcPr>
          <w:p w14:paraId="2C1ABC13" w14:textId="3BB11E0F" w:rsidR="00E022C0" w:rsidRPr="00C11513" w:rsidRDefault="00E022C0" w:rsidP="00A33CE4">
            <w:pPr>
              <w:pStyle w:val="TableText"/>
            </w:pPr>
          </w:p>
        </w:tc>
        <w:tc>
          <w:tcPr>
            <w:tcW w:w="1174" w:type="pct"/>
          </w:tcPr>
          <w:p w14:paraId="18ADFD9F" w14:textId="5F3C2483" w:rsidR="00E022C0" w:rsidRPr="00C11513" w:rsidRDefault="00E022C0" w:rsidP="00A33CE4">
            <w:pPr>
              <w:pStyle w:val="TableText"/>
              <w:rPr>
                <w:i/>
              </w:rPr>
            </w:pPr>
            <w:r w:rsidRPr="00C11513">
              <w:rPr>
                <w:i/>
              </w:rPr>
              <w:t>Salvelinus namaycush</w:t>
            </w:r>
          </w:p>
        </w:tc>
        <w:tc>
          <w:tcPr>
            <w:tcW w:w="1329" w:type="pct"/>
          </w:tcPr>
          <w:p w14:paraId="65E789A3" w14:textId="0196513E" w:rsidR="00E022C0" w:rsidRPr="00C11513" w:rsidRDefault="00E022C0" w:rsidP="00A33CE4">
            <w:pPr>
              <w:pStyle w:val="TableText"/>
            </w:pPr>
            <w:r w:rsidRPr="00C11513">
              <w:t>Lake trout</w:t>
            </w:r>
          </w:p>
        </w:tc>
        <w:tc>
          <w:tcPr>
            <w:tcW w:w="1558" w:type="pct"/>
          </w:tcPr>
          <w:p w14:paraId="7E9819FD" w14:textId="21CBEEB2" w:rsidR="00E022C0" w:rsidRPr="00C11513" w:rsidRDefault="00E022C0" w:rsidP="00A33CE4">
            <w:pPr>
              <w:pStyle w:val="TableText"/>
            </w:pPr>
            <w:r w:rsidRPr="00C11513">
              <w:fldChar w:fldCharType="begin"/>
            </w:r>
            <w:r w:rsidR="00E12839">
              <w:instrText xml:space="preserve"> ADDIN EN.CITE &lt;EndNote&gt;&lt;Cite&gt;&lt;Author&gt;Dorson&lt;/Author&gt;&lt;Year&gt;1991&lt;/Year&gt;&lt;RecNum&gt;611&lt;/RecNum&gt;&lt;IDText&gt;24914&lt;/IDText&gt;&lt;DisplayText&gt;(Dorson, Chevassus &amp;amp; Torhy 1991)&lt;/DisplayText&gt;&lt;record&gt;&lt;rec-number&gt;611&lt;/rec-number&gt;&lt;foreign-keys&gt;&lt;key app="EN" db-id="0x0dx0eso02av5eafavxtp2mwzrsrvrr2rsp" timestamp="1706474096" guid="258bb6cc-0050-4606-864e-1fc95008c938"&gt;611&lt;/key&gt;&lt;/foreign-keys&gt;&lt;ref-type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Pr="00C11513">
              <w:fldChar w:fldCharType="separate"/>
            </w:r>
            <w:r w:rsidRPr="00C11513">
              <w:rPr>
                <w:noProof/>
              </w:rPr>
              <w:t>(Dorson, Chevassus &amp; Torhy 1991)</w:t>
            </w:r>
            <w:r w:rsidRPr="00C11513">
              <w:fldChar w:fldCharType="end"/>
            </w:r>
          </w:p>
        </w:tc>
      </w:tr>
      <w:tr w:rsidR="00E022C0" w:rsidRPr="00C11513" w14:paraId="6AD13257" w14:textId="77777777" w:rsidTr="00E022C0">
        <w:tc>
          <w:tcPr>
            <w:tcW w:w="939" w:type="pct"/>
            <w:vMerge/>
          </w:tcPr>
          <w:p w14:paraId="5FB74987" w14:textId="14DAF15B" w:rsidR="00E022C0" w:rsidRPr="00C11513" w:rsidRDefault="00E022C0" w:rsidP="00A33CE4">
            <w:pPr>
              <w:pStyle w:val="TableText"/>
            </w:pPr>
          </w:p>
        </w:tc>
        <w:tc>
          <w:tcPr>
            <w:tcW w:w="1174" w:type="pct"/>
          </w:tcPr>
          <w:p w14:paraId="158CAD97" w14:textId="2D79FDC9" w:rsidR="00E022C0" w:rsidRPr="00C11513" w:rsidRDefault="00E022C0" w:rsidP="00A33CE4">
            <w:pPr>
              <w:pStyle w:val="TableText"/>
              <w:rPr>
                <w:i/>
              </w:rPr>
            </w:pPr>
            <w:r w:rsidRPr="00C11513">
              <w:rPr>
                <w:i/>
              </w:rPr>
              <w:t>Thymallys thymallyus</w:t>
            </w:r>
          </w:p>
        </w:tc>
        <w:tc>
          <w:tcPr>
            <w:tcW w:w="1329" w:type="pct"/>
          </w:tcPr>
          <w:p w14:paraId="50EC42C3" w14:textId="72FE5A51" w:rsidR="00E022C0" w:rsidRPr="00C11513" w:rsidRDefault="00E022C0" w:rsidP="00A33CE4">
            <w:pPr>
              <w:pStyle w:val="TableText"/>
            </w:pPr>
            <w:r w:rsidRPr="00C11513">
              <w:t>Grayling</w:t>
            </w:r>
          </w:p>
        </w:tc>
        <w:tc>
          <w:tcPr>
            <w:tcW w:w="1558" w:type="pct"/>
          </w:tcPr>
          <w:p w14:paraId="12CA0291" w14:textId="734ADECE" w:rsidR="00E022C0" w:rsidRPr="00C11513" w:rsidRDefault="00E022C0" w:rsidP="00A33CE4">
            <w:pPr>
              <w:pStyle w:val="TableText"/>
            </w:pPr>
            <w:r w:rsidRPr="00C11513">
              <w:t>(</w:t>
            </w:r>
            <w:r w:rsidRPr="00C11513">
              <w:fldChar w:fldCharType="begin"/>
            </w:r>
            <w:r w:rsidR="00E12839">
              <w:instrText xml:space="preserve"> ADDIN EN.CITE &lt;EndNote&gt;&lt;Cite&gt;&lt;Author&gt;Wizigmann&lt;/Author&gt;&lt;Year&gt;1980&lt;/Year&gt;&lt;RecNum&gt;406&lt;/RecNum&gt;&lt;IDText&gt;24907&lt;/IDText&gt;&lt;DisplayText&gt;(Wizigmann, Baath &amp;amp; Hoffmann 1980)&lt;/DisplayText&gt;&lt;record&gt;&lt;rec-number&gt;406&lt;/rec-number&gt;&lt;foreign-keys&gt;&lt;key app="EN" db-id="0x0dx0eso02av5eafavxtp2mwzrsrvrr2rsp" timestamp="1706474089" guid="174113ad-8134-4928-b018-8ae4fad05f97"&gt;406&lt;/key&gt;&lt;/foreign-keys&gt;&lt;ref-type name="Journal Article"&gt;17&lt;/ref-type&gt;&lt;contributors&gt;&lt;authors&gt;&lt;author&gt;Wizigmann, G.&lt;/author&gt;&lt;author&gt;Baath, C.&lt;/author&gt;&lt;author&gt;Hoffmann, R.&lt;/author&gt;&lt;/authors&gt;&lt;/contributors&gt;&lt;titles&gt;&lt;title&gt;Isolierung des Virus der viralen hamorrhagischen Septikamie (VHS) aus Regenbogenforellen-, Hecht- und Aschenbrut&lt;/title&gt;&lt;secondary-title&gt;Zentralblatt fur Veterinarmedizin&lt;/secondary-title&gt;&lt;translated-title&gt;Isolation of Viral hemorrhagic septicemia (VHS) virus Rainbow trout, pike and ash brood&lt;/translated-title&gt;&lt;/titles&gt;&lt;periodical&gt;&lt;full-title&gt;Zentralblatt fur Veterinarmedizin&lt;/full-title&gt;&lt;/periodical&gt;&lt;pages&gt;79-81&lt;/pages&gt;&lt;volume&gt;27B&lt;/volume&gt;&lt;dates&gt;&lt;year&gt;1980&lt;/year&gt;&lt;/dates&gt;&lt;label&gt;24907&lt;/label&gt;&lt;urls&gt;&lt;/urls&gt;&lt;custom1&gt;sturgeon_BM&lt;/custom1&gt;&lt;language&gt;German&lt;/language&gt;&lt;/record&gt;&lt;/Cite&gt;&lt;/EndNote&gt;</w:instrText>
            </w:r>
            <w:r w:rsidRPr="00C11513">
              <w:fldChar w:fldCharType="separate"/>
            </w:r>
            <w:r w:rsidRPr="00C11513">
              <w:rPr>
                <w:noProof/>
              </w:rPr>
              <w:t>(Wizigmann, Baath &amp; Hoffmann 1980)</w:t>
            </w:r>
            <w:r w:rsidRPr="00C11513">
              <w:fldChar w:fldCharType="end"/>
            </w:r>
            <w:r w:rsidRPr="00C11513">
              <w:t xml:space="preserve"> cited in </w:t>
            </w:r>
            <w:r w:rsidRPr="00C11513">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 </w:instrText>
            </w:r>
            <w:r w:rsidR="00E12839">
              <w:fldChar w:fldCharType="begin">
                <w:fldData xml:space="preserve">PEVuZE5vdGU+PENpdGU+PEF1dGhvcj5Ta2FsbDwvQXV0aG9yPjxZZWFyPjIwMDU8L1llYXI+PFJl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</w:fldData>
              </w:fldChar>
            </w:r>
            <w:r w:rsidR="00E12839">
              <w:instrText xml:space="preserve"> ADDIN EN.CITE.DATA </w:instrText>
            </w:r>
            <w:r w:rsidR="00E12839">
              <w:fldChar w:fldCharType="end"/>
            </w:r>
            <w:r w:rsidRPr="00C11513">
              <w:fldChar w:fldCharType="separate"/>
            </w:r>
            <w:r w:rsidRPr="00C11513">
              <w:rPr>
                <w:noProof/>
              </w:rPr>
              <w:t>(Skall, Olesen &amp; Mellergaard 2005b)</w:t>
            </w:r>
            <w:r w:rsidRPr="00C11513">
              <w:fldChar w:fldCharType="end"/>
            </w:r>
            <w:r w:rsidRPr="00C11513">
              <w:t>)</w:t>
            </w:r>
          </w:p>
        </w:tc>
      </w:tr>
      <w:tr w:rsidR="0029312C" w:rsidRPr="00C11513" w14:paraId="07E8A42B" w14:textId="77777777" w:rsidTr="00E022C0">
        <w:tc>
          <w:tcPr>
            <w:tcW w:w="939" w:type="pct"/>
          </w:tcPr>
          <w:p w14:paraId="363133F5" w14:textId="2E4B2757" w:rsidR="0029312C" w:rsidRPr="00C11513" w:rsidRDefault="0029312C" w:rsidP="0029312C">
            <w:pPr>
              <w:pStyle w:val="TableText"/>
            </w:pPr>
            <w:r w:rsidRPr="00C11513">
              <w:t>Sciaentidae</w:t>
            </w:r>
          </w:p>
        </w:tc>
        <w:tc>
          <w:tcPr>
            <w:tcW w:w="1174" w:type="pct"/>
          </w:tcPr>
          <w:p w14:paraId="18A300B1" w14:textId="7A0C56A2" w:rsidR="0029312C" w:rsidRPr="00C11513" w:rsidRDefault="0029312C" w:rsidP="0029312C">
            <w:pPr>
              <w:pStyle w:val="TableText"/>
              <w:rPr>
                <w:i/>
              </w:rPr>
            </w:pPr>
            <w:r w:rsidRPr="00C11513">
              <w:rPr>
                <w:i/>
              </w:rPr>
              <w:t>Aplodinotus grunniens</w:t>
            </w:r>
          </w:p>
        </w:tc>
        <w:tc>
          <w:tcPr>
            <w:tcW w:w="1329" w:type="pct"/>
          </w:tcPr>
          <w:p w14:paraId="405E531A" w14:textId="5C0DEAD0" w:rsidR="0029312C" w:rsidRPr="00C11513" w:rsidRDefault="0029312C" w:rsidP="0029312C">
            <w:pPr>
              <w:pStyle w:val="TableText"/>
            </w:pPr>
            <w:r w:rsidRPr="00C11513">
              <w:t>Freshwater drum</w:t>
            </w:r>
          </w:p>
        </w:tc>
        <w:tc>
          <w:tcPr>
            <w:tcW w:w="1558" w:type="pct"/>
          </w:tcPr>
          <w:p w14:paraId="7DA6ED40" w14:textId="1BE35406" w:rsidR="0029312C" w:rsidRPr="00C11513" w:rsidRDefault="00D42F80" w:rsidP="0029312C">
            <w:pPr>
              <w:pStyle w:val="TableText"/>
            </w:pPr>
            <w:r w:rsidRPr="00C11513">
              <w:fldChar w:fldCharType="begin">
                <w:fldData xml:space="preserve">PEVuZE5vdGU+PENpdGU+PEF1dGhvcj5MdW1zZGVuPC9BdXRob3I+PFllYXI+MjAwNzwvWWVhcj48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==
</w:fldData>
              </w:fldChar>
            </w:r>
            <w:r w:rsidR="00E12839">
              <w:instrText xml:space="preserve"> ADDIN EN.CITE </w:instrText>
            </w:r>
            <w:r w:rsidR="00E12839">
              <w:fldChar w:fldCharType="begin">
                <w:fldData xml:space="preserve">PEVuZE5vdGU+PENpdGU+PEF1dGhvcj5MdW1zZGVuPC9BdXRob3I+PFllYXI+MjAwNzwvWWVhcj48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==
</w:fldData>
              </w:fldChar>
            </w:r>
            <w:r w:rsidR="00E12839">
              <w:instrText xml:space="preserve"> ADDIN EN.CITE.DATA </w:instrText>
            </w:r>
            <w:r w:rsidR="00E12839">
              <w:fldChar w:fldCharType="end"/>
            </w:r>
            <w:r w:rsidRPr="00C11513">
              <w:fldChar w:fldCharType="separate"/>
            </w:r>
            <w:r w:rsidR="007438A2" w:rsidRPr="00C11513">
              <w:rPr>
                <w:noProof/>
              </w:rPr>
              <w:t>(Lumsden et al. 2007)</w:t>
            </w:r>
            <w:r w:rsidRPr="00C11513">
              <w:fldChar w:fldCharType="end"/>
            </w:r>
          </w:p>
        </w:tc>
      </w:tr>
    </w:tbl>
    <w:p w14:paraId="7BFB8E86" w14:textId="77777777" w:rsidR="00787532" w:rsidRPr="00C11513" w:rsidRDefault="00787532" w:rsidP="00787532">
      <w:pPr>
        <w:pStyle w:val="ListBullet"/>
        <w:numPr>
          <w:ilvl w:val="0"/>
          <w:numId w:val="0"/>
        </w:numPr>
        <w:spacing w:line="259" w:lineRule="auto"/>
      </w:pPr>
    </w:p>
    <w:p w14:paraId="7906111E" w14:textId="0092D0A5" w:rsidR="005E7AC9" w:rsidRPr="00C11513" w:rsidRDefault="00DD4443" w:rsidP="00787532">
      <w:r w:rsidRPr="00C11513">
        <w:lastRenderedPageBreak/>
        <w:t xml:space="preserve">Species for which </w:t>
      </w:r>
      <w:r w:rsidR="00D95A7A" w:rsidRPr="00C11513">
        <w:t>VHSV-positive RT-PCR results or viral isolation in cell culture have been reported</w:t>
      </w:r>
      <w:r w:rsidRPr="00C11513">
        <w:t>, h</w:t>
      </w:r>
      <w:r w:rsidR="00D95A7A" w:rsidRPr="00C11513">
        <w:t>owever, no active infection was demonstrated</w:t>
      </w:r>
      <w:r w:rsidRPr="00C11513">
        <w:t xml:space="preserve"> are listed in </w:t>
      </w:r>
      <w:r w:rsidRPr="00C11513">
        <w:fldChar w:fldCharType="begin"/>
      </w:r>
      <w:r w:rsidRPr="00C11513">
        <w:instrText xml:space="preserve"> REF _Ref157081079 \h </w:instrText>
      </w:r>
      <w:r w:rsidR="00C11513">
        <w:instrText xml:space="preserve"> \* MERGEFORMAT </w:instrText>
      </w:r>
      <w:r w:rsidRPr="00C11513">
        <w:fldChar w:fldCharType="separate"/>
      </w:r>
      <w:r w:rsidR="00835E2B" w:rsidRPr="00C11513">
        <w:t xml:space="preserve">Table </w:t>
      </w:r>
      <w:r w:rsidR="00835E2B">
        <w:rPr>
          <w:noProof/>
        </w:rPr>
        <w:t>38</w:t>
      </w:r>
      <w:r w:rsidRPr="00C11513">
        <w:fldChar w:fldCharType="end"/>
      </w:r>
      <w:r w:rsidRPr="00C11513">
        <w:t>.</w:t>
      </w:r>
    </w:p>
    <w:p w14:paraId="2137095B" w14:textId="7492BD87" w:rsidR="00DD4443" w:rsidRPr="00C11513" w:rsidRDefault="00DD4443" w:rsidP="00DD4443">
      <w:pPr>
        <w:pStyle w:val="Caption"/>
      </w:pPr>
      <w:bookmarkStart w:id="345" w:name="_Ref157081079"/>
      <w:bookmarkStart w:id="346" w:name="_Toc173846905"/>
      <w:r w:rsidRPr="00C11513">
        <w:t xml:space="preserve">Table </w:t>
      </w:r>
      <w:r w:rsidRPr="00C11513">
        <w:fldChar w:fldCharType="begin"/>
      </w:r>
      <w:r w:rsidRPr="00C11513">
        <w:instrText xml:space="preserve"> SEQ Table \* ARABIC </w:instrText>
      </w:r>
      <w:r w:rsidRPr="00C11513">
        <w:fldChar w:fldCharType="separate"/>
      </w:r>
      <w:r w:rsidR="00835E2B">
        <w:rPr>
          <w:noProof/>
        </w:rPr>
        <w:t>38</w:t>
      </w:r>
      <w:r w:rsidRPr="00C11513">
        <w:rPr>
          <w:noProof/>
        </w:rPr>
        <w:fldChar w:fldCharType="end"/>
      </w:r>
      <w:bookmarkEnd w:id="345"/>
      <w:r w:rsidRPr="00C11513">
        <w:t xml:space="preserve"> Species for which VHSV-positive RT-PCR results or viral isolation in cell culture have been reported, however, no active infection was demonstrated</w:t>
      </w:r>
      <w:bookmarkEnd w:id="346"/>
    </w:p>
    <w:tbl>
      <w:tblPr>
        <w:tblStyle w:val="TableGrid"/>
        <w:tblW w:w="5000" w:type="pct"/>
        <w:tblLook w:val="04A0" w:firstRow="1" w:lastRow="0" w:firstColumn="1" w:lastColumn="0" w:noHBand="0" w:noVBand="1"/>
      </w:tblPr>
      <w:tblGrid>
        <w:gridCol w:w="1701"/>
        <w:gridCol w:w="2694"/>
        <w:gridCol w:w="1985"/>
        <w:gridCol w:w="2690"/>
      </w:tblGrid>
      <w:tr w:rsidR="005E7AC9" w:rsidRPr="00C11513" w14:paraId="505A9D4B" w14:textId="77777777" w:rsidTr="00E022C0">
        <w:tc>
          <w:tcPr>
            <w:tcW w:w="938" w:type="pct"/>
            <w:tcBorders>
              <w:left w:val="nil"/>
              <w:right w:val="nil"/>
            </w:tcBorders>
          </w:tcPr>
          <w:p w14:paraId="0179434A" w14:textId="1CB8505B" w:rsidR="005E7AC9" w:rsidRPr="00C11513" w:rsidRDefault="005E7AC9" w:rsidP="00097420">
            <w:pPr>
              <w:pStyle w:val="TableHeading"/>
              <w:rPr>
                <w:lang w:val="es-ES"/>
              </w:rPr>
            </w:pPr>
            <w:bookmarkStart w:id="347" w:name="Title_38"/>
            <w:bookmarkEnd w:id="347"/>
            <w:r w:rsidRPr="00C11513">
              <w:rPr>
                <w:lang w:val="es-ES"/>
              </w:rPr>
              <w:t>Family</w:t>
            </w:r>
          </w:p>
        </w:tc>
        <w:tc>
          <w:tcPr>
            <w:tcW w:w="1485" w:type="pct"/>
            <w:tcBorders>
              <w:left w:val="nil"/>
              <w:right w:val="nil"/>
            </w:tcBorders>
          </w:tcPr>
          <w:p w14:paraId="24171513" w14:textId="13C9A375" w:rsidR="005E7AC9" w:rsidRPr="00C11513" w:rsidRDefault="005E7AC9" w:rsidP="00097420">
            <w:pPr>
              <w:pStyle w:val="TableHeading"/>
              <w:rPr>
                <w:lang w:val="es-ES"/>
              </w:rPr>
            </w:pPr>
            <w:r w:rsidRPr="00C11513">
              <w:rPr>
                <w:lang w:val="es-ES"/>
              </w:rPr>
              <w:t>Scientific name</w:t>
            </w:r>
          </w:p>
        </w:tc>
        <w:tc>
          <w:tcPr>
            <w:tcW w:w="1094" w:type="pct"/>
            <w:tcBorders>
              <w:left w:val="nil"/>
              <w:right w:val="nil"/>
            </w:tcBorders>
          </w:tcPr>
          <w:p w14:paraId="24902D4E" w14:textId="271E7FC3" w:rsidR="005E7AC9" w:rsidRPr="00C11513" w:rsidRDefault="005E7AC9" w:rsidP="00097420">
            <w:pPr>
              <w:pStyle w:val="TableHeading"/>
              <w:rPr>
                <w:lang w:val="es-ES"/>
              </w:rPr>
            </w:pPr>
            <w:r w:rsidRPr="00C11513">
              <w:rPr>
                <w:lang w:val="es-ES"/>
              </w:rPr>
              <w:t>Common name</w:t>
            </w:r>
          </w:p>
        </w:tc>
        <w:tc>
          <w:tcPr>
            <w:tcW w:w="1483" w:type="pct"/>
            <w:tcBorders>
              <w:left w:val="nil"/>
              <w:right w:val="nil"/>
            </w:tcBorders>
          </w:tcPr>
          <w:p w14:paraId="4A26DF8A" w14:textId="4CA7CE2B" w:rsidR="005E7AC9" w:rsidRPr="00C11513" w:rsidRDefault="005E7AC9" w:rsidP="00097420">
            <w:pPr>
              <w:pStyle w:val="TableHeading"/>
              <w:rPr>
                <w:lang w:val="es-ES"/>
              </w:rPr>
            </w:pPr>
            <w:r w:rsidRPr="00C11513">
              <w:rPr>
                <w:lang w:val="es-ES"/>
              </w:rPr>
              <w:t>Reference</w:t>
            </w:r>
          </w:p>
        </w:tc>
      </w:tr>
      <w:tr w:rsidR="005E7AC9" w:rsidRPr="00C11513" w14:paraId="65282199" w14:textId="77777777" w:rsidTr="00E022C0">
        <w:tc>
          <w:tcPr>
            <w:tcW w:w="938" w:type="pct"/>
            <w:tcBorders>
              <w:left w:val="nil"/>
              <w:right w:val="nil"/>
            </w:tcBorders>
          </w:tcPr>
          <w:p w14:paraId="1E104EE0" w14:textId="5A761DC2" w:rsidR="005E7AC9" w:rsidRPr="00C11513" w:rsidRDefault="005E7AC9" w:rsidP="00097420">
            <w:pPr>
              <w:pStyle w:val="TableText"/>
              <w:rPr>
                <w:lang w:val="es-ES"/>
              </w:rPr>
            </w:pPr>
            <w:r w:rsidRPr="00C11513">
              <w:rPr>
                <w:lang w:val="es-ES"/>
              </w:rPr>
              <w:t>Anoplopomatidae</w:t>
            </w:r>
          </w:p>
        </w:tc>
        <w:tc>
          <w:tcPr>
            <w:tcW w:w="1485" w:type="pct"/>
            <w:tcBorders>
              <w:left w:val="nil"/>
              <w:right w:val="nil"/>
            </w:tcBorders>
          </w:tcPr>
          <w:p w14:paraId="72AEB273" w14:textId="316A387E" w:rsidR="005E7AC9" w:rsidRPr="00C11513" w:rsidRDefault="00932E90" w:rsidP="00097420">
            <w:pPr>
              <w:pStyle w:val="TableText"/>
              <w:rPr>
                <w:i/>
                <w:lang w:val="es-ES"/>
              </w:rPr>
            </w:pPr>
            <w:r w:rsidRPr="00C11513">
              <w:rPr>
                <w:i/>
                <w:lang w:val="es-ES"/>
              </w:rPr>
              <w:t>Anoplopoma fimbria</w:t>
            </w:r>
          </w:p>
        </w:tc>
        <w:tc>
          <w:tcPr>
            <w:tcW w:w="1094" w:type="pct"/>
            <w:tcBorders>
              <w:left w:val="nil"/>
              <w:right w:val="nil"/>
            </w:tcBorders>
          </w:tcPr>
          <w:p w14:paraId="3300E621" w14:textId="6103107F" w:rsidR="005E7AC9" w:rsidRPr="00C11513" w:rsidRDefault="00932E90" w:rsidP="00097420">
            <w:pPr>
              <w:pStyle w:val="TableText"/>
              <w:rPr>
                <w:lang w:val="es-ES"/>
              </w:rPr>
            </w:pPr>
            <w:r w:rsidRPr="00C11513">
              <w:rPr>
                <w:lang w:val="es-ES"/>
              </w:rPr>
              <w:t>Sabelfish</w:t>
            </w:r>
          </w:p>
        </w:tc>
        <w:tc>
          <w:tcPr>
            <w:tcW w:w="1483" w:type="pct"/>
            <w:tcBorders>
              <w:left w:val="nil"/>
              <w:right w:val="nil"/>
            </w:tcBorders>
          </w:tcPr>
          <w:p w14:paraId="44895FAC" w14:textId="139BE28E" w:rsidR="005E7AC9" w:rsidRPr="00C11513" w:rsidRDefault="00B67D4D" w:rsidP="00097420">
            <w:pPr>
              <w:pStyle w:val="TableText"/>
              <w:rPr>
                <w:lang w:val="es-ES"/>
              </w:rPr>
            </w:pPr>
            <w:r w:rsidRPr="00C11513">
              <w:rPr>
                <w:lang w:val="es-ES"/>
              </w:rPr>
              <w:fldChar w:fldCharType="begin"/>
            </w:r>
            <w:r w:rsidR="00E12839">
              <w:rPr>
                <w:lang w:val="es-ES"/>
              </w:rPr>
              <w:instrText xml:space="preserve"> ADDIN EN.CITE &lt;EndNote&gt;&lt;Cite&gt;&lt;Author&gt;Traxler&lt;/Author&gt;&lt;Year&gt;1999&lt;/Year&gt;&lt;RecNum&gt;400&lt;/RecNum&gt;&lt;IDText&gt;24900&lt;/IDText&gt;&lt;DisplayText&gt;(Traxler, Kieser &amp;amp; Richard 1999)&lt;/DisplayText&gt;&lt;record&gt;&lt;rec-number&gt;400&lt;/rec-number&gt;&lt;foreign-keys&gt;&lt;key app="EN" db-id="0x0dx0eso02av5eafavxtp2mwzrsrvrr2rsp" timestamp="1706474088" guid="3f438a60-77db-4389-957c-26b2c123a399"&gt;400&lt;/key&gt;&lt;/foreign-keys&gt;&lt;ref-type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Pr="00C11513">
              <w:rPr>
                <w:lang w:val="es-ES"/>
              </w:rPr>
              <w:fldChar w:fldCharType="separate"/>
            </w:r>
            <w:r w:rsidRPr="00C11513">
              <w:rPr>
                <w:noProof/>
                <w:lang w:val="es-ES"/>
              </w:rPr>
              <w:t>(Traxler, Kieser &amp; Richard 1999)</w:t>
            </w:r>
            <w:r w:rsidRPr="00C11513">
              <w:rPr>
                <w:lang w:val="es-ES"/>
              </w:rPr>
              <w:fldChar w:fldCharType="end"/>
            </w:r>
          </w:p>
        </w:tc>
      </w:tr>
      <w:tr w:rsidR="005E7AC9" w:rsidRPr="00C11513" w14:paraId="376151E5" w14:textId="77777777" w:rsidTr="00E022C0">
        <w:tc>
          <w:tcPr>
            <w:tcW w:w="938" w:type="pct"/>
            <w:tcBorders>
              <w:left w:val="nil"/>
              <w:right w:val="nil"/>
            </w:tcBorders>
          </w:tcPr>
          <w:p w14:paraId="06FA11B1" w14:textId="69D436D7" w:rsidR="005E7AC9" w:rsidRPr="00C11513" w:rsidRDefault="00932E90" w:rsidP="00097420">
            <w:pPr>
              <w:pStyle w:val="TableText"/>
              <w:rPr>
                <w:lang w:val="es-ES"/>
              </w:rPr>
            </w:pPr>
            <w:r w:rsidRPr="00C11513">
              <w:rPr>
                <w:lang w:val="es-ES"/>
              </w:rPr>
              <w:t>Sparidae</w:t>
            </w:r>
          </w:p>
        </w:tc>
        <w:tc>
          <w:tcPr>
            <w:tcW w:w="1485" w:type="pct"/>
            <w:tcBorders>
              <w:left w:val="nil"/>
              <w:right w:val="nil"/>
            </w:tcBorders>
          </w:tcPr>
          <w:p w14:paraId="42857730" w14:textId="26E15BAF" w:rsidR="005E7AC9" w:rsidRPr="00C11513" w:rsidRDefault="00932E90" w:rsidP="00097420">
            <w:pPr>
              <w:pStyle w:val="TableText"/>
              <w:rPr>
                <w:i/>
                <w:lang w:val="es-ES"/>
              </w:rPr>
            </w:pPr>
            <w:r w:rsidRPr="00C11513">
              <w:rPr>
                <w:i/>
                <w:lang w:val="es-ES"/>
              </w:rPr>
              <w:t>Sparus aurata</w:t>
            </w:r>
          </w:p>
        </w:tc>
        <w:tc>
          <w:tcPr>
            <w:tcW w:w="1094" w:type="pct"/>
            <w:tcBorders>
              <w:left w:val="nil"/>
              <w:right w:val="nil"/>
            </w:tcBorders>
          </w:tcPr>
          <w:p w14:paraId="153A35A5" w14:textId="7D38383A" w:rsidR="005E7AC9" w:rsidRPr="00C11513" w:rsidRDefault="00932E90" w:rsidP="00097420">
            <w:pPr>
              <w:pStyle w:val="TableText"/>
              <w:rPr>
                <w:lang w:val="es-ES"/>
              </w:rPr>
            </w:pPr>
            <w:r w:rsidRPr="00C11513">
              <w:rPr>
                <w:lang w:val="es-ES"/>
              </w:rPr>
              <w:t>Gilthead seabream</w:t>
            </w:r>
          </w:p>
        </w:tc>
        <w:tc>
          <w:tcPr>
            <w:tcW w:w="1483" w:type="pct"/>
            <w:tcBorders>
              <w:left w:val="nil"/>
              <w:right w:val="nil"/>
            </w:tcBorders>
          </w:tcPr>
          <w:p w14:paraId="7528C02C" w14:textId="0CD568CA" w:rsidR="005E7AC9" w:rsidRPr="00C11513" w:rsidRDefault="00B67D4D" w:rsidP="00097420">
            <w:pPr>
              <w:pStyle w:val="TableText"/>
              <w:rPr>
                <w:lang w:val="es-ES"/>
              </w:rPr>
            </w:pPr>
            <w:r w:rsidRPr="00C11513">
              <w:rPr>
                <w:lang w:val="es-ES"/>
              </w:rPr>
              <w:fldChar w:fldCharType="begin"/>
            </w:r>
            <w:r w:rsidR="00E12839">
              <w:rPr>
                <w:lang w:val="es-ES"/>
              </w:rPr>
              <w:instrText xml:space="preserve"> ADDIN EN.CITE &lt;EndNote&gt;&lt;Cite&gt;&lt;Author&gt;Lopez-Vazquez&lt;/Author&gt;&lt;Year&gt;2003&lt;/Year&gt;&lt;RecNum&gt;622&lt;/RecNum&gt;&lt;IDText&gt;25000&lt;/IDText&gt;&lt;DisplayText&gt;(Lopez-Vazquez et al. 2003)&lt;/DisplayText&gt;&lt;record&gt;&lt;rec-number&gt;622&lt;/rec-number&gt;&lt;foreign-keys&gt;&lt;key app="EN" db-id="0x0dx0eso02av5eafavxtp2mwzrsrvrr2rsp" timestamp="1706474097" guid="174f3667-7483-42b5-b775-ded621c22525"&gt;622&lt;/key&gt;&lt;/foreign-keys&gt;&lt;ref-type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Pr="00C11513">
              <w:rPr>
                <w:lang w:val="es-ES"/>
              </w:rPr>
              <w:fldChar w:fldCharType="separate"/>
            </w:r>
            <w:r w:rsidRPr="00C11513">
              <w:rPr>
                <w:noProof/>
                <w:lang w:val="es-ES"/>
              </w:rPr>
              <w:t>(Lopez-Vazquez et al. 2003)</w:t>
            </w:r>
            <w:r w:rsidRPr="00C11513">
              <w:rPr>
                <w:lang w:val="es-ES"/>
              </w:rPr>
              <w:fldChar w:fldCharType="end"/>
            </w:r>
          </w:p>
        </w:tc>
      </w:tr>
      <w:tr w:rsidR="00932E90" w:rsidRPr="00C11513" w14:paraId="043A2498" w14:textId="77777777" w:rsidTr="00E022C0">
        <w:tc>
          <w:tcPr>
            <w:tcW w:w="938" w:type="pct"/>
            <w:tcBorders>
              <w:left w:val="nil"/>
              <w:right w:val="nil"/>
            </w:tcBorders>
          </w:tcPr>
          <w:p w14:paraId="6474C3C5" w14:textId="4E73D7C5" w:rsidR="00932E90" w:rsidRPr="00C11513" w:rsidRDefault="00932E90" w:rsidP="00097420">
            <w:pPr>
              <w:pStyle w:val="TableText"/>
              <w:rPr>
                <w:lang w:val="es-ES"/>
              </w:rPr>
            </w:pPr>
            <w:r w:rsidRPr="00C11513">
              <w:rPr>
                <w:lang w:val="es-ES"/>
              </w:rPr>
              <w:t>Acipenseridae</w:t>
            </w:r>
          </w:p>
        </w:tc>
        <w:tc>
          <w:tcPr>
            <w:tcW w:w="1485" w:type="pct"/>
            <w:tcBorders>
              <w:left w:val="nil"/>
              <w:right w:val="nil"/>
            </w:tcBorders>
          </w:tcPr>
          <w:p w14:paraId="6E87575F" w14:textId="2A2E517F" w:rsidR="00932E90" w:rsidRPr="00C11513" w:rsidRDefault="00932E90" w:rsidP="00097420">
            <w:pPr>
              <w:pStyle w:val="TableText"/>
              <w:rPr>
                <w:i/>
                <w:lang w:val="es-ES"/>
              </w:rPr>
            </w:pPr>
            <w:r w:rsidRPr="00C11513">
              <w:rPr>
                <w:i/>
                <w:lang w:val="es-ES"/>
              </w:rPr>
              <w:t>Acipenser baerii</w:t>
            </w:r>
          </w:p>
        </w:tc>
        <w:tc>
          <w:tcPr>
            <w:tcW w:w="1094" w:type="pct"/>
            <w:tcBorders>
              <w:left w:val="nil"/>
              <w:right w:val="nil"/>
            </w:tcBorders>
          </w:tcPr>
          <w:p w14:paraId="592FCC8C" w14:textId="541FCA3D" w:rsidR="00932E90" w:rsidRPr="00C11513" w:rsidRDefault="00932E90" w:rsidP="00097420">
            <w:pPr>
              <w:pStyle w:val="TableText"/>
              <w:rPr>
                <w:lang w:val="es-ES"/>
              </w:rPr>
            </w:pPr>
            <w:r w:rsidRPr="00C11513">
              <w:rPr>
                <w:lang w:val="es-ES"/>
              </w:rPr>
              <w:t>Siberian sturgeon</w:t>
            </w:r>
          </w:p>
        </w:tc>
        <w:tc>
          <w:tcPr>
            <w:tcW w:w="1483" w:type="pct"/>
            <w:tcBorders>
              <w:left w:val="nil"/>
              <w:right w:val="nil"/>
            </w:tcBorders>
          </w:tcPr>
          <w:p w14:paraId="19C70C93" w14:textId="222EEE78" w:rsidR="00932E90" w:rsidRPr="00C11513" w:rsidRDefault="00B67D4D" w:rsidP="00097420">
            <w:pPr>
              <w:pStyle w:val="TableText"/>
              <w:rPr>
                <w:lang w:val="es-ES"/>
              </w:rPr>
            </w:pPr>
            <w:r w:rsidRPr="00C11513">
              <w:rPr>
                <w:lang w:val="es-ES"/>
              </w:rPr>
              <w:fldChar w:fldCharType="begin"/>
            </w:r>
            <w:r w:rsidR="00E12839">
              <w:rPr>
                <w:lang w:val="es-ES"/>
              </w:rPr>
              <w:instrText xml:space="preserve"> ADDIN EN.CITE &lt;EndNote&gt;&lt;Cite&gt;&lt;Author&gt;Ryu&lt;/Author&gt;&lt;Year&gt;2018&lt;/Year&gt;&lt;RecNum&gt;623&lt;/RecNum&gt;&lt;IDText&gt;24513&lt;/IDText&gt;&lt;DisplayText&gt;(Ryu et al. 2018)&lt;/DisplayText&gt;&lt;record&gt;&lt;rec-number&gt;623&lt;/rec-number&gt;&lt;foreign-keys&gt;&lt;key app="EN" db-id="0x0dx0eso02av5eafavxtp2mwzrsrvrr2rsp" timestamp="1706474097" guid="4a2b1379-ab85-4031-85b2-39fb446ed03d"&gt;623&lt;/key&gt;&lt;/foreign-keys&gt;&lt;ref-type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Pr="00C11513">
              <w:rPr>
                <w:lang w:val="es-ES"/>
              </w:rPr>
              <w:fldChar w:fldCharType="separate"/>
            </w:r>
            <w:r w:rsidRPr="00C11513">
              <w:rPr>
                <w:noProof/>
                <w:lang w:val="es-ES"/>
              </w:rPr>
              <w:t>(Ryu et al. 2018)</w:t>
            </w:r>
            <w:r w:rsidRPr="00C11513">
              <w:rPr>
                <w:lang w:val="es-ES"/>
              </w:rPr>
              <w:fldChar w:fldCharType="end"/>
            </w:r>
          </w:p>
        </w:tc>
      </w:tr>
      <w:tr w:rsidR="00932E90" w:rsidRPr="00C11513" w14:paraId="5EF8332F" w14:textId="77777777" w:rsidTr="00E022C0">
        <w:tc>
          <w:tcPr>
            <w:tcW w:w="938" w:type="pct"/>
            <w:tcBorders>
              <w:left w:val="nil"/>
              <w:right w:val="nil"/>
            </w:tcBorders>
          </w:tcPr>
          <w:p w14:paraId="459A8FBE" w14:textId="0D349595" w:rsidR="00932E90" w:rsidRPr="00C11513" w:rsidRDefault="00932E90" w:rsidP="00097420">
            <w:pPr>
              <w:pStyle w:val="TableText"/>
              <w:rPr>
                <w:lang w:val="es-ES"/>
              </w:rPr>
            </w:pPr>
            <w:r w:rsidRPr="00C11513">
              <w:rPr>
                <w:lang w:val="es-ES"/>
              </w:rPr>
              <w:t>Leuciscidae</w:t>
            </w:r>
          </w:p>
        </w:tc>
        <w:tc>
          <w:tcPr>
            <w:tcW w:w="1485" w:type="pct"/>
            <w:tcBorders>
              <w:left w:val="nil"/>
              <w:right w:val="nil"/>
            </w:tcBorders>
          </w:tcPr>
          <w:p w14:paraId="55895286" w14:textId="68632847" w:rsidR="00932E90" w:rsidRPr="00C11513" w:rsidRDefault="00932E90" w:rsidP="00097420">
            <w:pPr>
              <w:pStyle w:val="TableText"/>
              <w:rPr>
                <w:i/>
                <w:lang w:val="es-ES"/>
              </w:rPr>
            </w:pPr>
            <w:r w:rsidRPr="00C11513">
              <w:rPr>
                <w:i/>
                <w:lang w:val="es-ES"/>
              </w:rPr>
              <w:t>Pseudochondrostoma poly</w:t>
            </w:r>
            <w:r w:rsidR="00CF0189" w:rsidRPr="00C11513">
              <w:rPr>
                <w:i/>
                <w:lang w:val="es-ES"/>
              </w:rPr>
              <w:t>lepis</w:t>
            </w:r>
          </w:p>
        </w:tc>
        <w:tc>
          <w:tcPr>
            <w:tcW w:w="1094" w:type="pct"/>
            <w:tcBorders>
              <w:left w:val="nil"/>
              <w:right w:val="nil"/>
            </w:tcBorders>
          </w:tcPr>
          <w:p w14:paraId="102FCB1B" w14:textId="28A2ED2F" w:rsidR="00932E90" w:rsidRPr="00C11513" w:rsidRDefault="00CF0189" w:rsidP="00097420">
            <w:pPr>
              <w:pStyle w:val="TableText"/>
              <w:rPr>
                <w:lang w:val="es-ES"/>
              </w:rPr>
            </w:pPr>
            <w:r w:rsidRPr="00C11513">
              <w:rPr>
                <w:lang w:val="es-ES"/>
              </w:rPr>
              <w:t>Iberian nace</w:t>
            </w:r>
          </w:p>
        </w:tc>
        <w:tc>
          <w:tcPr>
            <w:tcW w:w="1483" w:type="pct"/>
            <w:tcBorders>
              <w:left w:val="nil"/>
              <w:right w:val="nil"/>
            </w:tcBorders>
          </w:tcPr>
          <w:p w14:paraId="148F77EB" w14:textId="0542AA68" w:rsidR="00932E90" w:rsidRPr="00C11513" w:rsidRDefault="00B67D4D" w:rsidP="00097420">
            <w:pPr>
              <w:pStyle w:val="TableText"/>
              <w:rPr>
                <w:lang w:val="es-ES"/>
              </w:rPr>
            </w:pPr>
            <w:r w:rsidRPr="00C11513">
              <w:rPr>
                <w:lang w:val="es-ES"/>
              </w:rPr>
              <w:fldChar w:fldCharType="begin"/>
            </w:r>
            <w:r w:rsidR="00E12839">
              <w:rPr>
                <w:lang w:val="es-ES"/>
              </w:rPr>
              <w:instrText xml:space="preserve"> ADDIN EN.CITE &lt;EndNote&gt;&lt;Cite&gt;&lt;Author&gt;Lopez-Vazquez&lt;/Author&gt;&lt;Year&gt;2003&lt;/Year&gt;&lt;RecNum&gt;622&lt;/RecNum&gt;&lt;IDText&gt;25000&lt;/IDText&gt;&lt;DisplayText&gt;(Lopez-Vazquez et al. 2003)&lt;/DisplayText&gt;&lt;record&gt;&lt;rec-number&gt;622&lt;/rec-number&gt;&lt;foreign-keys&gt;&lt;key app="EN" db-id="0x0dx0eso02av5eafavxtp2mwzrsrvrr2rsp" timestamp="1706474097" guid="174f3667-7483-42b5-b775-ded621c22525"&gt;622&lt;/key&gt;&lt;/foreign-keys&gt;&lt;ref-type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Pr="00C11513">
              <w:rPr>
                <w:lang w:val="es-ES"/>
              </w:rPr>
              <w:fldChar w:fldCharType="separate"/>
            </w:r>
            <w:r w:rsidRPr="00C11513">
              <w:rPr>
                <w:noProof/>
                <w:lang w:val="es-ES"/>
              </w:rPr>
              <w:t>(Lopez-Vazquez et al. 2003)</w:t>
            </w:r>
            <w:r w:rsidRPr="00C11513">
              <w:rPr>
                <w:lang w:val="es-ES"/>
              </w:rPr>
              <w:fldChar w:fldCharType="end"/>
            </w:r>
          </w:p>
        </w:tc>
      </w:tr>
    </w:tbl>
    <w:p w14:paraId="7D1C360C" w14:textId="7CE73F92" w:rsidR="00D95A7A" w:rsidRPr="00C11513" w:rsidRDefault="00D95A7A" w:rsidP="005E7AC9">
      <w:pPr>
        <w:pStyle w:val="ListBullet"/>
        <w:numPr>
          <w:ilvl w:val="0"/>
          <w:numId w:val="0"/>
        </w:numPr>
        <w:spacing w:line="259" w:lineRule="auto"/>
        <w:ind w:left="360" w:hanging="360"/>
        <w:rPr>
          <w:lang w:val="es-ES"/>
        </w:rPr>
        <w:sectPr w:rsidR="00D95A7A" w:rsidRPr="00C11513" w:rsidSect="007B2CCA">
          <w:pgSz w:w="11906" w:h="16838"/>
          <w:pgMar w:top="1418" w:right="1418" w:bottom="1418" w:left="1418" w:header="567" w:footer="283" w:gutter="0"/>
          <w:cols w:space="708"/>
          <w:docGrid w:linePitch="360"/>
        </w:sectPr>
      </w:pPr>
    </w:p>
    <w:p w14:paraId="0B6930D2" w14:textId="2B1C1683" w:rsidR="00DD4443" w:rsidRPr="00C11513" w:rsidRDefault="00D95A7A" w:rsidP="009566AC">
      <w:pPr>
        <w:pStyle w:val="Heading2"/>
        <w:numPr>
          <w:ilvl w:val="0"/>
          <w:numId w:val="0"/>
        </w:numPr>
      </w:pPr>
      <w:bookmarkStart w:id="348" w:name="_Appendix_D_Risk"/>
      <w:bookmarkStart w:id="349" w:name="_Toc150944259"/>
      <w:bookmarkStart w:id="350" w:name="_Toc173846862"/>
      <w:bookmarkEnd w:id="348"/>
      <w:r w:rsidRPr="00C11513">
        <w:lastRenderedPageBreak/>
        <w:t>Appendix D Risk assessment values</w:t>
      </w:r>
      <w:bookmarkEnd w:id="349"/>
      <w:bookmarkEnd w:id="350"/>
    </w:p>
    <w:p w14:paraId="59A3B49D" w14:textId="251FFD02" w:rsidR="00D7073B" w:rsidRPr="00C11513" w:rsidRDefault="00C93CD8" w:rsidP="00D7073B">
      <w:pPr>
        <w:rPr>
          <w:lang w:eastAsia="ja-JP"/>
        </w:rPr>
      </w:pPr>
      <w:r w:rsidRPr="00C11513">
        <w:rPr>
          <w:lang w:eastAsia="ja-JP"/>
        </w:rPr>
        <w:fldChar w:fldCharType="begin"/>
      </w:r>
      <w:r w:rsidRPr="00C11513">
        <w:rPr>
          <w:lang w:eastAsia="ja-JP"/>
        </w:rPr>
        <w:instrText xml:space="preserve"> REF _Ref162945870 \h </w:instrText>
      </w:r>
      <w:r w:rsidR="00C11513">
        <w:rPr>
          <w:lang w:eastAsia="ja-JP"/>
        </w:rPr>
        <w:instrText xml:space="preserve"> \* MERGEFORMAT </w:instrText>
      </w:r>
      <w:r w:rsidRPr="00C11513">
        <w:rPr>
          <w:lang w:eastAsia="ja-JP"/>
        </w:rPr>
      </w:r>
      <w:r w:rsidRPr="00C11513">
        <w:rPr>
          <w:lang w:eastAsia="ja-JP"/>
        </w:rPr>
        <w:fldChar w:fldCharType="separate"/>
      </w:r>
      <w:r w:rsidR="00835E2B" w:rsidRPr="00C11513">
        <w:t xml:space="preserve">Table </w:t>
      </w:r>
      <w:r w:rsidR="00835E2B">
        <w:rPr>
          <w:noProof/>
        </w:rPr>
        <w:t>39</w:t>
      </w:r>
      <w:r w:rsidRPr="00C11513">
        <w:rPr>
          <w:lang w:eastAsia="ja-JP"/>
        </w:rPr>
        <w:fldChar w:fldCharType="end"/>
      </w:r>
      <w:r w:rsidR="00CC0379" w:rsidRPr="00C11513">
        <w:rPr>
          <w:lang w:eastAsia="ja-JP"/>
        </w:rPr>
        <w:t xml:space="preserve"> </w:t>
      </w:r>
      <w:r w:rsidR="00947592" w:rsidRPr="00C11513">
        <w:rPr>
          <w:lang w:eastAsia="ja-JP"/>
        </w:rPr>
        <w:t>shows the risk assessment values for unrestricted import and</w:t>
      </w:r>
      <w:r w:rsidRPr="00C11513">
        <w:rPr>
          <w:lang w:eastAsia="ja-JP"/>
        </w:rPr>
        <w:t xml:space="preserve"> (</w:t>
      </w:r>
      <w:r w:rsidR="00947592" w:rsidRPr="00C11513">
        <w:rPr>
          <w:lang w:eastAsia="ja-JP"/>
        </w:rPr>
        <w:t>where applicable</w:t>
      </w:r>
      <w:r w:rsidRPr="00C11513">
        <w:rPr>
          <w:lang w:eastAsia="ja-JP"/>
        </w:rPr>
        <w:t>)</w:t>
      </w:r>
      <w:r w:rsidR="00947592" w:rsidRPr="00C11513">
        <w:rPr>
          <w:lang w:eastAsia="ja-JP"/>
        </w:rPr>
        <w:t xml:space="preserve"> restricted (with biosecurity measures applied) import for each hazard.</w:t>
      </w:r>
    </w:p>
    <w:p w14:paraId="70D2DAB9" w14:textId="5CBF611F" w:rsidR="00C93CD8" w:rsidRPr="00C11513" w:rsidRDefault="00C93CD8" w:rsidP="00C93CD8">
      <w:pPr>
        <w:pStyle w:val="Caption"/>
        <w:rPr>
          <w:lang w:eastAsia="ja-JP"/>
        </w:rPr>
      </w:pPr>
      <w:bookmarkStart w:id="351" w:name="_Ref162945870"/>
      <w:bookmarkStart w:id="352" w:name="_Toc173846906"/>
      <w:r w:rsidRPr="00C11513">
        <w:t xml:space="preserve">Table </w:t>
      </w:r>
      <w:r w:rsidRPr="00C11513">
        <w:fldChar w:fldCharType="begin"/>
      </w:r>
      <w:r w:rsidRPr="00C11513">
        <w:instrText xml:space="preserve"> SEQ Table \* ARABIC </w:instrText>
      </w:r>
      <w:r w:rsidRPr="00C11513">
        <w:fldChar w:fldCharType="separate"/>
      </w:r>
      <w:r w:rsidR="00835E2B">
        <w:rPr>
          <w:noProof/>
        </w:rPr>
        <w:t>39</w:t>
      </w:r>
      <w:r w:rsidRPr="00C11513">
        <w:fldChar w:fldCharType="end"/>
      </w:r>
      <w:bookmarkEnd w:id="351"/>
      <w:r w:rsidRPr="00C11513">
        <w:t xml:space="preserve"> Risk assessment values for each hazard</w:t>
      </w:r>
      <w:bookmarkEnd w:id="352"/>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79"/>
        <w:gridCol w:w="1034"/>
        <w:gridCol w:w="541"/>
        <w:gridCol w:w="541"/>
        <w:gridCol w:w="541"/>
        <w:gridCol w:w="541"/>
        <w:gridCol w:w="541"/>
        <w:gridCol w:w="541"/>
        <w:gridCol w:w="541"/>
        <w:gridCol w:w="541"/>
        <w:gridCol w:w="541"/>
        <w:gridCol w:w="541"/>
        <w:gridCol w:w="542"/>
        <w:gridCol w:w="542"/>
        <w:gridCol w:w="542"/>
        <w:gridCol w:w="542"/>
        <w:gridCol w:w="542"/>
        <w:gridCol w:w="542"/>
        <w:gridCol w:w="542"/>
        <w:gridCol w:w="542"/>
        <w:gridCol w:w="542"/>
        <w:gridCol w:w="542"/>
        <w:gridCol w:w="542"/>
        <w:gridCol w:w="542"/>
        <w:gridCol w:w="542"/>
        <w:gridCol w:w="542"/>
        <w:gridCol w:w="687"/>
      </w:tblGrid>
      <w:tr w:rsidR="00E022C0" w:rsidRPr="00C11513" w14:paraId="380ECF2D" w14:textId="77777777" w:rsidTr="00E022C0">
        <w:trPr>
          <w:trHeight w:val="875"/>
          <w:tblHeader/>
          <w:jc w:val="center"/>
        </w:trPr>
        <w:tc>
          <w:tcPr>
            <w:tcW w:w="219" w:type="pct"/>
            <w:vMerge w:val="restart"/>
            <w:shd w:val="clear" w:color="auto" w:fill="auto"/>
            <w:vAlign w:val="center"/>
          </w:tcPr>
          <w:p w14:paraId="6332D380" w14:textId="77777777" w:rsidR="00DC329C" w:rsidRPr="00C11513" w:rsidRDefault="00DC329C" w:rsidP="00FE6282">
            <w:pPr>
              <w:pStyle w:val="TableHeading"/>
              <w:rPr>
                <w:sz w:val="16"/>
              </w:rPr>
            </w:pPr>
            <w:bookmarkStart w:id="353" w:name="Title_39"/>
            <w:bookmarkEnd w:id="353"/>
            <w:r w:rsidRPr="00C11513">
              <w:rPr>
                <w:sz w:val="16"/>
              </w:rPr>
              <w:t>Hazard</w:t>
            </w:r>
          </w:p>
        </w:tc>
        <w:tc>
          <w:tcPr>
            <w:tcW w:w="369" w:type="pct"/>
            <w:vMerge w:val="restart"/>
            <w:shd w:val="clear" w:color="auto" w:fill="auto"/>
            <w:vAlign w:val="center"/>
          </w:tcPr>
          <w:p w14:paraId="2FE8CB70" w14:textId="77777777" w:rsidR="00DC329C" w:rsidRPr="00C11513" w:rsidRDefault="00DC329C" w:rsidP="00FE6282">
            <w:pPr>
              <w:pStyle w:val="TableHeading"/>
              <w:rPr>
                <w:sz w:val="16"/>
              </w:rPr>
            </w:pPr>
            <w:r w:rsidRPr="00C11513">
              <w:rPr>
                <w:sz w:val="16"/>
              </w:rPr>
              <w:t xml:space="preserve">Biosecurity measure </w:t>
            </w:r>
          </w:p>
        </w:tc>
        <w:tc>
          <w:tcPr>
            <w:tcW w:w="174" w:type="pct"/>
            <w:vMerge w:val="restart"/>
            <w:shd w:val="clear" w:color="auto" w:fill="auto"/>
            <w:textDirection w:val="tbRl"/>
            <w:vAlign w:val="center"/>
          </w:tcPr>
          <w:p w14:paraId="10D15DC9" w14:textId="77777777" w:rsidR="00DC329C" w:rsidRPr="00C11513" w:rsidRDefault="00DC329C" w:rsidP="00FE6282">
            <w:pPr>
              <w:pStyle w:val="TableHeading"/>
              <w:rPr>
                <w:sz w:val="16"/>
              </w:rPr>
            </w:pPr>
            <w:r w:rsidRPr="00C11513">
              <w:rPr>
                <w:sz w:val="16"/>
              </w:rPr>
              <w:t>Likelihood of entry</w:t>
            </w:r>
          </w:p>
        </w:tc>
        <w:tc>
          <w:tcPr>
            <w:tcW w:w="523" w:type="pct"/>
            <w:gridSpan w:val="3"/>
            <w:shd w:val="clear" w:color="auto" w:fill="auto"/>
          </w:tcPr>
          <w:p w14:paraId="4B07902E" w14:textId="77777777" w:rsidR="00DC329C" w:rsidRPr="00C11513" w:rsidRDefault="00DC329C" w:rsidP="00FE6282">
            <w:pPr>
              <w:pStyle w:val="TableHeading"/>
              <w:rPr>
                <w:sz w:val="16"/>
              </w:rPr>
            </w:pPr>
            <w:r w:rsidRPr="00C11513">
              <w:rPr>
                <w:sz w:val="16"/>
              </w:rPr>
              <w:t>Partial likelihood of exposure</w:t>
            </w:r>
          </w:p>
        </w:tc>
        <w:tc>
          <w:tcPr>
            <w:tcW w:w="524" w:type="pct"/>
            <w:gridSpan w:val="3"/>
            <w:shd w:val="clear" w:color="auto" w:fill="auto"/>
          </w:tcPr>
          <w:p w14:paraId="7C331C55" w14:textId="77777777" w:rsidR="00DC329C" w:rsidRPr="00C11513" w:rsidRDefault="00DC329C" w:rsidP="00FE6282">
            <w:pPr>
              <w:pStyle w:val="TableHeading"/>
              <w:rPr>
                <w:sz w:val="16"/>
              </w:rPr>
            </w:pPr>
            <w:r w:rsidRPr="00C11513">
              <w:rPr>
                <w:sz w:val="16"/>
              </w:rPr>
              <w:t>Partial annual likelihood of entry and exposure</w:t>
            </w:r>
          </w:p>
        </w:tc>
        <w:tc>
          <w:tcPr>
            <w:tcW w:w="524" w:type="pct"/>
            <w:gridSpan w:val="3"/>
            <w:shd w:val="clear" w:color="auto" w:fill="auto"/>
          </w:tcPr>
          <w:p w14:paraId="4FD2F119" w14:textId="77777777" w:rsidR="00DC329C" w:rsidRPr="00C11513" w:rsidRDefault="00DC329C" w:rsidP="00FE6282">
            <w:pPr>
              <w:pStyle w:val="TableHeading"/>
              <w:rPr>
                <w:sz w:val="16"/>
              </w:rPr>
            </w:pPr>
            <w:r w:rsidRPr="00C11513">
              <w:rPr>
                <w:sz w:val="16"/>
              </w:rPr>
              <w:t>Partial likelihood of establishment and spread</w:t>
            </w:r>
          </w:p>
        </w:tc>
        <w:tc>
          <w:tcPr>
            <w:tcW w:w="1398" w:type="pct"/>
            <w:gridSpan w:val="8"/>
            <w:shd w:val="clear" w:color="auto" w:fill="auto"/>
          </w:tcPr>
          <w:p w14:paraId="6A782E9C" w14:textId="77777777" w:rsidR="00DC329C" w:rsidRPr="00C11513" w:rsidRDefault="00DC329C" w:rsidP="00FE6282">
            <w:pPr>
              <w:pStyle w:val="TableHeading"/>
              <w:rPr>
                <w:sz w:val="16"/>
              </w:rPr>
            </w:pPr>
            <w:r w:rsidRPr="00C11513">
              <w:rPr>
                <w:sz w:val="16"/>
              </w:rPr>
              <w:t>Impact</w:t>
            </w:r>
          </w:p>
        </w:tc>
        <w:tc>
          <w:tcPr>
            <w:tcW w:w="524" w:type="pct"/>
            <w:gridSpan w:val="3"/>
            <w:shd w:val="clear" w:color="auto" w:fill="auto"/>
          </w:tcPr>
          <w:p w14:paraId="1FA11168" w14:textId="77777777" w:rsidR="00DC329C" w:rsidRPr="00C11513" w:rsidRDefault="00DC329C" w:rsidP="00FE6282">
            <w:pPr>
              <w:pStyle w:val="TableHeading"/>
              <w:rPr>
                <w:sz w:val="16"/>
              </w:rPr>
            </w:pPr>
            <w:r w:rsidRPr="00C11513">
              <w:rPr>
                <w:sz w:val="16"/>
              </w:rPr>
              <w:t>Likely consequences</w:t>
            </w:r>
          </w:p>
        </w:tc>
        <w:tc>
          <w:tcPr>
            <w:tcW w:w="524" w:type="pct"/>
            <w:gridSpan w:val="3"/>
            <w:shd w:val="clear" w:color="auto" w:fill="auto"/>
          </w:tcPr>
          <w:p w14:paraId="01258A7E" w14:textId="77777777" w:rsidR="00DC329C" w:rsidRPr="00C11513" w:rsidRDefault="00DC329C" w:rsidP="00FE6282">
            <w:pPr>
              <w:pStyle w:val="TableHeading"/>
              <w:rPr>
                <w:sz w:val="16"/>
              </w:rPr>
            </w:pPr>
            <w:r w:rsidRPr="00C11513">
              <w:rPr>
                <w:sz w:val="16"/>
              </w:rPr>
              <w:t>Partial annual risk</w:t>
            </w:r>
          </w:p>
        </w:tc>
        <w:tc>
          <w:tcPr>
            <w:tcW w:w="221" w:type="pct"/>
            <w:shd w:val="clear" w:color="auto" w:fill="auto"/>
          </w:tcPr>
          <w:p w14:paraId="183EB0BC" w14:textId="77777777" w:rsidR="00DC329C" w:rsidRPr="00C11513" w:rsidRDefault="00DC329C" w:rsidP="00FE6282">
            <w:pPr>
              <w:pStyle w:val="TableHeading"/>
              <w:rPr>
                <w:sz w:val="16"/>
              </w:rPr>
            </w:pPr>
            <w:r w:rsidRPr="00C11513">
              <w:rPr>
                <w:sz w:val="16"/>
              </w:rPr>
              <w:t>Annual risk</w:t>
            </w:r>
          </w:p>
        </w:tc>
      </w:tr>
      <w:tr w:rsidR="00231DDD" w:rsidRPr="00C11513" w14:paraId="7FB9EFBE" w14:textId="77777777" w:rsidTr="00E022C0">
        <w:trPr>
          <w:cantSplit/>
          <w:trHeight w:val="2181"/>
          <w:tblHeader/>
          <w:jc w:val="center"/>
        </w:trPr>
        <w:tc>
          <w:tcPr>
            <w:tcW w:w="219" w:type="pct"/>
            <w:vMerge/>
            <w:shd w:val="clear" w:color="auto" w:fill="auto"/>
          </w:tcPr>
          <w:p w14:paraId="2B2EBD24" w14:textId="77777777" w:rsidR="00DC329C" w:rsidRPr="00C11513" w:rsidRDefault="00DC329C" w:rsidP="00FE6282">
            <w:pPr>
              <w:pStyle w:val="TableHeading"/>
              <w:rPr>
                <w:sz w:val="16"/>
              </w:rPr>
            </w:pPr>
          </w:p>
        </w:tc>
        <w:tc>
          <w:tcPr>
            <w:tcW w:w="369" w:type="pct"/>
            <w:vMerge/>
            <w:shd w:val="clear" w:color="auto" w:fill="auto"/>
          </w:tcPr>
          <w:p w14:paraId="3B1ACA52" w14:textId="77777777" w:rsidR="00DC329C" w:rsidRPr="00C11513" w:rsidRDefault="00DC329C" w:rsidP="00FE6282">
            <w:pPr>
              <w:pStyle w:val="TableHeading"/>
              <w:rPr>
                <w:sz w:val="16"/>
              </w:rPr>
            </w:pPr>
          </w:p>
        </w:tc>
        <w:tc>
          <w:tcPr>
            <w:tcW w:w="174" w:type="pct"/>
            <w:vMerge/>
            <w:shd w:val="clear" w:color="auto" w:fill="auto"/>
          </w:tcPr>
          <w:p w14:paraId="0DD08721" w14:textId="77777777" w:rsidR="00DC329C" w:rsidRPr="00C11513" w:rsidRDefault="00DC329C" w:rsidP="00FE6282">
            <w:pPr>
              <w:pStyle w:val="TableHeading"/>
              <w:rPr>
                <w:sz w:val="16"/>
              </w:rPr>
            </w:pPr>
          </w:p>
        </w:tc>
        <w:tc>
          <w:tcPr>
            <w:tcW w:w="174" w:type="pct"/>
            <w:shd w:val="clear" w:color="auto" w:fill="auto"/>
            <w:textDirection w:val="tbRl"/>
          </w:tcPr>
          <w:p w14:paraId="13DCC094" w14:textId="77777777" w:rsidR="00DC329C" w:rsidRPr="00C11513" w:rsidRDefault="00DC329C" w:rsidP="00FE6282">
            <w:pPr>
              <w:pStyle w:val="TableHeading"/>
              <w:rPr>
                <w:sz w:val="16"/>
              </w:rPr>
            </w:pPr>
            <w:r w:rsidRPr="00C11513">
              <w:rPr>
                <w:sz w:val="16"/>
              </w:rPr>
              <w:t>Ornamental fish</w:t>
            </w:r>
          </w:p>
        </w:tc>
        <w:tc>
          <w:tcPr>
            <w:tcW w:w="174" w:type="pct"/>
            <w:shd w:val="clear" w:color="auto" w:fill="auto"/>
            <w:textDirection w:val="tbRl"/>
          </w:tcPr>
          <w:p w14:paraId="16D49B1A" w14:textId="77777777" w:rsidR="00DC329C" w:rsidRPr="00C11513" w:rsidRDefault="00DC329C" w:rsidP="00FE6282">
            <w:pPr>
              <w:pStyle w:val="TableHeading"/>
              <w:rPr>
                <w:sz w:val="16"/>
              </w:rPr>
            </w:pPr>
            <w:r w:rsidRPr="00C11513">
              <w:rPr>
                <w:sz w:val="16"/>
              </w:rPr>
              <w:t>Farmed foodfish</w:t>
            </w:r>
          </w:p>
        </w:tc>
        <w:tc>
          <w:tcPr>
            <w:tcW w:w="174" w:type="pct"/>
            <w:shd w:val="clear" w:color="auto" w:fill="auto"/>
            <w:textDirection w:val="tbRl"/>
          </w:tcPr>
          <w:p w14:paraId="754EE3CC" w14:textId="77777777" w:rsidR="00DC329C" w:rsidRPr="00C11513" w:rsidRDefault="00DC329C" w:rsidP="00FE6282">
            <w:pPr>
              <w:pStyle w:val="TableHeading"/>
              <w:rPr>
                <w:sz w:val="16"/>
              </w:rPr>
            </w:pPr>
            <w:r w:rsidRPr="00C11513">
              <w:rPr>
                <w:sz w:val="16"/>
              </w:rPr>
              <w:t xml:space="preserve">Wild fish </w:t>
            </w:r>
          </w:p>
        </w:tc>
        <w:tc>
          <w:tcPr>
            <w:tcW w:w="174" w:type="pct"/>
            <w:shd w:val="clear" w:color="auto" w:fill="auto"/>
            <w:textDirection w:val="tbRl"/>
          </w:tcPr>
          <w:p w14:paraId="6E860184" w14:textId="77777777" w:rsidR="00DC329C" w:rsidRPr="00C11513" w:rsidRDefault="00DC329C" w:rsidP="00FE6282">
            <w:pPr>
              <w:pStyle w:val="TableHeading"/>
              <w:rPr>
                <w:sz w:val="16"/>
              </w:rPr>
            </w:pPr>
            <w:r w:rsidRPr="00C11513">
              <w:rPr>
                <w:sz w:val="16"/>
              </w:rPr>
              <w:t>Ornamental fish</w:t>
            </w:r>
          </w:p>
        </w:tc>
        <w:tc>
          <w:tcPr>
            <w:tcW w:w="175" w:type="pct"/>
            <w:shd w:val="clear" w:color="auto" w:fill="auto"/>
            <w:textDirection w:val="tbRl"/>
          </w:tcPr>
          <w:p w14:paraId="25F52143" w14:textId="77777777" w:rsidR="00DC329C" w:rsidRPr="00C11513" w:rsidRDefault="00DC329C" w:rsidP="00FE6282">
            <w:pPr>
              <w:pStyle w:val="TableHeading"/>
              <w:rPr>
                <w:sz w:val="16"/>
              </w:rPr>
            </w:pPr>
            <w:r w:rsidRPr="00C11513">
              <w:rPr>
                <w:sz w:val="16"/>
              </w:rPr>
              <w:t>Farmed foodfish</w:t>
            </w:r>
          </w:p>
        </w:tc>
        <w:tc>
          <w:tcPr>
            <w:tcW w:w="175" w:type="pct"/>
            <w:shd w:val="clear" w:color="auto" w:fill="auto"/>
            <w:textDirection w:val="tbRl"/>
          </w:tcPr>
          <w:p w14:paraId="4809C801" w14:textId="77777777" w:rsidR="00DC329C" w:rsidRPr="00C11513" w:rsidRDefault="00DC329C" w:rsidP="00FE6282">
            <w:pPr>
              <w:pStyle w:val="TableHeading"/>
              <w:rPr>
                <w:sz w:val="16"/>
              </w:rPr>
            </w:pPr>
            <w:r w:rsidRPr="00C11513">
              <w:rPr>
                <w:sz w:val="16"/>
              </w:rPr>
              <w:t xml:space="preserve">Wild fish </w:t>
            </w:r>
          </w:p>
        </w:tc>
        <w:tc>
          <w:tcPr>
            <w:tcW w:w="175" w:type="pct"/>
            <w:shd w:val="clear" w:color="auto" w:fill="auto"/>
            <w:textDirection w:val="tbRl"/>
          </w:tcPr>
          <w:p w14:paraId="3A4A9ED6" w14:textId="77777777" w:rsidR="00DC329C" w:rsidRPr="00C11513" w:rsidRDefault="00DC329C" w:rsidP="00FE6282">
            <w:pPr>
              <w:pStyle w:val="TableHeading"/>
              <w:rPr>
                <w:sz w:val="16"/>
              </w:rPr>
            </w:pPr>
            <w:r w:rsidRPr="00C11513">
              <w:rPr>
                <w:sz w:val="16"/>
              </w:rPr>
              <w:t>Ornamental fish</w:t>
            </w:r>
          </w:p>
        </w:tc>
        <w:tc>
          <w:tcPr>
            <w:tcW w:w="175" w:type="pct"/>
            <w:shd w:val="clear" w:color="auto" w:fill="auto"/>
            <w:textDirection w:val="tbRl"/>
          </w:tcPr>
          <w:p w14:paraId="5BBC54BA" w14:textId="77777777" w:rsidR="00DC329C" w:rsidRPr="00C11513" w:rsidRDefault="00DC329C" w:rsidP="00FE6282">
            <w:pPr>
              <w:pStyle w:val="TableHeading"/>
              <w:rPr>
                <w:sz w:val="16"/>
              </w:rPr>
            </w:pPr>
            <w:r w:rsidRPr="00C11513">
              <w:rPr>
                <w:sz w:val="16"/>
              </w:rPr>
              <w:t>Farmed foodfish</w:t>
            </w:r>
          </w:p>
        </w:tc>
        <w:tc>
          <w:tcPr>
            <w:tcW w:w="175" w:type="pct"/>
            <w:shd w:val="clear" w:color="auto" w:fill="auto"/>
            <w:textDirection w:val="tbRl"/>
          </w:tcPr>
          <w:p w14:paraId="630B4D5E" w14:textId="77777777" w:rsidR="00DC329C" w:rsidRPr="00C11513" w:rsidRDefault="00DC329C" w:rsidP="00FE6282">
            <w:pPr>
              <w:pStyle w:val="TableHeading"/>
              <w:rPr>
                <w:sz w:val="16"/>
              </w:rPr>
            </w:pPr>
            <w:r w:rsidRPr="00C11513">
              <w:rPr>
                <w:sz w:val="16"/>
              </w:rPr>
              <w:t xml:space="preserve">Wild fish </w:t>
            </w:r>
          </w:p>
        </w:tc>
        <w:tc>
          <w:tcPr>
            <w:tcW w:w="175" w:type="pct"/>
            <w:shd w:val="clear" w:color="auto" w:fill="auto"/>
            <w:textDirection w:val="tbRl"/>
          </w:tcPr>
          <w:p w14:paraId="43A3FB45" w14:textId="77777777" w:rsidR="00DC329C" w:rsidRPr="00C11513" w:rsidRDefault="00DC329C" w:rsidP="00FE6282">
            <w:pPr>
              <w:pStyle w:val="TableHeading"/>
              <w:rPr>
                <w:sz w:val="16"/>
              </w:rPr>
            </w:pPr>
            <w:r w:rsidRPr="00C11513">
              <w:rPr>
                <w:sz w:val="16"/>
              </w:rPr>
              <w:t>Total</w:t>
            </w:r>
          </w:p>
        </w:tc>
        <w:tc>
          <w:tcPr>
            <w:tcW w:w="175" w:type="pct"/>
            <w:shd w:val="clear" w:color="auto" w:fill="auto"/>
            <w:textDirection w:val="tbRl"/>
          </w:tcPr>
          <w:p w14:paraId="04EB6408" w14:textId="77777777" w:rsidR="00DC329C" w:rsidRPr="00C11513" w:rsidRDefault="00DC329C" w:rsidP="00FE6282">
            <w:pPr>
              <w:pStyle w:val="TableHeading"/>
              <w:rPr>
                <w:sz w:val="16"/>
              </w:rPr>
            </w:pPr>
            <w:r w:rsidRPr="00C11513">
              <w:rPr>
                <w:sz w:val="16"/>
              </w:rPr>
              <w:t>Direct – animal health</w:t>
            </w:r>
          </w:p>
        </w:tc>
        <w:tc>
          <w:tcPr>
            <w:tcW w:w="175" w:type="pct"/>
            <w:shd w:val="clear" w:color="auto" w:fill="auto"/>
            <w:textDirection w:val="tbRl"/>
          </w:tcPr>
          <w:p w14:paraId="556931D7" w14:textId="77777777" w:rsidR="00DC329C" w:rsidRPr="00C11513" w:rsidRDefault="00DC329C" w:rsidP="00FE6282">
            <w:pPr>
              <w:pStyle w:val="TableHeading"/>
              <w:rPr>
                <w:sz w:val="16"/>
              </w:rPr>
            </w:pPr>
            <w:r w:rsidRPr="00C11513">
              <w:rPr>
                <w:sz w:val="16"/>
              </w:rPr>
              <w:t>Direct – environment</w:t>
            </w:r>
          </w:p>
        </w:tc>
        <w:tc>
          <w:tcPr>
            <w:tcW w:w="175" w:type="pct"/>
            <w:shd w:val="clear" w:color="auto" w:fill="auto"/>
            <w:textDirection w:val="tbRl"/>
          </w:tcPr>
          <w:p w14:paraId="3FA9E204" w14:textId="77777777" w:rsidR="00DC329C" w:rsidRPr="00C11513" w:rsidRDefault="00DC329C" w:rsidP="00FE6282">
            <w:pPr>
              <w:pStyle w:val="TableHeading"/>
              <w:rPr>
                <w:sz w:val="16"/>
              </w:rPr>
            </w:pPr>
            <w:r w:rsidRPr="00C11513">
              <w:rPr>
                <w:sz w:val="16"/>
              </w:rPr>
              <w:t>Indirect – control costs</w:t>
            </w:r>
          </w:p>
        </w:tc>
        <w:tc>
          <w:tcPr>
            <w:tcW w:w="175" w:type="pct"/>
            <w:shd w:val="clear" w:color="auto" w:fill="auto"/>
            <w:textDirection w:val="tbRl"/>
          </w:tcPr>
          <w:p w14:paraId="73509648" w14:textId="77777777" w:rsidR="00DC329C" w:rsidRPr="00C11513" w:rsidRDefault="00DC329C" w:rsidP="00FE6282">
            <w:pPr>
              <w:pStyle w:val="TableHeading"/>
              <w:rPr>
                <w:sz w:val="16"/>
              </w:rPr>
            </w:pPr>
            <w:r w:rsidRPr="00C11513">
              <w:rPr>
                <w:sz w:val="16"/>
              </w:rPr>
              <w:t>Indirect – domestic trade</w:t>
            </w:r>
          </w:p>
        </w:tc>
        <w:tc>
          <w:tcPr>
            <w:tcW w:w="175" w:type="pct"/>
            <w:shd w:val="clear" w:color="auto" w:fill="auto"/>
            <w:textDirection w:val="tbRl"/>
          </w:tcPr>
          <w:p w14:paraId="75A23865" w14:textId="77777777" w:rsidR="00DC329C" w:rsidRPr="00C11513" w:rsidRDefault="00DC329C" w:rsidP="00FE6282">
            <w:pPr>
              <w:pStyle w:val="TableHeading"/>
              <w:rPr>
                <w:sz w:val="16"/>
              </w:rPr>
            </w:pPr>
            <w:r w:rsidRPr="00C11513">
              <w:rPr>
                <w:sz w:val="16"/>
              </w:rPr>
              <w:t>Indirect – international trade</w:t>
            </w:r>
          </w:p>
        </w:tc>
        <w:tc>
          <w:tcPr>
            <w:tcW w:w="175" w:type="pct"/>
            <w:shd w:val="clear" w:color="auto" w:fill="auto"/>
            <w:textDirection w:val="tbRl"/>
          </w:tcPr>
          <w:p w14:paraId="6B5A7ECA" w14:textId="77777777" w:rsidR="00DC329C" w:rsidRPr="00C11513" w:rsidRDefault="00DC329C" w:rsidP="00FE6282">
            <w:pPr>
              <w:pStyle w:val="TableHeading"/>
              <w:rPr>
                <w:sz w:val="16"/>
              </w:rPr>
            </w:pPr>
            <w:r w:rsidRPr="00C11513">
              <w:rPr>
                <w:sz w:val="16"/>
              </w:rPr>
              <w:t>Indirect – environment</w:t>
            </w:r>
          </w:p>
        </w:tc>
        <w:tc>
          <w:tcPr>
            <w:tcW w:w="175" w:type="pct"/>
            <w:shd w:val="clear" w:color="auto" w:fill="auto"/>
            <w:textDirection w:val="tbRl"/>
          </w:tcPr>
          <w:p w14:paraId="09BEEE38" w14:textId="77777777" w:rsidR="00DC329C" w:rsidRPr="00C11513" w:rsidRDefault="00DC329C" w:rsidP="00FE6282">
            <w:pPr>
              <w:pStyle w:val="TableHeading"/>
              <w:rPr>
                <w:sz w:val="16"/>
              </w:rPr>
            </w:pPr>
            <w:r w:rsidRPr="00C11513">
              <w:rPr>
                <w:sz w:val="16"/>
              </w:rPr>
              <w:t>Indirect – social</w:t>
            </w:r>
          </w:p>
        </w:tc>
        <w:tc>
          <w:tcPr>
            <w:tcW w:w="175" w:type="pct"/>
            <w:shd w:val="clear" w:color="auto" w:fill="auto"/>
            <w:textDirection w:val="tbRl"/>
          </w:tcPr>
          <w:p w14:paraId="7CC57DEE" w14:textId="77777777" w:rsidR="00DC329C" w:rsidRPr="00C11513" w:rsidRDefault="00DC329C" w:rsidP="00FE6282">
            <w:pPr>
              <w:pStyle w:val="TableHeading"/>
              <w:rPr>
                <w:sz w:val="16"/>
              </w:rPr>
            </w:pPr>
            <w:r w:rsidRPr="00C11513">
              <w:rPr>
                <w:sz w:val="16"/>
              </w:rPr>
              <w:t>Ornamental fish</w:t>
            </w:r>
          </w:p>
        </w:tc>
        <w:tc>
          <w:tcPr>
            <w:tcW w:w="175" w:type="pct"/>
            <w:shd w:val="clear" w:color="auto" w:fill="auto"/>
            <w:textDirection w:val="tbRl"/>
          </w:tcPr>
          <w:p w14:paraId="3F7D1E61" w14:textId="77777777" w:rsidR="00DC329C" w:rsidRPr="00C11513" w:rsidRDefault="00DC329C" w:rsidP="00FE6282">
            <w:pPr>
              <w:pStyle w:val="TableHeading"/>
              <w:rPr>
                <w:sz w:val="16"/>
              </w:rPr>
            </w:pPr>
            <w:r w:rsidRPr="00C11513">
              <w:rPr>
                <w:sz w:val="16"/>
              </w:rPr>
              <w:t>Farmed foodfish</w:t>
            </w:r>
          </w:p>
        </w:tc>
        <w:tc>
          <w:tcPr>
            <w:tcW w:w="175" w:type="pct"/>
            <w:shd w:val="clear" w:color="auto" w:fill="auto"/>
            <w:textDirection w:val="tbRl"/>
          </w:tcPr>
          <w:p w14:paraId="3E034016" w14:textId="77777777" w:rsidR="00DC329C" w:rsidRPr="00C11513" w:rsidRDefault="00DC329C" w:rsidP="00FE6282">
            <w:pPr>
              <w:pStyle w:val="TableHeading"/>
              <w:rPr>
                <w:sz w:val="16"/>
              </w:rPr>
            </w:pPr>
            <w:r w:rsidRPr="00C11513">
              <w:rPr>
                <w:sz w:val="16"/>
              </w:rPr>
              <w:t xml:space="preserve">Wild fish </w:t>
            </w:r>
          </w:p>
        </w:tc>
        <w:tc>
          <w:tcPr>
            <w:tcW w:w="175" w:type="pct"/>
            <w:shd w:val="clear" w:color="auto" w:fill="auto"/>
            <w:textDirection w:val="tbRl"/>
          </w:tcPr>
          <w:p w14:paraId="1DBE6576" w14:textId="77777777" w:rsidR="00DC329C" w:rsidRPr="00C11513" w:rsidRDefault="00DC329C" w:rsidP="00FE6282">
            <w:pPr>
              <w:pStyle w:val="TableHeading"/>
              <w:rPr>
                <w:sz w:val="16"/>
              </w:rPr>
            </w:pPr>
            <w:r w:rsidRPr="00C11513">
              <w:rPr>
                <w:sz w:val="16"/>
              </w:rPr>
              <w:t>Ornamental fish</w:t>
            </w:r>
          </w:p>
        </w:tc>
        <w:tc>
          <w:tcPr>
            <w:tcW w:w="175" w:type="pct"/>
            <w:shd w:val="clear" w:color="auto" w:fill="auto"/>
            <w:textDirection w:val="tbRl"/>
          </w:tcPr>
          <w:p w14:paraId="2C470EB3" w14:textId="77777777" w:rsidR="00DC329C" w:rsidRPr="00C11513" w:rsidRDefault="00DC329C" w:rsidP="00FE6282">
            <w:pPr>
              <w:pStyle w:val="TableHeading"/>
              <w:rPr>
                <w:sz w:val="16"/>
              </w:rPr>
            </w:pPr>
            <w:r w:rsidRPr="00C11513">
              <w:rPr>
                <w:sz w:val="16"/>
              </w:rPr>
              <w:t>Farmed foodfish</w:t>
            </w:r>
          </w:p>
        </w:tc>
        <w:tc>
          <w:tcPr>
            <w:tcW w:w="175" w:type="pct"/>
            <w:shd w:val="clear" w:color="auto" w:fill="auto"/>
            <w:textDirection w:val="tbRl"/>
          </w:tcPr>
          <w:p w14:paraId="3D0BB0A9" w14:textId="77777777" w:rsidR="00DC329C" w:rsidRPr="00C11513" w:rsidRDefault="00DC329C" w:rsidP="00FE6282">
            <w:pPr>
              <w:pStyle w:val="TableHeading"/>
              <w:rPr>
                <w:sz w:val="16"/>
              </w:rPr>
            </w:pPr>
            <w:r w:rsidRPr="00C11513">
              <w:rPr>
                <w:sz w:val="16"/>
              </w:rPr>
              <w:t xml:space="preserve">Wild fish </w:t>
            </w:r>
          </w:p>
        </w:tc>
        <w:tc>
          <w:tcPr>
            <w:tcW w:w="221" w:type="pct"/>
            <w:shd w:val="clear" w:color="auto" w:fill="auto"/>
            <w:textDirection w:val="tbRl"/>
          </w:tcPr>
          <w:p w14:paraId="04850FC0" w14:textId="77777777" w:rsidR="00DC329C" w:rsidRPr="00C11513" w:rsidRDefault="00DC329C" w:rsidP="00FE6282">
            <w:pPr>
              <w:pStyle w:val="TableHeading"/>
              <w:rPr>
                <w:sz w:val="16"/>
              </w:rPr>
            </w:pPr>
            <w:r w:rsidRPr="00C11513">
              <w:rPr>
                <w:sz w:val="16"/>
              </w:rPr>
              <w:t>All fish</w:t>
            </w:r>
          </w:p>
        </w:tc>
      </w:tr>
      <w:tr w:rsidR="00231DDD" w:rsidRPr="00C11513" w14:paraId="404520FF" w14:textId="77777777" w:rsidTr="00E022C0">
        <w:trPr>
          <w:jc w:val="center"/>
        </w:trPr>
        <w:tc>
          <w:tcPr>
            <w:tcW w:w="219" w:type="pct"/>
            <w:shd w:val="clear" w:color="auto" w:fill="auto"/>
          </w:tcPr>
          <w:p w14:paraId="0269495A" w14:textId="77777777" w:rsidR="00DC329C" w:rsidRPr="00C11513" w:rsidRDefault="00DC329C" w:rsidP="00FE6282">
            <w:pPr>
              <w:pStyle w:val="TableText"/>
            </w:pPr>
            <w:r w:rsidRPr="00C11513">
              <w:rPr>
                <w:rStyle w:val="Emphasis"/>
              </w:rPr>
              <w:t>A. sal</w:t>
            </w:r>
          </w:p>
        </w:tc>
        <w:tc>
          <w:tcPr>
            <w:tcW w:w="369" w:type="pct"/>
            <w:shd w:val="clear" w:color="auto" w:fill="auto"/>
          </w:tcPr>
          <w:p w14:paraId="1C2FC223" w14:textId="26F4D9B0" w:rsidR="00DC329C" w:rsidRPr="00C11513" w:rsidRDefault="00DC329C" w:rsidP="00FE6282">
            <w:pPr>
              <w:pStyle w:val="TableText"/>
              <w:rPr>
                <w:rStyle w:val="Strong"/>
              </w:rPr>
            </w:pPr>
            <w:r w:rsidRPr="00C11513">
              <w:rPr>
                <w:rStyle w:val="Strong"/>
              </w:rPr>
              <w:t>Unrest</w:t>
            </w:r>
          </w:p>
        </w:tc>
        <w:tc>
          <w:tcPr>
            <w:tcW w:w="174" w:type="pct"/>
            <w:shd w:val="clear" w:color="auto" w:fill="auto"/>
            <w:vAlign w:val="center"/>
          </w:tcPr>
          <w:p w14:paraId="6F377448" w14:textId="77777777" w:rsidR="00DC329C" w:rsidRPr="00C11513" w:rsidRDefault="00DC329C" w:rsidP="00FE6282">
            <w:pPr>
              <w:pStyle w:val="TableText"/>
              <w:jc w:val="center"/>
              <w:rPr>
                <w:rStyle w:val="Strong"/>
              </w:rPr>
            </w:pPr>
            <w:r w:rsidRPr="00C11513">
              <w:rPr>
                <w:rStyle w:val="Strong"/>
              </w:rPr>
              <w:t>VL</w:t>
            </w:r>
          </w:p>
        </w:tc>
        <w:tc>
          <w:tcPr>
            <w:tcW w:w="174" w:type="pct"/>
            <w:shd w:val="clear" w:color="auto" w:fill="auto"/>
            <w:vAlign w:val="center"/>
          </w:tcPr>
          <w:p w14:paraId="3D74EE82" w14:textId="77777777" w:rsidR="00DC329C" w:rsidRPr="00C11513" w:rsidRDefault="00DC329C" w:rsidP="00FE6282">
            <w:pPr>
              <w:pStyle w:val="TableText"/>
              <w:jc w:val="center"/>
              <w:rPr>
                <w:rStyle w:val="Strong"/>
              </w:rPr>
            </w:pPr>
            <w:r w:rsidRPr="00C11513">
              <w:rPr>
                <w:rStyle w:val="Strong"/>
              </w:rPr>
              <w:t>EL</w:t>
            </w:r>
          </w:p>
        </w:tc>
        <w:tc>
          <w:tcPr>
            <w:tcW w:w="174" w:type="pct"/>
            <w:shd w:val="clear" w:color="auto" w:fill="auto"/>
            <w:vAlign w:val="center"/>
          </w:tcPr>
          <w:p w14:paraId="49EED0E9" w14:textId="77777777" w:rsidR="00DC329C" w:rsidRPr="00C11513" w:rsidRDefault="00DC329C" w:rsidP="00FE6282">
            <w:pPr>
              <w:pStyle w:val="TableText"/>
              <w:jc w:val="center"/>
              <w:rPr>
                <w:rStyle w:val="Strong"/>
              </w:rPr>
            </w:pPr>
            <w:r w:rsidRPr="00C11513">
              <w:rPr>
                <w:rStyle w:val="Strong"/>
              </w:rPr>
              <w:t>N</w:t>
            </w:r>
          </w:p>
        </w:tc>
        <w:tc>
          <w:tcPr>
            <w:tcW w:w="174" w:type="pct"/>
            <w:shd w:val="clear" w:color="auto" w:fill="auto"/>
            <w:vAlign w:val="center"/>
          </w:tcPr>
          <w:p w14:paraId="69D152C2" w14:textId="77777777" w:rsidR="00DC329C" w:rsidRPr="00C11513" w:rsidRDefault="00DC329C" w:rsidP="00FE6282">
            <w:pPr>
              <w:pStyle w:val="TableText"/>
              <w:jc w:val="center"/>
              <w:rPr>
                <w:rStyle w:val="Strong"/>
              </w:rPr>
            </w:pPr>
            <w:r w:rsidRPr="00C11513">
              <w:rPr>
                <w:rStyle w:val="Strong"/>
              </w:rPr>
              <w:t>EL</w:t>
            </w:r>
          </w:p>
        </w:tc>
        <w:tc>
          <w:tcPr>
            <w:tcW w:w="174" w:type="pct"/>
            <w:shd w:val="clear" w:color="auto" w:fill="auto"/>
            <w:vAlign w:val="center"/>
          </w:tcPr>
          <w:p w14:paraId="1E60CDB2" w14:textId="77777777" w:rsidR="00DC329C" w:rsidRPr="00C11513" w:rsidRDefault="00DC329C" w:rsidP="00FE6282">
            <w:pPr>
              <w:pStyle w:val="TableText"/>
              <w:jc w:val="center"/>
              <w:rPr>
                <w:rStyle w:val="Strong"/>
              </w:rPr>
            </w:pPr>
            <w:r w:rsidRPr="00C11513">
              <w:rPr>
                <w:rStyle w:val="Strong"/>
              </w:rPr>
              <w:t>EL</w:t>
            </w:r>
          </w:p>
        </w:tc>
        <w:tc>
          <w:tcPr>
            <w:tcW w:w="175" w:type="pct"/>
            <w:shd w:val="clear" w:color="auto" w:fill="auto"/>
            <w:vAlign w:val="center"/>
          </w:tcPr>
          <w:p w14:paraId="02BFEAC1"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179D8D5C" w14:textId="77777777" w:rsidR="00DC329C" w:rsidRPr="00C11513" w:rsidRDefault="00DC329C" w:rsidP="00FE6282">
            <w:pPr>
              <w:pStyle w:val="TableText"/>
              <w:jc w:val="center"/>
              <w:rPr>
                <w:rStyle w:val="Strong"/>
              </w:rPr>
            </w:pPr>
            <w:r w:rsidRPr="00C11513">
              <w:rPr>
                <w:rStyle w:val="Strong"/>
              </w:rPr>
              <w:t>EL</w:t>
            </w:r>
          </w:p>
        </w:tc>
        <w:tc>
          <w:tcPr>
            <w:tcW w:w="175" w:type="pct"/>
            <w:shd w:val="clear" w:color="auto" w:fill="auto"/>
            <w:vAlign w:val="center"/>
          </w:tcPr>
          <w:p w14:paraId="1244D273" w14:textId="77777777" w:rsidR="00DC329C" w:rsidRPr="00C11513" w:rsidRDefault="00DC329C" w:rsidP="00FE6282">
            <w:pPr>
              <w:pStyle w:val="TableText"/>
              <w:jc w:val="center"/>
              <w:rPr>
                <w:rStyle w:val="Strong"/>
              </w:rPr>
            </w:pPr>
            <w:r w:rsidRPr="00C11513">
              <w:rPr>
                <w:rStyle w:val="Strong"/>
              </w:rPr>
              <w:t>EL</w:t>
            </w:r>
          </w:p>
        </w:tc>
        <w:tc>
          <w:tcPr>
            <w:tcW w:w="175" w:type="pct"/>
            <w:shd w:val="clear" w:color="auto" w:fill="auto"/>
            <w:vAlign w:val="center"/>
          </w:tcPr>
          <w:p w14:paraId="754A4FF4" w14:textId="77777777" w:rsidR="00DC329C" w:rsidRPr="00C11513" w:rsidRDefault="00DC329C" w:rsidP="00FE6282">
            <w:pPr>
              <w:pStyle w:val="TableText"/>
              <w:jc w:val="center"/>
              <w:rPr>
                <w:rStyle w:val="Strong"/>
              </w:rPr>
            </w:pPr>
            <w:r w:rsidRPr="00C11513">
              <w:rPr>
                <w:rStyle w:val="Strong"/>
              </w:rPr>
              <w:t>M</w:t>
            </w:r>
          </w:p>
        </w:tc>
        <w:tc>
          <w:tcPr>
            <w:tcW w:w="175" w:type="pct"/>
            <w:shd w:val="clear" w:color="auto" w:fill="auto"/>
            <w:vAlign w:val="center"/>
          </w:tcPr>
          <w:p w14:paraId="3EEA3D1A" w14:textId="77777777" w:rsidR="00DC329C" w:rsidRPr="00C11513" w:rsidRDefault="00DC329C" w:rsidP="00FE6282">
            <w:pPr>
              <w:pStyle w:val="TableText"/>
              <w:jc w:val="center"/>
              <w:rPr>
                <w:rStyle w:val="Strong"/>
              </w:rPr>
            </w:pPr>
            <w:r w:rsidRPr="00C11513">
              <w:rPr>
                <w:rStyle w:val="Strong"/>
              </w:rPr>
              <w:t>L</w:t>
            </w:r>
          </w:p>
        </w:tc>
        <w:tc>
          <w:tcPr>
            <w:tcW w:w="175" w:type="pct"/>
            <w:shd w:val="clear" w:color="auto" w:fill="auto"/>
            <w:vAlign w:val="center"/>
          </w:tcPr>
          <w:p w14:paraId="3B36D2DB" w14:textId="77777777" w:rsidR="00DC329C" w:rsidRPr="00C11513" w:rsidRDefault="00DC329C" w:rsidP="00FE6282">
            <w:pPr>
              <w:pStyle w:val="TableText"/>
              <w:jc w:val="center"/>
              <w:rPr>
                <w:rStyle w:val="Strong"/>
              </w:rPr>
            </w:pPr>
            <w:r w:rsidRPr="00C11513">
              <w:rPr>
                <w:rStyle w:val="Strong"/>
              </w:rPr>
              <w:t>H</w:t>
            </w:r>
          </w:p>
        </w:tc>
        <w:tc>
          <w:tcPr>
            <w:tcW w:w="175" w:type="pct"/>
            <w:shd w:val="clear" w:color="auto" w:fill="auto"/>
            <w:vAlign w:val="center"/>
          </w:tcPr>
          <w:p w14:paraId="4143EF2E" w14:textId="77777777" w:rsidR="00DC329C" w:rsidRPr="00C11513" w:rsidRDefault="00DC329C" w:rsidP="00FE6282">
            <w:pPr>
              <w:pStyle w:val="TableText"/>
              <w:jc w:val="center"/>
              <w:rPr>
                <w:rStyle w:val="Strong"/>
              </w:rPr>
            </w:pPr>
            <w:r w:rsidRPr="00C11513">
              <w:rPr>
                <w:rStyle w:val="Strong"/>
              </w:rPr>
              <w:t>F</w:t>
            </w:r>
          </w:p>
        </w:tc>
        <w:tc>
          <w:tcPr>
            <w:tcW w:w="175" w:type="pct"/>
            <w:shd w:val="clear" w:color="auto" w:fill="auto"/>
            <w:vAlign w:val="center"/>
          </w:tcPr>
          <w:p w14:paraId="663B8675"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14A2330A" w14:textId="77777777" w:rsidR="00DC329C" w:rsidRPr="00C11513" w:rsidRDefault="00DC329C" w:rsidP="00FE6282">
            <w:pPr>
              <w:pStyle w:val="TableText"/>
              <w:jc w:val="center"/>
              <w:rPr>
                <w:rStyle w:val="Strong"/>
              </w:rPr>
            </w:pPr>
            <w:r w:rsidRPr="00C11513">
              <w:rPr>
                <w:rStyle w:val="Strong"/>
              </w:rPr>
              <w:t>E</w:t>
            </w:r>
          </w:p>
        </w:tc>
        <w:tc>
          <w:tcPr>
            <w:tcW w:w="175" w:type="pct"/>
            <w:shd w:val="clear" w:color="auto" w:fill="auto"/>
            <w:vAlign w:val="center"/>
          </w:tcPr>
          <w:p w14:paraId="2D8CB5C4" w14:textId="77777777" w:rsidR="00DC329C" w:rsidRPr="00C11513" w:rsidRDefault="00DC329C" w:rsidP="00FE6282">
            <w:pPr>
              <w:pStyle w:val="TableText"/>
              <w:jc w:val="center"/>
              <w:rPr>
                <w:rStyle w:val="Strong"/>
              </w:rPr>
            </w:pPr>
            <w:r w:rsidRPr="00C11513">
              <w:rPr>
                <w:rStyle w:val="Strong"/>
              </w:rPr>
              <w:t>D</w:t>
            </w:r>
          </w:p>
        </w:tc>
        <w:tc>
          <w:tcPr>
            <w:tcW w:w="175" w:type="pct"/>
            <w:shd w:val="clear" w:color="auto" w:fill="auto"/>
            <w:vAlign w:val="center"/>
          </w:tcPr>
          <w:p w14:paraId="0A25DD59"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69A95B33"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211C9264"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6028B827" w14:textId="77777777" w:rsidR="00DC329C" w:rsidRPr="00C11513" w:rsidRDefault="00DC329C" w:rsidP="00FE6282">
            <w:pPr>
              <w:pStyle w:val="TableText"/>
              <w:jc w:val="center"/>
              <w:rPr>
                <w:rStyle w:val="Strong"/>
              </w:rPr>
            </w:pPr>
            <w:r w:rsidRPr="00C11513">
              <w:rPr>
                <w:rStyle w:val="Strong"/>
              </w:rPr>
              <w:t>VL</w:t>
            </w:r>
          </w:p>
        </w:tc>
        <w:tc>
          <w:tcPr>
            <w:tcW w:w="175" w:type="pct"/>
            <w:shd w:val="clear" w:color="auto" w:fill="auto"/>
            <w:vAlign w:val="center"/>
          </w:tcPr>
          <w:p w14:paraId="152DA85B" w14:textId="77777777" w:rsidR="00DC329C" w:rsidRPr="00C11513" w:rsidRDefault="00DC329C" w:rsidP="00FE6282">
            <w:pPr>
              <w:pStyle w:val="TableText"/>
              <w:jc w:val="center"/>
              <w:rPr>
                <w:rStyle w:val="Strong"/>
              </w:rPr>
            </w:pPr>
            <w:r w:rsidRPr="00C11513">
              <w:rPr>
                <w:rStyle w:val="Strong"/>
              </w:rPr>
              <w:t>H</w:t>
            </w:r>
          </w:p>
        </w:tc>
        <w:tc>
          <w:tcPr>
            <w:tcW w:w="175" w:type="pct"/>
            <w:shd w:val="clear" w:color="auto" w:fill="auto"/>
            <w:vAlign w:val="center"/>
          </w:tcPr>
          <w:p w14:paraId="13A06C06" w14:textId="77777777" w:rsidR="00DC329C" w:rsidRPr="00C11513" w:rsidRDefault="00DC329C" w:rsidP="00FE6282">
            <w:pPr>
              <w:pStyle w:val="TableText"/>
              <w:jc w:val="center"/>
              <w:rPr>
                <w:rStyle w:val="Strong"/>
              </w:rPr>
            </w:pPr>
            <w:r w:rsidRPr="00C11513">
              <w:rPr>
                <w:rStyle w:val="Strong"/>
              </w:rPr>
              <w:t>M</w:t>
            </w:r>
          </w:p>
        </w:tc>
        <w:tc>
          <w:tcPr>
            <w:tcW w:w="175" w:type="pct"/>
            <w:shd w:val="clear" w:color="auto" w:fill="auto"/>
            <w:vAlign w:val="center"/>
          </w:tcPr>
          <w:p w14:paraId="0C5CE82B"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63435FC2"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2ABD80C7" w14:textId="77777777" w:rsidR="00DC329C" w:rsidRPr="00C11513" w:rsidRDefault="00DC329C" w:rsidP="00FE6282">
            <w:pPr>
              <w:pStyle w:val="TableText"/>
              <w:jc w:val="center"/>
              <w:rPr>
                <w:rStyle w:val="Strong"/>
              </w:rPr>
            </w:pPr>
            <w:r w:rsidRPr="00C11513">
              <w:rPr>
                <w:rStyle w:val="Strong"/>
              </w:rPr>
              <w:t>N</w:t>
            </w:r>
          </w:p>
        </w:tc>
        <w:tc>
          <w:tcPr>
            <w:tcW w:w="221" w:type="pct"/>
            <w:shd w:val="clear" w:color="auto" w:fill="auto"/>
            <w:vAlign w:val="center"/>
          </w:tcPr>
          <w:p w14:paraId="430209F7" w14:textId="647190E1" w:rsidR="00DC329C" w:rsidRPr="00C11513" w:rsidRDefault="00DC329C" w:rsidP="00FE6282">
            <w:pPr>
              <w:pStyle w:val="TableText"/>
              <w:jc w:val="center"/>
              <w:rPr>
                <w:rStyle w:val="Strong"/>
              </w:rPr>
            </w:pPr>
            <w:r w:rsidRPr="00C11513">
              <w:rPr>
                <w:rStyle w:val="Strong"/>
              </w:rPr>
              <w:t>N</w:t>
            </w:r>
          </w:p>
        </w:tc>
      </w:tr>
      <w:tr w:rsidR="00231DDD" w:rsidRPr="00C11513" w14:paraId="023E03C0" w14:textId="77777777" w:rsidTr="00E022C0">
        <w:trPr>
          <w:jc w:val="center"/>
        </w:trPr>
        <w:tc>
          <w:tcPr>
            <w:tcW w:w="219" w:type="pct"/>
            <w:shd w:val="clear" w:color="auto" w:fill="auto"/>
          </w:tcPr>
          <w:p w14:paraId="370FAF6D" w14:textId="77777777" w:rsidR="00DC329C" w:rsidRPr="00C11513" w:rsidRDefault="00DC329C" w:rsidP="00FE6282">
            <w:pPr>
              <w:pStyle w:val="TableText"/>
              <w:rPr>
                <w:rStyle w:val="Emphasis"/>
                <w:i w:val="0"/>
                <w:iCs w:val="0"/>
              </w:rPr>
            </w:pPr>
            <w:r w:rsidRPr="00C11513">
              <w:rPr>
                <w:rStyle w:val="Emphasis"/>
              </w:rPr>
              <w:t>E. leei</w:t>
            </w:r>
          </w:p>
        </w:tc>
        <w:tc>
          <w:tcPr>
            <w:tcW w:w="369" w:type="pct"/>
            <w:shd w:val="clear" w:color="auto" w:fill="auto"/>
          </w:tcPr>
          <w:p w14:paraId="6FC9CBCD" w14:textId="4B83FB55" w:rsidR="00DC329C" w:rsidRPr="00C11513" w:rsidRDefault="00DC329C" w:rsidP="00FE6282">
            <w:pPr>
              <w:pStyle w:val="TableText"/>
              <w:rPr>
                <w:rStyle w:val="Strong"/>
              </w:rPr>
            </w:pPr>
            <w:r w:rsidRPr="00C11513">
              <w:rPr>
                <w:rStyle w:val="Strong"/>
              </w:rPr>
              <w:t>Unrest</w:t>
            </w:r>
          </w:p>
        </w:tc>
        <w:tc>
          <w:tcPr>
            <w:tcW w:w="174" w:type="pct"/>
            <w:shd w:val="clear" w:color="auto" w:fill="auto"/>
            <w:vAlign w:val="center"/>
          </w:tcPr>
          <w:p w14:paraId="2B9C6432" w14:textId="77777777" w:rsidR="00DC329C" w:rsidRPr="00C11513" w:rsidRDefault="00DC329C" w:rsidP="00FE6282">
            <w:pPr>
              <w:pStyle w:val="TableText"/>
              <w:jc w:val="center"/>
              <w:rPr>
                <w:rStyle w:val="Strong"/>
              </w:rPr>
            </w:pPr>
            <w:r w:rsidRPr="00C11513">
              <w:rPr>
                <w:rStyle w:val="Strong"/>
              </w:rPr>
              <w:t>H</w:t>
            </w:r>
          </w:p>
        </w:tc>
        <w:tc>
          <w:tcPr>
            <w:tcW w:w="174" w:type="pct"/>
            <w:shd w:val="clear" w:color="auto" w:fill="auto"/>
            <w:vAlign w:val="center"/>
          </w:tcPr>
          <w:p w14:paraId="29BC9B39" w14:textId="77777777" w:rsidR="00DC329C" w:rsidRPr="00C11513" w:rsidRDefault="00DC329C" w:rsidP="00FE6282">
            <w:pPr>
              <w:pStyle w:val="TableText"/>
              <w:jc w:val="center"/>
              <w:rPr>
                <w:rStyle w:val="Strong"/>
              </w:rPr>
            </w:pPr>
            <w:r w:rsidRPr="00C11513">
              <w:rPr>
                <w:rStyle w:val="Strong"/>
              </w:rPr>
              <w:t>M</w:t>
            </w:r>
          </w:p>
        </w:tc>
        <w:tc>
          <w:tcPr>
            <w:tcW w:w="174" w:type="pct"/>
            <w:shd w:val="clear" w:color="auto" w:fill="auto"/>
            <w:vAlign w:val="center"/>
          </w:tcPr>
          <w:p w14:paraId="439B9101" w14:textId="77777777" w:rsidR="00DC329C" w:rsidRPr="00C11513" w:rsidRDefault="00DC329C" w:rsidP="00FE6282">
            <w:pPr>
              <w:pStyle w:val="TableText"/>
              <w:jc w:val="center"/>
              <w:rPr>
                <w:rStyle w:val="Strong"/>
              </w:rPr>
            </w:pPr>
            <w:r w:rsidRPr="00C11513">
              <w:rPr>
                <w:rStyle w:val="Strong"/>
              </w:rPr>
              <w:t>EL</w:t>
            </w:r>
          </w:p>
        </w:tc>
        <w:tc>
          <w:tcPr>
            <w:tcW w:w="174" w:type="pct"/>
            <w:shd w:val="clear" w:color="auto" w:fill="auto"/>
            <w:vAlign w:val="center"/>
          </w:tcPr>
          <w:p w14:paraId="4216AF27" w14:textId="77777777" w:rsidR="00DC329C" w:rsidRPr="00C11513" w:rsidRDefault="00DC329C" w:rsidP="00FE6282">
            <w:pPr>
              <w:pStyle w:val="TableText"/>
              <w:jc w:val="center"/>
              <w:rPr>
                <w:rStyle w:val="Strong"/>
              </w:rPr>
            </w:pPr>
            <w:r w:rsidRPr="00C11513">
              <w:rPr>
                <w:rStyle w:val="Strong"/>
              </w:rPr>
              <w:t>VL</w:t>
            </w:r>
          </w:p>
        </w:tc>
        <w:tc>
          <w:tcPr>
            <w:tcW w:w="174" w:type="pct"/>
            <w:shd w:val="clear" w:color="auto" w:fill="auto"/>
            <w:vAlign w:val="center"/>
          </w:tcPr>
          <w:p w14:paraId="7B4A3232" w14:textId="77777777" w:rsidR="00DC329C" w:rsidRPr="00C11513" w:rsidRDefault="00DC329C" w:rsidP="00FE6282">
            <w:pPr>
              <w:pStyle w:val="TableText"/>
              <w:jc w:val="center"/>
              <w:rPr>
                <w:rStyle w:val="Strong"/>
              </w:rPr>
            </w:pPr>
            <w:r w:rsidRPr="00C11513">
              <w:rPr>
                <w:rStyle w:val="Strong"/>
              </w:rPr>
              <w:t>M</w:t>
            </w:r>
          </w:p>
        </w:tc>
        <w:tc>
          <w:tcPr>
            <w:tcW w:w="175" w:type="pct"/>
            <w:shd w:val="clear" w:color="auto" w:fill="auto"/>
            <w:vAlign w:val="center"/>
          </w:tcPr>
          <w:p w14:paraId="6874AFDB" w14:textId="77777777" w:rsidR="00DC329C" w:rsidRPr="00C11513" w:rsidRDefault="00DC329C" w:rsidP="00FE6282">
            <w:pPr>
              <w:pStyle w:val="TableText"/>
              <w:jc w:val="center"/>
              <w:rPr>
                <w:rStyle w:val="Strong"/>
              </w:rPr>
            </w:pPr>
            <w:r w:rsidRPr="00C11513">
              <w:rPr>
                <w:rStyle w:val="Strong"/>
              </w:rPr>
              <w:t>EL</w:t>
            </w:r>
          </w:p>
        </w:tc>
        <w:tc>
          <w:tcPr>
            <w:tcW w:w="175" w:type="pct"/>
            <w:shd w:val="clear" w:color="auto" w:fill="auto"/>
            <w:vAlign w:val="center"/>
          </w:tcPr>
          <w:p w14:paraId="5F8B62F6" w14:textId="77777777" w:rsidR="00DC329C" w:rsidRPr="00C11513" w:rsidRDefault="00DC329C" w:rsidP="00FE6282">
            <w:pPr>
              <w:pStyle w:val="TableText"/>
              <w:jc w:val="center"/>
              <w:rPr>
                <w:rStyle w:val="Strong"/>
              </w:rPr>
            </w:pPr>
            <w:r w:rsidRPr="00C11513">
              <w:rPr>
                <w:rStyle w:val="Strong"/>
              </w:rPr>
              <w:t>VL</w:t>
            </w:r>
          </w:p>
        </w:tc>
        <w:tc>
          <w:tcPr>
            <w:tcW w:w="175" w:type="pct"/>
            <w:shd w:val="clear" w:color="auto" w:fill="auto"/>
            <w:vAlign w:val="center"/>
          </w:tcPr>
          <w:p w14:paraId="0160619F" w14:textId="77777777" w:rsidR="00DC329C" w:rsidRPr="00C11513" w:rsidRDefault="00DC329C" w:rsidP="00FE6282">
            <w:pPr>
              <w:pStyle w:val="TableText"/>
              <w:jc w:val="center"/>
              <w:rPr>
                <w:rStyle w:val="Strong"/>
              </w:rPr>
            </w:pPr>
            <w:r w:rsidRPr="00C11513">
              <w:rPr>
                <w:rStyle w:val="Strong"/>
              </w:rPr>
              <w:t>L</w:t>
            </w:r>
          </w:p>
        </w:tc>
        <w:tc>
          <w:tcPr>
            <w:tcW w:w="175" w:type="pct"/>
            <w:shd w:val="clear" w:color="auto" w:fill="auto"/>
            <w:vAlign w:val="center"/>
          </w:tcPr>
          <w:p w14:paraId="698DB39A" w14:textId="77777777" w:rsidR="00DC329C" w:rsidRPr="00C11513" w:rsidRDefault="00DC329C" w:rsidP="00FE6282">
            <w:pPr>
              <w:pStyle w:val="TableText"/>
              <w:jc w:val="center"/>
              <w:rPr>
                <w:rStyle w:val="Strong"/>
              </w:rPr>
            </w:pPr>
            <w:r w:rsidRPr="00C11513">
              <w:rPr>
                <w:rStyle w:val="Strong"/>
              </w:rPr>
              <w:t>VL</w:t>
            </w:r>
          </w:p>
        </w:tc>
        <w:tc>
          <w:tcPr>
            <w:tcW w:w="175" w:type="pct"/>
            <w:shd w:val="clear" w:color="auto" w:fill="auto"/>
            <w:vAlign w:val="center"/>
          </w:tcPr>
          <w:p w14:paraId="7C30068A" w14:textId="77777777" w:rsidR="00DC329C" w:rsidRPr="00C11513" w:rsidRDefault="00DC329C" w:rsidP="00FE6282">
            <w:pPr>
              <w:pStyle w:val="TableText"/>
              <w:jc w:val="center"/>
              <w:rPr>
                <w:rStyle w:val="Strong"/>
              </w:rPr>
            </w:pPr>
            <w:r w:rsidRPr="00C11513">
              <w:rPr>
                <w:rStyle w:val="Strong"/>
              </w:rPr>
              <w:t>VL</w:t>
            </w:r>
          </w:p>
        </w:tc>
        <w:tc>
          <w:tcPr>
            <w:tcW w:w="175" w:type="pct"/>
            <w:shd w:val="clear" w:color="auto" w:fill="auto"/>
            <w:vAlign w:val="center"/>
          </w:tcPr>
          <w:p w14:paraId="5977E181" w14:textId="77777777" w:rsidR="00DC329C" w:rsidRPr="00C11513" w:rsidRDefault="00DC329C" w:rsidP="00FE6282">
            <w:pPr>
              <w:pStyle w:val="TableText"/>
              <w:jc w:val="center"/>
              <w:rPr>
                <w:rStyle w:val="Strong"/>
              </w:rPr>
            </w:pPr>
            <w:r w:rsidRPr="00C11513">
              <w:rPr>
                <w:rStyle w:val="Strong"/>
              </w:rPr>
              <w:t>VL</w:t>
            </w:r>
          </w:p>
        </w:tc>
        <w:tc>
          <w:tcPr>
            <w:tcW w:w="175" w:type="pct"/>
            <w:shd w:val="clear" w:color="auto" w:fill="auto"/>
            <w:vAlign w:val="center"/>
          </w:tcPr>
          <w:p w14:paraId="6712F7FD"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5DC094DA" w14:textId="77777777" w:rsidR="00DC329C" w:rsidRPr="00C11513" w:rsidRDefault="00DC329C" w:rsidP="00FE6282">
            <w:pPr>
              <w:pStyle w:val="TableText"/>
              <w:jc w:val="center"/>
              <w:rPr>
                <w:rStyle w:val="Strong"/>
              </w:rPr>
            </w:pPr>
            <w:r w:rsidRPr="00C11513">
              <w:rPr>
                <w:rStyle w:val="Strong"/>
              </w:rPr>
              <w:t>B</w:t>
            </w:r>
          </w:p>
        </w:tc>
        <w:tc>
          <w:tcPr>
            <w:tcW w:w="175" w:type="pct"/>
            <w:shd w:val="clear" w:color="auto" w:fill="auto"/>
            <w:vAlign w:val="center"/>
          </w:tcPr>
          <w:p w14:paraId="401B5745"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73EFD75E"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5326212A"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78D33760"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5A004606" w14:textId="77777777" w:rsidR="00DC329C" w:rsidRPr="00C11513" w:rsidRDefault="00DC329C" w:rsidP="00FE6282">
            <w:pPr>
              <w:pStyle w:val="TableText"/>
              <w:jc w:val="center"/>
              <w:rPr>
                <w:rStyle w:val="Strong"/>
              </w:rPr>
            </w:pPr>
            <w:r w:rsidRPr="00C11513">
              <w:rPr>
                <w:rStyle w:val="Strong"/>
              </w:rPr>
              <w:t>C</w:t>
            </w:r>
          </w:p>
        </w:tc>
        <w:tc>
          <w:tcPr>
            <w:tcW w:w="175" w:type="pct"/>
            <w:shd w:val="clear" w:color="auto" w:fill="auto"/>
            <w:vAlign w:val="center"/>
          </w:tcPr>
          <w:p w14:paraId="578B409A"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143A276B"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1606F4B0"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23E5BBFC"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3F69874B" w14:textId="77777777" w:rsidR="00DC329C" w:rsidRPr="00C11513" w:rsidRDefault="00DC329C" w:rsidP="00FE6282">
            <w:pPr>
              <w:pStyle w:val="TableText"/>
              <w:jc w:val="center"/>
              <w:rPr>
                <w:rStyle w:val="Strong"/>
              </w:rPr>
            </w:pPr>
            <w:r w:rsidRPr="00C11513">
              <w:rPr>
                <w:rStyle w:val="Strong"/>
              </w:rPr>
              <w:t>N</w:t>
            </w:r>
          </w:p>
        </w:tc>
        <w:tc>
          <w:tcPr>
            <w:tcW w:w="175" w:type="pct"/>
            <w:shd w:val="clear" w:color="auto" w:fill="auto"/>
            <w:vAlign w:val="center"/>
          </w:tcPr>
          <w:p w14:paraId="4E780C6E" w14:textId="77777777" w:rsidR="00DC329C" w:rsidRPr="00C11513" w:rsidRDefault="00DC329C" w:rsidP="00FE6282">
            <w:pPr>
              <w:pStyle w:val="TableText"/>
              <w:jc w:val="center"/>
              <w:rPr>
                <w:rStyle w:val="Strong"/>
              </w:rPr>
            </w:pPr>
            <w:r w:rsidRPr="00C11513">
              <w:rPr>
                <w:rStyle w:val="Strong"/>
              </w:rPr>
              <w:t>N</w:t>
            </w:r>
          </w:p>
        </w:tc>
        <w:tc>
          <w:tcPr>
            <w:tcW w:w="221" w:type="pct"/>
            <w:shd w:val="clear" w:color="auto" w:fill="auto"/>
            <w:vAlign w:val="center"/>
          </w:tcPr>
          <w:p w14:paraId="6E81BD09" w14:textId="77777777" w:rsidR="00DC329C" w:rsidRPr="00C11513" w:rsidRDefault="00DC329C" w:rsidP="00FE6282">
            <w:pPr>
              <w:pStyle w:val="TableText"/>
              <w:jc w:val="center"/>
              <w:rPr>
                <w:rStyle w:val="Strong"/>
              </w:rPr>
            </w:pPr>
            <w:r w:rsidRPr="00C11513">
              <w:rPr>
                <w:rStyle w:val="Strong"/>
              </w:rPr>
              <w:t>N</w:t>
            </w:r>
          </w:p>
        </w:tc>
      </w:tr>
      <w:tr w:rsidR="00231DDD" w:rsidRPr="00C11513" w14:paraId="20BC09F1" w14:textId="77777777" w:rsidTr="00E022C0">
        <w:trPr>
          <w:jc w:val="center"/>
        </w:trPr>
        <w:tc>
          <w:tcPr>
            <w:tcW w:w="219" w:type="pct"/>
            <w:vMerge w:val="restart"/>
            <w:shd w:val="clear" w:color="auto" w:fill="auto"/>
          </w:tcPr>
          <w:p w14:paraId="20228B6F" w14:textId="3709F93A" w:rsidR="00231DDD" w:rsidRPr="00C11513" w:rsidRDefault="00231DDD" w:rsidP="0054250C">
            <w:pPr>
              <w:pStyle w:val="TableText"/>
            </w:pPr>
            <w:r w:rsidRPr="00C11513">
              <w:t>MCV</w:t>
            </w:r>
          </w:p>
        </w:tc>
        <w:tc>
          <w:tcPr>
            <w:tcW w:w="369" w:type="pct"/>
            <w:shd w:val="clear" w:color="auto" w:fill="auto"/>
          </w:tcPr>
          <w:p w14:paraId="684BDB05" w14:textId="24E5E9CC" w:rsidR="00231DDD" w:rsidRPr="00C11513" w:rsidRDefault="00231DDD" w:rsidP="0054250C">
            <w:pPr>
              <w:pStyle w:val="TableText"/>
              <w:rPr>
                <w:rStyle w:val="Strong"/>
              </w:rPr>
            </w:pPr>
            <w:r w:rsidRPr="00C11513">
              <w:rPr>
                <w:rStyle w:val="Strong"/>
              </w:rPr>
              <w:t>Unrest</w:t>
            </w:r>
          </w:p>
        </w:tc>
        <w:tc>
          <w:tcPr>
            <w:tcW w:w="174" w:type="pct"/>
            <w:shd w:val="clear" w:color="auto" w:fill="auto"/>
          </w:tcPr>
          <w:p w14:paraId="411E3A6A" w14:textId="4A6F24D0" w:rsidR="00231DDD" w:rsidRPr="00C11513" w:rsidRDefault="00231DDD" w:rsidP="0054250C">
            <w:pPr>
              <w:pStyle w:val="TableText"/>
              <w:jc w:val="center"/>
              <w:rPr>
                <w:rStyle w:val="Strong"/>
              </w:rPr>
            </w:pPr>
            <w:r w:rsidRPr="00C11513">
              <w:t>M</w:t>
            </w:r>
          </w:p>
        </w:tc>
        <w:tc>
          <w:tcPr>
            <w:tcW w:w="174" w:type="pct"/>
            <w:shd w:val="clear" w:color="auto" w:fill="auto"/>
          </w:tcPr>
          <w:p w14:paraId="3FB3C80E" w14:textId="5B790F91" w:rsidR="00231DDD" w:rsidRPr="00C11513" w:rsidRDefault="00231DDD" w:rsidP="0054250C">
            <w:pPr>
              <w:pStyle w:val="TableText"/>
              <w:jc w:val="center"/>
              <w:rPr>
                <w:rStyle w:val="Strong"/>
              </w:rPr>
            </w:pPr>
            <w:r w:rsidRPr="00C11513">
              <w:t>H</w:t>
            </w:r>
          </w:p>
        </w:tc>
        <w:tc>
          <w:tcPr>
            <w:tcW w:w="174" w:type="pct"/>
            <w:shd w:val="clear" w:color="auto" w:fill="auto"/>
          </w:tcPr>
          <w:p w14:paraId="6F0E88DD" w14:textId="7CA57AAA" w:rsidR="00231DDD" w:rsidRPr="00C11513" w:rsidRDefault="00231DDD" w:rsidP="0054250C">
            <w:pPr>
              <w:pStyle w:val="TableText"/>
              <w:jc w:val="center"/>
              <w:rPr>
                <w:rStyle w:val="Strong"/>
              </w:rPr>
            </w:pPr>
            <w:r w:rsidRPr="00C11513">
              <w:t>EL</w:t>
            </w:r>
          </w:p>
        </w:tc>
        <w:tc>
          <w:tcPr>
            <w:tcW w:w="174" w:type="pct"/>
            <w:shd w:val="clear" w:color="auto" w:fill="auto"/>
          </w:tcPr>
          <w:p w14:paraId="1BA586F1" w14:textId="3B7FA0F1" w:rsidR="00231DDD" w:rsidRPr="00C11513" w:rsidRDefault="00231DDD" w:rsidP="0054250C">
            <w:pPr>
              <w:pStyle w:val="TableText"/>
              <w:jc w:val="center"/>
              <w:rPr>
                <w:rStyle w:val="Strong"/>
              </w:rPr>
            </w:pPr>
            <w:r w:rsidRPr="00C11513">
              <w:t>L</w:t>
            </w:r>
          </w:p>
        </w:tc>
        <w:tc>
          <w:tcPr>
            <w:tcW w:w="174" w:type="pct"/>
            <w:shd w:val="clear" w:color="auto" w:fill="auto"/>
          </w:tcPr>
          <w:p w14:paraId="38367A62" w14:textId="107CADA9" w:rsidR="00231DDD" w:rsidRPr="00C11513" w:rsidRDefault="00231DDD" w:rsidP="0054250C">
            <w:pPr>
              <w:pStyle w:val="TableText"/>
              <w:jc w:val="center"/>
              <w:rPr>
                <w:rStyle w:val="Strong"/>
              </w:rPr>
            </w:pPr>
            <w:r w:rsidRPr="00C11513">
              <w:t>M</w:t>
            </w:r>
          </w:p>
        </w:tc>
        <w:tc>
          <w:tcPr>
            <w:tcW w:w="175" w:type="pct"/>
            <w:shd w:val="clear" w:color="auto" w:fill="auto"/>
          </w:tcPr>
          <w:p w14:paraId="1D01C93C" w14:textId="2CAA8941" w:rsidR="00231DDD" w:rsidRPr="00C11513" w:rsidRDefault="00231DDD" w:rsidP="0054250C">
            <w:pPr>
              <w:pStyle w:val="TableText"/>
              <w:jc w:val="center"/>
              <w:rPr>
                <w:rStyle w:val="Strong"/>
              </w:rPr>
            </w:pPr>
            <w:r w:rsidRPr="00C11513">
              <w:t>EL</w:t>
            </w:r>
          </w:p>
        </w:tc>
        <w:tc>
          <w:tcPr>
            <w:tcW w:w="175" w:type="pct"/>
            <w:shd w:val="clear" w:color="auto" w:fill="auto"/>
          </w:tcPr>
          <w:p w14:paraId="6891CF26" w14:textId="7C6BA3F3" w:rsidR="00231DDD" w:rsidRPr="00C11513" w:rsidRDefault="00231DDD" w:rsidP="0054250C">
            <w:pPr>
              <w:pStyle w:val="TableText"/>
              <w:jc w:val="center"/>
              <w:rPr>
                <w:rStyle w:val="Strong"/>
              </w:rPr>
            </w:pPr>
            <w:r w:rsidRPr="00C11513">
              <w:t>L</w:t>
            </w:r>
          </w:p>
        </w:tc>
        <w:tc>
          <w:tcPr>
            <w:tcW w:w="175" w:type="pct"/>
            <w:shd w:val="clear" w:color="auto" w:fill="auto"/>
          </w:tcPr>
          <w:p w14:paraId="3CC4C22A" w14:textId="135BA375" w:rsidR="00231DDD" w:rsidRPr="00C11513" w:rsidRDefault="00231DDD" w:rsidP="0054250C">
            <w:pPr>
              <w:pStyle w:val="TableText"/>
              <w:jc w:val="center"/>
              <w:rPr>
                <w:rStyle w:val="Strong"/>
              </w:rPr>
            </w:pPr>
            <w:r w:rsidRPr="00C11513">
              <w:t>M</w:t>
            </w:r>
          </w:p>
        </w:tc>
        <w:tc>
          <w:tcPr>
            <w:tcW w:w="175" w:type="pct"/>
            <w:shd w:val="clear" w:color="auto" w:fill="auto"/>
          </w:tcPr>
          <w:p w14:paraId="6359AB88" w14:textId="67CCC947" w:rsidR="00231DDD" w:rsidRPr="00C11513" w:rsidRDefault="00231DDD" w:rsidP="0054250C">
            <w:pPr>
              <w:pStyle w:val="TableText"/>
              <w:jc w:val="center"/>
              <w:rPr>
                <w:rStyle w:val="Strong"/>
              </w:rPr>
            </w:pPr>
            <w:r w:rsidRPr="00C11513">
              <w:rPr>
                <w:rStyle w:val="Strong"/>
              </w:rPr>
              <w:t>M</w:t>
            </w:r>
          </w:p>
        </w:tc>
        <w:tc>
          <w:tcPr>
            <w:tcW w:w="175" w:type="pct"/>
            <w:shd w:val="clear" w:color="auto" w:fill="auto"/>
          </w:tcPr>
          <w:p w14:paraId="02167E4A" w14:textId="1A0AC8C1" w:rsidR="00231DDD" w:rsidRPr="00C11513" w:rsidRDefault="00231DDD" w:rsidP="0054250C">
            <w:pPr>
              <w:pStyle w:val="TableText"/>
              <w:jc w:val="center"/>
              <w:rPr>
                <w:rStyle w:val="Strong"/>
              </w:rPr>
            </w:pPr>
            <w:r w:rsidRPr="00C11513">
              <w:t>M</w:t>
            </w:r>
          </w:p>
        </w:tc>
        <w:tc>
          <w:tcPr>
            <w:tcW w:w="175" w:type="pct"/>
            <w:shd w:val="clear" w:color="auto" w:fill="auto"/>
          </w:tcPr>
          <w:p w14:paraId="33F7965B" w14:textId="48A78A42" w:rsidR="00231DDD" w:rsidRPr="00C11513" w:rsidRDefault="00231DDD" w:rsidP="0054250C">
            <w:pPr>
              <w:pStyle w:val="TableText"/>
              <w:jc w:val="center"/>
              <w:rPr>
                <w:rStyle w:val="Strong"/>
              </w:rPr>
            </w:pPr>
            <w:r w:rsidRPr="00C11513">
              <w:t>M</w:t>
            </w:r>
          </w:p>
        </w:tc>
        <w:tc>
          <w:tcPr>
            <w:tcW w:w="175" w:type="pct"/>
            <w:shd w:val="clear" w:color="auto" w:fill="auto"/>
          </w:tcPr>
          <w:p w14:paraId="3C4FE0C0" w14:textId="04D047C4" w:rsidR="00231DDD" w:rsidRPr="00C11513" w:rsidRDefault="00231DDD" w:rsidP="0054250C">
            <w:pPr>
              <w:pStyle w:val="TableText"/>
              <w:jc w:val="center"/>
              <w:rPr>
                <w:rStyle w:val="Strong"/>
              </w:rPr>
            </w:pPr>
            <w:r w:rsidRPr="00C11513">
              <w:t>E</w:t>
            </w:r>
          </w:p>
        </w:tc>
        <w:tc>
          <w:tcPr>
            <w:tcW w:w="175" w:type="pct"/>
            <w:shd w:val="clear" w:color="auto" w:fill="auto"/>
          </w:tcPr>
          <w:p w14:paraId="5F6DFF5D" w14:textId="3CCC10DC" w:rsidR="00231DDD" w:rsidRPr="00C11513" w:rsidRDefault="00231DDD" w:rsidP="0054250C">
            <w:pPr>
              <w:pStyle w:val="TableText"/>
              <w:jc w:val="center"/>
              <w:rPr>
                <w:rStyle w:val="Strong"/>
              </w:rPr>
            </w:pPr>
            <w:r w:rsidRPr="00C11513">
              <w:t>D</w:t>
            </w:r>
          </w:p>
        </w:tc>
        <w:tc>
          <w:tcPr>
            <w:tcW w:w="175" w:type="pct"/>
            <w:shd w:val="clear" w:color="auto" w:fill="auto"/>
          </w:tcPr>
          <w:p w14:paraId="19EA75EB" w14:textId="18C14B56" w:rsidR="00231DDD" w:rsidRPr="00C11513" w:rsidRDefault="00231DDD" w:rsidP="0054250C">
            <w:pPr>
              <w:pStyle w:val="TableText"/>
              <w:jc w:val="center"/>
              <w:rPr>
                <w:rStyle w:val="Strong"/>
              </w:rPr>
            </w:pPr>
            <w:r w:rsidRPr="00C11513">
              <w:t>E</w:t>
            </w:r>
          </w:p>
        </w:tc>
        <w:tc>
          <w:tcPr>
            <w:tcW w:w="175" w:type="pct"/>
            <w:shd w:val="clear" w:color="auto" w:fill="auto"/>
          </w:tcPr>
          <w:p w14:paraId="52BA77C2" w14:textId="5D24D41D" w:rsidR="00231DDD" w:rsidRPr="00C11513" w:rsidRDefault="00231DDD" w:rsidP="0054250C">
            <w:pPr>
              <w:pStyle w:val="TableText"/>
              <w:jc w:val="center"/>
              <w:rPr>
                <w:rStyle w:val="Strong"/>
              </w:rPr>
            </w:pPr>
            <w:r w:rsidRPr="00C11513">
              <w:t>E</w:t>
            </w:r>
          </w:p>
        </w:tc>
        <w:tc>
          <w:tcPr>
            <w:tcW w:w="175" w:type="pct"/>
            <w:shd w:val="clear" w:color="auto" w:fill="auto"/>
          </w:tcPr>
          <w:p w14:paraId="569140F1" w14:textId="7BEFD5A6" w:rsidR="00231DDD" w:rsidRPr="00C11513" w:rsidRDefault="00231DDD" w:rsidP="0054250C">
            <w:pPr>
              <w:pStyle w:val="TableText"/>
              <w:jc w:val="center"/>
              <w:rPr>
                <w:rStyle w:val="Strong"/>
              </w:rPr>
            </w:pPr>
            <w:r w:rsidRPr="00C11513">
              <w:t>C</w:t>
            </w:r>
          </w:p>
        </w:tc>
        <w:tc>
          <w:tcPr>
            <w:tcW w:w="175" w:type="pct"/>
            <w:shd w:val="clear" w:color="auto" w:fill="auto"/>
          </w:tcPr>
          <w:p w14:paraId="1D7533DF" w14:textId="5F33C6AF" w:rsidR="00231DDD" w:rsidRPr="00C11513" w:rsidRDefault="00231DDD" w:rsidP="0054250C">
            <w:pPr>
              <w:pStyle w:val="TableText"/>
              <w:jc w:val="center"/>
              <w:rPr>
                <w:rStyle w:val="Strong"/>
              </w:rPr>
            </w:pPr>
            <w:r w:rsidRPr="00C11513">
              <w:t>E</w:t>
            </w:r>
          </w:p>
        </w:tc>
        <w:tc>
          <w:tcPr>
            <w:tcW w:w="175" w:type="pct"/>
            <w:shd w:val="clear" w:color="auto" w:fill="auto"/>
          </w:tcPr>
          <w:p w14:paraId="3453AF14" w14:textId="780EF003" w:rsidR="00231DDD" w:rsidRPr="00C11513" w:rsidRDefault="00231DDD" w:rsidP="0054250C">
            <w:pPr>
              <w:pStyle w:val="TableText"/>
              <w:jc w:val="center"/>
              <w:rPr>
                <w:rStyle w:val="Strong"/>
              </w:rPr>
            </w:pPr>
            <w:r w:rsidRPr="00C11513">
              <w:t>D</w:t>
            </w:r>
          </w:p>
        </w:tc>
        <w:tc>
          <w:tcPr>
            <w:tcW w:w="175" w:type="pct"/>
            <w:shd w:val="clear" w:color="auto" w:fill="auto"/>
          </w:tcPr>
          <w:p w14:paraId="09706D88" w14:textId="4916E4A5" w:rsidR="00231DDD" w:rsidRPr="00C11513" w:rsidRDefault="00231DDD" w:rsidP="0054250C">
            <w:pPr>
              <w:pStyle w:val="TableText"/>
              <w:jc w:val="center"/>
              <w:rPr>
                <w:rStyle w:val="Strong"/>
              </w:rPr>
            </w:pPr>
            <w:r w:rsidRPr="00C11513">
              <w:t>M</w:t>
            </w:r>
          </w:p>
        </w:tc>
        <w:tc>
          <w:tcPr>
            <w:tcW w:w="175" w:type="pct"/>
            <w:shd w:val="clear" w:color="auto" w:fill="auto"/>
          </w:tcPr>
          <w:p w14:paraId="3926B706" w14:textId="71ED29F2" w:rsidR="00231DDD" w:rsidRPr="00C11513" w:rsidRDefault="00231DDD" w:rsidP="0054250C">
            <w:pPr>
              <w:pStyle w:val="TableText"/>
              <w:jc w:val="center"/>
              <w:rPr>
                <w:rStyle w:val="Strong"/>
              </w:rPr>
            </w:pPr>
            <w:r w:rsidRPr="00C11513">
              <w:t>M</w:t>
            </w:r>
          </w:p>
        </w:tc>
        <w:tc>
          <w:tcPr>
            <w:tcW w:w="175" w:type="pct"/>
            <w:shd w:val="clear" w:color="auto" w:fill="auto"/>
          </w:tcPr>
          <w:p w14:paraId="1D483900" w14:textId="6ADD146C" w:rsidR="00231DDD" w:rsidRPr="00C11513" w:rsidRDefault="00231DDD" w:rsidP="0054250C">
            <w:pPr>
              <w:pStyle w:val="TableText"/>
              <w:jc w:val="center"/>
              <w:rPr>
                <w:rStyle w:val="Strong"/>
              </w:rPr>
            </w:pPr>
            <w:r w:rsidRPr="00C11513">
              <w:t>M</w:t>
            </w:r>
          </w:p>
        </w:tc>
        <w:tc>
          <w:tcPr>
            <w:tcW w:w="175" w:type="pct"/>
            <w:shd w:val="clear" w:color="auto" w:fill="auto"/>
          </w:tcPr>
          <w:p w14:paraId="76BF63FA" w14:textId="538652D1" w:rsidR="00231DDD" w:rsidRPr="00C11513" w:rsidRDefault="00231DDD" w:rsidP="0054250C">
            <w:pPr>
              <w:pStyle w:val="TableText"/>
              <w:jc w:val="center"/>
              <w:rPr>
                <w:rStyle w:val="Strong"/>
              </w:rPr>
            </w:pPr>
            <w:r w:rsidRPr="00C11513">
              <w:t>M</w:t>
            </w:r>
          </w:p>
        </w:tc>
        <w:tc>
          <w:tcPr>
            <w:tcW w:w="175" w:type="pct"/>
            <w:shd w:val="clear" w:color="auto" w:fill="auto"/>
          </w:tcPr>
          <w:p w14:paraId="276B69C1" w14:textId="7869B169" w:rsidR="00231DDD" w:rsidRPr="00C11513" w:rsidRDefault="00231DDD" w:rsidP="0054250C">
            <w:pPr>
              <w:pStyle w:val="TableText"/>
              <w:jc w:val="center"/>
              <w:rPr>
                <w:rStyle w:val="Strong"/>
              </w:rPr>
            </w:pPr>
            <w:r w:rsidRPr="00C11513">
              <w:t>N</w:t>
            </w:r>
          </w:p>
        </w:tc>
        <w:tc>
          <w:tcPr>
            <w:tcW w:w="175" w:type="pct"/>
            <w:shd w:val="clear" w:color="auto" w:fill="auto"/>
          </w:tcPr>
          <w:p w14:paraId="5EC4D55F" w14:textId="5A40CB52" w:rsidR="00231DDD" w:rsidRPr="00C11513" w:rsidRDefault="00231DDD" w:rsidP="0054250C">
            <w:pPr>
              <w:pStyle w:val="TableText"/>
              <w:jc w:val="center"/>
              <w:rPr>
                <w:rStyle w:val="Strong"/>
              </w:rPr>
            </w:pPr>
            <w:r w:rsidRPr="00C11513">
              <w:t>L</w:t>
            </w:r>
          </w:p>
        </w:tc>
        <w:tc>
          <w:tcPr>
            <w:tcW w:w="221" w:type="pct"/>
            <w:shd w:val="clear" w:color="auto" w:fill="auto"/>
          </w:tcPr>
          <w:p w14:paraId="403A898F" w14:textId="599E04F9" w:rsidR="00231DDD" w:rsidRPr="00C11513" w:rsidRDefault="00231DDD" w:rsidP="0054250C">
            <w:pPr>
              <w:pStyle w:val="TableText"/>
              <w:jc w:val="center"/>
              <w:rPr>
                <w:rStyle w:val="Strong"/>
              </w:rPr>
            </w:pPr>
            <w:r w:rsidRPr="00C11513">
              <w:t>M</w:t>
            </w:r>
          </w:p>
        </w:tc>
      </w:tr>
      <w:tr w:rsidR="00231DDD" w:rsidRPr="00C11513" w14:paraId="01E62871" w14:textId="77777777" w:rsidTr="00E022C0">
        <w:trPr>
          <w:jc w:val="center"/>
        </w:trPr>
        <w:tc>
          <w:tcPr>
            <w:tcW w:w="219" w:type="pct"/>
            <w:vMerge/>
            <w:shd w:val="clear" w:color="auto" w:fill="auto"/>
          </w:tcPr>
          <w:p w14:paraId="68D637F8" w14:textId="77777777" w:rsidR="00231DDD" w:rsidRPr="00C11513" w:rsidRDefault="00231DDD" w:rsidP="00455F47">
            <w:pPr>
              <w:pStyle w:val="TableText"/>
            </w:pPr>
          </w:p>
        </w:tc>
        <w:tc>
          <w:tcPr>
            <w:tcW w:w="369" w:type="pct"/>
            <w:shd w:val="clear" w:color="auto" w:fill="auto"/>
          </w:tcPr>
          <w:p w14:paraId="7D2E01A0" w14:textId="67E85001" w:rsidR="00231DDD" w:rsidRPr="00C11513" w:rsidRDefault="00231DDD" w:rsidP="00455F47">
            <w:pPr>
              <w:pStyle w:val="TableText"/>
            </w:pPr>
            <w:r w:rsidRPr="00C11513">
              <w:t>Free population</w:t>
            </w:r>
          </w:p>
        </w:tc>
        <w:tc>
          <w:tcPr>
            <w:tcW w:w="174" w:type="pct"/>
            <w:shd w:val="clear" w:color="auto" w:fill="auto"/>
          </w:tcPr>
          <w:p w14:paraId="690163D7" w14:textId="1916CBC1" w:rsidR="00231DDD" w:rsidRPr="00C11513" w:rsidRDefault="00150B85" w:rsidP="00455F47">
            <w:pPr>
              <w:pStyle w:val="TableText"/>
              <w:jc w:val="center"/>
            </w:pPr>
            <w:r w:rsidRPr="00C11513">
              <w:t>E</w:t>
            </w:r>
            <w:r w:rsidR="00231DDD" w:rsidRPr="00C11513">
              <w:t>L</w:t>
            </w:r>
          </w:p>
        </w:tc>
        <w:tc>
          <w:tcPr>
            <w:tcW w:w="174" w:type="pct"/>
            <w:shd w:val="clear" w:color="auto" w:fill="auto"/>
          </w:tcPr>
          <w:p w14:paraId="75600DBD" w14:textId="3D205363" w:rsidR="00231DDD" w:rsidRPr="00C11513" w:rsidRDefault="00231DDD" w:rsidP="00455F47">
            <w:pPr>
              <w:pStyle w:val="TableText"/>
              <w:jc w:val="center"/>
            </w:pPr>
            <w:r w:rsidRPr="00C11513">
              <w:t>H</w:t>
            </w:r>
          </w:p>
        </w:tc>
        <w:tc>
          <w:tcPr>
            <w:tcW w:w="174" w:type="pct"/>
            <w:shd w:val="clear" w:color="auto" w:fill="auto"/>
          </w:tcPr>
          <w:p w14:paraId="00FBF550" w14:textId="56E28545" w:rsidR="00231DDD" w:rsidRPr="00C11513" w:rsidRDefault="00231DDD" w:rsidP="00455F47">
            <w:pPr>
              <w:pStyle w:val="TableText"/>
              <w:jc w:val="center"/>
            </w:pPr>
            <w:r w:rsidRPr="00C11513">
              <w:t>EL</w:t>
            </w:r>
          </w:p>
        </w:tc>
        <w:tc>
          <w:tcPr>
            <w:tcW w:w="174" w:type="pct"/>
            <w:shd w:val="clear" w:color="auto" w:fill="auto"/>
          </w:tcPr>
          <w:p w14:paraId="5CFEB608" w14:textId="122C39F1" w:rsidR="00231DDD" w:rsidRPr="00C11513" w:rsidRDefault="00231DDD" w:rsidP="00455F47">
            <w:pPr>
              <w:pStyle w:val="TableText"/>
              <w:jc w:val="center"/>
            </w:pPr>
            <w:r w:rsidRPr="00C11513">
              <w:t>L</w:t>
            </w:r>
          </w:p>
        </w:tc>
        <w:tc>
          <w:tcPr>
            <w:tcW w:w="174" w:type="pct"/>
            <w:shd w:val="clear" w:color="auto" w:fill="auto"/>
          </w:tcPr>
          <w:p w14:paraId="329A450C" w14:textId="2621702E" w:rsidR="00231DDD" w:rsidRPr="00C11513" w:rsidRDefault="00150B85" w:rsidP="00455F47">
            <w:pPr>
              <w:pStyle w:val="TableText"/>
              <w:jc w:val="center"/>
            </w:pPr>
            <w:r w:rsidRPr="00C11513">
              <w:rPr>
                <w:rStyle w:val="Strong"/>
                <w:b w:val="0"/>
                <w:bCs w:val="0"/>
              </w:rPr>
              <w:t>E</w:t>
            </w:r>
            <w:r w:rsidR="00231DDD" w:rsidRPr="00C11513">
              <w:rPr>
                <w:rStyle w:val="Strong"/>
                <w:b w:val="0"/>
                <w:bCs w:val="0"/>
              </w:rPr>
              <w:t>L</w:t>
            </w:r>
          </w:p>
        </w:tc>
        <w:tc>
          <w:tcPr>
            <w:tcW w:w="175" w:type="pct"/>
            <w:shd w:val="clear" w:color="auto" w:fill="auto"/>
          </w:tcPr>
          <w:p w14:paraId="6357B121" w14:textId="64CECB4F" w:rsidR="00231DDD" w:rsidRPr="00C11513" w:rsidRDefault="00177283" w:rsidP="00455F47">
            <w:pPr>
              <w:pStyle w:val="TableText"/>
              <w:jc w:val="center"/>
            </w:pPr>
            <w:r w:rsidRPr="00C11513">
              <w:t>N</w:t>
            </w:r>
          </w:p>
        </w:tc>
        <w:tc>
          <w:tcPr>
            <w:tcW w:w="175" w:type="pct"/>
            <w:shd w:val="clear" w:color="auto" w:fill="auto"/>
          </w:tcPr>
          <w:p w14:paraId="36331BAD" w14:textId="53810B21" w:rsidR="00231DDD" w:rsidRPr="00C11513" w:rsidRDefault="00901915" w:rsidP="00455F47">
            <w:pPr>
              <w:pStyle w:val="TableText"/>
              <w:jc w:val="center"/>
            </w:pPr>
            <w:r w:rsidRPr="00C11513">
              <w:t>E</w:t>
            </w:r>
            <w:r w:rsidR="00231DDD" w:rsidRPr="00C11513">
              <w:t>L</w:t>
            </w:r>
          </w:p>
        </w:tc>
        <w:tc>
          <w:tcPr>
            <w:tcW w:w="175" w:type="pct"/>
            <w:shd w:val="clear" w:color="auto" w:fill="auto"/>
          </w:tcPr>
          <w:p w14:paraId="61B989C5" w14:textId="1A83E22D" w:rsidR="00231DDD" w:rsidRPr="00C11513" w:rsidRDefault="00231DDD" w:rsidP="00455F47">
            <w:pPr>
              <w:pStyle w:val="TableText"/>
              <w:jc w:val="center"/>
            </w:pPr>
            <w:r w:rsidRPr="00C11513">
              <w:t>M</w:t>
            </w:r>
          </w:p>
        </w:tc>
        <w:tc>
          <w:tcPr>
            <w:tcW w:w="175" w:type="pct"/>
            <w:shd w:val="clear" w:color="auto" w:fill="auto"/>
          </w:tcPr>
          <w:p w14:paraId="25E7472D" w14:textId="244E8DF6" w:rsidR="00231DDD" w:rsidRPr="00C11513" w:rsidRDefault="00231DDD" w:rsidP="00455F47">
            <w:pPr>
              <w:pStyle w:val="TableText"/>
              <w:jc w:val="center"/>
            </w:pPr>
            <w:r w:rsidRPr="00C11513">
              <w:rPr>
                <w:rStyle w:val="Strong"/>
                <w:b w:val="0"/>
                <w:bCs w:val="0"/>
              </w:rPr>
              <w:t>M</w:t>
            </w:r>
          </w:p>
        </w:tc>
        <w:tc>
          <w:tcPr>
            <w:tcW w:w="175" w:type="pct"/>
            <w:shd w:val="clear" w:color="auto" w:fill="auto"/>
          </w:tcPr>
          <w:p w14:paraId="34A23F72" w14:textId="0BE6A30A" w:rsidR="00231DDD" w:rsidRPr="00C11513" w:rsidRDefault="00231DDD" w:rsidP="00455F47">
            <w:pPr>
              <w:pStyle w:val="TableText"/>
              <w:jc w:val="center"/>
            </w:pPr>
            <w:r w:rsidRPr="00C11513">
              <w:t>M</w:t>
            </w:r>
          </w:p>
        </w:tc>
        <w:tc>
          <w:tcPr>
            <w:tcW w:w="175" w:type="pct"/>
            <w:shd w:val="clear" w:color="auto" w:fill="auto"/>
          </w:tcPr>
          <w:p w14:paraId="4F68D7CC" w14:textId="45F388F3" w:rsidR="00231DDD" w:rsidRPr="00C11513" w:rsidRDefault="00231DDD" w:rsidP="00455F47">
            <w:pPr>
              <w:pStyle w:val="TableText"/>
              <w:jc w:val="center"/>
            </w:pPr>
            <w:r w:rsidRPr="00C11513">
              <w:t>M</w:t>
            </w:r>
          </w:p>
        </w:tc>
        <w:tc>
          <w:tcPr>
            <w:tcW w:w="175" w:type="pct"/>
            <w:shd w:val="clear" w:color="auto" w:fill="auto"/>
          </w:tcPr>
          <w:p w14:paraId="042B8FB8" w14:textId="792EA947" w:rsidR="00231DDD" w:rsidRPr="00C11513" w:rsidRDefault="00231DDD" w:rsidP="00455F47">
            <w:pPr>
              <w:pStyle w:val="TableText"/>
              <w:jc w:val="center"/>
            </w:pPr>
            <w:r w:rsidRPr="00C11513">
              <w:t>E</w:t>
            </w:r>
          </w:p>
        </w:tc>
        <w:tc>
          <w:tcPr>
            <w:tcW w:w="175" w:type="pct"/>
            <w:shd w:val="clear" w:color="auto" w:fill="auto"/>
          </w:tcPr>
          <w:p w14:paraId="16353AD2" w14:textId="23717B40" w:rsidR="00231DDD" w:rsidRPr="00C11513" w:rsidRDefault="00231DDD" w:rsidP="00455F47">
            <w:pPr>
              <w:pStyle w:val="TableText"/>
              <w:jc w:val="center"/>
            </w:pPr>
            <w:r w:rsidRPr="00C11513">
              <w:t>D</w:t>
            </w:r>
          </w:p>
        </w:tc>
        <w:tc>
          <w:tcPr>
            <w:tcW w:w="175" w:type="pct"/>
            <w:shd w:val="clear" w:color="auto" w:fill="auto"/>
          </w:tcPr>
          <w:p w14:paraId="131E4DE1" w14:textId="2342B971" w:rsidR="00231DDD" w:rsidRPr="00C11513" w:rsidRDefault="00231DDD" w:rsidP="00455F47">
            <w:pPr>
              <w:pStyle w:val="TableText"/>
              <w:jc w:val="center"/>
            </w:pPr>
            <w:r w:rsidRPr="00C11513">
              <w:t>E</w:t>
            </w:r>
          </w:p>
        </w:tc>
        <w:tc>
          <w:tcPr>
            <w:tcW w:w="175" w:type="pct"/>
            <w:shd w:val="clear" w:color="auto" w:fill="auto"/>
          </w:tcPr>
          <w:p w14:paraId="0C9E5E13" w14:textId="55F1704E" w:rsidR="00231DDD" w:rsidRPr="00C11513" w:rsidRDefault="00231DDD" w:rsidP="00455F47">
            <w:pPr>
              <w:pStyle w:val="TableText"/>
              <w:jc w:val="center"/>
            </w:pPr>
            <w:r w:rsidRPr="00C11513">
              <w:t>E</w:t>
            </w:r>
          </w:p>
        </w:tc>
        <w:tc>
          <w:tcPr>
            <w:tcW w:w="175" w:type="pct"/>
            <w:shd w:val="clear" w:color="auto" w:fill="auto"/>
          </w:tcPr>
          <w:p w14:paraId="328BAE42" w14:textId="64DC9DF0" w:rsidR="00231DDD" w:rsidRPr="00C11513" w:rsidRDefault="00231DDD" w:rsidP="00455F47">
            <w:pPr>
              <w:pStyle w:val="TableText"/>
              <w:jc w:val="center"/>
            </w:pPr>
            <w:r w:rsidRPr="00C11513">
              <w:t>C</w:t>
            </w:r>
          </w:p>
        </w:tc>
        <w:tc>
          <w:tcPr>
            <w:tcW w:w="175" w:type="pct"/>
            <w:shd w:val="clear" w:color="auto" w:fill="auto"/>
          </w:tcPr>
          <w:p w14:paraId="33A8EC06" w14:textId="6F09EF0C" w:rsidR="00231DDD" w:rsidRPr="00C11513" w:rsidRDefault="00231DDD" w:rsidP="00455F47">
            <w:pPr>
              <w:pStyle w:val="TableText"/>
              <w:jc w:val="center"/>
            </w:pPr>
            <w:r w:rsidRPr="00C11513">
              <w:t>E</w:t>
            </w:r>
          </w:p>
        </w:tc>
        <w:tc>
          <w:tcPr>
            <w:tcW w:w="175" w:type="pct"/>
            <w:shd w:val="clear" w:color="auto" w:fill="auto"/>
          </w:tcPr>
          <w:p w14:paraId="7273780B" w14:textId="772CA781" w:rsidR="00231DDD" w:rsidRPr="00C11513" w:rsidRDefault="00231DDD" w:rsidP="00455F47">
            <w:pPr>
              <w:pStyle w:val="TableText"/>
              <w:jc w:val="center"/>
            </w:pPr>
            <w:r w:rsidRPr="00C11513">
              <w:t>D</w:t>
            </w:r>
          </w:p>
        </w:tc>
        <w:tc>
          <w:tcPr>
            <w:tcW w:w="175" w:type="pct"/>
            <w:shd w:val="clear" w:color="auto" w:fill="auto"/>
          </w:tcPr>
          <w:p w14:paraId="52D14457" w14:textId="6419E5AE" w:rsidR="00231DDD" w:rsidRPr="00C11513" w:rsidRDefault="00231DDD" w:rsidP="00455F47">
            <w:pPr>
              <w:pStyle w:val="TableText"/>
              <w:jc w:val="center"/>
            </w:pPr>
            <w:r w:rsidRPr="00C11513">
              <w:t>M</w:t>
            </w:r>
          </w:p>
        </w:tc>
        <w:tc>
          <w:tcPr>
            <w:tcW w:w="175" w:type="pct"/>
            <w:shd w:val="clear" w:color="auto" w:fill="auto"/>
          </w:tcPr>
          <w:p w14:paraId="4137B1AB" w14:textId="545021A8" w:rsidR="00231DDD" w:rsidRPr="00C11513" w:rsidRDefault="00231DDD" w:rsidP="00455F47">
            <w:pPr>
              <w:pStyle w:val="TableText"/>
              <w:jc w:val="center"/>
            </w:pPr>
            <w:r w:rsidRPr="00C11513">
              <w:t>M</w:t>
            </w:r>
          </w:p>
        </w:tc>
        <w:tc>
          <w:tcPr>
            <w:tcW w:w="175" w:type="pct"/>
            <w:shd w:val="clear" w:color="auto" w:fill="auto"/>
          </w:tcPr>
          <w:p w14:paraId="10A7D4D3" w14:textId="1806A9BA" w:rsidR="00231DDD" w:rsidRPr="00C11513" w:rsidRDefault="00231DDD" w:rsidP="00455F47">
            <w:pPr>
              <w:pStyle w:val="TableText"/>
              <w:jc w:val="center"/>
            </w:pPr>
            <w:r w:rsidRPr="00C11513">
              <w:t>M</w:t>
            </w:r>
          </w:p>
        </w:tc>
        <w:tc>
          <w:tcPr>
            <w:tcW w:w="175" w:type="pct"/>
            <w:shd w:val="clear" w:color="auto" w:fill="auto"/>
          </w:tcPr>
          <w:p w14:paraId="119C651E" w14:textId="7819C419" w:rsidR="00231DDD" w:rsidRPr="00C11513" w:rsidRDefault="00150B85" w:rsidP="00455F47">
            <w:pPr>
              <w:pStyle w:val="TableText"/>
              <w:jc w:val="center"/>
            </w:pPr>
            <w:r w:rsidRPr="00C11513">
              <w:t>N</w:t>
            </w:r>
          </w:p>
        </w:tc>
        <w:tc>
          <w:tcPr>
            <w:tcW w:w="175" w:type="pct"/>
            <w:shd w:val="clear" w:color="auto" w:fill="auto"/>
          </w:tcPr>
          <w:p w14:paraId="37DFE7CC" w14:textId="79936E3F" w:rsidR="00231DDD" w:rsidRPr="00C11513" w:rsidRDefault="00231DDD" w:rsidP="00455F47">
            <w:pPr>
              <w:pStyle w:val="TableText"/>
              <w:jc w:val="center"/>
            </w:pPr>
            <w:r w:rsidRPr="00C11513">
              <w:t>N</w:t>
            </w:r>
          </w:p>
        </w:tc>
        <w:tc>
          <w:tcPr>
            <w:tcW w:w="175" w:type="pct"/>
            <w:shd w:val="clear" w:color="auto" w:fill="auto"/>
          </w:tcPr>
          <w:p w14:paraId="23CC43EB" w14:textId="036B0219" w:rsidR="00231DDD" w:rsidRPr="00C11513" w:rsidRDefault="00043487" w:rsidP="00455F47">
            <w:pPr>
              <w:pStyle w:val="TableText"/>
              <w:jc w:val="center"/>
            </w:pPr>
            <w:r w:rsidRPr="00C11513">
              <w:t>N</w:t>
            </w:r>
          </w:p>
        </w:tc>
        <w:tc>
          <w:tcPr>
            <w:tcW w:w="221" w:type="pct"/>
            <w:shd w:val="clear" w:color="auto" w:fill="auto"/>
          </w:tcPr>
          <w:p w14:paraId="6E565ACC" w14:textId="22FFCE25" w:rsidR="00231DDD" w:rsidRPr="00C11513" w:rsidRDefault="00043487" w:rsidP="00455F47">
            <w:pPr>
              <w:pStyle w:val="TableText"/>
              <w:jc w:val="center"/>
            </w:pPr>
            <w:r w:rsidRPr="00C11513">
              <w:t>N</w:t>
            </w:r>
          </w:p>
        </w:tc>
      </w:tr>
      <w:tr w:rsidR="00231DDD" w:rsidRPr="00C11513" w14:paraId="2CD4E897" w14:textId="77777777" w:rsidTr="00E022C0">
        <w:trPr>
          <w:jc w:val="center"/>
        </w:trPr>
        <w:tc>
          <w:tcPr>
            <w:tcW w:w="219" w:type="pct"/>
            <w:vMerge/>
            <w:shd w:val="clear" w:color="auto" w:fill="auto"/>
          </w:tcPr>
          <w:p w14:paraId="14A2C422" w14:textId="0F9DFA9A" w:rsidR="00231DDD" w:rsidRPr="00C11513" w:rsidRDefault="00231DDD" w:rsidP="00455F47">
            <w:pPr>
              <w:pStyle w:val="TableText"/>
              <w:rPr>
                <w:rStyle w:val="Emphasis"/>
              </w:rPr>
            </w:pPr>
          </w:p>
        </w:tc>
        <w:tc>
          <w:tcPr>
            <w:tcW w:w="369" w:type="pct"/>
            <w:shd w:val="clear" w:color="auto" w:fill="auto"/>
          </w:tcPr>
          <w:p w14:paraId="434B029A" w14:textId="49AE824C" w:rsidR="00231DDD" w:rsidRPr="00C11513" w:rsidRDefault="00231DDD" w:rsidP="00455F47">
            <w:pPr>
              <w:pStyle w:val="TableText"/>
              <w:rPr>
                <w:rStyle w:val="Strong"/>
                <w:b w:val="0"/>
              </w:rPr>
            </w:pPr>
            <w:r w:rsidRPr="00C11513">
              <w:rPr>
                <w:rStyle w:val="Strong"/>
                <w:b w:val="0"/>
              </w:rPr>
              <w:t>Removal susceptible species</w:t>
            </w:r>
          </w:p>
        </w:tc>
        <w:tc>
          <w:tcPr>
            <w:tcW w:w="174" w:type="pct"/>
            <w:shd w:val="clear" w:color="auto" w:fill="auto"/>
          </w:tcPr>
          <w:p w14:paraId="2FAF94E7" w14:textId="0F7BF6A8" w:rsidR="00231DDD" w:rsidRPr="00C11513" w:rsidRDefault="00231DDD" w:rsidP="00455F47">
            <w:pPr>
              <w:pStyle w:val="TableText"/>
              <w:jc w:val="center"/>
            </w:pPr>
            <w:r w:rsidRPr="00C11513">
              <w:t>EL</w:t>
            </w:r>
          </w:p>
        </w:tc>
        <w:tc>
          <w:tcPr>
            <w:tcW w:w="174" w:type="pct"/>
            <w:shd w:val="clear" w:color="auto" w:fill="auto"/>
          </w:tcPr>
          <w:p w14:paraId="7DF03C47" w14:textId="2018A031" w:rsidR="00231DDD" w:rsidRPr="00C11513" w:rsidRDefault="00231DDD" w:rsidP="00455F47">
            <w:pPr>
              <w:pStyle w:val="TableText"/>
              <w:jc w:val="center"/>
            </w:pPr>
            <w:r w:rsidRPr="00C11513">
              <w:t>H</w:t>
            </w:r>
          </w:p>
        </w:tc>
        <w:tc>
          <w:tcPr>
            <w:tcW w:w="174" w:type="pct"/>
            <w:shd w:val="clear" w:color="auto" w:fill="auto"/>
          </w:tcPr>
          <w:p w14:paraId="0445723F" w14:textId="6BC64BDE" w:rsidR="00231DDD" w:rsidRPr="00C11513" w:rsidRDefault="00231DDD" w:rsidP="00455F47">
            <w:pPr>
              <w:pStyle w:val="TableText"/>
              <w:jc w:val="center"/>
            </w:pPr>
            <w:r w:rsidRPr="00C11513">
              <w:t>EL</w:t>
            </w:r>
          </w:p>
        </w:tc>
        <w:tc>
          <w:tcPr>
            <w:tcW w:w="174" w:type="pct"/>
            <w:shd w:val="clear" w:color="auto" w:fill="auto"/>
          </w:tcPr>
          <w:p w14:paraId="773C9780" w14:textId="31597C36" w:rsidR="00231DDD" w:rsidRPr="00C11513" w:rsidRDefault="00231DDD" w:rsidP="00455F47">
            <w:pPr>
              <w:pStyle w:val="TableText"/>
              <w:jc w:val="center"/>
            </w:pPr>
            <w:r w:rsidRPr="00C11513">
              <w:t>L</w:t>
            </w:r>
          </w:p>
        </w:tc>
        <w:tc>
          <w:tcPr>
            <w:tcW w:w="174" w:type="pct"/>
            <w:shd w:val="clear" w:color="auto" w:fill="auto"/>
          </w:tcPr>
          <w:p w14:paraId="6A8D07AD" w14:textId="3913735B" w:rsidR="00231DDD" w:rsidRPr="00C11513" w:rsidRDefault="00231DDD" w:rsidP="00455F47">
            <w:pPr>
              <w:pStyle w:val="TableText"/>
              <w:jc w:val="center"/>
              <w:rPr>
                <w:rStyle w:val="Strong"/>
                <w:b w:val="0"/>
                <w:bCs w:val="0"/>
              </w:rPr>
            </w:pPr>
            <w:r w:rsidRPr="00C11513">
              <w:t>EL</w:t>
            </w:r>
          </w:p>
        </w:tc>
        <w:tc>
          <w:tcPr>
            <w:tcW w:w="175" w:type="pct"/>
            <w:shd w:val="clear" w:color="auto" w:fill="auto"/>
          </w:tcPr>
          <w:p w14:paraId="3F6C738E" w14:textId="6DFAFF70" w:rsidR="00231DDD" w:rsidRPr="00C11513" w:rsidRDefault="00231DDD" w:rsidP="00455F47">
            <w:pPr>
              <w:pStyle w:val="TableText"/>
              <w:jc w:val="center"/>
            </w:pPr>
            <w:r w:rsidRPr="00C11513">
              <w:t>N</w:t>
            </w:r>
          </w:p>
        </w:tc>
        <w:tc>
          <w:tcPr>
            <w:tcW w:w="175" w:type="pct"/>
            <w:shd w:val="clear" w:color="auto" w:fill="auto"/>
          </w:tcPr>
          <w:p w14:paraId="3E99E428" w14:textId="138DCAA0" w:rsidR="00231DDD" w:rsidRPr="00C11513" w:rsidRDefault="00231DDD" w:rsidP="00455F47">
            <w:pPr>
              <w:pStyle w:val="TableText"/>
              <w:jc w:val="center"/>
            </w:pPr>
            <w:r w:rsidRPr="00C11513">
              <w:t>EL</w:t>
            </w:r>
          </w:p>
        </w:tc>
        <w:tc>
          <w:tcPr>
            <w:tcW w:w="175" w:type="pct"/>
            <w:shd w:val="clear" w:color="auto" w:fill="auto"/>
          </w:tcPr>
          <w:p w14:paraId="30D296A4" w14:textId="25EC2A3E" w:rsidR="00231DDD" w:rsidRPr="00C11513" w:rsidRDefault="00231DDD" w:rsidP="00455F47">
            <w:pPr>
              <w:pStyle w:val="TableText"/>
              <w:jc w:val="center"/>
            </w:pPr>
            <w:r w:rsidRPr="00C11513">
              <w:t>M</w:t>
            </w:r>
          </w:p>
        </w:tc>
        <w:tc>
          <w:tcPr>
            <w:tcW w:w="175" w:type="pct"/>
            <w:shd w:val="clear" w:color="auto" w:fill="auto"/>
          </w:tcPr>
          <w:p w14:paraId="19E9EFB1" w14:textId="701D4CBC" w:rsidR="00231DDD" w:rsidRPr="00C11513" w:rsidRDefault="00231DDD" w:rsidP="00455F47">
            <w:pPr>
              <w:pStyle w:val="TableText"/>
              <w:jc w:val="center"/>
              <w:rPr>
                <w:rStyle w:val="Strong"/>
                <w:b w:val="0"/>
                <w:bCs w:val="0"/>
              </w:rPr>
            </w:pPr>
            <w:r w:rsidRPr="00C11513">
              <w:rPr>
                <w:rStyle w:val="Strong"/>
                <w:b w:val="0"/>
                <w:bCs w:val="0"/>
              </w:rPr>
              <w:t>M</w:t>
            </w:r>
          </w:p>
        </w:tc>
        <w:tc>
          <w:tcPr>
            <w:tcW w:w="175" w:type="pct"/>
            <w:shd w:val="clear" w:color="auto" w:fill="auto"/>
          </w:tcPr>
          <w:p w14:paraId="3E9D122C" w14:textId="2F15BBB0" w:rsidR="00231DDD" w:rsidRPr="00C11513" w:rsidRDefault="00231DDD" w:rsidP="00455F47">
            <w:pPr>
              <w:pStyle w:val="TableText"/>
              <w:jc w:val="center"/>
            </w:pPr>
            <w:r w:rsidRPr="00C11513">
              <w:t>M</w:t>
            </w:r>
          </w:p>
        </w:tc>
        <w:tc>
          <w:tcPr>
            <w:tcW w:w="175" w:type="pct"/>
            <w:shd w:val="clear" w:color="auto" w:fill="auto"/>
          </w:tcPr>
          <w:p w14:paraId="2ACEF6A8" w14:textId="6FCE1E49" w:rsidR="00231DDD" w:rsidRPr="00C11513" w:rsidRDefault="00231DDD" w:rsidP="00455F47">
            <w:pPr>
              <w:pStyle w:val="TableText"/>
              <w:jc w:val="center"/>
            </w:pPr>
            <w:r w:rsidRPr="00C11513">
              <w:t>M</w:t>
            </w:r>
          </w:p>
        </w:tc>
        <w:tc>
          <w:tcPr>
            <w:tcW w:w="175" w:type="pct"/>
            <w:shd w:val="clear" w:color="auto" w:fill="auto"/>
          </w:tcPr>
          <w:p w14:paraId="60D9483F" w14:textId="516CBE12" w:rsidR="00231DDD" w:rsidRPr="00C11513" w:rsidRDefault="00231DDD" w:rsidP="00455F47">
            <w:pPr>
              <w:pStyle w:val="TableText"/>
              <w:jc w:val="center"/>
            </w:pPr>
            <w:r w:rsidRPr="00C11513">
              <w:t>E</w:t>
            </w:r>
          </w:p>
        </w:tc>
        <w:tc>
          <w:tcPr>
            <w:tcW w:w="175" w:type="pct"/>
            <w:shd w:val="clear" w:color="auto" w:fill="auto"/>
          </w:tcPr>
          <w:p w14:paraId="0AB58217" w14:textId="53C49393" w:rsidR="00231DDD" w:rsidRPr="00C11513" w:rsidRDefault="00231DDD" w:rsidP="00455F47">
            <w:pPr>
              <w:pStyle w:val="TableText"/>
              <w:jc w:val="center"/>
            </w:pPr>
            <w:r w:rsidRPr="00C11513">
              <w:t>D</w:t>
            </w:r>
          </w:p>
        </w:tc>
        <w:tc>
          <w:tcPr>
            <w:tcW w:w="175" w:type="pct"/>
            <w:shd w:val="clear" w:color="auto" w:fill="auto"/>
          </w:tcPr>
          <w:p w14:paraId="704C60BA" w14:textId="375E62D7" w:rsidR="00231DDD" w:rsidRPr="00C11513" w:rsidRDefault="00231DDD" w:rsidP="00455F47">
            <w:pPr>
              <w:pStyle w:val="TableText"/>
              <w:jc w:val="center"/>
            </w:pPr>
            <w:r w:rsidRPr="00C11513">
              <w:t>E</w:t>
            </w:r>
          </w:p>
        </w:tc>
        <w:tc>
          <w:tcPr>
            <w:tcW w:w="175" w:type="pct"/>
            <w:shd w:val="clear" w:color="auto" w:fill="auto"/>
          </w:tcPr>
          <w:p w14:paraId="3D27BE80" w14:textId="3B02B649" w:rsidR="00231DDD" w:rsidRPr="00C11513" w:rsidRDefault="00231DDD" w:rsidP="00455F47">
            <w:pPr>
              <w:pStyle w:val="TableText"/>
              <w:jc w:val="center"/>
            </w:pPr>
            <w:r w:rsidRPr="00C11513">
              <w:t>E</w:t>
            </w:r>
          </w:p>
        </w:tc>
        <w:tc>
          <w:tcPr>
            <w:tcW w:w="175" w:type="pct"/>
            <w:shd w:val="clear" w:color="auto" w:fill="auto"/>
          </w:tcPr>
          <w:p w14:paraId="38C402F3" w14:textId="7217E2BC" w:rsidR="00231DDD" w:rsidRPr="00C11513" w:rsidRDefault="00231DDD" w:rsidP="00455F47">
            <w:pPr>
              <w:pStyle w:val="TableText"/>
              <w:jc w:val="center"/>
            </w:pPr>
            <w:r w:rsidRPr="00C11513">
              <w:t>C</w:t>
            </w:r>
          </w:p>
        </w:tc>
        <w:tc>
          <w:tcPr>
            <w:tcW w:w="175" w:type="pct"/>
            <w:shd w:val="clear" w:color="auto" w:fill="auto"/>
          </w:tcPr>
          <w:p w14:paraId="52B204EF" w14:textId="19624CCC" w:rsidR="00231DDD" w:rsidRPr="00C11513" w:rsidRDefault="00231DDD" w:rsidP="00455F47">
            <w:pPr>
              <w:pStyle w:val="TableText"/>
              <w:jc w:val="center"/>
            </w:pPr>
            <w:r w:rsidRPr="00C11513">
              <w:t>E</w:t>
            </w:r>
          </w:p>
        </w:tc>
        <w:tc>
          <w:tcPr>
            <w:tcW w:w="175" w:type="pct"/>
            <w:shd w:val="clear" w:color="auto" w:fill="auto"/>
          </w:tcPr>
          <w:p w14:paraId="12742ACE" w14:textId="6B28E362" w:rsidR="00231DDD" w:rsidRPr="00C11513" w:rsidRDefault="00231DDD" w:rsidP="00455F47">
            <w:pPr>
              <w:pStyle w:val="TableText"/>
              <w:jc w:val="center"/>
            </w:pPr>
            <w:r w:rsidRPr="00C11513">
              <w:t>D</w:t>
            </w:r>
          </w:p>
        </w:tc>
        <w:tc>
          <w:tcPr>
            <w:tcW w:w="175" w:type="pct"/>
            <w:shd w:val="clear" w:color="auto" w:fill="auto"/>
          </w:tcPr>
          <w:p w14:paraId="0D9ADC7B" w14:textId="1AA80610" w:rsidR="00231DDD" w:rsidRPr="00C11513" w:rsidRDefault="00231DDD" w:rsidP="00455F47">
            <w:pPr>
              <w:pStyle w:val="TableText"/>
              <w:jc w:val="center"/>
            </w:pPr>
            <w:r w:rsidRPr="00C11513">
              <w:t>M</w:t>
            </w:r>
          </w:p>
        </w:tc>
        <w:tc>
          <w:tcPr>
            <w:tcW w:w="175" w:type="pct"/>
            <w:shd w:val="clear" w:color="auto" w:fill="auto"/>
          </w:tcPr>
          <w:p w14:paraId="090924A4" w14:textId="3AFD572C" w:rsidR="00231DDD" w:rsidRPr="00C11513" w:rsidRDefault="00231DDD" w:rsidP="00455F47">
            <w:pPr>
              <w:pStyle w:val="TableText"/>
              <w:jc w:val="center"/>
            </w:pPr>
            <w:r w:rsidRPr="00C11513">
              <w:t>M</w:t>
            </w:r>
          </w:p>
        </w:tc>
        <w:tc>
          <w:tcPr>
            <w:tcW w:w="175" w:type="pct"/>
            <w:shd w:val="clear" w:color="auto" w:fill="auto"/>
          </w:tcPr>
          <w:p w14:paraId="3ECF65C5" w14:textId="24061824" w:rsidR="00231DDD" w:rsidRPr="00C11513" w:rsidRDefault="00231DDD" w:rsidP="00455F47">
            <w:pPr>
              <w:pStyle w:val="TableText"/>
              <w:jc w:val="center"/>
            </w:pPr>
            <w:r w:rsidRPr="00C11513">
              <w:t>M</w:t>
            </w:r>
          </w:p>
        </w:tc>
        <w:tc>
          <w:tcPr>
            <w:tcW w:w="175" w:type="pct"/>
            <w:shd w:val="clear" w:color="auto" w:fill="auto"/>
          </w:tcPr>
          <w:p w14:paraId="35800744" w14:textId="41A31E70" w:rsidR="00231DDD" w:rsidRPr="00C11513" w:rsidRDefault="00231DDD" w:rsidP="00455F47">
            <w:pPr>
              <w:pStyle w:val="TableText"/>
              <w:jc w:val="center"/>
            </w:pPr>
            <w:r w:rsidRPr="00C11513">
              <w:t>N</w:t>
            </w:r>
          </w:p>
        </w:tc>
        <w:tc>
          <w:tcPr>
            <w:tcW w:w="175" w:type="pct"/>
            <w:shd w:val="clear" w:color="auto" w:fill="auto"/>
          </w:tcPr>
          <w:p w14:paraId="0BA3873C" w14:textId="29D37F03" w:rsidR="00231DDD" w:rsidRPr="00C11513" w:rsidRDefault="00231DDD" w:rsidP="00455F47">
            <w:pPr>
              <w:pStyle w:val="TableText"/>
              <w:jc w:val="center"/>
            </w:pPr>
            <w:r w:rsidRPr="00C11513">
              <w:t>N</w:t>
            </w:r>
          </w:p>
        </w:tc>
        <w:tc>
          <w:tcPr>
            <w:tcW w:w="175" w:type="pct"/>
            <w:shd w:val="clear" w:color="auto" w:fill="auto"/>
          </w:tcPr>
          <w:p w14:paraId="1B87BFDF" w14:textId="31BC6524" w:rsidR="00231DDD" w:rsidRPr="00C11513" w:rsidRDefault="00231DDD" w:rsidP="00455F47">
            <w:pPr>
              <w:pStyle w:val="TableText"/>
              <w:jc w:val="center"/>
            </w:pPr>
            <w:r w:rsidRPr="00C11513">
              <w:t>N</w:t>
            </w:r>
          </w:p>
        </w:tc>
        <w:tc>
          <w:tcPr>
            <w:tcW w:w="221" w:type="pct"/>
            <w:shd w:val="clear" w:color="auto" w:fill="auto"/>
          </w:tcPr>
          <w:p w14:paraId="41D894E5" w14:textId="148A3E0E" w:rsidR="00231DDD" w:rsidRPr="00C11513" w:rsidRDefault="00231DDD" w:rsidP="00455F47">
            <w:pPr>
              <w:pStyle w:val="TableText"/>
              <w:jc w:val="center"/>
            </w:pPr>
            <w:r w:rsidRPr="00C11513">
              <w:t>N</w:t>
            </w:r>
          </w:p>
        </w:tc>
      </w:tr>
      <w:tr w:rsidR="00231DDD" w:rsidRPr="00C11513" w14:paraId="0DB0BC4D" w14:textId="77777777" w:rsidTr="00E022C0">
        <w:trPr>
          <w:jc w:val="center"/>
        </w:trPr>
        <w:tc>
          <w:tcPr>
            <w:tcW w:w="219" w:type="pct"/>
            <w:vMerge/>
            <w:shd w:val="clear" w:color="auto" w:fill="auto"/>
          </w:tcPr>
          <w:p w14:paraId="2E826A76" w14:textId="3AA3B020" w:rsidR="00231DDD" w:rsidRPr="00C11513" w:rsidRDefault="00231DDD" w:rsidP="00682B57">
            <w:pPr>
              <w:pStyle w:val="TableText"/>
              <w:rPr>
                <w:rStyle w:val="Emphasis"/>
              </w:rPr>
            </w:pPr>
          </w:p>
        </w:tc>
        <w:tc>
          <w:tcPr>
            <w:tcW w:w="369" w:type="pct"/>
            <w:shd w:val="clear" w:color="auto" w:fill="auto"/>
          </w:tcPr>
          <w:p w14:paraId="5C3AEA30" w14:textId="11DB547D" w:rsidR="00231DDD" w:rsidRPr="00C11513" w:rsidRDefault="00231DDD" w:rsidP="00682B57">
            <w:pPr>
              <w:pStyle w:val="TableText"/>
              <w:rPr>
                <w:rStyle w:val="Strong"/>
                <w:b w:val="0"/>
                <w:bCs w:val="0"/>
              </w:rPr>
            </w:pPr>
            <w:r w:rsidRPr="00C11513">
              <w:rPr>
                <w:rStyle w:val="Strong"/>
                <w:b w:val="0"/>
                <w:bCs w:val="0"/>
              </w:rPr>
              <w:t>Batch testing</w:t>
            </w:r>
          </w:p>
        </w:tc>
        <w:tc>
          <w:tcPr>
            <w:tcW w:w="174" w:type="pct"/>
            <w:shd w:val="clear" w:color="auto" w:fill="auto"/>
          </w:tcPr>
          <w:p w14:paraId="5B370B8D" w14:textId="3D61660A" w:rsidR="00231DDD" w:rsidRPr="00C11513" w:rsidRDefault="00231DDD" w:rsidP="00682B57">
            <w:pPr>
              <w:pStyle w:val="TableText"/>
              <w:jc w:val="center"/>
              <w:rPr>
                <w:rStyle w:val="Strong"/>
              </w:rPr>
            </w:pPr>
            <w:r w:rsidRPr="00C11513">
              <w:t>VL</w:t>
            </w:r>
          </w:p>
        </w:tc>
        <w:tc>
          <w:tcPr>
            <w:tcW w:w="174" w:type="pct"/>
            <w:shd w:val="clear" w:color="auto" w:fill="auto"/>
          </w:tcPr>
          <w:p w14:paraId="69C31170" w14:textId="016CDA88" w:rsidR="00231DDD" w:rsidRPr="00C11513" w:rsidRDefault="00231DDD" w:rsidP="00682B57">
            <w:pPr>
              <w:pStyle w:val="TableText"/>
              <w:jc w:val="center"/>
              <w:rPr>
                <w:rStyle w:val="Strong"/>
              </w:rPr>
            </w:pPr>
            <w:r w:rsidRPr="00C11513">
              <w:t>H</w:t>
            </w:r>
          </w:p>
        </w:tc>
        <w:tc>
          <w:tcPr>
            <w:tcW w:w="174" w:type="pct"/>
            <w:shd w:val="clear" w:color="auto" w:fill="auto"/>
          </w:tcPr>
          <w:p w14:paraId="7B80E122" w14:textId="018872C9" w:rsidR="00231DDD" w:rsidRPr="00C11513" w:rsidRDefault="00231DDD" w:rsidP="00682B57">
            <w:pPr>
              <w:pStyle w:val="TableText"/>
              <w:jc w:val="center"/>
              <w:rPr>
                <w:rStyle w:val="Strong"/>
              </w:rPr>
            </w:pPr>
            <w:r w:rsidRPr="00C11513">
              <w:t>EL</w:t>
            </w:r>
          </w:p>
        </w:tc>
        <w:tc>
          <w:tcPr>
            <w:tcW w:w="174" w:type="pct"/>
            <w:shd w:val="clear" w:color="auto" w:fill="auto"/>
          </w:tcPr>
          <w:p w14:paraId="1A49C153" w14:textId="540B9B76" w:rsidR="00231DDD" w:rsidRPr="00C11513" w:rsidRDefault="00231DDD" w:rsidP="00682B57">
            <w:pPr>
              <w:pStyle w:val="TableText"/>
              <w:jc w:val="center"/>
              <w:rPr>
                <w:rStyle w:val="Strong"/>
              </w:rPr>
            </w:pPr>
            <w:r w:rsidRPr="00C11513">
              <w:t>L</w:t>
            </w:r>
          </w:p>
        </w:tc>
        <w:tc>
          <w:tcPr>
            <w:tcW w:w="174" w:type="pct"/>
            <w:shd w:val="clear" w:color="auto" w:fill="auto"/>
          </w:tcPr>
          <w:p w14:paraId="1A8A5D41" w14:textId="38B2E260" w:rsidR="00231DDD" w:rsidRPr="00C11513" w:rsidRDefault="00231DDD" w:rsidP="00682B57">
            <w:pPr>
              <w:pStyle w:val="TableText"/>
              <w:jc w:val="center"/>
              <w:rPr>
                <w:rStyle w:val="Strong"/>
                <w:b w:val="0"/>
                <w:bCs w:val="0"/>
              </w:rPr>
            </w:pPr>
            <w:r w:rsidRPr="00C11513">
              <w:rPr>
                <w:rStyle w:val="Strong"/>
                <w:b w:val="0"/>
                <w:bCs w:val="0"/>
              </w:rPr>
              <w:t>VL</w:t>
            </w:r>
          </w:p>
        </w:tc>
        <w:tc>
          <w:tcPr>
            <w:tcW w:w="175" w:type="pct"/>
            <w:shd w:val="clear" w:color="auto" w:fill="auto"/>
          </w:tcPr>
          <w:p w14:paraId="492840C2" w14:textId="10092B27" w:rsidR="00231DDD" w:rsidRPr="00C11513" w:rsidRDefault="00231DDD" w:rsidP="00682B57">
            <w:pPr>
              <w:pStyle w:val="TableText"/>
              <w:jc w:val="center"/>
              <w:rPr>
                <w:rStyle w:val="Strong"/>
                <w:b w:val="0"/>
                <w:bCs w:val="0"/>
              </w:rPr>
            </w:pPr>
            <w:r w:rsidRPr="00C11513">
              <w:t>EL</w:t>
            </w:r>
          </w:p>
        </w:tc>
        <w:tc>
          <w:tcPr>
            <w:tcW w:w="175" w:type="pct"/>
            <w:shd w:val="clear" w:color="auto" w:fill="auto"/>
          </w:tcPr>
          <w:p w14:paraId="28492A85" w14:textId="31CF1177" w:rsidR="00231DDD" w:rsidRPr="00C11513" w:rsidRDefault="00231DDD" w:rsidP="00682B57">
            <w:pPr>
              <w:pStyle w:val="TableText"/>
              <w:jc w:val="center"/>
            </w:pPr>
            <w:r w:rsidRPr="00C11513">
              <w:t>VL</w:t>
            </w:r>
          </w:p>
        </w:tc>
        <w:tc>
          <w:tcPr>
            <w:tcW w:w="175" w:type="pct"/>
            <w:shd w:val="clear" w:color="auto" w:fill="auto"/>
          </w:tcPr>
          <w:p w14:paraId="19F0F434" w14:textId="23840175" w:rsidR="00231DDD" w:rsidRPr="00C11513" w:rsidRDefault="00231DDD" w:rsidP="00682B57">
            <w:pPr>
              <w:pStyle w:val="TableText"/>
              <w:jc w:val="center"/>
              <w:rPr>
                <w:rStyle w:val="Strong"/>
              </w:rPr>
            </w:pPr>
            <w:r w:rsidRPr="00C11513">
              <w:t>M</w:t>
            </w:r>
          </w:p>
        </w:tc>
        <w:tc>
          <w:tcPr>
            <w:tcW w:w="175" w:type="pct"/>
            <w:shd w:val="clear" w:color="auto" w:fill="auto"/>
          </w:tcPr>
          <w:p w14:paraId="4BD53818" w14:textId="1A38BB26" w:rsidR="00231DDD" w:rsidRPr="00C11513" w:rsidRDefault="00231DDD" w:rsidP="00682B57">
            <w:pPr>
              <w:pStyle w:val="TableText"/>
              <w:jc w:val="center"/>
              <w:rPr>
                <w:rStyle w:val="Strong"/>
              </w:rPr>
            </w:pPr>
            <w:r w:rsidRPr="00C11513">
              <w:rPr>
                <w:rStyle w:val="Strong"/>
                <w:b w:val="0"/>
                <w:bCs w:val="0"/>
              </w:rPr>
              <w:t>M</w:t>
            </w:r>
          </w:p>
        </w:tc>
        <w:tc>
          <w:tcPr>
            <w:tcW w:w="175" w:type="pct"/>
            <w:shd w:val="clear" w:color="auto" w:fill="auto"/>
          </w:tcPr>
          <w:p w14:paraId="4DD5DC51" w14:textId="0D706BE3" w:rsidR="00231DDD" w:rsidRPr="00C11513" w:rsidRDefault="00231DDD" w:rsidP="00682B57">
            <w:pPr>
              <w:pStyle w:val="TableText"/>
              <w:jc w:val="center"/>
              <w:rPr>
                <w:rStyle w:val="Strong"/>
              </w:rPr>
            </w:pPr>
            <w:r w:rsidRPr="00C11513">
              <w:t>M</w:t>
            </w:r>
          </w:p>
        </w:tc>
        <w:tc>
          <w:tcPr>
            <w:tcW w:w="175" w:type="pct"/>
            <w:shd w:val="clear" w:color="auto" w:fill="auto"/>
          </w:tcPr>
          <w:p w14:paraId="2071E2F9" w14:textId="2CE79718" w:rsidR="00231DDD" w:rsidRPr="00C11513" w:rsidRDefault="00231DDD" w:rsidP="00682B57">
            <w:pPr>
              <w:pStyle w:val="TableText"/>
              <w:jc w:val="center"/>
              <w:rPr>
                <w:rStyle w:val="Strong"/>
              </w:rPr>
            </w:pPr>
            <w:r w:rsidRPr="00C11513">
              <w:t>M</w:t>
            </w:r>
          </w:p>
        </w:tc>
        <w:tc>
          <w:tcPr>
            <w:tcW w:w="175" w:type="pct"/>
            <w:shd w:val="clear" w:color="auto" w:fill="auto"/>
          </w:tcPr>
          <w:p w14:paraId="4C1D323D" w14:textId="4B9C2CF7" w:rsidR="00231DDD" w:rsidRPr="00C11513" w:rsidRDefault="00231DDD" w:rsidP="00682B57">
            <w:pPr>
              <w:pStyle w:val="TableText"/>
              <w:jc w:val="center"/>
              <w:rPr>
                <w:rStyle w:val="Strong"/>
              </w:rPr>
            </w:pPr>
            <w:r w:rsidRPr="00C11513">
              <w:t>E</w:t>
            </w:r>
          </w:p>
        </w:tc>
        <w:tc>
          <w:tcPr>
            <w:tcW w:w="175" w:type="pct"/>
            <w:shd w:val="clear" w:color="auto" w:fill="auto"/>
          </w:tcPr>
          <w:p w14:paraId="171D2874" w14:textId="4175D0E1" w:rsidR="00231DDD" w:rsidRPr="00C11513" w:rsidRDefault="00231DDD" w:rsidP="00682B57">
            <w:pPr>
              <w:pStyle w:val="TableText"/>
              <w:jc w:val="center"/>
              <w:rPr>
                <w:rStyle w:val="Strong"/>
              </w:rPr>
            </w:pPr>
            <w:r w:rsidRPr="00C11513">
              <w:t>D</w:t>
            </w:r>
          </w:p>
        </w:tc>
        <w:tc>
          <w:tcPr>
            <w:tcW w:w="175" w:type="pct"/>
            <w:shd w:val="clear" w:color="auto" w:fill="auto"/>
          </w:tcPr>
          <w:p w14:paraId="54A598E5" w14:textId="5FDB16B6" w:rsidR="00231DDD" w:rsidRPr="00C11513" w:rsidRDefault="00231DDD" w:rsidP="00682B57">
            <w:pPr>
              <w:pStyle w:val="TableText"/>
              <w:jc w:val="center"/>
              <w:rPr>
                <w:rStyle w:val="Strong"/>
              </w:rPr>
            </w:pPr>
            <w:r w:rsidRPr="00C11513">
              <w:t>E</w:t>
            </w:r>
          </w:p>
        </w:tc>
        <w:tc>
          <w:tcPr>
            <w:tcW w:w="175" w:type="pct"/>
            <w:shd w:val="clear" w:color="auto" w:fill="auto"/>
          </w:tcPr>
          <w:p w14:paraId="6FE77037" w14:textId="73032F30" w:rsidR="00231DDD" w:rsidRPr="00C11513" w:rsidRDefault="00231DDD" w:rsidP="00682B57">
            <w:pPr>
              <w:pStyle w:val="TableText"/>
              <w:jc w:val="center"/>
              <w:rPr>
                <w:rStyle w:val="Strong"/>
              </w:rPr>
            </w:pPr>
            <w:r w:rsidRPr="00C11513">
              <w:t>E</w:t>
            </w:r>
          </w:p>
        </w:tc>
        <w:tc>
          <w:tcPr>
            <w:tcW w:w="175" w:type="pct"/>
            <w:shd w:val="clear" w:color="auto" w:fill="auto"/>
          </w:tcPr>
          <w:p w14:paraId="1CC8E4D2" w14:textId="5C3633EE" w:rsidR="00231DDD" w:rsidRPr="00C11513" w:rsidRDefault="00231DDD" w:rsidP="00682B57">
            <w:pPr>
              <w:pStyle w:val="TableText"/>
              <w:jc w:val="center"/>
              <w:rPr>
                <w:rStyle w:val="Strong"/>
              </w:rPr>
            </w:pPr>
            <w:r w:rsidRPr="00C11513">
              <w:t>C</w:t>
            </w:r>
          </w:p>
        </w:tc>
        <w:tc>
          <w:tcPr>
            <w:tcW w:w="175" w:type="pct"/>
            <w:shd w:val="clear" w:color="auto" w:fill="auto"/>
          </w:tcPr>
          <w:p w14:paraId="61FF030F" w14:textId="26731617" w:rsidR="00231DDD" w:rsidRPr="00C11513" w:rsidRDefault="00231DDD" w:rsidP="00682B57">
            <w:pPr>
              <w:pStyle w:val="TableText"/>
              <w:jc w:val="center"/>
              <w:rPr>
                <w:rStyle w:val="Strong"/>
              </w:rPr>
            </w:pPr>
            <w:r w:rsidRPr="00C11513">
              <w:t>E</w:t>
            </w:r>
          </w:p>
        </w:tc>
        <w:tc>
          <w:tcPr>
            <w:tcW w:w="175" w:type="pct"/>
            <w:shd w:val="clear" w:color="auto" w:fill="auto"/>
          </w:tcPr>
          <w:p w14:paraId="0F254E30" w14:textId="28234806" w:rsidR="00231DDD" w:rsidRPr="00C11513" w:rsidRDefault="00231DDD" w:rsidP="00682B57">
            <w:pPr>
              <w:pStyle w:val="TableText"/>
              <w:jc w:val="center"/>
              <w:rPr>
                <w:rStyle w:val="Strong"/>
              </w:rPr>
            </w:pPr>
            <w:r w:rsidRPr="00C11513">
              <w:t>D</w:t>
            </w:r>
          </w:p>
        </w:tc>
        <w:tc>
          <w:tcPr>
            <w:tcW w:w="175" w:type="pct"/>
            <w:shd w:val="clear" w:color="auto" w:fill="auto"/>
          </w:tcPr>
          <w:p w14:paraId="253544F5" w14:textId="6C8ED595" w:rsidR="00231DDD" w:rsidRPr="00C11513" w:rsidRDefault="00231DDD" w:rsidP="00682B57">
            <w:pPr>
              <w:pStyle w:val="TableText"/>
              <w:jc w:val="center"/>
              <w:rPr>
                <w:rStyle w:val="Strong"/>
              </w:rPr>
            </w:pPr>
            <w:r w:rsidRPr="00C11513">
              <w:t>M</w:t>
            </w:r>
          </w:p>
        </w:tc>
        <w:tc>
          <w:tcPr>
            <w:tcW w:w="175" w:type="pct"/>
            <w:shd w:val="clear" w:color="auto" w:fill="auto"/>
          </w:tcPr>
          <w:p w14:paraId="07A3235B" w14:textId="3EA4B94E" w:rsidR="00231DDD" w:rsidRPr="00C11513" w:rsidRDefault="00231DDD" w:rsidP="00682B57">
            <w:pPr>
              <w:pStyle w:val="TableText"/>
              <w:jc w:val="center"/>
              <w:rPr>
                <w:rStyle w:val="Strong"/>
              </w:rPr>
            </w:pPr>
            <w:r w:rsidRPr="00C11513">
              <w:t>M</w:t>
            </w:r>
          </w:p>
        </w:tc>
        <w:tc>
          <w:tcPr>
            <w:tcW w:w="175" w:type="pct"/>
            <w:shd w:val="clear" w:color="auto" w:fill="auto"/>
          </w:tcPr>
          <w:p w14:paraId="188FFDF4" w14:textId="5065A8B2" w:rsidR="00231DDD" w:rsidRPr="00C11513" w:rsidRDefault="00231DDD" w:rsidP="00682B57">
            <w:pPr>
              <w:pStyle w:val="TableText"/>
              <w:jc w:val="center"/>
              <w:rPr>
                <w:rStyle w:val="Strong"/>
              </w:rPr>
            </w:pPr>
            <w:r w:rsidRPr="00C11513">
              <w:t>M</w:t>
            </w:r>
          </w:p>
        </w:tc>
        <w:tc>
          <w:tcPr>
            <w:tcW w:w="175" w:type="pct"/>
            <w:shd w:val="clear" w:color="auto" w:fill="auto"/>
          </w:tcPr>
          <w:p w14:paraId="670E2D57" w14:textId="5316E2F5" w:rsidR="00231DDD" w:rsidRPr="00C11513" w:rsidRDefault="00231DDD" w:rsidP="00682B57">
            <w:pPr>
              <w:pStyle w:val="TableText"/>
              <w:jc w:val="center"/>
              <w:rPr>
                <w:rStyle w:val="Strong"/>
              </w:rPr>
            </w:pPr>
            <w:r w:rsidRPr="00C11513">
              <w:t>VL</w:t>
            </w:r>
          </w:p>
        </w:tc>
        <w:tc>
          <w:tcPr>
            <w:tcW w:w="175" w:type="pct"/>
            <w:shd w:val="clear" w:color="auto" w:fill="auto"/>
          </w:tcPr>
          <w:p w14:paraId="25EE492F" w14:textId="300DBC27" w:rsidR="00231DDD" w:rsidRPr="00C11513" w:rsidRDefault="00231DDD" w:rsidP="00682B57">
            <w:pPr>
              <w:pStyle w:val="TableText"/>
              <w:jc w:val="center"/>
              <w:rPr>
                <w:rStyle w:val="Strong"/>
                <w:b w:val="0"/>
                <w:bCs w:val="0"/>
              </w:rPr>
            </w:pPr>
            <w:r w:rsidRPr="00C11513">
              <w:t>N</w:t>
            </w:r>
          </w:p>
        </w:tc>
        <w:tc>
          <w:tcPr>
            <w:tcW w:w="175" w:type="pct"/>
            <w:shd w:val="clear" w:color="auto" w:fill="auto"/>
          </w:tcPr>
          <w:p w14:paraId="417A5D1A" w14:textId="19F7F445" w:rsidR="00231DDD" w:rsidRPr="00C11513" w:rsidRDefault="00231DDD" w:rsidP="00682B57">
            <w:pPr>
              <w:pStyle w:val="TableText"/>
              <w:jc w:val="center"/>
              <w:rPr>
                <w:rStyle w:val="Strong"/>
                <w:b w:val="0"/>
                <w:bCs w:val="0"/>
              </w:rPr>
            </w:pPr>
            <w:r w:rsidRPr="00C11513">
              <w:t>VL</w:t>
            </w:r>
          </w:p>
        </w:tc>
        <w:tc>
          <w:tcPr>
            <w:tcW w:w="221" w:type="pct"/>
            <w:shd w:val="clear" w:color="auto" w:fill="auto"/>
          </w:tcPr>
          <w:p w14:paraId="0E527DCC" w14:textId="5862B536" w:rsidR="00231DDD" w:rsidRPr="00C11513" w:rsidRDefault="00231DDD" w:rsidP="00682B57">
            <w:pPr>
              <w:pStyle w:val="TableText"/>
              <w:jc w:val="center"/>
              <w:rPr>
                <w:rStyle w:val="Strong"/>
              </w:rPr>
            </w:pPr>
            <w:r w:rsidRPr="00C11513">
              <w:t>VL</w:t>
            </w:r>
          </w:p>
        </w:tc>
      </w:tr>
      <w:tr w:rsidR="00231DDD" w:rsidRPr="00C11513" w14:paraId="430AB175" w14:textId="77777777" w:rsidTr="00E022C0">
        <w:trPr>
          <w:jc w:val="center"/>
        </w:trPr>
        <w:tc>
          <w:tcPr>
            <w:tcW w:w="219" w:type="pct"/>
            <w:shd w:val="clear" w:color="auto" w:fill="auto"/>
          </w:tcPr>
          <w:p w14:paraId="50348A7F" w14:textId="77777777" w:rsidR="00F37933" w:rsidRPr="00C11513" w:rsidRDefault="00F37933" w:rsidP="00F37933">
            <w:pPr>
              <w:pStyle w:val="TableText"/>
              <w:rPr>
                <w:rStyle w:val="Emphasis"/>
              </w:rPr>
            </w:pPr>
            <w:r w:rsidRPr="00C11513">
              <w:t>NNV</w:t>
            </w:r>
          </w:p>
        </w:tc>
        <w:tc>
          <w:tcPr>
            <w:tcW w:w="369" w:type="pct"/>
            <w:shd w:val="clear" w:color="auto" w:fill="auto"/>
          </w:tcPr>
          <w:p w14:paraId="0AB210A4" w14:textId="04517C41" w:rsidR="00F37933" w:rsidRPr="00C11513" w:rsidRDefault="00F37933" w:rsidP="00F37933">
            <w:pPr>
              <w:pStyle w:val="TableText"/>
              <w:rPr>
                <w:rStyle w:val="Strong"/>
              </w:rPr>
            </w:pPr>
            <w:r w:rsidRPr="00C11513">
              <w:rPr>
                <w:rStyle w:val="Strong"/>
              </w:rPr>
              <w:t>Unrest</w:t>
            </w:r>
          </w:p>
        </w:tc>
        <w:tc>
          <w:tcPr>
            <w:tcW w:w="174" w:type="pct"/>
            <w:shd w:val="clear" w:color="auto" w:fill="auto"/>
            <w:vAlign w:val="center"/>
          </w:tcPr>
          <w:p w14:paraId="6C3529A2" w14:textId="77777777" w:rsidR="00F37933" w:rsidRPr="00C11513" w:rsidRDefault="00F37933" w:rsidP="00F37933">
            <w:pPr>
              <w:pStyle w:val="TableText"/>
              <w:jc w:val="center"/>
              <w:rPr>
                <w:rStyle w:val="Strong"/>
              </w:rPr>
            </w:pPr>
            <w:r w:rsidRPr="00C11513">
              <w:rPr>
                <w:rStyle w:val="Strong"/>
              </w:rPr>
              <w:t>VL</w:t>
            </w:r>
          </w:p>
        </w:tc>
        <w:tc>
          <w:tcPr>
            <w:tcW w:w="174" w:type="pct"/>
            <w:shd w:val="clear" w:color="auto" w:fill="auto"/>
            <w:vAlign w:val="center"/>
          </w:tcPr>
          <w:p w14:paraId="4E8B25AF" w14:textId="77777777" w:rsidR="00F37933" w:rsidRPr="00C11513" w:rsidRDefault="00F37933" w:rsidP="00F37933">
            <w:pPr>
              <w:pStyle w:val="TableText"/>
              <w:jc w:val="center"/>
              <w:rPr>
                <w:rStyle w:val="Strong"/>
              </w:rPr>
            </w:pPr>
            <w:r w:rsidRPr="00C11513">
              <w:rPr>
                <w:rStyle w:val="Strong"/>
              </w:rPr>
              <w:t>VL</w:t>
            </w:r>
          </w:p>
        </w:tc>
        <w:tc>
          <w:tcPr>
            <w:tcW w:w="174" w:type="pct"/>
            <w:shd w:val="clear" w:color="auto" w:fill="auto"/>
            <w:vAlign w:val="center"/>
          </w:tcPr>
          <w:p w14:paraId="4B3191E6" w14:textId="77777777" w:rsidR="00F37933" w:rsidRPr="00C11513" w:rsidRDefault="00F37933" w:rsidP="00F37933">
            <w:pPr>
              <w:pStyle w:val="TableText"/>
              <w:jc w:val="center"/>
              <w:rPr>
                <w:rStyle w:val="Strong"/>
              </w:rPr>
            </w:pPr>
            <w:r w:rsidRPr="00C11513">
              <w:rPr>
                <w:rStyle w:val="Strong"/>
              </w:rPr>
              <w:t>EL</w:t>
            </w:r>
          </w:p>
        </w:tc>
        <w:tc>
          <w:tcPr>
            <w:tcW w:w="174" w:type="pct"/>
            <w:shd w:val="clear" w:color="auto" w:fill="auto"/>
            <w:vAlign w:val="center"/>
          </w:tcPr>
          <w:p w14:paraId="47B710E7" w14:textId="77777777" w:rsidR="00F37933" w:rsidRPr="00C11513" w:rsidRDefault="00F37933" w:rsidP="00F37933">
            <w:pPr>
              <w:pStyle w:val="TableText"/>
              <w:jc w:val="center"/>
              <w:rPr>
                <w:rStyle w:val="Strong"/>
              </w:rPr>
            </w:pPr>
            <w:r w:rsidRPr="00C11513">
              <w:rPr>
                <w:rStyle w:val="Strong"/>
              </w:rPr>
              <w:t>VL</w:t>
            </w:r>
          </w:p>
        </w:tc>
        <w:tc>
          <w:tcPr>
            <w:tcW w:w="174" w:type="pct"/>
            <w:shd w:val="clear" w:color="auto" w:fill="auto"/>
            <w:vAlign w:val="center"/>
          </w:tcPr>
          <w:p w14:paraId="55103A6B"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6A9E062B"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4B5F7DA8"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29646E4C"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0CE83267" w14:textId="77777777" w:rsidR="00F37933" w:rsidRPr="00C11513" w:rsidRDefault="00F37933" w:rsidP="00F37933">
            <w:pPr>
              <w:pStyle w:val="TableText"/>
              <w:jc w:val="center"/>
              <w:rPr>
                <w:rStyle w:val="Strong"/>
              </w:rPr>
            </w:pPr>
            <w:r w:rsidRPr="00C11513">
              <w:rPr>
                <w:rStyle w:val="Strong"/>
              </w:rPr>
              <w:t>M</w:t>
            </w:r>
          </w:p>
        </w:tc>
        <w:tc>
          <w:tcPr>
            <w:tcW w:w="175" w:type="pct"/>
            <w:shd w:val="clear" w:color="auto" w:fill="auto"/>
            <w:vAlign w:val="center"/>
          </w:tcPr>
          <w:p w14:paraId="42E25643" w14:textId="77777777" w:rsidR="00F37933" w:rsidRPr="00C11513" w:rsidRDefault="00F37933" w:rsidP="00F37933">
            <w:pPr>
              <w:pStyle w:val="TableText"/>
              <w:jc w:val="center"/>
              <w:rPr>
                <w:rStyle w:val="Strong"/>
              </w:rPr>
            </w:pPr>
            <w:r w:rsidRPr="00C11513">
              <w:rPr>
                <w:rStyle w:val="Strong"/>
              </w:rPr>
              <w:t>L</w:t>
            </w:r>
          </w:p>
        </w:tc>
        <w:tc>
          <w:tcPr>
            <w:tcW w:w="175" w:type="pct"/>
            <w:shd w:val="clear" w:color="auto" w:fill="auto"/>
            <w:vAlign w:val="center"/>
          </w:tcPr>
          <w:p w14:paraId="00140EB4" w14:textId="77777777" w:rsidR="00F37933" w:rsidRPr="00C11513" w:rsidRDefault="00F37933" w:rsidP="00F37933">
            <w:pPr>
              <w:pStyle w:val="TableText"/>
              <w:jc w:val="center"/>
              <w:rPr>
                <w:rStyle w:val="Strong"/>
              </w:rPr>
            </w:pPr>
            <w:r w:rsidRPr="00C11513">
              <w:rPr>
                <w:rStyle w:val="Strong"/>
              </w:rPr>
              <w:t>H</w:t>
            </w:r>
          </w:p>
        </w:tc>
        <w:tc>
          <w:tcPr>
            <w:tcW w:w="175" w:type="pct"/>
            <w:shd w:val="clear" w:color="auto" w:fill="auto"/>
            <w:vAlign w:val="center"/>
          </w:tcPr>
          <w:p w14:paraId="1C84B203" w14:textId="77777777" w:rsidR="00F37933" w:rsidRPr="00C11513" w:rsidRDefault="00F37933" w:rsidP="00F37933">
            <w:pPr>
              <w:pStyle w:val="TableText"/>
              <w:jc w:val="center"/>
              <w:rPr>
                <w:rStyle w:val="Strong"/>
              </w:rPr>
            </w:pPr>
            <w:r w:rsidRPr="00C11513">
              <w:rPr>
                <w:rStyle w:val="Strong"/>
              </w:rPr>
              <w:t>F</w:t>
            </w:r>
          </w:p>
        </w:tc>
        <w:tc>
          <w:tcPr>
            <w:tcW w:w="175" w:type="pct"/>
            <w:shd w:val="clear" w:color="auto" w:fill="auto"/>
            <w:vAlign w:val="center"/>
          </w:tcPr>
          <w:p w14:paraId="29ADCD6C" w14:textId="77777777" w:rsidR="00F37933" w:rsidRPr="00C11513" w:rsidRDefault="00F37933" w:rsidP="00F37933">
            <w:pPr>
              <w:pStyle w:val="TableText"/>
              <w:jc w:val="center"/>
              <w:rPr>
                <w:rStyle w:val="Strong"/>
              </w:rPr>
            </w:pPr>
            <w:r w:rsidRPr="00C11513">
              <w:rPr>
                <w:rStyle w:val="Strong"/>
              </w:rPr>
              <w:t>C</w:t>
            </w:r>
          </w:p>
        </w:tc>
        <w:tc>
          <w:tcPr>
            <w:tcW w:w="175" w:type="pct"/>
            <w:shd w:val="clear" w:color="auto" w:fill="auto"/>
            <w:vAlign w:val="center"/>
          </w:tcPr>
          <w:p w14:paraId="0BAE6F6B" w14:textId="77777777" w:rsidR="00F37933" w:rsidRPr="00C11513" w:rsidRDefault="00F37933" w:rsidP="00F37933">
            <w:pPr>
              <w:pStyle w:val="TableText"/>
              <w:jc w:val="center"/>
              <w:rPr>
                <w:rStyle w:val="Strong"/>
              </w:rPr>
            </w:pPr>
            <w:r w:rsidRPr="00C11513">
              <w:rPr>
                <w:rStyle w:val="Strong"/>
              </w:rPr>
              <w:t>E</w:t>
            </w:r>
          </w:p>
        </w:tc>
        <w:tc>
          <w:tcPr>
            <w:tcW w:w="175" w:type="pct"/>
            <w:shd w:val="clear" w:color="auto" w:fill="auto"/>
            <w:vAlign w:val="center"/>
          </w:tcPr>
          <w:p w14:paraId="3DF524C7" w14:textId="77777777" w:rsidR="00F37933" w:rsidRPr="00C11513" w:rsidRDefault="00F37933" w:rsidP="00F37933">
            <w:pPr>
              <w:pStyle w:val="TableText"/>
              <w:jc w:val="center"/>
              <w:rPr>
                <w:rStyle w:val="Strong"/>
              </w:rPr>
            </w:pPr>
            <w:r w:rsidRPr="00C11513">
              <w:rPr>
                <w:rStyle w:val="Strong"/>
              </w:rPr>
              <w:t>D</w:t>
            </w:r>
          </w:p>
        </w:tc>
        <w:tc>
          <w:tcPr>
            <w:tcW w:w="175" w:type="pct"/>
            <w:shd w:val="clear" w:color="auto" w:fill="auto"/>
            <w:vAlign w:val="center"/>
          </w:tcPr>
          <w:p w14:paraId="0090B605" w14:textId="77777777" w:rsidR="00F37933" w:rsidRPr="00C11513" w:rsidRDefault="00F37933" w:rsidP="00F37933">
            <w:pPr>
              <w:pStyle w:val="TableText"/>
              <w:jc w:val="center"/>
              <w:rPr>
                <w:rStyle w:val="Strong"/>
              </w:rPr>
            </w:pPr>
            <w:r w:rsidRPr="00C11513">
              <w:rPr>
                <w:rStyle w:val="Strong"/>
              </w:rPr>
              <w:t>D</w:t>
            </w:r>
          </w:p>
        </w:tc>
        <w:tc>
          <w:tcPr>
            <w:tcW w:w="175" w:type="pct"/>
            <w:shd w:val="clear" w:color="auto" w:fill="auto"/>
            <w:vAlign w:val="center"/>
          </w:tcPr>
          <w:p w14:paraId="4AA39B7B" w14:textId="77777777" w:rsidR="00F37933" w:rsidRPr="00C11513" w:rsidRDefault="00F37933" w:rsidP="00F37933">
            <w:pPr>
              <w:pStyle w:val="TableText"/>
              <w:jc w:val="center"/>
              <w:rPr>
                <w:rStyle w:val="Strong"/>
              </w:rPr>
            </w:pPr>
            <w:r w:rsidRPr="00C11513">
              <w:rPr>
                <w:rStyle w:val="Strong"/>
              </w:rPr>
              <w:t>A</w:t>
            </w:r>
          </w:p>
        </w:tc>
        <w:tc>
          <w:tcPr>
            <w:tcW w:w="175" w:type="pct"/>
            <w:shd w:val="clear" w:color="auto" w:fill="auto"/>
            <w:vAlign w:val="center"/>
          </w:tcPr>
          <w:p w14:paraId="0190AA56" w14:textId="65F1885D" w:rsidR="00F37933" w:rsidRPr="00C11513" w:rsidRDefault="009A3661" w:rsidP="00F37933">
            <w:pPr>
              <w:pStyle w:val="TableText"/>
              <w:jc w:val="center"/>
              <w:rPr>
                <w:rStyle w:val="Strong"/>
              </w:rPr>
            </w:pPr>
            <w:r w:rsidRPr="00C11513">
              <w:rPr>
                <w:rStyle w:val="Strong"/>
              </w:rPr>
              <w:t>D</w:t>
            </w:r>
          </w:p>
        </w:tc>
        <w:tc>
          <w:tcPr>
            <w:tcW w:w="175" w:type="pct"/>
            <w:shd w:val="clear" w:color="auto" w:fill="auto"/>
            <w:vAlign w:val="center"/>
          </w:tcPr>
          <w:p w14:paraId="25E34C5B" w14:textId="77777777" w:rsidR="00F37933" w:rsidRPr="00C11513" w:rsidRDefault="00F37933" w:rsidP="00F37933">
            <w:pPr>
              <w:pStyle w:val="TableText"/>
              <w:jc w:val="center"/>
              <w:rPr>
                <w:rStyle w:val="Strong"/>
              </w:rPr>
            </w:pPr>
            <w:r w:rsidRPr="00C11513">
              <w:rPr>
                <w:rStyle w:val="Strong"/>
              </w:rPr>
              <w:t>VL</w:t>
            </w:r>
          </w:p>
        </w:tc>
        <w:tc>
          <w:tcPr>
            <w:tcW w:w="175" w:type="pct"/>
            <w:shd w:val="clear" w:color="auto" w:fill="auto"/>
            <w:vAlign w:val="center"/>
          </w:tcPr>
          <w:p w14:paraId="1BF511DC" w14:textId="77777777" w:rsidR="00F37933" w:rsidRPr="00C11513" w:rsidRDefault="00F37933" w:rsidP="00F37933">
            <w:pPr>
              <w:pStyle w:val="TableText"/>
              <w:jc w:val="center"/>
              <w:rPr>
                <w:rStyle w:val="Strong"/>
              </w:rPr>
            </w:pPr>
            <w:r w:rsidRPr="00C11513">
              <w:rPr>
                <w:rStyle w:val="Strong"/>
              </w:rPr>
              <w:t>H</w:t>
            </w:r>
          </w:p>
        </w:tc>
        <w:tc>
          <w:tcPr>
            <w:tcW w:w="175" w:type="pct"/>
            <w:shd w:val="clear" w:color="auto" w:fill="auto"/>
            <w:vAlign w:val="center"/>
          </w:tcPr>
          <w:p w14:paraId="23BAD8E3" w14:textId="77777777" w:rsidR="00F37933" w:rsidRPr="00C11513" w:rsidRDefault="00F37933" w:rsidP="00F37933">
            <w:pPr>
              <w:pStyle w:val="TableText"/>
              <w:jc w:val="center"/>
              <w:rPr>
                <w:rStyle w:val="Strong"/>
              </w:rPr>
            </w:pPr>
            <w:r w:rsidRPr="00C11513">
              <w:rPr>
                <w:rStyle w:val="Strong"/>
              </w:rPr>
              <w:t>M</w:t>
            </w:r>
          </w:p>
        </w:tc>
        <w:tc>
          <w:tcPr>
            <w:tcW w:w="175" w:type="pct"/>
            <w:shd w:val="clear" w:color="auto" w:fill="auto"/>
            <w:vAlign w:val="center"/>
          </w:tcPr>
          <w:p w14:paraId="521F41E3" w14:textId="77777777" w:rsidR="00F37933" w:rsidRPr="00C11513" w:rsidRDefault="00F37933" w:rsidP="00F37933">
            <w:pPr>
              <w:pStyle w:val="TableText"/>
              <w:jc w:val="center"/>
              <w:rPr>
                <w:rStyle w:val="Strong"/>
              </w:rPr>
            </w:pPr>
            <w:r w:rsidRPr="00C11513">
              <w:rPr>
                <w:rStyle w:val="Strong"/>
              </w:rPr>
              <w:t>N</w:t>
            </w:r>
          </w:p>
        </w:tc>
        <w:tc>
          <w:tcPr>
            <w:tcW w:w="175" w:type="pct"/>
            <w:shd w:val="clear" w:color="auto" w:fill="auto"/>
            <w:vAlign w:val="center"/>
          </w:tcPr>
          <w:p w14:paraId="142F7341" w14:textId="77777777" w:rsidR="00F37933" w:rsidRPr="00C11513" w:rsidRDefault="00F37933" w:rsidP="00F37933">
            <w:pPr>
              <w:pStyle w:val="TableText"/>
              <w:jc w:val="center"/>
              <w:rPr>
                <w:rStyle w:val="Strong"/>
              </w:rPr>
            </w:pPr>
            <w:r w:rsidRPr="00C11513">
              <w:rPr>
                <w:rStyle w:val="Strong"/>
              </w:rPr>
              <w:t>VL</w:t>
            </w:r>
          </w:p>
        </w:tc>
        <w:tc>
          <w:tcPr>
            <w:tcW w:w="175" w:type="pct"/>
            <w:shd w:val="clear" w:color="auto" w:fill="auto"/>
            <w:vAlign w:val="center"/>
          </w:tcPr>
          <w:p w14:paraId="7B652EDF" w14:textId="77777777" w:rsidR="00F37933" w:rsidRPr="00C11513" w:rsidRDefault="00F37933" w:rsidP="00F37933">
            <w:pPr>
              <w:pStyle w:val="TableText"/>
              <w:jc w:val="center"/>
              <w:rPr>
                <w:rStyle w:val="Strong"/>
              </w:rPr>
            </w:pPr>
            <w:r w:rsidRPr="00C11513">
              <w:rPr>
                <w:rStyle w:val="Strong"/>
              </w:rPr>
              <w:t>N</w:t>
            </w:r>
          </w:p>
        </w:tc>
        <w:tc>
          <w:tcPr>
            <w:tcW w:w="221" w:type="pct"/>
            <w:shd w:val="clear" w:color="auto" w:fill="auto"/>
            <w:vAlign w:val="center"/>
          </w:tcPr>
          <w:p w14:paraId="73C40BEE" w14:textId="77777777" w:rsidR="00F37933" w:rsidRPr="00C11513" w:rsidRDefault="00F37933" w:rsidP="00F37933">
            <w:pPr>
              <w:pStyle w:val="TableText"/>
              <w:jc w:val="center"/>
              <w:rPr>
                <w:rStyle w:val="Strong"/>
              </w:rPr>
            </w:pPr>
            <w:r w:rsidRPr="00C11513">
              <w:rPr>
                <w:rStyle w:val="Strong"/>
              </w:rPr>
              <w:t>VL</w:t>
            </w:r>
          </w:p>
        </w:tc>
      </w:tr>
      <w:tr w:rsidR="00231DDD" w:rsidRPr="00C11513" w14:paraId="610FA25C" w14:textId="77777777" w:rsidTr="00E022C0">
        <w:trPr>
          <w:jc w:val="center"/>
        </w:trPr>
        <w:tc>
          <w:tcPr>
            <w:tcW w:w="219" w:type="pct"/>
            <w:shd w:val="clear" w:color="auto" w:fill="auto"/>
          </w:tcPr>
          <w:p w14:paraId="6F7CE4A1" w14:textId="7ED2F2B5" w:rsidR="008342C5" w:rsidRPr="00C11513" w:rsidRDefault="008342C5" w:rsidP="008342C5">
            <w:pPr>
              <w:pStyle w:val="TableText"/>
            </w:pPr>
            <w:r w:rsidRPr="00C11513">
              <w:t>SAV</w:t>
            </w:r>
          </w:p>
        </w:tc>
        <w:tc>
          <w:tcPr>
            <w:tcW w:w="369" w:type="pct"/>
            <w:shd w:val="clear" w:color="auto" w:fill="auto"/>
          </w:tcPr>
          <w:p w14:paraId="255BDC1E" w14:textId="10ADA711" w:rsidR="008342C5" w:rsidRPr="00C11513" w:rsidRDefault="008342C5" w:rsidP="008342C5">
            <w:pPr>
              <w:pStyle w:val="TableText"/>
              <w:rPr>
                <w:rStyle w:val="Strong"/>
              </w:rPr>
            </w:pPr>
            <w:r w:rsidRPr="00C11513">
              <w:rPr>
                <w:rStyle w:val="Strong"/>
              </w:rPr>
              <w:t>Unrest</w:t>
            </w:r>
          </w:p>
        </w:tc>
        <w:tc>
          <w:tcPr>
            <w:tcW w:w="174" w:type="pct"/>
            <w:shd w:val="clear" w:color="auto" w:fill="auto"/>
            <w:vAlign w:val="center"/>
          </w:tcPr>
          <w:p w14:paraId="50182677" w14:textId="48F9CC96" w:rsidR="008342C5" w:rsidRPr="00C11513" w:rsidRDefault="008342C5" w:rsidP="008342C5">
            <w:pPr>
              <w:pStyle w:val="TableText"/>
              <w:jc w:val="center"/>
              <w:rPr>
                <w:rStyle w:val="Strong"/>
              </w:rPr>
            </w:pPr>
            <w:r w:rsidRPr="00C11513">
              <w:rPr>
                <w:rStyle w:val="Strong"/>
              </w:rPr>
              <w:t>VL</w:t>
            </w:r>
          </w:p>
        </w:tc>
        <w:tc>
          <w:tcPr>
            <w:tcW w:w="174" w:type="pct"/>
            <w:shd w:val="clear" w:color="auto" w:fill="auto"/>
            <w:vAlign w:val="center"/>
          </w:tcPr>
          <w:p w14:paraId="49888C94" w14:textId="322A6372" w:rsidR="008342C5" w:rsidRPr="00C11513" w:rsidRDefault="008342C5" w:rsidP="008342C5">
            <w:pPr>
              <w:pStyle w:val="TableText"/>
              <w:jc w:val="center"/>
              <w:rPr>
                <w:rStyle w:val="Strong"/>
              </w:rPr>
            </w:pPr>
            <w:r w:rsidRPr="00C11513">
              <w:rPr>
                <w:rStyle w:val="Strong"/>
              </w:rPr>
              <w:t>EL</w:t>
            </w:r>
          </w:p>
        </w:tc>
        <w:tc>
          <w:tcPr>
            <w:tcW w:w="174" w:type="pct"/>
            <w:shd w:val="clear" w:color="auto" w:fill="auto"/>
            <w:vAlign w:val="center"/>
          </w:tcPr>
          <w:p w14:paraId="1685F271" w14:textId="1F35D4CC" w:rsidR="008342C5" w:rsidRPr="00C11513" w:rsidRDefault="008342C5" w:rsidP="008342C5">
            <w:pPr>
              <w:pStyle w:val="TableText"/>
              <w:jc w:val="center"/>
              <w:rPr>
                <w:rStyle w:val="Strong"/>
              </w:rPr>
            </w:pPr>
            <w:r w:rsidRPr="00C11513">
              <w:rPr>
                <w:rStyle w:val="Strong"/>
              </w:rPr>
              <w:t>EL</w:t>
            </w:r>
          </w:p>
        </w:tc>
        <w:tc>
          <w:tcPr>
            <w:tcW w:w="174" w:type="pct"/>
            <w:shd w:val="clear" w:color="auto" w:fill="auto"/>
            <w:vAlign w:val="center"/>
          </w:tcPr>
          <w:p w14:paraId="2BB2A960" w14:textId="6F315B6A" w:rsidR="008342C5" w:rsidRPr="00C11513" w:rsidRDefault="008342C5" w:rsidP="008342C5">
            <w:pPr>
              <w:pStyle w:val="TableText"/>
              <w:jc w:val="center"/>
              <w:rPr>
                <w:rStyle w:val="Strong"/>
              </w:rPr>
            </w:pPr>
            <w:r w:rsidRPr="00C11513">
              <w:rPr>
                <w:rStyle w:val="Strong"/>
              </w:rPr>
              <w:t>VL</w:t>
            </w:r>
          </w:p>
        </w:tc>
        <w:tc>
          <w:tcPr>
            <w:tcW w:w="174" w:type="pct"/>
            <w:shd w:val="clear" w:color="auto" w:fill="auto"/>
            <w:vAlign w:val="center"/>
          </w:tcPr>
          <w:p w14:paraId="001896EE" w14:textId="538CF262" w:rsidR="008342C5" w:rsidRPr="00C11513" w:rsidRDefault="008342C5" w:rsidP="008342C5">
            <w:pPr>
              <w:pStyle w:val="TableText"/>
              <w:jc w:val="center"/>
              <w:rPr>
                <w:rStyle w:val="Strong"/>
              </w:rPr>
            </w:pPr>
            <w:r w:rsidRPr="00C11513">
              <w:rPr>
                <w:rStyle w:val="Strong"/>
              </w:rPr>
              <w:t>EL</w:t>
            </w:r>
          </w:p>
        </w:tc>
        <w:tc>
          <w:tcPr>
            <w:tcW w:w="175" w:type="pct"/>
            <w:shd w:val="clear" w:color="auto" w:fill="auto"/>
            <w:vAlign w:val="center"/>
          </w:tcPr>
          <w:p w14:paraId="4A62CDC6" w14:textId="613B83A0" w:rsidR="008342C5" w:rsidRPr="00C11513" w:rsidRDefault="008342C5" w:rsidP="008342C5">
            <w:pPr>
              <w:pStyle w:val="TableText"/>
              <w:jc w:val="center"/>
              <w:rPr>
                <w:rStyle w:val="Strong"/>
              </w:rPr>
            </w:pPr>
            <w:r w:rsidRPr="00C11513">
              <w:rPr>
                <w:rStyle w:val="Strong"/>
              </w:rPr>
              <w:t>EL</w:t>
            </w:r>
          </w:p>
        </w:tc>
        <w:tc>
          <w:tcPr>
            <w:tcW w:w="175" w:type="pct"/>
            <w:shd w:val="clear" w:color="auto" w:fill="auto"/>
            <w:vAlign w:val="center"/>
          </w:tcPr>
          <w:p w14:paraId="4B7D104E" w14:textId="43356BCA" w:rsidR="008342C5" w:rsidRPr="00C11513" w:rsidRDefault="008342C5" w:rsidP="008342C5">
            <w:pPr>
              <w:pStyle w:val="TableText"/>
              <w:jc w:val="center"/>
              <w:rPr>
                <w:rStyle w:val="Strong"/>
              </w:rPr>
            </w:pPr>
            <w:r w:rsidRPr="00C11513">
              <w:rPr>
                <w:rStyle w:val="Strong"/>
              </w:rPr>
              <w:t>EL</w:t>
            </w:r>
          </w:p>
        </w:tc>
        <w:tc>
          <w:tcPr>
            <w:tcW w:w="175" w:type="pct"/>
            <w:shd w:val="clear" w:color="auto" w:fill="auto"/>
            <w:vAlign w:val="center"/>
          </w:tcPr>
          <w:p w14:paraId="17E74C9E" w14:textId="7374F5FA" w:rsidR="008342C5" w:rsidRPr="00C11513" w:rsidRDefault="008342C5" w:rsidP="008342C5">
            <w:pPr>
              <w:pStyle w:val="TableText"/>
              <w:jc w:val="center"/>
              <w:rPr>
                <w:rStyle w:val="Strong"/>
              </w:rPr>
            </w:pPr>
            <w:r w:rsidRPr="00C11513">
              <w:rPr>
                <w:rStyle w:val="Strong"/>
              </w:rPr>
              <w:t>EL</w:t>
            </w:r>
          </w:p>
        </w:tc>
        <w:tc>
          <w:tcPr>
            <w:tcW w:w="175" w:type="pct"/>
            <w:shd w:val="clear" w:color="auto" w:fill="auto"/>
            <w:vAlign w:val="center"/>
          </w:tcPr>
          <w:p w14:paraId="1F72F96E" w14:textId="690D709A" w:rsidR="008342C5" w:rsidRPr="00C11513" w:rsidRDefault="008342C5" w:rsidP="008342C5">
            <w:pPr>
              <w:pStyle w:val="TableText"/>
              <w:jc w:val="center"/>
              <w:rPr>
                <w:rStyle w:val="Strong"/>
              </w:rPr>
            </w:pPr>
            <w:r w:rsidRPr="00C11513">
              <w:rPr>
                <w:rStyle w:val="Strong"/>
              </w:rPr>
              <w:t>M</w:t>
            </w:r>
          </w:p>
        </w:tc>
        <w:tc>
          <w:tcPr>
            <w:tcW w:w="175" w:type="pct"/>
            <w:shd w:val="clear" w:color="auto" w:fill="auto"/>
            <w:vAlign w:val="center"/>
          </w:tcPr>
          <w:p w14:paraId="18D7B500" w14:textId="43A5BCA8" w:rsidR="008342C5" w:rsidRPr="00C11513" w:rsidRDefault="008342C5" w:rsidP="008342C5">
            <w:pPr>
              <w:pStyle w:val="TableText"/>
              <w:jc w:val="center"/>
              <w:rPr>
                <w:rStyle w:val="Strong"/>
              </w:rPr>
            </w:pPr>
            <w:r w:rsidRPr="00C11513">
              <w:rPr>
                <w:rStyle w:val="Strong"/>
              </w:rPr>
              <w:t>L</w:t>
            </w:r>
          </w:p>
        </w:tc>
        <w:tc>
          <w:tcPr>
            <w:tcW w:w="175" w:type="pct"/>
            <w:shd w:val="clear" w:color="auto" w:fill="auto"/>
            <w:vAlign w:val="center"/>
          </w:tcPr>
          <w:p w14:paraId="264771C8" w14:textId="48434469" w:rsidR="008342C5" w:rsidRPr="00C11513" w:rsidRDefault="008342C5" w:rsidP="008342C5">
            <w:pPr>
              <w:pStyle w:val="TableText"/>
              <w:jc w:val="center"/>
              <w:rPr>
                <w:rStyle w:val="Strong"/>
              </w:rPr>
            </w:pPr>
            <w:r w:rsidRPr="00C11513">
              <w:rPr>
                <w:rStyle w:val="Strong"/>
              </w:rPr>
              <w:t>H</w:t>
            </w:r>
          </w:p>
        </w:tc>
        <w:tc>
          <w:tcPr>
            <w:tcW w:w="175" w:type="pct"/>
            <w:shd w:val="clear" w:color="auto" w:fill="auto"/>
            <w:vAlign w:val="center"/>
          </w:tcPr>
          <w:p w14:paraId="1DE4C2A6" w14:textId="57A43FA4" w:rsidR="008342C5" w:rsidRPr="00C11513" w:rsidRDefault="008342C5" w:rsidP="008342C5">
            <w:pPr>
              <w:pStyle w:val="TableText"/>
              <w:jc w:val="center"/>
              <w:rPr>
                <w:rStyle w:val="Strong"/>
              </w:rPr>
            </w:pPr>
            <w:r w:rsidRPr="00C11513">
              <w:rPr>
                <w:rStyle w:val="Strong"/>
              </w:rPr>
              <w:t>F</w:t>
            </w:r>
          </w:p>
        </w:tc>
        <w:tc>
          <w:tcPr>
            <w:tcW w:w="175" w:type="pct"/>
            <w:shd w:val="clear" w:color="auto" w:fill="auto"/>
            <w:vAlign w:val="center"/>
          </w:tcPr>
          <w:p w14:paraId="6C0C2E99" w14:textId="532A6C11" w:rsidR="008342C5" w:rsidRPr="00C11513" w:rsidRDefault="008342C5" w:rsidP="008342C5">
            <w:pPr>
              <w:pStyle w:val="TableText"/>
              <w:jc w:val="center"/>
              <w:rPr>
                <w:rStyle w:val="Strong"/>
              </w:rPr>
            </w:pPr>
            <w:r w:rsidRPr="00C11513">
              <w:rPr>
                <w:rStyle w:val="Strong"/>
              </w:rPr>
              <w:t>C</w:t>
            </w:r>
          </w:p>
        </w:tc>
        <w:tc>
          <w:tcPr>
            <w:tcW w:w="175" w:type="pct"/>
            <w:shd w:val="clear" w:color="auto" w:fill="auto"/>
            <w:vAlign w:val="center"/>
          </w:tcPr>
          <w:p w14:paraId="2A648AAF" w14:textId="1D809AD3" w:rsidR="008342C5" w:rsidRPr="00C11513" w:rsidRDefault="008342C5" w:rsidP="008342C5">
            <w:pPr>
              <w:pStyle w:val="TableText"/>
              <w:jc w:val="center"/>
              <w:rPr>
                <w:rStyle w:val="Strong"/>
              </w:rPr>
            </w:pPr>
            <w:r w:rsidRPr="00C11513">
              <w:rPr>
                <w:rStyle w:val="Strong"/>
              </w:rPr>
              <w:t>E</w:t>
            </w:r>
          </w:p>
        </w:tc>
        <w:tc>
          <w:tcPr>
            <w:tcW w:w="175" w:type="pct"/>
            <w:shd w:val="clear" w:color="auto" w:fill="auto"/>
            <w:vAlign w:val="center"/>
          </w:tcPr>
          <w:p w14:paraId="6E293303" w14:textId="69C0518A" w:rsidR="008342C5" w:rsidRPr="00C11513" w:rsidRDefault="008342C5" w:rsidP="008342C5">
            <w:pPr>
              <w:pStyle w:val="TableText"/>
              <w:jc w:val="center"/>
              <w:rPr>
                <w:rStyle w:val="Strong"/>
              </w:rPr>
            </w:pPr>
            <w:r w:rsidRPr="00C11513">
              <w:rPr>
                <w:rStyle w:val="Strong"/>
              </w:rPr>
              <w:t>D</w:t>
            </w:r>
          </w:p>
        </w:tc>
        <w:tc>
          <w:tcPr>
            <w:tcW w:w="175" w:type="pct"/>
            <w:shd w:val="clear" w:color="auto" w:fill="auto"/>
            <w:vAlign w:val="center"/>
          </w:tcPr>
          <w:p w14:paraId="3D96F952" w14:textId="12050084" w:rsidR="008342C5" w:rsidRPr="00C11513" w:rsidRDefault="008342C5" w:rsidP="008342C5">
            <w:pPr>
              <w:pStyle w:val="TableText"/>
              <w:jc w:val="center"/>
              <w:rPr>
                <w:rStyle w:val="Strong"/>
              </w:rPr>
            </w:pPr>
            <w:r w:rsidRPr="00C11513">
              <w:rPr>
                <w:rStyle w:val="Strong"/>
              </w:rPr>
              <w:t>D</w:t>
            </w:r>
          </w:p>
        </w:tc>
        <w:tc>
          <w:tcPr>
            <w:tcW w:w="175" w:type="pct"/>
            <w:shd w:val="clear" w:color="auto" w:fill="auto"/>
            <w:vAlign w:val="center"/>
          </w:tcPr>
          <w:p w14:paraId="63E782BF" w14:textId="64F17236" w:rsidR="008342C5" w:rsidRPr="00C11513" w:rsidRDefault="008342C5" w:rsidP="008342C5">
            <w:pPr>
              <w:pStyle w:val="TableText"/>
              <w:jc w:val="center"/>
              <w:rPr>
                <w:rStyle w:val="Strong"/>
              </w:rPr>
            </w:pPr>
            <w:r w:rsidRPr="00C11513">
              <w:rPr>
                <w:rStyle w:val="Strong"/>
              </w:rPr>
              <w:t>A</w:t>
            </w:r>
          </w:p>
        </w:tc>
        <w:tc>
          <w:tcPr>
            <w:tcW w:w="175" w:type="pct"/>
            <w:shd w:val="clear" w:color="auto" w:fill="auto"/>
            <w:vAlign w:val="center"/>
          </w:tcPr>
          <w:p w14:paraId="438FCFEC" w14:textId="1DB76C8B" w:rsidR="008342C5" w:rsidRPr="00C11513" w:rsidRDefault="008342C5" w:rsidP="008342C5">
            <w:pPr>
              <w:pStyle w:val="TableText"/>
              <w:jc w:val="center"/>
              <w:rPr>
                <w:rStyle w:val="Strong"/>
              </w:rPr>
            </w:pPr>
            <w:r w:rsidRPr="00C11513">
              <w:rPr>
                <w:rStyle w:val="Strong"/>
              </w:rPr>
              <w:t>C</w:t>
            </w:r>
          </w:p>
        </w:tc>
        <w:tc>
          <w:tcPr>
            <w:tcW w:w="175" w:type="pct"/>
            <w:shd w:val="clear" w:color="auto" w:fill="auto"/>
            <w:vAlign w:val="center"/>
          </w:tcPr>
          <w:p w14:paraId="7F287835" w14:textId="20CBCBB1" w:rsidR="008342C5" w:rsidRPr="00C11513" w:rsidRDefault="008342C5" w:rsidP="008342C5">
            <w:pPr>
              <w:pStyle w:val="TableText"/>
              <w:jc w:val="center"/>
              <w:rPr>
                <w:rStyle w:val="Strong"/>
              </w:rPr>
            </w:pPr>
            <w:r w:rsidRPr="00C11513">
              <w:rPr>
                <w:rStyle w:val="Strong"/>
              </w:rPr>
              <w:t>VL</w:t>
            </w:r>
          </w:p>
        </w:tc>
        <w:tc>
          <w:tcPr>
            <w:tcW w:w="175" w:type="pct"/>
            <w:shd w:val="clear" w:color="auto" w:fill="auto"/>
            <w:vAlign w:val="center"/>
          </w:tcPr>
          <w:p w14:paraId="4E988389" w14:textId="45520BCF" w:rsidR="008342C5" w:rsidRPr="00C11513" w:rsidRDefault="008342C5" w:rsidP="008342C5">
            <w:pPr>
              <w:pStyle w:val="TableText"/>
              <w:jc w:val="center"/>
              <w:rPr>
                <w:rStyle w:val="Strong"/>
              </w:rPr>
            </w:pPr>
            <w:r w:rsidRPr="00C11513">
              <w:rPr>
                <w:rStyle w:val="Strong"/>
              </w:rPr>
              <w:t>H</w:t>
            </w:r>
          </w:p>
        </w:tc>
        <w:tc>
          <w:tcPr>
            <w:tcW w:w="175" w:type="pct"/>
            <w:shd w:val="clear" w:color="auto" w:fill="auto"/>
            <w:vAlign w:val="center"/>
          </w:tcPr>
          <w:p w14:paraId="4BFB0964" w14:textId="779BDB1D" w:rsidR="008342C5" w:rsidRPr="00C11513" w:rsidRDefault="008342C5" w:rsidP="008342C5">
            <w:pPr>
              <w:pStyle w:val="TableText"/>
              <w:jc w:val="center"/>
              <w:rPr>
                <w:rStyle w:val="Strong"/>
              </w:rPr>
            </w:pPr>
            <w:r w:rsidRPr="00C11513">
              <w:rPr>
                <w:rStyle w:val="Strong"/>
              </w:rPr>
              <w:t>M</w:t>
            </w:r>
          </w:p>
        </w:tc>
        <w:tc>
          <w:tcPr>
            <w:tcW w:w="175" w:type="pct"/>
            <w:shd w:val="clear" w:color="auto" w:fill="auto"/>
            <w:vAlign w:val="center"/>
          </w:tcPr>
          <w:p w14:paraId="78A42D5F" w14:textId="3131DC59" w:rsidR="008342C5" w:rsidRPr="00C11513" w:rsidRDefault="008342C5" w:rsidP="008342C5">
            <w:pPr>
              <w:pStyle w:val="TableText"/>
              <w:jc w:val="center"/>
              <w:rPr>
                <w:rStyle w:val="Strong"/>
              </w:rPr>
            </w:pPr>
            <w:r w:rsidRPr="00C11513">
              <w:rPr>
                <w:rStyle w:val="Strong"/>
              </w:rPr>
              <w:t>N</w:t>
            </w:r>
          </w:p>
        </w:tc>
        <w:tc>
          <w:tcPr>
            <w:tcW w:w="175" w:type="pct"/>
            <w:shd w:val="clear" w:color="auto" w:fill="auto"/>
            <w:vAlign w:val="center"/>
          </w:tcPr>
          <w:p w14:paraId="4D6D92DE" w14:textId="60DF2310" w:rsidR="008342C5" w:rsidRPr="00C11513" w:rsidRDefault="008342C5" w:rsidP="008342C5">
            <w:pPr>
              <w:pStyle w:val="TableText"/>
              <w:jc w:val="center"/>
              <w:rPr>
                <w:rStyle w:val="Strong"/>
              </w:rPr>
            </w:pPr>
            <w:r w:rsidRPr="00C11513">
              <w:rPr>
                <w:rStyle w:val="Strong"/>
              </w:rPr>
              <w:t>VL</w:t>
            </w:r>
          </w:p>
        </w:tc>
        <w:tc>
          <w:tcPr>
            <w:tcW w:w="175" w:type="pct"/>
            <w:shd w:val="clear" w:color="auto" w:fill="auto"/>
            <w:vAlign w:val="center"/>
          </w:tcPr>
          <w:p w14:paraId="7FA82423" w14:textId="6B5109C2" w:rsidR="008342C5" w:rsidRPr="00C11513" w:rsidRDefault="008342C5" w:rsidP="008342C5">
            <w:pPr>
              <w:pStyle w:val="TableText"/>
              <w:jc w:val="center"/>
              <w:rPr>
                <w:rStyle w:val="Strong"/>
              </w:rPr>
            </w:pPr>
            <w:r w:rsidRPr="00C11513">
              <w:rPr>
                <w:rStyle w:val="Strong"/>
              </w:rPr>
              <w:t>N</w:t>
            </w:r>
          </w:p>
        </w:tc>
        <w:tc>
          <w:tcPr>
            <w:tcW w:w="221" w:type="pct"/>
            <w:shd w:val="clear" w:color="auto" w:fill="auto"/>
            <w:vAlign w:val="center"/>
          </w:tcPr>
          <w:p w14:paraId="707F5C95" w14:textId="1EF0355D" w:rsidR="008342C5" w:rsidRPr="00C11513" w:rsidRDefault="008342C5" w:rsidP="008342C5">
            <w:pPr>
              <w:pStyle w:val="TableText"/>
              <w:jc w:val="center"/>
              <w:rPr>
                <w:rStyle w:val="Strong"/>
              </w:rPr>
            </w:pPr>
            <w:r w:rsidRPr="00C11513">
              <w:rPr>
                <w:rStyle w:val="Strong"/>
              </w:rPr>
              <w:t>VL</w:t>
            </w:r>
          </w:p>
        </w:tc>
      </w:tr>
      <w:tr w:rsidR="00231DDD" w:rsidRPr="00C11513" w14:paraId="003B5872" w14:textId="77777777" w:rsidTr="00E022C0">
        <w:trPr>
          <w:jc w:val="center"/>
        </w:trPr>
        <w:tc>
          <w:tcPr>
            <w:tcW w:w="219" w:type="pct"/>
            <w:shd w:val="clear" w:color="auto" w:fill="auto"/>
          </w:tcPr>
          <w:p w14:paraId="0C46A30F" w14:textId="11EFAF01" w:rsidR="007631DD" w:rsidRPr="00C11513" w:rsidRDefault="007631DD" w:rsidP="007631DD">
            <w:pPr>
              <w:pStyle w:val="TableText"/>
            </w:pPr>
            <w:r w:rsidRPr="00C11513">
              <w:t>SRDV</w:t>
            </w:r>
          </w:p>
        </w:tc>
        <w:tc>
          <w:tcPr>
            <w:tcW w:w="369" w:type="pct"/>
            <w:shd w:val="clear" w:color="auto" w:fill="auto"/>
          </w:tcPr>
          <w:p w14:paraId="0CEA29DA" w14:textId="10BB6BD7" w:rsidR="007631DD" w:rsidRPr="00C11513" w:rsidRDefault="007631DD" w:rsidP="007631DD">
            <w:pPr>
              <w:pStyle w:val="TableText"/>
              <w:rPr>
                <w:rStyle w:val="Strong"/>
              </w:rPr>
            </w:pPr>
            <w:r w:rsidRPr="00C11513">
              <w:rPr>
                <w:rStyle w:val="Strong"/>
              </w:rPr>
              <w:t>Unrest</w:t>
            </w:r>
          </w:p>
        </w:tc>
        <w:tc>
          <w:tcPr>
            <w:tcW w:w="174" w:type="pct"/>
            <w:shd w:val="clear" w:color="auto" w:fill="auto"/>
            <w:vAlign w:val="center"/>
          </w:tcPr>
          <w:p w14:paraId="0E545AE7" w14:textId="27D80E9C" w:rsidR="007631DD" w:rsidRPr="00C11513" w:rsidRDefault="007631DD" w:rsidP="007631DD">
            <w:pPr>
              <w:pStyle w:val="TableText"/>
              <w:jc w:val="center"/>
              <w:rPr>
                <w:rStyle w:val="Strong"/>
              </w:rPr>
            </w:pPr>
            <w:r w:rsidRPr="00C11513">
              <w:rPr>
                <w:rStyle w:val="Strong"/>
              </w:rPr>
              <w:t>VL</w:t>
            </w:r>
          </w:p>
        </w:tc>
        <w:tc>
          <w:tcPr>
            <w:tcW w:w="174" w:type="pct"/>
            <w:shd w:val="clear" w:color="auto" w:fill="auto"/>
            <w:vAlign w:val="center"/>
          </w:tcPr>
          <w:p w14:paraId="55300710" w14:textId="77777777" w:rsidR="007631DD" w:rsidRPr="00C11513" w:rsidRDefault="007631DD" w:rsidP="007631DD">
            <w:pPr>
              <w:pStyle w:val="TableText"/>
              <w:jc w:val="center"/>
              <w:rPr>
                <w:rStyle w:val="Strong"/>
              </w:rPr>
            </w:pPr>
            <w:r w:rsidRPr="00C11513">
              <w:rPr>
                <w:rStyle w:val="Strong"/>
              </w:rPr>
              <w:t>VL</w:t>
            </w:r>
          </w:p>
        </w:tc>
        <w:tc>
          <w:tcPr>
            <w:tcW w:w="174" w:type="pct"/>
            <w:shd w:val="clear" w:color="auto" w:fill="auto"/>
            <w:vAlign w:val="center"/>
          </w:tcPr>
          <w:p w14:paraId="2E8BE507" w14:textId="77777777" w:rsidR="007631DD" w:rsidRPr="00C11513" w:rsidRDefault="007631DD" w:rsidP="007631DD">
            <w:pPr>
              <w:pStyle w:val="TableText"/>
              <w:jc w:val="center"/>
              <w:rPr>
                <w:rStyle w:val="Strong"/>
              </w:rPr>
            </w:pPr>
            <w:r w:rsidRPr="00C11513">
              <w:rPr>
                <w:rStyle w:val="Strong"/>
              </w:rPr>
              <w:t>EL</w:t>
            </w:r>
          </w:p>
        </w:tc>
        <w:tc>
          <w:tcPr>
            <w:tcW w:w="174" w:type="pct"/>
            <w:shd w:val="clear" w:color="auto" w:fill="auto"/>
            <w:vAlign w:val="center"/>
          </w:tcPr>
          <w:p w14:paraId="47DE0CD1" w14:textId="77777777" w:rsidR="007631DD" w:rsidRPr="00C11513" w:rsidRDefault="007631DD" w:rsidP="007631DD">
            <w:pPr>
              <w:pStyle w:val="TableText"/>
              <w:jc w:val="center"/>
              <w:rPr>
                <w:rStyle w:val="Strong"/>
              </w:rPr>
            </w:pPr>
            <w:r w:rsidRPr="00C11513">
              <w:rPr>
                <w:rStyle w:val="Strong"/>
              </w:rPr>
              <w:t>VL</w:t>
            </w:r>
          </w:p>
        </w:tc>
        <w:tc>
          <w:tcPr>
            <w:tcW w:w="174" w:type="pct"/>
            <w:shd w:val="clear" w:color="auto" w:fill="auto"/>
            <w:vAlign w:val="center"/>
          </w:tcPr>
          <w:p w14:paraId="2C9E8E83" w14:textId="0910A2DB" w:rsidR="007631DD" w:rsidRPr="00C11513" w:rsidRDefault="007631DD" w:rsidP="007631DD">
            <w:pPr>
              <w:pStyle w:val="TableText"/>
              <w:jc w:val="center"/>
              <w:rPr>
                <w:rStyle w:val="Strong"/>
              </w:rPr>
            </w:pPr>
            <w:r w:rsidRPr="00C11513">
              <w:rPr>
                <w:rStyle w:val="Strong"/>
              </w:rPr>
              <w:t>EL</w:t>
            </w:r>
          </w:p>
        </w:tc>
        <w:tc>
          <w:tcPr>
            <w:tcW w:w="175" w:type="pct"/>
            <w:shd w:val="clear" w:color="auto" w:fill="auto"/>
            <w:vAlign w:val="center"/>
          </w:tcPr>
          <w:p w14:paraId="59CDF03C" w14:textId="7EF919B5" w:rsidR="007631DD" w:rsidRPr="00C11513" w:rsidRDefault="007631DD" w:rsidP="007631DD">
            <w:pPr>
              <w:pStyle w:val="TableText"/>
              <w:jc w:val="center"/>
              <w:rPr>
                <w:rStyle w:val="Strong"/>
              </w:rPr>
            </w:pPr>
            <w:r w:rsidRPr="00C11513">
              <w:rPr>
                <w:rStyle w:val="Strong"/>
              </w:rPr>
              <w:t>EL</w:t>
            </w:r>
          </w:p>
        </w:tc>
        <w:tc>
          <w:tcPr>
            <w:tcW w:w="175" w:type="pct"/>
            <w:shd w:val="clear" w:color="auto" w:fill="auto"/>
            <w:vAlign w:val="center"/>
          </w:tcPr>
          <w:p w14:paraId="4C8613EC" w14:textId="2C0C9C7A" w:rsidR="007631DD" w:rsidRPr="00C11513" w:rsidRDefault="007631DD" w:rsidP="007631DD">
            <w:pPr>
              <w:pStyle w:val="TableText"/>
              <w:jc w:val="center"/>
              <w:rPr>
                <w:rStyle w:val="Strong"/>
              </w:rPr>
            </w:pPr>
            <w:r w:rsidRPr="00C11513">
              <w:rPr>
                <w:rStyle w:val="Strong"/>
              </w:rPr>
              <w:t>EL</w:t>
            </w:r>
          </w:p>
        </w:tc>
        <w:tc>
          <w:tcPr>
            <w:tcW w:w="175" w:type="pct"/>
            <w:shd w:val="clear" w:color="auto" w:fill="auto"/>
            <w:vAlign w:val="center"/>
          </w:tcPr>
          <w:p w14:paraId="4EB734AD" w14:textId="77777777" w:rsidR="007631DD" w:rsidRPr="00C11513" w:rsidRDefault="007631DD" w:rsidP="007631DD">
            <w:pPr>
              <w:pStyle w:val="TableText"/>
              <w:jc w:val="center"/>
              <w:rPr>
                <w:rStyle w:val="Strong"/>
              </w:rPr>
            </w:pPr>
            <w:r w:rsidRPr="00C11513">
              <w:rPr>
                <w:rStyle w:val="Strong"/>
              </w:rPr>
              <w:t>EL</w:t>
            </w:r>
          </w:p>
        </w:tc>
        <w:tc>
          <w:tcPr>
            <w:tcW w:w="175" w:type="pct"/>
            <w:shd w:val="clear" w:color="auto" w:fill="auto"/>
            <w:vAlign w:val="center"/>
          </w:tcPr>
          <w:p w14:paraId="656CB8EC" w14:textId="3CCD8976" w:rsidR="007631DD" w:rsidRPr="00C11513" w:rsidRDefault="007631DD" w:rsidP="007631DD">
            <w:pPr>
              <w:pStyle w:val="TableText"/>
              <w:jc w:val="center"/>
              <w:rPr>
                <w:rStyle w:val="Strong"/>
              </w:rPr>
            </w:pPr>
            <w:r w:rsidRPr="00C11513">
              <w:rPr>
                <w:rStyle w:val="Strong"/>
              </w:rPr>
              <w:t>L</w:t>
            </w:r>
          </w:p>
        </w:tc>
        <w:tc>
          <w:tcPr>
            <w:tcW w:w="175" w:type="pct"/>
            <w:shd w:val="clear" w:color="auto" w:fill="auto"/>
            <w:vAlign w:val="center"/>
          </w:tcPr>
          <w:p w14:paraId="16FF1B0A" w14:textId="77777777" w:rsidR="007631DD" w:rsidRPr="00C11513" w:rsidRDefault="007631DD" w:rsidP="007631DD">
            <w:pPr>
              <w:pStyle w:val="TableText"/>
              <w:jc w:val="center"/>
              <w:rPr>
                <w:rStyle w:val="Strong"/>
              </w:rPr>
            </w:pPr>
            <w:r w:rsidRPr="00C11513">
              <w:rPr>
                <w:rStyle w:val="Strong"/>
              </w:rPr>
              <w:t>L</w:t>
            </w:r>
          </w:p>
        </w:tc>
        <w:tc>
          <w:tcPr>
            <w:tcW w:w="175" w:type="pct"/>
            <w:shd w:val="clear" w:color="auto" w:fill="auto"/>
            <w:vAlign w:val="center"/>
          </w:tcPr>
          <w:p w14:paraId="53BD1849" w14:textId="1E988758" w:rsidR="007631DD" w:rsidRPr="00C11513" w:rsidRDefault="007631DD" w:rsidP="007631DD">
            <w:pPr>
              <w:pStyle w:val="TableText"/>
              <w:jc w:val="center"/>
              <w:rPr>
                <w:rStyle w:val="Strong"/>
              </w:rPr>
            </w:pPr>
            <w:r w:rsidRPr="00C11513">
              <w:rPr>
                <w:rStyle w:val="Strong"/>
              </w:rPr>
              <w:t>M</w:t>
            </w:r>
          </w:p>
        </w:tc>
        <w:tc>
          <w:tcPr>
            <w:tcW w:w="175" w:type="pct"/>
            <w:shd w:val="clear" w:color="auto" w:fill="auto"/>
            <w:vAlign w:val="center"/>
          </w:tcPr>
          <w:p w14:paraId="18599791" w14:textId="28A6BA6E" w:rsidR="007631DD" w:rsidRPr="00C11513" w:rsidRDefault="007631DD" w:rsidP="007631DD">
            <w:pPr>
              <w:pStyle w:val="TableText"/>
              <w:jc w:val="center"/>
              <w:rPr>
                <w:rStyle w:val="Strong"/>
              </w:rPr>
            </w:pPr>
            <w:r w:rsidRPr="00C11513">
              <w:rPr>
                <w:rStyle w:val="Strong"/>
              </w:rPr>
              <w:t>E</w:t>
            </w:r>
          </w:p>
        </w:tc>
        <w:tc>
          <w:tcPr>
            <w:tcW w:w="175" w:type="pct"/>
            <w:shd w:val="clear" w:color="auto" w:fill="auto"/>
            <w:vAlign w:val="center"/>
          </w:tcPr>
          <w:p w14:paraId="4018507F" w14:textId="0AF44EAA" w:rsidR="007631DD" w:rsidRPr="00C11513" w:rsidRDefault="007631DD" w:rsidP="007631DD">
            <w:pPr>
              <w:pStyle w:val="TableText"/>
              <w:jc w:val="center"/>
              <w:rPr>
                <w:rStyle w:val="Strong"/>
              </w:rPr>
            </w:pPr>
            <w:r w:rsidRPr="00C11513">
              <w:rPr>
                <w:rStyle w:val="Strong"/>
              </w:rPr>
              <w:t>E</w:t>
            </w:r>
          </w:p>
        </w:tc>
        <w:tc>
          <w:tcPr>
            <w:tcW w:w="175" w:type="pct"/>
            <w:shd w:val="clear" w:color="auto" w:fill="auto"/>
            <w:vAlign w:val="center"/>
          </w:tcPr>
          <w:p w14:paraId="7FD4E22A" w14:textId="77777777" w:rsidR="007631DD" w:rsidRPr="00C11513" w:rsidRDefault="007631DD" w:rsidP="007631DD">
            <w:pPr>
              <w:pStyle w:val="TableText"/>
              <w:jc w:val="center"/>
              <w:rPr>
                <w:rStyle w:val="Strong"/>
              </w:rPr>
            </w:pPr>
            <w:r w:rsidRPr="00C11513">
              <w:rPr>
                <w:rStyle w:val="Strong"/>
              </w:rPr>
              <w:t>E</w:t>
            </w:r>
          </w:p>
        </w:tc>
        <w:tc>
          <w:tcPr>
            <w:tcW w:w="175" w:type="pct"/>
            <w:shd w:val="clear" w:color="auto" w:fill="auto"/>
            <w:vAlign w:val="center"/>
          </w:tcPr>
          <w:p w14:paraId="24F550C8" w14:textId="77777777" w:rsidR="007631DD" w:rsidRPr="00C11513" w:rsidRDefault="007631DD" w:rsidP="007631DD">
            <w:pPr>
              <w:pStyle w:val="TableText"/>
              <w:jc w:val="center"/>
              <w:rPr>
                <w:rStyle w:val="Strong"/>
              </w:rPr>
            </w:pPr>
            <w:r w:rsidRPr="00C11513">
              <w:rPr>
                <w:rStyle w:val="Strong"/>
              </w:rPr>
              <w:t>D</w:t>
            </w:r>
          </w:p>
        </w:tc>
        <w:tc>
          <w:tcPr>
            <w:tcW w:w="175" w:type="pct"/>
            <w:shd w:val="clear" w:color="auto" w:fill="auto"/>
            <w:vAlign w:val="center"/>
          </w:tcPr>
          <w:p w14:paraId="7228D54E" w14:textId="77777777" w:rsidR="007631DD" w:rsidRPr="00C11513" w:rsidRDefault="007631DD" w:rsidP="007631DD">
            <w:pPr>
              <w:pStyle w:val="TableText"/>
              <w:jc w:val="center"/>
              <w:rPr>
                <w:rStyle w:val="Strong"/>
              </w:rPr>
            </w:pPr>
            <w:r w:rsidRPr="00C11513">
              <w:rPr>
                <w:rStyle w:val="Strong"/>
              </w:rPr>
              <w:t>C</w:t>
            </w:r>
          </w:p>
        </w:tc>
        <w:tc>
          <w:tcPr>
            <w:tcW w:w="175" w:type="pct"/>
            <w:shd w:val="clear" w:color="auto" w:fill="auto"/>
            <w:vAlign w:val="center"/>
          </w:tcPr>
          <w:p w14:paraId="238C0A92" w14:textId="4A461AC6" w:rsidR="007631DD" w:rsidRPr="00C11513" w:rsidRDefault="007631DD" w:rsidP="007631DD">
            <w:pPr>
              <w:pStyle w:val="TableText"/>
              <w:jc w:val="center"/>
              <w:rPr>
                <w:rStyle w:val="Strong"/>
              </w:rPr>
            </w:pPr>
            <w:r w:rsidRPr="00C11513">
              <w:rPr>
                <w:rStyle w:val="Strong"/>
              </w:rPr>
              <w:t>C</w:t>
            </w:r>
          </w:p>
        </w:tc>
        <w:tc>
          <w:tcPr>
            <w:tcW w:w="175" w:type="pct"/>
            <w:shd w:val="clear" w:color="auto" w:fill="auto"/>
            <w:vAlign w:val="center"/>
          </w:tcPr>
          <w:p w14:paraId="4E7E58FB" w14:textId="77777777" w:rsidR="007631DD" w:rsidRPr="00C11513" w:rsidRDefault="007631DD" w:rsidP="007631DD">
            <w:pPr>
              <w:pStyle w:val="TableText"/>
              <w:jc w:val="center"/>
              <w:rPr>
                <w:rStyle w:val="Strong"/>
              </w:rPr>
            </w:pPr>
            <w:r w:rsidRPr="00C11513">
              <w:rPr>
                <w:rStyle w:val="Strong"/>
              </w:rPr>
              <w:t>C</w:t>
            </w:r>
          </w:p>
        </w:tc>
        <w:tc>
          <w:tcPr>
            <w:tcW w:w="175" w:type="pct"/>
            <w:shd w:val="clear" w:color="auto" w:fill="auto"/>
            <w:vAlign w:val="center"/>
          </w:tcPr>
          <w:p w14:paraId="60287C22" w14:textId="6B992732" w:rsidR="007631DD" w:rsidRPr="00C11513" w:rsidRDefault="007631DD" w:rsidP="007631DD">
            <w:pPr>
              <w:pStyle w:val="TableText"/>
              <w:jc w:val="center"/>
              <w:rPr>
                <w:rStyle w:val="Strong"/>
              </w:rPr>
            </w:pPr>
            <w:r w:rsidRPr="00C11513">
              <w:rPr>
                <w:rStyle w:val="Strong"/>
              </w:rPr>
              <w:t>N</w:t>
            </w:r>
          </w:p>
        </w:tc>
        <w:tc>
          <w:tcPr>
            <w:tcW w:w="175" w:type="pct"/>
            <w:shd w:val="clear" w:color="auto" w:fill="auto"/>
            <w:vAlign w:val="center"/>
          </w:tcPr>
          <w:p w14:paraId="0C2F1439" w14:textId="3EA7B353" w:rsidR="007631DD" w:rsidRPr="00C11513" w:rsidRDefault="007631DD" w:rsidP="007631DD">
            <w:pPr>
              <w:pStyle w:val="TableText"/>
              <w:jc w:val="center"/>
              <w:rPr>
                <w:rStyle w:val="Strong"/>
              </w:rPr>
            </w:pPr>
            <w:r w:rsidRPr="00C11513">
              <w:rPr>
                <w:rStyle w:val="Strong"/>
              </w:rPr>
              <w:t>L</w:t>
            </w:r>
          </w:p>
        </w:tc>
        <w:tc>
          <w:tcPr>
            <w:tcW w:w="175" w:type="pct"/>
            <w:shd w:val="clear" w:color="auto" w:fill="auto"/>
            <w:vAlign w:val="center"/>
          </w:tcPr>
          <w:p w14:paraId="05278974" w14:textId="3EE0566A" w:rsidR="007631DD" w:rsidRPr="00C11513" w:rsidRDefault="007631DD" w:rsidP="007631DD">
            <w:pPr>
              <w:pStyle w:val="TableText"/>
              <w:jc w:val="center"/>
              <w:rPr>
                <w:rStyle w:val="Strong"/>
              </w:rPr>
            </w:pPr>
            <w:r w:rsidRPr="00C11513">
              <w:rPr>
                <w:rStyle w:val="Strong"/>
              </w:rPr>
              <w:t>L</w:t>
            </w:r>
          </w:p>
        </w:tc>
        <w:tc>
          <w:tcPr>
            <w:tcW w:w="175" w:type="pct"/>
            <w:shd w:val="clear" w:color="auto" w:fill="auto"/>
            <w:vAlign w:val="center"/>
          </w:tcPr>
          <w:p w14:paraId="58D0EA33" w14:textId="77777777" w:rsidR="007631DD" w:rsidRPr="00C11513" w:rsidRDefault="007631DD" w:rsidP="007631DD">
            <w:pPr>
              <w:pStyle w:val="TableText"/>
              <w:jc w:val="center"/>
              <w:rPr>
                <w:rStyle w:val="Strong"/>
              </w:rPr>
            </w:pPr>
            <w:r w:rsidRPr="00C11513">
              <w:rPr>
                <w:rStyle w:val="Strong"/>
              </w:rPr>
              <w:t>N</w:t>
            </w:r>
          </w:p>
        </w:tc>
        <w:tc>
          <w:tcPr>
            <w:tcW w:w="175" w:type="pct"/>
            <w:shd w:val="clear" w:color="auto" w:fill="auto"/>
            <w:vAlign w:val="center"/>
          </w:tcPr>
          <w:p w14:paraId="61B5962B" w14:textId="54DE6BB6" w:rsidR="007631DD" w:rsidRPr="00C11513" w:rsidRDefault="007631DD" w:rsidP="007631DD">
            <w:pPr>
              <w:pStyle w:val="TableText"/>
              <w:jc w:val="center"/>
              <w:rPr>
                <w:rStyle w:val="Strong"/>
              </w:rPr>
            </w:pPr>
            <w:r w:rsidRPr="00C11513">
              <w:rPr>
                <w:rStyle w:val="Strong"/>
              </w:rPr>
              <w:t>N</w:t>
            </w:r>
          </w:p>
        </w:tc>
        <w:tc>
          <w:tcPr>
            <w:tcW w:w="175" w:type="pct"/>
            <w:shd w:val="clear" w:color="auto" w:fill="auto"/>
            <w:vAlign w:val="center"/>
          </w:tcPr>
          <w:p w14:paraId="0E4EE231" w14:textId="77777777" w:rsidR="007631DD" w:rsidRPr="00C11513" w:rsidRDefault="007631DD" w:rsidP="007631DD">
            <w:pPr>
              <w:pStyle w:val="TableText"/>
              <w:jc w:val="center"/>
              <w:rPr>
                <w:rStyle w:val="Strong"/>
              </w:rPr>
            </w:pPr>
            <w:r w:rsidRPr="00C11513">
              <w:rPr>
                <w:rStyle w:val="Strong"/>
              </w:rPr>
              <w:t>N</w:t>
            </w:r>
          </w:p>
        </w:tc>
        <w:tc>
          <w:tcPr>
            <w:tcW w:w="221" w:type="pct"/>
            <w:shd w:val="clear" w:color="auto" w:fill="auto"/>
            <w:vAlign w:val="center"/>
          </w:tcPr>
          <w:p w14:paraId="03481ADE" w14:textId="4947F470" w:rsidR="007631DD" w:rsidRPr="00C11513" w:rsidRDefault="007631DD" w:rsidP="007631DD">
            <w:pPr>
              <w:pStyle w:val="TableText"/>
              <w:jc w:val="center"/>
              <w:rPr>
                <w:rStyle w:val="Strong"/>
              </w:rPr>
            </w:pPr>
            <w:r w:rsidRPr="00C11513">
              <w:rPr>
                <w:rStyle w:val="Strong"/>
              </w:rPr>
              <w:t>N</w:t>
            </w:r>
          </w:p>
        </w:tc>
      </w:tr>
      <w:tr w:rsidR="00231DDD" w:rsidRPr="00C11513" w14:paraId="6FC13FBF" w14:textId="77777777" w:rsidTr="00E022C0">
        <w:trPr>
          <w:jc w:val="center"/>
        </w:trPr>
        <w:tc>
          <w:tcPr>
            <w:tcW w:w="219" w:type="pct"/>
            <w:shd w:val="clear" w:color="auto" w:fill="auto"/>
          </w:tcPr>
          <w:p w14:paraId="69850E67" w14:textId="77777777" w:rsidR="00F37933" w:rsidRPr="00C11513" w:rsidRDefault="00F37933" w:rsidP="00F37933">
            <w:pPr>
              <w:pStyle w:val="TableText"/>
            </w:pPr>
            <w:r w:rsidRPr="00C11513">
              <w:t>VHSV</w:t>
            </w:r>
          </w:p>
        </w:tc>
        <w:tc>
          <w:tcPr>
            <w:tcW w:w="369" w:type="pct"/>
            <w:shd w:val="clear" w:color="auto" w:fill="auto"/>
          </w:tcPr>
          <w:p w14:paraId="30866FE4" w14:textId="25A43845" w:rsidR="00F37933" w:rsidRPr="00C11513" w:rsidRDefault="00F37933" w:rsidP="00F37933">
            <w:pPr>
              <w:pStyle w:val="TableText"/>
              <w:rPr>
                <w:rStyle w:val="Strong"/>
              </w:rPr>
            </w:pPr>
            <w:r w:rsidRPr="00C11513">
              <w:rPr>
                <w:rStyle w:val="Strong"/>
              </w:rPr>
              <w:t>Unrest</w:t>
            </w:r>
          </w:p>
        </w:tc>
        <w:tc>
          <w:tcPr>
            <w:tcW w:w="174" w:type="pct"/>
            <w:shd w:val="clear" w:color="auto" w:fill="auto"/>
            <w:vAlign w:val="center"/>
          </w:tcPr>
          <w:p w14:paraId="307F5BF0" w14:textId="77777777" w:rsidR="00F37933" w:rsidRPr="00C11513" w:rsidRDefault="00F37933" w:rsidP="00F37933">
            <w:pPr>
              <w:pStyle w:val="TableText"/>
              <w:jc w:val="center"/>
              <w:rPr>
                <w:rStyle w:val="Strong"/>
              </w:rPr>
            </w:pPr>
            <w:r w:rsidRPr="00C11513">
              <w:rPr>
                <w:rStyle w:val="Strong"/>
              </w:rPr>
              <w:t>VL</w:t>
            </w:r>
          </w:p>
        </w:tc>
        <w:tc>
          <w:tcPr>
            <w:tcW w:w="174" w:type="pct"/>
            <w:shd w:val="clear" w:color="auto" w:fill="auto"/>
            <w:vAlign w:val="center"/>
          </w:tcPr>
          <w:p w14:paraId="20F6E56C" w14:textId="77777777" w:rsidR="00F37933" w:rsidRPr="00C11513" w:rsidRDefault="00F37933" w:rsidP="00F37933">
            <w:pPr>
              <w:pStyle w:val="TableText"/>
              <w:jc w:val="center"/>
              <w:rPr>
                <w:rStyle w:val="Strong"/>
              </w:rPr>
            </w:pPr>
            <w:r w:rsidRPr="00C11513">
              <w:rPr>
                <w:rStyle w:val="Strong"/>
              </w:rPr>
              <w:t>EL</w:t>
            </w:r>
          </w:p>
        </w:tc>
        <w:tc>
          <w:tcPr>
            <w:tcW w:w="174" w:type="pct"/>
            <w:shd w:val="clear" w:color="auto" w:fill="auto"/>
            <w:vAlign w:val="center"/>
          </w:tcPr>
          <w:p w14:paraId="3ACC34E7" w14:textId="77777777" w:rsidR="00F37933" w:rsidRPr="00C11513" w:rsidRDefault="00F37933" w:rsidP="00F37933">
            <w:pPr>
              <w:pStyle w:val="TableText"/>
              <w:jc w:val="center"/>
              <w:rPr>
                <w:rStyle w:val="Strong"/>
              </w:rPr>
            </w:pPr>
            <w:r w:rsidRPr="00C11513">
              <w:rPr>
                <w:rStyle w:val="Strong"/>
              </w:rPr>
              <w:t>EL</w:t>
            </w:r>
          </w:p>
        </w:tc>
        <w:tc>
          <w:tcPr>
            <w:tcW w:w="174" w:type="pct"/>
            <w:shd w:val="clear" w:color="auto" w:fill="auto"/>
            <w:vAlign w:val="center"/>
          </w:tcPr>
          <w:p w14:paraId="4716657F" w14:textId="77777777" w:rsidR="00F37933" w:rsidRPr="00C11513" w:rsidRDefault="00F37933" w:rsidP="00F37933">
            <w:pPr>
              <w:pStyle w:val="TableText"/>
              <w:jc w:val="center"/>
              <w:rPr>
                <w:rStyle w:val="Strong"/>
              </w:rPr>
            </w:pPr>
            <w:r w:rsidRPr="00C11513">
              <w:rPr>
                <w:rStyle w:val="Strong"/>
              </w:rPr>
              <w:t>VL</w:t>
            </w:r>
          </w:p>
        </w:tc>
        <w:tc>
          <w:tcPr>
            <w:tcW w:w="174" w:type="pct"/>
            <w:shd w:val="clear" w:color="auto" w:fill="auto"/>
            <w:vAlign w:val="center"/>
          </w:tcPr>
          <w:p w14:paraId="4140A256"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67A097FA"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16F350C0"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0F6DA40E" w14:textId="77777777" w:rsidR="00F37933" w:rsidRPr="00C11513" w:rsidRDefault="00F37933" w:rsidP="00F37933">
            <w:pPr>
              <w:pStyle w:val="TableText"/>
              <w:jc w:val="center"/>
              <w:rPr>
                <w:rStyle w:val="Strong"/>
              </w:rPr>
            </w:pPr>
            <w:r w:rsidRPr="00C11513">
              <w:rPr>
                <w:rStyle w:val="Strong"/>
              </w:rPr>
              <w:t>EL</w:t>
            </w:r>
          </w:p>
        </w:tc>
        <w:tc>
          <w:tcPr>
            <w:tcW w:w="175" w:type="pct"/>
            <w:shd w:val="clear" w:color="auto" w:fill="auto"/>
            <w:vAlign w:val="center"/>
          </w:tcPr>
          <w:p w14:paraId="7C3B5971" w14:textId="77777777" w:rsidR="00F37933" w:rsidRPr="00C11513" w:rsidRDefault="00F37933" w:rsidP="00F37933">
            <w:pPr>
              <w:pStyle w:val="TableText"/>
              <w:jc w:val="center"/>
              <w:rPr>
                <w:rStyle w:val="Strong"/>
              </w:rPr>
            </w:pPr>
            <w:r w:rsidRPr="00C11513">
              <w:rPr>
                <w:rStyle w:val="Strong"/>
              </w:rPr>
              <w:t>M</w:t>
            </w:r>
          </w:p>
        </w:tc>
        <w:tc>
          <w:tcPr>
            <w:tcW w:w="175" w:type="pct"/>
            <w:shd w:val="clear" w:color="auto" w:fill="auto"/>
            <w:vAlign w:val="center"/>
          </w:tcPr>
          <w:p w14:paraId="0BE33246" w14:textId="77777777" w:rsidR="00F37933" w:rsidRPr="00C11513" w:rsidRDefault="00F37933" w:rsidP="00F37933">
            <w:pPr>
              <w:pStyle w:val="TableText"/>
              <w:jc w:val="center"/>
              <w:rPr>
                <w:rStyle w:val="Strong"/>
              </w:rPr>
            </w:pPr>
            <w:r w:rsidRPr="00C11513">
              <w:rPr>
                <w:rStyle w:val="Strong"/>
              </w:rPr>
              <w:t>M</w:t>
            </w:r>
          </w:p>
        </w:tc>
        <w:tc>
          <w:tcPr>
            <w:tcW w:w="175" w:type="pct"/>
            <w:shd w:val="clear" w:color="auto" w:fill="auto"/>
            <w:vAlign w:val="center"/>
          </w:tcPr>
          <w:p w14:paraId="260C6266" w14:textId="77777777" w:rsidR="00F37933" w:rsidRPr="00C11513" w:rsidRDefault="00F37933" w:rsidP="00F37933">
            <w:pPr>
              <w:pStyle w:val="TableText"/>
              <w:jc w:val="center"/>
              <w:rPr>
                <w:rStyle w:val="Strong"/>
              </w:rPr>
            </w:pPr>
            <w:r w:rsidRPr="00C11513">
              <w:rPr>
                <w:rStyle w:val="Strong"/>
              </w:rPr>
              <w:t>H</w:t>
            </w:r>
          </w:p>
        </w:tc>
        <w:tc>
          <w:tcPr>
            <w:tcW w:w="175" w:type="pct"/>
            <w:shd w:val="clear" w:color="auto" w:fill="auto"/>
            <w:vAlign w:val="center"/>
          </w:tcPr>
          <w:p w14:paraId="4427BB05" w14:textId="77777777" w:rsidR="00F37933" w:rsidRPr="00C11513" w:rsidRDefault="00F37933" w:rsidP="00F37933">
            <w:pPr>
              <w:pStyle w:val="TableText"/>
              <w:jc w:val="center"/>
              <w:rPr>
                <w:rStyle w:val="Strong"/>
              </w:rPr>
            </w:pPr>
            <w:r w:rsidRPr="00C11513">
              <w:rPr>
                <w:rStyle w:val="Strong"/>
              </w:rPr>
              <w:t>F</w:t>
            </w:r>
          </w:p>
        </w:tc>
        <w:tc>
          <w:tcPr>
            <w:tcW w:w="175" w:type="pct"/>
            <w:shd w:val="clear" w:color="auto" w:fill="auto"/>
            <w:vAlign w:val="center"/>
          </w:tcPr>
          <w:p w14:paraId="433E9219" w14:textId="77777777" w:rsidR="00F37933" w:rsidRPr="00C11513" w:rsidRDefault="00F37933" w:rsidP="00F37933">
            <w:pPr>
              <w:pStyle w:val="TableText"/>
              <w:jc w:val="center"/>
              <w:rPr>
                <w:rStyle w:val="Strong"/>
              </w:rPr>
            </w:pPr>
            <w:r w:rsidRPr="00C11513">
              <w:rPr>
                <w:rStyle w:val="Strong"/>
              </w:rPr>
              <w:t>D</w:t>
            </w:r>
          </w:p>
        </w:tc>
        <w:tc>
          <w:tcPr>
            <w:tcW w:w="175" w:type="pct"/>
            <w:shd w:val="clear" w:color="auto" w:fill="auto"/>
            <w:vAlign w:val="center"/>
          </w:tcPr>
          <w:p w14:paraId="52779668" w14:textId="77777777" w:rsidR="00F37933" w:rsidRPr="00C11513" w:rsidRDefault="00F37933" w:rsidP="00F37933">
            <w:pPr>
              <w:pStyle w:val="TableText"/>
              <w:jc w:val="center"/>
              <w:rPr>
                <w:rStyle w:val="Strong"/>
              </w:rPr>
            </w:pPr>
            <w:r w:rsidRPr="00C11513">
              <w:rPr>
                <w:rStyle w:val="Strong"/>
              </w:rPr>
              <w:t>E</w:t>
            </w:r>
          </w:p>
        </w:tc>
        <w:tc>
          <w:tcPr>
            <w:tcW w:w="175" w:type="pct"/>
            <w:shd w:val="clear" w:color="auto" w:fill="auto"/>
            <w:vAlign w:val="center"/>
          </w:tcPr>
          <w:p w14:paraId="50D1FF01" w14:textId="77777777" w:rsidR="00F37933" w:rsidRPr="00C11513" w:rsidRDefault="00F37933" w:rsidP="00F37933">
            <w:pPr>
              <w:pStyle w:val="TableText"/>
              <w:jc w:val="center"/>
              <w:rPr>
                <w:rStyle w:val="Strong"/>
              </w:rPr>
            </w:pPr>
            <w:r w:rsidRPr="00C11513">
              <w:rPr>
                <w:rStyle w:val="Strong"/>
              </w:rPr>
              <w:t>D</w:t>
            </w:r>
          </w:p>
        </w:tc>
        <w:tc>
          <w:tcPr>
            <w:tcW w:w="175" w:type="pct"/>
            <w:shd w:val="clear" w:color="auto" w:fill="auto"/>
            <w:vAlign w:val="center"/>
          </w:tcPr>
          <w:p w14:paraId="2330A06F" w14:textId="77777777" w:rsidR="00F37933" w:rsidRPr="00C11513" w:rsidRDefault="00F37933" w:rsidP="00F37933">
            <w:pPr>
              <w:pStyle w:val="TableText"/>
              <w:jc w:val="center"/>
              <w:rPr>
                <w:rStyle w:val="Strong"/>
              </w:rPr>
            </w:pPr>
            <w:r w:rsidRPr="00C11513">
              <w:rPr>
                <w:rStyle w:val="Strong"/>
              </w:rPr>
              <w:t>D</w:t>
            </w:r>
          </w:p>
        </w:tc>
        <w:tc>
          <w:tcPr>
            <w:tcW w:w="175" w:type="pct"/>
            <w:shd w:val="clear" w:color="auto" w:fill="auto"/>
            <w:vAlign w:val="center"/>
          </w:tcPr>
          <w:p w14:paraId="1B87785A" w14:textId="77777777" w:rsidR="00F37933" w:rsidRPr="00C11513" w:rsidRDefault="00F37933" w:rsidP="00F37933">
            <w:pPr>
              <w:pStyle w:val="TableText"/>
              <w:jc w:val="center"/>
              <w:rPr>
                <w:rStyle w:val="Strong"/>
              </w:rPr>
            </w:pPr>
            <w:r w:rsidRPr="00C11513">
              <w:rPr>
                <w:rStyle w:val="Strong"/>
              </w:rPr>
              <w:t>C</w:t>
            </w:r>
          </w:p>
        </w:tc>
        <w:tc>
          <w:tcPr>
            <w:tcW w:w="175" w:type="pct"/>
            <w:shd w:val="clear" w:color="auto" w:fill="auto"/>
            <w:vAlign w:val="center"/>
          </w:tcPr>
          <w:p w14:paraId="3720C6C0" w14:textId="77777777" w:rsidR="00F37933" w:rsidRPr="00C11513" w:rsidRDefault="00F37933" w:rsidP="00F37933">
            <w:pPr>
              <w:pStyle w:val="TableText"/>
              <w:jc w:val="center"/>
              <w:rPr>
                <w:rStyle w:val="Strong"/>
              </w:rPr>
            </w:pPr>
            <w:r w:rsidRPr="00C11513">
              <w:rPr>
                <w:rStyle w:val="Strong"/>
              </w:rPr>
              <w:t>C</w:t>
            </w:r>
          </w:p>
        </w:tc>
        <w:tc>
          <w:tcPr>
            <w:tcW w:w="175" w:type="pct"/>
            <w:shd w:val="clear" w:color="auto" w:fill="auto"/>
            <w:vAlign w:val="center"/>
          </w:tcPr>
          <w:p w14:paraId="7F75741C" w14:textId="77777777" w:rsidR="00F37933" w:rsidRPr="00C11513" w:rsidRDefault="00F37933" w:rsidP="00F37933">
            <w:pPr>
              <w:pStyle w:val="TableText"/>
              <w:jc w:val="center"/>
              <w:rPr>
                <w:rStyle w:val="Strong"/>
              </w:rPr>
            </w:pPr>
            <w:r w:rsidRPr="00C11513">
              <w:rPr>
                <w:rStyle w:val="Strong"/>
              </w:rPr>
              <w:t>VL</w:t>
            </w:r>
          </w:p>
        </w:tc>
        <w:tc>
          <w:tcPr>
            <w:tcW w:w="175" w:type="pct"/>
            <w:shd w:val="clear" w:color="auto" w:fill="auto"/>
            <w:vAlign w:val="center"/>
          </w:tcPr>
          <w:p w14:paraId="57F4577F" w14:textId="77777777" w:rsidR="00F37933" w:rsidRPr="00C11513" w:rsidRDefault="00F37933" w:rsidP="00F37933">
            <w:pPr>
              <w:pStyle w:val="TableText"/>
              <w:jc w:val="center"/>
              <w:rPr>
                <w:rStyle w:val="Strong"/>
              </w:rPr>
            </w:pPr>
            <w:r w:rsidRPr="00C11513">
              <w:rPr>
                <w:rStyle w:val="Strong"/>
              </w:rPr>
              <w:t>H</w:t>
            </w:r>
          </w:p>
        </w:tc>
        <w:tc>
          <w:tcPr>
            <w:tcW w:w="175" w:type="pct"/>
            <w:shd w:val="clear" w:color="auto" w:fill="auto"/>
            <w:vAlign w:val="center"/>
          </w:tcPr>
          <w:p w14:paraId="53CD90C2" w14:textId="77777777" w:rsidR="00F37933" w:rsidRPr="00C11513" w:rsidRDefault="00F37933" w:rsidP="00F37933">
            <w:pPr>
              <w:pStyle w:val="TableText"/>
              <w:jc w:val="center"/>
              <w:rPr>
                <w:rStyle w:val="Strong"/>
              </w:rPr>
            </w:pPr>
            <w:r w:rsidRPr="00C11513">
              <w:rPr>
                <w:rStyle w:val="Strong"/>
              </w:rPr>
              <w:t>H</w:t>
            </w:r>
          </w:p>
        </w:tc>
        <w:tc>
          <w:tcPr>
            <w:tcW w:w="175" w:type="pct"/>
            <w:shd w:val="clear" w:color="auto" w:fill="auto"/>
            <w:vAlign w:val="center"/>
          </w:tcPr>
          <w:p w14:paraId="1037325A" w14:textId="77777777" w:rsidR="00F37933" w:rsidRPr="00C11513" w:rsidRDefault="00F37933" w:rsidP="00F37933">
            <w:pPr>
              <w:pStyle w:val="TableText"/>
              <w:jc w:val="center"/>
              <w:rPr>
                <w:rStyle w:val="Strong"/>
              </w:rPr>
            </w:pPr>
            <w:r w:rsidRPr="00C11513">
              <w:rPr>
                <w:rStyle w:val="Strong"/>
              </w:rPr>
              <w:t>N</w:t>
            </w:r>
          </w:p>
        </w:tc>
        <w:tc>
          <w:tcPr>
            <w:tcW w:w="175" w:type="pct"/>
            <w:shd w:val="clear" w:color="auto" w:fill="auto"/>
            <w:vAlign w:val="center"/>
          </w:tcPr>
          <w:p w14:paraId="3093724D" w14:textId="77777777" w:rsidR="00F37933" w:rsidRPr="00C11513" w:rsidRDefault="00F37933" w:rsidP="00F37933">
            <w:pPr>
              <w:pStyle w:val="TableText"/>
              <w:jc w:val="center"/>
              <w:rPr>
                <w:rStyle w:val="Strong"/>
              </w:rPr>
            </w:pPr>
            <w:r w:rsidRPr="00C11513">
              <w:rPr>
                <w:rStyle w:val="Strong"/>
              </w:rPr>
              <w:t>VL</w:t>
            </w:r>
          </w:p>
        </w:tc>
        <w:tc>
          <w:tcPr>
            <w:tcW w:w="175" w:type="pct"/>
            <w:shd w:val="clear" w:color="auto" w:fill="auto"/>
            <w:vAlign w:val="center"/>
          </w:tcPr>
          <w:p w14:paraId="2394B204" w14:textId="77777777" w:rsidR="00F37933" w:rsidRPr="00C11513" w:rsidRDefault="00F37933" w:rsidP="00F37933">
            <w:pPr>
              <w:pStyle w:val="TableText"/>
              <w:jc w:val="center"/>
              <w:rPr>
                <w:rStyle w:val="Strong"/>
              </w:rPr>
            </w:pPr>
            <w:r w:rsidRPr="00C11513">
              <w:rPr>
                <w:rStyle w:val="Strong"/>
              </w:rPr>
              <w:t>VL</w:t>
            </w:r>
          </w:p>
        </w:tc>
        <w:tc>
          <w:tcPr>
            <w:tcW w:w="221" w:type="pct"/>
            <w:shd w:val="clear" w:color="auto" w:fill="auto"/>
            <w:vAlign w:val="center"/>
          </w:tcPr>
          <w:p w14:paraId="1A7E0638" w14:textId="77777777" w:rsidR="00F37933" w:rsidRPr="00C11513" w:rsidRDefault="00F37933" w:rsidP="00F37933">
            <w:pPr>
              <w:pStyle w:val="TableText"/>
              <w:jc w:val="center"/>
              <w:rPr>
                <w:rStyle w:val="Strong"/>
              </w:rPr>
            </w:pPr>
            <w:r w:rsidRPr="00C11513">
              <w:rPr>
                <w:rStyle w:val="Strong"/>
              </w:rPr>
              <w:t>VL</w:t>
            </w:r>
          </w:p>
        </w:tc>
      </w:tr>
    </w:tbl>
    <w:p w14:paraId="7A5D5086" w14:textId="7921680F" w:rsidR="00BD24C5" w:rsidRPr="00C11513" w:rsidRDefault="00112119" w:rsidP="00826074">
      <w:pPr>
        <w:pStyle w:val="FigureTableNoteSource"/>
      </w:pPr>
      <w:r w:rsidRPr="00C11513">
        <w:rPr>
          <w:b/>
          <w:bCs/>
        </w:rPr>
        <w:lastRenderedPageBreak/>
        <w:t>Hazards:</w:t>
      </w:r>
      <w:r w:rsidRPr="00C11513">
        <w:t xml:space="preserve"> </w:t>
      </w:r>
      <w:r w:rsidRPr="00C11513">
        <w:rPr>
          <w:b/>
          <w:bCs/>
        </w:rPr>
        <w:t>A</w:t>
      </w:r>
      <w:r w:rsidR="00002631" w:rsidRPr="00C11513">
        <w:t>.</w:t>
      </w:r>
      <w:r w:rsidRPr="00C11513">
        <w:rPr>
          <w:b/>
          <w:bCs/>
        </w:rPr>
        <w:t xml:space="preserve"> sal</w:t>
      </w:r>
      <w:r w:rsidRPr="00C11513">
        <w:t xml:space="preserve"> = </w:t>
      </w:r>
      <w:r w:rsidRPr="00C11513">
        <w:rPr>
          <w:i/>
          <w:iCs/>
        </w:rPr>
        <w:t>Aeromonas salmonicida</w:t>
      </w:r>
      <w:r w:rsidRPr="00C11513">
        <w:t xml:space="preserve"> (typical strain); </w:t>
      </w:r>
      <w:r w:rsidRPr="00C11513">
        <w:rPr>
          <w:b/>
          <w:bCs/>
          <w:i/>
          <w:iCs/>
        </w:rPr>
        <w:t>E</w:t>
      </w:r>
      <w:r w:rsidR="00002631" w:rsidRPr="00C11513">
        <w:rPr>
          <w:i/>
          <w:iCs/>
        </w:rPr>
        <w:t>.</w:t>
      </w:r>
      <w:r w:rsidRPr="00C11513">
        <w:rPr>
          <w:b/>
          <w:bCs/>
          <w:i/>
          <w:iCs/>
        </w:rPr>
        <w:t xml:space="preserve"> leei</w:t>
      </w:r>
      <w:r w:rsidRPr="00C11513">
        <w:rPr>
          <w:i/>
          <w:iCs/>
        </w:rPr>
        <w:t xml:space="preserve"> </w:t>
      </w:r>
      <w:r w:rsidRPr="00C11513">
        <w:t xml:space="preserve">= </w:t>
      </w:r>
      <w:r w:rsidRPr="00C11513">
        <w:rPr>
          <w:i/>
          <w:iCs/>
        </w:rPr>
        <w:t>Enteromyxum leei</w:t>
      </w:r>
      <w:r w:rsidRPr="00C11513">
        <w:t>;</w:t>
      </w:r>
      <w:r w:rsidRPr="00C11513">
        <w:rPr>
          <w:b/>
          <w:bCs/>
        </w:rPr>
        <w:t xml:space="preserve"> M</w:t>
      </w:r>
      <w:r w:rsidR="00231DDD" w:rsidRPr="00C11513">
        <w:rPr>
          <w:b/>
          <w:bCs/>
        </w:rPr>
        <w:t>CV</w:t>
      </w:r>
      <w:r w:rsidRPr="00C11513">
        <w:t xml:space="preserve"> = </w:t>
      </w:r>
      <w:r w:rsidR="000E4B7D" w:rsidRPr="00C11513">
        <w:rPr>
          <w:i/>
          <w:iCs/>
        </w:rPr>
        <w:t>M</w:t>
      </w:r>
      <w:r w:rsidRPr="00C11513">
        <w:rPr>
          <w:i/>
          <w:iCs/>
        </w:rPr>
        <w:t>egalocytivirus</w:t>
      </w:r>
      <w:r w:rsidRPr="00C11513">
        <w:t xml:space="preserve">; </w:t>
      </w:r>
      <w:r w:rsidRPr="00C11513">
        <w:rPr>
          <w:b/>
          <w:bCs/>
        </w:rPr>
        <w:t>SAV</w:t>
      </w:r>
      <w:r w:rsidRPr="00C11513">
        <w:t xml:space="preserve"> = Salmonid alphavirus; </w:t>
      </w:r>
      <w:r w:rsidRPr="00C11513">
        <w:rPr>
          <w:b/>
          <w:bCs/>
        </w:rPr>
        <w:t>SRDV</w:t>
      </w:r>
      <w:r w:rsidR="0009500D" w:rsidRPr="00C11513">
        <w:rPr>
          <w:b/>
          <w:bCs/>
        </w:rPr>
        <w:t xml:space="preserve"> </w:t>
      </w:r>
      <w:r w:rsidRPr="00C11513">
        <w:t xml:space="preserve">= </w:t>
      </w:r>
      <w:r w:rsidR="00371879" w:rsidRPr="00C11513">
        <w:t>Similar damselfish ranavirus (SRDV) and closely related viral isolates</w:t>
      </w:r>
      <w:r w:rsidR="0077017A" w:rsidRPr="00C11513">
        <w:t xml:space="preserve"> </w:t>
      </w:r>
      <w:r w:rsidR="00FA5E5A" w:rsidRPr="00C11513">
        <w:t>(</w:t>
      </w:r>
      <w:r w:rsidR="0077017A" w:rsidRPr="00C11513">
        <w:rPr>
          <w:i/>
          <w:iCs/>
        </w:rPr>
        <w:t>i.e</w:t>
      </w:r>
      <w:r w:rsidR="0077017A" w:rsidRPr="00C11513">
        <w:t>.</w:t>
      </w:r>
      <w:r w:rsidR="00371879" w:rsidRPr="00C11513">
        <w:t xml:space="preserve"> </w:t>
      </w:r>
      <w:r w:rsidR="00401764" w:rsidRPr="00C11513">
        <w:t xml:space="preserve">largemouth bass virus (LMBV) </w:t>
      </w:r>
      <w:r w:rsidR="00371879" w:rsidRPr="00C11513">
        <w:t>and</w:t>
      </w:r>
      <w:r w:rsidR="00401764" w:rsidRPr="00C11513">
        <w:t xml:space="preserve"> koi ranavirus (KIRV)</w:t>
      </w:r>
      <w:r w:rsidR="00FA5E5A" w:rsidRPr="00C11513">
        <w:t>)</w:t>
      </w:r>
      <w:r w:rsidRPr="00C11513">
        <w:t xml:space="preserve">; </w:t>
      </w:r>
      <w:r w:rsidRPr="00C11513">
        <w:rPr>
          <w:b/>
          <w:bCs/>
        </w:rPr>
        <w:t>VHSV</w:t>
      </w:r>
      <w:r w:rsidRPr="00C11513">
        <w:t xml:space="preserve"> = Viral haemorrhagic septicaemia virus; </w:t>
      </w:r>
      <w:r w:rsidRPr="00C11513">
        <w:rPr>
          <w:b/>
          <w:bCs/>
        </w:rPr>
        <w:t>NNV</w:t>
      </w:r>
      <w:r w:rsidRPr="00C11513">
        <w:t xml:space="preserve"> = Nervous necrosis virus. </w:t>
      </w:r>
      <w:r w:rsidRPr="00C11513">
        <w:rPr>
          <w:b/>
          <w:bCs/>
        </w:rPr>
        <w:t>Biosecurity measure:</w:t>
      </w:r>
      <w:r w:rsidRPr="00C11513">
        <w:t xml:space="preserve"> </w:t>
      </w:r>
      <w:r w:rsidRPr="00C11513">
        <w:rPr>
          <w:b/>
          <w:bCs/>
        </w:rPr>
        <w:t>Unrest</w:t>
      </w:r>
      <w:r w:rsidRPr="00C11513">
        <w:t xml:space="preserve"> = </w:t>
      </w:r>
      <w:r w:rsidR="00ED3AB1" w:rsidRPr="00C11513">
        <w:t xml:space="preserve">Unrestricted risk, </w:t>
      </w:r>
      <w:r w:rsidRPr="00C11513">
        <w:t>no biosecurity measures applied;</w:t>
      </w:r>
      <w:r w:rsidR="00D85DD0" w:rsidRPr="00C11513">
        <w:t xml:space="preserve"> </w:t>
      </w:r>
      <w:r w:rsidR="00DA403A" w:rsidRPr="00C11513">
        <w:rPr>
          <w:b/>
          <w:bCs/>
        </w:rPr>
        <w:t>F</w:t>
      </w:r>
      <w:r w:rsidR="00826074" w:rsidRPr="00C11513">
        <w:rPr>
          <w:b/>
          <w:bCs/>
        </w:rPr>
        <w:t>ree populations</w:t>
      </w:r>
      <w:r w:rsidR="00826074" w:rsidRPr="00C11513">
        <w:t xml:space="preserve"> </w:t>
      </w:r>
      <w:r w:rsidR="00DA403A" w:rsidRPr="00C11513">
        <w:t>= marine ornamental fish</w:t>
      </w:r>
      <w:r w:rsidR="00826074" w:rsidRPr="00C11513">
        <w:t xml:space="preserve"> which have been sourced from a country, compartment or zone that is recognised by Australia to be free </w:t>
      </w:r>
      <w:r w:rsidR="007F6BD7" w:rsidRPr="00C11513">
        <w:t xml:space="preserve">from </w:t>
      </w:r>
      <w:r w:rsidR="007F6BD7" w:rsidRPr="00C11513">
        <w:rPr>
          <w:i/>
          <w:iCs/>
        </w:rPr>
        <w:t>Megalocytivirus</w:t>
      </w:r>
      <w:r w:rsidR="0028242F" w:rsidRPr="00C11513">
        <w:t>;</w:t>
      </w:r>
      <w:r w:rsidR="00A5184E" w:rsidRPr="00C11513">
        <w:t xml:space="preserve"> </w:t>
      </w:r>
      <w:r w:rsidR="007507E7" w:rsidRPr="00C11513">
        <w:rPr>
          <w:b/>
          <w:bCs/>
        </w:rPr>
        <w:t>Removal of susceptible species</w:t>
      </w:r>
      <w:r w:rsidR="007507E7" w:rsidRPr="00C11513">
        <w:t xml:space="preserve"> </w:t>
      </w:r>
      <w:r w:rsidR="00A5184E" w:rsidRPr="00C11513">
        <w:t xml:space="preserve">= Removal of </w:t>
      </w:r>
      <w:r w:rsidR="00255B5E" w:rsidRPr="00C11513">
        <w:rPr>
          <w:i/>
          <w:iCs/>
        </w:rPr>
        <w:t>Megalocytivirus</w:t>
      </w:r>
      <w:r w:rsidR="00255B5E" w:rsidRPr="00C11513">
        <w:t xml:space="preserve"> </w:t>
      </w:r>
      <w:r w:rsidR="00A5184E" w:rsidRPr="00C11513">
        <w:t xml:space="preserve">susceptible species </w:t>
      </w:r>
      <w:r w:rsidR="007507E7" w:rsidRPr="00C11513">
        <w:t xml:space="preserve">from the permitted list; </w:t>
      </w:r>
      <w:r w:rsidR="00B2040A" w:rsidRPr="00C11513">
        <w:rPr>
          <w:b/>
          <w:bCs/>
        </w:rPr>
        <w:t>Batch testing</w:t>
      </w:r>
      <w:r w:rsidR="00B2040A" w:rsidRPr="00C11513">
        <w:t xml:space="preserve"> = </w:t>
      </w:r>
      <w:r w:rsidR="00FF2651" w:rsidRPr="00C11513">
        <w:t>Pre-export b</w:t>
      </w:r>
      <w:r w:rsidR="00B2040A" w:rsidRPr="00C11513">
        <w:t xml:space="preserve">atch testing for </w:t>
      </w:r>
      <w:r w:rsidR="00B2040A" w:rsidRPr="00C11513">
        <w:rPr>
          <w:i/>
          <w:iCs/>
        </w:rPr>
        <w:t>Megalocytivirus</w:t>
      </w:r>
      <w:r w:rsidRPr="00C11513">
        <w:t xml:space="preserve">; </w:t>
      </w:r>
      <w:r w:rsidRPr="00C11513">
        <w:rPr>
          <w:b/>
          <w:bCs/>
        </w:rPr>
        <w:t>Risk rating: E</w:t>
      </w:r>
      <w:r w:rsidRPr="00C11513">
        <w:t xml:space="preserve"> Extreme. </w:t>
      </w:r>
      <w:r w:rsidRPr="00C11513">
        <w:rPr>
          <w:b/>
          <w:bCs/>
        </w:rPr>
        <w:t>H</w:t>
      </w:r>
      <w:r w:rsidRPr="00C11513">
        <w:t xml:space="preserve"> High. </w:t>
      </w:r>
      <w:r w:rsidRPr="00C11513">
        <w:rPr>
          <w:b/>
          <w:bCs/>
        </w:rPr>
        <w:t>M</w:t>
      </w:r>
      <w:r w:rsidR="00592C8E" w:rsidRPr="00C11513">
        <w:rPr>
          <w:b/>
          <w:bCs/>
        </w:rPr>
        <w:t> </w:t>
      </w:r>
      <w:r w:rsidRPr="00C11513">
        <w:t xml:space="preserve">Moderate. </w:t>
      </w:r>
      <w:r w:rsidRPr="00C11513">
        <w:rPr>
          <w:b/>
          <w:bCs/>
        </w:rPr>
        <w:t>L</w:t>
      </w:r>
      <w:r w:rsidRPr="00C11513">
        <w:t xml:space="preserve"> Low. </w:t>
      </w:r>
      <w:r w:rsidRPr="00C11513">
        <w:rPr>
          <w:b/>
          <w:bCs/>
        </w:rPr>
        <w:t xml:space="preserve">VL </w:t>
      </w:r>
      <w:r w:rsidRPr="00C11513">
        <w:t xml:space="preserve">Very low. </w:t>
      </w:r>
      <w:r w:rsidRPr="00C11513">
        <w:rPr>
          <w:b/>
          <w:bCs/>
        </w:rPr>
        <w:t>EL</w:t>
      </w:r>
      <w:r w:rsidRPr="00C11513">
        <w:t xml:space="preserve"> Extremely low. </w:t>
      </w:r>
      <w:r w:rsidRPr="00C11513">
        <w:rPr>
          <w:b/>
          <w:bCs/>
        </w:rPr>
        <w:t>N</w:t>
      </w:r>
      <w:r w:rsidRPr="00C11513">
        <w:t xml:space="preserve"> Negligible. </w:t>
      </w:r>
      <w:r w:rsidRPr="00C11513">
        <w:rPr>
          <w:b/>
          <w:bCs/>
        </w:rPr>
        <w:t>Impact score</w:t>
      </w:r>
      <w:r w:rsidRPr="00C11513">
        <w:t xml:space="preserve"> (</w:t>
      </w:r>
      <w:r w:rsidRPr="00C11513">
        <w:rPr>
          <w:b/>
          <w:bCs/>
        </w:rPr>
        <w:t>A, B, C, D, E, F</w:t>
      </w:r>
      <w:r w:rsidRPr="00C11513">
        <w:t xml:space="preserve">): See </w:t>
      </w:r>
      <w:r w:rsidR="00A2708C" w:rsidRPr="00C11513">
        <w:fldChar w:fldCharType="begin"/>
      </w:r>
      <w:r w:rsidR="00A2708C" w:rsidRPr="00C11513">
        <w:instrText xml:space="preserve"> REF _Ref126673986 \h </w:instrText>
      </w:r>
      <w:r w:rsidR="00C11513">
        <w:instrText xml:space="preserve"> \* MERGEFORMAT </w:instrText>
      </w:r>
      <w:r w:rsidR="00A2708C" w:rsidRPr="00C11513">
        <w:fldChar w:fldCharType="separate"/>
      </w:r>
      <w:r w:rsidR="00835E2B" w:rsidRPr="00C11513">
        <w:t xml:space="preserve">Figure </w:t>
      </w:r>
      <w:r w:rsidR="00835E2B">
        <w:rPr>
          <w:noProof/>
        </w:rPr>
        <w:t>6</w:t>
      </w:r>
      <w:r w:rsidR="00A2708C" w:rsidRPr="00C11513">
        <w:fldChar w:fldCharType="end"/>
      </w:r>
      <w:r w:rsidRPr="00C11513">
        <w:t>.</w:t>
      </w:r>
    </w:p>
    <w:p w14:paraId="4D743F52" w14:textId="4FC958B7" w:rsidR="00694E53" w:rsidRPr="00C11513" w:rsidRDefault="00694E53" w:rsidP="00E10076">
      <w:pPr>
        <w:sectPr w:rsidR="00694E53" w:rsidRPr="00C11513" w:rsidSect="007B2CCA">
          <w:pgSz w:w="16838" w:h="11906" w:orient="landscape"/>
          <w:pgMar w:top="720" w:right="720" w:bottom="720" w:left="720" w:header="567" w:footer="283" w:gutter="0"/>
          <w:cols w:space="708"/>
          <w:docGrid w:linePitch="360"/>
        </w:sectPr>
      </w:pPr>
    </w:p>
    <w:p w14:paraId="0E3B8815" w14:textId="5006C77A" w:rsidR="00694E53" w:rsidRPr="00C11513" w:rsidRDefault="00694E53" w:rsidP="00150B04">
      <w:pPr>
        <w:pStyle w:val="Heading2"/>
        <w:numPr>
          <w:ilvl w:val="0"/>
          <w:numId w:val="0"/>
        </w:numPr>
      </w:pPr>
      <w:bookmarkStart w:id="354" w:name="_Appendix_E_Testing"/>
      <w:bookmarkStart w:id="355" w:name="_Toc173846863"/>
      <w:bookmarkEnd w:id="354"/>
      <w:r w:rsidRPr="00C11513">
        <w:lastRenderedPageBreak/>
        <w:t xml:space="preserve">Appendix E </w:t>
      </w:r>
      <w:r w:rsidR="001914CA" w:rsidRPr="00C11513">
        <w:t xml:space="preserve">Additional health certification criteria and procedures for </w:t>
      </w:r>
      <w:r w:rsidR="00451792" w:rsidRPr="00C11513">
        <w:rPr>
          <w:rStyle w:val="Emphasis"/>
        </w:rPr>
        <w:t>Pterapogon</w:t>
      </w:r>
      <w:r w:rsidR="00451792" w:rsidRPr="00C11513">
        <w:t xml:space="preserve"> spp. and </w:t>
      </w:r>
      <w:r w:rsidR="00451792" w:rsidRPr="00C11513">
        <w:rPr>
          <w:rStyle w:val="Emphasis"/>
        </w:rPr>
        <w:t>Platax</w:t>
      </w:r>
      <w:r w:rsidR="00451792" w:rsidRPr="00C11513">
        <w:t> spp.</w:t>
      </w:r>
      <w:r w:rsidR="005179E7" w:rsidRPr="00C11513">
        <w:t xml:space="preserve"> </w:t>
      </w:r>
      <w:r w:rsidR="001914CA" w:rsidRPr="00C11513">
        <w:t>exported to Australia</w:t>
      </w:r>
      <w:bookmarkEnd w:id="355"/>
    </w:p>
    <w:p w14:paraId="262031A2" w14:textId="2E2E3FEA" w:rsidR="005C69A4" w:rsidRPr="00C11513" w:rsidRDefault="002444AD" w:rsidP="005C69A4">
      <w:r w:rsidRPr="00C11513">
        <w:t xml:space="preserve">All live </w:t>
      </w:r>
      <w:r w:rsidRPr="00C11513">
        <w:rPr>
          <w:rStyle w:val="Emphasis"/>
        </w:rPr>
        <w:t>Pterapogon</w:t>
      </w:r>
      <w:r w:rsidR="00697E5B" w:rsidRPr="00C11513">
        <w:rPr>
          <w:rStyle w:val="Emphasis"/>
        </w:rPr>
        <w:t> </w:t>
      </w:r>
      <w:r w:rsidRPr="00C11513">
        <w:t xml:space="preserve">spp. and </w:t>
      </w:r>
      <w:r w:rsidRPr="00C11513">
        <w:rPr>
          <w:rStyle w:val="Emphasis"/>
        </w:rPr>
        <w:t>Platax</w:t>
      </w:r>
      <w:r w:rsidR="00661FA1" w:rsidRPr="00C11513">
        <w:t> </w:t>
      </w:r>
      <w:r w:rsidRPr="00C11513">
        <w:t>spp. fish present in the consignment must originate from a country, zone or compartment recognised by Australia to be free of megalocytiviruses (based on active surveillance), or batch tested prior to export under the supervision of an approved overseas competent authority and found to be negative for megalocytiviruses.</w:t>
      </w:r>
    </w:p>
    <w:p w14:paraId="10118161" w14:textId="41C5F4ED" w:rsidR="005B345E" w:rsidRPr="00C11513" w:rsidRDefault="005B345E" w:rsidP="005C69A4">
      <w:r w:rsidRPr="00C11513">
        <w:t xml:space="preserve">The additional health certification criteria and procedures for </w:t>
      </w:r>
      <w:r w:rsidRPr="00C11513">
        <w:rPr>
          <w:rStyle w:val="Emphasis"/>
        </w:rPr>
        <w:t>Pterapogon</w:t>
      </w:r>
      <w:r w:rsidR="00661FA1" w:rsidRPr="00C11513">
        <w:rPr>
          <w:rStyle w:val="Emphasis"/>
        </w:rPr>
        <w:t> </w:t>
      </w:r>
      <w:r w:rsidRPr="00C11513">
        <w:t xml:space="preserve">spp. and </w:t>
      </w:r>
      <w:r w:rsidRPr="00C11513">
        <w:rPr>
          <w:rStyle w:val="Emphasis"/>
        </w:rPr>
        <w:t>Platax</w:t>
      </w:r>
      <w:r w:rsidR="00661FA1" w:rsidRPr="00C11513">
        <w:t> </w:t>
      </w:r>
      <w:r w:rsidRPr="00C11513">
        <w:t>spp. exported to Australia</w:t>
      </w:r>
      <w:r w:rsidR="00661FA1" w:rsidRPr="00C11513">
        <w:t>.</w:t>
      </w:r>
    </w:p>
    <w:p w14:paraId="2BF1F12F" w14:textId="73358C87" w:rsidR="00113B5F" w:rsidRPr="00C11513" w:rsidRDefault="00113B5F" w:rsidP="002444AD">
      <w:pPr>
        <w:pStyle w:val="Heading3"/>
        <w:numPr>
          <w:ilvl w:val="0"/>
          <w:numId w:val="0"/>
        </w:numPr>
      </w:pPr>
      <w:bookmarkStart w:id="356" w:name="_Sourced_from_a"/>
      <w:bookmarkStart w:id="357" w:name="_Toc173846864"/>
      <w:bookmarkEnd w:id="356"/>
      <w:r w:rsidRPr="00C11513">
        <w:t>Source</w:t>
      </w:r>
      <w:r w:rsidR="00454631" w:rsidRPr="00C11513">
        <w:t>d</w:t>
      </w:r>
      <w:r w:rsidRPr="00C11513">
        <w:t xml:space="preserve"> </w:t>
      </w:r>
      <w:r w:rsidR="002444AD" w:rsidRPr="00C11513">
        <w:t xml:space="preserve">from a country, zone or compartment free of </w:t>
      </w:r>
      <w:r w:rsidR="002444AD" w:rsidRPr="00C11513">
        <w:rPr>
          <w:i/>
          <w:iCs/>
        </w:rPr>
        <w:t>Megalocytivirus</w:t>
      </w:r>
      <w:bookmarkEnd w:id="357"/>
    </w:p>
    <w:p w14:paraId="43E35B90" w14:textId="31B2C623" w:rsidR="00113B5F" w:rsidRPr="00C11513" w:rsidRDefault="00113B5F" w:rsidP="0080400B">
      <w:r w:rsidRPr="00C11513">
        <w:t xml:space="preserve">The certification </w:t>
      </w:r>
      <w:r w:rsidR="00543115" w:rsidRPr="00C11513">
        <w:t>requirement that t</w:t>
      </w:r>
      <w:r w:rsidRPr="00C11513">
        <w:t xml:space="preserve">he fish originate from a country, zone or compartment determined by the Competent Authority to be free from </w:t>
      </w:r>
      <w:r w:rsidRPr="00C11513">
        <w:rPr>
          <w:i/>
          <w:iCs/>
        </w:rPr>
        <w:t>Megalocytivirus</w:t>
      </w:r>
      <w:r w:rsidRPr="00C11513">
        <w:t xml:space="preserve"> must be based on active targeted surveillance in the country, zone or compartment</w:t>
      </w:r>
      <w:r w:rsidR="004278AF" w:rsidRPr="00C11513">
        <w:t>.</w:t>
      </w:r>
    </w:p>
    <w:p w14:paraId="550D1A4C" w14:textId="267CF412" w:rsidR="00113B5F" w:rsidRPr="00C11513" w:rsidRDefault="00113B5F" w:rsidP="00113B5F">
      <w:r w:rsidRPr="00C11513">
        <w:t xml:space="preserve">Surveillance must demonstrate the absence of megalocytiviruses and suspected clinical signs in the source population during a surveillance period specified by the Competent Authority. The active targeted surveillance program must include a minimum of two rounds of sampling and testing for megalocytiviruses in the source population of fish to be exported to Australia. Chapter 1.4 </w:t>
      </w:r>
      <w:r w:rsidRPr="00C11513">
        <w:rPr>
          <w:rStyle w:val="Emphasis"/>
        </w:rPr>
        <w:t xml:space="preserve">Aquatic </w:t>
      </w:r>
      <w:r w:rsidR="00E96982" w:rsidRPr="00C11513">
        <w:rPr>
          <w:rStyle w:val="Emphasis"/>
        </w:rPr>
        <w:t>a</w:t>
      </w:r>
      <w:r w:rsidRPr="00C11513">
        <w:rPr>
          <w:rStyle w:val="Emphasis"/>
        </w:rPr>
        <w:t xml:space="preserve">nimal </w:t>
      </w:r>
      <w:r w:rsidR="00E96982" w:rsidRPr="00C11513">
        <w:rPr>
          <w:rStyle w:val="Emphasis"/>
        </w:rPr>
        <w:t>h</w:t>
      </w:r>
      <w:r w:rsidRPr="00C11513">
        <w:rPr>
          <w:rStyle w:val="Emphasis"/>
        </w:rPr>
        <w:t xml:space="preserve">ealth </w:t>
      </w:r>
      <w:r w:rsidR="00E96982" w:rsidRPr="00C11513">
        <w:rPr>
          <w:rStyle w:val="Emphasis"/>
        </w:rPr>
        <w:t>s</w:t>
      </w:r>
      <w:r w:rsidRPr="00C11513">
        <w:rPr>
          <w:rStyle w:val="Emphasis"/>
        </w:rPr>
        <w:t>urveillance</w:t>
      </w:r>
      <w:r w:rsidRPr="00C11513">
        <w:t xml:space="preserve"> of the </w:t>
      </w:r>
      <w:r w:rsidR="003562F4" w:rsidRPr="00C11513">
        <w:rPr>
          <w:lang w:eastAsia="ja-JP"/>
        </w:rPr>
        <w:t xml:space="preserve">World Organisation for </w:t>
      </w:r>
      <w:r w:rsidRPr="00C11513">
        <w:rPr>
          <w:lang w:eastAsia="ja-JP"/>
        </w:rPr>
        <w:t xml:space="preserve">Animal Health </w:t>
      </w:r>
      <w:r w:rsidR="003562F4" w:rsidRPr="00C11513">
        <w:rPr>
          <w:rStyle w:val="Emphasis"/>
        </w:rPr>
        <w:t>Aquatic animal health code</w:t>
      </w:r>
      <w:r w:rsidR="003562F4" w:rsidRPr="00C11513">
        <w:rPr>
          <w:lang w:eastAsia="ja-JP"/>
        </w:rPr>
        <w:t xml:space="preserve"> (WOAH </w:t>
      </w:r>
      <w:r w:rsidRPr="00C11513">
        <w:rPr>
          <w:lang w:eastAsia="ja-JP"/>
        </w:rPr>
        <w:t>Code</w:t>
      </w:r>
      <w:r w:rsidR="003562F4" w:rsidRPr="00C11513">
        <w:rPr>
          <w:lang w:eastAsia="ja-JP"/>
        </w:rPr>
        <w:t>)</w:t>
      </w:r>
      <w:r w:rsidRPr="00C11513">
        <w:rPr>
          <w:lang w:eastAsia="ja-JP"/>
        </w:rPr>
        <w:t xml:space="preserve"> </w:t>
      </w:r>
      <w:r w:rsidRPr="00C11513">
        <w:t>should be referred to when designing a surveillance program for health certification purposes.</w:t>
      </w:r>
    </w:p>
    <w:p w14:paraId="7C4CCA40" w14:textId="0A160EE3" w:rsidR="00113B5F" w:rsidRPr="00C11513" w:rsidRDefault="00113B5F" w:rsidP="00113B5F">
      <w:r w:rsidRPr="00C11513">
        <w:t xml:space="preserve">The Competent Authority may recognise a zone or compartment as free of megalocytiviruses based on negative test results using internationally recognised molecular diagnostic protocols </w:t>
      </w:r>
      <w:r w:rsidR="00E96982" w:rsidRPr="00C11513">
        <w:t>(</w:t>
      </w:r>
      <w:r w:rsidRPr="00C11513">
        <w:t xml:space="preserve">referred to </w:t>
      </w:r>
      <w:r w:rsidR="00E96982" w:rsidRPr="00C11513">
        <w:t xml:space="preserve">in </w:t>
      </w:r>
      <w:hyperlink w:anchor="_Diagnostic_tests" w:history="1">
        <w:r w:rsidR="00E96982" w:rsidRPr="00C11513">
          <w:rPr>
            <w:rStyle w:val="Hyperlink"/>
          </w:rPr>
          <w:t>Diagnostic tests</w:t>
        </w:r>
      </w:hyperlink>
      <w:r w:rsidR="00E96982" w:rsidRPr="00C11513">
        <w:t>)</w:t>
      </w:r>
      <w:r w:rsidRPr="00C11513">
        <w:t>. The testing regime</w:t>
      </w:r>
      <w:r w:rsidR="00E3523E" w:rsidRPr="00C11513">
        <w:t>s</w:t>
      </w:r>
      <w:r w:rsidRPr="00C11513">
        <w:t xml:space="preserve"> apply in addition to the requirement for an absence of suspected clinical signs associated with megalocytiviruses, and that basic biosecurity conditions</w:t>
      </w:r>
      <w:r w:rsidR="00387306" w:rsidRPr="00C11513">
        <w:t xml:space="preserve"> (</w:t>
      </w:r>
      <w:r w:rsidRPr="00C11513">
        <w:t xml:space="preserve">defined in </w:t>
      </w:r>
      <w:hyperlink w:anchor="_Basic_biosecurity_conditions" w:history="1">
        <w:r w:rsidR="005C1522" w:rsidRPr="00C11513">
          <w:rPr>
            <w:rStyle w:val="Hyperlink"/>
          </w:rPr>
          <w:t>Basic biosecurity conditions</w:t>
        </w:r>
      </w:hyperlink>
      <w:r w:rsidR="00387306" w:rsidRPr="00C11513">
        <w:t>)</w:t>
      </w:r>
      <w:r w:rsidRPr="00C11513">
        <w:t xml:space="preserve"> must have been continuously met during the surveillance period.</w:t>
      </w:r>
    </w:p>
    <w:p w14:paraId="1E4C8800" w14:textId="77777777" w:rsidR="00113B5F" w:rsidRPr="00C11513" w:rsidRDefault="00113B5F" w:rsidP="00E3523E">
      <w:pPr>
        <w:pStyle w:val="Heading4"/>
        <w:numPr>
          <w:ilvl w:val="0"/>
          <w:numId w:val="0"/>
        </w:numPr>
        <w:ind w:left="964" w:hanging="964"/>
      </w:pPr>
      <w:r w:rsidRPr="00C11513">
        <w:t>Sample size for source freedom</w:t>
      </w:r>
    </w:p>
    <w:p w14:paraId="14AD1EE8" w14:textId="6BADFD16" w:rsidR="00113B5F" w:rsidRPr="00C11513" w:rsidRDefault="00113B5F" w:rsidP="00113B5F">
      <w:r w:rsidRPr="00C11513">
        <w:t xml:space="preserve">The sample size within a source population should be calculated using the guidelines in Chapter 1.4 </w:t>
      </w:r>
      <w:r w:rsidRPr="00C11513">
        <w:rPr>
          <w:rStyle w:val="Emphasis"/>
        </w:rPr>
        <w:t xml:space="preserve">Aquatic </w:t>
      </w:r>
      <w:r w:rsidR="00E96982" w:rsidRPr="00C11513">
        <w:rPr>
          <w:rStyle w:val="Emphasis"/>
        </w:rPr>
        <w:t>animal health surveillance</w:t>
      </w:r>
      <w:r w:rsidRPr="00C11513">
        <w:t xml:space="preserve"> of the </w:t>
      </w:r>
      <w:r w:rsidR="00E96982" w:rsidRPr="00C11513">
        <w:t>WOAH</w:t>
      </w:r>
      <w:r w:rsidRPr="00C11513">
        <w:t xml:space="preserve"> Code. Source populations of fish to be included in a sampling regime may be of a single susceptible species if epidemiologically isolated, or if mixed populations of susceptible species, then these may be sampled using a stratified approach as described. Suggested sampling methodology is provided below for situations where disease prevalence in the source population is unknown or known.</w:t>
      </w:r>
    </w:p>
    <w:p w14:paraId="6A8904A3" w14:textId="390934C3" w:rsidR="00F15072" w:rsidRPr="00C11513" w:rsidRDefault="00F15072" w:rsidP="000B2BA0">
      <w:pPr>
        <w:pStyle w:val="Heading5"/>
      </w:pPr>
      <w:r w:rsidRPr="00C11513">
        <w:lastRenderedPageBreak/>
        <w:t>Unknown prevalence</w:t>
      </w:r>
    </w:p>
    <w:p w14:paraId="23E47215" w14:textId="118156A3" w:rsidR="00113B5F" w:rsidRPr="00C11513" w:rsidRDefault="00113B5F" w:rsidP="00113B5F">
      <w:r w:rsidRPr="00C11513">
        <w:t xml:space="preserve">Should the health status of source fish be unknown then the sampling design of targeted active surveillance for demonstrating megalocytivirus-free status of a country, zone or compartment must require a minimum level of sampling appropriate for a 5% assumed prevalence with a 95% confidence level of detecting megalocytiviruses in a source population. </w:t>
      </w:r>
      <w:r w:rsidR="00F72E98" w:rsidRPr="00C11513">
        <w:t>S</w:t>
      </w:r>
      <w:r w:rsidRPr="00C11513">
        <w:t xml:space="preserve">ample sizes for various combinations of design prevalence, diagnostic sensitivity and specificity values </w:t>
      </w:r>
      <w:r w:rsidR="00277240" w:rsidRPr="00C11513">
        <w:t>can b</w:t>
      </w:r>
      <w:r w:rsidR="00AB3E66" w:rsidRPr="00C11513">
        <w:t xml:space="preserve">e calculated </w:t>
      </w:r>
      <w:r w:rsidR="00843D3C" w:rsidRPr="00C11513">
        <w:t xml:space="preserve">online </w:t>
      </w:r>
      <w:r w:rsidR="00AB3E66" w:rsidRPr="00C11513">
        <w:t>using</w:t>
      </w:r>
      <w:r w:rsidR="00843D3C" w:rsidRPr="00C11513">
        <w:t xml:space="preserve"> </w:t>
      </w:r>
      <w:hyperlink r:id="rId84" w:history="1">
        <w:r w:rsidR="00843D3C" w:rsidRPr="00C11513">
          <w:rPr>
            <w:rStyle w:val="Hyperlink"/>
          </w:rPr>
          <w:t>Epitools Epidemiological Calculators</w:t>
        </w:r>
      </w:hyperlink>
      <w:r w:rsidRPr="00C11513">
        <w:t>.</w:t>
      </w:r>
    </w:p>
    <w:p w14:paraId="14D6841F" w14:textId="292547F9" w:rsidR="00F15072" w:rsidRPr="00C11513" w:rsidRDefault="000B2BA0" w:rsidP="000B2BA0">
      <w:pPr>
        <w:pStyle w:val="Heading5"/>
      </w:pPr>
      <w:bookmarkStart w:id="358" w:name="_Toc430782161"/>
      <w:r w:rsidRPr="00C11513">
        <w:t>Known p</w:t>
      </w:r>
      <w:r w:rsidR="00F15072" w:rsidRPr="00C11513">
        <w:t>revalence</w:t>
      </w:r>
    </w:p>
    <w:p w14:paraId="7A4C2E4E" w14:textId="4C621C5E" w:rsidR="00113B5F" w:rsidRPr="00C11513" w:rsidRDefault="00113B5F" w:rsidP="00113B5F">
      <w:r w:rsidRPr="00C11513">
        <w:t xml:space="preserve">Should the Competent Authority be aware of the likely megalocytivirus prevalence in the source population (based on the previous baseline surveillance and/or published scientific literature), the sampling size can be designed with an expected prevalence that differs to 5%. The sampling design should </w:t>
      </w:r>
      <w:r w:rsidR="00A62519" w:rsidRPr="00C11513">
        <w:t>consider</w:t>
      </w:r>
      <w:r w:rsidRPr="00C11513">
        <w:t xml:space="preserve"> epidemiological factors, including but not limited to, the virus characteristics (e.g. transmissibility, incubation period, the virus infecting homogenously or clustering within the population), population dynamics and biosecurity practices (e.g. the number of ponds/aquaria, physical structures of the farm, frequency and duration of population mixing, water intake and water sharing).</w:t>
      </w:r>
    </w:p>
    <w:p w14:paraId="5A5E7F00" w14:textId="77777777" w:rsidR="00113B5F" w:rsidRPr="00C11513" w:rsidRDefault="00113B5F" w:rsidP="00E3523E">
      <w:pPr>
        <w:pStyle w:val="Heading4"/>
        <w:numPr>
          <w:ilvl w:val="0"/>
          <w:numId w:val="0"/>
        </w:numPr>
      </w:pPr>
      <w:bookmarkStart w:id="359" w:name="_Diagnostic_tests"/>
      <w:bookmarkEnd w:id="359"/>
      <w:r w:rsidRPr="00C11513">
        <w:t>Diagnostic tests</w:t>
      </w:r>
    </w:p>
    <w:p w14:paraId="5394ACA7" w14:textId="03B8BC64" w:rsidR="00113B5F" w:rsidRPr="00C11513" w:rsidRDefault="00113B5F" w:rsidP="00113B5F">
      <w:r w:rsidRPr="00C11513">
        <w:t xml:space="preserve">The appropriate test methods for the purpose of demonstrating freedom of megalocytiviruses are those based on the polymerase chain reaction (PCR). These molecular tests must be capable of detecting subclinical carriers of the virus, such as two-step (nested) PCR and quantitative PCR methods published in peer-reviewed journals or equivalent. The standard PCR test for red seabream iridovirus (RSIV) described in the current </w:t>
      </w:r>
      <w:r w:rsidR="005C1522" w:rsidRPr="00C11513">
        <w:t>WOAH</w:t>
      </w:r>
      <w:r w:rsidRPr="00C11513">
        <w:t xml:space="preserve"> </w:t>
      </w:r>
      <w:r w:rsidRPr="00C11513">
        <w:rPr>
          <w:rStyle w:val="Emphasis"/>
        </w:rPr>
        <w:t xml:space="preserve">Manual of </w:t>
      </w:r>
      <w:r w:rsidR="005C1522" w:rsidRPr="00C11513">
        <w:rPr>
          <w:rStyle w:val="Emphasis"/>
        </w:rPr>
        <w:t>d</w:t>
      </w:r>
      <w:r w:rsidRPr="00C11513">
        <w:rPr>
          <w:rStyle w:val="Emphasis"/>
        </w:rPr>
        <w:t xml:space="preserve">iagnostic </w:t>
      </w:r>
      <w:r w:rsidR="005C1522" w:rsidRPr="00C11513">
        <w:rPr>
          <w:rStyle w:val="Emphasis"/>
        </w:rPr>
        <w:t>t</w:t>
      </w:r>
      <w:r w:rsidRPr="00C11513">
        <w:rPr>
          <w:rStyle w:val="Emphasis"/>
        </w:rPr>
        <w:t xml:space="preserve">ests for </w:t>
      </w:r>
      <w:r w:rsidR="005C1522" w:rsidRPr="00C11513">
        <w:rPr>
          <w:rStyle w:val="Emphasis"/>
        </w:rPr>
        <w:t>a</w:t>
      </w:r>
      <w:r w:rsidRPr="00C11513">
        <w:rPr>
          <w:rStyle w:val="Emphasis"/>
        </w:rPr>
        <w:t xml:space="preserve">quatic </w:t>
      </w:r>
      <w:r w:rsidR="005C1522" w:rsidRPr="00C11513">
        <w:rPr>
          <w:rStyle w:val="Emphasis"/>
        </w:rPr>
        <w:t>a</w:t>
      </w:r>
      <w:r w:rsidRPr="00C11513">
        <w:rPr>
          <w:rStyle w:val="Emphasis"/>
        </w:rPr>
        <w:t>nimals</w:t>
      </w:r>
      <w:r w:rsidR="005C1522" w:rsidRPr="00C11513">
        <w:rPr>
          <w:rStyle w:val="Emphasis"/>
        </w:rPr>
        <w:t xml:space="preserve"> </w:t>
      </w:r>
      <w:r w:rsidRPr="00C11513">
        <w:t>(</w:t>
      </w:r>
      <w:r w:rsidR="005C1522" w:rsidRPr="00C11513">
        <w:t>WOAH</w:t>
      </w:r>
      <w:r w:rsidRPr="00C11513">
        <w:t xml:space="preserve"> Manual) is not considered suitable at present as there is insufficient evidence that the test </w:t>
      </w:r>
      <w:r w:rsidR="00187B0F" w:rsidRPr="00C11513">
        <w:t>can detect</w:t>
      </w:r>
      <w:r w:rsidRPr="00C11513">
        <w:t xml:space="preserve"> the presence of megalocytiviruses in subclinically infected fish.</w:t>
      </w:r>
    </w:p>
    <w:p w14:paraId="4C62C291" w14:textId="77777777" w:rsidR="00113B5F" w:rsidRPr="00C11513" w:rsidRDefault="00113B5F" w:rsidP="00E3523E">
      <w:pPr>
        <w:pStyle w:val="Heading4"/>
        <w:numPr>
          <w:ilvl w:val="0"/>
          <w:numId w:val="0"/>
        </w:numPr>
      </w:pPr>
      <w:bookmarkStart w:id="360" w:name="_Ongoing_surveillance"/>
      <w:bookmarkEnd w:id="360"/>
      <w:r w:rsidRPr="00C11513">
        <w:t>Ongoing surveillance</w:t>
      </w:r>
    </w:p>
    <w:p w14:paraId="387E1A5C" w14:textId="619C24E2" w:rsidR="00113B5F" w:rsidRPr="00C11513" w:rsidRDefault="00E3523E" w:rsidP="00113B5F">
      <w:r w:rsidRPr="00C11513">
        <w:t>O</w:t>
      </w:r>
      <w:r w:rsidR="00113B5F" w:rsidRPr="00C11513">
        <w:t xml:space="preserve">ngoing surveillance to demonstrate disease freedom should involve twice yearly sampling and testing at a level appropriate for a 10% assumed prevalence with a 95% confidence level of detecting megalocytiviruses in a source population. The conditions for ongoing surveillance to demonstrate disease freedom will only be recognised following two years of continuous active targeted surveillance with no positive detections of megalocytiviruses, an absence of suspected clinical signs and demonstration that basic biosecurity conditions </w:t>
      </w:r>
      <w:r w:rsidR="00293F16" w:rsidRPr="00C11513">
        <w:t xml:space="preserve">(defined in </w:t>
      </w:r>
      <w:hyperlink w:anchor="_Basic_biosecurity_conditions" w:history="1">
        <w:r w:rsidR="00293F16" w:rsidRPr="00C11513">
          <w:rPr>
            <w:rStyle w:val="Hyperlink"/>
          </w:rPr>
          <w:t>Basic biosecurity conditions</w:t>
        </w:r>
      </w:hyperlink>
      <w:r w:rsidR="00293F16" w:rsidRPr="00C11513">
        <w:rPr>
          <w:rStyle w:val="Hyperlink"/>
        </w:rPr>
        <w:t>)</w:t>
      </w:r>
      <w:r w:rsidR="00293F16" w:rsidRPr="00C11513">
        <w:t xml:space="preserve"> </w:t>
      </w:r>
      <w:r w:rsidR="00113B5F" w:rsidRPr="00C11513">
        <w:t>were continuously met for the period.</w:t>
      </w:r>
    </w:p>
    <w:p w14:paraId="6959E11C" w14:textId="381DEE67" w:rsidR="000B2BA0" w:rsidRPr="00C11513" w:rsidRDefault="000B2BA0" w:rsidP="000B2BA0">
      <w:pPr>
        <w:pStyle w:val="Heading5"/>
      </w:pPr>
      <w:bookmarkStart w:id="361" w:name="_Basic_biosecurity_conditions"/>
      <w:bookmarkEnd w:id="361"/>
      <w:r w:rsidRPr="00C11513">
        <w:t>Basic biosecurity conditions</w:t>
      </w:r>
    </w:p>
    <w:p w14:paraId="579070D6" w14:textId="353FBD9C" w:rsidR="00113B5F" w:rsidRPr="00C11513" w:rsidRDefault="00113B5F" w:rsidP="00113B5F">
      <w:r w:rsidRPr="00C11513">
        <w:t xml:space="preserve">Basic biosecurity conditions are defined in the </w:t>
      </w:r>
      <w:r w:rsidR="000B2BA0" w:rsidRPr="00C11513">
        <w:t>WOAH</w:t>
      </w:r>
      <w:r w:rsidRPr="00C11513">
        <w:t xml:space="preserve"> Code as a set of conditions applying to a particular disease, and a particular compartment, zone or country, required to ensure adequate disease security, such as:</w:t>
      </w:r>
    </w:p>
    <w:p w14:paraId="19B06652" w14:textId="7F7822BA" w:rsidR="00113B5F" w:rsidRPr="00C11513" w:rsidRDefault="00C25445" w:rsidP="00C25445">
      <w:pPr>
        <w:pStyle w:val="ListBullet"/>
      </w:pPr>
      <w:r w:rsidRPr="00C11513">
        <w:t>T</w:t>
      </w:r>
      <w:r w:rsidR="00113B5F" w:rsidRPr="00C11513">
        <w:t>he disease, including suspicion of the disease, is compulsorily notifiable to the Competent Authority</w:t>
      </w:r>
      <w:r w:rsidRPr="00C11513">
        <w:t>.</w:t>
      </w:r>
    </w:p>
    <w:p w14:paraId="2947C439" w14:textId="261C6559" w:rsidR="00113B5F" w:rsidRPr="00C11513" w:rsidRDefault="00C25445" w:rsidP="00C25445">
      <w:pPr>
        <w:pStyle w:val="ListBullet"/>
      </w:pPr>
      <w:r w:rsidRPr="00C11513">
        <w:t>A</w:t>
      </w:r>
      <w:r w:rsidR="00113B5F" w:rsidRPr="00C11513">
        <w:t>n early detection system is in place within the compartment, zone or country</w:t>
      </w:r>
      <w:r w:rsidRPr="00C11513">
        <w:t>.</w:t>
      </w:r>
    </w:p>
    <w:p w14:paraId="3C11AF78" w14:textId="3D0201EC" w:rsidR="00113B5F" w:rsidRPr="00C11513" w:rsidRDefault="00C25445" w:rsidP="00C25445">
      <w:pPr>
        <w:pStyle w:val="ListBullet"/>
      </w:pPr>
      <w:r w:rsidRPr="00C11513">
        <w:t>I</w:t>
      </w:r>
      <w:r w:rsidR="00113B5F" w:rsidRPr="00C11513">
        <w:t xml:space="preserve">mport requirements to prevent the introduction of disease into the compartment, zone or country, as outlined in the </w:t>
      </w:r>
      <w:r w:rsidR="00134F77" w:rsidRPr="00C11513">
        <w:t>WOAH</w:t>
      </w:r>
      <w:r w:rsidR="00113B5F" w:rsidRPr="00C11513">
        <w:t xml:space="preserve"> Code, are in place.</w:t>
      </w:r>
    </w:p>
    <w:p w14:paraId="5A88DE7D" w14:textId="77777777" w:rsidR="00113B5F" w:rsidRPr="00C11513" w:rsidRDefault="00113B5F" w:rsidP="00E3523E">
      <w:pPr>
        <w:pStyle w:val="Heading4"/>
        <w:numPr>
          <w:ilvl w:val="0"/>
          <w:numId w:val="0"/>
        </w:numPr>
        <w:ind w:left="964" w:hanging="964"/>
      </w:pPr>
      <w:r w:rsidRPr="00C11513">
        <w:lastRenderedPageBreak/>
        <w:t>Health certification</w:t>
      </w:r>
    </w:p>
    <w:p w14:paraId="68CD7AA3" w14:textId="1F12B035" w:rsidR="00113B5F" w:rsidRPr="00C11513" w:rsidRDefault="00113B5F" w:rsidP="00113B5F">
      <w:r w:rsidRPr="00C11513">
        <w:t>Exporting countries are required to provide health certification attesting to freedom from megalocytiviruses for all fish destined for export to Australia. This includes attestations of disease freedom for fish that may have been sourced from a different country to the final export country. Attestations of disease freedom in these circumstances must be based on satisfactory certification arrangements between the original source country and the final exporting country.</w:t>
      </w:r>
    </w:p>
    <w:p w14:paraId="03F1CF99" w14:textId="26C57D99" w:rsidR="00113B5F" w:rsidRPr="00C11513" w:rsidRDefault="00824F37" w:rsidP="00E3523E">
      <w:pPr>
        <w:pStyle w:val="Heading3"/>
        <w:numPr>
          <w:ilvl w:val="0"/>
          <w:numId w:val="0"/>
        </w:numPr>
        <w:ind w:left="964" w:hanging="964"/>
      </w:pPr>
      <w:bookmarkStart w:id="362" w:name="_Toc173846865"/>
      <w:r w:rsidRPr="00C11513">
        <w:t>Pre-export batch testing</w:t>
      </w:r>
      <w:bookmarkEnd w:id="362"/>
    </w:p>
    <w:p w14:paraId="507A7B57" w14:textId="315A2465" w:rsidR="009565A6" w:rsidRPr="00C11513" w:rsidRDefault="00113B5F" w:rsidP="00775F44">
      <w:r w:rsidRPr="00C11513">
        <w:t xml:space="preserve">The certification </w:t>
      </w:r>
      <w:r w:rsidR="00887422" w:rsidRPr="00C11513">
        <w:t xml:space="preserve">requirement </w:t>
      </w:r>
      <w:r w:rsidR="00824F37" w:rsidRPr="00C11513">
        <w:t>that</w:t>
      </w:r>
      <w:r w:rsidRPr="00C11513">
        <w:t xml:space="preserve"> </w:t>
      </w:r>
      <w:r w:rsidR="00887422" w:rsidRPr="00C11513">
        <w:t>t</w:t>
      </w:r>
      <w:r w:rsidRPr="00C11513">
        <w:t xml:space="preserve">he fish originate from a batch that has been tested by the Competent Authority and found negative for Megalocytivirus </w:t>
      </w:r>
      <w:r w:rsidR="00775F44" w:rsidRPr="00C11513">
        <w:t xml:space="preserve">are based on those recommended for testing for </w:t>
      </w:r>
      <w:r w:rsidR="00775F44" w:rsidRPr="00C11513">
        <w:rPr>
          <w:i/>
          <w:iCs/>
        </w:rPr>
        <w:t>Megalocytivirus</w:t>
      </w:r>
      <w:r w:rsidR="00775F44" w:rsidRPr="00C11513">
        <w:t xml:space="preserve"> for gouramis, bettas, paradise fish, cichlids and poeciliids and</w:t>
      </w:r>
      <w:r w:rsidR="009C5426" w:rsidRPr="00C11513">
        <w:t xml:space="preserve"> </w:t>
      </w:r>
      <w:r w:rsidR="006E2552" w:rsidRPr="00C11513">
        <w:t xml:space="preserve">described in </w:t>
      </w:r>
      <w:hyperlink w:anchor="_Pre-export_batch_testing" w:history="1">
        <w:r w:rsidR="006E2552" w:rsidRPr="00C11513">
          <w:rPr>
            <w:rStyle w:val="Hyperlink"/>
          </w:rPr>
          <w:t>Pre-export batch testing</w:t>
        </w:r>
      </w:hyperlink>
      <w:r w:rsidR="006E2552" w:rsidRPr="00C11513">
        <w:t>.</w:t>
      </w:r>
    </w:p>
    <w:p w14:paraId="2982C2AE" w14:textId="79BC8656" w:rsidR="00775F44" w:rsidRPr="00C11513" w:rsidRDefault="00775F44" w:rsidP="00775F44">
      <w:r w:rsidRPr="00C11513">
        <w:t>These proposed requirements for testing of imported marine ornamental fish may be changed at any time if new information becomes available which suggests these measures do not manage risk to a level which achieves Australia’s ALOP.</w:t>
      </w:r>
    </w:p>
    <w:p w14:paraId="3609CD25" w14:textId="430B4EB8" w:rsidR="00113B5F" w:rsidRPr="00C11513" w:rsidRDefault="00113B5F" w:rsidP="00113B5F">
      <w:r w:rsidRPr="00C11513">
        <w:t xml:space="preserve">Pre-export batch testing for megalocytiviruses is not required if fish are sourced from a country, zone or compartment recognised by the Competent Authority of the exporting country to be free of the virus on the basis of a surveillance program consistent with </w:t>
      </w:r>
      <w:hyperlink w:anchor="_Sourced_from_a" w:history="1">
        <w:r w:rsidR="00356A63" w:rsidRPr="00C11513">
          <w:rPr>
            <w:rStyle w:val="Hyperlink"/>
          </w:rPr>
          <w:t>Sourced from a country, zone or compartment free of Megalocytivirus</w:t>
        </w:r>
      </w:hyperlink>
      <w:r w:rsidRPr="00C11513">
        <w:t>.</w:t>
      </w:r>
    </w:p>
    <w:p w14:paraId="14F79181" w14:textId="77777777" w:rsidR="00113B5F" w:rsidRPr="00C11513" w:rsidRDefault="00113B5F" w:rsidP="00824F37">
      <w:pPr>
        <w:pStyle w:val="Heading4"/>
        <w:numPr>
          <w:ilvl w:val="0"/>
          <w:numId w:val="0"/>
        </w:numPr>
        <w:ind w:left="964" w:hanging="964"/>
      </w:pPr>
      <w:r w:rsidRPr="00C11513">
        <w:t>Batch definition</w:t>
      </w:r>
    </w:p>
    <w:p w14:paraId="23A52D68" w14:textId="2D17B283" w:rsidR="00113B5F" w:rsidRPr="00C11513" w:rsidRDefault="00113B5F" w:rsidP="00113B5F">
      <w:r w:rsidRPr="00C11513">
        <w:t xml:space="preserve">For the purposes of batch testing for freedom from megalocytiviruses, a batch can be defined as fish of susceptible species sharing water in a single holding system at the time of sample collection that have remained epidemiologically isolated for at least </w:t>
      </w:r>
      <w:r w:rsidR="00356A63" w:rsidRPr="00C11513">
        <w:t>7</w:t>
      </w:r>
      <w:r w:rsidRPr="00C11513">
        <w:t xml:space="preserve"> days from fish not of equivalent health status prior to export.</w:t>
      </w:r>
    </w:p>
    <w:p w14:paraId="356A850D" w14:textId="77777777" w:rsidR="00113B5F" w:rsidRPr="00C11513" w:rsidRDefault="00113B5F" w:rsidP="00824F37">
      <w:pPr>
        <w:pStyle w:val="Heading4"/>
        <w:numPr>
          <w:ilvl w:val="0"/>
          <w:numId w:val="0"/>
        </w:numPr>
        <w:ind w:left="964" w:hanging="964"/>
      </w:pPr>
      <w:r w:rsidRPr="00C11513">
        <w:t>Diagnostic tests</w:t>
      </w:r>
    </w:p>
    <w:p w14:paraId="70EE96DF" w14:textId="255A9C02" w:rsidR="00113B5F" w:rsidRPr="00C11513" w:rsidRDefault="00113B5F" w:rsidP="00113B5F">
      <w:r w:rsidRPr="00C11513">
        <w:t xml:space="preserve">Refer to the information in </w:t>
      </w:r>
      <w:hyperlink w:anchor="_Diagnostic_tests" w:history="1">
        <w:r w:rsidR="00356A63" w:rsidRPr="00C11513">
          <w:rPr>
            <w:rStyle w:val="Hyperlink"/>
          </w:rPr>
          <w:t>Diagnostic tests</w:t>
        </w:r>
      </w:hyperlink>
      <w:r w:rsidRPr="00C11513">
        <w:t>.</w:t>
      </w:r>
    </w:p>
    <w:p w14:paraId="04AD0FC1" w14:textId="384E6EEF" w:rsidR="00113B5F" w:rsidRPr="00C11513" w:rsidRDefault="00824F37" w:rsidP="00824F37">
      <w:pPr>
        <w:pStyle w:val="Heading4"/>
        <w:numPr>
          <w:ilvl w:val="0"/>
          <w:numId w:val="0"/>
        </w:numPr>
        <w:ind w:left="964" w:hanging="964"/>
      </w:pPr>
      <w:r w:rsidRPr="00C11513">
        <w:t>S</w:t>
      </w:r>
      <w:r w:rsidR="00113B5F" w:rsidRPr="00C11513">
        <w:t>ample size for batch testing</w:t>
      </w:r>
    </w:p>
    <w:p w14:paraId="59AB6123" w14:textId="7F429D54" w:rsidR="005B5765" w:rsidRPr="00C11513" w:rsidRDefault="00113B5F" w:rsidP="005B5765">
      <w:r w:rsidRPr="00C11513">
        <w:t xml:space="preserve">The sample size within a batch should be calculated using the guidelines in Chapter 1.4 </w:t>
      </w:r>
      <w:r w:rsidRPr="00C11513">
        <w:rPr>
          <w:rStyle w:val="Emphasis"/>
        </w:rPr>
        <w:t xml:space="preserve">Aquatic </w:t>
      </w:r>
      <w:r w:rsidR="006E2552" w:rsidRPr="00C11513">
        <w:rPr>
          <w:rStyle w:val="Emphasis"/>
        </w:rPr>
        <w:t>animal health surveillance</w:t>
      </w:r>
      <w:r w:rsidR="006E2552" w:rsidRPr="00C11513">
        <w:t xml:space="preserve"> </w:t>
      </w:r>
      <w:r w:rsidRPr="00C11513">
        <w:t xml:space="preserve">of the </w:t>
      </w:r>
      <w:r w:rsidR="006E2552" w:rsidRPr="00C11513">
        <w:t>WOAH</w:t>
      </w:r>
      <w:r w:rsidRPr="00C11513">
        <w:t xml:space="preserve"> Code. The design of a pre-export batch testing surveillance program for demonstrating freedom from megalocytiviruses must require a minimum level of sampling appropriate for a 5 % assumed prevalence. </w:t>
      </w:r>
      <w:r w:rsidR="005B5765" w:rsidRPr="00C11513">
        <w:t xml:space="preserve">Sample sizes for various combinations of design prevalence, diagnostic sensitivity and specificity values can be calculated online using </w:t>
      </w:r>
      <w:hyperlink r:id="rId85" w:history="1">
        <w:r w:rsidR="005B5765" w:rsidRPr="00C11513">
          <w:rPr>
            <w:rStyle w:val="Hyperlink"/>
          </w:rPr>
          <w:t>Epitools Epidemiological Calculators</w:t>
        </w:r>
      </w:hyperlink>
      <w:r w:rsidR="005B5765" w:rsidRPr="00C11513">
        <w:t>.</w:t>
      </w:r>
    </w:p>
    <w:p w14:paraId="658D8AFC" w14:textId="68CA9D9C" w:rsidR="00113B5F" w:rsidRPr="00C11513" w:rsidRDefault="00113B5F" w:rsidP="00113B5F">
      <w:r w:rsidRPr="00C11513">
        <w:t>For some species, the number of animals constituting a batch is not large enough to meet the required sample size for pre-export batch testing. The Competent Authority of the exporting country may make an alternative arrangement for the suitable sample size for batch testing, either generally or case-by-case. Such arrangements should be supported by scientific data that would clearly demonstrate equivalence of the alternative arrangement.</w:t>
      </w:r>
    </w:p>
    <w:p w14:paraId="687BDCD8" w14:textId="2D9773F1" w:rsidR="00113B5F" w:rsidRPr="00C11513" w:rsidRDefault="00113B5F" w:rsidP="00113B5F">
      <w:r w:rsidRPr="00C11513">
        <w:t xml:space="preserve">All consignments of </w:t>
      </w:r>
      <w:r w:rsidR="006E2552" w:rsidRPr="00C11513">
        <w:rPr>
          <w:rStyle w:val="Emphasis"/>
        </w:rPr>
        <w:t>Pterapogon </w:t>
      </w:r>
      <w:r w:rsidR="006E2552" w:rsidRPr="00C11513">
        <w:t>spp.</w:t>
      </w:r>
      <w:r w:rsidRPr="00C11513">
        <w:t xml:space="preserve"> and </w:t>
      </w:r>
      <w:r w:rsidR="006E2552" w:rsidRPr="00C11513">
        <w:rPr>
          <w:rStyle w:val="Emphasis"/>
        </w:rPr>
        <w:t>Platax</w:t>
      </w:r>
      <w:r w:rsidR="006E2552" w:rsidRPr="00C11513">
        <w:t> spp.</w:t>
      </w:r>
      <w:r w:rsidRPr="00C11513">
        <w:t xml:space="preserve"> must be held in quarantine at the export premises while being sampled for testing and remain under biosecurity control at the export </w:t>
      </w:r>
      <w:r w:rsidRPr="00C11513">
        <w:lastRenderedPageBreak/>
        <w:t>premises until the results of the tests are available. Only fish from batches that return negative results are permitted to be exported to Australia.</w:t>
      </w:r>
    </w:p>
    <w:p w14:paraId="5119EA02" w14:textId="0F57D7DE" w:rsidR="00113B5F" w:rsidRPr="00C11513" w:rsidRDefault="00113B5F" w:rsidP="00824F37">
      <w:pPr>
        <w:pStyle w:val="Heading4"/>
        <w:numPr>
          <w:ilvl w:val="0"/>
          <w:numId w:val="0"/>
        </w:numPr>
        <w:ind w:left="964" w:hanging="964"/>
      </w:pPr>
      <w:r w:rsidRPr="00C11513">
        <w:t>Health certification for imported fish</w:t>
      </w:r>
    </w:p>
    <w:p w14:paraId="4BAAD100" w14:textId="3F70291C" w:rsidR="006529AF" w:rsidRPr="00C11513" w:rsidRDefault="00113B5F" w:rsidP="00E10076">
      <w:r w:rsidRPr="00C11513">
        <w:t>Exporting countries are required to provide health certification attesting to freedom from megalocytiviruses for all fish destined for export to Australia. This includes attestations of disease freedom for fish that may have been sourced from a different country to the final export country. Attestations of disease freedom in these circumstances must be based on satisfactory certification arrangements between the original source country and the final exporting country.</w:t>
      </w:r>
    </w:p>
    <w:p w14:paraId="7FC28950" w14:textId="01AA6371" w:rsidR="006529AF" w:rsidRPr="00C11513" w:rsidRDefault="006529AF" w:rsidP="00E10076">
      <w:pPr>
        <w:sectPr w:rsidR="006529AF" w:rsidRPr="00C11513" w:rsidSect="007B2CCA">
          <w:pgSz w:w="11906" w:h="16838"/>
          <w:pgMar w:top="1418" w:right="1418" w:bottom="1418" w:left="1418" w:header="567" w:footer="283" w:gutter="0"/>
          <w:cols w:space="708"/>
          <w:docGrid w:linePitch="360"/>
        </w:sectPr>
      </w:pPr>
    </w:p>
    <w:p w14:paraId="4687F218" w14:textId="77777777" w:rsidR="00D95A7A" w:rsidRPr="00C11513" w:rsidRDefault="00D95A7A" w:rsidP="00D95A7A">
      <w:pPr>
        <w:pStyle w:val="Heading2"/>
        <w:numPr>
          <w:ilvl w:val="0"/>
          <w:numId w:val="0"/>
        </w:numPr>
        <w:ind w:left="720" w:hanging="720"/>
      </w:pPr>
      <w:bookmarkStart w:id="363" w:name="_Toc126674747"/>
      <w:bookmarkStart w:id="364" w:name="_Toc150944260"/>
      <w:bookmarkStart w:id="365" w:name="_Toc173846866"/>
      <w:r w:rsidRPr="00C11513">
        <w:lastRenderedPageBreak/>
        <w:t>Glossary</w:t>
      </w:r>
      <w:bookmarkEnd w:id="363"/>
      <w:bookmarkEnd w:id="364"/>
      <w:bookmarkEnd w:id="36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94"/>
        <w:gridCol w:w="6376"/>
      </w:tblGrid>
      <w:tr w:rsidR="00D95A7A" w:rsidRPr="00C11513" w14:paraId="15AF171C" w14:textId="77777777" w:rsidTr="0041189F">
        <w:tc>
          <w:tcPr>
            <w:tcW w:w="1485" w:type="pct"/>
          </w:tcPr>
          <w:p w14:paraId="7DB67F18" w14:textId="77777777" w:rsidR="00D95A7A" w:rsidRPr="00C11513" w:rsidRDefault="00D95A7A" w:rsidP="001932AF">
            <w:pPr>
              <w:pStyle w:val="TableHeading"/>
              <w:rPr>
                <w:lang w:eastAsia="ja-JP"/>
              </w:rPr>
            </w:pPr>
            <w:r w:rsidRPr="00C11513">
              <w:t xml:space="preserve">Term </w:t>
            </w:r>
          </w:p>
        </w:tc>
        <w:tc>
          <w:tcPr>
            <w:tcW w:w="3515" w:type="pct"/>
          </w:tcPr>
          <w:p w14:paraId="5D36AD9C" w14:textId="77777777" w:rsidR="00D95A7A" w:rsidRPr="00C11513" w:rsidRDefault="00D95A7A" w:rsidP="001932AF">
            <w:pPr>
              <w:pStyle w:val="TableHeading"/>
              <w:rPr>
                <w:lang w:eastAsia="ja-JP"/>
              </w:rPr>
            </w:pPr>
            <w:r w:rsidRPr="00C11513">
              <w:t>Definition</w:t>
            </w:r>
          </w:p>
        </w:tc>
      </w:tr>
      <w:tr w:rsidR="00D95A7A" w:rsidRPr="00C11513" w14:paraId="611EFEF7" w14:textId="77777777" w:rsidTr="0041189F">
        <w:tc>
          <w:tcPr>
            <w:tcW w:w="1485" w:type="pct"/>
          </w:tcPr>
          <w:p w14:paraId="7916540D" w14:textId="77777777" w:rsidR="00D95A7A" w:rsidRPr="00C11513" w:rsidRDefault="00D95A7A" w:rsidP="001932AF">
            <w:pPr>
              <w:pStyle w:val="TableText"/>
              <w:rPr>
                <w:lang w:eastAsia="ja-JP"/>
              </w:rPr>
            </w:pPr>
            <w:r w:rsidRPr="00C11513">
              <w:t>appropriate level of protection (ALOP)</w:t>
            </w:r>
          </w:p>
        </w:tc>
        <w:tc>
          <w:tcPr>
            <w:tcW w:w="3515" w:type="pct"/>
          </w:tcPr>
          <w:p w14:paraId="68A3707B" w14:textId="7AB7B58E" w:rsidR="00D95A7A" w:rsidRPr="00C11513" w:rsidRDefault="00D95A7A" w:rsidP="001932AF">
            <w:pPr>
              <w:pStyle w:val="TableText"/>
              <w:rPr>
                <w:lang w:eastAsia="ja-JP"/>
              </w:rPr>
            </w:pPr>
            <w:r w:rsidRPr="00C11513">
              <w:rPr>
                <w:rFonts w:cstheme="minorHAnsi"/>
                <w:szCs w:val="18"/>
              </w:rPr>
              <w:t xml:space="preserve">The </w:t>
            </w:r>
            <w:hyperlink r:id="rId86" w:history="1">
              <w:r w:rsidRPr="00C11513">
                <w:rPr>
                  <w:rStyle w:val="Hyperlink"/>
                  <w:rFonts w:cstheme="minorHAnsi"/>
                  <w:szCs w:val="18"/>
                </w:rPr>
                <w:t>Biosecurity Act 2015</w:t>
              </w:r>
            </w:hyperlink>
            <w:r w:rsidRPr="00C11513">
              <w:rPr>
                <w:rFonts w:cstheme="minorHAnsi"/>
                <w:szCs w:val="18"/>
              </w:rPr>
              <w:t xml:space="preserve"> defines the appropriate level of protection (or ALOP) for Australia as a high level of sanitary and phytosanitary protection aimed at reducing biosecurity risks to very low, but not to zero.</w:t>
            </w:r>
            <w:r w:rsidRPr="00C11513">
              <w:t>.</w:t>
            </w:r>
          </w:p>
        </w:tc>
      </w:tr>
      <w:tr w:rsidR="00D95A7A" w:rsidRPr="00C11513" w14:paraId="2805B7BB" w14:textId="77777777" w:rsidTr="0041189F">
        <w:tc>
          <w:tcPr>
            <w:tcW w:w="1485" w:type="pct"/>
          </w:tcPr>
          <w:p w14:paraId="7D28333A" w14:textId="77777777" w:rsidR="00D95A7A" w:rsidRPr="00C11513" w:rsidRDefault="00D95A7A" w:rsidP="001932AF">
            <w:pPr>
              <w:pStyle w:val="TableText"/>
              <w:rPr>
                <w:lang w:eastAsia="ja-JP"/>
              </w:rPr>
            </w:pPr>
            <w:r w:rsidRPr="00C11513">
              <w:t>aquaculture</w:t>
            </w:r>
          </w:p>
        </w:tc>
        <w:tc>
          <w:tcPr>
            <w:tcW w:w="3515" w:type="pct"/>
          </w:tcPr>
          <w:p w14:paraId="0A422EAF" w14:textId="77777777" w:rsidR="00D95A7A" w:rsidRPr="00C11513" w:rsidRDefault="00D95A7A" w:rsidP="001932AF">
            <w:pPr>
              <w:pStyle w:val="TableText"/>
              <w:rPr>
                <w:lang w:eastAsia="ja-JP"/>
              </w:rPr>
            </w:pPr>
            <w:r w:rsidRPr="00C11513">
              <w:t>The farming of aquatic species under controlled conditions.</w:t>
            </w:r>
          </w:p>
        </w:tc>
      </w:tr>
      <w:tr w:rsidR="00D95A7A" w:rsidRPr="00C11513" w14:paraId="13A90AE5" w14:textId="77777777" w:rsidTr="0041189F">
        <w:tc>
          <w:tcPr>
            <w:tcW w:w="1485" w:type="pct"/>
          </w:tcPr>
          <w:p w14:paraId="7E6657B2" w14:textId="77777777" w:rsidR="00D95A7A" w:rsidRPr="00C11513" w:rsidRDefault="00D95A7A" w:rsidP="001932AF">
            <w:pPr>
              <w:pStyle w:val="TableText"/>
              <w:rPr>
                <w:lang w:eastAsia="ja-JP"/>
              </w:rPr>
            </w:pPr>
            <w:r w:rsidRPr="00C11513">
              <w:t>biosecurity</w:t>
            </w:r>
          </w:p>
        </w:tc>
        <w:tc>
          <w:tcPr>
            <w:tcW w:w="3515" w:type="pct"/>
          </w:tcPr>
          <w:p w14:paraId="373F54E8" w14:textId="77777777" w:rsidR="00D95A7A" w:rsidRPr="00C11513" w:rsidRDefault="00D95A7A" w:rsidP="001932AF">
            <w:pPr>
              <w:pStyle w:val="TableText"/>
              <w:rPr>
                <w:lang w:eastAsia="ja-JP"/>
              </w:rPr>
            </w:pPr>
            <w:r w:rsidRPr="00C11513">
              <w:t>The prevention of the entry, establishment or spread of unwanted pests and infectious disease agents to protect human, animal or plant health or life, and the environment.</w:t>
            </w:r>
          </w:p>
        </w:tc>
      </w:tr>
      <w:tr w:rsidR="00D95A7A" w:rsidRPr="00C11513" w14:paraId="7046FF58" w14:textId="77777777" w:rsidTr="0041189F">
        <w:tc>
          <w:tcPr>
            <w:tcW w:w="1485" w:type="pct"/>
          </w:tcPr>
          <w:p w14:paraId="5713B906" w14:textId="77777777" w:rsidR="00D95A7A" w:rsidRPr="00C11513" w:rsidRDefault="00D95A7A" w:rsidP="001932AF">
            <w:pPr>
              <w:pStyle w:val="TableText"/>
            </w:pPr>
            <w:r w:rsidRPr="00C11513">
              <w:t>biosecurity measures</w:t>
            </w:r>
          </w:p>
        </w:tc>
        <w:tc>
          <w:tcPr>
            <w:tcW w:w="3515" w:type="pct"/>
          </w:tcPr>
          <w:p w14:paraId="2AAE001C" w14:textId="11B6AE57" w:rsidR="00D95A7A" w:rsidRPr="00C11513" w:rsidRDefault="00D95A7A" w:rsidP="001932AF">
            <w:pPr>
              <w:pStyle w:val="TableText"/>
            </w:pPr>
            <w:r w:rsidRPr="00C11513">
              <w:t xml:space="preserve">The </w:t>
            </w:r>
            <w:hyperlink r:id="rId87" w:history="1">
              <w:r w:rsidRPr="00C11513">
                <w:rPr>
                  <w:rStyle w:val="Hyperlink"/>
                </w:rPr>
                <w:t>Biosecurity Act 2015</w:t>
              </w:r>
            </w:hyperlink>
            <w:r w:rsidRPr="00C11513">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D95A7A" w:rsidRPr="00C11513" w14:paraId="660DBD56" w14:textId="77777777" w:rsidTr="0041189F">
        <w:tc>
          <w:tcPr>
            <w:tcW w:w="1485" w:type="pct"/>
          </w:tcPr>
          <w:p w14:paraId="6EBED69E" w14:textId="77777777" w:rsidR="00D95A7A" w:rsidRPr="00C11513" w:rsidRDefault="00D95A7A" w:rsidP="001932AF">
            <w:pPr>
              <w:pStyle w:val="TableText"/>
            </w:pPr>
            <w:r w:rsidRPr="00C11513">
              <w:t>biosecurity risk</w:t>
            </w:r>
          </w:p>
        </w:tc>
        <w:tc>
          <w:tcPr>
            <w:tcW w:w="3515" w:type="pct"/>
          </w:tcPr>
          <w:p w14:paraId="2A3C4AC9" w14:textId="5DE94379" w:rsidR="00D95A7A" w:rsidRPr="00C11513" w:rsidRDefault="00D95A7A" w:rsidP="001932AF">
            <w:pPr>
              <w:pStyle w:val="TableText"/>
            </w:pPr>
            <w:r w:rsidRPr="00C11513">
              <w:t xml:space="preserve">The </w:t>
            </w:r>
            <w:hyperlink r:id="rId88" w:history="1">
              <w:r w:rsidRPr="00C11513">
                <w:rPr>
                  <w:rStyle w:val="Hyperlink"/>
                </w:rPr>
                <w:t>Biosecurity Act 2015</w:t>
              </w:r>
            </w:hyperlink>
            <w:r w:rsidRPr="00C11513">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D95A7A" w:rsidRPr="00C11513" w14:paraId="474EF202" w14:textId="77777777" w:rsidTr="0041189F">
        <w:tc>
          <w:tcPr>
            <w:tcW w:w="1485" w:type="pct"/>
          </w:tcPr>
          <w:p w14:paraId="38256E8D" w14:textId="77777777" w:rsidR="00D95A7A" w:rsidRPr="00C11513" w:rsidRDefault="00D95A7A" w:rsidP="001932AF">
            <w:pPr>
              <w:pStyle w:val="TableText"/>
            </w:pPr>
            <w:r w:rsidRPr="00C11513">
              <w:t>captive bred fish</w:t>
            </w:r>
          </w:p>
        </w:tc>
        <w:tc>
          <w:tcPr>
            <w:tcW w:w="3515" w:type="pct"/>
          </w:tcPr>
          <w:p w14:paraId="0F0ED6B1" w14:textId="77777777" w:rsidR="00D95A7A" w:rsidRPr="00C11513" w:rsidRDefault="00D95A7A" w:rsidP="001932AF">
            <w:pPr>
              <w:pStyle w:val="TableText"/>
            </w:pPr>
            <w:r w:rsidRPr="00C11513">
              <w:rPr>
                <w:lang w:eastAsia="ja-JP"/>
              </w:rPr>
              <w:t>Fish that were spawned, hatched, settled and grown to juvenile or adult stage in an enclosed system.</w:t>
            </w:r>
          </w:p>
        </w:tc>
      </w:tr>
      <w:tr w:rsidR="00D95A7A" w:rsidRPr="00C11513" w14:paraId="7B5C6ADF" w14:textId="77777777" w:rsidTr="0041189F">
        <w:tc>
          <w:tcPr>
            <w:tcW w:w="1485" w:type="pct"/>
          </w:tcPr>
          <w:p w14:paraId="3AA708EC" w14:textId="77777777" w:rsidR="00D95A7A" w:rsidRPr="00C11513" w:rsidRDefault="00D95A7A" w:rsidP="001932AF">
            <w:pPr>
              <w:pStyle w:val="TableText"/>
              <w:rPr>
                <w:lang w:eastAsia="ja-JP"/>
              </w:rPr>
            </w:pPr>
            <w:r w:rsidRPr="00C11513">
              <w:t>coprophagy</w:t>
            </w:r>
          </w:p>
        </w:tc>
        <w:tc>
          <w:tcPr>
            <w:tcW w:w="3515" w:type="pct"/>
          </w:tcPr>
          <w:p w14:paraId="350E298A" w14:textId="77777777" w:rsidR="00D95A7A" w:rsidRPr="00C11513" w:rsidRDefault="00D95A7A" w:rsidP="001932AF">
            <w:pPr>
              <w:pStyle w:val="TableText"/>
              <w:rPr>
                <w:lang w:eastAsia="ja-JP"/>
              </w:rPr>
            </w:pPr>
            <w:r w:rsidRPr="00C11513">
              <w:t>The eating of faeces or excrement.</w:t>
            </w:r>
          </w:p>
        </w:tc>
      </w:tr>
      <w:tr w:rsidR="00D95A7A" w:rsidRPr="00C11513" w14:paraId="1505DE88" w14:textId="77777777" w:rsidTr="0041189F">
        <w:tc>
          <w:tcPr>
            <w:tcW w:w="1485" w:type="pct"/>
          </w:tcPr>
          <w:p w14:paraId="237CE1C1" w14:textId="77777777" w:rsidR="00D95A7A" w:rsidRPr="00C11513" w:rsidRDefault="00D95A7A" w:rsidP="001932AF">
            <w:pPr>
              <w:pStyle w:val="TableText"/>
            </w:pPr>
            <w:r w:rsidRPr="00C11513">
              <w:t>competent authority</w:t>
            </w:r>
          </w:p>
        </w:tc>
        <w:tc>
          <w:tcPr>
            <w:tcW w:w="3515" w:type="pct"/>
          </w:tcPr>
          <w:p w14:paraId="08ED5C98" w14:textId="77777777" w:rsidR="00D95A7A" w:rsidRPr="00C11513" w:rsidRDefault="00D95A7A" w:rsidP="001932AF">
            <w:pPr>
              <w:pStyle w:val="TableText"/>
            </w:pPr>
            <w:r w:rsidRPr="00C11513">
              <w:t>The Veterinary Authority or other Government Authority of a Member Country having the responsibility and competence for ensuring or supervising the implementation of aquatic animal health and welfare measures, international health certification and other standards and recommendations in the OIE Aquatic Code in the whole territory.</w:t>
            </w:r>
          </w:p>
        </w:tc>
      </w:tr>
      <w:tr w:rsidR="00D95A7A" w:rsidRPr="00C11513" w14:paraId="70BDA6F9" w14:textId="77777777" w:rsidTr="0041189F">
        <w:tc>
          <w:tcPr>
            <w:tcW w:w="1485" w:type="pct"/>
          </w:tcPr>
          <w:p w14:paraId="1D36BA6F" w14:textId="77777777" w:rsidR="00D95A7A" w:rsidRPr="00C11513" w:rsidRDefault="00D95A7A" w:rsidP="001932AF">
            <w:pPr>
              <w:pStyle w:val="TableText"/>
              <w:rPr>
                <w:lang w:eastAsia="ja-JP"/>
              </w:rPr>
            </w:pPr>
            <w:r w:rsidRPr="00C11513">
              <w:t>endemic</w:t>
            </w:r>
          </w:p>
        </w:tc>
        <w:tc>
          <w:tcPr>
            <w:tcW w:w="3515" w:type="pct"/>
          </w:tcPr>
          <w:p w14:paraId="579B028C" w14:textId="77777777" w:rsidR="00D95A7A" w:rsidRPr="00C11513" w:rsidRDefault="00D95A7A" w:rsidP="001932AF">
            <w:pPr>
              <w:pStyle w:val="TableText"/>
              <w:rPr>
                <w:lang w:eastAsia="ja-JP"/>
              </w:rPr>
            </w:pPr>
            <w:r w:rsidRPr="00C11513">
              <w:t>Belonging to, native to, or prevalent in a particular geography, area or environment.</w:t>
            </w:r>
          </w:p>
        </w:tc>
      </w:tr>
      <w:tr w:rsidR="00D95A7A" w:rsidRPr="00C11513" w14:paraId="277D3B2C" w14:textId="77777777" w:rsidTr="0041189F">
        <w:tc>
          <w:tcPr>
            <w:tcW w:w="1485" w:type="pct"/>
          </w:tcPr>
          <w:p w14:paraId="36BB90CC" w14:textId="77777777" w:rsidR="00D95A7A" w:rsidRPr="00C11513" w:rsidRDefault="00D95A7A" w:rsidP="001932AF">
            <w:pPr>
              <w:pStyle w:val="TableText"/>
              <w:rPr>
                <w:lang w:eastAsia="ja-JP"/>
              </w:rPr>
            </w:pPr>
            <w:r w:rsidRPr="00C11513">
              <w:t>established</w:t>
            </w:r>
          </w:p>
        </w:tc>
        <w:tc>
          <w:tcPr>
            <w:tcW w:w="3515" w:type="pct"/>
          </w:tcPr>
          <w:p w14:paraId="54AEC324" w14:textId="77777777" w:rsidR="00D95A7A" w:rsidRPr="00C11513" w:rsidRDefault="00D95A7A" w:rsidP="001932AF">
            <w:pPr>
              <w:pStyle w:val="TableText"/>
            </w:pPr>
            <w:r w:rsidRPr="00C11513">
              <w:t>A self-sustaining pest or disease that occurs in Australia and is not regarded as eradicable. This definition builds on the Intergovernmental Agreement on Biosecurity definition of ‘established’.</w:t>
            </w:r>
          </w:p>
          <w:p w14:paraId="4F811E89" w14:textId="77777777" w:rsidR="00D95A7A" w:rsidRPr="00C11513" w:rsidRDefault="00D95A7A" w:rsidP="001932AF">
            <w:pPr>
              <w:pStyle w:val="TableText"/>
              <w:rPr>
                <w:lang w:eastAsia="ja-JP"/>
              </w:rPr>
            </w:pPr>
            <w:r w:rsidRPr="00C11513">
              <w:t>An established pest or disease may be distributed widely across Australia or be only regionally distributed. A regionally distributed established pest or disease may be the subject of containment measures to mitigate further spread. Native or indigenous plants and animals, pests and diseases are not characterised as established for the purposes of this framework (even if having negative impacts, for example, overly abundant native fauna).</w:t>
            </w:r>
          </w:p>
        </w:tc>
      </w:tr>
      <w:tr w:rsidR="00D95A7A" w:rsidRPr="00C11513" w14:paraId="2DA97FFD" w14:textId="77777777" w:rsidTr="0041189F">
        <w:tc>
          <w:tcPr>
            <w:tcW w:w="1485" w:type="pct"/>
          </w:tcPr>
          <w:p w14:paraId="0A53D2D1" w14:textId="77777777" w:rsidR="00D95A7A" w:rsidRPr="00C11513" w:rsidRDefault="00D95A7A" w:rsidP="001932AF">
            <w:pPr>
              <w:pStyle w:val="TableText"/>
            </w:pPr>
            <w:r w:rsidRPr="00C11513">
              <w:t>hazard</w:t>
            </w:r>
          </w:p>
        </w:tc>
        <w:tc>
          <w:tcPr>
            <w:tcW w:w="3515" w:type="pct"/>
          </w:tcPr>
          <w:p w14:paraId="4CCB4882" w14:textId="77777777" w:rsidR="00D95A7A" w:rsidRPr="00C11513" w:rsidRDefault="00D95A7A" w:rsidP="001932AF">
            <w:pPr>
              <w:pStyle w:val="TableText"/>
            </w:pPr>
            <w:r w:rsidRPr="00C11513">
              <w:t>A biological, chemical or physical agent in, or a condition of, an aquatic animal or aquatic animal product with the potential to cause an adverse effect on aquatic animal health or public health.</w:t>
            </w:r>
          </w:p>
        </w:tc>
      </w:tr>
      <w:tr w:rsidR="00D95A7A" w:rsidRPr="00C11513" w14:paraId="05D52CD8" w14:textId="77777777" w:rsidTr="0041189F">
        <w:tc>
          <w:tcPr>
            <w:tcW w:w="1485" w:type="pct"/>
          </w:tcPr>
          <w:p w14:paraId="5A9FE1CD" w14:textId="77777777" w:rsidR="00D95A7A" w:rsidRPr="00C11513" w:rsidRDefault="00D95A7A" w:rsidP="001932AF">
            <w:pPr>
              <w:pStyle w:val="TableText"/>
            </w:pPr>
            <w:r w:rsidRPr="00C11513">
              <w:t>hazard identification</w:t>
            </w:r>
          </w:p>
        </w:tc>
        <w:tc>
          <w:tcPr>
            <w:tcW w:w="3515" w:type="pct"/>
          </w:tcPr>
          <w:p w14:paraId="42A66DF5" w14:textId="77777777" w:rsidR="00D95A7A" w:rsidRPr="00C11513" w:rsidRDefault="00D95A7A" w:rsidP="001932AF">
            <w:pPr>
              <w:pStyle w:val="TableText"/>
            </w:pPr>
            <w:r w:rsidRPr="00C11513">
              <w:t>Identification of potential hazards that may be associated with the importation of a commodity.</w:t>
            </w:r>
          </w:p>
        </w:tc>
      </w:tr>
      <w:tr w:rsidR="00D95A7A" w:rsidRPr="00C11513" w14:paraId="1CFC54EF" w14:textId="77777777" w:rsidTr="0041189F">
        <w:tc>
          <w:tcPr>
            <w:tcW w:w="1485" w:type="pct"/>
          </w:tcPr>
          <w:p w14:paraId="5E260FF7" w14:textId="77777777" w:rsidR="00D95A7A" w:rsidRPr="00C11513" w:rsidRDefault="00D95A7A" w:rsidP="001932AF">
            <w:pPr>
              <w:pStyle w:val="TableText"/>
            </w:pPr>
            <w:r w:rsidRPr="00C11513">
              <w:t>health certificate</w:t>
            </w:r>
          </w:p>
        </w:tc>
        <w:tc>
          <w:tcPr>
            <w:tcW w:w="3515" w:type="pct"/>
          </w:tcPr>
          <w:p w14:paraId="753F6B17" w14:textId="77777777" w:rsidR="00D95A7A" w:rsidRPr="00C11513" w:rsidRDefault="00D95A7A" w:rsidP="001932AF">
            <w:pPr>
              <w:pStyle w:val="TableText"/>
            </w:pPr>
            <w:r w:rsidRPr="00C11513">
              <w:t xml:space="preserve">For an animal or part of an animal that is to be imported into Australian territory from a place outside Australian territory (the overseas place) means a certificate that is in a form approved by the Director of Biosecurity and has been signed by an approved officer from the overseas place. </w:t>
            </w:r>
          </w:p>
        </w:tc>
      </w:tr>
      <w:tr w:rsidR="00D95A7A" w:rsidRPr="00C11513" w14:paraId="0819A485" w14:textId="77777777" w:rsidTr="0041189F">
        <w:tc>
          <w:tcPr>
            <w:tcW w:w="1485" w:type="pct"/>
          </w:tcPr>
          <w:p w14:paraId="175306CE" w14:textId="77777777" w:rsidR="00D95A7A" w:rsidRPr="00C11513" w:rsidRDefault="00D95A7A" w:rsidP="001932AF">
            <w:pPr>
              <w:pStyle w:val="TableText"/>
              <w:rPr>
                <w:lang w:eastAsia="ja-JP"/>
              </w:rPr>
            </w:pPr>
            <w:r w:rsidRPr="00C11513">
              <w:t>host</w:t>
            </w:r>
          </w:p>
        </w:tc>
        <w:tc>
          <w:tcPr>
            <w:tcW w:w="3515" w:type="pct"/>
          </w:tcPr>
          <w:p w14:paraId="6738C63B" w14:textId="77777777" w:rsidR="00D95A7A" w:rsidRPr="00C11513" w:rsidRDefault="00D95A7A" w:rsidP="001932AF">
            <w:pPr>
              <w:pStyle w:val="TableText"/>
              <w:rPr>
                <w:lang w:eastAsia="ja-JP"/>
              </w:rPr>
            </w:pPr>
            <w:r w:rsidRPr="00C11513">
              <w:t>An organism that harbours a parasite, mutual partner or commensal partner, typically providing nourishment and shelter.</w:t>
            </w:r>
          </w:p>
        </w:tc>
      </w:tr>
      <w:tr w:rsidR="00D95A7A" w:rsidRPr="00C11513" w14:paraId="78ABF628" w14:textId="77777777" w:rsidTr="0041189F">
        <w:tc>
          <w:tcPr>
            <w:tcW w:w="1485" w:type="pct"/>
          </w:tcPr>
          <w:p w14:paraId="5AC9490C" w14:textId="77777777" w:rsidR="00D95A7A" w:rsidRPr="00C11513" w:rsidRDefault="00D95A7A" w:rsidP="001932AF">
            <w:pPr>
              <w:pStyle w:val="TableText"/>
              <w:rPr>
                <w:lang w:eastAsia="ja-JP"/>
              </w:rPr>
            </w:pPr>
            <w:r w:rsidRPr="00C11513">
              <w:t>host range</w:t>
            </w:r>
          </w:p>
        </w:tc>
        <w:tc>
          <w:tcPr>
            <w:tcW w:w="3515" w:type="pct"/>
          </w:tcPr>
          <w:p w14:paraId="77043D2E" w14:textId="77777777" w:rsidR="00D95A7A" w:rsidRPr="00C11513" w:rsidRDefault="00D95A7A" w:rsidP="001932AF">
            <w:pPr>
              <w:pStyle w:val="TableText"/>
              <w:rPr>
                <w:lang w:eastAsia="ja-JP"/>
              </w:rPr>
            </w:pPr>
            <w:r w:rsidRPr="00C11513">
              <w:t>Species capable, under natural conditions, of sustaining a specific pathogen or other organism.</w:t>
            </w:r>
          </w:p>
        </w:tc>
      </w:tr>
      <w:tr w:rsidR="00D95A7A" w:rsidRPr="00C11513" w14:paraId="5356B49F" w14:textId="77777777" w:rsidTr="0041189F">
        <w:tc>
          <w:tcPr>
            <w:tcW w:w="1485" w:type="pct"/>
          </w:tcPr>
          <w:p w14:paraId="780F64D3" w14:textId="77777777" w:rsidR="00D95A7A" w:rsidRPr="00C11513" w:rsidRDefault="00D95A7A" w:rsidP="001932AF">
            <w:pPr>
              <w:pStyle w:val="TableText"/>
              <w:rPr>
                <w:color w:val="FF0000"/>
                <w:lang w:eastAsia="ja-JP"/>
              </w:rPr>
            </w:pPr>
            <w:r w:rsidRPr="00C11513">
              <w:lastRenderedPageBreak/>
              <w:t>import permit</w:t>
            </w:r>
          </w:p>
        </w:tc>
        <w:tc>
          <w:tcPr>
            <w:tcW w:w="3515" w:type="pct"/>
          </w:tcPr>
          <w:p w14:paraId="019BDC15" w14:textId="77777777" w:rsidR="00D95A7A" w:rsidRPr="00C11513" w:rsidRDefault="00D95A7A" w:rsidP="001932AF">
            <w:pPr>
              <w:pStyle w:val="TableText"/>
              <w:rPr>
                <w:color w:val="FF0000"/>
                <w:lang w:eastAsia="ja-JP"/>
              </w:rPr>
            </w:pPr>
            <w:r w:rsidRPr="00C11513">
              <w:t>Official document authorising a person to bring or import particular goods into Australian territory in accordance with specified import requirements</w:t>
            </w:r>
            <w:r w:rsidRPr="00C11513">
              <w:fldChar w:fldCharType="begin"/>
            </w:r>
            <w:r w:rsidRPr="00C11513">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C11513">
              <w:fldChar w:fldCharType="end"/>
            </w:r>
            <w:r w:rsidRPr="00C11513">
              <w:t>.</w:t>
            </w:r>
          </w:p>
        </w:tc>
      </w:tr>
      <w:tr w:rsidR="00D95A7A" w:rsidRPr="00C11513" w14:paraId="26400CBC" w14:textId="77777777" w:rsidTr="0041189F">
        <w:tc>
          <w:tcPr>
            <w:tcW w:w="1485" w:type="pct"/>
          </w:tcPr>
          <w:p w14:paraId="405C0AEF" w14:textId="77777777" w:rsidR="00D95A7A" w:rsidRPr="00C11513" w:rsidRDefault="00D95A7A" w:rsidP="001932AF">
            <w:pPr>
              <w:pStyle w:val="TableText"/>
              <w:rPr>
                <w:lang w:eastAsia="ja-JP"/>
              </w:rPr>
            </w:pPr>
          </w:p>
        </w:tc>
        <w:tc>
          <w:tcPr>
            <w:tcW w:w="3515" w:type="pct"/>
          </w:tcPr>
          <w:p w14:paraId="261C4998" w14:textId="77777777" w:rsidR="00D95A7A" w:rsidRPr="00C11513" w:rsidRDefault="00D95A7A" w:rsidP="001932AF">
            <w:pPr>
              <w:pStyle w:val="TableText"/>
              <w:rPr>
                <w:lang w:eastAsia="ja-JP"/>
              </w:rPr>
            </w:pPr>
          </w:p>
        </w:tc>
      </w:tr>
      <w:tr w:rsidR="00D95A7A" w:rsidRPr="00C11513" w14:paraId="6AC4CD5C" w14:textId="77777777" w:rsidTr="0041189F">
        <w:tc>
          <w:tcPr>
            <w:tcW w:w="1485" w:type="pct"/>
          </w:tcPr>
          <w:p w14:paraId="02354AD6" w14:textId="77777777" w:rsidR="00D95A7A" w:rsidRPr="00C11513" w:rsidRDefault="00D95A7A" w:rsidP="001932AF">
            <w:pPr>
              <w:pStyle w:val="TableText"/>
              <w:rPr>
                <w:lang w:eastAsia="ja-JP"/>
              </w:rPr>
            </w:pPr>
            <w:r w:rsidRPr="00C11513">
              <w:t>mariculture</w:t>
            </w:r>
          </w:p>
        </w:tc>
        <w:tc>
          <w:tcPr>
            <w:tcW w:w="3515" w:type="pct"/>
          </w:tcPr>
          <w:p w14:paraId="5184B29B" w14:textId="77777777" w:rsidR="00D95A7A" w:rsidRPr="00C11513" w:rsidRDefault="00D95A7A" w:rsidP="001932AF">
            <w:pPr>
              <w:pStyle w:val="TableText"/>
              <w:rPr>
                <w:lang w:eastAsia="ja-JP"/>
              </w:rPr>
            </w:pPr>
            <w:r w:rsidRPr="00C11513">
              <w:t>A branch of aquaculture involving the cultivation of marine species for food.</w:t>
            </w:r>
          </w:p>
        </w:tc>
      </w:tr>
      <w:tr w:rsidR="00D95A7A" w:rsidRPr="00C11513" w14:paraId="7DD937EF" w14:textId="77777777" w:rsidTr="0041189F">
        <w:tc>
          <w:tcPr>
            <w:tcW w:w="1485" w:type="pct"/>
          </w:tcPr>
          <w:p w14:paraId="1B07263B" w14:textId="77777777" w:rsidR="00D95A7A" w:rsidRPr="00C11513" w:rsidRDefault="00D95A7A" w:rsidP="001932AF">
            <w:pPr>
              <w:pStyle w:val="TableText"/>
            </w:pPr>
            <w:r w:rsidRPr="00C11513">
              <w:t>non-regulated risk analysis</w:t>
            </w:r>
          </w:p>
        </w:tc>
        <w:tc>
          <w:tcPr>
            <w:tcW w:w="3515" w:type="pct"/>
          </w:tcPr>
          <w:p w14:paraId="7C5256CF" w14:textId="7FEEDAE5" w:rsidR="00D95A7A" w:rsidRPr="00C11513" w:rsidRDefault="00D95A7A" w:rsidP="001932AF">
            <w:pPr>
              <w:pStyle w:val="TableText"/>
            </w:pPr>
            <w:r w:rsidRPr="00C11513">
              <w:t>Refers to the process for conducting a risk analysis that is not regulated under legislation (</w:t>
            </w:r>
            <w:hyperlink r:id="rId89" w:history="1">
              <w:r w:rsidRPr="00C11513">
                <w:rPr>
                  <w:rStyle w:val="Hyperlink"/>
                </w:rPr>
                <w:t>Biosecurity import risk analysis guidelines 2016</w:t>
              </w:r>
            </w:hyperlink>
            <w:r w:rsidRPr="00C11513">
              <w:t>).</w:t>
            </w:r>
          </w:p>
        </w:tc>
      </w:tr>
      <w:tr w:rsidR="00D95A7A" w:rsidRPr="00C11513" w14:paraId="4DECC93D" w14:textId="77777777" w:rsidTr="0041189F">
        <w:tc>
          <w:tcPr>
            <w:tcW w:w="1485" w:type="pct"/>
          </w:tcPr>
          <w:p w14:paraId="1143CC08" w14:textId="77777777" w:rsidR="00D95A7A" w:rsidRPr="00C11513" w:rsidRDefault="00D95A7A" w:rsidP="001932AF">
            <w:pPr>
              <w:pStyle w:val="TableText"/>
              <w:rPr>
                <w:lang w:eastAsia="ja-JP"/>
              </w:rPr>
            </w:pPr>
            <w:r w:rsidRPr="00C11513">
              <w:t>ornamental fish</w:t>
            </w:r>
          </w:p>
        </w:tc>
        <w:tc>
          <w:tcPr>
            <w:tcW w:w="3515" w:type="pct"/>
          </w:tcPr>
          <w:p w14:paraId="70F6FA49" w14:textId="711BD58E" w:rsidR="00D95A7A" w:rsidRPr="00C11513" w:rsidRDefault="00D95A7A" w:rsidP="001932AF">
            <w:pPr>
              <w:pStyle w:val="TableText"/>
              <w:rPr>
                <w:lang w:eastAsia="ja-JP"/>
              </w:rPr>
            </w:pPr>
            <w:r w:rsidRPr="00C11513">
              <w:t xml:space="preserve"> an aquatic animal that is intended for display, exhibition, competition, or to be kept as pet </w:t>
            </w:r>
            <w:r w:rsidR="00B67D4D" w:rsidRPr="00C11513">
              <w:fldChar w:fldCharType="begin"/>
            </w:r>
            <w:r w:rsidR="00E12839">
              <w:instrText xml:space="preserve"> ADDIN EN.CITE &lt;EndNote&gt;&lt;Cite&gt;&lt;Author&gt;WOAH&lt;/Author&gt;&lt;Year&gt;2023&lt;/Year&gt;&lt;RecNum&gt;279&lt;/RecNum&gt;&lt;IDText&gt;23526&lt;/IDText&gt;&lt;DisplayText&gt;(WOAH 2023i)&lt;/DisplayText&gt;&lt;record&gt;&lt;rec-number&gt;279&lt;/rec-number&gt;&lt;foreign-keys&gt;&lt;key app="EN" db-id="0x0dx0eso02av5eafavxtp2mwzrsrvrr2rsp" timestamp="1706474084" guid="760a0ed7-8c87-4fe6-8de6-9595c9c0df97"&gt;279&lt;/key&gt;&lt;/foreign-keys&gt;&lt;ref-type name="Electronic Book"&gt;44&lt;/ref-type&gt;&lt;contributors&gt;&lt;authors&gt;&lt;author&gt;WOAH&lt;/author&gt;&lt;/authors&gt;&lt;/contributors&gt;&lt;titles&gt;&lt;title&gt;Report of the Meeting of WOAH Aquatic Animal Health Standards Commission - September 2023&lt;/title&gt;&lt;/titles&gt;&lt;dates&gt;&lt;year&gt;2023&lt;/year&gt;&lt;pub-dates&gt;&lt;date&gt;3 November 2023&lt;/date&gt;&lt;/pub-dates&gt;&lt;/dates&gt;&lt;pub-location&gt;Paris&lt;/pub-location&gt;&lt;publisher&gt;World Organisation for Animal Health&lt;/publisher&gt;&lt;label&gt;23526&lt;/label&gt;&lt;urls&gt;&lt;related-urls&gt;&lt;url&gt;https://www.woah.org/en/what-we-do/standards/standard-setting-process/aquatic-animals-commission/#ui-id-3&lt;/url&gt;&lt;/related-urls&gt;&lt;/urls&gt;&lt;electronic-resource-num&gt;https://www.woah.org/app/uploads/2023/10/a-aac-sep-2023.pdf&lt;/electronic-resource-num&gt;&lt;/record&gt;&lt;/Cite&gt;&lt;/EndNote&gt;</w:instrText>
            </w:r>
            <w:r w:rsidR="00B67D4D" w:rsidRPr="00C11513">
              <w:fldChar w:fldCharType="separate"/>
            </w:r>
            <w:r w:rsidR="00B67D4D" w:rsidRPr="00C11513">
              <w:rPr>
                <w:noProof/>
              </w:rPr>
              <w:t>(WOAH 2023i)</w:t>
            </w:r>
            <w:r w:rsidR="00B67D4D" w:rsidRPr="00C11513">
              <w:fldChar w:fldCharType="end"/>
            </w:r>
            <w:r w:rsidRPr="00C11513">
              <w:t>.</w:t>
            </w:r>
          </w:p>
        </w:tc>
      </w:tr>
      <w:tr w:rsidR="00D95A7A" w:rsidRPr="00C11513" w14:paraId="79E4A6A2" w14:textId="77777777" w:rsidTr="0041189F">
        <w:tc>
          <w:tcPr>
            <w:tcW w:w="1485" w:type="pct"/>
          </w:tcPr>
          <w:p w14:paraId="0FF119C8" w14:textId="77777777" w:rsidR="00D95A7A" w:rsidRPr="00C11513" w:rsidRDefault="00D95A7A" w:rsidP="001932AF">
            <w:pPr>
              <w:pStyle w:val="TableText"/>
              <w:rPr>
                <w:lang w:eastAsia="ja-JP"/>
              </w:rPr>
            </w:pPr>
            <w:r w:rsidRPr="00C11513">
              <w:t>pathway</w:t>
            </w:r>
          </w:p>
        </w:tc>
        <w:tc>
          <w:tcPr>
            <w:tcW w:w="3515" w:type="pct"/>
          </w:tcPr>
          <w:p w14:paraId="2F76C15C" w14:textId="77777777" w:rsidR="00D95A7A" w:rsidRPr="00C11513" w:rsidRDefault="00D95A7A" w:rsidP="001932AF">
            <w:pPr>
              <w:pStyle w:val="TableText"/>
              <w:rPr>
                <w:lang w:eastAsia="ja-JP"/>
              </w:rPr>
            </w:pPr>
            <w:r w:rsidRPr="00C11513">
              <w:t>Any means that allows the entry, exposure or spread of a hazard.</w:t>
            </w:r>
          </w:p>
        </w:tc>
      </w:tr>
      <w:tr w:rsidR="00D95A7A" w:rsidRPr="00C11513" w14:paraId="211F2F91" w14:textId="77777777" w:rsidTr="0041189F">
        <w:tc>
          <w:tcPr>
            <w:tcW w:w="1485" w:type="pct"/>
          </w:tcPr>
          <w:p w14:paraId="53D9883E" w14:textId="77777777" w:rsidR="00D95A7A" w:rsidRPr="00C11513" w:rsidRDefault="00D95A7A" w:rsidP="001932AF">
            <w:pPr>
              <w:pStyle w:val="TableText"/>
            </w:pPr>
            <w:r w:rsidRPr="00C11513">
              <w:t>Pathogen</w:t>
            </w:r>
          </w:p>
        </w:tc>
        <w:tc>
          <w:tcPr>
            <w:tcW w:w="3515" w:type="pct"/>
          </w:tcPr>
          <w:p w14:paraId="5B4C81DF" w14:textId="77777777" w:rsidR="00D95A7A" w:rsidRPr="00C11513" w:rsidRDefault="00D95A7A" w:rsidP="001932AF">
            <w:pPr>
              <w:pStyle w:val="TableText"/>
            </w:pPr>
            <w:r w:rsidRPr="00C11513">
              <w:t>A biological agent that can cause disease to its host.</w:t>
            </w:r>
          </w:p>
        </w:tc>
      </w:tr>
      <w:tr w:rsidR="00D95A7A" w:rsidRPr="00C11513" w14:paraId="487689F7" w14:textId="77777777" w:rsidTr="0041189F">
        <w:tc>
          <w:tcPr>
            <w:tcW w:w="1485" w:type="pct"/>
          </w:tcPr>
          <w:p w14:paraId="44708233" w14:textId="77777777" w:rsidR="00D95A7A" w:rsidRPr="00C11513" w:rsidRDefault="00D95A7A" w:rsidP="001932AF">
            <w:pPr>
              <w:pStyle w:val="TableText"/>
              <w:rPr>
                <w:lang w:eastAsia="ja-JP"/>
              </w:rPr>
            </w:pPr>
            <w:r w:rsidRPr="00C11513">
              <w:t>Aquatic pest</w:t>
            </w:r>
          </w:p>
        </w:tc>
        <w:tc>
          <w:tcPr>
            <w:tcW w:w="3515" w:type="pct"/>
          </w:tcPr>
          <w:p w14:paraId="2B3FC508" w14:textId="77777777" w:rsidR="00D95A7A" w:rsidRPr="00C11513" w:rsidRDefault="00D95A7A" w:rsidP="001932AF">
            <w:pPr>
              <w:pStyle w:val="TableText"/>
              <w:rPr>
                <w:lang w:eastAsia="ja-JP"/>
              </w:rPr>
            </w:pPr>
            <w:r w:rsidRPr="00C11513">
              <w:t>non-native aquatic plants or animals that harm, or have the potential to harm Australia’s aquatic environment, social amenity or industries that use the aquatic environment, if they were to be introduced, established or spread. Aquatic pests include a wide range of salt and freshwater organisms from microscopic algae to species of seaweed, fish, barnacles, sea squirts, mussels and crabs.</w:t>
            </w:r>
          </w:p>
        </w:tc>
      </w:tr>
      <w:tr w:rsidR="00D95A7A" w:rsidRPr="00C11513" w14:paraId="7D75D2CC" w14:textId="77777777" w:rsidTr="0041189F">
        <w:tc>
          <w:tcPr>
            <w:tcW w:w="1485" w:type="pct"/>
          </w:tcPr>
          <w:p w14:paraId="06979C34" w14:textId="77777777" w:rsidR="00D95A7A" w:rsidRPr="00C11513" w:rsidRDefault="00D95A7A" w:rsidP="001932AF">
            <w:pPr>
              <w:pStyle w:val="TableText"/>
              <w:rPr>
                <w:lang w:eastAsia="ja-JP"/>
              </w:rPr>
            </w:pPr>
            <w:r w:rsidRPr="00C11513">
              <w:t>quarantine</w:t>
            </w:r>
          </w:p>
        </w:tc>
        <w:tc>
          <w:tcPr>
            <w:tcW w:w="3515" w:type="pct"/>
          </w:tcPr>
          <w:p w14:paraId="015037B5" w14:textId="77777777" w:rsidR="00D95A7A" w:rsidRPr="00C11513" w:rsidRDefault="00D95A7A" w:rsidP="001932AF">
            <w:pPr>
              <w:pStyle w:val="TableText"/>
              <w:rPr>
                <w:lang w:eastAsia="ja-JP"/>
              </w:rPr>
            </w:pPr>
            <w:r w:rsidRPr="00C11513">
              <w:t>An establishment under the control of the Veterinary Authority where animals are maintained in isolation with no direct or indirect contact with other animals, to ensure that there is no transmission of specified pathogenic agents outside the establishment while the animals are undergoing observation for a specified length of time and, if appropriate, testing or treatment (OIE, 2022).</w:t>
            </w:r>
          </w:p>
        </w:tc>
      </w:tr>
      <w:tr w:rsidR="00D95A7A" w:rsidRPr="00C11513" w14:paraId="5C260313" w14:textId="77777777" w:rsidTr="0041189F">
        <w:tc>
          <w:tcPr>
            <w:tcW w:w="1485" w:type="pct"/>
          </w:tcPr>
          <w:p w14:paraId="2C24D738" w14:textId="77777777" w:rsidR="00D95A7A" w:rsidRPr="00C11513" w:rsidRDefault="00D95A7A" w:rsidP="001932AF">
            <w:pPr>
              <w:pStyle w:val="TableText"/>
              <w:rPr>
                <w:lang w:eastAsia="ja-JP"/>
              </w:rPr>
            </w:pPr>
            <w:r w:rsidRPr="00C11513">
              <w:t>restricted risk</w:t>
            </w:r>
          </w:p>
        </w:tc>
        <w:tc>
          <w:tcPr>
            <w:tcW w:w="3515" w:type="pct"/>
          </w:tcPr>
          <w:p w14:paraId="1C614F25" w14:textId="77777777" w:rsidR="00D95A7A" w:rsidRPr="00C11513" w:rsidRDefault="00D95A7A" w:rsidP="001932AF">
            <w:pPr>
              <w:pStyle w:val="TableText"/>
              <w:rPr>
                <w:lang w:eastAsia="ja-JP"/>
              </w:rPr>
            </w:pPr>
            <w:r w:rsidRPr="00C11513">
              <w:t>Risk estimate with phytosanitary measure(s) applied.</w:t>
            </w:r>
          </w:p>
        </w:tc>
      </w:tr>
      <w:tr w:rsidR="00D95A7A" w:rsidRPr="00C11513" w14:paraId="23DF4BA0" w14:textId="77777777" w:rsidTr="0041189F">
        <w:tc>
          <w:tcPr>
            <w:tcW w:w="1485" w:type="pct"/>
          </w:tcPr>
          <w:p w14:paraId="3950D86E" w14:textId="77777777" w:rsidR="00D95A7A" w:rsidRPr="00C11513" w:rsidRDefault="00D95A7A" w:rsidP="001932AF">
            <w:pPr>
              <w:pStyle w:val="TableText"/>
            </w:pPr>
            <w:r w:rsidRPr="00C11513">
              <w:t>Risk analysis</w:t>
            </w:r>
          </w:p>
        </w:tc>
        <w:tc>
          <w:tcPr>
            <w:tcW w:w="3515" w:type="pct"/>
          </w:tcPr>
          <w:p w14:paraId="6D8BB658" w14:textId="77777777" w:rsidR="00D95A7A" w:rsidRPr="00C11513" w:rsidRDefault="00D95A7A" w:rsidP="001932AF">
            <w:pPr>
              <w:pStyle w:val="TableText"/>
            </w:pPr>
            <w:r w:rsidRPr="00C11513">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D95A7A" w:rsidRPr="00C11513" w14:paraId="7B03E574" w14:textId="77777777" w:rsidTr="0041189F">
        <w:tc>
          <w:tcPr>
            <w:tcW w:w="1485" w:type="pct"/>
          </w:tcPr>
          <w:p w14:paraId="48650421" w14:textId="77777777" w:rsidR="00D95A7A" w:rsidRPr="00C11513" w:rsidRDefault="00D95A7A" w:rsidP="001932AF">
            <w:pPr>
              <w:pStyle w:val="TableText"/>
            </w:pPr>
            <w:r w:rsidRPr="00C11513">
              <w:t>risk assessment</w:t>
            </w:r>
          </w:p>
        </w:tc>
        <w:tc>
          <w:tcPr>
            <w:tcW w:w="3515" w:type="pct"/>
          </w:tcPr>
          <w:p w14:paraId="665C3902" w14:textId="77777777" w:rsidR="00D95A7A" w:rsidRPr="00C11513" w:rsidRDefault="00D95A7A" w:rsidP="001932AF">
            <w:pPr>
              <w:pStyle w:val="TableText"/>
            </w:pPr>
            <w:r w:rsidRPr="00C11513">
              <w:t>The scientific evaluation of the likelihood and the biological and economic consequences of entry, establishment and spread of a hazard.</w:t>
            </w:r>
          </w:p>
        </w:tc>
      </w:tr>
      <w:tr w:rsidR="00D95A7A" w:rsidRPr="00C11513" w14:paraId="38ABE7F1" w14:textId="77777777" w:rsidTr="0041189F">
        <w:tc>
          <w:tcPr>
            <w:tcW w:w="1485" w:type="pct"/>
          </w:tcPr>
          <w:p w14:paraId="5F868A46" w14:textId="77777777" w:rsidR="00D95A7A" w:rsidRPr="00C11513" w:rsidRDefault="00D95A7A" w:rsidP="001932AF">
            <w:pPr>
              <w:pStyle w:val="TableText"/>
            </w:pPr>
            <w:r w:rsidRPr="00C11513">
              <w:t>risk management</w:t>
            </w:r>
          </w:p>
        </w:tc>
        <w:tc>
          <w:tcPr>
            <w:tcW w:w="3515" w:type="pct"/>
          </w:tcPr>
          <w:p w14:paraId="47739870" w14:textId="77777777" w:rsidR="00D95A7A" w:rsidRPr="00C11513" w:rsidRDefault="00D95A7A" w:rsidP="001932AF">
            <w:pPr>
              <w:pStyle w:val="TableText"/>
            </w:pPr>
            <w:r w:rsidRPr="00C11513">
              <w:t>The process of identifying, selecting and implementing measures that can be applied to reduce the level of risk.</w:t>
            </w:r>
          </w:p>
        </w:tc>
      </w:tr>
      <w:tr w:rsidR="00D95A7A" w:rsidRPr="00C11513" w14:paraId="73E30C87" w14:textId="77777777" w:rsidTr="0041189F">
        <w:tc>
          <w:tcPr>
            <w:tcW w:w="1485" w:type="pct"/>
          </w:tcPr>
          <w:p w14:paraId="35EDC791" w14:textId="77777777" w:rsidR="00D95A7A" w:rsidRPr="00C11513" w:rsidRDefault="00D95A7A" w:rsidP="001932AF">
            <w:pPr>
              <w:pStyle w:val="TableText"/>
              <w:rPr>
                <w:lang w:eastAsia="ja-JP"/>
              </w:rPr>
            </w:pPr>
            <w:r w:rsidRPr="00C11513">
              <w:t>stakeholders</w:t>
            </w:r>
          </w:p>
        </w:tc>
        <w:tc>
          <w:tcPr>
            <w:tcW w:w="3515" w:type="pct"/>
          </w:tcPr>
          <w:p w14:paraId="7E0DD64C" w14:textId="77777777" w:rsidR="00D95A7A" w:rsidRPr="00C11513" w:rsidRDefault="00D95A7A" w:rsidP="001932AF">
            <w:pPr>
              <w:pStyle w:val="TableText"/>
              <w:rPr>
                <w:lang w:eastAsia="ja-JP"/>
              </w:rPr>
            </w:pPr>
            <w:r w:rsidRPr="00C11513">
              <w:t>Government agencies, individuals, community or industry groups or organisations, whether in Australia or overseas, including the proponent/applicant for a specific proposal, who have an interest in the policy issues.</w:t>
            </w:r>
          </w:p>
        </w:tc>
      </w:tr>
      <w:tr w:rsidR="00D95A7A" w:rsidRPr="00C11513" w14:paraId="7017B4D6" w14:textId="77777777" w:rsidTr="0041189F">
        <w:tc>
          <w:tcPr>
            <w:tcW w:w="1485" w:type="pct"/>
          </w:tcPr>
          <w:p w14:paraId="68649F09" w14:textId="77777777" w:rsidR="00D95A7A" w:rsidRPr="00C11513" w:rsidRDefault="00D95A7A" w:rsidP="001932AF">
            <w:pPr>
              <w:pStyle w:val="TableText"/>
              <w:rPr>
                <w:lang w:eastAsia="ja-JP"/>
              </w:rPr>
            </w:pPr>
            <w:r w:rsidRPr="00C11513">
              <w:t>surveillance</w:t>
            </w:r>
          </w:p>
        </w:tc>
        <w:tc>
          <w:tcPr>
            <w:tcW w:w="3515" w:type="pct"/>
          </w:tcPr>
          <w:p w14:paraId="7736102E" w14:textId="77777777" w:rsidR="00D95A7A" w:rsidRPr="00C11513" w:rsidRDefault="00D95A7A" w:rsidP="001932AF">
            <w:pPr>
              <w:pStyle w:val="TableText"/>
              <w:rPr>
                <w:lang w:eastAsia="ja-JP"/>
              </w:rPr>
            </w:pPr>
            <w:r w:rsidRPr="00C11513">
              <w:t>An official process that collects and records data on pest occurrence or absence by surveying, monitoring or other procedures (FAO 2017).</w:t>
            </w:r>
          </w:p>
        </w:tc>
      </w:tr>
      <w:tr w:rsidR="00D95A7A" w:rsidRPr="00C11513" w14:paraId="7A1BF79E" w14:textId="77777777" w:rsidTr="0041189F">
        <w:tc>
          <w:tcPr>
            <w:tcW w:w="1485" w:type="pct"/>
          </w:tcPr>
          <w:p w14:paraId="588166F5" w14:textId="77777777" w:rsidR="00D95A7A" w:rsidRPr="00C11513" w:rsidRDefault="00D95A7A" w:rsidP="001932AF">
            <w:pPr>
              <w:pStyle w:val="TableText"/>
              <w:rPr>
                <w:lang w:eastAsia="ja-JP"/>
              </w:rPr>
            </w:pPr>
            <w:r w:rsidRPr="00C11513">
              <w:t>trophozoite</w:t>
            </w:r>
          </w:p>
        </w:tc>
        <w:tc>
          <w:tcPr>
            <w:tcW w:w="3515" w:type="pct"/>
          </w:tcPr>
          <w:p w14:paraId="7757B086" w14:textId="77777777" w:rsidR="00D95A7A" w:rsidRPr="00C11513" w:rsidRDefault="00D95A7A" w:rsidP="001932AF">
            <w:pPr>
              <w:pStyle w:val="TableText"/>
              <w:rPr>
                <w:lang w:eastAsia="ja-JP"/>
              </w:rPr>
            </w:pPr>
            <w:r w:rsidRPr="00C11513">
              <w:t xml:space="preserve">The active stage in the life cycle of an apicomplexan that feeds and multiplies. </w:t>
            </w:r>
          </w:p>
        </w:tc>
      </w:tr>
      <w:tr w:rsidR="00D95A7A" w:rsidRPr="00C11513" w14:paraId="4F9C23C7" w14:textId="77777777" w:rsidTr="0041189F">
        <w:tc>
          <w:tcPr>
            <w:tcW w:w="1485" w:type="pct"/>
          </w:tcPr>
          <w:p w14:paraId="1DF75AD1" w14:textId="77777777" w:rsidR="00D95A7A" w:rsidRPr="00C11513" w:rsidRDefault="00D95A7A" w:rsidP="001932AF">
            <w:pPr>
              <w:pStyle w:val="TableText"/>
              <w:rPr>
                <w:lang w:eastAsia="ja-JP"/>
              </w:rPr>
            </w:pPr>
            <w:r w:rsidRPr="00C11513">
              <w:t>unrestricted risk</w:t>
            </w:r>
          </w:p>
        </w:tc>
        <w:tc>
          <w:tcPr>
            <w:tcW w:w="3515" w:type="pct"/>
          </w:tcPr>
          <w:p w14:paraId="3563C57D" w14:textId="2831EC81" w:rsidR="00D95A7A" w:rsidRPr="00C11513" w:rsidRDefault="00D95A7A" w:rsidP="001932AF">
            <w:pPr>
              <w:pStyle w:val="TableText"/>
              <w:rPr>
                <w:lang w:eastAsia="ja-JP"/>
              </w:rPr>
            </w:pPr>
            <w:r w:rsidRPr="00C11513">
              <w:t>Risks that</w:t>
            </w:r>
            <w:r w:rsidR="00C42462" w:rsidRPr="00C11513">
              <w:t xml:space="preserve"> </w:t>
            </w:r>
            <w:r w:rsidRPr="00C11513">
              <w:t>apply in the absence of risk mitigation measures.</w:t>
            </w:r>
          </w:p>
        </w:tc>
      </w:tr>
    </w:tbl>
    <w:p w14:paraId="44B6628C" w14:textId="77777777" w:rsidR="00D95A7A" w:rsidRPr="00C11513" w:rsidRDefault="00D95A7A" w:rsidP="00E10076">
      <w:pPr>
        <w:sectPr w:rsidR="00D95A7A" w:rsidRPr="00C11513" w:rsidSect="007B2CCA">
          <w:pgSz w:w="11906" w:h="16838"/>
          <w:pgMar w:top="1418" w:right="1418" w:bottom="1418" w:left="1418" w:header="567" w:footer="283" w:gutter="0"/>
          <w:cols w:space="708"/>
          <w:docGrid w:linePitch="360"/>
        </w:sectPr>
      </w:pPr>
    </w:p>
    <w:p w14:paraId="42FD056F" w14:textId="7445D177" w:rsidR="00B67D4D" w:rsidRPr="00C11513" w:rsidRDefault="00D95A7A" w:rsidP="00DF2138">
      <w:pPr>
        <w:pStyle w:val="Heading2"/>
        <w:numPr>
          <w:ilvl w:val="0"/>
          <w:numId w:val="0"/>
        </w:numPr>
        <w:ind w:left="720" w:hanging="720"/>
      </w:pPr>
      <w:bookmarkStart w:id="366" w:name="_Toc126674748"/>
      <w:bookmarkStart w:id="367" w:name="_Toc150944261"/>
      <w:bookmarkStart w:id="368" w:name="_Toc173846867"/>
      <w:r w:rsidRPr="00C11513">
        <w:lastRenderedPageBreak/>
        <w:t>References</w:t>
      </w:r>
      <w:bookmarkEnd w:id="358"/>
      <w:bookmarkEnd w:id="366"/>
      <w:bookmarkEnd w:id="367"/>
      <w:bookmarkEnd w:id="368"/>
    </w:p>
    <w:p w14:paraId="7DF15641" w14:textId="33160F15" w:rsidR="00E12839" w:rsidRPr="00E12839" w:rsidRDefault="00B67D4D" w:rsidP="00E12839">
      <w:pPr>
        <w:pStyle w:val="EndNoteBibliography"/>
        <w:spacing w:after="240"/>
        <w:ind w:left="0" w:firstLine="0"/>
      </w:pPr>
      <w:r w:rsidRPr="00C11513">
        <w:rPr>
          <w:lang w:eastAsia="ja-JP"/>
        </w:rPr>
        <w:fldChar w:fldCharType="begin"/>
      </w:r>
      <w:r w:rsidRPr="00C11513">
        <w:rPr>
          <w:lang w:eastAsia="ja-JP"/>
        </w:rPr>
        <w:instrText xml:space="preserve"> ADDIN EN.REFLIST </w:instrText>
      </w:r>
      <w:r w:rsidRPr="00C11513">
        <w:rPr>
          <w:lang w:eastAsia="ja-JP"/>
        </w:rPr>
        <w:fldChar w:fldCharType="separate"/>
      </w:r>
      <w:r w:rsidR="00E12839" w:rsidRPr="00E12839">
        <w:t xml:space="preserve">Afero, F, Miao, S &amp; Perez, AA 2010, ‘Economic analysis of tiger grouper </w:t>
      </w:r>
      <w:r w:rsidR="00E12839" w:rsidRPr="00E12839">
        <w:rPr>
          <w:i/>
        </w:rPr>
        <w:t>Epinephelus fuscoguttatus</w:t>
      </w:r>
      <w:r w:rsidR="00E12839" w:rsidRPr="00E12839">
        <w:t xml:space="preserve"> and humpback grouper </w:t>
      </w:r>
      <w:r w:rsidR="00E12839" w:rsidRPr="00E12839">
        <w:rPr>
          <w:i/>
        </w:rPr>
        <w:t xml:space="preserve">Cromileptes altivelis </w:t>
      </w:r>
      <w:r w:rsidR="00E12839" w:rsidRPr="00E12839">
        <w:t xml:space="preserve">commercial cage culture in Indonesia’, </w:t>
      </w:r>
      <w:r w:rsidR="00E12839" w:rsidRPr="00E12839">
        <w:rPr>
          <w:i/>
        </w:rPr>
        <w:t>Aquaculture International</w:t>
      </w:r>
      <w:r w:rsidR="00E12839" w:rsidRPr="00E12839">
        <w:t xml:space="preserve">, vol. 18, no. 5, pp. 725-39, available at </w:t>
      </w:r>
      <w:hyperlink r:id="rId90" w:history="1">
        <w:r w:rsidR="00E12839" w:rsidRPr="00E12839">
          <w:rPr>
            <w:rStyle w:val="Hyperlink"/>
          </w:rPr>
          <w:t>https://doi.org/10.1007/s10499-009-9295-x</w:t>
        </w:r>
      </w:hyperlink>
    </w:p>
    <w:p w14:paraId="0B29B618" w14:textId="4A72472B" w:rsidR="00E12839" w:rsidRPr="00E12839" w:rsidRDefault="00E12839" w:rsidP="00E12839">
      <w:pPr>
        <w:pStyle w:val="EndNoteBibliography"/>
        <w:spacing w:after="240"/>
        <w:ind w:left="0" w:firstLine="0"/>
      </w:pPr>
      <w:r w:rsidRPr="00E12839">
        <w:t xml:space="preserve">AFMA 2022, ‘Fisheries Management’, Australian Fisheries Management Authority, Australia, available at </w:t>
      </w:r>
      <w:hyperlink r:id="rId91" w:history="1">
        <w:r w:rsidRPr="00E12839">
          <w:rPr>
            <w:rStyle w:val="Hyperlink"/>
          </w:rPr>
          <w:t>https://www.afma.gov.au/fisheries-management</w:t>
        </w:r>
      </w:hyperlink>
      <w:r w:rsidRPr="00E12839">
        <w:t>.</w:t>
      </w:r>
    </w:p>
    <w:p w14:paraId="27858305" w14:textId="7AE40A04" w:rsidR="00E12839" w:rsidRPr="00E12839" w:rsidRDefault="00E12839" w:rsidP="00E12839">
      <w:pPr>
        <w:pStyle w:val="EndNoteBibliography"/>
        <w:spacing w:after="240"/>
        <w:ind w:left="0" w:firstLine="0"/>
      </w:pPr>
      <w:r w:rsidRPr="00E12839">
        <w:t xml:space="preserve">AHC 2021, ‘Australia's national list of reportable diseases of aquatic animals’, </w:t>
      </w:r>
      <w:r w:rsidRPr="00E12839">
        <w:rPr>
          <w:i/>
        </w:rPr>
        <w:t>Department of Agriculture, Fisheries and Forestry</w:t>
      </w:r>
      <w:r w:rsidRPr="00E12839">
        <w:t xml:space="preserve">, Animal Health Committee, Department of Agriculture, Fisheries and Forestry, Canberra, available at </w:t>
      </w:r>
      <w:hyperlink r:id="rId92" w:anchor="daff-page-main" w:history="1">
        <w:r w:rsidRPr="00E12839">
          <w:rPr>
            <w:rStyle w:val="Hyperlink"/>
          </w:rPr>
          <w:t>https://www.agriculture.gov.au/agriculture-land/animal/aquatic/reporting/reportable-diseases#daff-page-main</w:t>
        </w:r>
      </w:hyperlink>
      <w:r w:rsidRPr="00E12839">
        <w:t xml:space="preserve"> accessed 14 March 2023.</w:t>
      </w:r>
    </w:p>
    <w:p w14:paraId="5E443E53" w14:textId="261CFF31" w:rsidR="00E12839" w:rsidRPr="00E12839" w:rsidRDefault="00E12839" w:rsidP="00E12839">
      <w:pPr>
        <w:pStyle w:val="EndNoteBibliography"/>
        <w:spacing w:after="240"/>
        <w:ind w:left="0" w:firstLine="0"/>
      </w:pPr>
      <w:r w:rsidRPr="00E12839">
        <w:t xml:space="preserve">Ahne, W 1982, ‘Vergleichende untersuchungen über die stabilität von vier fischpathogenen viren (VHSV, PFR, SVCV, IPNV)’ (Comparative studies on the stability of four fish-pathogenic viruses (VHSV, PFR, SVCV, IPNV)), </w:t>
      </w:r>
      <w:r w:rsidRPr="00E12839">
        <w:rPr>
          <w:i/>
        </w:rPr>
        <w:t>Zentralblatt für Veterinärmedizin: Reihe B</w:t>
      </w:r>
      <w:r w:rsidRPr="00E12839">
        <w:t xml:space="preserve">, vol. 29, no. 6, pp. 457-76, pp. Article 6, available at </w:t>
      </w:r>
      <w:hyperlink r:id="rId93" w:history="1">
        <w:r w:rsidRPr="00E12839">
          <w:rPr>
            <w:rStyle w:val="Hyperlink"/>
          </w:rPr>
          <w:t>http://dx.doi.org/10.1111/j.1439-0450.1982.tb01248.x</w:t>
        </w:r>
      </w:hyperlink>
      <w:r w:rsidRPr="00E12839">
        <w:t>, accessed 31 March 2011. (Abstract only)</w:t>
      </w:r>
    </w:p>
    <w:p w14:paraId="56163DBC" w14:textId="77777777" w:rsidR="00E12839" w:rsidRPr="00E12839" w:rsidRDefault="00E12839" w:rsidP="00E12839">
      <w:pPr>
        <w:pStyle w:val="EndNoteBibliography"/>
        <w:spacing w:after="240"/>
        <w:ind w:left="0" w:firstLine="0"/>
      </w:pPr>
      <w:r w:rsidRPr="00E12839">
        <w:t>Ahne, W, Negele, RD &amp; Ollenschlager, B 1976, ‘Vergleichende Infektionsversuche mit Egtved-Viren (Stamm F1) bei Regenbogenforellen (Salmo gairdneri) und Goldforellen (Salmo aguabonita)’ (Comparative infection experiments with Egtved viruses (strain F1) in rainbow trout (</w:t>
      </w:r>
      <w:r w:rsidRPr="00E12839">
        <w:rPr>
          <w:i/>
        </w:rPr>
        <w:t>Salmo gairdneri</w:t>
      </w:r>
      <w:r w:rsidRPr="00E12839">
        <w:t>) and golden trout (</w:t>
      </w:r>
      <w:r w:rsidRPr="00E12839">
        <w:rPr>
          <w:i/>
        </w:rPr>
        <w:t>Salmo aguabonita</w:t>
      </w:r>
      <w:r w:rsidRPr="00E12839">
        <w:t xml:space="preserve">)), </w:t>
      </w:r>
      <w:r w:rsidRPr="00E12839">
        <w:rPr>
          <w:i/>
        </w:rPr>
        <w:t>Berliner und Mu¨nchener Tiera¨rztliche Wochenschrift</w:t>
      </w:r>
      <w:r w:rsidRPr="00E12839">
        <w:t xml:space="preserve">, vol. 88, pp. 161-4, pp. Article, available at. </w:t>
      </w:r>
    </w:p>
    <w:p w14:paraId="535568A4" w14:textId="0F61B256" w:rsidR="00E12839" w:rsidRPr="00E12839" w:rsidRDefault="00E12839" w:rsidP="00E12839">
      <w:pPr>
        <w:pStyle w:val="EndNoteBibliography"/>
        <w:spacing w:after="240"/>
        <w:ind w:left="0" w:firstLine="0"/>
      </w:pPr>
      <w:r w:rsidRPr="00E12839">
        <w:t>Ahne, W &amp; Thomsen, I 1985, ‘Occurrence of VHS virus in wild white fish (</w:t>
      </w:r>
      <w:r w:rsidRPr="00E12839">
        <w:rPr>
          <w:i/>
        </w:rPr>
        <w:t>Coregonus</w:t>
      </w:r>
      <w:r w:rsidRPr="00E12839">
        <w:t xml:space="preserve"> sp.)’, </w:t>
      </w:r>
      <w:r w:rsidRPr="00E12839">
        <w:rPr>
          <w:i/>
        </w:rPr>
        <w:t>Zentralblatt für Veterinärmedizin Reihe B</w:t>
      </w:r>
      <w:r w:rsidRPr="00E12839">
        <w:t xml:space="preserve">, vol. 32, no. 1-10, pp. 73-5, available at </w:t>
      </w:r>
      <w:hyperlink r:id="rId94" w:history="1">
        <w:r w:rsidRPr="00E12839">
          <w:rPr>
            <w:rStyle w:val="Hyperlink"/>
          </w:rPr>
          <w:t>https://doi.org/10.1111/j.1439-0450.1985.tb01940.x</w:t>
        </w:r>
      </w:hyperlink>
    </w:p>
    <w:p w14:paraId="2D14A340" w14:textId="11759A81" w:rsidR="00E12839" w:rsidRPr="00E12839" w:rsidRDefault="00E12839" w:rsidP="00E12839">
      <w:pPr>
        <w:pStyle w:val="EndNoteBibliography"/>
        <w:spacing w:after="240"/>
        <w:ind w:left="0" w:firstLine="0"/>
        <w:rPr>
          <w:u w:val="single"/>
        </w:rPr>
      </w:pPr>
      <w:r w:rsidRPr="00E12839">
        <w:t xml:space="preserve">Al-Hussinee, L, Huber, P, Russell, S, LePage, V, Reid, A, Young, KM, Nagy, E, Stevenson, RMW &amp; Lumsden, JS 2010, ‘Viral haemorrhagic septicaemia virus IVb experimental infection of rainbow trout, </w:t>
      </w:r>
      <w:r w:rsidRPr="00E12839">
        <w:rPr>
          <w:i/>
        </w:rPr>
        <w:t xml:space="preserve">Oncorhynchus mykiss </w:t>
      </w:r>
      <w:r w:rsidRPr="00E12839">
        <w:t xml:space="preserve">(Walbaum), and fathead minnow, </w:t>
      </w:r>
      <w:r w:rsidRPr="00E12839">
        <w:rPr>
          <w:i/>
        </w:rPr>
        <w:t xml:space="preserve">Pimphales promelas </w:t>
      </w:r>
      <w:r w:rsidRPr="00E12839">
        <w:t xml:space="preserve">(Rafinesque)’, </w:t>
      </w:r>
      <w:r w:rsidRPr="00E12839">
        <w:rPr>
          <w:i/>
        </w:rPr>
        <w:t>Journal of Fish Diseases</w:t>
      </w:r>
      <w:r w:rsidRPr="00E12839">
        <w:t xml:space="preserve">, vol. 33, no. 4, pp. 347-60, available at </w:t>
      </w:r>
      <w:hyperlink r:id="rId95" w:history="1">
        <w:r w:rsidRPr="00E12839">
          <w:rPr>
            <w:rStyle w:val="Hyperlink"/>
          </w:rPr>
          <w:t>https://doi.org/10.1111/j.1365-2761.2009.01128.x</w:t>
        </w:r>
      </w:hyperlink>
    </w:p>
    <w:p w14:paraId="49A985C8" w14:textId="0A4E21FB" w:rsidR="00E12839" w:rsidRPr="00E12839" w:rsidRDefault="00E12839" w:rsidP="00E12839">
      <w:pPr>
        <w:pStyle w:val="EndNoteBibliography"/>
        <w:spacing w:after="240"/>
        <w:ind w:left="0" w:firstLine="0"/>
      </w:pPr>
      <w:r w:rsidRPr="00E12839">
        <w:t xml:space="preserve">Al-Hussinee, L, Lord, S, Stevenson, RMW, Casey, RN, Groocock, GH, Britt, KL, Kohler, KH, Wooster, GA, Getchell, RG, Bowser, PR &amp; Lumsden, JS 2011, ‘Immunohistochemistry and pathology of multiple Great Lakes fish from mortality events associated with viral hemorrhagic septicemia virus type IVb’, </w:t>
      </w:r>
      <w:r w:rsidRPr="00E12839">
        <w:rPr>
          <w:i/>
        </w:rPr>
        <w:t>Diseases of Aquatic Organisms</w:t>
      </w:r>
      <w:r w:rsidRPr="00E12839">
        <w:t xml:space="preserve">, vol. 93, pp. 117-27, available at </w:t>
      </w:r>
      <w:hyperlink r:id="rId96" w:history="1">
        <w:r w:rsidRPr="00E12839">
          <w:rPr>
            <w:rStyle w:val="Hyperlink"/>
          </w:rPr>
          <w:t>https://www.int-res.com/articles/dao2011/93/d093p117.pdf</w:t>
        </w:r>
      </w:hyperlink>
    </w:p>
    <w:p w14:paraId="46BC29E8" w14:textId="2E50BE07" w:rsidR="00E12839" w:rsidRPr="00E12839" w:rsidRDefault="00E12839" w:rsidP="00E12839">
      <w:pPr>
        <w:pStyle w:val="EndNoteBibliography"/>
        <w:spacing w:after="240"/>
        <w:ind w:left="0" w:firstLine="0"/>
      </w:pPr>
      <w:r w:rsidRPr="00E12839">
        <w:t xml:space="preserve">Allen-Austin, D, Austin, B &amp; Colwell, RR 1984, ‘Survival of </w:t>
      </w:r>
      <w:r w:rsidRPr="00E12839">
        <w:rPr>
          <w:i/>
        </w:rPr>
        <w:t>Aeromonas salmonicida</w:t>
      </w:r>
      <w:r w:rsidRPr="00E12839">
        <w:t xml:space="preserve"> in river water’, </w:t>
      </w:r>
      <w:r w:rsidRPr="00E12839">
        <w:rPr>
          <w:i/>
        </w:rPr>
        <w:t>FEMS Microbiology Letters</w:t>
      </w:r>
      <w:r w:rsidRPr="00E12839">
        <w:t xml:space="preserve">, vol. 21, no. 2, pp. 143-6, available at </w:t>
      </w:r>
      <w:hyperlink r:id="rId97" w:history="1">
        <w:r w:rsidRPr="00E12839">
          <w:rPr>
            <w:rStyle w:val="Hyperlink"/>
          </w:rPr>
          <w:t>https://doi.org/10.1111/j.1574-6968.1984.tb00200.x</w:t>
        </w:r>
      </w:hyperlink>
    </w:p>
    <w:p w14:paraId="1CDC66BA" w14:textId="31321C81" w:rsidR="00E12839" w:rsidRPr="00E12839" w:rsidRDefault="00E12839" w:rsidP="00E12839">
      <w:pPr>
        <w:pStyle w:val="EndNoteBibliography"/>
        <w:spacing w:after="240"/>
        <w:ind w:left="0" w:firstLine="0"/>
      </w:pPr>
      <w:r w:rsidRPr="00E12839">
        <w:t xml:space="preserve">Altuntas, C &amp; Ogut, H 2010, ‘Monthly occurrence and prevalence of viral haemorrhagic septicaemia virus (VHSV) in whiting </w:t>
      </w:r>
      <w:r w:rsidRPr="00E12839">
        <w:rPr>
          <w:i/>
        </w:rPr>
        <w:t>Merlangius merlangus</w:t>
      </w:r>
      <w:r w:rsidRPr="00E12839">
        <w:t xml:space="preserve">’, </w:t>
      </w:r>
      <w:r w:rsidRPr="00E12839">
        <w:rPr>
          <w:i/>
        </w:rPr>
        <w:t>Diseases of Aquatic Organisms</w:t>
      </w:r>
      <w:r w:rsidRPr="00E12839">
        <w:t xml:space="preserve">, vol. 88, no. 2, pp. 107-13, available at </w:t>
      </w:r>
      <w:hyperlink r:id="rId98" w:history="1">
        <w:r w:rsidRPr="00E12839">
          <w:rPr>
            <w:rStyle w:val="Hyperlink"/>
          </w:rPr>
          <w:t>http://www.int-res.com/abstracts/dao/v88/n2/p107-113/</w:t>
        </w:r>
      </w:hyperlink>
    </w:p>
    <w:p w14:paraId="54915FD8" w14:textId="37AC32DC" w:rsidR="00E12839" w:rsidRPr="00E12839" w:rsidRDefault="00E12839" w:rsidP="00E12839">
      <w:pPr>
        <w:pStyle w:val="EndNoteBibliography"/>
        <w:spacing w:after="240"/>
        <w:ind w:left="0" w:firstLine="0"/>
      </w:pPr>
      <w:r w:rsidRPr="00E12839">
        <w:lastRenderedPageBreak/>
        <w:t xml:space="preserve">Alvarez-Pellitero, P 2004, 'Report about fish parasitic diseases', in P Alvarez-Pellitero, JL Barja, B Basurco, F Berthe &amp; AE Toranzo (eds), </w:t>
      </w:r>
      <w:r w:rsidRPr="00E12839">
        <w:rPr>
          <w:i/>
        </w:rPr>
        <w:t>Mediterranean aquaculture diagnostic laboratories</w:t>
      </w:r>
      <w:r w:rsidRPr="00E12839">
        <w:t xml:space="preserve">, CIHEAM, Zaragoza, Spain, pp. 103-30, available at </w:t>
      </w:r>
      <w:hyperlink r:id="rId99" w:history="1">
        <w:r w:rsidRPr="00E12839">
          <w:rPr>
            <w:rStyle w:val="Hyperlink"/>
          </w:rPr>
          <w:t>http://om.ciheam.org/om/pdf/b49/04600222.pdf</w:t>
        </w:r>
      </w:hyperlink>
      <w:r w:rsidRPr="00E12839">
        <w:t>.</w:t>
      </w:r>
    </w:p>
    <w:p w14:paraId="5A1AB466" w14:textId="1F4311A1" w:rsidR="00E12839" w:rsidRPr="00E12839" w:rsidRDefault="00E12839" w:rsidP="00E12839">
      <w:pPr>
        <w:pStyle w:val="EndNoteBibliography"/>
        <w:spacing w:after="240"/>
        <w:ind w:left="0" w:firstLine="0"/>
      </w:pPr>
      <w:r w:rsidRPr="00E12839">
        <w:t xml:space="preserve">Alvarez-Pellitero, P, Palenzuela, O &amp; Sitjà-Bobadilla, A 2008, ‘Histopathology and cellular response in </w:t>
      </w:r>
      <w:r w:rsidRPr="00E12839">
        <w:rPr>
          <w:i/>
        </w:rPr>
        <w:t xml:space="preserve">Enteromyxum leei </w:t>
      </w:r>
      <w:r w:rsidRPr="00E12839">
        <w:t xml:space="preserve">(Myxozoa) infections of </w:t>
      </w:r>
      <w:r w:rsidRPr="00E12839">
        <w:rPr>
          <w:i/>
        </w:rPr>
        <w:t xml:space="preserve">Diplodus puntazzo </w:t>
      </w:r>
      <w:r w:rsidRPr="00E12839">
        <w:t xml:space="preserve">(Teleostei)’, </w:t>
      </w:r>
      <w:r w:rsidRPr="00E12839">
        <w:rPr>
          <w:i/>
        </w:rPr>
        <w:t>Parasitology International</w:t>
      </w:r>
      <w:r w:rsidRPr="00E12839">
        <w:t xml:space="preserve">, vol. 57, no. 2, pp. 110-20, available at </w:t>
      </w:r>
      <w:hyperlink r:id="rId100" w:history="1">
        <w:r w:rsidRPr="00E12839">
          <w:rPr>
            <w:rStyle w:val="Hyperlink"/>
          </w:rPr>
          <w:t>https://doi.org/10.1016/j.parint.2007.09.004</w:t>
        </w:r>
      </w:hyperlink>
      <w:r w:rsidRPr="00E12839">
        <w:t>, accessed 14 June 2019.</w:t>
      </w:r>
    </w:p>
    <w:p w14:paraId="3DDF0423" w14:textId="77777777" w:rsidR="00E12839" w:rsidRPr="00E12839" w:rsidRDefault="00E12839" w:rsidP="00E12839">
      <w:pPr>
        <w:pStyle w:val="EndNoteBibliography"/>
        <w:spacing w:after="240"/>
        <w:ind w:left="0" w:firstLine="0"/>
      </w:pPr>
      <w:r w:rsidRPr="00E12839">
        <w:t xml:space="preserve">Angilletta Jr., MJ, Bennett, AF, Guderley, H, Navas, CA, Seebacher, F &amp; Wilson, RS 2006, ‘Coadaptation: a unifying principle in evolutionary thermal biology’, </w:t>
      </w:r>
      <w:r w:rsidRPr="00E12839">
        <w:rPr>
          <w:i/>
        </w:rPr>
        <w:t>Physiological and Biochemical Zoology</w:t>
      </w:r>
      <w:r w:rsidRPr="00E12839">
        <w:t>, vol. 79, no. 2, pp. 282-94, available at 10.1086/499990, accessed 14 November 2023.</w:t>
      </w:r>
    </w:p>
    <w:p w14:paraId="363B7F94" w14:textId="77777777" w:rsidR="00E12839" w:rsidRPr="00E12839" w:rsidRDefault="00E12839" w:rsidP="00E12839">
      <w:pPr>
        <w:pStyle w:val="EndNoteBibliography"/>
        <w:spacing w:after="240"/>
        <w:ind w:left="0" w:firstLine="0"/>
      </w:pPr>
      <w:r w:rsidRPr="00E12839">
        <w:t>Anshary, H, Sriwulan &amp; Suriati 2020, ‘Survey on ectoparasite occurrence of fish groupers sent to Fish Quarantine Agency for diseases inspection’, paper presented at IOP Conference Series: Earth and Environmental Science, available at 10.1088/1755-1315/564/1/012061.</w:t>
      </w:r>
    </w:p>
    <w:p w14:paraId="6A31A89D" w14:textId="3B8484DD" w:rsidR="00E12839" w:rsidRPr="00E12839" w:rsidRDefault="00E12839" w:rsidP="00E12839">
      <w:pPr>
        <w:pStyle w:val="EndNoteBibliography"/>
        <w:spacing w:after="240"/>
        <w:ind w:left="0" w:firstLine="0"/>
      </w:pPr>
      <w:r w:rsidRPr="00E12839">
        <w:t xml:space="preserve">AQIS 1999, </w:t>
      </w:r>
      <w:r w:rsidRPr="00E12839">
        <w:rPr>
          <w:i/>
        </w:rPr>
        <w:t>Import risk analysis on live ornamental finfish</w:t>
      </w:r>
      <w:r w:rsidRPr="00E12839">
        <w:t xml:space="preserve">, Australian Quarantine and Inspection Service, Canberra, available at </w:t>
      </w:r>
      <w:hyperlink r:id="rId101" w:history="1">
        <w:r w:rsidRPr="00E12839">
          <w:rPr>
            <w:rStyle w:val="Hyperlink"/>
          </w:rPr>
          <w:t>https://www.awe.gov.au/sites/default/files/sitecollectiondocuments/ba/animal/horsesubmissions/finalornamental.pdf</w:t>
        </w:r>
      </w:hyperlink>
      <w:r w:rsidRPr="00E12839">
        <w:t>.</w:t>
      </w:r>
    </w:p>
    <w:p w14:paraId="7FD651C7" w14:textId="7A71F896" w:rsidR="00E12839" w:rsidRPr="00E12839" w:rsidRDefault="00E12839" w:rsidP="00E12839">
      <w:pPr>
        <w:pStyle w:val="EndNoteBibliography"/>
        <w:spacing w:after="240"/>
        <w:ind w:left="0" w:firstLine="0"/>
      </w:pPr>
      <w:r w:rsidRPr="00E12839">
        <w:t>Arimoto, M, Maruyama, K &amp; Furusawa, I 1994, ‘Epizootiology of viral nervous necrosis (VNN) in striped jack [</w:t>
      </w:r>
      <w:r w:rsidRPr="00E12839">
        <w:rPr>
          <w:i/>
        </w:rPr>
        <w:t>Pseudocaranx dented</w:t>
      </w:r>
      <w:r w:rsidRPr="00E12839">
        <w:t xml:space="preserve">] [cultured in Japan]’, </w:t>
      </w:r>
      <w:r w:rsidRPr="00E12839">
        <w:rPr>
          <w:i/>
        </w:rPr>
        <w:t>Fish Pathology</w:t>
      </w:r>
      <w:r w:rsidRPr="00E12839">
        <w:t xml:space="preserve">, vol. 29, no. 1, pp. 19-24, available at </w:t>
      </w:r>
      <w:hyperlink r:id="rId102" w:history="1">
        <w:r w:rsidRPr="00E12839">
          <w:rPr>
            <w:rStyle w:val="Hyperlink"/>
          </w:rPr>
          <w:t>https://www.semanticscholar.org/paper/Epizootiology-of-viral-nervous-necrosis-(VNN)-in-in-Arimoto-Maruyama/07ee7917403b187c215efff21c0d7fb95a618fa3</w:t>
        </w:r>
      </w:hyperlink>
    </w:p>
    <w:p w14:paraId="3FE55E37" w14:textId="29CD4D69" w:rsidR="00E12839" w:rsidRPr="00E12839" w:rsidRDefault="00E12839" w:rsidP="00E12839">
      <w:pPr>
        <w:pStyle w:val="EndNoteBibliography"/>
        <w:spacing w:after="240"/>
        <w:ind w:left="0" w:firstLine="0"/>
      </w:pPr>
      <w:r w:rsidRPr="00E12839">
        <w:t xml:space="preserve">Arimoto, M, Mori, K, Nakai, T, Muroga, K &amp; Furusawa, I 1993, ‘Pathogenicity of the causative agent of viral nervous necrosis disease in striped jack, </w:t>
      </w:r>
      <w:r w:rsidRPr="00E12839">
        <w:rPr>
          <w:i/>
        </w:rPr>
        <w:t>Pseudocaranx dentex</w:t>
      </w:r>
      <w:r w:rsidRPr="00E12839">
        <w:t xml:space="preserve"> (Bloch &amp; Schneider)’, </w:t>
      </w:r>
      <w:r w:rsidRPr="00E12839">
        <w:rPr>
          <w:i/>
        </w:rPr>
        <w:t>Journal of Fish Diseases</w:t>
      </w:r>
      <w:r w:rsidRPr="00E12839">
        <w:t xml:space="preserve">, vol. 16, no. 5, pp. 461-9, available at </w:t>
      </w:r>
      <w:hyperlink r:id="rId103" w:history="1">
        <w:r w:rsidRPr="00E12839">
          <w:rPr>
            <w:rStyle w:val="Hyperlink"/>
          </w:rPr>
          <w:t>https://doi.org/10.1111/j.1365-2761.1993.tb00879.x</w:t>
        </w:r>
      </w:hyperlink>
    </w:p>
    <w:p w14:paraId="2E041E78" w14:textId="63D41DD4" w:rsidR="00E12839" w:rsidRPr="00E12839" w:rsidRDefault="00E12839" w:rsidP="00E12839">
      <w:pPr>
        <w:pStyle w:val="EndNoteBibliography"/>
        <w:spacing w:after="240"/>
        <w:ind w:left="0" w:firstLine="0"/>
      </w:pPr>
      <w:r w:rsidRPr="00E12839">
        <w:t xml:space="preserve">Arimoto, M, Mushiake, K, Mizuta, Y, Nakai, T, Muroge, K &amp; Furusawa, I 1992, ‘Detection of Striped jack nervous necrosis virus (SJNNV) by Enzyme-Linked Immunosorbent Assay (ELISA)’, </w:t>
      </w:r>
      <w:r w:rsidRPr="00E12839">
        <w:rPr>
          <w:i/>
        </w:rPr>
        <w:t>Fish Pathology</w:t>
      </w:r>
      <w:r w:rsidRPr="00E12839">
        <w:t xml:space="preserve">, vol. 27, no. 4, pp. 191-5, available at </w:t>
      </w:r>
      <w:hyperlink r:id="rId104" w:history="1">
        <w:r w:rsidRPr="00E12839">
          <w:rPr>
            <w:rStyle w:val="Hyperlink"/>
          </w:rPr>
          <w:t>https://doi.org/10.3147/jsfp.27.191</w:t>
        </w:r>
      </w:hyperlink>
    </w:p>
    <w:p w14:paraId="0F2D11A7" w14:textId="063FD231" w:rsidR="00E12839" w:rsidRPr="00E12839" w:rsidRDefault="00E12839" w:rsidP="00E12839">
      <w:pPr>
        <w:pStyle w:val="EndNoteBibliography"/>
        <w:spacing w:after="240"/>
        <w:ind w:left="0" w:firstLine="0"/>
      </w:pPr>
      <w:r w:rsidRPr="00E12839">
        <w:t xml:space="preserve">Arimoto, M, Sato, J, Maruyama, K, Mimura, G &amp; Furusawa, I 1996, ‘Effect of chemical and physical treatments on the inactivation of striped jack nervous necrosis virus (SJNNV)’, </w:t>
      </w:r>
      <w:r w:rsidRPr="00E12839">
        <w:rPr>
          <w:i/>
        </w:rPr>
        <w:t>Aquaculture</w:t>
      </w:r>
      <w:r w:rsidRPr="00E12839">
        <w:t xml:space="preserve">, vol. 143, no. 1, pp. 15-22, available at </w:t>
      </w:r>
      <w:hyperlink r:id="rId105" w:history="1">
        <w:r w:rsidRPr="00E12839">
          <w:rPr>
            <w:rStyle w:val="Hyperlink"/>
          </w:rPr>
          <w:t>http://www.sciencedirect.com/science/article/pii/0044848696012616</w:t>
        </w:r>
      </w:hyperlink>
    </w:p>
    <w:p w14:paraId="25ECA6B8" w14:textId="599B0CCA" w:rsidR="00E12839" w:rsidRPr="00E12839" w:rsidRDefault="00E12839" w:rsidP="00E12839">
      <w:pPr>
        <w:pStyle w:val="EndNoteBibliography"/>
        <w:spacing w:after="240"/>
        <w:ind w:left="0" w:firstLine="0"/>
      </w:pPr>
      <w:r w:rsidRPr="00E12839">
        <w:t xml:space="preserve">Arkush, KD, Mendonca, HL, McBride, AM, Yun, S, McDowell, TS &amp; Hedrick, RP 2006, ‘Effects of temperature on infectivity and of commercial freezing on survival of the North American strain of viral hemorrhagic septicemia virus (VHSV)’, </w:t>
      </w:r>
      <w:r w:rsidRPr="00E12839">
        <w:rPr>
          <w:i/>
        </w:rPr>
        <w:t>Diseases of Aquatic Organisms</w:t>
      </w:r>
      <w:r w:rsidRPr="00E12839">
        <w:t xml:space="preserve">, vol. 69, no. 2-3, pp. 145-51, available at </w:t>
      </w:r>
      <w:hyperlink r:id="rId106" w:history="1">
        <w:r w:rsidRPr="00E12839">
          <w:rPr>
            <w:rStyle w:val="Hyperlink"/>
          </w:rPr>
          <w:t>http://www.int-res.com/abstracts/dao/v69/n2-3/p145-151/</w:t>
        </w:r>
      </w:hyperlink>
    </w:p>
    <w:p w14:paraId="4CAC9925" w14:textId="76FE2C83" w:rsidR="00E12839" w:rsidRPr="00E12839" w:rsidRDefault="00E12839" w:rsidP="00E12839">
      <w:pPr>
        <w:pStyle w:val="EndNoteBibliography"/>
        <w:spacing w:after="240"/>
        <w:ind w:left="0" w:firstLine="0"/>
      </w:pPr>
      <w:r w:rsidRPr="00E12839">
        <w:t xml:space="preserve">Athanassopoulou, F, Billinis, C, Psychas, V &amp; Karipoglou, K 2003, ‘Viral encephalopathy and retinopathy of </w:t>
      </w:r>
      <w:r w:rsidRPr="00E12839">
        <w:rPr>
          <w:i/>
        </w:rPr>
        <w:t>Dicentrarchus labrax</w:t>
      </w:r>
      <w:r w:rsidRPr="00E12839">
        <w:t xml:space="preserve"> (L.) farmed in fresh water in Greece’, </w:t>
      </w:r>
      <w:r w:rsidRPr="00E12839">
        <w:rPr>
          <w:i/>
        </w:rPr>
        <w:t>Journal of Fish Diseases</w:t>
      </w:r>
      <w:r w:rsidRPr="00E12839">
        <w:t xml:space="preserve">, vol. 26, no. 6, pp. 361-5, available at </w:t>
      </w:r>
      <w:hyperlink r:id="rId107" w:history="1">
        <w:r w:rsidRPr="00E12839">
          <w:rPr>
            <w:rStyle w:val="Hyperlink"/>
          </w:rPr>
          <w:t>https://doi.org/10.1046/j.1365-2761.2003.00458.x</w:t>
        </w:r>
      </w:hyperlink>
    </w:p>
    <w:p w14:paraId="67140429" w14:textId="46454696" w:rsidR="00E12839" w:rsidRPr="00E12839" w:rsidRDefault="00E12839" w:rsidP="00E12839">
      <w:pPr>
        <w:pStyle w:val="EndNoteBibliography"/>
        <w:spacing w:after="240"/>
        <w:ind w:left="0" w:firstLine="0"/>
      </w:pPr>
      <w:r w:rsidRPr="00E12839">
        <w:t xml:space="preserve">Athanassopoulou, F, Prapas, T &amp; Rodger, H 1999, ‘Diseases of </w:t>
      </w:r>
      <w:r w:rsidRPr="00E12839">
        <w:rPr>
          <w:i/>
        </w:rPr>
        <w:t xml:space="preserve">Puntazzo puntazzo </w:t>
      </w:r>
      <w:r w:rsidRPr="00E12839">
        <w:t xml:space="preserve">Cuvier in marine aquaculture systems in Greece’, </w:t>
      </w:r>
      <w:r w:rsidRPr="00E12839">
        <w:rPr>
          <w:i/>
        </w:rPr>
        <w:t>Journal of Fish Diseases</w:t>
      </w:r>
      <w:r w:rsidRPr="00E12839">
        <w:t xml:space="preserve">, vol. 22, no. 3, pp. 215-8, available at </w:t>
      </w:r>
      <w:hyperlink r:id="rId108" w:history="1">
        <w:r w:rsidRPr="00E12839">
          <w:rPr>
            <w:rStyle w:val="Hyperlink"/>
          </w:rPr>
          <w:t>https://doi.org/10.1046/j.1365-2761.1999.00151.x</w:t>
        </w:r>
      </w:hyperlink>
      <w:r w:rsidRPr="00E12839">
        <w:t>, accessed 17 June 2019.</w:t>
      </w:r>
    </w:p>
    <w:p w14:paraId="7973F315" w14:textId="77777777" w:rsidR="00E12839" w:rsidRPr="00E12839" w:rsidRDefault="00E12839" w:rsidP="00E12839">
      <w:pPr>
        <w:pStyle w:val="EndNoteBibliography"/>
        <w:spacing w:after="240"/>
        <w:ind w:left="0" w:firstLine="0"/>
      </w:pPr>
      <w:r w:rsidRPr="00E12839">
        <w:lastRenderedPageBreak/>
        <w:t xml:space="preserve">Aunsmo, A, Valle, PS, Sandberg, M, Midtlyng, PJ &amp; Bruheim, T 2010, ‘Stochastic modelling of direct costs of pancreas disease (PD) in Norwegian farmed Atlantic salmon (Salmo salar L.)’, </w:t>
      </w:r>
      <w:r w:rsidRPr="00E12839">
        <w:rPr>
          <w:i/>
        </w:rPr>
        <w:t>Preventive veterinary medicine</w:t>
      </w:r>
      <w:r w:rsidRPr="00E12839">
        <w:t>, vol. 93, no. 2-3, pp. 233-41, available at 10.1016/j.prevetmed.2009.10.001</w:t>
      </w:r>
    </w:p>
    <w:p w14:paraId="1CC574DE" w14:textId="34AFAEAD" w:rsidR="00E12839" w:rsidRPr="00E12839" w:rsidRDefault="00E12839" w:rsidP="00E12839">
      <w:pPr>
        <w:pStyle w:val="EndNoteBibliography"/>
        <w:spacing w:after="240"/>
        <w:ind w:left="0" w:firstLine="0"/>
      </w:pPr>
      <w:r w:rsidRPr="00E12839">
        <w:t xml:space="preserve">Austin, B 1997, ‘Progress in understanding the fish pathogen </w:t>
      </w:r>
      <w:r w:rsidRPr="00E12839">
        <w:rPr>
          <w:i/>
        </w:rPr>
        <w:t>Aeromonas salmonicida</w:t>
      </w:r>
      <w:r w:rsidRPr="00E12839">
        <w:t xml:space="preserve">’, </w:t>
      </w:r>
      <w:r w:rsidRPr="00E12839">
        <w:rPr>
          <w:i/>
        </w:rPr>
        <w:t>Trends in Biotechnology</w:t>
      </w:r>
      <w:r w:rsidRPr="00E12839">
        <w:t xml:space="preserve">, vol. 15, no. 4, pp. 131-4, available at </w:t>
      </w:r>
      <w:hyperlink r:id="rId109" w:history="1">
        <w:r w:rsidRPr="00E12839">
          <w:rPr>
            <w:rStyle w:val="Hyperlink"/>
          </w:rPr>
          <w:t>https://doi.org/10.1016/S0167-7799(97)01026-3</w:t>
        </w:r>
      </w:hyperlink>
    </w:p>
    <w:p w14:paraId="3B5FB9D6" w14:textId="77777777" w:rsidR="00E12839" w:rsidRPr="00E12839" w:rsidRDefault="00E12839" w:rsidP="00E12839">
      <w:pPr>
        <w:pStyle w:val="EndNoteBibliography"/>
        <w:spacing w:after="240"/>
        <w:ind w:left="0" w:firstLine="0"/>
      </w:pPr>
      <w:r w:rsidRPr="00E12839">
        <w:t xml:space="preserve">Austin, B &amp; Austin, DA 2012, </w:t>
      </w:r>
      <w:r w:rsidRPr="00E12839">
        <w:rPr>
          <w:i/>
        </w:rPr>
        <w:t>Bacterial Fish Pathogens</w:t>
      </w:r>
      <w:r w:rsidRPr="00E12839">
        <w:t>, 4th edn, Springer Dordrecht.</w:t>
      </w:r>
    </w:p>
    <w:p w14:paraId="6041E53E" w14:textId="1F8FF394" w:rsidR="00E12839" w:rsidRPr="00E12839" w:rsidRDefault="00E12839" w:rsidP="00E12839">
      <w:pPr>
        <w:pStyle w:val="EndNoteBibliography"/>
        <w:spacing w:after="240"/>
        <w:ind w:left="0" w:firstLine="0"/>
      </w:pPr>
      <w:r w:rsidRPr="00E12839">
        <w:t xml:space="preserve">Australian Government &amp; FRDC 2022, </w:t>
      </w:r>
      <w:r w:rsidRPr="00E12839">
        <w:rPr>
          <w:i/>
        </w:rPr>
        <w:t>National Carp Control Plan</w:t>
      </w:r>
      <w:r w:rsidRPr="00E12839">
        <w:t xml:space="preserve">, Fisheries Research &amp; Development Corporation, Canberra, </w:t>
      </w:r>
      <w:hyperlink r:id="rId110" w:history="1">
        <w:r w:rsidRPr="00E12839">
          <w:rPr>
            <w:rStyle w:val="Hyperlink"/>
          </w:rPr>
          <w:t>https://carp.gov.au/</w:t>
        </w:r>
      </w:hyperlink>
      <w:r w:rsidRPr="00E12839">
        <w:t>, accessed 29 March 2022.</w:t>
      </w:r>
    </w:p>
    <w:p w14:paraId="725B1697" w14:textId="185427D8" w:rsidR="00E12839" w:rsidRPr="00E12839" w:rsidRDefault="00E12839" w:rsidP="00E12839">
      <w:pPr>
        <w:pStyle w:val="EndNoteBibliography"/>
        <w:spacing w:after="240"/>
        <w:ind w:left="0" w:firstLine="0"/>
      </w:pPr>
      <w:r w:rsidRPr="00E12839">
        <w:t xml:space="preserve">Australian Government Department of Agriculture 2019, ‘Aquatic animal diseases significant to Australia: Identification field guide, 5th Edition’, Canberra, available at </w:t>
      </w:r>
      <w:hyperlink r:id="rId111" w:anchor="other-diseases-of-crustaceans" w:history="1">
        <w:r w:rsidRPr="00E12839">
          <w:rPr>
            <w:rStyle w:val="Hyperlink"/>
          </w:rPr>
          <w:t>https://www.agriculture.gov.au/animal/aquatic/guidelines-and-resources/aquatic_animal_diseases_significant_to_australia_identification_field_guide#other-diseases-of-crustaceans</w:t>
        </w:r>
      </w:hyperlink>
      <w:r w:rsidRPr="00E12839">
        <w:t xml:space="preserve"> accessed 29 March 2020.</w:t>
      </w:r>
    </w:p>
    <w:p w14:paraId="3C535307" w14:textId="162200A8" w:rsidR="00E12839" w:rsidRPr="00E12839" w:rsidRDefault="00E12839" w:rsidP="00E12839">
      <w:pPr>
        <w:pStyle w:val="EndNoteBibliography"/>
        <w:spacing w:after="240"/>
        <w:ind w:left="0" w:firstLine="0"/>
      </w:pPr>
      <w:r w:rsidRPr="00E12839">
        <w:t xml:space="preserve">Avendaño-Herrara, R, Toranzo, AE &amp; Margariños, B 2006, ‘Tenacibaculosis infection in marine fish caused by </w:t>
      </w:r>
      <w:r w:rsidRPr="00E12839">
        <w:rPr>
          <w:i/>
        </w:rPr>
        <w:t>Tenacibaculum maritimum</w:t>
      </w:r>
      <w:r w:rsidRPr="00E12839">
        <w:t xml:space="preserve">: a review’, </w:t>
      </w:r>
      <w:r w:rsidRPr="00E12839">
        <w:rPr>
          <w:i/>
        </w:rPr>
        <w:t>Diseases of Aquatic Organisms</w:t>
      </w:r>
      <w:r w:rsidRPr="00E12839">
        <w:t xml:space="preserve">, vol. 71, no. 3, pp. 255-66, available at </w:t>
      </w:r>
      <w:hyperlink r:id="rId112" w:history="1">
        <w:r w:rsidRPr="00E12839">
          <w:rPr>
            <w:rStyle w:val="Hyperlink"/>
          </w:rPr>
          <w:t>http://www.int-res.com/abstracts/dao/v71/n3/p255-266/</w:t>
        </w:r>
      </w:hyperlink>
    </w:p>
    <w:p w14:paraId="21C44A80" w14:textId="1787667B" w:rsidR="00E12839" w:rsidRPr="00E12839" w:rsidRDefault="00E12839" w:rsidP="00E12839">
      <w:pPr>
        <w:pStyle w:val="EndNoteBibliography"/>
        <w:spacing w:after="240"/>
        <w:ind w:left="0" w:firstLine="0"/>
      </w:pPr>
      <w:r w:rsidRPr="00E12839">
        <w:t xml:space="preserve">Bain, MB, Cornwell, ER, Hope, KM, Eckerlin, GE, Casey, RN, Groocock, GH, Getchell, RG, Bowser, PR, Winton, JR, Batts, WN, Cangelosi, A &amp; Casey, JW 2010, ‘Distribution of an invasive aquatic pathogen (viral hemorrhagic septicemia virus) in the Great Lakes and its relationship to shipping’, </w:t>
      </w:r>
      <w:r w:rsidRPr="00E12839">
        <w:rPr>
          <w:i/>
        </w:rPr>
        <w:t>PLOS ONE</w:t>
      </w:r>
      <w:r w:rsidRPr="00E12839">
        <w:t xml:space="preserve">, vol. 5, no. 4, pp. 1, available at </w:t>
      </w:r>
      <w:hyperlink r:id="rId113" w:history="1">
        <w:r w:rsidRPr="00E12839">
          <w:rPr>
            <w:rStyle w:val="Hyperlink"/>
          </w:rPr>
          <w:t>http://dx.doi.org/10.1371%2Fjournal.pone.0010156</w:t>
        </w:r>
      </w:hyperlink>
    </w:p>
    <w:p w14:paraId="54B961D2" w14:textId="0729A188" w:rsidR="00E12839" w:rsidRPr="00E12839" w:rsidRDefault="00E12839" w:rsidP="00E12839">
      <w:pPr>
        <w:pStyle w:val="EndNoteBibliography"/>
        <w:spacing w:after="240"/>
        <w:ind w:left="0" w:firstLine="0"/>
      </w:pPr>
      <w:r w:rsidRPr="00E12839">
        <w:t xml:space="preserve">Bandín, I &amp; Souto, S 2020, ‘Betanodavirus and VER Disease: A 30-year Research Review’, </w:t>
      </w:r>
      <w:r w:rsidRPr="00E12839">
        <w:rPr>
          <w:i/>
        </w:rPr>
        <w:t>Pathogens</w:t>
      </w:r>
      <w:r w:rsidRPr="00E12839">
        <w:t xml:space="preserve">, vol. 9, no. 2, p. 106, available at </w:t>
      </w:r>
      <w:hyperlink r:id="rId114" w:history="1">
        <w:r w:rsidRPr="00E12839">
          <w:rPr>
            <w:rStyle w:val="Hyperlink"/>
          </w:rPr>
          <w:t>https://doi.org/10.3390/pathogens9020106</w:t>
        </w:r>
      </w:hyperlink>
    </w:p>
    <w:p w14:paraId="574B4391" w14:textId="5AEFBC35" w:rsidR="00E12839" w:rsidRPr="00E12839" w:rsidRDefault="00E12839" w:rsidP="00E12839">
      <w:pPr>
        <w:pStyle w:val="EndNoteBibliography"/>
        <w:spacing w:after="240"/>
        <w:ind w:left="0" w:firstLine="0"/>
      </w:pPr>
      <w:r w:rsidRPr="00E12839">
        <w:t xml:space="preserve">Bandín, I, Souto, S, Cutrín, JM, López-Vázquez, C, Olveira, JG, Esteve, C, Alcaide, E &amp; Dopazo, CP 2014, ‘Presence of viruses in wild eels </w:t>
      </w:r>
      <w:r w:rsidRPr="00E12839">
        <w:rPr>
          <w:i/>
        </w:rPr>
        <w:t>Anguilla anguilla</w:t>
      </w:r>
      <w:r w:rsidRPr="00E12839">
        <w:t xml:space="preserve"> L, from the Albufera Lake (Spain)’, </w:t>
      </w:r>
      <w:r w:rsidRPr="00E12839">
        <w:rPr>
          <w:i/>
        </w:rPr>
        <w:t>Journal of fish diseases</w:t>
      </w:r>
      <w:r w:rsidRPr="00E12839">
        <w:t xml:space="preserve">, vol. 37, no. 7, pp. 597-607, available at </w:t>
      </w:r>
      <w:hyperlink r:id="rId115" w:history="1">
        <w:r w:rsidRPr="00E12839">
          <w:rPr>
            <w:rStyle w:val="Hyperlink"/>
          </w:rPr>
          <w:t>https://doi.org/10.1111/jfd.1392</w:t>
        </w:r>
      </w:hyperlink>
    </w:p>
    <w:p w14:paraId="31F48495" w14:textId="77777777" w:rsidR="00E12839" w:rsidRPr="00E12839" w:rsidRDefault="00E12839" w:rsidP="00E12839">
      <w:pPr>
        <w:pStyle w:val="EndNoteBibliography"/>
        <w:spacing w:after="240"/>
        <w:ind w:left="0" w:firstLine="0"/>
      </w:pPr>
      <w:r w:rsidRPr="00E12839">
        <w:t xml:space="preserve">Bang Jensen, B, Kristoffersen, AB, Myr, C &amp; Brun, E 2012, ‘Cohort study of effect of vaccination on pancreas disease in Norwegian salmon aquaculture’, </w:t>
      </w:r>
      <w:r w:rsidRPr="00E12839">
        <w:rPr>
          <w:i/>
        </w:rPr>
        <w:t>Diseases of aquatic organisms</w:t>
      </w:r>
      <w:r w:rsidRPr="00E12839">
        <w:t>, vol. 102, no. 1, pp. 23-31, available at 10.3354/dao02529</w:t>
      </w:r>
    </w:p>
    <w:p w14:paraId="755A818C" w14:textId="11B1B72C" w:rsidR="00E12839" w:rsidRPr="00E12839" w:rsidRDefault="00E12839" w:rsidP="00E12839">
      <w:pPr>
        <w:pStyle w:val="EndNoteBibliography"/>
        <w:spacing w:after="240"/>
        <w:ind w:left="0" w:firstLine="0"/>
      </w:pPr>
      <w:r w:rsidRPr="00E12839">
        <w:t xml:space="preserve">Banu, G, Mori, K, Arimoto, M &amp; Nakai, T 2007, ‘Fate of Betanodaviruses in the experimentally infected natural and non-natural host’, </w:t>
      </w:r>
      <w:r w:rsidRPr="00E12839">
        <w:rPr>
          <w:i/>
        </w:rPr>
        <w:t>Bangladesh Journal of Microbiology</w:t>
      </w:r>
      <w:r w:rsidRPr="00E12839">
        <w:t xml:space="preserve">, vol. 24, no. 2, pp. 100-4, available at </w:t>
      </w:r>
      <w:hyperlink r:id="rId116" w:history="1">
        <w:r w:rsidRPr="00E12839">
          <w:rPr>
            <w:rStyle w:val="Hyperlink"/>
          </w:rPr>
          <w:t>https://doi.org/10.3329/bjm.v24i2.1252</w:t>
        </w:r>
      </w:hyperlink>
    </w:p>
    <w:p w14:paraId="5265F90A" w14:textId="52ED3744" w:rsidR="00E12839" w:rsidRPr="00E12839" w:rsidRDefault="00E12839" w:rsidP="00E12839">
      <w:pPr>
        <w:pStyle w:val="EndNoteBibliography"/>
        <w:spacing w:after="240"/>
        <w:ind w:left="0" w:firstLine="0"/>
      </w:pPr>
      <w:r w:rsidRPr="00E12839">
        <w:t xml:space="preserve">Barker, DE, MacKinnon, A-M, Boston, L, Burt, MDB, Cone, DK, Speare, DJ, Griffiths, S, Cook, M, Ritchie, R &amp; Olivier, G 2002, ‘First report of piscine nodavirus infecting wild winter flounder </w:t>
      </w:r>
      <w:r w:rsidRPr="00E12839">
        <w:rPr>
          <w:i/>
        </w:rPr>
        <w:t>Pleuronectes americanus</w:t>
      </w:r>
      <w:r w:rsidRPr="00E12839">
        <w:t xml:space="preserve"> in Passamaquoddy Bay, New Brunswick, Canada’, </w:t>
      </w:r>
      <w:r w:rsidRPr="00E12839">
        <w:rPr>
          <w:i/>
        </w:rPr>
        <w:t>Diseases of Aquatic Organisms</w:t>
      </w:r>
      <w:r w:rsidRPr="00E12839">
        <w:t xml:space="preserve">, vol. 49, pp. 99-105, available at </w:t>
      </w:r>
      <w:hyperlink r:id="rId117" w:history="1">
        <w:r w:rsidRPr="00E12839">
          <w:rPr>
            <w:rStyle w:val="Hyperlink"/>
          </w:rPr>
          <w:t>https://www.int-res.com/articles/dao2002/49/d049p099.pdf</w:t>
        </w:r>
      </w:hyperlink>
      <w:r w:rsidRPr="00E12839">
        <w:t>, accessed 28 April 2023.</w:t>
      </w:r>
    </w:p>
    <w:p w14:paraId="2C6DB7E5" w14:textId="77777777" w:rsidR="00E12839" w:rsidRPr="00E12839" w:rsidRDefault="00E12839" w:rsidP="00E12839">
      <w:pPr>
        <w:pStyle w:val="EndNoteBibliography"/>
        <w:spacing w:after="240"/>
        <w:ind w:left="0" w:firstLine="0"/>
      </w:pPr>
      <w:r w:rsidRPr="00E12839">
        <w:t xml:space="preserve">Barros, B, Sakai, Y, Hashimoto, H &amp; Gushima, K 2011, ‘Effects of prey density on nocturnal zooplankton predation throughout the ontogeny of juvenile </w:t>
      </w:r>
      <w:r w:rsidRPr="00E12839">
        <w:rPr>
          <w:i/>
        </w:rPr>
        <w:t xml:space="preserve">Platax orbicularis </w:t>
      </w:r>
      <w:r w:rsidRPr="00E12839">
        <w:t xml:space="preserve">(Teleostei: Ephippidae)’, </w:t>
      </w:r>
      <w:r w:rsidRPr="00E12839">
        <w:rPr>
          <w:i/>
        </w:rPr>
        <w:t>Environmental Biology of Fishes</w:t>
      </w:r>
      <w:r w:rsidRPr="00E12839">
        <w:t>, vol. 91, pp. 177-83, available at 10.1007/s10641-011-9770-x</w:t>
      </w:r>
    </w:p>
    <w:p w14:paraId="4B75512F" w14:textId="77777777" w:rsidR="00E12839" w:rsidRPr="00E12839" w:rsidRDefault="00E12839" w:rsidP="00E12839">
      <w:pPr>
        <w:pStyle w:val="EndNoteBibliography"/>
        <w:spacing w:after="240"/>
        <w:ind w:left="0" w:firstLine="0"/>
      </w:pPr>
      <w:r w:rsidRPr="00E12839">
        <w:lastRenderedPageBreak/>
        <w:t xml:space="preserve">Barry, M 2007, </w:t>
      </w:r>
      <w:r w:rsidRPr="00E12839">
        <w:rPr>
          <w:i/>
        </w:rPr>
        <w:t>Effective approaches to risk assessment in social work: an international literature review</w:t>
      </w:r>
      <w:r w:rsidRPr="00E12839">
        <w:t>, Education Information and Analytical Services, Scottish Executive, Edinburgh.</w:t>
      </w:r>
    </w:p>
    <w:p w14:paraId="6586CAC6" w14:textId="1E7D90B1" w:rsidR="00E12839" w:rsidRPr="00E12839" w:rsidRDefault="00E12839" w:rsidP="00E12839">
      <w:pPr>
        <w:pStyle w:val="EndNoteBibliography"/>
        <w:spacing w:after="240"/>
        <w:ind w:left="0" w:firstLine="0"/>
      </w:pPr>
      <w:r w:rsidRPr="00E12839">
        <w:t xml:space="preserve">Bartkova, S, Kokotovic, B, Skall, HF, Lorenzen, N &amp; Dalsgaard, I 2017, ‘Detection and quantification of </w:t>
      </w:r>
      <w:r w:rsidRPr="00E12839">
        <w:rPr>
          <w:i/>
        </w:rPr>
        <w:t>Aeromonas salmonicida</w:t>
      </w:r>
      <w:r w:rsidRPr="00E12839">
        <w:t xml:space="preserve"> in fish tissue by real-time PCR’, </w:t>
      </w:r>
      <w:r w:rsidRPr="00E12839">
        <w:rPr>
          <w:i/>
        </w:rPr>
        <w:t>Journal of fish diseases</w:t>
      </w:r>
      <w:r w:rsidRPr="00E12839">
        <w:t xml:space="preserve">, vol. 40, no. 2, pp. 231-42, available at </w:t>
      </w:r>
      <w:hyperlink r:id="rId118" w:history="1">
        <w:r w:rsidRPr="00E12839">
          <w:rPr>
            <w:rStyle w:val="Hyperlink"/>
          </w:rPr>
          <w:t>https://doi.org/10.1111/jfd.12505</w:t>
        </w:r>
      </w:hyperlink>
    </w:p>
    <w:p w14:paraId="3F6781F9" w14:textId="77777777" w:rsidR="00E12839" w:rsidRPr="00E12839" w:rsidRDefault="00E12839" w:rsidP="00E12839">
      <w:pPr>
        <w:pStyle w:val="EndNoteBibliography"/>
        <w:spacing w:after="240"/>
        <w:ind w:left="0" w:firstLine="0"/>
      </w:pPr>
      <w:r w:rsidRPr="00E12839">
        <w:t xml:space="preserve">Batts, WN, Lovy, J, Getchell, G, Faisal, M, Standish, I, Warg, JV, Phelps, NBD, Glenney, G &amp; Winton, JR 2020, ‘Viral Hemorrhagic Septicemia’, in </w:t>
      </w:r>
      <w:r w:rsidRPr="00E12839">
        <w:rPr>
          <w:i/>
        </w:rPr>
        <w:t>AFS-FHS (American Fisheries Society-Fish Health Section). FHS Blue Book: suggested procedures for the detection and identification of certain finfish and shellfish pathogens</w:t>
      </w:r>
      <w:r w:rsidRPr="00E12839">
        <w:t>, Bethesda, Maryland.</w:t>
      </w:r>
    </w:p>
    <w:p w14:paraId="05C589F8" w14:textId="6245ABA6" w:rsidR="00E12839" w:rsidRPr="00E12839" w:rsidRDefault="00E12839" w:rsidP="00E12839">
      <w:pPr>
        <w:pStyle w:val="EndNoteBibliography"/>
        <w:spacing w:after="240"/>
        <w:ind w:left="0" w:firstLine="0"/>
      </w:pPr>
      <w:r w:rsidRPr="00E12839">
        <w:t xml:space="preserve">Baud, M, Cabon, J, Salomoni, A, Toffan, A, Panzarin, V &amp; Bigarré, L 2015, ‘First generic one step real-time Taqman RT-PCR targeting the RNA1 of betanodaviruses’, </w:t>
      </w:r>
      <w:r w:rsidRPr="00E12839">
        <w:rPr>
          <w:i/>
        </w:rPr>
        <w:t>Journal of virological methods</w:t>
      </w:r>
      <w:r w:rsidRPr="00E12839">
        <w:t xml:space="preserve">, vol. 211, pp. 1-7, available at </w:t>
      </w:r>
      <w:hyperlink r:id="rId119" w:history="1">
        <w:r w:rsidRPr="00E12839">
          <w:rPr>
            <w:rStyle w:val="Hyperlink"/>
          </w:rPr>
          <w:t>https://doi.org/10.1016/j.jviromet.2014.09.016</w:t>
        </w:r>
      </w:hyperlink>
    </w:p>
    <w:p w14:paraId="5DC3AFD7" w14:textId="5037DCEC" w:rsidR="00E12839" w:rsidRPr="00E12839" w:rsidRDefault="00E12839" w:rsidP="00E12839">
      <w:pPr>
        <w:pStyle w:val="EndNoteBibliography"/>
        <w:spacing w:after="240"/>
        <w:ind w:left="0" w:firstLine="0"/>
      </w:pPr>
      <w:r w:rsidRPr="00E12839">
        <w:t xml:space="preserve">Bauer, ON, Pugachev, ON &amp; Voronin, VN 2002, ‘Study of parasites and diseases of sturgeons in Russia: a review’, </w:t>
      </w:r>
      <w:r w:rsidRPr="00E12839">
        <w:rPr>
          <w:i/>
        </w:rPr>
        <w:t>Journal of Applied Ichthyology</w:t>
      </w:r>
      <w:r w:rsidRPr="00E12839">
        <w:t xml:space="preserve">, vol. 18, no. 4-6, pp. 420-9, available at </w:t>
      </w:r>
      <w:hyperlink r:id="rId120" w:history="1">
        <w:r w:rsidRPr="00E12839">
          <w:rPr>
            <w:rStyle w:val="Hyperlink"/>
          </w:rPr>
          <w:t>http://dx.doi.org/10.1046/j.1439-0426.2002.00422.x</w:t>
        </w:r>
      </w:hyperlink>
    </w:p>
    <w:p w14:paraId="478F2D41" w14:textId="77777777" w:rsidR="00E12839" w:rsidRPr="00E12839" w:rsidRDefault="00E12839" w:rsidP="00E12839">
      <w:pPr>
        <w:pStyle w:val="EndNoteBibliography"/>
        <w:spacing w:after="240"/>
        <w:ind w:left="0" w:firstLine="0"/>
      </w:pPr>
      <w:r w:rsidRPr="00E12839">
        <w:t xml:space="preserve">Beck, BH, Bakal, RS, Brunner, CJ &amp; Grizzle, JM 2006, ‘Virus distribution and signs of disease after immersion expersure to largemouth bass virus’, </w:t>
      </w:r>
      <w:r w:rsidRPr="00E12839">
        <w:rPr>
          <w:i/>
        </w:rPr>
        <w:t>Journal of Aquatic Animal Health</w:t>
      </w:r>
      <w:r w:rsidRPr="00E12839">
        <w:t>, vol. 18, no. 3, pp. 176-83</w:t>
      </w:r>
    </w:p>
    <w:p w14:paraId="7558BDB2" w14:textId="08542E84" w:rsidR="00E12839" w:rsidRPr="00E12839" w:rsidRDefault="00E12839" w:rsidP="00E12839">
      <w:pPr>
        <w:pStyle w:val="EndNoteBibliography"/>
        <w:spacing w:after="240"/>
        <w:ind w:left="0" w:firstLine="0"/>
      </w:pPr>
      <w:r w:rsidRPr="00E12839">
        <w:t xml:space="preserve">Becker, J, Hick, P, Hutson, K, Trujillo Gonzalez, A, Tweedie, A, Miller, T, Whittington, R, Robinson, A &amp; FRDC 2017, </w:t>
      </w:r>
      <w:r w:rsidRPr="00E12839">
        <w:rPr>
          <w:i/>
        </w:rPr>
        <w:t>Aquatic Animal Health Subprogram: Strategic approaches to identifying pathogens of quarantine concern associated with the importation of ornamental fish</w:t>
      </w:r>
      <w:r w:rsidRPr="00E12839">
        <w:t xml:space="preserve">, FRDC Project No 2014/001, Fisheries Research and Development Corporation &amp; University of Sydney, Sydney, Australia, available at </w:t>
      </w:r>
      <w:hyperlink r:id="rId121" w:history="1">
        <w:r w:rsidRPr="00E12839">
          <w:rPr>
            <w:rStyle w:val="Hyperlink"/>
          </w:rPr>
          <w:t>https://www.frdc.com.au/sites/default/files/products/2014-001-DLD.pdf</w:t>
        </w:r>
      </w:hyperlink>
      <w:r w:rsidRPr="00E12839">
        <w:t xml:space="preserve">  accessed 2 May 2023.</w:t>
      </w:r>
    </w:p>
    <w:p w14:paraId="54B59BD3" w14:textId="473D24E1" w:rsidR="00E12839" w:rsidRPr="00E12839" w:rsidRDefault="00E12839" w:rsidP="00E12839">
      <w:pPr>
        <w:pStyle w:val="EndNoteBibliography"/>
        <w:spacing w:after="240"/>
        <w:ind w:left="0" w:firstLine="0"/>
      </w:pPr>
      <w:r w:rsidRPr="00E12839">
        <w:t xml:space="preserve">Bigarré, L, Baud, M, Cabon, J, Crenn, K &amp; Castric, J 2010, ‘New PCR probes for detection and genotyping of piscine betanodaviruses’, </w:t>
      </w:r>
      <w:r w:rsidRPr="00E12839">
        <w:rPr>
          <w:i/>
        </w:rPr>
        <w:t>Journal of fish diseases</w:t>
      </w:r>
      <w:r w:rsidRPr="00E12839">
        <w:t xml:space="preserve">, vol. 33, no. 11, pp. 907-12, available at </w:t>
      </w:r>
      <w:hyperlink r:id="rId122" w:history="1">
        <w:r w:rsidRPr="00E12839">
          <w:rPr>
            <w:rStyle w:val="Hyperlink"/>
          </w:rPr>
          <w:t>https://doi.org/10.1111/j.1365-2761.2010.01188.x</w:t>
        </w:r>
      </w:hyperlink>
    </w:p>
    <w:p w14:paraId="364C03F5" w14:textId="45C306B5" w:rsidR="00E12839" w:rsidRPr="00E12839" w:rsidRDefault="00E12839" w:rsidP="00E12839">
      <w:pPr>
        <w:pStyle w:val="EndNoteBibliography"/>
        <w:spacing w:after="240"/>
        <w:ind w:left="0" w:firstLine="0"/>
      </w:pPr>
      <w:r w:rsidRPr="00E12839">
        <w:t xml:space="preserve">Biosecurity New Zealand 2005, </w:t>
      </w:r>
      <w:r w:rsidRPr="00E12839">
        <w:rPr>
          <w:i/>
        </w:rPr>
        <w:t>Import risk analysis: Ornamental Fish</w:t>
      </w:r>
      <w:r w:rsidRPr="00E12839">
        <w:t xml:space="preserve">, Wellington, available at </w:t>
      </w:r>
      <w:hyperlink r:id="rId123" w:history="1">
        <w:r w:rsidRPr="00E12839">
          <w:rPr>
            <w:rStyle w:val="Hyperlink"/>
          </w:rPr>
          <w:t>https://citeseerx.ist.psu.edu/document?repid=rep1&amp;type=pdf&amp;doi=bc9c35557c2e9c7280717f27773d2a420d9ad215https://citeseerx.ist.psu.edu/document?repid=rep1&amp;type=pdf&amp;doi=bc9c35557c2e9c7280717f27773d2a420d9ad</w:t>
        </w:r>
      </w:hyperlink>
      <w:r w:rsidRPr="00E12839">
        <w:t>.</w:t>
      </w:r>
    </w:p>
    <w:p w14:paraId="13958433" w14:textId="76BE9064" w:rsidR="00E12839" w:rsidRPr="00E12839" w:rsidRDefault="00E12839" w:rsidP="00E12839">
      <w:pPr>
        <w:pStyle w:val="EndNoteBibliography"/>
        <w:spacing w:after="240"/>
        <w:ind w:left="0" w:firstLine="0"/>
      </w:pPr>
      <w:r w:rsidRPr="00E12839">
        <w:t xml:space="preserve">Bitchava, K, Chassalevris, T, Lampou, E, Athanassopoulou, F, Economou, V &amp; Dovas, CI 2019, ‘Occurrence and molecular characterization of betanodaviruses in fish and invertebrates of the Greek territorial waters’, </w:t>
      </w:r>
      <w:r w:rsidRPr="00E12839">
        <w:rPr>
          <w:i/>
        </w:rPr>
        <w:t>Journal of Fish Diseases</w:t>
      </w:r>
      <w:r w:rsidRPr="00E12839">
        <w:t xml:space="preserve">, vol. 42, pp. 1773-83, available at </w:t>
      </w:r>
      <w:hyperlink r:id="rId124" w:history="1">
        <w:r w:rsidRPr="00E12839">
          <w:rPr>
            <w:rStyle w:val="Hyperlink"/>
          </w:rPr>
          <w:t>https://doi.org/10.1111/jfd.13098</w:t>
        </w:r>
      </w:hyperlink>
    </w:p>
    <w:p w14:paraId="535414B5" w14:textId="77777777" w:rsidR="00E12839" w:rsidRPr="00E12839" w:rsidRDefault="00E12839" w:rsidP="00E12839">
      <w:pPr>
        <w:pStyle w:val="EndNoteBibliography"/>
        <w:spacing w:after="240"/>
        <w:ind w:left="0" w:firstLine="0"/>
      </w:pPr>
      <w:r w:rsidRPr="00E12839">
        <w:t>Blakeway, R, Fogg, A, Johnston, M, Rooker, J &amp; Jones, GR 2022, ‘Key life history attributes and removal efforts of invasive Lionfish (</w:t>
      </w:r>
      <w:r w:rsidRPr="00E12839">
        <w:rPr>
          <w:i/>
        </w:rPr>
        <w:t>Pterois volitans</w:t>
      </w:r>
      <w:r w:rsidRPr="00E12839">
        <w:t xml:space="preserve">) in the Flower garden banks National marine sanctuary, Northwestern Gulf of Mexico’, </w:t>
      </w:r>
      <w:r w:rsidRPr="00E12839">
        <w:rPr>
          <w:i/>
        </w:rPr>
        <w:t>Frontiers in Marine Science</w:t>
      </w:r>
      <w:r w:rsidRPr="00E12839">
        <w:t>, vol. 9, no. 774407, available at 10.3389/fmars.2022.774407</w:t>
      </w:r>
    </w:p>
    <w:p w14:paraId="1C435469" w14:textId="6478C713" w:rsidR="00E12839" w:rsidRPr="00E12839" w:rsidRDefault="00E12839" w:rsidP="00E12839">
      <w:pPr>
        <w:pStyle w:val="EndNoteBibliography"/>
        <w:spacing w:after="240"/>
        <w:ind w:left="0" w:firstLine="0"/>
      </w:pPr>
      <w:r w:rsidRPr="00E12839">
        <w:t xml:space="preserve">Bloch, B, Gravningen, K &amp; Larsen, JL 1991, ‘Encephalomyelitis among turbot associated with a picornavirus-like agent’, </w:t>
      </w:r>
      <w:r w:rsidRPr="00E12839">
        <w:rPr>
          <w:i/>
        </w:rPr>
        <w:t>Diseases of Aquatic Organisms</w:t>
      </w:r>
      <w:r w:rsidRPr="00E12839">
        <w:t xml:space="preserve">, vol. 10, pp. 65-70, available at </w:t>
      </w:r>
      <w:hyperlink r:id="rId125" w:history="1">
        <w:r w:rsidRPr="00E12839">
          <w:rPr>
            <w:rStyle w:val="Hyperlink"/>
          </w:rPr>
          <w:t>https://www.int-res.com/articles/dao/10/d010p065.pdf</w:t>
        </w:r>
      </w:hyperlink>
    </w:p>
    <w:p w14:paraId="63031A9B" w14:textId="398D7B19" w:rsidR="00E12839" w:rsidRPr="00E12839" w:rsidRDefault="00E12839" w:rsidP="00E12839">
      <w:pPr>
        <w:pStyle w:val="EndNoteBibliography"/>
        <w:spacing w:after="240"/>
        <w:ind w:left="0" w:firstLine="0"/>
        <w:rPr>
          <w:u w:val="single"/>
        </w:rPr>
      </w:pPr>
      <w:r w:rsidRPr="00E12839">
        <w:lastRenderedPageBreak/>
        <w:t xml:space="preserve">Bloch, B &amp; Larsen, JL 1993, ‘An iridovirus-like agent associated with systemic infection in cultured turbot </w:t>
      </w:r>
      <w:r w:rsidRPr="00E12839">
        <w:rPr>
          <w:i/>
        </w:rPr>
        <w:t xml:space="preserve">Scophthalmus maximus </w:t>
      </w:r>
      <w:r w:rsidRPr="00E12839">
        <w:t xml:space="preserve">fry in Denmark’, </w:t>
      </w:r>
      <w:r w:rsidRPr="00E12839">
        <w:rPr>
          <w:i/>
        </w:rPr>
        <w:t>Diseases of Aquatic Organisms</w:t>
      </w:r>
      <w:r w:rsidRPr="00E12839">
        <w:t xml:space="preserve">, vol. 15, pp. 235-40, available at </w:t>
      </w:r>
      <w:hyperlink r:id="rId126" w:history="1">
        <w:r w:rsidRPr="00E12839">
          <w:rPr>
            <w:rStyle w:val="Hyperlink"/>
          </w:rPr>
          <w:t>http://www.int-res.com/articles/dao/15/d015p235.pdf</w:t>
        </w:r>
      </w:hyperlink>
    </w:p>
    <w:p w14:paraId="12844020" w14:textId="697A2C5F" w:rsidR="00E12839" w:rsidRPr="00E12839" w:rsidRDefault="00E12839" w:rsidP="00E12839">
      <w:pPr>
        <w:pStyle w:val="EndNoteBibliography"/>
        <w:spacing w:after="240"/>
        <w:ind w:left="0" w:firstLine="0"/>
      </w:pPr>
      <w:r w:rsidRPr="00E12839">
        <w:t xml:space="preserve">Boily, F, Malcolm, G &amp; Johnson, SC 2019, </w:t>
      </w:r>
      <w:r w:rsidRPr="00E12839">
        <w:rPr>
          <w:i/>
        </w:rPr>
        <w:t>Characterization of Aeromonas salmonicida and furunculosis to inform pathogen transfer risk assessments in British Columbia</w:t>
      </w:r>
      <w:r w:rsidRPr="00E12839">
        <w:t xml:space="preserve">, The Canadian Science Advisory Secretariat, Fisheries and Oceans Canada, Canadian Science Advisory Secretariat, Otawa, available at </w:t>
      </w:r>
      <w:hyperlink r:id="rId127" w:history="1">
        <w:r w:rsidRPr="00E12839">
          <w:rPr>
            <w:rStyle w:val="Hyperlink"/>
          </w:rPr>
          <w:t>https://waves-vagues.dfo-mpo.gc.ca/Library/40852611.pdf</w:t>
        </w:r>
      </w:hyperlink>
      <w:r w:rsidRPr="00E12839">
        <w:t>.</w:t>
      </w:r>
    </w:p>
    <w:p w14:paraId="1AB87C5B" w14:textId="77777777" w:rsidR="00E12839" w:rsidRPr="00E12839" w:rsidRDefault="00E12839" w:rsidP="00E12839">
      <w:pPr>
        <w:pStyle w:val="EndNoteBibliography"/>
        <w:spacing w:after="240"/>
        <w:ind w:left="0" w:firstLine="0"/>
      </w:pPr>
      <w:r w:rsidRPr="00E12839">
        <w:t xml:space="preserve">Boonthai, T, Loch, TP, Yamashita, CJ, Smith, GD, Winters, AD, Kiupel, M, Brenden, TO &amp; Faisal, M 2018, ‘Labratory investigation into the role of largemouth bass virus (Ranavirus, Iridoviridae) in smallmouth bass mortality events in Pennsylavnia rivers.’, </w:t>
      </w:r>
      <w:r w:rsidRPr="00E12839">
        <w:rPr>
          <w:i/>
        </w:rPr>
        <w:t>BMC Veterinary Research</w:t>
      </w:r>
      <w:r w:rsidRPr="00E12839">
        <w:t>, vol. 14, no. 1, pp. 1-15</w:t>
      </w:r>
    </w:p>
    <w:p w14:paraId="7928860B" w14:textId="77777777" w:rsidR="00E12839" w:rsidRPr="00E12839" w:rsidRDefault="00E12839" w:rsidP="00E12839">
      <w:pPr>
        <w:pStyle w:val="EndNoteBibliography"/>
        <w:spacing w:after="240"/>
        <w:ind w:left="0" w:firstLine="0"/>
      </w:pPr>
      <w:r w:rsidRPr="00E12839">
        <w:t xml:space="preserve">Bovo, G, Hill, B, Husby, A, Håstein, T, Michel, C, Olesen, NJ, Storset, A &amp; Midtlyng, PJ 2005, </w:t>
      </w:r>
      <w:r w:rsidRPr="00E12839">
        <w:rPr>
          <w:i/>
        </w:rPr>
        <w:t>Work package 3 report: pathogen survival outside the host, and susceptibility to disinfection</w:t>
      </w:r>
      <w:r w:rsidRPr="00E12839">
        <w:t>, QLK2-CT-2002-01546: Fish Egg Trade, VESO, Oslo.</w:t>
      </w:r>
    </w:p>
    <w:p w14:paraId="0BCFEB96" w14:textId="70C35228" w:rsidR="00E12839" w:rsidRPr="00E12839" w:rsidRDefault="00E12839" w:rsidP="00E12839">
      <w:pPr>
        <w:pStyle w:val="EndNoteBibliography"/>
        <w:spacing w:after="240"/>
        <w:ind w:left="0" w:firstLine="0"/>
      </w:pPr>
      <w:r w:rsidRPr="00E12839">
        <w:t xml:space="preserve">Bowden, TJ 2003, ‘A study of the susceptibility of Atlantic halibut, </w:t>
      </w:r>
      <w:r w:rsidRPr="00E12839">
        <w:rPr>
          <w:i/>
        </w:rPr>
        <w:t>Hippoglossus hippoglossus</w:t>
      </w:r>
      <w:r w:rsidRPr="00E12839">
        <w:t xml:space="preserve"> (L.), to viral haemorrhagic septicaemia virus isolated from turbot, </w:t>
      </w:r>
      <w:r w:rsidRPr="00E12839">
        <w:rPr>
          <w:i/>
        </w:rPr>
        <w:t xml:space="preserve">Scophthalmus maximus </w:t>
      </w:r>
      <w:r w:rsidRPr="00E12839">
        <w:t xml:space="preserve">(L.)’, </w:t>
      </w:r>
      <w:r w:rsidRPr="00E12839">
        <w:rPr>
          <w:i/>
        </w:rPr>
        <w:t>Journal of Fish Diseases</w:t>
      </w:r>
      <w:r w:rsidRPr="00E12839">
        <w:t xml:space="preserve">, vol. 26, pp. 207-12, available at </w:t>
      </w:r>
      <w:hyperlink r:id="rId128" w:history="1">
        <w:r w:rsidRPr="00E12839">
          <w:rPr>
            <w:rStyle w:val="Hyperlink"/>
          </w:rPr>
          <w:t>https://doi.org/10.1046/j.1365-2761.2003.00445.x</w:t>
        </w:r>
      </w:hyperlink>
    </w:p>
    <w:p w14:paraId="58CD79F9" w14:textId="28502375" w:rsidR="00E12839" w:rsidRPr="00E12839" w:rsidRDefault="00E12839" w:rsidP="00E12839">
      <w:pPr>
        <w:pStyle w:val="EndNoteBibliography"/>
        <w:spacing w:after="240"/>
        <w:ind w:left="0" w:firstLine="0"/>
      </w:pPr>
      <w:r w:rsidRPr="00E12839">
        <w:t xml:space="preserve">Bowker, JD, Trushenski, JT, Gaikowski, MP &amp; Straus, DL (eds) 2016, </w:t>
      </w:r>
      <w:r w:rsidRPr="00E12839">
        <w:rPr>
          <w:i/>
        </w:rPr>
        <w:t>Guide to Using Drugs, Biologics, and Other Chemicals in Aquaculture</w:t>
      </w:r>
      <w:r w:rsidRPr="00E12839">
        <w:t xml:space="preserve">, Fish Culture Section of the American Fisheries Society, available at </w:t>
      </w:r>
      <w:hyperlink r:id="rId129" w:history="1">
        <w:r w:rsidRPr="00E12839">
          <w:rPr>
            <w:rStyle w:val="Hyperlink"/>
          </w:rPr>
          <w:t>https://fishculture.fisheries.org/working-group-on-aquaculture-drugs-chemicals-biologics/wgadcb-resources-tools/guide-to-using-drugs-biologics-and-other-chemicals-in-aquaculture/</w:t>
        </w:r>
      </w:hyperlink>
      <w:r w:rsidRPr="00E12839">
        <w:t>.</w:t>
      </w:r>
    </w:p>
    <w:p w14:paraId="22952881" w14:textId="77777777" w:rsidR="00E12839" w:rsidRPr="00E12839" w:rsidRDefault="00E12839" w:rsidP="00E12839">
      <w:pPr>
        <w:pStyle w:val="EndNoteBibliography"/>
        <w:spacing w:after="240"/>
        <w:ind w:left="0" w:firstLine="0"/>
      </w:pPr>
      <w:r w:rsidRPr="00E12839">
        <w:t xml:space="preserve">Branson, E 2002, ‘Sleeping disease in trout’, </w:t>
      </w:r>
      <w:r w:rsidRPr="00E12839">
        <w:rPr>
          <w:i/>
        </w:rPr>
        <w:t>The Veterinary record</w:t>
      </w:r>
      <w:r w:rsidRPr="00E12839">
        <w:t>, vol. 150, no. 24, pp. 759-60</w:t>
      </w:r>
    </w:p>
    <w:p w14:paraId="148912C4" w14:textId="0460EB4C" w:rsidR="00E12839" w:rsidRPr="00E12839" w:rsidRDefault="00E12839" w:rsidP="00E12839">
      <w:pPr>
        <w:pStyle w:val="EndNoteBibliography"/>
        <w:spacing w:after="240"/>
        <w:ind w:left="0" w:firstLine="0"/>
      </w:pPr>
      <w:r w:rsidRPr="00E12839">
        <w:t xml:space="preserve">Branson, E, Riaza, A &amp; Alvarez-Pellitero, P 1999, ‘Myxosporean infection causing intestinal disease in farmed turbot, </w:t>
      </w:r>
      <w:r w:rsidRPr="00E12839">
        <w:rPr>
          <w:i/>
        </w:rPr>
        <w:t>Scophthalmus maximus</w:t>
      </w:r>
      <w:r w:rsidRPr="00E12839">
        <w:t xml:space="preserve"> (L.), (Teleostei: Scophthalmidae)’, </w:t>
      </w:r>
      <w:r w:rsidRPr="00E12839">
        <w:rPr>
          <w:i/>
        </w:rPr>
        <w:t>Journal of Fish Diseases</w:t>
      </w:r>
      <w:r w:rsidRPr="00E12839">
        <w:t xml:space="preserve">, vol. 22, no. 5, pp. 395-9, available at </w:t>
      </w:r>
      <w:hyperlink r:id="rId130" w:history="1">
        <w:r w:rsidRPr="00E12839">
          <w:rPr>
            <w:rStyle w:val="Hyperlink"/>
          </w:rPr>
          <w:t>https://doi.org/10.1046/j.1365-2761.1999.00193.x</w:t>
        </w:r>
      </w:hyperlink>
      <w:r w:rsidRPr="00E12839">
        <w:t>, accessed 14 July 2023.</w:t>
      </w:r>
    </w:p>
    <w:p w14:paraId="6FE49B42" w14:textId="39EAA1EA" w:rsidR="00E12839" w:rsidRPr="00E12839" w:rsidRDefault="00E12839" w:rsidP="00E12839">
      <w:pPr>
        <w:pStyle w:val="EndNoteBibliography"/>
        <w:spacing w:after="240"/>
        <w:ind w:left="0" w:firstLine="0"/>
      </w:pPr>
      <w:r w:rsidRPr="00E12839">
        <w:t xml:space="preserve">Bratland, A &amp; Nylund, A 2009, ‘Studies on the possibility of vertical transmission of Norwegian salmonid alphavirus in production of atlantic salmon in Norway’, </w:t>
      </w:r>
      <w:r w:rsidRPr="00E12839">
        <w:rPr>
          <w:i/>
        </w:rPr>
        <w:t>Journal of Aquatic Animal Health</w:t>
      </w:r>
      <w:r w:rsidRPr="00E12839">
        <w:t xml:space="preserve">, vol. 21, no. 3, pp. 173-8, available at </w:t>
      </w:r>
      <w:hyperlink r:id="rId131" w:history="1">
        <w:r w:rsidRPr="00E12839">
          <w:rPr>
            <w:rStyle w:val="Hyperlink"/>
          </w:rPr>
          <w:t>https://doi.org/10.1577/H08-038.1</w:t>
        </w:r>
      </w:hyperlink>
    </w:p>
    <w:p w14:paraId="36CC8857" w14:textId="77BE7F5A" w:rsidR="00E12839" w:rsidRPr="00E12839" w:rsidRDefault="00E12839" w:rsidP="00E12839">
      <w:pPr>
        <w:pStyle w:val="EndNoteBibliography"/>
        <w:spacing w:after="240"/>
        <w:ind w:left="0" w:firstLine="0"/>
      </w:pPr>
      <w:r w:rsidRPr="00E12839">
        <w:t>Bricknell, IR, Bowden, TJ, Bruno, DW, MacLachlan, P, Johnstone, R &amp; Ellis, AE 1999, ‘Susceptibility of Atlantic halibut,</w:t>
      </w:r>
      <w:r w:rsidRPr="00E12839">
        <w:rPr>
          <w:i/>
        </w:rPr>
        <w:t xml:space="preserve"> Hippoglossus hippoglossus </w:t>
      </w:r>
      <w:r w:rsidRPr="00E12839">
        <w:t xml:space="preserve">(L.) to infection with typical and atypical </w:t>
      </w:r>
      <w:r w:rsidRPr="00E12839">
        <w:rPr>
          <w:i/>
        </w:rPr>
        <w:t>Aeromonas salmonicida</w:t>
      </w:r>
      <w:r w:rsidRPr="00E12839">
        <w:t xml:space="preserve">’, </w:t>
      </w:r>
      <w:r w:rsidRPr="00E12839">
        <w:rPr>
          <w:i/>
        </w:rPr>
        <w:t>Aquaculture</w:t>
      </w:r>
      <w:r w:rsidRPr="00E12839">
        <w:t xml:space="preserve">, vol. 175, no. 1, pp. 1-13, available at </w:t>
      </w:r>
      <w:hyperlink r:id="rId132" w:history="1">
        <w:r w:rsidRPr="00E12839">
          <w:rPr>
            <w:rStyle w:val="Hyperlink"/>
          </w:rPr>
          <w:t>https://doi.org/10.1016/S0044-8486(99)00025-3</w:t>
        </w:r>
      </w:hyperlink>
    </w:p>
    <w:p w14:paraId="5BCFD9D7" w14:textId="60F0EA66" w:rsidR="00E12839" w:rsidRPr="00E12839" w:rsidRDefault="00E12839" w:rsidP="00E12839">
      <w:pPr>
        <w:pStyle w:val="EndNoteBibliography"/>
        <w:spacing w:after="240"/>
        <w:ind w:left="0" w:firstLine="0"/>
      </w:pPr>
      <w:r w:rsidRPr="00E12839">
        <w:t xml:space="preserve">Brocklebank, JR 1998, ‘Ulcerative dermatitis caused by </w:t>
      </w:r>
      <w:r w:rsidRPr="00E12839">
        <w:rPr>
          <w:i/>
        </w:rPr>
        <w:t xml:space="preserve">Aeromonas salmonicida </w:t>
      </w:r>
      <w:r w:rsidRPr="00E12839">
        <w:t xml:space="preserve">spp. salmonicida in farmed Atlantic salmon in British Columbia’, </w:t>
      </w:r>
      <w:r w:rsidRPr="00E12839">
        <w:rPr>
          <w:i/>
        </w:rPr>
        <w:t>The Canadian veterinary journal</w:t>
      </w:r>
      <w:r w:rsidRPr="00E12839">
        <w:t xml:space="preserve">, vol. 39, no. 2, pp. 110-, available at </w:t>
      </w:r>
      <w:hyperlink r:id="rId133" w:history="1">
        <w:r w:rsidRPr="00E12839">
          <w:rPr>
            <w:rStyle w:val="Hyperlink"/>
          </w:rPr>
          <w:t>https://pubmed.ncbi.nlm.nih.gov/10051960</w:t>
        </w:r>
      </w:hyperlink>
    </w:p>
    <w:p w14:paraId="1D682D79" w14:textId="77777777" w:rsidR="00E12839" w:rsidRPr="00E12839" w:rsidRDefault="00E12839" w:rsidP="00E12839">
      <w:pPr>
        <w:pStyle w:val="EndNoteBibliography"/>
        <w:spacing w:after="240"/>
        <w:ind w:left="0" w:firstLine="0"/>
      </w:pPr>
      <w:r w:rsidRPr="00E12839">
        <w:t xml:space="preserve">Brunson, R, True, K &amp; Yancey, J 1989, ‘VHSV virus isolated at Makah National Fish Hatchery’, </w:t>
      </w:r>
      <w:r w:rsidRPr="00E12839">
        <w:rPr>
          <w:i/>
        </w:rPr>
        <w:t>American Fish Society Fish Health Section Newsletter</w:t>
      </w:r>
      <w:r w:rsidRPr="00E12839">
        <w:t>, vol. 17, no. 2, pp. 3-4</w:t>
      </w:r>
    </w:p>
    <w:p w14:paraId="67D0145D" w14:textId="2F5326E3" w:rsidR="00E12839" w:rsidRPr="00E12839" w:rsidRDefault="00E12839" w:rsidP="00E12839">
      <w:pPr>
        <w:pStyle w:val="EndNoteBibliography"/>
        <w:spacing w:after="240"/>
        <w:ind w:left="0" w:firstLine="0"/>
      </w:pPr>
      <w:r w:rsidRPr="00E12839">
        <w:lastRenderedPageBreak/>
        <w:t xml:space="preserve">Bullock, GL &amp; Stuckey, HM 1977, ‘Ultraviolet treatment of water for destruction of five Gram-negative bacteria pathogenic to fish’, </w:t>
      </w:r>
      <w:r w:rsidRPr="00E12839">
        <w:rPr>
          <w:i/>
        </w:rPr>
        <w:t>Journal of the Fisheries Research Board of Canada</w:t>
      </w:r>
      <w:r w:rsidRPr="00E12839">
        <w:t xml:space="preserve">, vol. 34, pp. 1244-9, available at </w:t>
      </w:r>
      <w:hyperlink r:id="rId134" w:history="1">
        <w:r w:rsidRPr="00E12839">
          <w:rPr>
            <w:rStyle w:val="Hyperlink"/>
          </w:rPr>
          <w:t>https://doi.org/10.1139/f77-183</w:t>
        </w:r>
      </w:hyperlink>
      <w:r w:rsidRPr="00E12839">
        <w:t>, accessed 28 April 2023.</w:t>
      </w:r>
    </w:p>
    <w:p w14:paraId="2E0BB220" w14:textId="1493426C" w:rsidR="00E12839" w:rsidRPr="00E12839" w:rsidRDefault="00E12839" w:rsidP="00E12839">
      <w:pPr>
        <w:pStyle w:val="EndNoteBibliography"/>
        <w:spacing w:after="240"/>
        <w:ind w:left="0" w:firstLine="0"/>
      </w:pPr>
      <w:r w:rsidRPr="00E12839">
        <w:t xml:space="preserve">Byers, HK, Cipriano, RC, Gudkovs, N &amp; Crane, M St J 2002, ‘PCR-based assays for the fish pathogen </w:t>
      </w:r>
      <w:r w:rsidRPr="00E12839">
        <w:rPr>
          <w:i/>
        </w:rPr>
        <w:t>Aeromonas salmonicida</w:t>
      </w:r>
      <w:r w:rsidRPr="00E12839">
        <w:t xml:space="preserve">. II. Further evaluation and validation of three PCR primer sets with infected fish’, </w:t>
      </w:r>
      <w:r w:rsidRPr="00E12839">
        <w:rPr>
          <w:i/>
        </w:rPr>
        <w:t>Diseases of Aquatic Organisms</w:t>
      </w:r>
      <w:r w:rsidRPr="00E12839">
        <w:t xml:space="preserve">, vol. 49, no. 2, pp. 139-44, available at </w:t>
      </w:r>
      <w:hyperlink r:id="rId135" w:history="1">
        <w:r w:rsidRPr="00E12839">
          <w:rPr>
            <w:rStyle w:val="Hyperlink"/>
          </w:rPr>
          <w:t>http://www.int-res.com/abstracts/dao/v49/n2/p139-144/</w:t>
        </w:r>
      </w:hyperlink>
    </w:p>
    <w:p w14:paraId="45D56BC8" w14:textId="0AADF839" w:rsidR="00E12839" w:rsidRPr="00E12839" w:rsidRDefault="00E12839" w:rsidP="00E12839">
      <w:pPr>
        <w:pStyle w:val="EndNoteBibliography"/>
        <w:spacing w:after="240"/>
        <w:ind w:left="0" w:firstLine="0"/>
      </w:pPr>
      <w:r w:rsidRPr="00E12839">
        <w:t xml:space="preserve">Byers, HK, Gudkovs, N &amp; Crane, M St J 2002, ‘PCR-based assays for the fish pathogen </w:t>
      </w:r>
      <w:r w:rsidRPr="00E12839">
        <w:rPr>
          <w:i/>
        </w:rPr>
        <w:t>Aeromonas salmonicida</w:t>
      </w:r>
      <w:r w:rsidRPr="00E12839">
        <w:t xml:space="preserve">. I. Evaluation of three PCR primer sets for detection and identification’, </w:t>
      </w:r>
      <w:r w:rsidRPr="00E12839">
        <w:rPr>
          <w:i/>
        </w:rPr>
        <w:t>Diseases of Aquatic Organisms</w:t>
      </w:r>
      <w:r w:rsidRPr="00E12839">
        <w:t xml:space="preserve">, vol. 49, no. 2, pp. 129-38, available at </w:t>
      </w:r>
      <w:hyperlink r:id="rId136" w:history="1">
        <w:r w:rsidRPr="00E12839">
          <w:rPr>
            <w:rStyle w:val="Hyperlink"/>
          </w:rPr>
          <w:t>http://www.int-res.com/abstracts/dao/v49/n2/p129-138/</w:t>
        </w:r>
      </w:hyperlink>
    </w:p>
    <w:p w14:paraId="24C904F9" w14:textId="468190FE" w:rsidR="00E12839" w:rsidRPr="00E12839" w:rsidRDefault="00E12839" w:rsidP="00E12839">
      <w:pPr>
        <w:pStyle w:val="EndNoteBibliography"/>
        <w:spacing w:after="240"/>
        <w:ind w:left="0" w:firstLine="0"/>
      </w:pPr>
      <w:r w:rsidRPr="00E12839">
        <w:t xml:space="preserve">Campbell, CE, Gibbs, PDL &amp; Schmale, MC 2001, ‘Progression of infection and tumor development in damselfish’, </w:t>
      </w:r>
      <w:r w:rsidRPr="00E12839">
        <w:rPr>
          <w:i/>
        </w:rPr>
        <w:t>Marine Biotechnology</w:t>
      </w:r>
      <w:r w:rsidRPr="00E12839">
        <w:t xml:space="preserve">, vol. 3, no. Suppl. 1, pp. S107-14, available at </w:t>
      </w:r>
      <w:hyperlink r:id="rId137" w:history="1">
        <w:r w:rsidRPr="00E12839">
          <w:rPr>
            <w:rStyle w:val="Hyperlink"/>
          </w:rPr>
          <w:t>https://doi.org/10.1007/s10126-001-00323</w:t>
        </w:r>
      </w:hyperlink>
      <w:r w:rsidRPr="00E12839">
        <w:t>, accessed 3 June 2019.</w:t>
      </w:r>
    </w:p>
    <w:p w14:paraId="2DF7FF5F" w14:textId="417E7B9F" w:rsidR="00E12839" w:rsidRPr="00E12839" w:rsidRDefault="00E12839" w:rsidP="00E12839">
      <w:pPr>
        <w:pStyle w:val="EndNoteBibliography"/>
        <w:spacing w:after="240"/>
        <w:ind w:left="0" w:firstLine="0"/>
      </w:pPr>
      <w:r w:rsidRPr="00E12839">
        <w:t>Camus, AC, Dill, JA, McDermott, AJ, Clauss, TM, Berliner, AL, Boylan, SM &amp; Soto, E 2013, ‘</w:t>
      </w:r>
      <w:r w:rsidRPr="00E12839">
        <w:rPr>
          <w:i/>
        </w:rPr>
        <w:t>Francisella noatunensis</w:t>
      </w:r>
      <w:r w:rsidRPr="00E12839">
        <w:t xml:space="preserve"> subsp. </w:t>
      </w:r>
      <w:r w:rsidRPr="00E12839">
        <w:rPr>
          <w:i/>
        </w:rPr>
        <w:t>orientalis</w:t>
      </w:r>
      <w:r w:rsidRPr="00E12839">
        <w:t xml:space="preserve"> infection in Indo-Pacific reef fish entering the United States through the ornamental fish trade’, </w:t>
      </w:r>
      <w:r w:rsidRPr="00E12839">
        <w:rPr>
          <w:i/>
        </w:rPr>
        <w:t>Journal of Fish Diseases</w:t>
      </w:r>
      <w:r w:rsidRPr="00E12839">
        <w:t xml:space="preserve">, vol. 36, no. 7, pp. 681-4, available at </w:t>
      </w:r>
      <w:hyperlink r:id="rId138" w:history="1">
        <w:r w:rsidRPr="00E12839">
          <w:rPr>
            <w:rStyle w:val="Hyperlink"/>
          </w:rPr>
          <w:t>https://doi.org/10.1111/jfd.12071</w:t>
        </w:r>
      </w:hyperlink>
    </w:p>
    <w:p w14:paraId="6CDA71A0" w14:textId="6608F1E5" w:rsidR="00E12839" w:rsidRPr="00E12839" w:rsidRDefault="00E12839" w:rsidP="00E12839">
      <w:pPr>
        <w:pStyle w:val="EndNoteBibliography"/>
        <w:spacing w:after="240"/>
        <w:ind w:left="0" w:firstLine="0"/>
      </w:pPr>
      <w:r w:rsidRPr="00E12839">
        <w:t>Carballo, J, Seoane, RM &amp; Nieto, TP 2000, ‘Adhesion of</w:t>
      </w:r>
      <w:r w:rsidRPr="00E12839">
        <w:rPr>
          <w:i/>
        </w:rPr>
        <w:t xml:space="preserve"> Aeromonas salmonicida</w:t>
      </w:r>
      <w:r w:rsidRPr="00E12839">
        <w:t xml:space="preserve"> to materials used in aquaculture’, </w:t>
      </w:r>
      <w:r w:rsidRPr="00E12839">
        <w:rPr>
          <w:i/>
        </w:rPr>
        <w:t>Bulletin of the European Association of Fish Pathologists</w:t>
      </w:r>
      <w:r w:rsidRPr="00E12839">
        <w:t xml:space="preserve">, vol. 20, pp. 77-82, available at </w:t>
      </w:r>
      <w:hyperlink r:id="rId139" w:history="1">
        <w:r w:rsidRPr="00E12839">
          <w:rPr>
            <w:rStyle w:val="Hyperlink"/>
          </w:rPr>
          <w:t>https://eafp.org/download/2000-Volume20/Issue%202/20_077.pdf</w:t>
        </w:r>
      </w:hyperlink>
    </w:p>
    <w:p w14:paraId="78C980A6" w14:textId="6A66FFA2" w:rsidR="00E12839" w:rsidRPr="00E12839" w:rsidRDefault="00E12839" w:rsidP="00E12839">
      <w:pPr>
        <w:pStyle w:val="EndNoteBibliography"/>
        <w:spacing w:after="240"/>
        <w:ind w:left="0" w:firstLine="0"/>
      </w:pPr>
      <w:r w:rsidRPr="00E12839">
        <w:t>Castric, J, Baudin Laurencin, F, Brémont, M, Jeffroy, J, Ven, Al &amp; Bearzotti, M 1997, ‘Isolation of the virus responsible for sleeping disease in experimentally infected rainbow trout (</w:t>
      </w:r>
      <w:r w:rsidRPr="00E12839">
        <w:rPr>
          <w:i/>
        </w:rPr>
        <w:t>Oncorhynchus mykiss</w:t>
      </w:r>
      <w:r w:rsidRPr="00E12839">
        <w:t xml:space="preserve">)’, </w:t>
      </w:r>
      <w:r w:rsidRPr="00E12839">
        <w:rPr>
          <w:i/>
        </w:rPr>
        <w:t>Bulletin of the European Association of Fish Pathologists</w:t>
      </w:r>
      <w:r w:rsidRPr="00E12839">
        <w:t xml:space="preserve">, vol. 17, no. 1, pp. 27-30, available at </w:t>
      </w:r>
      <w:hyperlink r:id="rId140" w:history="1">
        <w:r w:rsidRPr="00E12839">
          <w:rPr>
            <w:rStyle w:val="Hyperlink"/>
          </w:rPr>
          <w:t>https://eafp.org/download/1997-Volume17/Issue%201/17%201%2027-30.pdf</w:t>
        </w:r>
      </w:hyperlink>
    </w:p>
    <w:p w14:paraId="2FAEF1FA" w14:textId="5F337DA3" w:rsidR="00E12839" w:rsidRPr="00E12839" w:rsidRDefault="00E12839" w:rsidP="00E12839">
      <w:pPr>
        <w:pStyle w:val="EndNoteBibliography"/>
        <w:spacing w:after="240"/>
        <w:ind w:left="0" w:firstLine="0"/>
      </w:pPr>
      <w:r w:rsidRPr="00E12839">
        <w:t xml:space="preserve">Castric, J &amp; de Kinkelin, P 1980, ‘Occurrence of viral haemorrhagic septicaemia in rainbow trout </w:t>
      </w:r>
      <w:r w:rsidRPr="00E12839">
        <w:rPr>
          <w:i/>
        </w:rPr>
        <w:t>Salmo gairdneri</w:t>
      </w:r>
      <w:r w:rsidRPr="00E12839">
        <w:t xml:space="preserve"> Richardson reared in sea-water’, </w:t>
      </w:r>
      <w:r w:rsidRPr="00E12839">
        <w:rPr>
          <w:i/>
        </w:rPr>
        <w:t>Journal of Fish Diseases</w:t>
      </w:r>
      <w:r w:rsidRPr="00E12839">
        <w:t xml:space="preserve">, vol. 3, no. 1, pp. 21-7, available at </w:t>
      </w:r>
      <w:hyperlink r:id="rId141" w:history="1">
        <w:r w:rsidRPr="00E12839">
          <w:rPr>
            <w:rStyle w:val="Hyperlink"/>
          </w:rPr>
          <w:t>https://doi.org/10.1111/j.1365-2761.1980.tb00180.x</w:t>
        </w:r>
      </w:hyperlink>
    </w:p>
    <w:p w14:paraId="3E81C906" w14:textId="6179217D" w:rsidR="00E12839" w:rsidRPr="00E12839" w:rsidRDefault="00E12839" w:rsidP="00E12839">
      <w:pPr>
        <w:pStyle w:val="EndNoteBibliography"/>
        <w:spacing w:after="240"/>
        <w:ind w:left="0" w:firstLine="0"/>
      </w:pPr>
      <w:r w:rsidRPr="00E12839">
        <w:t>-- -- 1984, ‘Experimental study of the susceptibility of two marine fish species, sea bass (</w:t>
      </w:r>
      <w:r w:rsidRPr="00E12839">
        <w:rPr>
          <w:i/>
        </w:rPr>
        <w:t>Dicentrarchus labrax</w:t>
      </w:r>
      <w:r w:rsidRPr="00E12839">
        <w:t>) and turbot (</w:t>
      </w:r>
      <w:r w:rsidRPr="00E12839">
        <w:rPr>
          <w:i/>
        </w:rPr>
        <w:t>Scophthalmus maximus</w:t>
      </w:r>
      <w:r w:rsidRPr="00E12839">
        <w:t xml:space="preserve">), to viral haemorrhagic septicaemia’, </w:t>
      </w:r>
      <w:r w:rsidRPr="00E12839">
        <w:rPr>
          <w:i/>
        </w:rPr>
        <w:t>Aquaculture</w:t>
      </w:r>
      <w:r w:rsidRPr="00E12839">
        <w:t xml:space="preserve">, vol. 41, no. 3, pp. 203-12, available at </w:t>
      </w:r>
      <w:hyperlink r:id="rId142" w:history="1">
        <w:r w:rsidRPr="00E12839">
          <w:rPr>
            <w:rStyle w:val="Hyperlink"/>
          </w:rPr>
          <w:t>http://www.sciencedirect.com/science/article/B6T4D-49NH5FD-4J/2/2ae35e467bd94705352b470f1df251e7</w:t>
        </w:r>
      </w:hyperlink>
    </w:p>
    <w:p w14:paraId="30B44D18" w14:textId="658E57BA" w:rsidR="00E12839" w:rsidRPr="00E12839" w:rsidRDefault="00E12839" w:rsidP="00E12839">
      <w:pPr>
        <w:pStyle w:val="EndNoteBibliography"/>
        <w:spacing w:after="240"/>
        <w:ind w:left="0" w:firstLine="0"/>
      </w:pPr>
      <w:r w:rsidRPr="00E12839">
        <w:t xml:space="preserve">Castric, J, Jeffroy, J, Bearzotti, M &amp; De Kinkelin, P 1992, ‘Isolation of viral haemorrhagic septicaemia virus (VHSV) from wild elvers </w:t>
      </w:r>
      <w:r w:rsidRPr="00E12839">
        <w:rPr>
          <w:i/>
        </w:rPr>
        <w:t>Anguilla anguilla</w:t>
      </w:r>
      <w:r w:rsidRPr="00E12839">
        <w:t xml:space="preserve">’, </w:t>
      </w:r>
      <w:r w:rsidRPr="00E12839">
        <w:rPr>
          <w:i/>
        </w:rPr>
        <w:t>Bulletin of the European Association of Fish Pathologists</w:t>
      </w:r>
      <w:r w:rsidRPr="00E12839">
        <w:t xml:space="preserve">, vol. 12, no. 1, pp. 21-33, available at </w:t>
      </w:r>
      <w:hyperlink r:id="rId143" w:history="1">
        <w:r w:rsidRPr="00E12839">
          <w:rPr>
            <w:rStyle w:val="Hyperlink"/>
          </w:rPr>
          <w:t>https://eafp.org/download/1992-Volume12/Issue%201/6-Castric%20et%20al.pdf</w:t>
        </w:r>
      </w:hyperlink>
    </w:p>
    <w:p w14:paraId="21F81593" w14:textId="3CE5518A" w:rsidR="00E12839" w:rsidRPr="00E12839" w:rsidRDefault="00E12839" w:rsidP="00E12839">
      <w:pPr>
        <w:pStyle w:val="EndNoteBibliography"/>
        <w:spacing w:after="240"/>
        <w:ind w:left="0" w:firstLine="0"/>
      </w:pPr>
      <w:r w:rsidRPr="00E12839">
        <w:t xml:space="preserve">CEFAS 2022, </w:t>
      </w:r>
      <w:r w:rsidRPr="00E12839">
        <w:rPr>
          <w:i/>
        </w:rPr>
        <w:t>Disease Data: Viral Haemorrhagic Septicaemia</w:t>
      </w:r>
      <w:r w:rsidRPr="00E12839">
        <w:t xml:space="preserve">, Centre for Environment Fisheries and Aquaculture Science, UK, </w:t>
      </w:r>
      <w:hyperlink r:id="rId144" w:history="1">
        <w:r w:rsidRPr="00E12839">
          <w:rPr>
            <w:rStyle w:val="Hyperlink"/>
          </w:rPr>
          <w:t>https://www.cefas.co.uk/international-database-on-aquatic-animal-diseases/disease-data/?id=58</w:t>
        </w:r>
      </w:hyperlink>
      <w:r w:rsidRPr="00E12839">
        <w:t>.</w:t>
      </w:r>
    </w:p>
    <w:p w14:paraId="3CE77D48" w14:textId="0BEB1019" w:rsidR="00E12839" w:rsidRPr="00E12839" w:rsidRDefault="00E12839" w:rsidP="00E12839">
      <w:pPr>
        <w:pStyle w:val="EndNoteBibliography"/>
        <w:spacing w:after="240"/>
        <w:ind w:left="0" w:firstLine="0"/>
      </w:pPr>
      <w:r w:rsidRPr="00E12839">
        <w:t xml:space="preserve">Chao, C-B, Yang, S-C, Tsai, H-Y, Chen, C-Y, Lin, C-S &amp; Huang, H-T 2002, ‘A Nested PCR for the detection of grouper Iridovirus in Taiwan (TGIV) in cultured Hybrid Grouper, Giant seaperch, and Largemouth </w:t>
      </w:r>
      <w:r w:rsidRPr="00E12839">
        <w:lastRenderedPageBreak/>
        <w:t xml:space="preserve">bass’, </w:t>
      </w:r>
      <w:r w:rsidRPr="00E12839">
        <w:rPr>
          <w:i/>
        </w:rPr>
        <w:t>Journal of Aquatic Animal Health</w:t>
      </w:r>
      <w:r w:rsidRPr="00E12839">
        <w:t xml:space="preserve">, vol. 14, no. 2, pp. 104-13, available at </w:t>
      </w:r>
      <w:hyperlink r:id="rId145" w:history="1">
        <w:r w:rsidRPr="00E12839">
          <w:rPr>
            <w:rStyle w:val="Hyperlink"/>
          </w:rPr>
          <w:t>https://doi.org/10.1577/1548-8667(2002)014</w:t>
        </w:r>
      </w:hyperlink>
      <w:r w:rsidRPr="00E12839">
        <w:t>&lt;0104:ANPFTD&gt;2.0.CO;2</w:t>
      </w:r>
    </w:p>
    <w:p w14:paraId="5578D90A" w14:textId="0D12D51C" w:rsidR="00E12839" w:rsidRPr="00E12839" w:rsidRDefault="00E12839" w:rsidP="00E12839">
      <w:pPr>
        <w:pStyle w:val="EndNoteBibliography"/>
        <w:spacing w:after="240"/>
        <w:ind w:left="0" w:firstLine="0"/>
      </w:pPr>
      <w:r w:rsidRPr="00E12839">
        <w:t xml:space="preserve">Chao, CB 2003, ‘Study on pathology of iridovirus-infected captive fishes and gene of iridovirus in Taiwan.’, PhD, National Sun Yat-Sen University, available at </w:t>
      </w:r>
      <w:hyperlink r:id="rId146" w:history="1">
        <w:r w:rsidRPr="00E12839">
          <w:rPr>
            <w:rStyle w:val="Hyperlink"/>
          </w:rPr>
          <w:t>http://search.ndltd.org/show.php?id=oai%3Aunion.ndltd.org%3ANSYSU%2Foai%3ANSYSU%3Aetd-0213104-140552&amp;back=http%3A%2F%2Fsearch.ndltd.org%2Fsearch.php%3Fq%3Dsubject%253A%2522Iridovirus%2522</w:t>
        </w:r>
      </w:hyperlink>
      <w:r w:rsidRPr="00E12839">
        <w:t>.</w:t>
      </w:r>
    </w:p>
    <w:p w14:paraId="37EF0663" w14:textId="77777777" w:rsidR="00E12839" w:rsidRPr="00E12839" w:rsidRDefault="00E12839" w:rsidP="00E12839">
      <w:pPr>
        <w:pStyle w:val="EndNoteBibliography"/>
        <w:spacing w:after="240"/>
        <w:ind w:left="0" w:firstLine="0"/>
      </w:pPr>
      <w:r w:rsidRPr="00E12839">
        <w:t xml:space="preserve">Chao, CB, Chen, CY, Lai, YY, Lin, CS &amp; Huang, HT 2004, ‘Histological, ultrastructural, and in situ hybridization study on enlarged cells in grouper </w:t>
      </w:r>
      <w:r w:rsidRPr="00E12839">
        <w:rPr>
          <w:i/>
        </w:rPr>
        <w:t>Epinephelus</w:t>
      </w:r>
      <w:r w:rsidRPr="00E12839">
        <w:t xml:space="preserve"> hybrids infected by grouper iridovirus in Taiwan (TGIV)’, </w:t>
      </w:r>
      <w:r w:rsidRPr="00E12839">
        <w:rPr>
          <w:i/>
        </w:rPr>
        <w:t>Diseases of Aquatic Organisms</w:t>
      </w:r>
      <w:r w:rsidRPr="00E12839">
        <w:t>, vol. 58, no. 2-3, pp. 127-42</w:t>
      </w:r>
    </w:p>
    <w:p w14:paraId="1C2F6212" w14:textId="1684F5E8" w:rsidR="00E12839" w:rsidRPr="00E12839" w:rsidRDefault="00E12839" w:rsidP="00E12839">
      <w:pPr>
        <w:pStyle w:val="EndNoteBibliography"/>
        <w:spacing w:after="240"/>
        <w:ind w:left="0" w:firstLine="0"/>
      </w:pPr>
      <w:r w:rsidRPr="00E12839">
        <w:t xml:space="preserve">Charette, SJ 2021, ‘Microbe Profile: </w:t>
      </w:r>
      <w:r w:rsidRPr="00E12839">
        <w:rPr>
          <w:i/>
        </w:rPr>
        <w:t>Aeromonas salmonicida</w:t>
      </w:r>
      <w:r w:rsidRPr="00E12839">
        <w:t xml:space="preserve">: an opportunistic pathogen with multiple personalities’, </w:t>
      </w:r>
      <w:r w:rsidRPr="00E12839">
        <w:rPr>
          <w:i/>
        </w:rPr>
        <w:t>Microbiology</w:t>
      </w:r>
      <w:r w:rsidRPr="00E12839">
        <w:t xml:space="preserve">, vol. 167, no. 5, available at </w:t>
      </w:r>
      <w:hyperlink r:id="rId147" w:history="1">
        <w:r w:rsidRPr="00E12839">
          <w:rPr>
            <w:rStyle w:val="Hyperlink"/>
          </w:rPr>
          <w:t>https://doi.org/10.1099/mic.0.001052</w:t>
        </w:r>
      </w:hyperlink>
    </w:p>
    <w:p w14:paraId="0D4FFD05" w14:textId="4E6C3F3F" w:rsidR="00E12839" w:rsidRPr="00E12839" w:rsidRDefault="00E12839" w:rsidP="00E12839">
      <w:pPr>
        <w:pStyle w:val="EndNoteBibliography"/>
        <w:spacing w:after="240"/>
        <w:ind w:left="0" w:firstLine="0"/>
      </w:pPr>
      <w:r w:rsidRPr="00E12839">
        <w:t xml:space="preserve">Chen, R, Mukhopadhyay, S, Merits, A, Bolling, B, Nasar, F, Coffey, LL, Powers, A, Weaver, SC &amp; ICTV Report Consortium 2018, </w:t>
      </w:r>
      <w:r w:rsidRPr="00E12839">
        <w:rPr>
          <w:i/>
        </w:rPr>
        <w:t>ICTV Virus Taxonomy Profile: Togaviridae</w:t>
      </w:r>
      <w:r w:rsidRPr="00E12839">
        <w:t xml:space="preserve">, Journal of General Virology, available at </w:t>
      </w:r>
      <w:hyperlink r:id="rId148" w:history="1">
        <w:r w:rsidRPr="00E12839">
          <w:rPr>
            <w:rStyle w:val="Hyperlink"/>
          </w:rPr>
          <w:t>https://ictv.global/report/chapter/togaviridae/togaviridae</w:t>
        </w:r>
      </w:hyperlink>
      <w:r w:rsidRPr="00E12839">
        <w:t>.</w:t>
      </w:r>
    </w:p>
    <w:p w14:paraId="46580C9C" w14:textId="7A0C82F6" w:rsidR="00E12839" w:rsidRPr="00E12839" w:rsidRDefault="00E12839" w:rsidP="00E12839">
      <w:pPr>
        <w:pStyle w:val="EndNoteBibliography"/>
        <w:spacing w:after="240"/>
        <w:ind w:left="0" w:firstLine="0"/>
      </w:pPr>
      <w:r w:rsidRPr="00E12839">
        <w:t xml:space="preserve">Chen, X, Qi, J, He, L, Luo, H, Lin, J, Qiu, F, Wang, Q &amp; Zheng, L 2022, ‘Isolation and identification of a new strain of nervous necrosis virus from the big-belly seahorse </w:t>
      </w:r>
      <w:r w:rsidRPr="00E12839">
        <w:rPr>
          <w:i/>
        </w:rPr>
        <w:t>Hippocampus abdominalis</w:t>
      </w:r>
      <w:r w:rsidRPr="00E12839">
        <w:t xml:space="preserve">’, </w:t>
      </w:r>
      <w:r w:rsidRPr="00E12839">
        <w:rPr>
          <w:i/>
        </w:rPr>
        <w:t>Virology Journal</w:t>
      </w:r>
      <w:r w:rsidRPr="00E12839">
        <w:t xml:space="preserve">, vol. 19, p. 109, available at </w:t>
      </w:r>
      <w:hyperlink r:id="rId149" w:history="1">
        <w:r w:rsidRPr="00E12839">
          <w:rPr>
            <w:rStyle w:val="Hyperlink"/>
          </w:rPr>
          <w:t>https://doi.org/10.1186/s12985-022-01837-8</w:t>
        </w:r>
      </w:hyperlink>
      <w:r w:rsidRPr="00E12839">
        <w:t>, accessed 2 May 2023.</w:t>
      </w:r>
    </w:p>
    <w:p w14:paraId="5F23DCE8" w14:textId="7A9D9495" w:rsidR="00E12839" w:rsidRPr="00E12839" w:rsidRDefault="00E12839" w:rsidP="00E12839">
      <w:pPr>
        <w:pStyle w:val="EndNoteBibliography"/>
        <w:spacing w:after="240"/>
        <w:ind w:left="0" w:firstLine="0"/>
      </w:pPr>
      <w:r w:rsidRPr="00E12839">
        <w:t>Chen, X, Zhang, P, Li, P, Wang, G, Li, J, Wu, Y, Cao, Z, Zghou, Y &amp; Sun, Y 2023, ‘CpG ODN 1668 as TLR9 agonist mediates humpback grouper (</w:t>
      </w:r>
      <w:r w:rsidRPr="00E12839">
        <w:rPr>
          <w:i/>
        </w:rPr>
        <w:t>Cromileptes altivelis</w:t>
      </w:r>
      <w:r w:rsidRPr="00E12839">
        <w:t xml:space="preserve">) antibacterial immune responses’, </w:t>
      </w:r>
      <w:r w:rsidRPr="00E12839">
        <w:rPr>
          <w:i/>
        </w:rPr>
        <w:t>Fish and Shellfish Immunology</w:t>
      </w:r>
      <w:r w:rsidRPr="00E12839">
        <w:t xml:space="preserve">, vol. 138, p. 108839, available at </w:t>
      </w:r>
      <w:hyperlink r:id="rId150" w:history="1">
        <w:r w:rsidRPr="00E12839">
          <w:rPr>
            <w:rStyle w:val="Hyperlink"/>
          </w:rPr>
          <w:t>https://doi.org/10.1016/j.fsi.2023.108839</w:t>
        </w:r>
      </w:hyperlink>
      <w:r w:rsidRPr="00E12839">
        <w:t>, accessed 2 October 2023.</w:t>
      </w:r>
    </w:p>
    <w:p w14:paraId="5E5E1A2E" w14:textId="4292A69D" w:rsidR="00E12839" w:rsidRPr="00E12839" w:rsidRDefault="00E12839" w:rsidP="00E12839">
      <w:pPr>
        <w:pStyle w:val="EndNoteBibliography"/>
        <w:spacing w:after="240"/>
        <w:ind w:left="0" w:firstLine="0"/>
      </w:pPr>
      <w:r w:rsidRPr="00E12839">
        <w:t xml:space="preserve">Chen, XH, Lin, KB &amp; Wang, XW 2003, ‘Outbreaks of an iridovirus disease in maricultured large yellow croaker, </w:t>
      </w:r>
      <w:r w:rsidRPr="00E12839">
        <w:rPr>
          <w:i/>
        </w:rPr>
        <w:t>Larimichthys crocea</w:t>
      </w:r>
      <w:r w:rsidRPr="00E12839">
        <w:t xml:space="preserve"> (Richardson), in China’, </w:t>
      </w:r>
      <w:r w:rsidRPr="00E12839">
        <w:rPr>
          <w:i/>
        </w:rPr>
        <w:t>Journal of fish diseases</w:t>
      </w:r>
      <w:r w:rsidRPr="00E12839">
        <w:t xml:space="preserve">, vol. 26, no. 10, pp. 615-9, available at </w:t>
      </w:r>
      <w:hyperlink r:id="rId151" w:history="1">
        <w:r w:rsidRPr="00E12839">
          <w:rPr>
            <w:rStyle w:val="Hyperlink"/>
          </w:rPr>
          <w:t>https://doi.org/10.1046/j.1365-2761.2003.00494.x</w:t>
        </w:r>
      </w:hyperlink>
    </w:p>
    <w:p w14:paraId="7399E643" w14:textId="6A58BF6A" w:rsidR="00E12839" w:rsidRPr="00E12839" w:rsidRDefault="00E12839" w:rsidP="00E12839">
      <w:pPr>
        <w:pStyle w:val="EndNoteBibliography"/>
        <w:spacing w:after="240"/>
        <w:ind w:left="0" w:firstLine="0"/>
      </w:pPr>
      <w:r w:rsidRPr="00E12839">
        <w:t xml:space="preserve">Chevassus, B &amp; Dorson, M 1990, ‘Genetics of Resistance to Disease in Fishes’, </w:t>
      </w:r>
      <w:r w:rsidRPr="00E12839">
        <w:rPr>
          <w:i/>
        </w:rPr>
        <w:t>Aquaculture</w:t>
      </w:r>
      <w:r w:rsidRPr="00E12839">
        <w:t xml:space="preserve">, vol. 85, pp. 83-107, available at </w:t>
      </w:r>
      <w:hyperlink r:id="rId152" w:history="1">
        <w:r w:rsidRPr="00E12839">
          <w:rPr>
            <w:rStyle w:val="Hyperlink"/>
          </w:rPr>
          <w:t>https://doi.org/10.1016/0044-8486(90)90009-C</w:t>
        </w:r>
      </w:hyperlink>
      <w:r w:rsidRPr="00E12839">
        <w:t>, accessed 28 April 2023.</w:t>
      </w:r>
    </w:p>
    <w:p w14:paraId="2D320441" w14:textId="77777777" w:rsidR="00E12839" w:rsidRPr="00E12839" w:rsidRDefault="00E12839" w:rsidP="00E12839">
      <w:pPr>
        <w:pStyle w:val="EndNoteBibliography"/>
        <w:spacing w:after="240"/>
        <w:ind w:left="0" w:firstLine="0"/>
      </w:pPr>
      <w:r w:rsidRPr="00E12839">
        <w:t xml:space="preserve">Chi, S-C, Wu, Y-C &amp; Hong, J-R 2016, ‘Nodaviruses of Fish’, in FSB Kibenge &amp; MG Godoy (eds), </w:t>
      </w:r>
      <w:r w:rsidRPr="00E12839">
        <w:rPr>
          <w:i/>
        </w:rPr>
        <w:t>Aquaculture Virology</w:t>
      </w:r>
      <w:r w:rsidRPr="00E12839">
        <w:t>, Elsevier, London, UK.</w:t>
      </w:r>
    </w:p>
    <w:p w14:paraId="318DEA63" w14:textId="690E336F" w:rsidR="00E12839" w:rsidRPr="00E12839" w:rsidRDefault="00E12839" w:rsidP="00E12839">
      <w:pPr>
        <w:pStyle w:val="EndNoteBibliography"/>
        <w:spacing w:after="240"/>
        <w:ind w:left="0" w:firstLine="0"/>
      </w:pPr>
      <w:r w:rsidRPr="00E12839">
        <w:t xml:space="preserve">China, M, Nakamura, H, Hamakawa, K, Tamaki, E, Miwa, S, Meng, F &amp; Yokoyama, H 2013, ‘Occurrence of the myxosporean emaciation disease caused by </w:t>
      </w:r>
      <w:r w:rsidRPr="00E12839">
        <w:rPr>
          <w:i/>
        </w:rPr>
        <w:t>Enteromyxum leei</w:t>
      </w:r>
      <w:r w:rsidRPr="00E12839">
        <w:t xml:space="preserve"> in cultured Malabar grouper </w:t>
      </w:r>
      <w:r w:rsidRPr="00E12839">
        <w:rPr>
          <w:i/>
        </w:rPr>
        <w:t>Epinephelus malabaricus</w:t>
      </w:r>
      <w:r w:rsidRPr="00E12839">
        <w:t xml:space="preserve">’, </w:t>
      </w:r>
      <w:r w:rsidRPr="00E12839">
        <w:rPr>
          <w:i/>
        </w:rPr>
        <w:t>Fish Pathology</w:t>
      </w:r>
      <w:r w:rsidRPr="00E12839">
        <w:t xml:space="preserve">, vol. 48, no. 3, pp. 88-96, available at </w:t>
      </w:r>
      <w:hyperlink r:id="rId153" w:history="1">
        <w:r w:rsidRPr="00E12839">
          <w:rPr>
            <w:rStyle w:val="Hyperlink"/>
          </w:rPr>
          <w:t>https://doi.org/10.3147/jsfp.48.88</w:t>
        </w:r>
      </w:hyperlink>
      <w:r w:rsidRPr="00E12839">
        <w:t>, accessed 17 June 2019.</w:t>
      </w:r>
    </w:p>
    <w:p w14:paraId="3633412F" w14:textId="77777777" w:rsidR="00E12839" w:rsidRPr="00E12839" w:rsidRDefault="00E12839" w:rsidP="00E12839">
      <w:pPr>
        <w:pStyle w:val="EndNoteBibliography"/>
        <w:spacing w:after="240"/>
        <w:ind w:left="0" w:firstLine="0"/>
      </w:pPr>
      <w:r w:rsidRPr="00E12839">
        <w:t xml:space="preserve">Chinchar, G, Essbauer, S, Hyatt, A, Miyazaki, T, Seligy, V &amp; Williams, T 2005, ‘Family Iridoviridae’, in M Fauquet, A Mayo, J Maniloff, U Desselberger &amp; LA Ball (eds), </w:t>
      </w:r>
      <w:r w:rsidRPr="00E12839">
        <w:rPr>
          <w:i/>
        </w:rPr>
        <w:t>Virus taxonomy: classification and nomenclature of viruses. Eighth report of the International Taxonomy of Viruses</w:t>
      </w:r>
      <w:r w:rsidRPr="00E12839">
        <w:t>, Elsevier, San Diego, pp. 145-62.</w:t>
      </w:r>
    </w:p>
    <w:p w14:paraId="7B769C6F" w14:textId="4F813A02" w:rsidR="00E12839" w:rsidRPr="00E12839" w:rsidRDefault="00E12839" w:rsidP="00E12839">
      <w:pPr>
        <w:pStyle w:val="EndNoteBibliography"/>
        <w:spacing w:after="240"/>
        <w:ind w:left="0" w:firstLine="0"/>
      </w:pPr>
      <w:r w:rsidRPr="00E12839">
        <w:t xml:space="preserve">Chinchar, VG, Hick, P, Ince, IA, Jancovich, JK, Marschang, R, Qin, Q, Subramaniam, K, Waltzek, TB, Whittington, R, Williams, T, Zhang, Q &amp; Consortium, IR 2017a, ‘ICTV Virus Taxonomy Profile: </w:t>
      </w:r>
      <w:r w:rsidRPr="00E12839">
        <w:rPr>
          <w:i/>
        </w:rPr>
        <w:lastRenderedPageBreak/>
        <w:t>Iridoviridae</w:t>
      </w:r>
      <w:r w:rsidRPr="00E12839">
        <w:t xml:space="preserve">’, </w:t>
      </w:r>
      <w:r w:rsidRPr="00E12839">
        <w:rPr>
          <w:i/>
        </w:rPr>
        <w:t>Journal of General Virology</w:t>
      </w:r>
      <w:r w:rsidRPr="00E12839">
        <w:t xml:space="preserve">, vol. 98, pp. 890-1, available at </w:t>
      </w:r>
      <w:hyperlink r:id="rId154" w:history="1">
        <w:r w:rsidRPr="00E12839">
          <w:rPr>
            <w:rStyle w:val="Hyperlink"/>
          </w:rPr>
          <w:t>https://doi.org/10.1099/jgv.0.000818</w:t>
        </w:r>
      </w:hyperlink>
    </w:p>
    <w:p w14:paraId="334192CA" w14:textId="77777777" w:rsidR="00E12839" w:rsidRPr="00E12839" w:rsidRDefault="00E12839" w:rsidP="00E12839">
      <w:pPr>
        <w:pStyle w:val="EndNoteBibliography"/>
        <w:spacing w:after="240"/>
        <w:ind w:left="0" w:firstLine="0"/>
      </w:pPr>
      <w:r w:rsidRPr="00E12839">
        <w:t xml:space="preserve">Chinchar, VG, Hick, P, Ince, IA, Jancovich, JK, Marschang, R, Qin, Q, Subramaniam, K, Waltzek, TB, Whittington, R, Williams, T &amp; Zhang, QY 2017b, ‘ICTV virus taxonomy profile: Iridoviridae’, </w:t>
      </w:r>
      <w:r w:rsidRPr="00E12839">
        <w:rPr>
          <w:i/>
        </w:rPr>
        <w:t>Journal of General Virology</w:t>
      </w:r>
      <w:r w:rsidRPr="00E12839">
        <w:t>, vol. 95, no. 5, pp. 890-1</w:t>
      </w:r>
    </w:p>
    <w:p w14:paraId="4E9A389C" w14:textId="07B10514" w:rsidR="00E12839" w:rsidRPr="00E12839" w:rsidRDefault="00E12839" w:rsidP="00E12839">
      <w:pPr>
        <w:pStyle w:val="EndNoteBibliography"/>
        <w:spacing w:after="240"/>
        <w:ind w:left="0" w:firstLine="0"/>
      </w:pPr>
      <w:r w:rsidRPr="00E12839">
        <w:t xml:space="preserve">Choi, HJ, Hur, J, Cho, JG, Park, K, Jung, HJ &amp; Kang, YJ 2019, ‘Introduction of bacterial and viral pathogens from imported ornamental finfish in South Korea’, </w:t>
      </w:r>
      <w:r w:rsidRPr="00E12839">
        <w:rPr>
          <w:i/>
        </w:rPr>
        <w:t>Fisheries and Aquatic Sciences</w:t>
      </w:r>
      <w:r w:rsidRPr="00E12839">
        <w:t xml:space="preserve">, vol. 22, no. 1, p. 5, available at </w:t>
      </w:r>
      <w:hyperlink r:id="rId155" w:history="1">
        <w:r w:rsidRPr="00E12839">
          <w:rPr>
            <w:rStyle w:val="Hyperlink"/>
          </w:rPr>
          <w:t>https://link.springer.com/article/10.1186/s41240-019-0120-9</w:t>
        </w:r>
      </w:hyperlink>
    </w:p>
    <w:p w14:paraId="61EF2BEB" w14:textId="77777777" w:rsidR="00E12839" w:rsidRPr="00E12839" w:rsidRDefault="00E12839" w:rsidP="00E12839">
      <w:pPr>
        <w:pStyle w:val="EndNoteBibliography"/>
        <w:spacing w:after="240"/>
        <w:ind w:left="0" w:firstLine="0"/>
      </w:pPr>
      <w:r w:rsidRPr="00E12839">
        <w:t xml:space="preserve">Christie, KE, Graham, DA, McLoughlin, MF, Villoing, S, Todd, D &amp; Knappskog, D 2007, ‘Experimental infection of Atlantic salmon Salmo salar pre-smolts by i.p. injection with new Irish and Norwegian salmonid alphavirus (SAV) isolates: a comparative study’ (in eng), </w:t>
      </w:r>
      <w:r w:rsidRPr="00E12839">
        <w:rPr>
          <w:i/>
        </w:rPr>
        <w:t>Diseases of Aquatic Organisms</w:t>
      </w:r>
      <w:r w:rsidRPr="00E12839">
        <w:t>, vol. 75, no. 1, pp. 13-22, available at 10.3354/dao075013</w:t>
      </w:r>
    </w:p>
    <w:p w14:paraId="24B2ECC1" w14:textId="77777777" w:rsidR="00E12839" w:rsidRPr="00E12839" w:rsidRDefault="00E12839" w:rsidP="00E12839">
      <w:pPr>
        <w:pStyle w:val="EndNoteBibliography"/>
        <w:spacing w:after="240"/>
        <w:ind w:left="0" w:firstLine="0"/>
      </w:pPr>
      <w:r w:rsidRPr="00E12839">
        <w:t xml:space="preserve">Cipriano, RC &amp; Bullock, GL 2001a, </w:t>
      </w:r>
      <w:r w:rsidRPr="00E12839">
        <w:rPr>
          <w:i/>
        </w:rPr>
        <w:t>Furunculosis and other diseases caused by Aeromonas salmonicida</w:t>
      </w:r>
      <w:r w:rsidRPr="00E12839">
        <w:t>, National Fish Health Research Laboratory, U.S. Geological Survey/Leetown Science Center, West Virginia, USA.</w:t>
      </w:r>
    </w:p>
    <w:p w14:paraId="6DEA09D2" w14:textId="43358EE6" w:rsidR="00E12839" w:rsidRPr="00E12839" w:rsidRDefault="00E12839" w:rsidP="00E12839">
      <w:pPr>
        <w:pStyle w:val="EndNoteBibliography"/>
        <w:spacing w:after="240"/>
        <w:ind w:left="0" w:firstLine="0"/>
      </w:pPr>
      <w:r w:rsidRPr="00E12839">
        <w:t xml:space="preserve">Cipriano, RC &amp; Bullock, GL 2001b, </w:t>
      </w:r>
      <w:r w:rsidRPr="00E12839">
        <w:rPr>
          <w:i/>
        </w:rPr>
        <w:t>Furunculosis and other diseases caused by Aeromonas salmonicida</w:t>
      </w:r>
      <w:r w:rsidRPr="00E12839">
        <w:t xml:space="preserve">, Revison of “Furunculosis and other diseases caused by </w:t>
      </w:r>
      <w:r w:rsidRPr="00E12839">
        <w:rPr>
          <w:i/>
        </w:rPr>
        <w:t>Aeromonas salmonicida</w:t>
      </w:r>
      <w:r w:rsidRPr="00E12839">
        <w:t xml:space="preserve">,” by G. L. Bullock, R. C. Cipriano, and S. F. Snieszko, 1983., Fish Disease Leaflet, National Fish Health Research Laboratory, Kearneysville, WV, available at </w:t>
      </w:r>
      <w:hyperlink r:id="rId156" w:history="1">
        <w:r w:rsidRPr="00E12839">
          <w:rPr>
            <w:rStyle w:val="Hyperlink"/>
          </w:rPr>
          <w:t>https://webharvest.gov/peth04/20041029064735/http://www.lsc.usgs.gov/FHB/leaflets/FHB66.pdf</w:t>
        </w:r>
      </w:hyperlink>
      <w:r w:rsidRPr="00E12839">
        <w:t>.</w:t>
      </w:r>
    </w:p>
    <w:p w14:paraId="54614710" w14:textId="48AAAF75" w:rsidR="00E12839" w:rsidRPr="00E12839" w:rsidRDefault="00E12839" w:rsidP="00E12839">
      <w:pPr>
        <w:pStyle w:val="EndNoteBibliography"/>
        <w:spacing w:after="240"/>
        <w:ind w:left="0" w:firstLine="0"/>
      </w:pPr>
      <w:r w:rsidRPr="00E12839">
        <w:t xml:space="preserve">Cipriano, RC, Ford, LA, Teska, JD &amp; Hale, LE 1992, ‘Detection of </w:t>
      </w:r>
      <w:r w:rsidRPr="00E12839">
        <w:rPr>
          <w:i/>
        </w:rPr>
        <w:t>Aeromonas salmonicida</w:t>
      </w:r>
      <w:r w:rsidRPr="00E12839">
        <w:t xml:space="preserve"> in the Mucus of Salmonid Fishes’, </w:t>
      </w:r>
      <w:r w:rsidRPr="00E12839">
        <w:rPr>
          <w:i/>
        </w:rPr>
        <w:t>Journal of Aquatic Animal Health</w:t>
      </w:r>
      <w:r w:rsidRPr="00E12839">
        <w:t xml:space="preserve">, vol. 4, no. 2, pp. 114-8, available at </w:t>
      </w:r>
      <w:hyperlink r:id="rId157" w:history="1">
        <w:r w:rsidRPr="00E12839">
          <w:rPr>
            <w:rStyle w:val="Hyperlink"/>
          </w:rPr>
          <w:t>https://doi.org/10.1577/1548-8667(1992)004</w:t>
        </w:r>
      </w:hyperlink>
      <w:r w:rsidRPr="00E12839">
        <w:t>&lt;0114:DOASIT&gt;2.3.CO;2</w:t>
      </w:r>
    </w:p>
    <w:p w14:paraId="68F78FC1" w14:textId="523F5D35" w:rsidR="00E12839" w:rsidRPr="00E12839" w:rsidRDefault="00E12839" w:rsidP="00E12839">
      <w:pPr>
        <w:pStyle w:val="EndNoteBibliography"/>
        <w:spacing w:after="240"/>
        <w:ind w:left="0" w:firstLine="0"/>
      </w:pPr>
      <w:r w:rsidRPr="00E12839">
        <w:t xml:space="preserve">Cipriano, RC &amp; Heartwell, CM 1986, ‘Susceptibility of Salmonids to furunculosis: differences between serum and mucus responses against </w:t>
      </w:r>
      <w:r w:rsidRPr="00E12839">
        <w:rPr>
          <w:i/>
        </w:rPr>
        <w:t>Aeromonas salmonicida</w:t>
      </w:r>
      <w:r w:rsidRPr="00E12839">
        <w:t xml:space="preserve">’, </w:t>
      </w:r>
      <w:r w:rsidRPr="00E12839">
        <w:rPr>
          <w:i/>
        </w:rPr>
        <w:t>Transactions of the American Fisheries Society</w:t>
      </w:r>
      <w:r w:rsidRPr="00E12839">
        <w:t xml:space="preserve">, vol. 115, no. 1, pp. 83-8, available at </w:t>
      </w:r>
      <w:hyperlink r:id="rId158" w:history="1">
        <w:r w:rsidRPr="00E12839">
          <w:rPr>
            <w:rStyle w:val="Hyperlink"/>
          </w:rPr>
          <w:t>https://doi.org/10.1577/1548-8659(1986)115</w:t>
        </w:r>
      </w:hyperlink>
      <w:r w:rsidRPr="00E12839">
        <w:t>&lt;83:SOSTF&gt;2.0.CO;2</w:t>
      </w:r>
    </w:p>
    <w:p w14:paraId="237047CF" w14:textId="0B1DE833" w:rsidR="00E12839" w:rsidRPr="00E12839" w:rsidRDefault="00E12839" w:rsidP="00E12839">
      <w:pPr>
        <w:pStyle w:val="EndNoteBibliography"/>
        <w:spacing w:after="240"/>
        <w:ind w:left="0" w:firstLine="0"/>
      </w:pPr>
      <w:r w:rsidRPr="00E12839">
        <w:t xml:space="preserve">Cipriano, RC, Novak, BM, Flint, DE &amp; Cutting, DC 2001, ‘Reappraisal of the federal fish health recommendation for disinfecting eggs of Atlantic salmon iodophor’, </w:t>
      </w:r>
      <w:r w:rsidRPr="00E12839">
        <w:rPr>
          <w:i/>
        </w:rPr>
        <w:t>Journal of Aquatic Animal Health</w:t>
      </w:r>
      <w:r w:rsidRPr="00E12839">
        <w:t xml:space="preserve">, vol. 13, no. 4, pp. 320-7, available at </w:t>
      </w:r>
      <w:hyperlink r:id="rId159" w:history="1">
        <w:r w:rsidRPr="00E12839">
          <w:rPr>
            <w:rStyle w:val="Hyperlink"/>
          </w:rPr>
          <w:t>https://pubs.er.usgs.gov/publication/1014707</w:t>
        </w:r>
      </w:hyperlink>
    </w:p>
    <w:p w14:paraId="2963E494" w14:textId="77777777" w:rsidR="00E12839" w:rsidRPr="00E12839" w:rsidRDefault="00E12839" w:rsidP="00E12839">
      <w:pPr>
        <w:pStyle w:val="EndNoteBibliography"/>
        <w:spacing w:after="240"/>
        <w:ind w:left="0" w:firstLine="0"/>
      </w:pPr>
      <w:r w:rsidRPr="00E12839">
        <w:t xml:space="preserve">Clements, J 1988, </w:t>
      </w:r>
      <w:r w:rsidRPr="00E12839">
        <w:rPr>
          <w:i/>
        </w:rPr>
        <w:t>Salmon at the Antipodes: a history and review of trout, salmon and char and introduced coarse fish in Australasia</w:t>
      </w:r>
      <w:r w:rsidRPr="00E12839">
        <w:t>, Eels, Ballarat, VIC.</w:t>
      </w:r>
    </w:p>
    <w:p w14:paraId="320904C8" w14:textId="2BC6B709" w:rsidR="00E12839" w:rsidRPr="00E12839" w:rsidRDefault="00E12839" w:rsidP="00E12839">
      <w:pPr>
        <w:pStyle w:val="EndNoteBibliography"/>
        <w:spacing w:after="240"/>
        <w:ind w:left="0" w:firstLine="0"/>
      </w:pPr>
      <w:r w:rsidRPr="00E12839">
        <w:t xml:space="preserve">Commission, E 2015, </w:t>
      </w:r>
      <w:r w:rsidRPr="00E12839">
        <w:rPr>
          <w:i/>
        </w:rPr>
        <w:t>Commission Implementing Decision (EU) 2015/1554 of 11 September 2015 laying down rules for the application of Directive 2006/88/EC as regards requirements for surveillance and diagnostic methods</w:t>
      </w:r>
      <w:r w:rsidRPr="00E12839">
        <w:t xml:space="preserve">, 2015/1554, Official Journal of the European Union,, available at </w:t>
      </w:r>
      <w:hyperlink r:id="rId160" w:history="1">
        <w:r w:rsidRPr="00E12839">
          <w:rPr>
            <w:rStyle w:val="Hyperlink"/>
          </w:rPr>
          <w:t>https://www.legislation.gov.uk/eudn/2015/1554/contents</w:t>
        </w:r>
      </w:hyperlink>
      <w:r w:rsidRPr="00E12839">
        <w:t>.</w:t>
      </w:r>
    </w:p>
    <w:p w14:paraId="2F32CEE4" w14:textId="6BBA9DBB" w:rsidR="00E12839" w:rsidRPr="00E12839" w:rsidRDefault="00E12839" w:rsidP="00E12839">
      <w:pPr>
        <w:pStyle w:val="EndNoteBibliography"/>
        <w:spacing w:after="240"/>
        <w:ind w:left="0" w:firstLine="0"/>
      </w:pPr>
      <w:r w:rsidRPr="00E12839">
        <w:t xml:space="preserve">Contreras-Lynch, S, Olmos, P, Vargas, A, Figueroa, J, Gonzalez-Stegmaier, R, Enriquez, R &amp; Romero, A 2015, ‘Identification and genetic characterization of </w:t>
      </w:r>
      <w:r w:rsidRPr="00E12839">
        <w:rPr>
          <w:i/>
        </w:rPr>
        <w:t>Piscirickettsia salmonis</w:t>
      </w:r>
      <w:r w:rsidRPr="00E12839">
        <w:t xml:space="preserve"> in native fish from southern Chile’, </w:t>
      </w:r>
      <w:r w:rsidRPr="00E12839">
        <w:rPr>
          <w:i/>
        </w:rPr>
        <w:t>Diseases of Aquatic Organisms</w:t>
      </w:r>
      <w:r w:rsidRPr="00E12839">
        <w:t xml:space="preserve">, vol. 115, pp. 233-44, available at </w:t>
      </w:r>
      <w:hyperlink r:id="rId161" w:history="1">
        <w:r w:rsidRPr="00E12839">
          <w:rPr>
            <w:rStyle w:val="Hyperlink"/>
          </w:rPr>
          <w:t>https://doi.org/10.3354/dao02892</w:t>
        </w:r>
      </w:hyperlink>
      <w:r w:rsidRPr="00E12839">
        <w:t>, accessed 5 July 2023.</w:t>
      </w:r>
    </w:p>
    <w:p w14:paraId="46FB71A7" w14:textId="77777777" w:rsidR="00E12839" w:rsidRPr="00E12839" w:rsidRDefault="00E12839" w:rsidP="00E12839">
      <w:pPr>
        <w:pStyle w:val="EndNoteBibliography"/>
        <w:spacing w:after="240"/>
        <w:ind w:left="0" w:firstLine="0"/>
      </w:pPr>
      <w:r w:rsidRPr="00E12839">
        <w:lastRenderedPageBreak/>
        <w:t>CORAL Magazine 2019, ‘CORAL Magazine’s captive-bred marine fish species list for 2019’, Microcosm Publishing, Shelburne accessed 28 August 2019.</w:t>
      </w:r>
    </w:p>
    <w:p w14:paraId="2841B07B" w14:textId="02CFF16C" w:rsidR="00E12839" w:rsidRPr="00E12839" w:rsidRDefault="00E12839" w:rsidP="00E12839">
      <w:pPr>
        <w:pStyle w:val="EndNoteBibliography"/>
        <w:spacing w:after="240"/>
        <w:ind w:left="0" w:firstLine="0"/>
      </w:pPr>
      <w:r w:rsidRPr="00E12839">
        <w:t xml:space="preserve">Cornwell, ER &amp; Bellmund, CA 2013, ‘Fin and gill biopsies are effective nonlethal samples for detection of Viral hemorrhagic septicemia virus genotype IVb’, </w:t>
      </w:r>
      <w:r w:rsidRPr="00E12839">
        <w:rPr>
          <w:i/>
        </w:rPr>
        <w:t>Journal of Veterinary Diagnostic Investigation</w:t>
      </w:r>
      <w:r w:rsidRPr="00E12839">
        <w:t xml:space="preserve">, vol. 25, no. 2, available at </w:t>
      </w:r>
      <w:hyperlink r:id="rId162" w:history="1">
        <w:r w:rsidRPr="00E12839">
          <w:rPr>
            <w:rStyle w:val="Hyperlink"/>
          </w:rPr>
          <w:t>https://doi.org/10.1177/1040638713476865</w:t>
        </w:r>
      </w:hyperlink>
    </w:p>
    <w:p w14:paraId="7DFF5FC0" w14:textId="18777A32" w:rsidR="00E12839" w:rsidRPr="00E12839" w:rsidRDefault="00E12839" w:rsidP="00E12839">
      <w:pPr>
        <w:pStyle w:val="EndNoteBibliography"/>
        <w:spacing w:after="240"/>
        <w:ind w:left="0" w:firstLine="0"/>
      </w:pPr>
      <w:r w:rsidRPr="00524EC3">
        <w:rPr>
          <w:lang w:val="es-ES"/>
        </w:rPr>
        <w:t>Coscelli, G, Bermúdez, R, Losada, A, Faílde, L, Santos, Y &amp; Quiroga, M 2014a, ‘Acute Aeromonas salmonicida infection in turbot (</w:t>
      </w:r>
      <w:r w:rsidRPr="00524EC3">
        <w:rPr>
          <w:i/>
          <w:lang w:val="es-ES"/>
        </w:rPr>
        <w:t>Scophthalmus maximus</w:t>
      </w:r>
      <w:r w:rsidRPr="00524EC3">
        <w:rPr>
          <w:lang w:val="es-ES"/>
        </w:rPr>
        <w:t xml:space="preserve"> L.). </w:t>
      </w:r>
      <w:r w:rsidRPr="00E12839">
        <w:t xml:space="preserve">Histopathological and immunohistochemical studies’, </w:t>
      </w:r>
      <w:r w:rsidRPr="00E12839">
        <w:rPr>
          <w:i/>
        </w:rPr>
        <w:t>Aquaculture</w:t>
      </w:r>
      <w:r w:rsidRPr="00E12839">
        <w:t xml:space="preserve">, vol. 430, pp. 79-85, available at </w:t>
      </w:r>
      <w:hyperlink r:id="rId163" w:history="1">
        <w:r w:rsidRPr="00E12839">
          <w:rPr>
            <w:rStyle w:val="Hyperlink"/>
          </w:rPr>
          <w:t>https://doi.org/10.1016/j.aquaculture.2014.04.002</w:t>
        </w:r>
      </w:hyperlink>
    </w:p>
    <w:p w14:paraId="17E2AD39" w14:textId="6DB3CE2C" w:rsidR="00E12839" w:rsidRPr="00E12839" w:rsidRDefault="00E12839" w:rsidP="00E12839">
      <w:pPr>
        <w:pStyle w:val="EndNoteBibliography"/>
        <w:spacing w:after="240"/>
        <w:ind w:left="0" w:firstLine="0"/>
      </w:pPr>
      <w:r w:rsidRPr="00E12839">
        <w:t>Coscelli, GA, Bermudez, R, Silva, ARS, de Ocenda, MVR &amp; Quiroga, MI 2014b, ‘Granulomatous dermatitis in turbot (</w:t>
      </w:r>
      <w:r w:rsidRPr="00E12839">
        <w:rPr>
          <w:i/>
        </w:rPr>
        <w:t xml:space="preserve">Scophthalmus maximus </w:t>
      </w:r>
      <w:r w:rsidRPr="00E12839">
        <w:t xml:space="preserve">L.) associated with natural </w:t>
      </w:r>
      <w:r w:rsidRPr="00E12839">
        <w:rPr>
          <w:i/>
        </w:rPr>
        <w:t xml:space="preserve">Aeromonas salmonicida </w:t>
      </w:r>
      <w:r w:rsidRPr="00E12839">
        <w:t xml:space="preserve">subsp. </w:t>
      </w:r>
      <w:r w:rsidRPr="00E12839">
        <w:rPr>
          <w:i/>
        </w:rPr>
        <w:t xml:space="preserve">salmonicida </w:t>
      </w:r>
      <w:r w:rsidRPr="00E12839">
        <w:t xml:space="preserve">infection’, </w:t>
      </w:r>
      <w:r w:rsidRPr="00E12839">
        <w:rPr>
          <w:i/>
        </w:rPr>
        <w:t>Aquaculture</w:t>
      </w:r>
      <w:r w:rsidRPr="00E12839">
        <w:t xml:space="preserve">, vol. 428-429, pp. 111-6, available at </w:t>
      </w:r>
      <w:hyperlink r:id="rId164" w:history="1">
        <w:r w:rsidRPr="00E12839">
          <w:rPr>
            <w:rStyle w:val="Hyperlink"/>
          </w:rPr>
          <w:t>http://dx.doi.org/10.1016/j.aquaculture.2014.02.038</w:t>
        </w:r>
      </w:hyperlink>
    </w:p>
    <w:p w14:paraId="2B22C22A" w14:textId="6595F29B" w:rsidR="00E12839" w:rsidRPr="00E12839" w:rsidRDefault="00E12839" w:rsidP="00E12839">
      <w:pPr>
        <w:pStyle w:val="EndNoteBibliography"/>
        <w:spacing w:after="240"/>
        <w:ind w:left="0" w:firstLine="0"/>
      </w:pPr>
      <w:r w:rsidRPr="00E12839">
        <w:t xml:space="preserve">Costa, VA, Bellwood, DR, Mifsud, JCO, Brussel, KV, Geoghegan, JL, Holmes, EC &amp; Harvey, E 2023, ‘Limited cross-species virus transmission in a spatially restricted coral reef fsh community’, </w:t>
      </w:r>
      <w:r w:rsidRPr="00E12839">
        <w:rPr>
          <w:i/>
        </w:rPr>
        <w:t>Virus evolution</w:t>
      </w:r>
      <w:r w:rsidRPr="00E12839">
        <w:t xml:space="preserve">, vol. 9, no. 1, pp. 1-15, available at </w:t>
      </w:r>
      <w:hyperlink r:id="rId165" w:history="1">
        <w:r w:rsidRPr="00E12839">
          <w:rPr>
            <w:rStyle w:val="Hyperlink"/>
          </w:rPr>
          <w:t>https://doi.org/10.1093/ve/vead011</w:t>
        </w:r>
      </w:hyperlink>
      <w:r w:rsidRPr="00E12839">
        <w:t>, accessed 16 June 2023.</w:t>
      </w:r>
    </w:p>
    <w:p w14:paraId="2EE8E226" w14:textId="77777777" w:rsidR="00E12839" w:rsidRPr="00E12839" w:rsidRDefault="00E12839" w:rsidP="00E12839">
      <w:pPr>
        <w:pStyle w:val="EndNoteBibliography"/>
        <w:spacing w:after="240"/>
        <w:ind w:left="0" w:firstLine="0"/>
      </w:pPr>
      <w:r w:rsidRPr="00E12839">
        <w:t xml:space="preserve">Crane, M St J &amp; Carlile, G 2008, ‘Aquareoviruses’, in BWJ Mahy &amp; MHV van Regenmortel (eds), </w:t>
      </w:r>
      <w:r w:rsidRPr="00E12839">
        <w:rPr>
          <w:i/>
        </w:rPr>
        <w:t>Encyclopedia of virology</w:t>
      </w:r>
      <w:r w:rsidRPr="00E12839">
        <w:t>, 3rd edn, Academic Press, Oxford, pp. 163-9.</w:t>
      </w:r>
    </w:p>
    <w:p w14:paraId="2F22231A" w14:textId="6C6D6FAE" w:rsidR="00E12839" w:rsidRPr="00E12839" w:rsidRDefault="00E12839" w:rsidP="00E12839">
      <w:pPr>
        <w:pStyle w:val="EndNoteBibliography"/>
        <w:spacing w:after="240"/>
        <w:ind w:left="0" w:firstLine="0"/>
      </w:pPr>
      <w:r w:rsidRPr="00E12839">
        <w:t xml:space="preserve">Crane, M St J, Hardy-Smith, P, Williams, LM, Hyatt, AD, Eaton, LM, Gould, A, Handlinger, J, Kattenbelt, J &amp; Gudkovs, N 2000, ‘First isolation of an aquatic birnavirus from farmed and wild fish species in Australia’, </w:t>
      </w:r>
      <w:r w:rsidRPr="00E12839">
        <w:rPr>
          <w:i/>
        </w:rPr>
        <w:t>Diseases of Aquatic Organisms</w:t>
      </w:r>
      <w:r w:rsidRPr="00E12839">
        <w:t xml:space="preserve">, vol. 43, no. 1, pp. 1-14, available at </w:t>
      </w:r>
      <w:hyperlink r:id="rId166" w:history="1">
        <w:r w:rsidRPr="00E12839">
          <w:rPr>
            <w:rStyle w:val="Hyperlink"/>
          </w:rPr>
          <w:t>http://www.int-res.com/abstracts/dao/v43/n1/p1-14/</w:t>
        </w:r>
      </w:hyperlink>
    </w:p>
    <w:p w14:paraId="045BFD7E" w14:textId="77777777" w:rsidR="00E12839" w:rsidRPr="00E12839" w:rsidRDefault="00E12839" w:rsidP="00E12839">
      <w:pPr>
        <w:pStyle w:val="EndNoteBibliography"/>
        <w:spacing w:after="240"/>
        <w:ind w:left="0" w:firstLine="0"/>
      </w:pPr>
      <w:r w:rsidRPr="00E12839">
        <w:t xml:space="preserve">Crane, MSJ &amp; Moody, N 2018, </w:t>
      </w:r>
      <w:r w:rsidRPr="00E12839">
        <w:rPr>
          <w:i/>
        </w:rPr>
        <w:t>Australian and New Zealand Standard Diagnostic Procedures (ANZSDP) for Megalocytivirus infections of finfish</w:t>
      </w:r>
      <w:r w:rsidRPr="00E12839">
        <w:t>, AAHL Fish Diseases Laboratory, Geelong, Australia.</w:t>
      </w:r>
    </w:p>
    <w:p w14:paraId="407EB218" w14:textId="19E8D0AA" w:rsidR="00E12839" w:rsidRPr="00E12839" w:rsidRDefault="00E12839" w:rsidP="00E12839">
      <w:pPr>
        <w:pStyle w:val="EndNoteBibliography"/>
        <w:spacing w:after="240"/>
        <w:ind w:left="0" w:firstLine="0"/>
      </w:pPr>
      <w:r w:rsidRPr="00E12839">
        <w:t xml:space="preserve">Cuadrado, M, Marques, A, Diamant, A, Sitjà-Bobadilla, A, Palenzuela, O, Alvarez-Pellitero, P, Padrós, F &amp; Crespo, S 2008, ‘Ultrastructure of </w:t>
      </w:r>
      <w:r w:rsidRPr="00E12839">
        <w:rPr>
          <w:i/>
        </w:rPr>
        <w:t xml:space="preserve">Enteromyxum leei </w:t>
      </w:r>
      <w:r w:rsidRPr="00E12839">
        <w:t>(Diamant, Lom, &amp; Dyková, 1994) (Myxozoa), an enteric parasite infecting gilthead sea bream (</w:t>
      </w:r>
      <w:r w:rsidRPr="00E12839">
        <w:rPr>
          <w:i/>
        </w:rPr>
        <w:t>Sparus aurata</w:t>
      </w:r>
      <w:r w:rsidRPr="00E12839">
        <w:t>) and sharpsnout sea bream (</w:t>
      </w:r>
      <w:r w:rsidRPr="00E12839">
        <w:rPr>
          <w:i/>
        </w:rPr>
        <w:t>Diplodus puntazzo</w:t>
      </w:r>
      <w:r w:rsidRPr="00E12839">
        <w:t xml:space="preserve">)’, </w:t>
      </w:r>
      <w:r w:rsidRPr="00E12839">
        <w:rPr>
          <w:i/>
        </w:rPr>
        <w:t>The Journal of Eukaryotic Microbiology</w:t>
      </w:r>
      <w:r w:rsidRPr="00E12839">
        <w:t xml:space="preserve">, vol. 55, no. 3, pp. 178-84, available at </w:t>
      </w:r>
      <w:hyperlink r:id="rId167" w:history="1">
        <w:r w:rsidRPr="00E12839">
          <w:rPr>
            <w:rStyle w:val="Hyperlink"/>
          </w:rPr>
          <w:t>https://doi.org/10.1111/j.1550-7408.2008.00325.x</w:t>
        </w:r>
      </w:hyperlink>
      <w:r w:rsidRPr="00E12839">
        <w:t>, accessed 16 August 2019.</w:t>
      </w:r>
    </w:p>
    <w:p w14:paraId="49EE407C" w14:textId="0AB36FE4" w:rsidR="00E12839" w:rsidRPr="00E12839" w:rsidRDefault="00E12839" w:rsidP="00E12839">
      <w:pPr>
        <w:pStyle w:val="EndNoteBibliography"/>
        <w:spacing w:after="240"/>
        <w:ind w:left="0" w:firstLine="0"/>
      </w:pPr>
      <w:r w:rsidRPr="00E12839">
        <w:t xml:space="preserve">Cutrín, JM, Dopazo, CP, Thiéry, R, Leao, P, Olveira, JG, Barja, JL &amp; Bandín, I 2007, ‘Emergence of pathogenic betanodaviruses belonging to the SJNNV genogroup in farmed fish species from the Iberian Peninsula’, </w:t>
      </w:r>
      <w:r w:rsidRPr="00E12839">
        <w:rPr>
          <w:i/>
        </w:rPr>
        <w:t>Journal of fish diseases</w:t>
      </w:r>
      <w:r w:rsidRPr="00E12839">
        <w:t xml:space="preserve">, vol. 30, no. 4, pp. 225-32, available at </w:t>
      </w:r>
      <w:hyperlink r:id="rId168" w:history="1">
        <w:r w:rsidRPr="00E12839">
          <w:rPr>
            <w:rStyle w:val="Hyperlink"/>
          </w:rPr>
          <w:t>https://doi.org/10.1111/j.1365-2761.2007.00803.x</w:t>
        </w:r>
      </w:hyperlink>
    </w:p>
    <w:p w14:paraId="3CD714B2" w14:textId="578CF431" w:rsidR="00E12839" w:rsidRPr="00E12839" w:rsidRDefault="00E12839" w:rsidP="00E12839">
      <w:pPr>
        <w:pStyle w:val="EndNoteBibliography"/>
        <w:spacing w:after="240"/>
        <w:ind w:left="0" w:firstLine="0"/>
      </w:pPr>
      <w:r w:rsidRPr="00E12839">
        <w:t xml:space="preserve">DAFF 2003, </w:t>
      </w:r>
      <w:r w:rsidRPr="00E12839">
        <w:rPr>
          <w:i/>
        </w:rPr>
        <w:t>The National Recreational and Indigenous Fishing Survey</w:t>
      </w:r>
      <w:r w:rsidRPr="00E12839">
        <w:t xml:space="preserve">, FRDC Project No. 99/158, Australian Government Department of Agriculture, Fisheries and Forestry, Canberra, available at </w:t>
      </w:r>
      <w:hyperlink r:id="rId169" w:history="1">
        <w:r w:rsidRPr="00E12839">
          <w:rPr>
            <w:rStyle w:val="Hyperlink"/>
          </w:rPr>
          <w:t>www.affa.gov.au/recfishsurvey</w:t>
        </w:r>
      </w:hyperlink>
      <w:r w:rsidRPr="00E12839">
        <w:t>.</w:t>
      </w:r>
    </w:p>
    <w:p w14:paraId="3BAB9716" w14:textId="080E98C9" w:rsidR="00E12839" w:rsidRPr="00E12839" w:rsidRDefault="00E12839" w:rsidP="00E12839">
      <w:pPr>
        <w:pStyle w:val="EndNoteBibliography"/>
        <w:spacing w:after="240"/>
        <w:ind w:left="0" w:firstLine="0"/>
      </w:pPr>
      <w:r w:rsidRPr="00E12839">
        <w:t xml:space="preserve">-- -- 2022, </w:t>
      </w:r>
      <w:r w:rsidRPr="00E12839">
        <w:rPr>
          <w:i/>
        </w:rPr>
        <w:t>Technical Paper 5: Potential socio-economic impacts of carp biocontrol</w:t>
      </w:r>
      <w:r w:rsidRPr="00E12839">
        <w:t xml:space="preserve">, Canberra, available at </w:t>
      </w:r>
      <w:hyperlink r:id="rId170" w:history="1">
        <w:r w:rsidRPr="00E12839">
          <w:rPr>
            <w:rStyle w:val="Hyperlink"/>
          </w:rPr>
          <w:t>https://www.agriculture.gov.au/sites/default/files/documents/potential-socio-economic-impacts-of-car-control-2022.pdf</w:t>
        </w:r>
      </w:hyperlink>
      <w:r w:rsidRPr="00E12839">
        <w:t>.</w:t>
      </w:r>
    </w:p>
    <w:p w14:paraId="5C6195AD" w14:textId="3F2FA12D" w:rsidR="00E12839" w:rsidRPr="00E12839" w:rsidRDefault="00E12839" w:rsidP="00E12839">
      <w:pPr>
        <w:pStyle w:val="EndNoteBibliography"/>
        <w:spacing w:after="240"/>
        <w:ind w:left="0" w:firstLine="0"/>
      </w:pPr>
      <w:r w:rsidRPr="00E12839">
        <w:lastRenderedPageBreak/>
        <w:t xml:space="preserve">Dale, OB, Ørpetveit, I, Lyngstad, TM, Kahns, S, Skall, HF, Olesen, NJ &amp; Dannevig, BH 2009, ‘Outbreak of viral haemorrhagic septicaemia (VHS) in seawater-farmed rainbow trout in Norway caused by VHS virus Genotype III’, </w:t>
      </w:r>
      <w:r w:rsidRPr="00E12839">
        <w:rPr>
          <w:i/>
        </w:rPr>
        <w:t>Diseases of Aquatic Organisms</w:t>
      </w:r>
      <w:r w:rsidRPr="00E12839">
        <w:t xml:space="preserve">, vol. 85, no. 2, pp. 93-103, available at </w:t>
      </w:r>
      <w:hyperlink r:id="rId171" w:history="1">
        <w:r w:rsidRPr="00E12839">
          <w:rPr>
            <w:rStyle w:val="Hyperlink"/>
          </w:rPr>
          <w:t>http://www.int-res.com/abstracts/dao/v85/n2/p93-103/</w:t>
        </w:r>
      </w:hyperlink>
    </w:p>
    <w:p w14:paraId="7F78EBD5" w14:textId="01BD0477" w:rsidR="00E12839" w:rsidRPr="00E12839" w:rsidRDefault="00E12839" w:rsidP="00E12839">
      <w:pPr>
        <w:pStyle w:val="EndNoteBibliography"/>
        <w:spacing w:after="240"/>
        <w:ind w:left="0" w:firstLine="0"/>
      </w:pPr>
      <w:r w:rsidRPr="00E12839">
        <w:t xml:space="preserve">Dalla Valle, L, Toffolo, V, Lamprecht, M, Maltese, C, Bovo, G, Belvedere, P &amp; Colombo, L 2005, ‘Development of a sensitive and quantitative diagnostic assay for fish nervous necrosis virus based on two-target real-time PCR’, </w:t>
      </w:r>
      <w:r w:rsidRPr="00E12839">
        <w:rPr>
          <w:i/>
        </w:rPr>
        <w:t>Veterinary Microbiology</w:t>
      </w:r>
      <w:r w:rsidRPr="00E12839">
        <w:t xml:space="preserve">, vol. 110, no. 3-4, pp. 167-79, available at </w:t>
      </w:r>
      <w:hyperlink r:id="rId172" w:history="1">
        <w:r w:rsidRPr="00E12839">
          <w:rPr>
            <w:rStyle w:val="Hyperlink"/>
          </w:rPr>
          <w:t>https://doi.org/10.1016/j.vetmic.2005.07.014</w:t>
        </w:r>
      </w:hyperlink>
    </w:p>
    <w:p w14:paraId="65558F4D" w14:textId="61CFEE19" w:rsidR="00E12839" w:rsidRPr="00E12839" w:rsidRDefault="00E12839" w:rsidP="00E12839">
      <w:pPr>
        <w:pStyle w:val="EndNoteBibliography"/>
        <w:spacing w:after="240"/>
        <w:ind w:left="0" w:firstLine="0"/>
      </w:pPr>
      <w:r w:rsidRPr="00E12839">
        <w:t xml:space="preserve">Dalla Valle, L, Zanella, L, Patarnello, P, Paolucci, L, Belvedere, P &amp; Colombo, L 2000, ‘Development of a sensitive diagnostic assay for fish nervous necrosis virus based on RT-PCR plus nested PCR’, </w:t>
      </w:r>
      <w:r w:rsidRPr="00E12839">
        <w:rPr>
          <w:i/>
        </w:rPr>
        <w:t>Journal of Fish Diseases</w:t>
      </w:r>
      <w:r w:rsidRPr="00E12839">
        <w:t xml:space="preserve">, vol. 23, no. 5, pp. 321-7, available at </w:t>
      </w:r>
      <w:hyperlink r:id="rId173" w:history="1">
        <w:r w:rsidRPr="00E12839">
          <w:rPr>
            <w:rStyle w:val="Hyperlink"/>
          </w:rPr>
          <w:t>https://doi.org/10.1046/j.1365-2761.2000.00255.x</w:t>
        </w:r>
      </w:hyperlink>
    </w:p>
    <w:p w14:paraId="58717CC7" w14:textId="3AD19DBB" w:rsidR="00E12839" w:rsidRPr="00E12839" w:rsidRDefault="00E12839" w:rsidP="00E12839">
      <w:pPr>
        <w:pStyle w:val="EndNoteBibliography"/>
        <w:spacing w:after="240"/>
        <w:ind w:left="0" w:firstLine="0"/>
      </w:pPr>
      <w:r w:rsidRPr="00E12839">
        <w:t>Dallaire-Dufresne, S, Tanaka, KH, Trudel, MV, Lafaille, A &amp; Charette, SJ 2014, ‘Virulence, genomic features, and plasticity of</w:t>
      </w:r>
      <w:r w:rsidRPr="00E12839">
        <w:rPr>
          <w:i/>
        </w:rPr>
        <w:t xml:space="preserve"> Aeromonas salmonicida</w:t>
      </w:r>
      <w:r w:rsidRPr="00E12839">
        <w:t xml:space="preserve"> subsp. </w:t>
      </w:r>
      <w:r w:rsidRPr="00E12839">
        <w:rPr>
          <w:i/>
        </w:rPr>
        <w:t>salmonicida,</w:t>
      </w:r>
      <w:r w:rsidRPr="00E12839">
        <w:t xml:space="preserve"> the causative agent of fish furunculosis’, </w:t>
      </w:r>
      <w:r w:rsidRPr="00E12839">
        <w:rPr>
          <w:i/>
        </w:rPr>
        <w:t>Veterinary Microbiology</w:t>
      </w:r>
      <w:r w:rsidRPr="00E12839">
        <w:t xml:space="preserve">, vol. 169, pp. 1-7, available at </w:t>
      </w:r>
      <w:hyperlink r:id="rId174" w:history="1">
        <w:r w:rsidRPr="00E12839">
          <w:rPr>
            <w:rStyle w:val="Hyperlink"/>
          </w:rPr>
          <w:t>http://dx.doi.org/10.1016/j.vetmic.2013.06.025</w:t>
        </w:r>
      </w:hyperlink>
    </w:p>
    <w:p w14:paraId="02304DBA" w14:textId="72E8F567" w:rsidR="00E12839" w:rsidRPr="00E12839" w:rsidRDefault="00E12839" w:rsidP="00E12839">
      <w:pPr>
        <w:pStyle w:val="EndNoteBibliography"/>
        <w:spacing w:after="240"/>
        <w:ind w:left="0" w:firstLine="0"/>
      </w:pPr>
      <w:r w:rsidRPr="00E12839">
        <w:t xml:space="preserve">Davies, AJ 1986, ‘A rickettsia-like organism from dragonets, </w:t>
      </w:r>
      <w:r w:rsidRPr="00E12839">
        <w:rPr>
          <w:i/>
        </w:rPr>
        <w:t>Callionymus lyra</w:t>
      </w:r>
      <w:r w:rsidRPr="00E12839">
        <w:t xml:space="preserve"> L. (Teleostei: Callionymidae) in Wales.’, </w:t>
      </w:r>
      <w:r w:rsidRPr="00E12839">
        <w:rPr>
          <w:i/>
        </w:rPr>
        <w:t>Bulletin of the European Association of Fish Pathologists</w:t>
      </w:r>
      <w:r w:rsidRPr="00E12839">
        <w:t xml:space="preserve">, vol. 6, no. 4, available at </w:t>
      </w:r>
      <w:hyperlink r:id="rId175" w:history="1">
        <w:r w:rsidRPr="00E12839">
          <w:rPr>
            <w:rStyle w:val="Hyperlink"/>
          </w:rPr>
          <w:t>https://eafp.org/download/1986-Volume6/Issue%204/06_4%20p103.PDF</w:t>
        </w:r>
      </w:hyperlink>
      <w:r w:rsidRPr="00E12839">
        <w:t>, accessed 5 July 2023.</w:t>
      </w:r>
    </w:p>
    <w:p w14:paraId="578A9842" w14:textId="6238B93A" w:rsidR="00E12839" w:rsidRPr="00E12839" w:rsidRDefault="00E12839" w:rsidP="00E12839">
      <w:pPr>
        <w:pStyle w:val="EndNoteBibliography"/>
        <w:spacing w:after="240"/>
        <w:ind w:left="0" w:firstLine="0"/>
      </w:pPr>
      <w:r w:rsidRPr="00E12839">
        <w:t xml:space="preserve">Davies, AJ, Curtis, L, Grutter, AS &amp; Smit, NJ 2009, ‘Suspected viral erythrocytic necrosis (VEN) in a juvenile blackbar triggerfish, </w:t>
      </w:r>
      <w:r w:rsidRPr="00E12839">
        <w:rPr>
          <w:i/>
        </w:rPr>
        <w:t>Rhinecanthus aculeatus,</w:t>
      </w:r>
      <w:r w:rsidRPr="00E12839">
        <w:t xml:space="preserve"> from Lizard Island, Great Barrier Reef, Australia’, </w:t>
      </w:r>
      <w:r w:rsidRPr="00E12839">
        <w:rPr>
          <w:i/>
        </w:rPr>
        <w:t>Marine Biodiversity Records</w:t>
      </w:r>
      <w:r w:rsidRPr="00E12839">
        <w:t xml:space="preserve">, vol. 2, p. e149, available at </w:t>
      </w:r>
      <w:hyperlink r:id="rId176" w:history="1">
        <w:r w:rsidRPr="00E12839">
          <w:rPr>
            <w:rStyle w:val="Hyperlink"/>
          </w:rPr>
          <w:t>https://doi.org/10.1017/S1755267209990674</w:t>
        </w:r>
      </w:hyperlink>
      <w:r w:rsidRPr="00E12839">
        <w:t>, accessed 16 June 2023.</w:t>
      </w:r>
    </w:p>
    <w:p w14:paraId="52F9B803" w14:textId="2D9E6F85" w:rsidR="00E12839" w:rsidRPr="00E12839" w:rsidRDefault="00E12839" w:rsidP="00E12839">
      <w:pPr>
        <w:pStyle w:val="EndNoteBibliography"/>
        <w:spacing w:after="240"/>
        <w:ind w:left="0" w:firstLine="0"/>
      </w:pPr>
      <w:r w:rsidRPr="00E12839">
        <w:t xml:space="preserve">Davies, KR, McColl, KA, Wang, L-F, Yu, M, Williams, LM &amp; Crane, MSJ 2010, ‘Molecular characterisation of Australasian isolates of aquatic birnaviruses’, </w:t>
      </w:r>
      <w:r w:rsidRPr="00E12839">
        <w:rPr>
          <w:i/>
        </w:rPr>
        <w:t>Diseases of Aquatic Organisms</w:t>
      </w:r>
      <w:r w:rsidRPr="00E12839">
        <w:t xml:space="preserve">, vol. 93, pp. 1-15, available at </w:t>
      </w:r>
      <w:hyperlink r:id="rId177" w:history="1">
        <w:r w:rsidRPr="00E12839">
          <w:rPr>
            <w:rStyle w:val="Hyperlink"/>
          </w:rPr>
          <w:t>https://doi.org/10.3354/dao02278</w:t>
        </w:r>
      </w:hyperlink>
      <w:r w:rsidRPr="00E12839">
        <w:t>, accessed 27 June 2023.</w:t>
      </w:r>
    </w:p>
    <w:p w14:paraId="3DC8E5D9" w14:textId="77777777" w:rsidR="00E12839" w:rsidRPr="00E12839" w:rsidRDefault="00E12839" w:rsidP="00E12839">
      <w:pPr>
        <w:pStyle w:val="EndNoteBibliography"/>
        <w:spacing w:after="240"/>
        <w:ind w:left="0" w:firstLine="0"/>
      </w:pPr>
      <w:r w:rsidRPr="00E12839">
        <w:t xml:space="preserve">DAWR 2017, ‘Viral encephalopathy and retinopathy’, in </w:t>
      </w:r>
      <w:r w:rsidRPr="00E12839">
        <w:rPr>
          <w:i/>
        </w:rPr>
        <w:t>Australian Aquatic Veterinary Emergency Plan (Aquavetplan)</w:t>
      </w:r>
      <w:r w:rsidRPr="00E12839">
        <w:t>, Australian Government Department of Agriculture and Water Resources, Canberra, ACT, p. 47.</w:t>
      </w:r>
    </w:p>
    <w:p w14:paraId="17162F91" w14:textId="00A36D4D" w:rsidR="00E12839" w:rsidRPr="00E12839" w:rsidRDefault="00E12839" w:rsidP="00E12839">
      <w:pPr>
        <w:pStyle w:val="EndNoteBibliography"/>
        <w:spacing w:after="240"/>
        <w:ind w:left="0" w:firstLine="0"/>
      </w:pPr>
      <w:r w:rsidRPr="00E12839">
        <w:t xml:space="preserve">de Groof, A, Guelen, L, Deijs, M, van der Wal, Y, Miyata, M, Ng, KS, van Grinsven, L, Simmelink, B, Biermann, Y, Grisez, L, van Lent, J, de Ronde, A, Chang, SF, Schrier, C &amp; van der Hoek, L 2015, ‘A novel virus causes scale drop disease in </w:t>
      </w:r>
      <w:r w:rsidRPr="00E12839">
        <w:rPr>
          <w:i/>
        </w:rPr>
        <w:t>Lates calcarifer</w:t>
      </w:r>
      <w:r w:rsidRPr="00E12839">
        <w:t xml:space="preserve">’, </w:t>
      </w:r>
      <w:r w:rsidRPr="00E12839">
        <w:rPr>
          <w:i/>
        </w:rPr>
        <w:t>PLoS Pathogens</w:t>
      </w:r>
      <w:r w:rsidRPr="00E12839">
        <w:t xml:space="preserve">, vol. 11, no. 8, pp. e1005074. doi:10.1371/journal.ppat.1005074, available at </w:t>
      </w:r>
      <w:hyperlink r:id="rId178" w:history="1">
        <w:r w:rsidRPr="00E12839">
          <w:rPr>
            <w:rStyle w:val="Hyperlink"/>
          </w:rPr>
          <w:t>https://doi.org/10.1371/journal.ppat.1005074</w:t>
        </w:r>
      </w:hyperlink>
    </w:p>
    <w:p w14:paraId="0A0FDFAC" w14:textId="51613FCF" w:rsidR="00E12839" w:rsidRPr="00E12839" w:rsidRDefault="00E12839" w:rsidP="00E12839">
      <w:pPr>
        <w:pStyle w:val="EndNoteBibliography"/>
        <w:spacing w:after="240"/>
        <w:ind w:left="0" w:firstLine="0"/>
      </w:pPr>
      <w:r w:rsidRPr="00E12839">
        <w:t xml:space="preserve">de Kinkelin, P &amp; Castric, J 1982, ‘An experimental study of the susceptibility of Atlantic salmon fry, </w:t>
      </w:r>
      <w:r w:rsidRPr="00E12839">
        <w:rPr>
          <w:i/>
        </w:rPr>
        <w:t>Salmo salar</w:t>
      </w:r>
      <w:r w:rsidRPr="00E12839">
        <w:t xml:space="preserve"> L., to viral haemorrhagie septicaemia’, </w:t>
      </w:r>
      <w:r w:rsidRPr="00E12839">
        <w:rPr>
          <w:i/>
        </w:rPr>
        <w:t>Journal of Fish Diseases</w:t>
      </w:r>
      <w:r w:rsidRPr="00E12839">
        <w:t xml:space="preserve">, vol. 5, no. 1, pp. 57-65, available at </w:t>
      </w:r>
      <w:hyperlink r:id="rId179" w:history="1">
        <w:r w:rsidRPr="00E12839">
          <w:rPr>
            <w:rStyle w:val="Hyperlink"/>
          </w:rPr>
          <w:t>https://doi.org/10.1111/j.1365-2761.1982.tb00456.x</w:t>
        </w:r>
      </w:hyperlink>
    </w:p>
    <w:p w14:paraId="23298DC9" w14:textId="77777777" w:rsidR="00E12839" w:rsidRPr="00E12839" w:rsidRDefault="00E12839" w:rsidP="00E12839">
      <w:pPr>
        <w:pStyle w:val="EndNoteBibliography"/>
        <w:spacing w:after="240"/>
        <w:ind w:left="0" w:firstLine="0"/>
      </w:pPr>
      <w:r w:rsidRPr="00E12839">
        <w:t>de Kinkelin, P, Daniel, P, Hattenberger-Baudouy, AM &amp; Benmansour, A 1999, ‘The large-mouth bass (</w:t>
      </w:r>
      <w:r w:rsidRPr="00E12839">
        <w:rPr>
          <w:i/>
        </w:rPr>
        <w:t>Micropterus salmoides</w:t>
      </w:r>
      <w:r w:rsidRPr="00E12839">
        <w:t>): a novel host for viral haemorrhagic septicaemia virus (VHSV)’</w:t>
      </w:r>
      <w:r w:rsidRPr="00E12839">
        <w:rPr>
          <w:i/>
        </w:rPr>
        <w:t>, 19-24 September 1999</w:t>
      </w:r>
      <w:r w:rsidRPr="00E12839">
        <w:t>, Rhodes, Greece, pp. P-174.</w:t>
      </w:r>
    </w:p>
    <w:p w14:paraId="385B064B" w14:textId="608DB73F" w:rsidR="00E12839" w:rsidRPr="00E12839" w:rsidRDefault="00E12839" w:rsidP="00E12839">
      <w:pPr>
        <w:pStyle w:val="EndNoteBibliography"/>
        <w:spacing w:after="240"/>
        <w:ind w:left="0" w:firstLine="0"/>
      </w:pPr>
      <w:r w:rsidRPr="00E12839">
        <w:lastRenderedPageBreak/>
        <w:t>de Kinkelin, P &amp; Le Berr, EM 1977, (Isolation of a pathogenic rhabdovirus of brown trout (</w:t>
      </w:r>
      <w:r w:rsidRPr="00E12839">
        <w:rPr>
          <w:i/>
        </w:rPr>
        <w:t>Salmo trutta</w:t>
      </w:r>
      <w:r w:rsidRPr="00E12839">
        <w:t xml:space="preserve"> L., 1766)), </w:t>
      </w:r>
      <w:r w:rsidRPr="00E12839">
        <w:rPr>
          <w:i/>
        </w:rPr>
        <w:t>C R Acad Hebd Seances Acad Sci D</w:t>
      </w:r>
      <w:r w:rsidRPr="00E12839">
        <w:t xml:space="preserve">, vol. 284, no. 1, pp. 101-4, pp. Article 1, available at </w:t>
      </w:r>
      <w:hyperlink r:id="rId180" w:history="1">
        <w:r w:rsidRPr="00E12839">
          <w:rPr>
            <w:rStyle w:val="Hyperlink"/>
          </w:rPr>
          <w:t>https://pubmed.ncbi.nlm.nih.gov/402225/</w:t>
        </w:r>
      </w:hyperlink>
      <w:r w:rsidRPr="00E12839">
        <w:t>. (Abstract only)</w:t>
      </w:r>
    </w:p>
    <w:p w14:paraId="2AEA5A9E" w14:textId="4EE130F9" w:rsidR="00E12839" w:rsidRPr="00E12839" w:rsidRDefault="00E12839" w:rsidP="00E12839">
      <w:pPr>
        <w:pStyle w:val="EndNoteBibliography"/>
        <w:spacing w:after="240"/>
        <w:ind w:left="0" w:firstLine="0"/>
      </w:pPr>
      <w:r w:rsidRPr="00E12839">
        <w:t xml:space="preserve">Department of Agriculture 2009, 'Furunculosis (Version 2.0)', in </w:t>
      </w:r>
      <w:r w:rsidRPr="00E12839">
        <w:rPr>
          <w:i/>
        </w:rPr>
        <w:t>Australian Aquatic Veterinary Emergency Plan (AQUAVETPLAN)</w:t>
      </w:r>
      <w:r w:rsidRPr="00E12839">
        <w:t xml:space="preserve">, Australian Government Department of Agriculture, Canberra, ACT, available at </w:t>
      </w:r>
      <w:hyperlink r:id="rId181" w:history="1">
        <w:r w:rsidRPr="00E12839">
          <w:rPr>
            <w:rStyle w:val="Hyperlink"/>
          </w:rPr>
          <w:t>www.agriculture.gov.au/animal-plant-health/aquatic/aquavetplan</w:t>
        </w:r>
      </w:hyperlink>
      <w:r w:rsidRPr="00E12839">
        <w:t>, accessed 10 March 2022.</w:t>
      </w:r>
    </w:p>
    <w:p w14:paraId="48A26B17" w14:textId="4007B040" w:rsidR="00E12839" w:rsidRPr="00E12839" w:rsidRDefault="00E12839" w:rsidP="00E12839">
      <w:pPr>
        <w:pStyle w:val="EndNoteBibliography"/>
        <w:spacing w:after="240"/>
        <w:ind w:left="0" w:firstLine="0"/>
      </w:pPr>
      <w:r w:rsidRPr="00E12839">
        <w:t xml:space="preserve">-- -- 2014, </w:t>
      </w:r>
      <w:r w:rsidRPr="00E12839">
        <w:rPr>
          <w:i/>
        </w:rPr>
        <w:t>Importation of freshwater ornamental fish: review of biosecurity risks associated with gourami iridovirus and related viruses—final import risk analysis report</w:t>
      </w:r>
      <w:r w:rsidRPr="00E12839">
        <w:t xml:space="preserve">, Canberra, available at </w:t>
      </w:r>
      <w:hyperlink r:id="rId182" w:history="1">
        <w:r w:rsidRPr="00E12839">
          <w:rPr>
            <w:rStyle w:val="Hyperlink"/>
          </w:rPr>
          <w:t>http://www.agriculture.gov.au/biosecurity/risk-analysis/animal/ornamental-finfish</w:t>
        </w:r>
      </w:hyperlink>
      <w:r w:rsidRPr="00E12839">
        <w:t>.</w:t>
      </w:r>
    </w:p>
    <w:p w14:paraId="5B2DC8AE" w14:textId="77777777" w:rsidR="00E12839" w:rsidRPr="00E12839" w:rsidRDefault="00E12839" w:rsidP="00E12839">
      <w:pPr>
        <w:pStyle w:val="EndNoteBibliography"/>
        <w:spacing w:after="240"/>
        <w:ind w:left="0" w:firstLine="0"/>
      </w:pPr>
      <w:r w:rsidRPr="00E12839">
        <w:t>Department of Agriculture, Fisheries and Forestry, 2023a, ‘BICON: Australian biosecurity import conditions annex - Certificate: Additional health certification for gouramis, bettas, paradise fish, cichlid’, Department of Agriculture, Fisheries and Forestry, Canberra, accessed 31 August 2023.</w:t>
      </w:r>
    </w:p>
    <w:p w14:paraId="6E6D293D" w14:textId="0D089A07" w:rsidR="00E12839" w:rsidRPr="00E12839" w:rsidRDefault="00E12839" w:rsidP="00E12839">
      <w:pPr>
        <w:pStyle w:val="EndNoteBibliography"/>
        <w:spacing w:after="240"/>
        <w:ind w:left="0" w:firstLine="0"/>
      </w:pPr>
      <w:r w:rsidRPr="00E12839">
        <w:t xml:space="preserve">-- -- 2023b, ‘List: Permitted live marine ornamental fi sh suitable for import’, </w:t>
      </w:r>
      <w:r w:rsidRPr="00E12839">
        <w:rPr>
          <w:i/>
        </w:rPr>
        <w:t>BICON: Australian biosecurity import conditions</w:t>
      </w:r>
      <w:r w:rsidRPr="00E12839">
        <w:t xml:space="preserve">, Department of Agriculture,, Fisheries and Forestry,, Canberra, available at </w:t>
      </w:r>
      <w:hyperlink r:id="rId183" w:history="1">
        <w:r w:rsidRPr="00E12839">
          <w:rPr>
            <w:rStyle w:val="Hyperlink"/>
          </w:rPr>
          <w:t>https://bicon.agriculture.gov.au/BiconWeb4.0/ViewElement/Element/Index?elementPk=2004657&amp;caseElementPk=2088308</w:t>
        </w:r>
      </w:hyperlink>
      <w:r w:rsidRPr="00E12839">
        <w:t xml:space="preserve"> accessed 7 January 2023.</w:t>
      </w:r>
    </w:p>
    <w:p w14:paraId="61D11C15" w14:textId="106512B4" w:rsidR="00E12839" w:rsidRPr="00E12839" w:rsidRDefault="00E12839" w:rsidP="00E12839">
      <w:pPr>
        <w:pStyle w:val="EndNoteBibliography"/>
        <w:spacing w:after="240"/>
        <w:ind w:left="0" w:firstLine="0"/>
      </w:pPr>
      <w:r w:rsidRPr="00E12839">
        <w:t xml:space="preserve">Desvignes, L, Quentel, C, Lamour, F &amp; le, VA 2002, ‘Pathogenesis and immune response in Atlantic salmon (Salmo salar L.) parr experimentally infected with salmon pancreas disease virus (SPDV)’, </w:t>
      </w:r>
      <w:r w:rsidRPr="00E12839">
        <w:rPr>
          <w:i/>
        </w:rPr>
        <w:t>Fish &amp; shellfish immunology</w:t>
      </w:r>
      <w:r w:rsidRPr="00E12839">
        <w:t xml:space="preserve">, vol. 12, no. 1, pp. 77-95, available at </w:t>
      </w:r>
      <w:hyperlink r:id="rId184" w:history="1">
        <w:r w:rsidRPr="00E12839">
          <w:rPr>
            <w:rStyle w:val="Hyperlink"/>
          </w:rPr>
          <w:t>https://www.sciencedirect.com/science/article/pii/S1050464801903560?via%3Dihub</w:t>
        </w:r>
      </w:hyperlink>
    </w:p>
    <w:p w14:paraId="2BEECE27" w14:textId="4A5702DE" w:rsidR="00E12839" w:rsidRPr="00E12839" w:rsidRDefault="00E12839" w:rsidP="00E12839">
      <w:pPr>
        <w:pStyle w:val="EndNoteBibliography"/>
        <w:spacing w:after="240"/>
        <w:ind w:left="0" w:firstLine="0"/>
      </w:pPr>
      <w:r w:rsidRPr="00E12839">
        <w:t xml:space="preserve">Dhayanithi, NB, Kumar, TT &amp; Kathiresan, K 2010, ‘Effect of neem extract against the bacteria isolated from marine fish’, </w:t>
      </w:r>
      <w:r w:rsidRPr="00E12839">
        <w:rPr>
          <w:i/>
        </w:rPr>
        <w:t>Journal of Environmental Biology</w:t>
      </w:r>
      <w:r w:rsidRPr="00E12839">
        <w:t xml:space="preserve">, vol. 31, no. 4, pp. 409-12, available at </w:t>
      </w:r>
      <w:hyperlink r:id="rId185" w:history="1">
        <w:r w:rsidRPr="00E12839">
          <w:rPr>
            <w:rStyle w:val="Hyperlink"/>
          </w:rPr>
          <w:t>https://www.researchgate.net/publication/49710237_Effect_of_neem_extract_against_the_bacteria_isolated_from_marine_fish</w:t>
        </w:r>
      </w:hyperlink>
    </w:p>
    <w:p w14:paraId="692003A2" w14:textId="529DE13A" w:rsidR="00E12839" w:rsidRPr="00E12839" w:rsidRDefault="00E12839" w:rsidP="00E12839">
      <w:pPr>
        <w:pStyle w:val="EndNoteBibliography"/>
        <w:spacing w:after="240"/>
        <w:ind w:left="0" w:firstLine="0"/>
      </w:pPr>
      <w:r w:rsidRPr="00E12839">
        <w:t xml:space="preserve">Diamanka, A, Loch, TP, Cipriano, RC &amp; Faisal, M 2013, ‘Polyphasic characterization of </w:t>
      </w:r>
      <w:r w:rsidRPr="00E12839">
        <w:rPr>
          <w:i/>
        </w:rPr>
        <w:t>Aeromonas salmonicida</w:t>
      </w:r>
      <w:r w:rsidRPr="00E12839">
        <w:t xml:space="preserve"> isolates recovered from salmonid and non-salmonid fish’, </w:t>
      </w:r>
      <w:r w:rsidRPr="00E12839">
        <w:rPr>
          <w:i/>
        </w:rPr>
        <w:t>Journal of Fish Diseases</w:t>
      </w:r>
      <w:r w:rsidRPr="00E12839">
        <w:t xml:space="preserve">, vol. 36, pp. 949-63, available at </w:t>
      </w:r>
      <w:hyperlink r:id="rId186" w:history="1">
        <w:r w:rsidRPr="00E12839">
          <w:rPr>
            <w:rStyle w:val="Hyperlink"/>
          </w:rPr>
          <w:t>https://doi.org/10.1111/jfd.12092</w:t>
        </w:r>
      </w:hyperlink>
    </w:p>
    <w:p w14:paraId="7105D6BD" w14:textId="5F5B9AF6" w:rsidR="00E12839" w:rsidRPr="00E12839" w:rsidRDefault="00E12839" w:rsidP="00E12839">
      <w:pPr>
        <w:pStyle w:val="EndNoteBibliography"/>
        <w:spacing w:after="240"/>
        <w:ind w:left="0" w:firstLine="0"/>
      </w:pPr>
      <w:r w:rsidRPr="00E12839">
        <w:t xml:space="preserve">Diamant, A 1992, ‘A new pathogenic histozoic </w:t>
      </w:r>
      <w:r w:rsidRPr="00E12839">
        <w:rPr>
          <w:i/>
        </w:rPr>
        <w:t>Myxidium</w:t>
      </w:r>
      <w:r w:rsidRPr="00E12839">
        <w:t xml:space="preserve"> (Myxosporea) in cultured gilt-head sea bream </w:t>
      </w:r>
      <w:r w:rsidRPr="00E12839">
        <w:rPr>
          <w:i/>
        </w:rPr>
        <w:t>Sparus aurata</w:t>
      </w:r>
      <w:r w:rsidRPr="00E12839">
        <w:t xml:space="preserve">’, </w:t>
      </w:r>
      <w:r w:rsidRPr="00E12839">
        <w:rPr>
          <w:i/>
        </w:rPr>
        <w:t>Bulletin of the European Association of Fish Pathologists</w:t>
      </w:r>
      <w:r w:rsidRPr="00E12839">
        <w:t xml:space="preserve">, vol. 12, pp. 64-6, available at </w:t>
      </w:r>
      <w:hyperlink r:id="rId187" w:history="1">
        <w:r w:rsidRPr="00E12839">
          <w:rPr>
            <w:rStyle w:val="Hyperlink"/>
          </w:rPr>
          <w:t>https://eafp.org/download/1992-Volume12/Issue%202/9-Daimant.pdf</w:t>
        </w:r>
      </w:hyperlink>
      <w:r w:rsidRPr="00E12839">
        <w:t>, accessed 6 July 2023.</w:t>
      </w:r>
    </w:p>
    <w:p w14:paraId="23955CA9" w14:textId="77777777" w:rsidR="00E12839" w:rsidRPr="00E12839" w:rsidRDefault="00E12839" w:rsidP="00E12839">
      <w:pPr>
        <w:pStyle w:val="EndNoteBibliography"/>
        <w:spacing w:after="240"/>
        <w:ind w:left="0" w:firstLine="0"/>
      </w:pPr>
      <w:r w:rsidRPr="00E12839">
        <w:t>-- -- 1995, ‘</w:t>
      </w:r>
      <w:r w:rsidRPr="00E12839">
        <w:rPr>
          <w:i/>
        </w:rPr>
        <w:t>Myxidium leei</w:t>
      </w:r>
      <w:r w:rsidRPr="00E12839">
        <w:t xml:space="preserve"> (Myxosporea) infections in sharpsnout sea bream </w:t>
      </w:r>
      <w:r w:rsidRPr="00E12839">
        <w:rPr>
          <w:i/>
        </w:rPr>
        <w:t>Diplodus puntazzo</w:t>
      </w:r>
      <w:r w:rsidRPr="00E12839">
        <w:t xml:space="preserve"> (Cetti) and common sea bream </w:t>
      </w:r>
      <w:r w:rsidRPr="00E12839">
        <w:rPr>
          <w:i/>
        </w:rPr>
        <w:t>Pagrus pagrus</w:t>
      </w:r>
      <w:r w:rsidRPr="00E12839">
        <w:t xml:space="preserve"> (L ) (Sparidae)’, paper presented at 4th lnt Symp Fish Parasitology, Munich, Germany, 6 July 2023.</w:t>
      </w:r>
    </w:p>
    <w:p w14:paraId="0E2352F9" w14:textId="48A30770" w:rsidR="00E12839" w:rsidRPr="00E12839" w:rsidRDefault="00E12839" w:rsidP="00E12839">
      <w:pPr>
        <w:pStyle w:val="EndNoteBibliography"/>
        <w:spacing w:after="240"/>
        <w:ind w:left="0" w:firstLine="0"/>
      </w:pPr>
      <w:r w:rsidRPr="00E12839">
        <w:t xml:space="preserve">-- -- 1997, ‘Fish-to-fish transmission of a marine myxosporean’, </w:t>
      </w:r>
      <w:r w:rsidRPr="00E12839">
        <w:rPr>
          <w:i/>
        </w:rPr>
        <w:t>Diseases of Aquatic Organisms</w:t>
      </w:r>
      <w:r w:rsidRPr="00E12839">
        <w:t xml:space="preserve">, vol. 30, no. 2, pp. 99-105, available at </w:t>
      </w:r>
      <w:hyperlink r:id="rId188" w:history="1">
        <w:r w:rsidRPr="00E12839">
          <w:rPr>
            <w:rStyle w:val="Hyperlink"/>
          </w:rPr>
          <w:t>https://www.int-res.com/abstracts/dao/v30/n2/p99-105/</w:t>
        </w:r>
      </w:hyperlink>
      <w:r w:rsidRPr="00E12839">
        <w:t>, accessed 11 July 2019.</w:t>
      </w:r>
    </w:p>
    <w:p w14:paraId="78EBEF5E" w14:textId="77777777" w:rsidR="00E12839" w:rsidRPr="00E12839" w:rsidRDefault="00E12839" w:rsidP="00E12839">
      <w:pPr>
        <w:pStyle w:val="EndNoteBibliography"/>
        <w:spacing w:after="240"/>
        <w:ind w:left="0" w:firstLine="0"/>
      </w:pPr>
      <w:r w:rsidRPr="00E12839">
        <w:t>-- -- 1998a, ‘</w:t>
      </w:r>
      <w:r w:rsidRPr="00E12839">
        <w:rPr>
          <w:i/>
        </w:rPr>
        <w:t xml:space="preserve">Brooklynella hostilis </w:t>
      </w:r>
      <w:r w:rsidRPr="00E12839">
        <w:t xml:space="preserve">(Harmannulidae), a pathogenic ciliate from the gills of maricultured sea bream’, </w:t>
      </w:r>
      <w:r w:rsidRPr="00E12839">
        <w:rPr>
          <w:i/>
        </w:rPr>
        <w:t>Bulletin of the European Association of Fish Pathologists</w:t>
      </w:r>
      <w:r w:rsidRPr="00E12839">
        <w:t>, vol. 18, no. 1, pp. 33-6</w:t>
      </w:r>
    </w:p>
    <w:p w14:paraId="74B51370" w14:textId="4BC1F46C" w:rsidR="00E12839" w:rsidRPr="00E12839" w:rsidRDefault="00E12839" w:rsidP="00E12839">
      <w:pPr>
        <w:pStyle w:val="EndNoteBibliography"/>
        <w:spacing w:after="240"/>
        <w:ind w:left="0" w:firstLine="0"/>
      </w:pPr>
      <w:r w:rsidRPr="00E12839">
        <w:lastRenderedPageBreak/>
        <w:t xml:space="preserve">-- -- 1998b, ‘Red drum </w:t>
      </w:r>
      <w:r w:rsidRPr="00E12839">
        <w:rPr>
          <w:i/>
        </w:rPr>
        <w:t xml:space="preserve">Sciaenops ocellatus </w:t>
      </w:r>
      <w:r w:rsidRPr="00E12839">
        <w:t xml:space="preserve">(Sciaenidae), a recent introduction to Mediterranean mariculture, is susceptible to </w:t>
      </w:r>
      <w:r w:rsidRPr="00E12839">
        <w:rPr>
          <w:i/>
        </w:rPr>
        <w:t>Myxidium leei</w:t>
      </w:r>
      <w:r w:rsidRPr="00E12839">
        <w:t xml:space="preserve"> (Myxosporea)’, </w:t>
      </w:r>
      <w:r w:rsidRPr="00E12839">
        <w:rPr>
          <w:i/>
        </w:rPr>
        <w:t>Aquaculture</w:t>
      </w:r>
      <w:r w:rsidRPr="00E12839">
        <w:t xml:space="preserve">, vol. 162, no. 1, pp. 33-9, available at </w:t>
      </w:r>
      <w:hyperlink r:id="rId189" w:history="1">
        <w:r w:rsidRPr="00E12839">
          <w:rPr>
            <w:rStyle w:val="Hyperlink"/>
          </w:rPr>
          <w:t>https://doi.org/10.1016/S0044-8486(97)00307-4</w:t>
        </w:r>
      </w:hyperlink>
      <w:r w:rsidRPr="00E12839">
        <w:t>, accessed 31 July 2019.</w:t>
      </w:r>
    </w:p>
    <w:p w14:paraId="04AC279A" w14:textId="3EA39302" w:rsidR="00E12839" w:rsidRPr="00E12839" w:rsidRDefault="00E12839" w:rsidP="00E12839">
      <w:pPr>
        <w:pStyle w:val="EndNoteBibliography"/>
        <w:spacing w:after="240"/>
        <w:ind w:left="0" w:firstLine="0"/>
      </w:pPr>
      <w:r w:rsidRPr="00E12839">
        <w:t xml:space="preserve">Diamant, A, Colorni, A &amp; Ucko, M 2004, ‘Monitoring program of mortality and disease in wild fish populations in the Gulf of Eilat, northern Red Sea’, Israel Ministry of Environmental Protection, Jerusalem, available at </w:t>
      </w:r>
      <w:hyperlink r:id="rId190" w:history="1">
        <w:r w:rsidRPr="00E12839">
          <w:rPr>
            <w:rStyle w:val="Hyperlink"/>
          </w:rPr>
          <w:t>http://www.sviva.gov.il/subjectsEnv/SeaAndShore/MonitoringandResearch/SeaResearchMedEilat/Documents/22_1.pdf</w:t>
        </w:r>
      </w:hyperlink>
      <w:r w:rsidRPr="00E12839">
        <w:t xml:space="preserve"> (pdf 2.34 mb).</w:t>
      </w:r>
    </w:p>
    <w:p w14:paraId="23A9D2DD" w14:textId="77777777" w:rsidR="00E12839" w:rsidRPr="00E12839" w:rsidRDefault="00E12839" w:rsidP="00E12839">
      <w:pPr>
        <w:pStyle w:val="EndNoteBibliography"/>
        <w:spacing w:after="240"/>
        <w:ind w:left="0" w:firstLine="0"/>
      </w:pPr>
      <w:r w:rsidRPr="00E12839">
        <w:t>Diamant, A, Lom, J &amp; Dyková, I 1994, ‘</w:t>
      </w:r>
      <w:r w:rsidRPr="00E12839">
        <w:rPr>
          <w:i/>
        </w:rPr>
        <w:t xml:space="preserve">Myxidium leei </w:t>
      </w:r>
      <w:r w:rsidRPr="00E12839">
        <w:t xml:space="preserve">n. sp., a pathogenic myxosporean of cultured sea bream </w:t>
      </w:r>
      <w:r w:rsidRPr="00E12839">
        <w:rPr>
          <w:i/>
        </w:rPr>
        <w:t>Sparus aurata</w:t>
      </w:r>
      <w:r w:rsidRPr="00E12839">
        <w:t xml:space="preserve">’, </w:t>
      </w:r>
      <w:r w:rsidRPr="00E12839">
        <w:rPr>
          <w:i/>
        </w:rPr>
        <w:t>Diseases of Aquatic Organisms</w:t>
      </w:r>
      <w:r w:rsidRPr="00E12839">
        <w:t>, vol. 20, pp. 137-41</w:t>
      </w:r>
    </w:p>
    <w:p w14:paraId="446A32DF" w14:textId="65D3399D" w:rsidR="00E12839" w:rsidRPr="00E12839" w:rsidRDefault="00E12839" w:rsidP="00E12839">
      <w:pPr>
        <w:pStyle w:val="EndNoteBibliography"/>
        <w:spacing w:after="240"/>
        <w:ind w:left="0" w:firstLine="0"/>
      </w:pPr>
      <w:r w:rsidRPr="00E12839">
        <w:t xml:space="preserve">Diamant, A, Ram, S &amp; Paperna, I 2006, ‘Experimental transmission of </w:t>
      </w:r>
      <w:r w:rsidRPr="00E12839">
        <w:rPr>
          <w:i/>
        </w:rPr>
        <w:t xml:space="preserve">Enteromyxum leei </w:t>
      </w:r>
      <w:r w:rsidRPr="00E12839">
        <w:t xml:space="preserve">to freshwater fish’, </w:t>
      </w:r>
      <w:r w:rsidRPr="00E12839">
        <w:rPr>
          <w:i/>
        </w:rPr>
        <w:t>Diseases of Aquatic Organisms</w:t>
      </w:r>
      <w:r w:rsidRPr="00E12839">
        <w:t xml:space="preserve">, vol. 72, no. 2, pp. 171-8, available at </w:t>
      </w:r>
      <w:hyperlink r:id="rId191" w:history="1">
        <w:r w:rsidRPr="00E12839">
          <w:rPr>
            <w:rStyle w:val="Hyperlink"/>
          </w:rPr>
          <w:t>https://www.int-res.com/abstracts/dao/v72/n2/p171-178/</w:t>
        </w:r>
      </w:hyperlink>
      <w:r w:rsidRPr="00E12839">
        <w:t>, accessed 3 June 2019.</w:t>
      </w:r>
    </w:p>
    <w:p w14:paraId="3488D974" w14:textId="68F7ABFA" w:rsidR="00E12839" w:rsidRPr="00E12839" w:rsidRDefault="00E12839" w:rsidP="00E12839">
      <w:pPr>
        <w:pStyle w:val="EndNoteBibliography"/>
        <w:spacing w:after="240"/>
        <w:ind w:left="0" w:firstLine="0"/>
      </w:pPr>
      <w:r w:rsidRPr="00E12839">
        <w:t xml:space="preserve">Diggles, BK &amp; Lester, RJG 1996, ‘Infections of Cryptocaryon irritans on wild fish from southeast Queensland, Australia’, </w:t>
      </w:r>
      <w:r w:rsidRPr="00E12839">
        <w:rPr>
          <w:i/>
        </w:rPr>
        <w:t>Diseases of Aquatic Organisms</w:t>
      </w:r>
      <w:r w:rsidRPr="00E12839">
        <w:t xml:space="preserve">, vol. 25, no. 3, pp. 159-67, available at </w:t>
      </w:r>
      <w:hyperlink r:id="rId192" w:history="1">
        <w:r w:rsidRPr="00E12839">
          <w:rPr>
            <w:rStyle w:val="Hyperlink"/>
          </w:rPr>
          <w:t>https://www.int-res.com/abstracts/dao/v25/n3/p159-167/</w:t>
        </w:r>
      </w:hyperlink>
    </w:p>
    <w:p w14:paraId="2CD51AEC" w14:textId="3D21926E" w:rsidR="00E12839" w:rsidRPr="00E12839" w:rsidRDefault="00E12839" w:rsidP="00E12839">
      <w:pPr>
        <w:pStyle w:val="EndNoteBibliography"/>
        <w:spacing w:after="240"/>
        <w:ind w:left="0" w:firstLine="0"/>
      </w:pPr>
      <w:r w:rsidRPr="00E12839">
        <w:t xml:space="preserve">Dixon, PF 1999, ‘VHSV came from the marine environment: clues from the literature, or just red herrings?’, </w:t>
      </w:r>
      <w:r w:rsidRPr="00E12839">
        <w:rPr>
          <w:i/>
        </w:rPr>
        <w:t>Bulletin of the European Association of Fish Pathologists</w:t>
      </w:r>
      <w:r w:rsidRPr="00E12839">
        <w:t xml:space="preserve">, vol. 19, no. 2, pp. 60-5, available at </w:t>
      </w:r>
      <w:hyperlink r:id="rId193" w:history="1">
        <w:r w:rsidRPr="00E12839">
          <w:rPr>
            <w:rStyle w:val="Hyperlink"/>
          </w:rPr>
          <w:t>https://eafp.org/download/1999-Volume19/Issue%202/19%202%2060-65.pdf</w:t>
        </w:r>
      </w:hyperlink>
    </w:p>
    <w:p w14:paraId="4E79835F" w14:textId="758B72E9" w:rsidR="00E12839" w:rsidRPr="00E12839" w:rsidRDefault="00E12839" w:rsidP="00E12839">
      <w:pPr>
        <w:pStyle w:val="EndNoteBibliography"/>
        <w:spacing w:after="240"/>
        <w:ind w:left="0" w:firstLine="0"/>
      </w:pPr>
      <w:r w:rsidRPr="00E12839">
        <w:t xml:space="preserve">Dixon, PF, Feist, SW, Kehoe, E, Parry, L, Stone, DM &amp; Way, K 1997, ‘Isolation of viral haemorrhagic septicaemia virus from Atlantic herring </w:t>
      </w:r>
      <w:r w:rsidRPr="00E12839">
        <w:rPr>
          <w:i/>
        </w:rPr>
        <w:t>Clupea harengus</w:t>
      </w:r>
      <w:r w:rsidRPr="00E12839">
        <w:t xml:space="preserve"> from the English Channel’, </w:t>
      </w:r>
      <w:r w:rsidRPr="00E12839">
        <w:rPr>
          <w:i/>
        </w:rPr>
        <w:t>Diseases of Aquatic Organisms</w:t>
      </w:r>
      <w:r w:rsidRPr="00E12839">
        <w:t xml:space="preserve">, vol. 30, pp. 81-9, available at </w:t>
      </w:r>
      <w:hyperlink r:id="rId194" w:history="1">
        <w:r w:rsidRPr="00E12839">
          <w:rPr>
            <w:rStyle w:val="Hyperlink"/>
          </w:rPr>
          <w:t>https://www.int-res.com/articles/dao/30/d030p081.pdf</w:t>
        </w:r>
      </w:hyperlink>
    </w:p>
    <w:p w14:paraId="528394FF" w14:textId="02E7A755" w:rsidR="00E12839" w:rsidRPr="00E12839" w:rsidRDefault="00E12839" w:rsidP="00E12839">
      <w:pPr>
        <w:pStyle w:val="EndNoteBibliography"/>
        <w:spacing w:after="240"/>
        <w:ind w:left="0" w:firstLine="0"/>
      </w:pPr>
      <w:r w:rsidRPr="00E12839">
        <w:t xml:space="preserve">Dixon, PF, Joiner, C &amp; Way, K 2007, </w:t>
      </w:r>
      <w:r w:rsidRPr="00E12839">
        <w:rPr>
          <w:i/>
        </w:rPr>
        <w:t>First occurrence of viral haemorrhagic septicaemia virus in rainbow trout in the United Kingdom: studies on the virulence of the virus for rainbow trout and brown trout</w:t>
      </w:r>
      <w:r w:rsidRPr="00E12839">
        <w:t xml:space="preserve">, CEFAS, Weymouth, UK, available at </w:t>
      </w:r>
      <w:hyperlink r:id="rId195" w:history="1">
        <w:r w:rsidRPr="00E12839">
          <w:rPr>
            <w:rStyle w:val="Hyperlink"/>
          </w:rPr>
          <w:t>https://citeseerx.ist.psu.edu/viewdoc/download?doi=10.1.1.498.6527&amp;rep=rep1&amp;type=pdf</w:t>
        </w:r>
      </w:hyperlink>
      <w:r w:rsidRPr="00E12839">
        <w:t>.</w:t>
      </w:r>
    </w:p>
    <w:p w14:paraId="5770D587" w14:textId="4AD009E4" w:rsidR="00E12839" w:rsidRPr="00E12839" w:rsidRDefault="00E12839" w:rsidP="00E12839">
      <w:pPr>
        <w:pStyle w:val="EndNoteBibliography"/>
        <w:spacing w:after="240"/>
        <w:ind w:left="0" w:firstLine="0"/>
      </w:pPr>
      <w:r w:rsidRPr="00E12839">
        <w:t xml:space="preserve">Doan, QK, Vandeputte, M, Chatain, B, Morin, T &amp; Allal, F 2017, ‘Viral encephalopathy and retinopathy in aquaculture: a review’, </w:t>
      </w:r>
      <w:r w:rsidRPr="00E12839">
        <w:rPr>
          <w:i/>
        </w:rPr>
        <w:t>Journal of Fish Diseases</w:t>
      </w:r>
      <w:r w:rsidRPr="00E12839">
        <w:t xml:space="preserve">, vol. 40, pp. 717-42, available at </w:t>
      </w:r>
      <w:hyperlink r:id="rId196" w:history="1">
        <w:r w:rsidRPr="00E12839">
          <w:rPr>
            <w:rStyle w:val="Hyperlink"/>
          </w:rPr>
          <w:t>https://doi.org/10.1111/jfd.12541</w:t>
        </w:r>
      </w:hyperlink>
    </w:p>
    <w:p w14:paraId="1B3B4331" w14:textId="77777777" w:rsidR="00E12839" w:rsidRPr="00E12839" w:rsidRDefault="00E12839" w:rsidP="00E12839">
      <w:pPr>
        <w:pStyle w:val="EndNoteBibliography"/>
        <w:spacing w:after="240"/>
        <w:ind w:left="0" w:firstLine="0"/>
      </w:pPr>
      <w:r w:rsidRPr="00E12839">
        <w:t xml:space="preserve">Dong, HT, Jitrakorn, S, Kayansamruaj, P, Pirarat, N, Rodkhum, C, Rattanarojpong, T, Senapin, S &amp; Saksmerprome, V 2017, ‘Infectious spleen and kidney necrosis disease (ISKND) outbreaks in farmed barramundi (Lates calcarifer) in Vietnam’, </w:t>
      </w:r>
      <w:r w:rsidRPr="00E12839">
        <w:rPr>
          <w:i/>
        </w:rPr>
        <w:t>Fish &amp; shellfish immunology</w:t>
      </w:r>
      <w:r w:rsidRPr="00E12839">
        <w:t>, vol. 68, pp. 65-73, available at 10.1016/j.fsi.2017.06.054</w:t>
      </w:r>
    </w:p>
    <w:p w14:paraId="23484B72" w14:textId="45A00363" w:rsidR="00E12839" w:rsidRPr="00E12839" w:rsidRDefault="00E12839" w:rsidP="00E12839">
      <w:pPr>
        <w:pStyle w:val="EndNoteBibliography"/>
        <w:spacing w:after="240"/>
        <w:ind w:left="0" w:firstLine="0"/>
      </w:pPr>
      <w:r w:rsidRPr="00E12839">
        <w:t xml:space="preserve">Dopazo, CP, Bandin, I, Lopez-Vazquez, C, Lamas, J, Noya, M &amp; Barja, JL 2002, ‘Isolation of viral hemorrhagic septicemia virus from Greenland halibut </w:t>
      </w:r>
      <w:r w:rsidRPr="00E12839">
        <w:rPr>
          <w:i/>
        </w:rPr>
        <w:t>Reinhardtius hippoglossoides</w:t>
      </w:r>
      <w:r w:rsidRPr="00E12839">
        <w:t xml:space="preserve"> caught at the Flemish Cap’, </w:t>
      </w:r>
      <w:r w:rsidRPr="00E12839">
        <w:rPr>
          <w:i/>
        </w:rPr>
        <w:t>Diseases of Aquatic Organisms</w:t>
      </w:r>
      <w:r w:rsidRPr="00E12839">
        <w:t xml:space="preserve">, vol. 50, pp. 171-9, available at </w:t>
      </w:r>
      <w:hyperlink r:id="rId197" w:history="1">
        <w:r w:rsidRPr="00E12839">
          <w:rPr>
            <w:rStyle w:val="Hyperlink"/>
          </w:rPr>
          <w:t>https://www.int-res.com/articles/dao2002/50/d050p171.pdf</w:t>
        </w:r>
      </w:hyperlink>
    </w:p>
    <w:p w14:paraId="04EE36EB" w14:textId="7F63AFC5" w:rsidR="00E12839" w:rsidRPr="00E12839" w:rsidRDefault="00E12839" w:rsidP="00E12839">
      <w:pPr>
        <w:pStyle w:val="EndNoteBibliography"/>
        <w:spacing w:after="240"/>
        <w:ind w:left="0" w:firstLine="0"/>
      </w:pPr>
      <w:r w:rsidRPr="00E12839">
        <w:t xml:space="preserve">Dorson, M, Chevassus, B &amp; Torhy, C 1991, ‘Comparative susceptibility of three species of char and of rainbow trout X char triploid hybrids to several pathogenic salmonid viruses’, </w:t>
      </w:r>
      <w:r w:rsidRPr="00E12839">
        <w:rPr>
          <w:i/>
        </w:rPr>
        <w:t>Diseases of Aquatic Organisms</w:t>
      </w:r>
      <w:r w:rsidRPr="00E12839">
        <w:t xml:space="preserve">, vol. 11, pp. 217-24, available at </w:t>
      </w:r>
      <w:hyperlink r:id="rId198" w:history="1">
        <w:r w:rsidRPr="00E12839">
          <w:rPr>
            <w:rStyle w:val="Hyperlink"/>
          </w:rPr>
          <w:t>https://www.int-res.com/articles/dao/11/d011p217.pdf</w:t>
        </w:r>
      </w:hyperlink>
    </w:p>
    <w:p w14:paraId="21450F10" w14:textId="596B47BD" w:rsidR="00E12839" w:rsidRPr="00E12839" w:rsidRDefault="00E12839" w:rsidP="00E12839">
      <w:pPr>
        <w:pStyle w:val="EndNoteBibliography"/>
        <w:spacing w:after="240"/>
        <w:ind w:left="0" w:firstLine="0"/>
      </w:pPr>
      <w:r w:rsidRPr="00E12839">
        <w:lastRenderedPageBreak/>
        <w:t xml:space="preserve">Dorson, M, Quillet, E, Hollebecq, MG, Torhy, C &amp; Chevassus, B 1995, ‘Selection of rainbow trout resistant to viral haemorrhagic septicaemia virus and transmission of resistance by gynogenesis’, </w:t>
      </w:r>
      <w:r w:rsidRPr="00E12839">
        <w:rPr>
          <w:i/>
        </w:rPr>
        <w:t>Veterinary Research</w:t>
      </w:r>
      <w:r w:rsidRPr="00E12839">
        <w:t xml:space="preserve">, vol. 26, no. 5-6, pp. 361-8, available at </w:t>
      </w:r>
      <w:hyperlink r:id="rId199" w:history="1">
        <w:r w:rsidRPr="00E12839">
          <w:rPr>
            <w:rStyle w:val="Hyperlink"/>
          </w:rPr>
          <w:t>https://pubmed.ncbi.nlm.nih.gov/8581007/</w:t>
        </w:r>
      </w:hyperlink>
      <w:r w:rsidRPr="00E12839">
        <w:t xml:space="preserve"> (Abstract only)</w:t>
      </w:r>
    </w:p>
    <w:p w14:paraId="621C0E11" w14:textId="7C29CC33" w:rsidR="00E12839" w:rsidRPr="00E12839" w:rsidRDefault="00E12839" w:rsidP="00E12839">
      <w:pPr>
        <w:pStyle w:val="EndNoteBibliography"/>
        <w:spacing w:after="240"/>
        <w:ind w:left="0" w:firstLine="0"/>
      </w:pPr>
      <w:r w:rsidRPr="00E12839">
        <w:t>Duesund, H, Nylund, S, Watanabe, K, Ottem, K &amp; Nylund, A 2010, ‘Characterization of a VHS virus genotype III isolated from rainbow trout (</w:t>
      </w:r>
      <w:r w:rsidRPr="00E12839">
        <w:rPr>
          <w:i/>
        </w:rPr>
        <w:t>Oncorhychus mykiss</w:t>
      </w:r>
      <w:r w:rsidRPr="00E12839">
        <w:t xml:space="preserve">) at a marine site on the west coast of Norway’, </w:t>
      </w:r>
      <w:r w:rsidRPr="00E12839">
        <w:rPr>
          <w:i/>
        </w:rPr>
        <w:t>Virology Journal</w:t>
      </w:r>
      <w:r w:rsidRPr="00E12839">
        <w:t xml:space="preserve">, vol. 7, no. 1, pp. 1-15, available at </w:t>
      </w:r>
      <w:hyperlink r:id="rId200" w:history="1">
        <w:r w:rsidRPr="00E12839">
          <w:rPr>
            <w:rStyle w:val="Hyperlink"/>
          </w:rPr>
          <w:t>http://www.virologyj.com/content/7/1/19</w:t>
        </w:r>
      </w:hyperlink>
    </w:p>
    <w:p w14:paraId="183DC470" w14:textId="77777777" w:rsidR="00E12839" w:rsidRPr="00E12839" w:rsidRDefault="00E12839" w:rsidP="00E12839">
      <w:pPr>
        <w:pStyle w:val="EndNoteBibliography"/>
        <w:spacing w:after="240"/>
        <w:ind w:left="0" w:firstLine="0"/>
      </w:pPr>
      <w:r w:rsidRPr="00E12839">
        <w:t xml:space="preserve">Duflot, M, Gay, M, Midelet, G, Kania, PW &amp; Buchmann, K 2021, ‘Morphological and molecular identification of </w:t>
      </w:r>
      <w:r w:rsidRPr="00E12839">
        <w:rPr>
          <w:i/>
        </w:rPr>
        <w:t>Cryptocotyle lingua</w:t>
      </w:r>
      <w:r w:rsidRPr="00E12839">
        <w:t xml:space="preserve"> metacercariae isolated from Atlantic cod (</w:t>
      </w:r>
      <w:r w:rsidRPr="00E12839">
        <w:rPr>
          <w:i/>
        </w:rPr>
        <w:t>Gadus morhua</w:t>
      </w:r>
      <w:r w:rsidRPr="00E12839">
        <w:t>) from Danish seas and whiting (</w:t>
      </w:r>
      <w:r w:rsidRPr="00E12839">
        <w:rPr>
          <w:i/>
        </w:rPr>
        <w:t>Merlangius merlangus</w:t>
      </w:r>
      <w:r w:rsidRPr="00E12839">
        <w:t xml:space="preserve">) from the English Channel’, </w:t>
      </w:r>
      <w:r w:rsidRPr="00E12839">
        <w:rPr>
          <w:i/>
        </w:rPr>
        <w:t>Parasitology Research</w:t>
      </w:r>
      <w:r w:rsidRPr="00E12839">
        <w:t>, vol. 120, no. 10, pp. 3417-27, available at 10.1007/s00436-021-07278-6 (PMC8460567)</w:t>
      </w:r>
    </w:p>
    <w:p w14:paraId="069E622B" w14:textId="12C5191B" w:rsidR="00E12839" w:rsidRPr="00E12839" w:rsidRDefault="00E12839" w:rsidP="00E12839">
      <w:pPr>
        <w:pStyle w:val="EndNoteBibliography"/>
        <w:spacing w:after="240"/>
        <w:ind w:left="0" w:firstLine="0"/>
      </w:pPr>
      <w:r w:rsidRPr="00E12839">
        <w:t xml:space="preserve">Eaton, WD, Hulett, J, Brunson, R &amp; True, BK 1991, ‘The First Isolation in North America of Infectious, Hematopoietic Necrosis Virus (IHNV) and Viral Hemorrhagic Septicemia Virus (VHSV) in Coho Salmon from the Same Watershed’, </w:t>
      </w:r>
      <w:r w:rsidRPr="00E12839">
        <w:rPr>
          <w:i/>
        </w:rPr>
        <w:t>Journal of Aquatic Animal Health</w:t>
      </w:r>
      <w:r w:rsidRPr="00E12839">
        <w:t xml:space="preserve">, vol. 3, no. 2, pp. 114-7, available at </w:t>
      </w:r>
      <w:hyperlink r:id="rId201" w:history="1">
        <w:r w:rsidRPr="00E12839">
          <w:rPr>
            <w:rStyle w:val="Hyperlink"/>
          </w:rPr>
          <w:t>https://doi.org/10.1577/1548-8667(1991)003</w:t>
        </w:r>
      </w:hyperlink>
      <w:r w:rsidRPr="00E12839">
        <w:t>&lt;0114:TFIINA&gt;2.3.CO;2</w:t>
      </w:r>
    </w:p>
    <w:p w14:paraId="43707B06" w14:textId="6A452B77" w:rsidR="00E12839" w:rsidRPr="00E12839" w:rsidRDefault="00E12839" w:rsidP="00E12839">
      <w:pPr>
        <w:pStyle w:val="EndNoteBibliography"/>
        <w:spacing w:after="240"/>
        <w:ind w:left="0" w:firstLine="0"/>
      </w:pPr>
      <w:r w:rsidRPr="00E12839">
        <w:t xml:space="preserve">Effendi, I &amp; Austin, B 1994, ‘Survival of the fish pathogen </w:t>
      </w:r>
      <w:r w:rsidRPr="00E12839">
        <w:rPr>
          <w:i/>
        </w:rPr>
        <w:t>Aeromonas salmonicida</w:t>
      </w:r>
      <w:r w:rsidRPr="00E12839">
        <w:t xml:space="preserve"> in the marine environment’, </w:t>
      </w:r>
      <w:r w:rsidRPr="00E12839">
        <w:rPr>
          <w:i/>
        </w:rPr>
        <w:t>Journal of Fish Diseases</w:t>
      </w:r>
      <w:r w:rsidRPr="00E12839">
        <w:t xml:space="preserve">, vol. 17, pp. 375-85, available at </w:t>
      </w:r>
      <w:hyperlink r:id="rId202" w:history="1">
        <w:r w:rsidRPr="00E12839">
          <w:rPr>
            <w:rStyle w:val="Hyperlink"/>
          </w:rPr>
          <w:t>https://doi.org/10.1111/j.1365-2761.1994.tb00233.x</w:t>
        </w:r>
      </w:hyperlink>
    </w:p>
    <w:p w14:paraId="7E5AAC52" w14:textId="05A77A80" w:rsidR="00E12839" w:rsidRPr="00E12839" w:rsidRDefault="00E12839" w:rsidP="00E12839">
      <w:pPr>
        <w:pStyle w:val="EndNoteBibliography"/>
        <w:spacing w:after="240"/>
        <w:ind w:left="0" w:firstLine="0"/>
      </w:pPr>
      <w:r w:rsidRPr="00E12839">
        <w:t xml:space="preserve">EFSA 2008, ‘Scientific Opinion of the Panel on AHAW on a request from the European Commission on aquatic animal species susceptible to diseases listed in Council Directive 2006/88/EC’, </w:t>
      </w:r>
      <w:r w:rsidRPr="00E12839">
        <w:rPr>
          <w:i/>
        </w:rPr>
        <w:t>The EFSA Journal</w:t>
      </w:r>
      <w:r w:rsidRPr="00E12839">
        <w:t xml:space="preserve">, vol. 808, pp. 1-144, available at </w:t>
      </w:r>
      <w:hyperlink r:id="rId203" w:history="1">
        <w:r w:rsidRPr="00E12839">
          <w:rPr>
            <w:rStyle w:val="Hyperlink"/>
          </w:rPr>
          <w:t>https://efsa.onlinelibrary.wiley.com/doi/pdf/10.2903/j.efsa.2008.808</w:t>
        </w:r>
      </w:hyperlink>
    </w:p>
    <w:p w14:paraId="02B90BBD" w14:textId="138E4FBF" w:rsidR="00E12839" w:rsidRPr="00E12839" w:rsidRDefault="00E12839" w:rsidP="00E12839">
      <w:pPr>
        <w:pStyle w:val="EndNoteBibliography"/>
        <w:spacing w:after="240"/>
        <w:ind w:left="0" w:firstLine="0"/>
      </w:pPr>
      <w:r w:rsidRPr="00E12839">
        <w:t xml:space="preserve">Einer-Jensen, K, Ahrens, P, Forsberg, R &amp; Lorenzen, N 2004, ‘Evolution of the fish rhabdovirus viral haemorrhagic septicaemia virus’, </w:t>
      </w:r>
      <w:r w:rsidRPr="00E12839">
        <w:rPr>
          <w:i/>
        </w:rPr>
        <w:t>Journal of General Virology</w:t>
      </w:r>
      <w:r w:rsidRPr="00E12839">
        <w:t xml:space="preserve">, vol. 85, no. 5, pp. 1167-79, available at </w:t>
      </w:r>
      <w:hyperlink r:id="rId204" w:history="1">
        <w:r w:rsidRPr="00E12839">
          <w:rPr>
            <w:rStyle w:val="Hyperlink"/>
          </w:rPr>
          <w:t>https://doi.org/10.1099/vir.0.79820-0</w:t>
        </w:r>
      </w:hyperlink>
    </w:p>
    <w:p w14:paraId="1BA6EC17" w14:textId="2D657F15" w:rsidR="00E12839" w:rsidRPr="00E12839" w:rsidRDefault="00E12839" w:rsidP="00E12839">
      <w:pPr>
        <w:pStyle w:val="EndNoteBibliography"/>
        <w:spacing w:after="240"/>
        <w:ind w:left="0" w:firstLine="0"/>
      </w:pPr>
      <w:r w:rsidRPr="00E12839">
        <w:t xml:space="preserve">Einer-Jensen, K, Winton, J &amp; Lorenzen, N 2005, ‘Genotyping of the fish rhabdovirus, viral haemorrhagic septicaemia virus, by restriction fragment length polymorphisms’, </w:t>
      </w:r>
      <w:r w:rsidRPr="00E12839">
        <w:rPr>
          <w:i/>
        </w:rPr>
        <w:t>Veterinary Microbiology</w:t>
      </w:r>
      <w:r w:rsidRPr="00E12839">
        <w:t xml:space="preserve">, vol. 106, no. 3-4, pp. 167-78, available at </w:t>
      </w:r>
      <w:hyperlink r:id="rId205" w:history="1">
        <w:r w:rsidRPr="00E12839">
          <w:rPr>
            <w:rStyle w:val="Hyperlink"/>
          </w:rPr>
          <w:t>http://www.sciencedirect.com/science/article/B6TD6-4FCSDP0-2/2/d1175a85ceea22b653700aac2ca8b653</w:t>
        </w:r>
      </w:hyperlink>
    </w:p>
    <w:p w14:paraId="60749017" w14:textId="52D79D83" w:rsidR="00E12839" w:rsidRPr="00E12839" w:rsidRDefault="00E12839" w:rsidP="00E12839">
      <w:pPr>
        <w:pStyle w:val="EndNoteBibliography"/>
        <w:spacing w:after="240"/>
        <w:ind w:left="0" w:firstLine="0"/>
      </w:pPr>
      <w:r w:rsidRPr="00E12839">
        <w:t xml:space="preserve">Eldar, A, Goria, M, Ghittino, C, Zlotkin, A &amp; Bercovier, H 1999, ‘Biodiversity of </w:t>
      </w:r>
      <w:r w:rsidRPr="00E12839">
        <w:rPr>
          <w:i/>
        </w:rPr>
        <w:t>Lactococcus garvieae</w:t>
      </w:r>
      <w:r w:rsidRPr="00E12839">
        <w:t xml:space="preserve"> strains isolated from fish in Europe, Asia, and Australia’, </w:t>
      </w:r>
      <w:r w:rsidRPr="00E12839">
        <w:rPr>
          <w:i/>
        </w:rPr>
        <w:t>Applied and environmental microbiology</w:t>
      </w:r>
      <w:r w:rsidRPr="00E12839">
        <w:t xml:space="preserve">, vol. 65, no. 3, pp. 1005-8, available at </w:t>
      </w:r>
      <w:hyperlink r:id="rId206" w:history="1">
        <w:r w:rsidRPr="00E12839">
          <w:rPr>
            <w:rStyle w:val="Hyperlink"/>
          </w:rPr>
          <w:t>https://doi.org/10.1128/AEM.65.3.1005-1008.1999</w:t>
        </w:r>
      </w:hyperlink>
    </w:p>
    <w:p w14:paraId="50FCA701" w14:textId="747AAA6A" w:rsidR="00E12839" w:rsidRPr="00E12839" w:rsidRDefault="00E12839" w:rsidP="00E12839">
      <w:pPr>
        <w:pStyle w:val="EndNoteBibliography"/>
        <w:spacing w:after="240"/>
        <w:ind w:left="0" w:firstLine="0"/>
      </w:pPr>
      <w:r w:rsidRPr="00E12839">
        <w:t xml:space="preserve">Ellis, AE 1997, ‘Immunization with bacterial antigens: Furunculosis’, </w:t>
      </w:r>
      <w:r w:rsidRPr="00E12839">
        <w:rPr>
          <w:i/>
        </w:rPr>
        <w:t>Developments in Biological Standardization</w:t>
      </w:r>
      <w:r w:rsidRPr="00E12839">
        <w:t xml:space="preserve">, vol. 90, pp. 107-16, available at </w:t>
      </w:r>
      <w:hyperlink r:id="rId207" w:history="1">
        <w:r w:rsidRPr="00E12839">
          <w:rPr>
            <w:rStyle w:val="Hyperlink"/>
          </w:rPr>
          <w:t>https://pubmed.ncbi.nlm.nih.gov/9270839/</w:t>
        </w:r>
      </w:hyperlink>
      <w:r w:rsidRPr="00E12839">
        <w:t xml:space="preserve"> (Abstract only)</w:t>
      </w:r>
    </w:p>
    <w:p w14:paraId="6F767777" w14:textId="31A20F8A" w:rsidR="00E12839" w:rsidRPr="00E12839" w:rsidRDefault="00E12839" w:rsidP="00E12839">
      <w:pPr>
        <w:pStyle w:val="EndNoteBibliography"/>
        <w:spacing w:after="240"/>
        <w:ind w:left="0" w:firstLine="0"/>
      </w:pPr>
      <w:r w:rsidRPr="00E12839">
        <w:t xml:space="preserve">Elsayed, EE, Faisal, M, Thomas, M, Whelan, G, Batts, WN &amp; Winton, J 2006, ‘Isolation of viral haemorrhagic septicaemia virus from muskellunge, </w:t>
      </w:r>
      <w:r w:rsidRPr="00E12839">
        <w:rPr>
          <w:i/>
        </w:rPr>
        <w:t>Esox masqouinngy</w:t>
      </w:r>
      <w:r w:rsidRPr="00E12839">
        <w:t xml:space="preserve"> (Mitchill), in Lake St Clair, Michigan, USA reveals a new sublineage of the North American genotype’, </w:t>
      </w:r>
      <w:r w:rsidRPr="00E12839">
        <w:rPr>
          <w:i/>
        </w:rPr>
        <w:t>Journal of Fish Diseases</w:t>
      </w:r>
      <w:r w:rsidRPr="00E12839">
        <w:t xml:space="preserve">, vol. 29, no. 10, pp. 611-9, available at </w:t>
      </w:r>
      <w:hyperlink r:id="rId208" w:history="1">
        <w:r w:rsidRPr="00E12839">
          <w:rPr>
            <w:rStyle w:val="Hyperlink"/>
          </w:rPr>
          <w:t>https://doi.org/10.1111/j.1365-2761.2006.00755.x</w:t>
        </w:r>
      </w:hyperlink>
    </w:p>
    <w:p w14:paraId="4476AFAC" w14:textId="39892422" w:rsidR="00E12839" w:rsidRPr="00E12839" w:rsidRDefault="00E12839" w:rsidP="00E12839">
      <w:pPr>
        <w:pStyle w:val="EndNoteBibliography"/>
        <w:spacing w:after="240"/>
        <w:ind w:left="0" w:firstLine="0"/>
      </w:pPr>
      <w:r w:rsidRPr="00E12839">
        <w:lastRenderedPageBreak/>
        <w:t>Emmenegger, EJ, Glenn, JA, Winton, JR, Batts, WN, Gregg, JL &amp; Hershberger, PK 2014, ‘Molecular identification of erythrocytic necrosis virus (ENV) from the blood of Pacific herring (</w:t>
      </w:r>
      <w:r w:rsidRPr="00E12839">
        <w:rPr>
          <w:i/>
        </w:rPr>
        <w:t>Clupea pallasii</w:t>
      </w:r>
      <w:r w:rsidRPr="00E12839">
        <w:t xml:space="preserve">)’, </w:t>
      </w:r>
      <w:r w:rsidRPr="00E12839">
        <w:rPr>
          <w:i/>
        </w:rPr>
        <w:t>Veterinary Microbiology</w:t>
      </w:r>
      <w:r w:rsidRPr="00E12839">
        <w:t xml:space="preserve">, vol. 174, no. 1, pp. 16-26, available at </w:t>
      </w:r>
      <w:hyperlink r:id="rId209" w:history="1">
        <w:r w:rsidRPr="00E12839">
          <w:rPr>
            <w:rStyle w:val="Hyperlink"/>
          </w:rPr>
          <w:t>https://doi.org/10.1016/j.vetmic.2014.08.028</w:t>
        </w:r>
      </w:hyperlink>
    </w:p>
    <w:p w14:paraId="585B78A5" w14:textId="1E720A8A" w:rsidR="00E12839" w:rsidRPr="00E12839" w:rsidRDefault="00E12839" w:rsidP="00E12839">
      <w:pPr>
        <w:pStyle w:val="EndNoteBibliography"/>
        <w:spacing w:after="240"/>
        <w:ind w:left="0" w:firstLine="0"/>
      </w:pPr>
      <w:r w:rsidRPr="00E12839">
        <w:t>Enger, O, Gunnlaugsdottir, B, Thorsen, BK &amp; Hjeltnes, B 1992, ‘Infectious load of</w:t>
      </w:r>
      <w:r w:rsidRPr="00E12839">
        <w:rPr>
          <w:i/>
        </w:rPr>
        <w:t xml:space="preserve"> Aeromonas salmonicida</w:t>
      </w:r>
      <w:r w:rsidRPr="00E12839">
        <w:t xml:space="preserve"> subsp.</w:t>
      </w:r>
      <w:r w:rsidRPr="00E12839">
        <w:rPr>
          <w:i/>
        </w:rPr>
        <w:t xml:space="preserve"> salmonicida </w:t>
      </w:r>
      <w:r w:rsidRPr="00E12839">
        <w:t xml:space="preserve">during the initial phase of a cohabitant infection experiment with Atlantic salmon, </w:t>
      </w:r>
      <w:r w:rsidRPr="00E12839">
        <w:rPr>
          <w:i/>
        </w:rPr>
        <w:t>Salmo salar</w:t>
      </w:r>
      <w:r w:rsidRPr="00E12839">
        <w:t xml:space="preserve"> L.’, </w:t>
      </w:r>
      <w:r w:rsidRPr="00E12839">
        <w:rPr>
          <w:i/>
        </w:rPr>
        <w:t>Journal of Fish Diseases</w:t>
      </w:r>
      <w:r w:rsidRPr="00E12839">
        <w:t xml:space="preserve">, vol. 15, pp. 425-30, available at </w:t>
      </w:r>
      <w:hyperlink r:id="rId210" w:history="1">
        <w:r w:rsidRPr="00E12839">
          <w:rPr>
            <w:rStyle w:val="Hyperlink"/>
          </w:rPr>
          <w:t>https://doi.org/10.1111/j.1365-2761.1992.tb01242.x</w:t>
        </w:r>
      </w:hyperlink>
    </w:p>
    <w:p w14:paraId="7EB26657" w14:textId="57A6C151" w:rsidR="00E12839" w:rsidRPr="00E12839" w:rsidRDefault="00E12839" w:rsidP="00E12839">
      <w:pPr>
        <w:pStyle w:val="EndNoteBibliography"/>
        <w:spacing w:after="240"/>
        <w:ind w:left="0" w:firstLine="0"/>
      </w:pPr>
      <w:r w:rsidRPr="00E12839">
        <w:t xml:space="preserve">Enzmann, PJ &amp; Konrad, M 1985, ‘Inapparent infections of brown trout with VHS-virus’, </w:t>
      </w:r>
      <w:r w:rsidRPr="00E12839">
        <w:rPr>
          <w:i/>
        </w:rPr>
        <w:t>Bulletin European Association Fish Pathologists</w:t>
      </w:r>
      <w:r w:rsidRPr="00E12839">
        <w:t xml:space="preserve">, vol. 5, no. 4, pp. 81-3, available at </w:t>
      </w:r>
      <w:hyperlink r:id="rId211" w:history="1">
        <w:r w:rsidRPr="00E12839">
          <w:rPr>
            <w:rStyle w:val="Hyperlink"/>
          </w:rPr>
          <w:t>https://eafp.org/download/1985-Volume5/Issue%204/05_4%20p81.PDF</w:t>
        </w:r>
      </w:hyperlink>
    </w:p>
    <w:p w14:paraId="024C5550" w14:textId="13C98526" w:rsidR="00E12839" w:rsidRPr="00E12839" w:rsidRDefault="00E12839" w:rsidP="00E12839">
      <w:pPr>
        <w:pStyle w:val="EndNoteBibliography"/>
        <w:spacing w:after="240"/>
        <w:ind w:left="0" w:firstLine="0"/>
      </w:pPr>
      <w:r w:rsidRPr="00E12839">
        <w:t xml:space="preserve">Erickson, K 2017, ‘A risk analysis of Australia's marine ornamental supply chain focusing on biosecurity (release, disease, and pathogen) concerns’, PhD, Central Queensland University, available at </w:t>
      </w:r>
      <w:hyperlink r:id="rId212" w:history="1">
        <w:r w:rsidRPr="00E12839">
          <w:rPr>
            <w:rStyle w:val="Hyperlink"/>
          </w:rPr>
          <w:t>https://hdl.handle.net/10018/1213832</w:t>
        </w:r>
      </w:hyperlink>
      <w:r w:rsidRPr="00E12839">
        <w:t>.</w:t>
      </w:r>
    </w:p>
    <w:p w14:paraId="6E9C1A5A" w14:textId="0F938D50" w:rsidR="00E12839" w:rsidRPr="00E12839" w:rsidRDefault="00E12839" w:rsidP="00E12839">
      <w:pPr>
        <w:pStyle w:val="EndNoteBibliography"/>
        <w:spacing w:after="240"/>
        <w:ind w:left="0" w:firstLine="0"/>
      </w:pPr>
      <w:r w:rsidRPr="00E12839">
        <w:t xml:space="preserve">Estensoro, I, Redondo, MJ, Alvarez-Pellitero, P &amp; Sitjà-Bobadilla, A 2010, ‘Novel horizontal transmission route for </w:t>
      </w:r>
      <w:r w:rsidRPr="00E12839">
        <w:rPr>
          <w:i/>
        </w:rPr>
        <w:t xml:space="preserve">Enteromyxum leei </w:t>
      </w:r>
      <w:r w:rsidRPr="00E12839">
        <w:t xml:space="preserve">(Myxozoa) by anal intubation of gilthead sea bream </w:t>
      </w:r>
      <w:r w:rsidRPr="00E12839">
        <w:rPr>
          <w:i/>
        </w:rPr>
        <w:t>Sparus aurata</w:t>
      </w:r>
      <w:r w:rsidRPr="00E12839">
        <w:t xml:space="preserve">’, </w:t>
      </w:r>
      <w:r w:rsidRPr="00E12839">
        <w:rPr>
          <w:i/>
        </w:rPr>
        <w:t>Diseases of Aquatic Organisms</w:t>
      </w:r>
      <w:r w:rsidRPr="00E12839">
        <w:t xml:space="preserve">, vol. 92, no. 1, pp. 51-8, available at </w:t>
      </w:r>
      <w:hyperlink r:id="rId213" w:history="1">
        <w:r w:rsidRPr="00E12839">
          <w:rPr>
            <w:rStyle w:val="Hyperlink"/>
          </w:rPr>
          <w:t>https://doi.org/10.3354/dao02267</w:t>
        </w:r>
      </w:hyperlink>
      <w:r w:rsidRPr="00E12839">
        <w:t>, accessed 26 July 2019.</w:t>
      </w:r>
    </w:p>
    <w:p w14:paraId="3BE62F36" w14:textId="33B9FB64" w:rsidR="00E12839" w:rsidRPr="00E12839" w:rsidRDefault="00E12839" w:rsidP="00E12839">
      <w:pPr>
        <w:pStyle w:val="EndNoteBibliography"/>
        <w:spacing w:after="240"/>
        <w:ind w:left="0" w:firstLine="0"/>
      </w:pPr>
      <w:r w:rsidRPr="00E12839">
        <w:t xml:space="preserve">EURL for Fish and Crustacean Diseases 2021, </w:t>
      </w:r>
      <w:r w:rsidRPr="00E12839">
        <w:rPr>
          <w:i/>
        </w:rPr>
        <w:t>Report on survey and diagnosis of fish diseases in Europe 2020</w:t>
      </w:r>
      <w:r w:rsidRPr="00E12839">
        <w:t xml:space="preserve">, Technical University of Denmark, Lyngby, Denmark, available at </w:t>
      </w:r>
      <w:hyperlink r:id="rId214" w:history="1">
        <w:r w:rsidRPr="00E12839">
          <w:rPr>
            <w:rStyle w:val="Hyperlink"/>
          </w:rPr>
          <w:t>https://www.eurl-fish-crustacean.eu/Fish/Survey-and-Diagnosis</w:t>
        </w:r>
      </w:hyperlink>
      <w:r w:rsidRPr="00E12839">
        <w:t xml:space="preserve">  accessed 8 February 2022.</w:t>
      </w:r>
    </w:p>
    <w:p w14:paraId="22F48197" w14:textId="5C6BF8B3" w:rsidR="00E12839" w:rsidRPr="00E12839" w:rsidRDefault="00E12839" w:rsidP="00E12839">
      <w:pPr>
        <w:pStyle w:val="EndNoteBibliography"/>
        <w:spacing w:after="240"/>
        <w:ind w:left="0" w:firstLine="0"/>
      </w:pPr>
      <w:r w:rsidRPr="00E12839">
        <w:t xml:space="preserve">Evensen, O, Meier, W, Wahli, T, Olesen, NJ, Jorgensen, PEV &amp; Hastein, T 1994, ‘Comparison of immunohistochemistry and virus cultivation for detection of viral haemorrhagic septicaemia virus in experimentally infected rainbow trout </w:t>
      </w:r>
      <w:r w:rsidRPr="00E12839">
        <w:rPr>
          <w:i/>
        </w:rPr>
        <w:t>Oncorhynchus mykiss</w:t>
      </w:r>
      <w:r w:rsidRPr="00E12839">
        <w:t xml:space="preserve">’, </w:t>
      </w:r>
      <w:r w:rsidRPr="00E12839">
        <w:rPr>
          <w:i/>
        </w:rPr>
        <w:t>Diseases of Aquatic Organisms</w:t>
      </w:r>
      <w:r w:rsidRPr="00E12839">
        <w:t xml:space="preserve">, vol. 20, pp. 101-9, available at </w:t>
      </w:r>
      <w:hyperlink r:id="rId215" w:history="1">
        <w:r w:rsidRPr="00E12839">
          <w:rPr>
            <w:rStyle w:val="Hyperlink"/>
          </w:rPr>
          <w:t>https://www.int-res.com/articles/dao/20/d020p101.pdf</w:t>
        </w:r>
      </w:hyperlink>
    </w:p>
    <w:p w14:paraId="3934A7DD" w14:textId="4629A4D4" w:rsidR="00E12839" w:rsidRPr="00E12839" w:rsidRDefault="00E12839" w:rsidP="00E12839">
      <w:pPr>
        <w:pStyle w:val="EndNoteBibliography"/>
        <w:spacing w:after="240"/>
        <w:ind w:left="0" w:firstLine="0"/>
      </w:pPr>
      <w:r w:rsidRPr="00E12839">
        <w:t xml:space="preserve">Everard, M, Pinder, AC, Raghavan, R &amp; Kataria, G 2019, ‘Are well-intended Buddhist practices an under-appreciated threat to global aquatic biodiversity?’, </w:t>
      </w:r>
      <w:r w:rsidRPr="00E12839">
        <w:rPr>
          <w:i/>
        </w:rPr>
        <w:t>Aquatic Conservation: Marine and Freshwater Ecosystems</w:t>
      </w:r>
      <w:r w:rsidRPr="00E12839">
        <w:t xml:space="preserve">, vol. 29, no. 1, pp. 136-41, available at </w:t>
      </w:r>
      <w:hyperlink r:id="rId216" w:history="1">
        <w:r w:rsidRPr="00E12839">
          <w:rPr>
            <w:rStyle w:val="Hyperlink"/>
          </w:rPr>
          <w:t>https://doi.org/10.1002/aqc.2997</w:t>
        </w:r>
      </w:hyperlink>
    </w:p>
    <w:p w14:paraId="73DA3B32" w14:textId="3105BF84" w:rsidR="00E12839" w:rsidRPr="00E12839" w:rsidRDefault="00E12839" w:rsidP="00E12839">
      <w:pPr>
        <w:pStyle w:val="EndNoteBibliography"/>
        <w:spacing w:after="240"/>
        <w:ind w:left="0" w:firstLine="0"/>
      </w:pPr>
      <w:r w:rsidRPr="00E12839">
        <w:t>Faisal, M, Eissa, AE &amp; Elsayed, EE 2007, ‘Isolation of</w:t>
      </w:r>
      <w:r w:rsidRPr="00E12839">
        <w:rPr>
          <w:i/>
        </w:rPr>
        <w:t xml:space="preserve"> Aeromonas salmonicida </w:t>
      </w:r>
      <w:r w:rsidRPr="00E12839">
        <w:t>from sea lamprey (</w:t>
      </w:r>
      <w:r w:rsidRPr="00E12839">
        <w:rPr>
          <w:i/>
        </w:rPr>
        <w:t>Petromyzon marinus</w:t>
      </w:r>
      <w:r w:rsidRPr="00E12839">
        <w:t xml:space="preserve">) with furuncle-like lesions in Lake ontario’, </w:t>
      </w:r>
      <w:r w:rsidRPr="00E12839">
        <w:rPr>
          <w:i/>
        </w:rPr>
        <w:t>Journal of Wildlife Diseases</w:t>
      </w:r>
      <w:r w:rsidRPr="00E12839">
        <w:t xml:space="preserve">, vol. 43, no. 4, pp. 618-22, available at </w:t>
      </w:r>
      <w:hyperlink r:id="rId217" w:history="1">
        <w:r w:rsidRPr="00E12839">
          <w:rPr>
            <w:rStyle w:val="Hyperlink"/>
          </w:rPr>
          <w:t>https://doi.org/10.7589/0090-3558-43.4.618</w:t>
        </w:r>
      </w:hyperlink>
    </w:p>
    <w:p w14:paraId="79C3BF84" w14:textId="14D45F7C" w:rsidR="00E12839" w:rsidRPr="00E12839" w:rsidRDefault="00E12839" w:rsidP="00E12839">
      <w:pPr>
        <w:pStyle w:val="EndNoteBibliography"/>
        <w:spacing w:after="240"/>
        <w:ind w:left="0" w:firstLine="0"/>
      </w:pPr>
      <w:r w:rsidRPr="00E12839">
        <w:t xml:space="preserve">Faisal, M &amp; Schulz, C 2009, ‘Detection of viral hemorrhagic septicemia virus (VHSV) from the leech Myzobdella lugubris Leidy, 1851’, </w:t>
      </w:r>
      <w:r w:rsidRPr="00E12839">
        <w:rPr>
          <w:i/>
        </w:rPr>
        <w:t>Parasites and Vectors</w:t>
      </w:r>
      <w:r w:rsidRPr="00E12839">
        <w:t xml:space="preserve">, vol. 2, no. 1, pp. 1-4, available at </w:t>
      </w:r>
      <w:hyperlink r:id="rId218" w:history="1">
        <w:r w:rsidRPr="00E12839">
          <w:rPr>
            <w:rStyle w:val="Hyperlink"/>
          </w:rPr>
          <w:t>http://www.parasitesandvectors.com/content/2/1/45</w:t>
        </w:r>
      </w:hyperlink>
    </w:p>
    <w:p w14:paraId="6EA8C097" w14:textId="3C32B63C" w:rsidR="00E12839" w:rsidRPr="00E12839" w:rsidRDefault="00E12839" w:rsidP="00E12839">
      <w:pPr>
        <w:pStyle w:val="EndNoteBibliography"/>
        <w:spacing w:after="240"/>
        <w:ind w:left="0" w:firstLine="0"/>
      </w:pPr>
      <w:r w:rsidRPr="00E12839">
        <w:t xml:space="preserve">Faisal, M, Shavalier, M, Kim, RK, Millard, EV, Gunn, MR, Winters, AD, Schulz, CA, Eissa, AE, Thomas, MV, Wolgamood, M, Whelan, GE &amp; Winton, J 2012, ‘Spread of the Emerging Viral Hemorrhagic Septicemia Virus Strain, Genotype IVb, in Michigan, USA’, </w:t>
      </w:r>
      <w:r w:rsidRPr="00E12839">
        <w:rPr>
          <w:i/>
        </w:rPr>
        <w:t>Viruses</w:t>
      </w:r>
      <w:r w:rsidRPr="00E12839">
        <w:t xml:space="preserve">, vol. 4, pp. 734-60, available at </w:t>
      </w:r>
      <w:hyperlink r:id="rId219" w:history="1">
        <w:r w:rsidRPr="00E12839">
          <w:rPr>
            <w:rStyle w:val="Hyperlink"/>
          </w:rPr>
          <w:t>https://doi.org/10.3390/v4050734</w:t>
        </w:r>
      </w:hyperlink>
    </w:p>
    <w:p w14:paraId="3765BDE4" w14:textId="10C910D8" w:rsidR="00E12839" w:rsidRPr="00E12839" w:rsidRDefault="00E12839" w:rsidP="00E12839">
      <w:pPr>
        <w:pStyle w:val="EndNoteBibliography"/>
        <w:spacing w:after="240"/>
        <w:ind w:left="0" w:firstLine="0"/>
      </w:pPr>
      <w:r w:rsidRPr="00E12839">
        <w:t xml:space="preserve">Faisal, M &amp; Winters, AD 2011, ‘Detection of Viral Hemorrhagic Septicemia Virus (VHSV) from </w:t>
      </w:r>
      <w:r w:rsidRPr="00E12839">
        <w:rPr>
          <w:i/>
        </w:rPr>
        <w:t>Diporeia</w:t>
      </w:r>
      <w:r w:rsidRPr="00E12839">
        <w:t xml:space="preserve"> spp. (Pontoporeiidae, Amphipoda) in the Laurentian Great Lakes, USA’, </w:t>
      </w:r>
      <w:r w:rsidRPr="00E12839">
        <w:rPr>
          <w:i/>
        </w:rPr>
        <w:t>Parasites &amp; Vectors</w:t>
      </w:r>
      <w:r w:rsidRPr="00E12839">
        <w:t xml:space="preserve">, vol. 4, p. 2, available at </w:t>
      </w:r>
      <w:hyperlink r:id="rId220" w:history="1">
        <w:r w:rsidRPr="00E12839">
          <w:rPr>
            <w:rStyle w:val="Hyperlink"/>
          </w:rPr>
          <w:t>https://parasitesandvectors.biomedcentral.com/articles/10.1186/1756-3305-4-2</w:t>
        </w:r>
      </w:hyperlink>
    </w:p>
    <w:p w14:paraId="5FCCDCBF" w14:textId="474DB6DB" w:rsidR="00E12839" w:rsidRPr="00E12839" w:rsidRDefault="00E12839" w:rsidP="00E12839">
      <w:pPr>
        <w:pStyle w:val="EndNoteBibliography"/>
        <w:spacing w:after="240"/>
        <w:ind w:left="0" w:firstLine="0"/>
      </w:pPr>
      <w:r w:rsidRPr="00E12839">
        <w:lastRenderedPageBreak/>
        <w:t xml:space="preserve">Farto, R, Milton, DL, Bermudez, MB &amp; Nieto, TP 2011, ‘Colonization of turbot tissues by virulent and avirulent </w:t>
      </w:r>
      <w:r w:rsidRPr="00E12839">
        <w:rPr>
          <w:i/>
        </w:rPr>
        <w:t>Aeromonas salmonicida</w:t>
      </w:r>
      <w:r w:rsidRPr="00E12839">
        <w:t xml:space="preserve"> subsp. </w:t>
      </w:r>
      <w:r w:rsidRPr="00E12839">
        <w:rPr>
          <w:i/>
        </w:rPr>
        <w:t>salmonicida</w:t>
      </w:r>
      <w:r w:rsidRPr="00E12839">
        <w:t xml:space="preserve"> strains during infection’, </w:t>
      </w:r>
      <w:r w:rsidRPr="00E12839">
        <w:rPr>
          <w:i/>
        </w:rPr>
        <w:t>Diseases of Aquatic Organisms</w:t>
      </w:r>
      <w:r w:rsidRPr="00E12839">
        <w:t xml:space="preserve">, vol. 95, pp. 167-73, available at </w:t>
      </w:r>
      <w:hyperlink r:id="rId221" w:history="1">
        <w:r w:rsidRPr="00E12839">
          <w:rPr>
            <w:rStyle w:val="Hyperlink"/>
          </w:rPr>
          <w:t>https://doi.org/10.3354/dao02342</w:t>
        </w:r>
      </w:hyperlink>
    </w:p>
    <w:p w14:paraId="3D527D5F" w14:textId="77777777" w:rsidR="00E12839" w:rsidRPr="00E12839" w:rsidRDefault="00E12839" w:rsidP="00E12839">
      <w:pPr>
        <w:pStyle w:val="EndNoteBibliography"/>
        <w:ind w:left="0" w:firstLine="0"/>
      </w:pPr>
      <w:r w:rsidRPr="00E12839">
        <w:t>Feist, SW, Thrush, MA, Dunn, P, Bateman, K &amp; Peeler, EJ 2019, ‘The aquatic animal pandemic crisis’ (in eng</w:t>
      </w:r>
    </w:p>
    <w:p w14:paraId="44D5B8D0" w14:textId="77777777" w:rsidR="00E12839" w:rsidRPr="00E12839" w:rsidRDefault="00E12839" w:rsidP="00E12839">
      <w:pPr>
        <w:pStyle w:val="EndNoteBibliography"/>
        <w:ind w:left="0" w:firstLine="0"/>
      </w:pPr>
      <w:r w:rsidRPr="00E12839">
        <w:t>fre</w:t>
      </w:r>
    </w:p>
    <w:p w14:paraId="7938E5A1" w14:textId="77777777" w:rsidR="00E12839" w:rsidRPr="00E12839" w:rsidRDefault="00E12839" w:rsidP="00E12839">
      <w:pPr>
        <w:pStyle w:val="EndNoteBibliography"/>
        <w:spacing w:after="240"/>
        <w:ind w:left="0" w:firstLine="0"/>
      </w:pPr>
      <w:r w:rsidRPr="00E12839">
        <w:t xml:space="preserve">spa), </w:t>
      </w:r>
      <w:r w:rsidRPr="00E12839">
        <w:rPr>
          <w:i/>
        </w:rPr>
        <w:t>Revue Scientifique et Technique de l'Office International des Epizooties</w:t>
      </w:r>
      <w:r w:rsidRPr="00E12839">
        <w:t>, vol. 38, no. 2, pp. 437-57, available at 10.20506/rst.38.2.2997</w:t>
      </w:r>
    </w:p>
    <w:p w14:paraId="37BD401D" w14:textId="77777777" w:rsidR="00E12839" w:rsidRPr="00E12839" w:rsidRDefault="00E12839" w:rsidP="00E12839">
      <w:pPr>
        <w:pStyle w:val="EndNoteBibliography"/>
        <w:spacing w:after="240"/>
        <w:ind w:left="0" w:firstLine="0"/>
      </w:pPr>
      <w:r w:rsidRPr="00E12839">
        <w:t xml:space="preserve">Ferguson, H 1988, ‘Bacterial diseases’, </w:t>
      </w:r>
      <w:r w:rsidRPr="00E12839">
        <w:rPr>
          <w:i/>
        </w:rPr>
        <w:t>Refresher course for veterinarians proceedings 106, University of SYdney, Australia, 23-27 May 1988</w:t>
      </w:r>
      <w:r w:rsidRPr="00E12839">
        <w:t>, Post-Graduate Committee in Veterinary Science, University of Sydney, Australia, p. 1.</w:t>
      </w:r>
    </w:p>
    <w:p w14:paraId="5EF58D88" w14:textId="465C7A43" w:rsidR="00E12839" w:rsidRPr="00E12839" w:rsidRDefault="00E12839" w:rsidP="00E12839">
      <w:pPr>
        <w:pStyle w:val="EndNoteBibliography"/>
        <w:spacing w:after="240"/>
        <w:ind w:left="0" w:firstLine="0"/>
      </w:pPr>
      <w:r w:rsidRPr="00E12839">
        <w:t xml:space="preserve">Fernández-Álvarez, C, Gijón, D, Álvarez, M &amp; Santos, Y 2016, ‘First isolation of </w:t>
      </w:r>
      <w:r w:rsidRPr="00E12839">
        <w:rPr>
          <w:i/>
        </w:rPr>
        <w:t>Aeromonas salmonicida</w:t>
      </w:r>
      <w:r w:rsidRPr="00E12839">
        <w:t xml:space="preserve"> subspecies </w:t>
      </w:r>
      <w:r w:rsidRPr="00E12839">
        <w:rPr>
          <w:i/>
        </w:rPr>
        <w:t xml:space="preserve">salmonicida </w:t>
      </w:r>
      <w:r w:rsidRPr="00E12839">
        <w:t xml:space="preserve">from diseased sea bass, </w:t>
      </w:r>
      <w:r w:rsidRPr="00E12839">
        <w:rPr>
          <w:i/>
        </w:rPr>
        <w:t xml:space="preserve">Dicentrarchus labrax </w:t>
      </w:r>
      <w:r w:rsidRPr="00E12839">
        <w:t xml:space="preserve">(L.), cultured in Spain’, </w:t>
      </w:r>
      <w:r w:rsidRPr="00E12839">
        <w:rPr>
          <w:i/>
        </w:rPr>
        <w:t>Aquaculture Reports</w:t>
      </w:r>
      <w:r w:rsidRPr="00E12839">
        <w:t xml:space="preserve">, vol. 4, pp. 36-41, available at </w:t>
      </w:r>
      <w:hyperlink r:id="rId222" w:history="1">
        <w:r w:rsidRPr="00E12839">
          <w:rPr>
            <w:rStyle w:val="Hyperlink"/>
          </w:rPr>
          <w:t>https://doi.org/10.1016/j.aqrep.2016.05.006</w:t>
        </w:r>
      </w:hyperlink>
    </w:p>
    <w:p w14:paraId="7FDDA586" w14:textId="440AECDD" w:rsidR="00E12839" w:rsidRPr="00E12839" w:rsidRDefault="00E12839" w:rsidP="00E12839">
      <w:pPr>
        <w:pStyle w:val="EndNoteBibliography"/>
        <w:spacing w:after="240"/>
        <w:ind w:left="0" w:firstLine="0"/>
      </w:pPr>
      <w:r w:rsidRPr="00E12839">
        <w:t>Fioravanti, ML, Caffara, M, Florio, D, Gustinelli, A &amp; Marcer, FJVRC 2006, ‘A parasitological survey of European sea bass (</w:t>
      </w:r>
      <w:r w:rsidRPr="00E12839">
        <w:rPr>
          <w:i/>
        </w:rPr>
        <w:t>Dicentrarchus labrax</w:t>
      </w:r>
      <w:r w:rsidRPr="00E12839">
        <w:t>) and gilthead sea bream (</w:t>
      </w:r>
      <w:r w:rsidRPr="00E12839">
        <w:rPr>
          <w:i/>
        </w:rPr>
        <w:t>Sparus aurata</w:t>
      </w:r>
      <w:r w:rsidRPr="00E12839">
        <w:t xml:space="preserve">) cultured in Italy’, </w:t>
      </w:r>
      <w:r w:rsidRPr="00E12839">
        <w:rPr>
          <w:i/>
        </w:rPr>
        <w:t>Veterinary Research and Communications</w:t>
      </w:r>
      <w:r w:rsidRPr="00E12839">
        <w:t xml:space="preserve">, vol. 30, no. 1, pp. 249-52, available at </w:t>
      </w:r>
      <w:hyperlink r:id="rId223" w:history="1">
        <w:r w:rsidRPr="00E12839">
          <w:rPr>
            <w:rStyle w:val="Hyperlink"/>
          </w:rPr>
          <w:t>https://doi.org/10.1007/s11259-006-0053-5</w:t>
        </w:r>
      </w:hyperlink>
      <w:r w:rsidRPr="00E12839">
        <w:t>, accessed 23 May 2019.</w:t>
      </w:r>
    </w:p>
    <w:p w14:paraId="3FD75CE1" w14:textId="4EF18158" w:rsidR="00E12839" w:rsidRPr="00E12839" w:rsidRDefault="00E12839" w:rsidP="00E12839">
      <w:pPr>
        <w:pStyle w:val="EndNoteBibliography"/>
        <w:spacing w:after="240"/>
        <w:ind w:left="0" w:firstLine="0"/>
      </w:pPr>
      <w:r w:rsidRPr="00E12839">
        <w:t xml:space="preserve">Fioravanti, ML, Mladineo, I, Palenzuela, O, Beraldo, P, Massimo, M, Gustinelli, A &amp; Sitjà-Bobadilla, A 2020, </w:t>
      </w:r>
      <w:r w:rsidRPr="00E12839">
        <w:rPr>
          <w:i/>
        </w:rPr>
        <w:t>Fish farmer's guide to combating parasitic infections in European sea bass and gilthead sea bream aquaculture.  A series of ParaFishControl guides to combating fish parasite infections in aquaculture. Guide 4.</w:t>
      </w:r>
      <w:r w:rsidRPr="00E12839">
        <w:t xml:space="preserve">, e-NIPO: 833-20-104-5, available at </w:t>
      </w:r>
      <w:hyperlink r:id="rId224" w:history="1">
        <w:r w:rsidRPr="00E12839">
          <w:rPr>
            <w:rStyle w:val="Hyperlink"/>
          </w:rPr>
          <w:t>https://www.parafishcontrol.eu/images/PARAFISHCONTROL/Manuals/PFC-Manual4_Seabass_Seabream_vFINAL.pdf</w:t>
        </w:r>
      </w:hyperlink>
      <w:r w:rsidRPr="00E12839">
        <w:t xml:space="preserve">  accessed 18 July 2023.</w:t>
      </w:r>
    </w:p>
    <w:p w14:paraId="09093311" w14:textId="3207A8D5" w:rsidR="00E12839" w:rsidRPr="00E12839" w:rsidRDefault="00E12839" w:rsidP="00E12839">
      <w:pPr>
        <w:pStyle w:val="EndNoteBibliography"/>
        <w:spacing w:after="240"/>
        <w:ind w:left="0" w:firstLine="0"/>
      </w:pPr>
      <w:r w:rsidRPr="00E12839">
        <w:t>Fishes of Australia 2015, ‘</w:t>
      </w:r>
      <w:r w:rsidRPr="00E12839">
        <w:rPr>
          <w:i/>
        </w:rPr>
        <w:t>Stegastes</w:t>
      </w:r>
      <w:r w:rsidRPr="00E12839">
        <w:t xml:space="preserve">’, Museums Victoria and OzFishNet, available at </w:t>
      </w:r>
      <w:hyperlink r:id="rId225" w:history="1">
        <w:r w:rsidRPr="00E12839">
          <w:rPr>
            <w:rStyle w:val="Hyperlink"/>
          </w:rPr>
          <w:t>https://fishesofaustralia.net.au/home/genus/1446</w:t>
        </w:r>
      </w:hyperlink>
      <w:r w:rsidRPr="00E12839">
        <w:t xml:space="preserve"> accessed 21 December 2022.</w:t>
      </w:r>
    </w:p>
    <w:p w14:paraId="6FBD3D39" w14:textId="7F7470DC" w:rsidR="00E12839" w:rsidRPr="00E12839" w:rsidRDefault="00E12839" w:rsidP="00E12839">
      <w:pPr>
        <w:pStyle w:val="EndNoteBibliography"/>
        <w:spacing w:after="240"/>
        <w:ind w:left="0" w:firstLine="0"/>
      </w:pPr>
      <w:r w:rsidRPr="00E12839">
        <w:t xml:space="preserve">Fleurance, R, Sauvegrain, C, Marques, A, Le Breton, A, Guereaud, C, Cherel, Y &amp; Wyers, M 2008, ‘Histopathological changes caused by </w:t>
      </w:r>
      <w:r w:rsidRPr="00E12839">
        <w:rPr>
          <w:i/>
        </w:rPr>
        <w:t xml:space="preserve">Enteromyxum leei </w:t>
      </w:r>
      <w:r w:rsidRPr="00E12839">
        <w:t xml:space="preserve">infection in farmed sea bream </w:t>
      </w:r>
      <w:r w:rsidRPr="00E12839">
        <w:rPr>
          <w:i/>
        </w:rPr>
        <w:t>Sparus aurata</w:t>
      </w:r>
      <w:r w:rsidRPr="00E12839">
        <w:t xml:space="preserve">’, </w:t>
      </w:r>
      <w:r w:rsidRPr="00E12839">
        <w:rPr>
          <w:i/>
        </w:rPr>
        <w:t>Diseases of Aquatic Organisms</w:t>
      </w:r>
      <w:r w:rsidRPr="00E12839">
        <w:t xml:space="preserve">, vol. 79, no. 3, pp. 219-28, available at </w:t>
      </w:r>
      <w:hyperlink r:id="rId226" w:history="1">
        <w:r w:rsidRPr="00E12839">
          <w:rPr>
            <w:rStyle w:val="Hyperlink"/>
          </w:rPr>
          <w:t>https://doi.org/10.3354/dao01832</w:t>
        </w:r>
      </w:hyperlink>
      <w:r w:rsidRPr="00E12839">
        <w:t>, accessed 18 June 2019.</w:t>
      </w:r>
    </w:p>
    <w:p w14:paraId="74F0BFA3" w14:textId="67BEC70A" w:rsidR="00E12839" w:rsidRPr="00E12839" w:rsidRDefault="00E12839" w:rsidP="00E12839">
      <w:pPr>
        <w:pStyle w:val="EndNoteBibliography"/>
        <w:spacing w:after="240"/>
        <w:ind w:left="0" w:firstLine="0"/>
      </w:pPr>
      <w:r w:rsidRPr="00E12839">
        <w:t xml:space="preserve">Follett, JE, Meyers, TR, Burton, TO &amp; Geesin, JL 1997, ‘Comparative Susceptibilities of Salmonid Species in Alaska to Infectious Hematopoietic Necrosis Virus (IHNV) and North American Viral Hemorrhagic Septicemia Virus (VHSV)’, </w:t>
      </w:r>
      <w:r w:rsidRPr="00E12839">
        <w:rPr>
          <w:i/>
        </w:rPr>
        <w:t>Journal of Aquatic Animal Health</w:t>
      </w:r>
      <w:r w:rsidRPr="00E12839">
        <w:t xml:space="preserve">, vol. 9, no. 1, pp. 34-40, available at </w:t>
      </w:r>
      <w:hyperlink r:id="rId227" w:history="1">
        <w:r w:rsidRPr="00E12839">
          <w:rPr>
            <w:rStyle w:val="Hyperlink"/>
          </w:rPr>
          <w:t>https://doi.org/10.1577/1548-8667(1997)009</w:t>
        </w:r>
      </w:hyperlink>
      <w:r w:rsidRPr="00E12839">
        <w:t>&lt;0034:CSOSSI&gt;2.3.CO;2</w:t>
      </w:r>
    </w:p>
    <w:p w14:paraId="151D5F6D" w14:textId="5B3ABCB0" w:rsidR="00E12839" w:rsidRPr="00E12839" w:rsidRDefault="00E12839" w:rsidP="00E12839">
      <w:pPr>
        <w:pStyle w:val="EndNoteBibliography"/>
        <w:spacing w:after="240"/>
        <w:ind w:left="0" w:firstLine="0"/>
      </w:pPr>
      <w:r w:rsidRPr="00E12839">
        <w:t xml:space="preserve">Ford, LA, Cipriano, RC &amp; Penniston, TK 1994, ‘Isolation of </w:t>
      </w:r>
      <w:r w:rsidRPr="00E12839">
        <w:rPr>
          <w:i/>
        </w:rPr>
        <w:t>Aeromonas salmonicida</w:t>
      </w:r>
      <w:r w:rsidRPr="00E12839">
        <w:t xml:space="preserve"> from Paddlefish,</w:t>
      </w:r>
      <w:r w:rsidRPr="00E12839">
        <w:rPr>
          <w:i/>
        </w:rPr>
        <w:t xml:space="preserve"> Polyodon spathula</w:t>
      </w:r>
      <w:r w:rsidRPr="00E12839">
        <w:t xml:space="preserve">’, </w:t>
      </w:r>
      <w:r w:rsidRPr="00E12839">
        <w:rPr>
          <w:i/>
        </w:rPr>
        <w:t>Journal of Wildlife Diseases</w:t>
      </w:r>
      <w:r w:rsidRPr="00E12839">
        <w:t xml:space="preserve">, vol. 30, no. 3, pp. 447-9, available at </w:t>
      </w:r>
      <w:hyperlink r:id="rId228" w:history="1">
        <w:r w:rsidRPr="00E12839">
          <w:rPr>
            <w:rStyle w:val="Hyperlink"/>
          </w:rPr>
          <w:t>https://doi.org10.7589/0090-3558-30.3.447</w:t>
        </w:r>
      </w:hyperlink>
    </w:p>
    <w:p w14:paraId="0F170B20" w14:textId="7127F8BF" w:rsidR="00E12839" w:rsidRPr="00E12839" w:rsidRDefault="00E12839" w:rsidP="00E12839">
      <w:pPr>
        <w:pStyle w:val="EndNoteBibliography"/>
        <w:spacing w:after="240"/>
        <w:ind w:left="0" w:firstLine="0"/>
      </w:pPr>
      <w:r w:rsidRPr="00E12839">
        <w:t xml:space="preserve">Frattini, SA, Groocock, GH, Getchell, RG, Wooster, GA, Casey, RN, Casey, JW &amp; Bowser, PR 2011, ‘A 2006 Survey of Viral Hemorrhagic Septicemia (VHSV) Virus type IVb in New York State Waters’, </w:t>
      </w:r>
      <w:r w:rsidRPr="00E12839">
        <w:rPr>
          <w:i/>
        </w:rPr>
        <w:lastRenderedPageBreak/>
        <w:t>Journal of Great Lakes Research</w:t>
      </w:r>
      <w:r w:rsidRPr="00E12839">
        <w:t xml:space="preserve">, vol. 37, no. 1, pp. 194-8, available at </w:t>
      </w:r>
      <w:hyperlink r:id="rId229" w:history="1">
        <w:r w:rsidRPr="00E12839">
          <w:rPr>
            <w:rStyle w:val="Hyperlink"/>
          </w:rPr>
          <w:t>https://www.sciencedirect.com/science/article/abs/pii/S0380133010002315</w:t>
        </w:r>
      </w:hyperlink>
      <w:r w:rsidRPr="00E12839">
        <w:t xml:space="preserve"> (Abstract only)</w:t>
      </w:r>
    </w:p>
    <w:p w14:paraId="01166E9A" w14:textId="40518342" w:rsidR="00E12839" w:rsidRPr="00E12839" w:rsidRDefault="00E12839" w:rsidP="00E12839">
      <w:pPr>
        <w:pStyle w:val="EndNoteBibliography"/>
        <w:spacing w:after="240"/>
        <w:ind w:left="0" w:firstLine="0"/>
      </w:pPr>
      <w:r w:rsidRPr="00E12839">
        <w:t xml:space="preserve">FRDC 2017, </w:t>
      </w:r>
      <w:r w:rsidRPr="00E12839">
        <w:rPr>
          <w:i/>
        </w:rPr>
        <w:t>Aquatic Animal Health Subprogram: Strategic approaches to identifying pathogens of quarantine concern associated with the importation of ornamental fish</w:t>
      </w:r>
      <w:r w:rsidRPr="00E12839">
        <w:t xml:space="preserve">, FRDC Project No 2014/001, Sydney, available at </w:t>
      </w:r>
      <w:hyperlink r:id="rId230" w:history="1">
        <w:r w:rsidRPr="00E12839">
          <w:rPr>
            <w:rStyle w:val="Hyperlink"/>
          </w:rPr>
          <w:t>https://www.frdc.com.au/sites/default/files/products/2014-001-DLD.pdf</w:t>
        </w:r>
      </w:hyperlink>
      <w:r w:rsidRPr="00E12839">
        <w:t>.</w:t>
      </w:r>
    </w:p>
    <w:p w14:paraId="7AA2F7FF" w14:textId="0881086B" w:rsidR="00E12839" w:rsidRPr="00E12839" w:rsidRDefault="00E12839" w:rsidP="00E12839">
      <w:pPr>
        <w:pStyle w:val="EndNoteBibliography"/>
        <w:spacing w:after="240"/>
        <w:ind w:left="0" w:firstLine="0"/>
      </w:pPr>
      <w:r w:rsidRPr="00E12839">
        <w:t xml:space="preserve">Frerichs, GN, Rodger, HD &amp; Peric, Z 1996, ‘Cell Culture Isolation of Piscine Neuropathy Nodavirus from Juvenile Sea Bass, </w:t>
      </w:r>
      <w:r w:rsidRPr="00E12839">
        <w:rPr>
          <w:i/>
        </w:rPr>
        <w:t>Dicentrarchus labrax</w:t>
      </w:r>
      <w:r w:rsidRPr="00E12839">
        <w:t xml:space="preserve">’, </w:t>
      </w:r>
      <w:r w:rsidRPr="00E12839">
        <w:rPr>
          <w:i/>
        </w:rPr>
        <w:t>Journal of General Virology</w:t>
      </w:r>
      <w:r w:rsidRPr="00E12839">
        <w:t xml:space="preserve">, vol. 77, no. 9, pp. 2067-71, available at </w:t>
      </w:r>
      <w:hyperlink r:id="rId231" w:history="1">
        <w:r w:rsidRPr="00E12839">
          <w:rPr>
            <w:rStyle w:val="Hyperlink"/>
          </w:rPr>
          <w:t>https://doi.org/10.1099/0022-1317-77-9-2067</w:t>
        </w:r>
      </w:hyperlink>
    </w:p>
    <w:p w14:paraId="12DA93A1" w14:textId="1C957D54" w:rsidR="00E12839" w:rsidRPr="00E12839" w:rsidRDefault="00E12839" w:rsidP="00E12839">
      <w:pPr>
        <w:pStyle w:val="EndNoteBibliography"/>
        <w:spacing w:after="240"/>
        <w:ind w:left="0" w:firstLine="0"/>
      </w:pPr>
      <w:r w:rsidRPr="00E12839">
        <w:t>Frerichs, GN, Tweedie, A, Starkey, WG &amp; Richards, RH 2000, ‘Temperature, pH and electrolyte sensitivity, and heat, UV and disinfectant inactivation of sea bass (</w:t>
      </w:r>
      <w:r w:rsidRPr="00E12839">
        <w:rPr>
          <w:i/>
        </w:rPr>
        <w:t>Dicentrarchus labrax</w:t>
      </w:r>
      <w:r w:rsidRPr="00E12839">
        <w:t xml:space="preserve">) neuropathy nodavirus’, </w:t>
      </w:r>
      <w:r w:rsidRPr="00E12839">
        <w:rPr>
          <w:i/>
        </w:rPr>
        <w:t>Aquaculture</w:t>
      </w:r>
      <w:r w:rsidRPr="00E12839">
        <w:t xml:space="preserve">, vol. 185, no. 1-2, pp. 13-24, available at </w:t>
      </w:r>
      <w:hyperlink r:id="rId232" w:history="1">
        <w:r w:rsidRPr="00E12839">
          <w:rPr>
            <w:rStyle w:val="Hyperlink"/>
          </w:rPr>
          <w:t>http://www.sciencedirect.com/science/article/pii/S0044848699003373</w:t>
        </w:r>
      </w:hyperlink>
    </w:p>
    <w:p w14:paraId="578494D2" w14:textId="4C222636" w:rsidR="00E12839" w:rsidRPr="00E12839" w:rsidRDefault="00E12839" w:rsidP="00E12839">
      <w:pPr>
        <w:pStyle w:val="EndNoteBibliography"/>
        <w:spacing w:after="240"/>
        <w:ind w:left="0" w:firstLine="0"/>
      </w:pPr>
      <w:r w:rsidRPr="00E12839">
        <w:t xml:space="preserve">Fringuelli, E, Rowley, HM, Wilson, JC, Hunter, R, Rodger, H &amp; Graham, DA 2008, ‘Phylogenetic analyses and molecular epidemiology of European salmonid alphaviruses (SAV) based on partial E2 and nsP3 gene nucleotide sequences’, </w:t>
      </w:r>
      <w:r w:rsidRPr="00E12839">
        <w:rPr>
          <w:i/>
        </w:rPr>
        <w:t>Journal of fish diseases</w:t>
      </w:r>
      <w:r w:rsidRPr="00E12839">
        <w:t xml:space="preserve">, vol. 31, no. 11, pp. 811-23, available at </w:t>
      </w:r>
      <w:hyperlink r:id="rId233" w:history="1">
        <w:r w:rsidRPr="00E12839">
          <w:rPr>
            <w:rStyle w:val="Hyperlink"/>
          </w:rPr>
          <w:t>https://doi.org/10.1111/j.1365-2761.2008.00944.x</w:t>
        </w:r>
      </w:hyperlink>
    </w:p>
    <w:p w14:paraId="13D334BB" w14:textId="05FB9AC2" w:rsidR="00E12839" w:rsidRPr="00E12839" w:rsidRDefault="00E12839" w:rsidP="00E12839">
      <w:pPr>
        <w:pStyle w:val="EndNoteBibliography"/>
        <w:spacing w:after="240"/>
        <w:ind w:left="0" w:firstLine="0"/>
      </w:pPr>
      <w:r w:rsidRPr="00E12839">
        <w:t xml:space="preserve">FSA 2006, </w:t>
      </w:r>
      <w:r w:rsidRPr="00E12839">
        <w:rPr>
          <w:i/>
        </w:rPr>
        <w:t>The FSA's risk-assessment framework</w:t>
      </w:r>
      <w:r w:rsidRPr="00E12839">
        <w:t xml:space="preserve">, The Financial Services Authority, London, available at </w:t>
      </w:r>
      <w:hyperlink r:id="rId234" w:history="1">
        <w:r w:rsidRPr="00E12839">
          <w:rPr>
            <w:rStyle w:val="Hyperlink"/>
          </w:rPr>
          <w:t>http://www.fsa.gov.uk/pubs/policy/bnr_fifm-framework.pdf</w:t>
        </w:r>
      </w:hyperlink>
      <w:r w:rsidRPr="00E12839">
        <w:t xml:space="preserve"> (pdf 296 kb).</w:t>
      </w:r>
    </w:p>
    <w:p w14:paraId="226FC78A" w14:textId="77777777" w:rsidR="00E12839" w:rsidRPr="00E12839" w:rsidRDefault="00E12839" w:rsidP="00E12839">
      <w:pPr>
        <w:pStyle w:val="EndNoteBibliography"/>
        <w:spacing w:after="240"/>
        <w:ind w:left="0" w:firstLine="0"/>
      </w:pPr>
      <w:r w:rsidRPr="00E12839">
        <w:t xml:space="preserve">Fu, X, Luo, M, Zheng, G, Liang, H, Liu, L, Lin, Q, Niu, Y, Luo, X &amp; Li, N 2022, ‘Determination and characterization of a novel birnavirus associated with massive mortality in largemouth bass’, </w:t>
      </w:r>
      <w:r w:rsidRPr="00E12839">
        <w:rPr>
          <w:i/>
        </w:rPr>
        <w:t>Microbiology Spectrum</w:t>
      </w:r>
      <w:r w:rsidRPr="00E12839">
        <w:t>, vol. 10, no. 2</w:t>
      </w:r>
    </w:p>
    <w:p w14:paraId="48CBB96C" w14:textId="3D57FBB9" w:rsidR="00E12839" w:rsidRPr="00E12839" w:rsidRDefault="00E12839" w:rsidP="00E12839">
      <w:pPr>
        <w:pStyle w:val="EndNoteBibliography"/>
        <w:spacing w:after="240"/>
        <w:ind w:left="0" w:firstLine="0"/>
      </w:pPr>
      <w:r w:rsidRPr="00E12839">
        <w:t xml:space="preserve">Fusianto, C, Hick, PM &amp; Becker, JA 2019, ‘Stability of Infectious spleen and kidney necrosis virus and susceptibility to physical and chemical disinfectants’, </w:t>
      </w:r>
      <w:r w:rsidRPr="00E12839">
        <w:rPr>
          <w:i/>
        </w:rPr>
        <w:t>Aquaculture</w:t>
      </w:r>
      <w:r w:rsidRPr="00E12839">
        <w:t xml:space="preserve">, vol. 506, pp. 104-11, available at </w:t>
      </w:r>
      <w:hyperlink r:id="rId235" w:history="1">
        <w:r w:rsidRPr="00E12839">
          <w:rPr>
            <w:rStyle w:val="Hyperlink"/>
          </w:rPr>
          <w:t>https://doi.org/10.1016/j.aquaculture.2019.03.024</w:t>
        </w:r>
      </w:hyperlink>
    </w:p>
    <w:p w14:paraId="28852CD9" w14:textId="4F1640CE" w:rsidR="00E12839" w:rsidRPr="00E12839" w:rsidRDefault="00E12839" w:rsidP="00E12839">
      <w:pPr>
        <w:pStyle w:val="EndNoteBibliography"/>
        <w:spacing w:after="240"/>
        <w:ind w:left="0" w:firstLine="0"/>
      </w:pPr>
      <w:r w:rsidRPr="00E12839">
        <w:t xml:space="preserve">Gadd, T, Jakava-Viljanen, M, Einer-Jensen, K, Ariel, E, Koski, P &amp; Sihvonen, L 2010, ‘Viral haemorrhagic septicaemia virus (VHSV) genotype II isolated from European river lamprey </w:t>
      </w:r>
      <w:r w:rsidRPr="00E12839">
        <w:rPr>
          <w:i/>
        </w:rPr>
        <w:t>Lampetra fluviatilis</w:t>
      </w:r>
      <w:r w:rsidRPr="00E12839">
        <w:t xml:space="preserve"> in Finland during surveillance from 1999 to 2008’, </w:t>
      </w:r>
      <w:r w:rsidRPr="00E12839">
        <w:rPr>
          <w:i/>
        </w:rPr>
        <w:t>Diseases of Aquatic Organisms</w:t>
      </w:r>
      <w:r w:rsidRPr="00E12839">
        <w:t xml:space="preserve">, vol. 88, no. 3, pp. 189-98, available at </w:t>
      </w:r>
      <w:hyperlink r:id="rId236" w:history="1">
        <w:r w:rsidRPr="00E12839">
          <w:rPr>
            <w:rStyle w:val="Hyperlink"/>
          </w:rPr>
          <w:t>http://www.int-res.com/abstracts/dao/v88/n3/p189-198/</w:t>
        </w:r>
      </w:hyperlink>
    </w:p>
    <w:p w14:paraId="4CA5A2AB" w14:textId="4406283F" w:rsidR="00E12839" w:rsidRPr="00E12839" w:rsidRDefault="00E12839" w:rsidP="00E12839">
      <w:pPr>
        <w:pStyle w:val="EndNoteBibliography"/>
        <w:spacing w:after="240"/>
        <w:ind w:left="0" w:firstLine="0"/>
      </w:pPr>
      <w:r w:rsidRPr="00E12839">
        <w:t xml:space="preserve">Gadd, T, Jakava-Viljanen, M, Tapiovaara, H, Koski, P &amp; Sihvonen, L 2011, ‘Epidemiological aspects of viral haemorrhagic septicaemia virus genotype II isolated from Baltic herring, </w:t>
      </w:r>
      <w:r w:rsidRPr="00E12839">
        <w:rPr>
          <w:i/>
        </w:rPr>
        <w:t>Clupea harengus membras</w:t>
      </w:r>
      <w:r w:rsidRPr="00E12839">
        <w:t xml:space="preserve"> L’, </w:t>
      </w:r>
      <w:r w:rsidRPr="00E12839">
        <w:rPr>
          <w:i/>
        </w:rPr>
        <w:t>Journal of Fish Diseases</w:t>
      </w:r>
      <w:r w:rsidRPr="00E12839">
        <w:t xml:space="preserve">, vol. 34, no. 7, pp. 517-29, available at </w:t>
      </w:r>
      <w:hyperlink r:id="rId237" w:history="1">
        <w:r w:rsidRPr="00E12839">
          <w:rPr>
            <w:rStyle w:val="Hyperlink"/>
          </w:rPr>
          <w:t>http://dx.doi.org/10.1111/j.1365-2761.2011.01264.x</w:t>
        </w:r>
      </w:hyperlink>
    </w:p>
    <w:p w14:paraId="41974DB9" w14:textId="0FA17AD0" w:rsidR="00E12839" w:rsidRPr="00E12839" w:rsidRDefault="00E12839" w:rsidP="00E12839">
      <w:pPr>
        <w:pStyle w:val="EndNoteBibliography"/>
        <w:spacing w:after="240"/>
        <w:ind w:left="0" w:firstLine="0"/>
      </w:pPr>
      <w:r w:rsidRPr="00E12839">
        <w:t xml:space="preserve">Gagne, N, Johnson, SC, Cook-Versloot, M, MacKinnon, AM &amp; Olivier, G 2004, ‘Molecular detection and characterization of nodavirus in several marine fish species from the northeastern Atlantic’, </w:t>
      </w:r>
      <w:r w:rsidRPr="00E12839">
        <w:rPr>
          <w:i/>
        </w:rPr>
        <w:t>Diseases of Aquatic Organisms</w:t>
      </w:r>
      <w:r w:rsidRPr="00E12839">
        <w:t xml:space="preserve">, vol. 62, pp. 181-9, available at </w:t>
      </w:r>
      <w:hyperlink r:id="rId238" w:history="1">
        <w:r w:rsidRPr="00E12839">
          <w:rPr>
            <w:rStyle w:val="Hyperlink"/>
          </w:rPr>
          <w:t>https://doi.org/10.3354/dao062181</w:t>
        </w:r>
      </w:hyperlink>
    </w:p>
    <w:p w14:paraId="7303D10F" w14:textId="44B31662" w:rsidR="00E12839" w:rsidRPr="00E12839" w:rsidRDefault="00E12839" w:rsidP="00E12839">
      <w:pPr>
        <w:pStyle w:val="EndNoteBibliography"/>
        <w:spacing w:after="240"/>
        <w:ind w:left="0" w:firstLine="0"/>
      </w:pPr>
      <w:r w:rsidRPr="00E12839">
        <w:t xml:space="preserve">Gagné, N, MacKinnon, A-M, Boston, L, Souter, B, Cook-Versloot, M, Griffiths, S &amp; Olivier, G 2007, ‘Isolation of viral haemorrhagic septicaemia virus from mummichog, stickleback, striped bass and brown trout in eastern Canada’, </w:t>
      </w:r>
      <w:r w:rsidRPr="00E12839">
        <w:rPr>
          <w:i/>
        </w:rPr>
        <w:t>Journal of Fish Diseases</w:t>
      </w:r>
      <w:r w:rsidRPr="00E12839">
        <w:t xml:space="preserve">, vol. 30, no. 4, pp. 213-23, available at </w:t>
      </w:r>
      <w:hyperlink r:id="rId239" w:history="1">
        <w:r w:rsidRPr="00E12839">
          <w:rPr>
            <w:rStyle w:val="Hyperlink"/>
          </w:rPr>
          <w:t>https://doi.org/10.1111/j.1365-2761.2007.00802.x</w:t>
        </w:r>
      </w:hyperlink>
      <w:r w:rsidRPr="00E12839">
        <w:t>, accessed 28 April 2023.</w:t>
      </w:r>
    </w:p>
    <w:p w14:paraId="69D047B3" w14:textId="1EBEA872" w:rsidR="00E12839" w:rsidRPr="00E12839" w:rsidRDefault="00E12839" w:rsidP="00E12839">
      <w:pPr>
        <w:pStyle w:val="EndNoteBibliography"/>
        <w:spacing w:after="240"/>
        <w:ind w:left="0" w:firstLine="0"/>
      </w:pPr>
      <w:r w:rsidRPr="00E12839">
        <w:t xml:space="preserve">Garver, KA, Hawley, LM, McClure, CA, Schroeder, T, Aldous, S, Doig, F, Snow, M, Edes, S, Baynes, C &amp; Richard, J 2011, ‘Development and validation of a reverse transcription quantitative PCR for universal </w:t>
      </w:r>
      <w:r w:rsidRPr="00E12839">
        <w:lastRenderedPageBreak/>
        <w:t xml:space="preserve">detection of viral hemorrhagic septicemia virus’, </w:t>
      </w:r>
      <w:r w:rsidRPr="00E12839">
        <w:rPr>
          <w:i/>
        </w:rPr>
        <w:t>Diseases of Aquatic Organisms</w:t>
      </w:r>
      <w:r w:rsidRPr="00E12839">
        <w:t xml:space="preserve">, vol. 95, no. 2, pp. 97-112, available at </w:t>
      </w:r>
      <w:hyperlink r:id="rId240" w:history="1">
        <w:r w:rsidRPr="00E12839">
          <w:rPr>
            <w:rStyle w:val="Hyperlink"/>
          </w:rPr>
          <w:t>http://www.int-res.com/abstracts/dao/v95/n2/p97-112/</w:t>
        </w:r>
      </w:hyperlink>
    </w:p>
    <w:p w14:paraId="2A862642" w14:textId="37DACE23" w:rsidR="00E12839" w:rsidRPr="00E12839" w:rsidRDefault="00E12839" w:rsidP="00E12839">
      <w:pPr>
        <w:pStyle w:val="EndNoteBibliography"/>
        <w:spacing w:after="240"/>
        <w:ind w:left="0" w:firstLine="0"/>
      </w:pPr>
      <w:r w:rsidRPr="00E12839">
        <w:t xml:space="preserve">Garver, KA, Traxler, GS, Hawley, LM, Richard, J, Ross, J &amp; Lovy, J 2013, ‘Molecular epidemiology of viral haemorrhagic septicaemia virus (VHSV) in British Columbia, Canada, reveals transmission from wild to farmed fish’, </w:t>
      </w:r>
      <w:r w:rsidRPr="00E12839">
        <w:rPr>
          <w:i/>
        </w:rPr>
        <w:t>Diseases of Aquatic Organisms</w:t>
      </w:r>
      <w:r w:rsidRPr="00E12839">
        <w:t xml:space="preserve">, vol. 104, no. 2, pp. 93-104, available at </w:t>
      </w:r>
      <w:hyperlink r:id="rId241" w:history="1">
        <w:r w:rsidRPr="00E12839">
          <w:rPr>
            <w:rStyle w:val="Hyperlink"/>
          </w:rPr>
          <w:t>http://www.int-res.com/abstracts/dao/v104/n2/p93-104/</w:t>
        </w:r>
      </w:hyperlink>
    </w:p>
    <w:p w14:paraId="51B557F9" w14:textId="7923E0D4" w:rsidR="00E12839" w:rsidRPr="00E12839" w:rsidRDefault="00E12839" w:rsidP="00E12839">
      <w:pPr>
        <w:pStyle w:val="EndNoteBibliography"/>
        <w:spacing w:after="240"/>
        <w:ind w:left="0" w:firstLine="0"/>
      </w:pPr>
      <w:r w:rsidRPr="00E12839">
        <w:t xml:space="preserve">George, MR, John, KR, Mansoor, MM, Saravanakumar, R, Sundar, P &amp; Pradeep, V 2015, ‘Isolation and characterization of a ranavirus from koi, </w:t>
      </w:r>
      <w:r w:rsidRPr="00E12839">
        <w:rPr>
          <w:i/>
        </w:rPr>
        <w:t>Cyprinus carpio</w:t>
      </w:r>
      <w:r w:rsidRPr="00E12839">
        <w:t xml:space="preserve"> l., experiencing mass mortalities in India’, </w:t>
      </w:r>
      <w:r w:rsidRPr="00E12839">
        <w:rPr>
          <w:i/>
        </w:rPr>
        <w:t>Journal of Fish Diseases</w:t>
      </w:r>
      <w:r w:rsidRPr="00E12839">
        <w:t xml:space="preserve">, vol. 38, no. 4, pp. 389-403, available at </w:t>
      </w:r>
      <w:hyperlink r:id="rId242" w:history="1">
        <w:r w:rsidRPr="00E12839">
          <w:rPr>
            <w:rStyle w:val="Hyperlink"/>
          </w:rPr>
          <w:t>http://dx.doi.org/10.1111/jfd.12246</w:t>
        </w:r>
      </w:hyperlink>
    </w:p>
    <w:p w14:paraId="1299D513" w14:textId="496C0C55" w:rsidR="00E12839" w:rsidRPr="00E12839" w:rsidRDefault="00E12839" w:rsidP="00E12839">
      <w:pPr>
        <w:pStyle w:val="EndNoteBibliography"/>
        <w:spacing w:after="240"/>
        <w:ind w:left="0" w:firstLine="0"/>
      </w:pPr>
      <w:r w:rsidRPr="00E12839">
        <w:t xml:space="preserve">Getchell, RG, Cornwell, ER, Groocock, GH, Wong, PT, Coffee, LL, Wooster, GA &amp; Bowser, PR 2013, ‘Experimental Transmission of VHSV Genotype IVb by Predation’, </w:t>
      </w:r>
      <w:r w:rsidRPr="00E12839">
        <w:rPr>
          <w:i/>
        </w:rPr>
        <w:t>Journal of Aquatic Animal Health</w:t>
      </w:r>
      <w:r w:rsidRPr="00E12839">
        <w:t xml:space="preserve">, vol. 25, no. 4, pp. 221-9, available at </w:t>
      </w:r>
      <w:hyperlink r:id="rId243" w:history="1">
        <w:r w:rsidRPr="00E12839">
          <w:rPr>
            <w:rStyle w:val="Hyperlink"/>
          </w:rPr>
          <w:t>https://doi.org/10.1080/08997659.2013.811126</w:t>
        </w:r>
      </w:hyperlink>
    </w:p>
    <w:p w14:paraId="49314FA6" w14:textId="77A475BB" w:rsidR="00E12839" w:rsidRPr="00E12839" w:rsidRDefault="00E12839" w:rsidP="00E12839">
      <w:pPr>
        <w:pStyle w:val="EndNoteBibliography"/>
        <w:spacing w:after="240"/>
        <w:ind w:left="0" w:firstLine="0"/>
      </w:pPr>
      <w:r w:rsidRPr="00E12839">
        <w:t xml:space="preserve">Ghittino, P 1965, ‘Viral hemorrhagic septicemia (VHS) in rainbow trout in Italy’, </w:t>
      </w:r>
      <w:r w:rsidRPr="00E12839">
        <w:rPr>
          <w:i/>
        </w:rPr>
        <w:t>Annals of the New York Academy of Sciences</w:t>
      </w:r>
      <w:r w:rsidRPr="00E12839">
        <w:t xml:space="preserve">, vol. 126, no. 1, pp. 468-78, available at </w:t>
      </w:r>
      <w:hyperlink r:id="rId244" w:history="1">
        <w:r w:rsidRPr="00E12839">
          <w:rPr>
            <w:rStyle w:val="Hyperlink"/>
          </w:rPr>
          <w:t>https://doi.org/10.1111/j.1749-6632.1965.tb14295.x</w:t>
        </w:r>
      </w:hyperlink>
      <w:r w:rsidRPr="00E12839">
        <w:t xml:space="preserve"> (Abstract only)</w:t>
      </w:r>
    </w:p>
    <w:p w14:paraId="62DCE58F" w14:textId="7590766D" w:rsidR="00E12839" w:rsidRPr="00E12839" w:rsidRDefault="00E12839" w:rsidP="00E12839">
      <w:pPr>
        <w:pStyle w:val="EndNoteBibliography"/>
        <w:spacing w:after="240"/>
        <w:ind w:left="0" w:firstLine="0"/>
      </w:pPr>
      <w:r w:rsidRPr="00E12839">
        <w:t xml:space="preserve">Giavenni, R &amp; Finazzi, M 1980, ‘Tuberculosis in marine tropical fishes in an aquarium’, </w:t>
      </w:r>
      <w:r w:rsidRPr="00E12839">
        <w:rPr>
          <w:i/>
        </w:rPr>
        <w:t>Journal of Wildlife Diseases</w:t>
      </w:r>
      <w:r w:rsidRPr="00E12839">
        <w:t xml:space="preserve">, vol. 16, no. 2, pp. 161-8, available at </w:t>
      </w:r>
      <w:hyperlink r:id="rId245" w:history="1">
        <w:r w:rsidRPr="00E12839">
          <w:rPr>
            <w:rStyle w:val="Hyperlink"/>
          </w:rPr>
          <w:t>https://doi.org/10.7589/0090-3558-16.2.161</w:t>
        </w:r>
      </w:hyperlink>
      <w:r w:rsidRPr="00E12839">
        <w:t>, accessed 13 June 2023.</w:t>
      </w:r>
    </w:p>
    <w:p w14:paraId="1244A049" w14:textId="13BC2B87" w:rsidR="00E12839" w:rsidRPr="00E12839" w:rsidRDefault="00E12839" w:rsidP="00E12839">
      <w:pPr>
        <w:pStyle w:val="EndNoteBibliography"/>
        <w:spacing w:after="240"/>
        <w:ind w:left="0" w:firstLine="0"/>
      </w:pPr>
      <w:r w:rsidRPr="00E12839">
        <w:t xml:space="preserve">Gibson-Kueh, S, Chee, D, Chen, J, Wang, YH, Tay, S, Leong, LN, Ng, ML, Jones, JB, Nicholls, PK &amp; Ferguson, HW 2012, ‘The pathology of 'scale drop syndrome' in Asian seabass, Lates calcarifer Bloch, a first description’, </w:t>
      </w:r>
      <w:r w:rsidRPr="00E12839">
        <w:rPr>
          <w:i/>
        </w:rPr>
        <w:t>Journal of Fish Diseases</w:t>
      </w:r>
      <w:r w:rsidRPr="00E12839">
        <w:t xml:space="preserve">, vol. 35, no. 1, pp. 19-27, available at </w:t>
      </w:r>
      <w:hyperlink r:id="rId246" w:history="1">
        <w:r w:rsidRPr="00E12839">
          <w:rPr>
            <w:rStyle w:val="Hyperlink"/>
          </w:rPr>
          <w:t>http://dx.doi.org/10.1111/j.1365-2761.2011.01319.x</w:t>
        </w:r>
      </w:hyperlink>
    </w:p>
    <w:p w14:paraId="5F1F86D0" w14:textId="14A2CB19" w:rsidR="00E12839" w:rsidRPr="00E12839" w:rsidRDefault="00E12839" w:rsidP="00E12839">
      <w:pPr>
        <w:pStyle w:val="EndNoteBibliography"/>
        <w:spacing w:after="240"/>
        <w:ind w:left="0" w:firstLine="0"/>
      </w:pPr>
      <w:r w:rsidRPr="00E12839">
        <w:t xml:space="preserve">Gibson-Kueh, S, Ngoh-Lim, GH, Netto, P, Kurita, J, Nakajima, K &amp; Ng, ML 2004, ‘A systemic iridoviral disease in mullet, </w:t>
      </w:r>
      <w:r w:rsidRPr="00E12839">
        <w:rPr>
          <w:i/>
        </w:rPr>
        <w:t>Mugil cephalus</w:t>
      </w:r>
      <w:r w:rsidRPr="00E12839">
        <w:t xml:space="preserve"> L., and tiger grouper, </w:t>
      </w:r>
      <w:r w:rsidRPr="00E12839">
        <w:rPr>
          <w:i/>
        </w:rPr>
        <w:t xml:space="preserve">Epinephelus fuscoguttatus </w:t>
      </w:r>
      <w:r w:rsidRPr="00E12839">
        <w:t xml:space="preserve">Forsskal: a first report and study’, </w:t>
      </w:r>
      <w:r w:rsidRPr="00E12839">
        <w:rPr>
          <w:i/>
        </w:rPr>
        <w:t>Journal of Fish Diseases</w:t>
      </w:r>
      <w:r w:rsidRPr="00E12839">
        <w:t xml:space="preserve">, vol. 27, no. 12, pp. 693-9, available at </w:t>
      </w:r>
      <w:hyperlink r:id="rId247" w:history="1">
        <w:r w:rsidRPr="00E12839">
          <w:rPr>
            <w:rStyle w:val="Hyperlink"/>
          </w:rPr>
          <w:t>https://doi.org/10.1111/j.1365-2761.2004.00589.x</w:t>
        </w:r>
      </w:hyperlink>
    </w:p>
    <w:p w14:paraId="7861B14E" w14:textId="28C93864" w:rsidR="00E12839" w:rsidRPr="00E12839" w:rsidRDefault="00E12839" w:rsidP="00E12839">
      <w:pPr>
        <w:pStyle w:val="EndNoteBibliography"/>
        <w:spacing w:after="240"/>
        <w:ind w:left="0" w:firstLine="0"/>
      </w:pPr>
      <w:r w:rsidRPr="00E12839">
        <w:t xml:space="preserve">Gibson, DR, Smail, DA &amp; Sommerville, C 1998, ‘Infectious pancreatic necrosis virus: experimental infection of goldsinny wrasse, </w:t>
      </w:r>
      <w:r w:rsidRPr="00E12839">
        <w:rPr>
          <w:i/>
        </w:rPr>
        <w:t xml:space="preserve">Ctenolabrus rupestris </w:t>
      </w:r>
      <w:r w:rsidRPr="00E12839">
        <w:t>L. (</w:t>
      </w:r>
      <w:r w:rsidRPr="00E12839">
        <w:rPr>
          <w:i/>
        </w:rPr>
        <w:t>Labridae</w:t>
      </w:r>
      <w:r w:rsidRPr="00E12839">
        <w:t xml:space="preserve">)’, </w:t>
      </w:r>
      <w:r w:rsidRPr="00E12839">
        <w:rPr>
          <w:i/>
        </w:rPr>
        <w:t>Journal of Fish Diseases</w:t>
      </w:r>
      <w:r w:rsidRPr="00E12839">
        <w:t xml:space="preserve">, vol. 21, no. 6, pp. 399-406, available at </w:t>
      </w:r>
      <w:hyperlink r:id="rId248" w:history="1">
        <w:r w:rsidRPr="00E12839">
          <w:rPr>
            <w:rStyle w:val="Hyperlink"/>
          </w:rPr>
          <w:t>https://doi.org/10.1046/j.1365-2761.1998.00114.x</w:t>
        </w:r>
      </w:hyperlink>
    </w:p>
    <w:p w14:paraId="7A0356C8" w14:textId="5E1E3A47" w:rsidR="00E12839" w:rsidRPr="00E12839" w:rsidRDefault="00E12839" w:rsidP="00E12839">
      <w:pPr>
        <w:pStyle w:val="EndNoteBibliography"/>
        <w:spacing w:after="240"/>
        <w:ind w:left="0" w:firstLine="0"/>
      </w:pPr>
      <w:r w:rsidRPr="00E12839">
        <w:t xml:space="preserve">Gjedrem, T 2010, ‘The first family-based breeding program in aquaculture’, </w:t>
      </w:r>
      <w:r w:rsidRPr="00E12839">
        <w:rPr>
          <w:i/>
        </w:rPr>
        <w:t>Reviews in Aquaculture</w:t>
      </w:r>
      <w:r w:rsidRPr="00E12839">
        <w:t xml:space="preserve">, vol. 2, pp. 2-15, available at </w:t>
      </w:r>
      <w:hyperlink r:id="rId249" w:history="1">
        <w:r w:rsidRPr="00E12839">
          <w:rPr>
            <w:rStyle w:val="Hyperlink"/>
          </w:rPr>
          <w:t>https://doi.org/10.1111/j.1753-5131.2010.01011.x</w:t>
        </w:r>
      </w:hyperlink>
    </w:p>
    <w:p w14:paraId="1E71DFF5" w14:textId="3489A469" w:rsidR="00E12839" w:rsidRPr="00E12839" w:rsidRDefault="00E12839" w:rsidP="00E12839">
      <w:pPr>
        <w:pStyle w:val="EndNoteBibliography"/>
        <w:spacing w:after="240"/>
        <w:ind w:left="0" w:firstLine="0"/>
      </w:pPr>
      <w:r w:rsidRPr="00E12839">
        <w:t xml:space="preserve">Glenn, RA &amp; Taylor, PW 2006, ‘Population Thinning to Control Furunculosis in Steelhead’, </w:t>
      </w:r>
      <w:r w:rsidRPr="00E12839">
        <w:rPr>
          <w:i/>
        </w:rPr>
        <w:t>North American Journal of Aquaculture</w:t>
      </w:r>
      <w:r w:rsidRPr="00E12839">
        <w:t xml:space="preserve">, vol. 68, pp. 355-8, available at </w:t>
      </w:r>
      <w:hyperlink r:id="rId250" w:history="1">
        <w:r w:rsidRPr="00E12839">
          <w:rPr>
            <w:rStyle w:val="Hyperlink"/>
          </w:rPr>
          <w:t>https://doi.org/10.1577/A05-086.1</w:t>
        </w:r>
      </w:hyperlink>
    </w:p>
    <w:p w14:paraId="00A34249" w14:textId="77777777" w:rsidR="00E12839" w:rsidRPr="00E12839" w:rsidRDefault="00E12839" w:rsidP="00E12839">
      <w:pPr>
        <w:pStyle w:val="EndNoteBibliography"/>
        <w:spacing w:after="240"/>
        <w:ind w:left="0" w:firstLine="0"/>
      </w:pPr>
      <w:r w:rsidRPr="00E12839">
        <w:t xml:space="preserve">Go, J, Lancaster, M, Deece, K, Dhungyel, O &amp; Whittington, R 2006, ‘The molecular epidemiology of iridovirus in Murray cod (Maccullochella peelii peelii) and dwarf gourami (Colisa lalia) from distant biogeographical regions suggests a link between trade in ornamental fish and emerging iridoviral diseases’, </w:t>
      </w:r>
      <w:r w:rsidRPr="00E12839">
        <w:rPr>
          <w:i/>
        </w:rPr>
        <w:t>Molecular and Cellular Probes</w:t>
      </w:r>
      <w:r w:rsidRPr="00E12839">
        <w:t>, vol. 20, pp. 212-22</w:t>
      </w:r>
    </w:p>
    <w:p w14:paraId="70ACBDB1" w14:textId="77777777" w:rsidR="00E12839" w:rsidRPr="00E12839" w:rsidRDefault="00E12839" w:rsidP="00E12839">
      <w:pPr>
        <w:pStyle w:val="EndNoteBibliography"/>
        <w:spacing w:after="240"/>
        <w:ind w:left="0" w:firstLine="0"/>
      </w:pPr>
      <w:r w:rsidRPr="00E12839">
        <w:t xml:space="preserve">Go, J, Waltzek, TB, Subramaniam, K, Yun, SC, Groff, JM, Anderson, IG, Chong, R, Shirley, I, Schuh, JC, Handlinger, JH, Tweedie, A &amp; Whittington, RJ 2016, ‘Detection of infectious spleen and kidney necrosis virus (ISKNV) and turbot reddish body iridovirus (TRBIV) from archival ornamental fish </w:t>
      </w:r>
      <w:r w:rsidRPr="00E12839">
        <w:lastRenderedPageBreak/>
        <w:t xml:space="preserve">samples’, </w:t>
      </w:r>
      <w:r w:rsidRPr="00E12839">
        <w:rPr>
          <w:i/>
        </w:rPr>
        <w:t>Diseases of Aquatic Organisms</w:t>
      </w:r>
      <w:r w:rsidRPr="00E12839">
        <w:t>, vol. 122, no. 2, pp. 105-23, available at doi: 10.3354/dao03068</w:t>
      </w:r>
    </w:p>
    <w:p w14:paraId="5349637C" w14:textId="77777777" w:rsidR="00E12839" w:rsidRPr="00E12839" w:rsidRDefault="00E12839" w:rsidP="00E12839">
      <w:pPr>
        <w:pStyle w:val="EndNoteBibliography"/>
        <w:spacing w:after="240"/>
        <w:ind w:left="0" w:firstLine="0"/>
      </w:pPr>
      <w:r w:rsidRPr="00E12839">
        <w:t xml:space="preserve">Go, J &amp; Whittington, R 2006, ‘Experimental transmission and virulence of a megalocytivirus (family Iridoviridae) of dwarf gourami (Colisa lalia) from Asia in Murray cod (Maccullochella peelii peelii) in Australia’, </w:t>
      </w:r>
      <w:r w:rsidRPr="00E12839">
        <w:rPr>
          <w:i/>
        </w:rPr>
        <w:t>Aquaculture</w:t>
      </w:r>
      <w:r w:rsidRPr="00E12839">
        <w:t>, vol. 258, pp. 140-9</w:t>
      </w:r>
    </w:p>
    <w:p w14:paraId="3C3B896E" w14:textId="77777777" w:rsidR="00E12839" w:rsidRPr="00E12839" w:rsidRDefault="00E12839" w:rsidP="00E12839">
      <w:pPr>
        <w:pStyle w:val="EndNoteBibliography"/>
        <w:spacing w:after="240"/>
        <w:ind w:left="0" w:firstLine="0"/>
      </w:pPr>
      <w:r w:rsidRPr="00E12839">
        <w:t xml:space="preserve">-- -- 2019, ‘Experimental transmission of infectious spleen and kidney necrosis virus (ISKNV) from freshwater ornamental fish to silver sweep </w:t>
      </w:r>
      <w:r w:rsidRPr="00E12839">
        <w:rPr>
          <w:i/>
        </w:rPr>
        <w:t>Scorpis lineolata</w:t>
      </w:r>
      <w:r w:rsidRPr="00E12839">
        <w:t xml:space="preserve">, an Australian marine fish’, </w:t>
      </w:r>
      <w:r w:rsidRPr="00E12839">
        <w:rPr>
          <w:i/>
        </w:rPr>
        <w:t>Diseases of aquatic organisms</w:t>
      </w:r>
      <w:r w:rsidRPr="00E12839">
        <w:t>, vol. 137, no. 1, pp. 1-21, available at 10.3354/dao03422, accessed 14 November 2022.</w:t>
      </w:r>
    </w:p>
    <w:p w14:paraId="5CD17B57" w14:textId="77777777" w:rsidR="00E12839" w:rsidRPr="00E12839" w:rsidRDefault="00E12839" w:rsidP="00E12839">
      <w:pPr>
        <w:pStyle w:val="EndNoteBibliography"/>
        <w:spacing w:after="240"/>
        <w:ind w:left="0" w:firstLine="0"/>
      </w:pPr>
      <w:r w:rsidRPr="00E12839">
        <w:t xml:space="preserve">Goldberg, TL, Coleman, DA, Grant, EC, Inendino, KR &amp; Philipp, DP 2003, ‘Strain variation in an emerging iridovirus of warm water fishes’, </w:t>
      </w:r>
      <w:r w:rsidRPr="00E12839">
        <w:rPr>
          <w:i/>
        </w:rPr>
        <w:t>Journal of Virology</w:t>
      </w:r>
      <w:r w:rsidRPr="00E12839">
        <w:t>, vol. 77, no. 16, pp. 8812-8, available at doi:10.1128/jvi.77.16.8812-8818.2003</w:t>
      </w:r>
    </w:p>
    <w:p w14:paraId="1AABD9EB" w14:textId="3C854B69" w:rsidR="00E12839" w:rsidRPr="00E12839" w:rsidRDefault="00E12839" w:rsidP="00E12839">
      <w:pPr>
        <w:pStyle w:val="EndNoteBibliography"/>
        <w:spacing w:after="240"/>
        <w:ind w:left="0" w:firstLine="0"/>
      </w:pPr>
      <w:r w:rsidRPr="00E12839">
        <w:t xml:space="preserve">Golomazou, E, Athanassopoulou, F, Karagouni, E, Tsagozis, P, Tsantilas, H &amp; Vagianou, S 2006a, ‘Experimental transmission of </w:t>
      </w:r>
      <w:r w:rsidRPr="00E12839">
        <w:rPr>
          <w:i/>
        </w:rPr>
        <w:t xml:space="preserve">Enteromyxum leei </w:t>
      </w:r>
      <w:r w:rsidRPr="00E12839">
        <w:t xml:space="preserve">Diamant, Lom and Dykova, 1994 in sharpsnout sea bream, </w:t>
      </w:r>
      <w:r w:rsidRPr="00E12839">
        <w:rPr>
          <w:i/>
        </w:rPr>
        <w:t xml:space="preserve">Diplodus puntazzo </w:t>
      </w:r>
      <w:r w:rsidRPr="00E12839">
        <w:t xml:space="preserve">C. and the effect on some innate immune parameters’, </w:t>
      </w:r>
      <w:r w:rsidRPr="00E12839">
        <w:rPr>
          <w:i/>
        </w:rPr>
        <w:t>Aquaculture</w:t>
      </w:r>
      <w:r w:rsidRPr="00E12839">
        <w:t xml:space="preserve">, vol. 260, no. 1, pp. 44-53, available at </w:t>
      </w:r>
      <w:hyperlink r:id="rId251" w:history="1">
        <w:r w:rsidRPr="00E12839">
          <w:rPr>
            <w:rStyle w:val="Hyperlink"/>
          </w:rPr>
          <w:t>https://doi.org/10.1016/j.aquaculture.2006.06.013</w:t>
        </w:r>
      </w:hyperlink>
      <w:r w:rsidRPr="00E12839">
        <w:t>, accessed 16 August 2019.</w:t>
      </w:r>
    </w:p>
    <w:p w14:paraId="6DC286FC" w14:textId="26E5298C" w:rsidR="00E12839" w:rsidRPr="00E12839" w:rsidRDefault="00E12839" w:rsidP="00E12839">
      <w:pPr>
        <w:pStyle w:val="EndNoteBibliography"/>
        <w:spacing w:after="240"/>
        <w:ind w:left="0" w:firstLine="0"/>
      </w:pPr>
      <w:r w:rsidRPr="00E12839">
        <w:t xml:space="preserve">Golomazou, E, Athanassopoulou, F, Karagouni, EE, Vagianou, S, Tsantilas, H &amp; Karamanis, D 2006b, ‘Efficacy and toxicity of orally administrated anti-coccidial drug treatment on </w:t>
      </w:r>
      <w:r w:rsidRPr="00E12839">
        <w:rPr>
          <w:i/>
        </w:rPr>
        <w:t xml:space="preserve">Enteromyxum leei </w:t>
      </w:r>
      <w:r w:rsidRPr="00E12839">
        <w:t>infections in sharpsnout seabream (</w:t>
      </w:r>
      <w:r w:rsidRPr="00E12839">
        <w:rPr>
          <w:i/>
        </w:rPr>
        <w:t xml:space="preserve">Diplodus puntazzo </w:t>
      </w:r>
      <w:r w:rsidRPr="00E12839">
        <w:t xml:space="preserve">C.)’, </w:t>
      </w:r>
      <w:r w:rsidRPr="00E12839">
        <w:rPr>
          <w:i/>
        </w:rPr>
        <w:t>The Israeli Journal of Aquaculture - Bamidgeh</w:t>
      </w:r>
      <w:r w:rsidRPr="00E12839">
        <w:t xml:space="preserve">, vol. 58, no. 3, pp. 157-69, available at </w:t>
      </w:r>
      <w:hyperlink r:id="rId252" w:history="1">
        <w:r w:rsidRPr="00E12839">
          <w:rPr>
            <w:rStyle w:val="Hyperlink"/>
          </w:rPr>
          <w:t>https://www.semanticscholar.org/paper/Efficacy-and-toxicity-of-orally-administrated-drug-Golomazou-Athanassopoulou/6f5f4584c9aeae5f0ad66beeb0561a1dc63314e4</w:t>
        </w:r>
      </w:hyperlink>
      <w:r w:rsidRPr="00E12839">
        <w:t>, accessed 16 August 2019.</w:t>
      </w:r>
    </w:p>
    <w:p w14:paraId="4CF90813" w14:textId="1621634A" w:rsidR="00E12839" w:rsidRPr="00E12839" w:rsidRDefault="00E12839" w:rsidP="00E12839">
      <w:pPr>
        <w:pStyle w:val="EndNoteBibliography"/>
        <w:spacing w:after="240"/>
        <w:ind w:left="0" w:firstLine="0"/>
      </w:pPr>
      <w:r w:rsidRPr="00E12839">
        <w:t xml:space="preserve">Golomazou, E, Exadactylos, A, Malandrakis, EE, Karatzinos, T, Gkafas, G, Dadali, O &amp; Panagiotaki, P 2014, ‘Early diagnosis of enteromyxosis in intensively reared sharpsnout seabream, </w:t>
      </w:r>
      <w:r w:rsidRPr="00E12839">
        <w:rPr>
          <w:i/>
        </w:rPr>
        <w:t>Diplodus puntazzo</w:t>
      </w:r>
      <w:r w:rsidRPr="00E12839">
        <w:t xml:space="preserve">’, </w:t>
      </w:r>
      <w:r w:rsidRPr="00E12839">
        <w:rPr>
          <w:i/>
        </w:rPr>
        <w:t>Aquatic Living Resources</w:t>
      </w:r>
      <w:r w:rsidRPr="00E12839">
        <w:t xml:space="preserve">, vol. 27, no. 2, pp. 99-106, available at </w:t>
      </w:r>
      <w:hyperlink r:id="rId253" w:history="1">
        <w:r w:rsidRPr="00E12839">
          <w:rPr>
            <w:rStyle w:val="Hyperlink"/>
          </w:rPr>
          <w:t>https://doi.org/10.1051/alr/2014010</w:t>
        </w:r>
      </w:hyperlink>
      <w:r w:rsidRPr="00E12839">
        <w:t>, accessed 2 August 2019.</w:t>
      </w:r>
    </w:p>
    <w:p w14:paraId="5AC02F17" w14:textId="38B0ACEE" w:rsidR="00E12839" w:rsidRPr="00E12839" w:rsidRDefault="00E12839" w:rsidP="00E12839">
      <w:pPr>
        <w:pStyle w:val="EndNoteBibliography"/>
        <w:spacing w:after="240"/>
        <w:ind w:left="0" w:firstLine="0"/>
      </w:pPr>
      <w:r w:rsidRPr="00E12839">
        <w:t xml:space="preserve">Golomazou, E, Karagouni, E &amp; Athanassopoulou, F 2004, ‘The most important Myxosparean parasite species affecting cultured Mediterranean fish’, </w:t>
      </w:r>
      <w:r w:rsidRPr="00E12839">
        <w:rPr>
          <w:i/>
        </w:rPr>
        <w:t>Journal of the Hellenic Veterinary Medical Society</w:t>
      </w:r>
      <w:r w:rsidRPr="00E12839">
        <w:t xml:space="preserve">, vol. 55, no. 4, pp. 342-52, available at </w:t>
      </w:r>
      <w:hyperlink r:id="rId254" w:history="1">
        <w:r w:rsidRPr="00E12839">
          <w:rPr>
            <w:rStyle w:val="Hyperlink"/>
          </w:rPr>
          <w:t>http://dx.doi.org/10.12681/jhvms.15145</w:t>
        </w:r>
      </w:hyperlink>
      <w:r w:rsidRPr="00E12839">
        <w:t>, accessed 17 June 2019.</w:t>
      </w:r>
    </w:p>
    <w:p w14:paraId="1400A142" w14:textId="201D0E1E" w:rsidR="00E12839" w:rsidRPr="00E12839" w:rsidRDefault="00E12839" w:rsidP="00E12839">
      <w:pPr>
        <w:pStyle w:val="EndNoteBibliography"/>
        <w:spacing w:after="240"/>
        <w:ind w:left="0" w:firstLine="0"/>
      </w:pPr>
      <w:r w:rsidRPr="00E12839">
        <w:t xml:space="preserve">Golomazou, E &amp; Karanis, P 2020, ‘Cryptosporidium Species in Fish: An Update’, </w:t>
      </w:r>
      <w:r w:rsidRPr="00E12839">
        <w:rPr>
          <w:i/>
        </w:rPr>
        <w:t>Environmental Sciences Proceedings</w:t>
      </w:r>
      <w:r w:rsidRPr="00E12839">
        <w:t xml:space="preserve">, vol. 2, no. 1, p. 13, available at </w:t>
      </w:r>
      <w:hyperlink r:id="rId255" w:history="1">
        <w:r w:rsidRPr="00E12839">
          <w:rPr>
            <w:rStyle w:val="Hyperlink"/>
          </w:rPr>
          <w:t>https://doi.org/10.3390/environsciproc2020002013</w:t>
        </w:r>
      </w:hyperlink>
      <w:r w:rsidRPr="00E12839">
        <w:t>, accessed 21 July 2023.</w:t>
      </w:r>
    </w:p>
    <w:p w14:paraId="1E55E79D" w14:textId="37EADA60" w:rsidR="00E12839" w:rsidRPr="00E12839" w:rsidRDefault="00E12839" w:rsidP="00E12839">
      <w:pPr>
        <w:pStyle w:val="EndNoteBibliography"/>
        <w:spacing w:after="240"/>
        <w:ind w:left="0" w:firstLine="0"/>
      </w:pPr>
      <w:r w:rsidRPr="00E12839">
        <w:t xml:space="preserve">Gomez, DK, Lim, DJ, Baeck, GW, Youn, HJ, Shin, NS, Youn, HY, Hwang, CY, Park, JH &amp; Park, SC 2006, ‘Detection of betanodaviruses in apparently healthy aquarium fishes and invertebrates’, </w:t>
      </w:r>
      <w:r w:rsidRPr="00E12839">
        <w:rPr>
          <w:i/>
        </w:rPr>
        <w:t>Journal of Veterinary Science</w:t>
      </w:r>
      <w:r w:rsidRPr="00E12839">
        <w:t xml:space="preserve">, vol. 7, no. 4, pp. 369-74, available at </w:t>
      </w:r>
      <w:hyperlink r:id="rId256" w:history="1">
        <w:r w:rsidRPr="00E12839">
          <w:rPr>
            <w:rStyle w:val="Hyperlink"/>
          </w:rPr>
          <w:t>https://doi.org/10.4142/jvs.2006.7.4.369</w:t>
        </w:r>
      </w:hyperlink>
      <w:r w:rsidRPr="00E12839">
        <w:t>, accessed 10 August 2023.</w:t>
      </w:r>
    </w:p>
    <w:p w14:paraId="694A3FD7" w14:textId="022F762F" w:rsidR="00E12839" w:rsidRPr="00E12839" w:rsidRDefault="00E12839" w:rsidP="00E12839">
      <w:pPr>
        <w:pStyle w:val="EndNoteBibliography"/>
        <w:spacing w:after="240"/>
        <w:ind w:left="0" w:firstLine="0"/>
      </w:pPr>
      <w:r w:rsidRPr="00E12839">
        <w:t xml:space="preserve">Goodwin, AE &amp; Merry, GE 2011, ‘Replication and persistence of VHSV IVb in freshwater turtles’, </w:t>
      </w:r>
      <w:r w:rsidRPr="00E12839">
        <w:rPr>
          <w:i/>
        </w:rPr>
        <w:t>Diseases of Aquatic Organisms</w:t>
      </w:r>
      <w:r w:rsidRPr="00E12839">
        <w:t xml:space="preserve">, vol. 94, no. 3, pp. 173-7, available at </w:t>
      </w:r>
      <w:hyperlink r:id="rId257" w:history="1">
        <w:r w:rsidRPr="00E12839">
          <w:rPr>
            <w:rStyle w:val="Hyperlink"/>
          </w:rPr>
          <w:t>http://www.int-res.com/abstracts/dao/v94/n3/p173-177/</w:t>
        </w:r>
      </w:hyperlink>
    </w:p>
    <w:p w14:paraId="50B71466" w14:textId="77777777" w:rsidR="00E12839" w:rsidRPr="00E12839" w:rsidRDefault="00E12839" w:rsidP="00E12839">
      <w:pPr>
        <w:pStyle w:val="EndNoteBibliography"/>
        <w:spacing w:after="240"/>
        <w:ind w:left="0" w:firstLine="0"/>
      </w:pPr>
      <w:r w:rsidRPr="00E12839">
        <w:lastRenderedPageBreak/>
        <w:t xml:space="preserve">Graham, DA, Cherry, K, Wilson, CJ &amp; Rowley, HM 2007a, ‘Susceptibility of salmonid alphavirus to a range of chemical disinfectants’, </w:t>
      </w:r>
      <w:r w:rsidRPr="00E12839">
        <w:rPr>
          <w:i/>
        </w:rPr>
        <w:t>Journal of fish diseases</w:t>
      </w:r>
      <w:r w:rsidRPr="00E12839">
        <w:t>, vol. 30, no. 5, pp. 269-77, available at 10.1111/j.1365-2761.2007.00810.x, accessed May.</w:t>
      </w:r>
    </w:p>
    <w:p w14:paraId="59ECE422" w14:textId="54D042AA" w:rsidR="00E12839" w:rsidRPr="00E12839" w:rsidRDefault="00E12839" w:rsidP="00E12839">
      <w:pPr>
        <w:pStyle w:val="EndNoteBibliography"/>
        <w:spacing w:after="240"/>
        <w:ind w:left="0" w:firstLine="0"/>
      </w:pPr>
      <w:r w:rsidRPr="00E12839">
        <w:t xml:space="preserve">Graham, DA, Fringuelli, E, Wilson, C, Rowley, HM, Brown, A, Rodger, H, McLoughlin, MF, McManus, C, Casey, E, McCarthy, LJ &amp; Ruane, NM 2010, ‘Prospective longitudinal studies of salmonid alphavirus infections on two Atlantic salmon farms in Ireland; evidence for viral persistence’, </w:t>
      </w:r>
      <w:r w:rsidRPr="00E12839">
        <w:rPr>
          <w:i/>
        </w:rPr>
        <w:t>Journal of Fish Diseases</w:t>
      </w:r>
      <w:r w:rsidRPr="00E12839">
        <w:t xml:space="preserve">, vol. 33, no. 2, pp. 123-35, available at </w:t>
      </w:r>
      <w:hyperlink r:id="rId258" w:history="1">
        <w:r w:rsidRPr="00E12839">
          <w:rPr>
            <w:rStyle w:val="Hyperlink"/>
          </w:rPr>
          <w:t>http://onlinelibrary.wiley.com/doi/10.1111/j.1365-2761.2009.01096.x/abstract</w:t>
        </w:r>
      </w:hyperlink>
    </w:p>
    <w:p w14:paraId="200E030A" w14:textId="37C09022" w:rsidR="00E12839" w:rsidRPr="00E12839" w:rsidRDefault="00E12839" w:rsidP="00E12839">
      <w:pPr>
        <w:pStyle w:val="EndNoteBibliography"/>
        <w:spacing w:after="240"/>
        <w:ind w:left="0" w:firstLine="0"/>
      </w:pPr>
      <w:r w:rsidRPr="00E12839">
        <w:t xml:space="preserve">Graham, DA, Frost, P, McLaughlin, K, Rowley, HM, Gabestad, I, Gordon, A &amp; McLoughlin, MF 2011, ‘A comparative study of marine salmonid alphavirus subtypes 1-6 using an experimental cohabitation challenge model’, </w:t>
      </w:r>
      <w:r w:rsidRPr="00E12839">
        <w:rPr>
          <w:i/>
        </w:rPr>
        <w:t>Journal of Fish Diseases</w:t>
      </w:r>
      <w:r w:rsidRPr="00E12839">
        <w:t xml:space="preserve">, vol. 34, no. 4, pp. 273-86, available at </w:t>
      </w:r>
      <w:hyperlink r:id="rId259" w:history="1">
        <w:r w:rsidRPr="00E12839">
          <w:rPr>
            <w:rStyle w:val="Hyperlink"/>
          </w:rPr>
          <w:t>https://onlinelibrary.wiley.com/doi/10.1111/j.1365-2761.2010.01234.x</w:t>
        </w:r>
      </w:hyperlink>
    </w:p>
    <w:p w14:paraId="2361E426" w14:textId="79085C0B" w:rsidR="00E12839" w:rsidRPr="00E12839" w:rsidRDefault="00E12839" w:rsidP="00E12839">
      <w:pPr>
        <w:pStyle w:val="EndNoteBibliography"/>
        <w:spacing w:after="240"/>
        <w:ind w:left="0" w:firstLine="0"/>
      </w:pPr>
      <w:r w:rsidRPr="00E12839">
        <w:t xml:space="preserve">Graham, DA, Staples, C, Wilson, CJ, Jewhurst, H, Cherry, K, Gordon, A &amp; Rowley, HM 2007b, ‘Biophysical properties of salmonid alphaviruses: influence of temperature and pH on virus survival’, </w:t>
      </w:r>
      <w:r w:rsidRPr="00E12839">
        <w:rPr>
          <w:i/>
        </w:rPr>
        <w:t>Journal of Fish Diseases</w:t>
      </w:r>
      <w:r w:rsidRPr="00E12839">
        <w:t xml:space="preserve">, vol. 30, no. 9, pp. 533-43, available at </w:t>
      </w:r>
      <w:hyperlink r:id="rId260" w:history="1">
        <w:r w:rsidRPr="00E12839">
          <w:rPr>
            <w:rStyle w:val="Hyperlink"/>
          </w:rPr>
          <w:t>http://dx.doi.org/10.1111/j.1365-2761.2007.00811.x</w:t>
        </w:r>
      </w:hyperlink>
    </w:p>
    <w:p w14:paraId="2D2731DC" w14:textId="77777777" w:rsidR="00E12839" w:rsidRPr="00E12839" w:rsidRDefault="00E12839" w:rsidP="00E12839">
      <w:pPr>
        <w:pStyle w:val="EndNoteBibliography"/>
        <w:spacing w:after="240"/>
        <w:ind w:left="0" w:firstLine="0"/>
      </w:pPr>
      <w:r w:rsidRPr="00E12839">
        <w:t xml:space="preserve">Grant, EC, Philipp, DP, Inendino, KR &amp; Goldberg, TL 2003, ‘Effects of temperature on the susceptibility of largemouth bass to Largemouth bass virus’, </w:t>
      </w:r>
      <w:r w:rsidRPr="00E12839">
        <w:rPr>
          <w:i/>
        </w:rPr>
        <w:t>Journal of Aquatic Animal Health</w:t>
      </w:r>
      <w:r w:rsidRPr="00E12839">
        <w:t>, vol. 15, no. 3, pp. 215-20, available at 10.1577/H03-009</w:t>
      </w:r>
    </w:p>
    <w:p w14:paraId="74C32E8B" w14:textId="3C5BF899" w:rsidR="00E12839" w:rsidRPr="00E12839" w:rsidRDefault="00E12839" w:rsidP="00E12839">
      <w:pPr>
        <w:pStyle w:val="EndNoteBibliography"/>
        <w:spacing w:after="240"/>
        <w:ind w:left="0" w:firstLine="0"/>
      </w:pPr>
      <w:r w:rsidRPr="00E12839">
        <w:t xml:space="preserve">Gray, MJ &amp; Chinchar, G (eds) 2015, </w:t>
      </w:r>
      <w:r w:rsidRPr="00E12839">
        <w:rPr>
          <w:i/>
        </w:rPr>
        <w:t>Ranaviruses. Lethal pathogens of ectothermic vertebrates</w:t>
      </w:r>
      <w:r w:rsidRPr="00E12839">
        <w:t xml:space="preserve">, Springer Cham, Switzerland, available at </w:t>
      </w:r>
      <w:hyperlink r:id="rId261" w:history="1">
        <w:r w:rsidRPr="00E12839">
          <w:rPr>
            <w:rStyle w:val="Hyperlink"/>
          </w:rPr>
          <w:t>https://doi.org/10.1007/978-3-319-13755-1</w:t>
        </w:r>
      </w:hyperlink>
      <w:r w:rsidRPr="00E12839">
        <w:t>.</w:t>
      </w:r>
    </w:p>
    <w:p w14:paraId="12641AB2" w14:textId="77777777" w:rsidR="00E12839" w:rsidRPr="00E12839" w:rsidRDefault="00E12839" w:rsidP="00E12839">
      <w:pPr>
        <w:pStyle w:val="EndNoteBibliography"/>
        <w:spacing w:after="240"/>
        <w:ind w:left="0" w:firstLine="0"/>
      </w:pPr>
      <w:r w:rsidRPr="00E12839">
        <w:t xml:space="preserve">Grizzle, JM, Altinok, I, Fraser, WA &amp; Francis-Floyd, R 2002, ‘First isolation of largemouth bass virus’, </w:t>
      </w:r>
      <w:r w:rsidRPr="00E12839">
        <w:rPr>
          <w:i/>
        </w:rPr>
        <w:t>Diseases of Aquatic Organisms</w:t>
      </w:r>
      <w:r w:rsidRPr="00E12839">
        <w:t>, vol. 50, no. 3, p. 3</w:t>
      </w:r>
    </w:p>
    <w:p w14:paraId="3763B8B3" w14:textId="0206310A" w:rsidR="00E12839" w:rsidRPr="00E12839" w:rsidRDefault="00E12839" w:rsidP="00E12839">
      <w:pPr>
        <w:pStyle w:val="EndNoteBibliography"/>
        <w:spacing w:after="240"/>
        <w:ind w:left="0" w:firstLine="0"/>
      </w:pPr>
      <w:r w:rsidRPr="00E12839">
        <w:t>Groberg, WJ, Jr, McCoy, RH, Pilcher, KS &amp; Fryer, JL 1978, ‘Relation of water temperature to infections of coho salmon (</w:t>
      </w:r>
      <w:r w:rsidRPr="00E12839">
        <w:rPr>
          <w:i/>
        </w:rPr>
        <w:t>Oncorhynchus kisutch</w:t>
      </w:r>
      <w:r w:rsidRPr="00E12839">
        <w:t>), chinook salmon (</w:t>
      </w:r>
      <w:r w:rsidRPr="00E12839">
        <w:rPr>
          <w:i/>
        </w:rPr>
        <w:t>O. tshawytscha</w:t>
      </w:r>
      <w:r w:rsidRPr="00E12839">
        <w:t>), and steelhead trout (</w:t>
      </w:r>
      <w:r w:rsidRPr="00E12839">
        <w:rPr>
          <w:i/>
        </w:rPr>
        <w:t>Salmo gairdneri</w:t>
      </w:r>
      <w:r w:rsidRPr="00E12839">
        <w:t xml:space="preserve">) with </w:t>
      </w:r>
      <w:r w:rsidRPr="00E12839">
        <w:rPr>
          <w:i/>
        </w:rPr>
        <w:t>Aeromonas salmonicida</w:t>
      </w:r>
      <w:r w:rsidRPr="00E12839">
        <w:t xml:space="preserve"> and </w:t>
      </w:r>
      <w:r w:rsidRPr="00E12839">
        <w:rPr>
          <w:i/>
        </w:rPr>
        <w:t>A. hydrophila</w:t>
      </w:r>
      <w:r w:rsidRPr="00E12839">
        <w:t xml:space="preserve">.’, </w:t>
      </w:r>
      <w:r w:rsidRPr="00E12839">
        <w:rPr>
          <w:i/>
        </w:rPr>
        <w:t>Journal of the Fisheries Research Board of Canada</w:t>
      </w:r>
      <w:r w:rsidRPr="00E12839">
        <w:t xml:space="preserve">, vol. 35, no. 1, pp. 1-7, available at </w:t>
      </w:r>
      <w:hyperlink r:id="rId262" w:history="1">
        <w:r w:rsidRPr="00E12839">
          <w:rPr>
            <w:rStyle w:val="Hyperlink"/>
          </w:rPr>
          <w:t>https://doi.org/10.1139/f78-001</w:t>
        </w:r>
      </w:hyperlink>
      <w:r w:rsidRPr="00E12839">
        <w:t xml:space="preserve"> (Abstract only)</w:t>
      </w:r>
    </w:p>
    <w:p w14:paraId="27E33736" w14:textId="53B9D9F6" w:rsidR="00E12839" w:rsidRPr="00E12839" w:rsidRDefault="00E12839" w:rsidP="00E12839">
      <w:pPr>
        <w:pStyle w:val="EndNoteBibliography"/>
        <w:spacing w:after="240"/>
        <w:ind w:left="0" w:firstLine="0"/>
      </w:pPr>
      <w:r w:rsidRPr="00E12839">
        <w:t xml:space="preserve">Groocock, GH, Frattini, SA, Cornwell, ER, Coffee, LL, Wooster, GA, Getchell, RG &amp; Bowser, PR 2012, ‘Experimental Infection of Four Aquacultured Species with Viral Hemorrhagic Septicemia Virus Type IVb’, </w:t>
      </w:r>
      <w:r w:rsidRPr="00E12839">
        <w:rPr>
          <w:i/>
        </w:rPr>
        <w:t>Journal of the World Aquaculture Society</w:t>
      </w:r>
      <w:r w:rsidRPr="00E12839">
        <w:t xml:space="preserve">, vol. 43, no. 4, available at </w:t>
      </w:r>
      <w:hyperlink r:id="rId263" w:history="1">
        <w:r w:rsidRPr="00E12839">
          <w:rPr>
            <w:rStyle w:val="Hyperlink"/>
          </w:rPr>
          <w:t>https://doi.org/10.1111/j.1749-7345.2012.00580.x</w:t>
        </w:r>
      </w:hyperlink>
    </w:p>
    <w:p w14:paraId="3EE8E4B5" w14:textId="73F47BFE" w:rsidR="00E12839" w:rsidRPr="00E12839" w:rsidRDefault="00E12839" w:rsidP="00E12839">
      <w:pPr>
        <w:pStyle w:val="EndNoteBibliography"/>
        <w:spacing w:after="240"/>
        <w:ind w:left="0" w:firstLine="0"/>
      </w:pPr>
      <w:r w:rsidRPr="00E12839">
        <w:t xml:space="preserve">Groocock, GH, Getchell, RG, Wooster, GA, Britt, KL, Batts, WN, Winton, JR, Casey, RN, Casey, JW &amp; Bowser, PR 2007, ‘Detection of viral hemorrhagic septicemia in round gobies in New York State (USA) waters of Lake Ontario and the St. Lawrence River’, </w:t>
      </w:r>
      <w:r w:rsidRPr="00E12839">
        <w:rPr>
          <w:i/>
        </w:rPr>
        <w:t>Diseases of Aquatic Organisms</w:t>
      </w:r>
      <w:r w:rsidRPr="00E12839">
        <w:t xml:space="preserve">, vol. 76, pp. 187-92, available at </w:t>
      </w:r>
      <w:hyperlink r:id="rId264" w:history="1">
        <w:r w:rsidRPr="00E12839">
          <w:rPr>
            <w:rStyle w:val="Hyperlink"/>
          </w:rPr>
          <w:t>https://www.int-res.com/articles/dao2007/76/d076p187.pdf</w:t>
        </w:r>
      </w:hyperlink>
    </w:p>
    <w:p w14:paraId="5680CC67" w14:textId="31694D65" w:rsidR="00E12839" w:rsidRPr="00E12839" w:rsidRDefault="00E12839" w:rsidP="00E12839">
      <w:pPr>
        <w:pStyle w:val="EndNoteBibliography"/>
        <w:spacing w:after="240"/>
        <w:ind w:left="0" w:firstLine="0"/>
      </w:pPr>
      <w:r w:rsidRPr="00E12839">
        <w:t xml:space="preserve">Groover, EM, DiMaggio, MA &amp; Cassiano, EJ 2020, ‘Overview of Commonly Cultured Marine Ornamental Fish: FA224, 4/2020’, </w:t>
      </w:r>
      <w:r w:rsidRPr="00E12839">
        <w:rPr>
          <w:i/>
        </w:rPr>
        <w:t>EDIS</w:t>
      </w:r>
      <w:r w:rsidRPr="00E12839">
        <w:t xml:space="preserve">, vol. 2020, no. 3, p. 7, available at </w:t>
      </w:r>
      <w:hyperlink r:id="rId265" w:history="1">
        <w:r w:rsidRPr="00E12839">
          <w:rPr>
            <w:rStyle w:val="Hyperlink"/>
          </w:rPr>
          <w:t>https://doi.org/10.32473/edis-fa224-2020</w:t>
        </w:r>
      </w:hyperlink>
      <w:r w:rsidRPr="00E12839">
        <w:t>, accessed 3 January 2024.</w:t>
      </w:r>
    </w:p>
    <w:p w14:paraId="0EA1D927" w14:textId="211CC061" w:rsidR="00E12839" w:rsidRPr="00E12839" w:rsidRDefault="00E12839" w:rsidP="00E12839">
      <w:pPr>
        <w:pStyle w:val="EndNoteBibliography"/>
        <w:spacing w:after="240"/>
        <w:ind w:left="0" w:firstLine="0"/>
      </w:pPr>
      <w:r w:rsidRPr="00E12839">
        <w:t xml:space="preserve">Grotmol, S, Bergh, O &amp; Totland, GK 1999, ‘Transmission of viral encephalopathy and retinopathy (VER) to yolk-sac larvae of the Atlantic halibut </w:t>
      </w:r>
      <w:r w:rsidRPr="00E12839">
        <w:rPr>
          <w:i/>
        </w:rPr>
        <w:t>Hippoglossus hippoglossus</w:t>
      </w:r>
      <w:r w:rsidRPr="00E12839">
        <w:t xml:space="preserve">: occurrence of nodavirus in various organs and a possible route of infection’, </w:t>
      </w:r>
      <w:r w:rsidRPr="00E12839">
        <w:rPr>
          <w:i/>
        </w:rPr>
        <w:t>Diseases of Aquatic Organisms</w:t>
      </w:r>
      <w:r w:rsidRPr="00E12839">
        <w:t xml:space="preserve">, vol. 36, pp. 95-106, available at </w:t>
      </w:r>
      <w:hyperlink r:id="rId266" w:history="1">
        <w:r w:rsidRPr="00E12839">
          <w:rPr>
            <w:rStyle w:val="Hyperlink"/>
          </w:rPr>
          <w:t>https://doi.org/10.3354/dao036095</w:t>
        </w:r>
      </w:hyperlink>
      <w:r w:rsidRPr="00E12839">
        <w:t>, accessed 28 April 2023.</w:t>
      </w:r>
    </w:p>
    <w:p w14:paraId="33524C77" w14:textId="6ACFBC65" w:rsidR="00E12839" w:rsidRPr="00E12839" w:rsidRDefault="00E12839" w:rsidP="00E12839">
      <w:pPr>
        <w:pStyle w:val="EndNoteBibliography"/>
        <w:spacing w:after="240"/>
        <w:ind w:left="0" w:firstLine="0"/>
      </w:pPr>
      <w:r w:rsidRPr="00E12839">
        <w:lastRenderedPageBreak/>
        <w:t xml:space="preserve">Grotmol, S, Nerland, AH, Biering, E, Totland, GK &amp; Nishizawa, T 2000, ‘Characterisation of the capsid protein gene from a nodavirus strain affecting the Atlantic halibut </w:t>
      </w:r>
      <w:r w:rsidRPr="00E12839">
        <w:rPr>
          <w:i/>
        </w:rPr>
        <w:t xml:space="preserve">Hippoglossus hippoglossus </w:t>
      </w:r>
      <w:r w:rsidRPr="00E12839">
        <w:t xml:space="preserve">and design of an optimal reverse-transcriptase polymerase chain reaction (RT-PCR) detection assay’, </w:t>
      </w:r>
      <w:r w:rsidRPr="00E12839">
        <w:rPr>
          <w:i/>
        </w:rPr>
        <w:t>Diseases of Aquatic Organisms</w:t>
      </w:r>
      <w:r w:rsidRPr="00E12839">
        <w:t xml:space="preserve">, vol. 39, pp. 79-88, available at </w:t>
      </w:r>
      <w:hyperlink r:id="rId267" w:history="1">
        <w:r w:rsidRPr="00E12839">
          <w:rPr>
            <w:rStyle w:val="Hyperlink"/>
          </w:rPr>
          <w:t>https://www.int-res.com/articles/dao/39/d039p079.pdf</w:t>
        </w:r>
      </w:hyperlink>
    </w:p>
    <w:p w14:paraId="0F85F448" w14:textId="4FB28FD6" w:rsidR="00E12839" w:rsidRPr="00E12839" w:rsidRDefault="00E12839" w:rsidP="00E12839">
      <w:pPr>
        <w:pStyle w:val="EndNoteBibliography"/>
        <w:spacing w:after="240"/>
        <w:ind w:left="0" w:firstLine="0"/>
      </w:pPr>
      <w:r w:rsidRPr="00E12839">
        <w:t xml:space="preserve">Grotmol, S &amp; Totland, GK 2000, ‘Surface disinfection of Atlantic halibut </w:t>
      </w:r>
      <w:r w:rsidRPr="00E12839">
        <w:rPr>
          <w:i/>
        </w:rPr>
        <w:t>Hippoglossus hippoglossus</w:t>
      </w:r>
      <w:r w:rsidRPr="00E12839">
        <w:t xml:space="preserve"> eggs with ozonated sea-water inactivates nodavirus and increases survival of the larvae’, </w:t>
      </w:r>
      <w:r w:rsidRPr="00E12839">
        <w:rPr>
          <w:i/>
        </w:rPr>
        <w:t>Diseases of Aquatic Organisms</w:t>
      </w:r>
      <w:r w:rsidRPr="00E12839">
        <w:t xml:space="preserve">, vol. 39, pp. 89-96, available at </w:t>
      </w:r>
      <w:hyperlink r:id="rId268" w:history="1">
        <w:r w:rsidRPr="00E12839">
          <w:rPr>
            <w:rStyle w:val="Hyperlink"/>
          </w:rPr>
          <w:t>https://www.int-res.com/abstracts/dao/v39/n2/p89-96/</w:t>
        </w:r>
      </w:hyperlink>
    </w:p>
    <w:p w14:paraId="25ACA771" w14:textId="04F37878" w:rsidR="00E12839" w:rsidRPr="00E12839" w:rsidRDefault="00E12839" w:rsidP="00E12839">
      <w:pPr>
        <w:pStyle w:val="EndNoteBibliography"/>
        <w:spacing w:after="240"/>
        <w:ind w:left="0" w:firstLine="0"/>
      </w:pPr>
      <w:r w:rsidRPr="00E12839">
        <w:t xml:space="preserve">Grotmol, S, Totland, GK, Thorud, K &amp; Hjeltnes, BK 1997, ‘Vacuolating encephalopathy and retinopathy associated with a nodavirus-like agent: a probable cause of mass mortality of cultured larval and juvenile Atlantic halibut </w:t>
      </w:r>
      <w:r w:rsidRPr="00E12839">
        <w:rPr>
          <w:i/>
        </w:rPr>
        <w:t>Hippoglossus hippoglossus</w:t>
      </w:r>
      <w:r w:rsidRPr="00E12839">
        <w:t xml:space="preserve">’, </w:t>
      </w:r>
      <w:r w:rsidRPr="00E12839">
        <w:rPr>
          <w:i/>
        </w:rPr>
        <w:t>Diseases of Aquatic Organisms</w:t>
      </w:r>
      <w:r w:rsidRPr="00E12839">
        <w:t xml:space="preserve">, vol. 29, pp. 85-97, available at </w:t>
      </w:r>
      <w:hyperlink r:id="rId269" w:history="1">
        <w:r w:rsidRPr="00E12839">
          <w:rPr>
            <w:rStyle w:val="Hyperlink"/>
          </w:rPr>
          <w:t>https://www.int-res.com/articles/dao/29/d029p085.pdf</w:t>
        </w:r>
      </w:hyperlink>
      <w:r w:rsidRPr="00E12839">
        <w:t>, accessed 28 April 2023.</w:t>
      </w:r>
    </w:p>
    <w:p w14:paraId="2BA21AAB" w14:textId="7AF233EE" w:rsidR="00E12839" w:rsidRPr="00E12839" w:rsidRDefault="00E12839" w:rsidP="00E12839">
      <w:pPr>
        <w:pStyle w:val="EndNoteBibliography"/>
        <w:spacing w:after="240"/>
        <w:ind w:left="0" w:firstLine="0"/>
      </w:pPr>
      <w:r w:rsidRPr="00E12839">
        <w:t>Gudmundsdóttir, S, Vendramin, N, Sigurdardottir, H, Kristmundsson, A, Iburg, TM &amp; Olesen, NJ 2019, ‘Outbreak of viral haemorrhagic septicaemia (VHS) in lumpfish (</w:t>
      </w:r>
      <w:r w:rsidRPr="00E12839">
        <w:rPr>
          <w:i/>
        </w:rPr>
        <w:t>Cyclopterus lumpus</w:t>
      </w:r>
      <w:r w:rsidRPr="00E12839">
        <w:t xml:space="preserve">) in Iceland caused by VHS virus genotype IV’, </w:t>
      </w:r>
      <w:r w:rsidRPr="00E12839">
        <w:rPr>
          <w:i/>
        </w:rPr>
        <w:t>Journal of Fish Diseases</w:t>
      </w:r>
      <w:r w:rsidRPr="00E12839">
        <w:t xml:space="preserve">, vol. 42, no. 1, pp. 47-62, available at </w:t>
      </w:r>
      <w:hyperlink r:id="rId270" w:history="1">
        <w:r w:rsidRPr="00E12839">
          <w:rPr>
            <w:rStyle w:val="Hyperlink"/>
          </w:rPr>
          <w:t>https://doi.org/10.1111/jfd.12910</w:t>
        </w:r>
      </w:hyperlink>
    </w:p>
    <w:p w14:paraId="2BE71937" w14:textId="035B5B70" w:rsidR="00E12839" w:rsidRPr="00E12839" w:rsidRDefault="00E12839" w:rsidP="00E12839">
      <w:pPr>
        <w:pStyle w:val="EndNoteBibliography"/>
        <w:spacing w:after="240"/>
        <w:ind w:left="0" w:firstLine="0"/>
      </w:pPr>
      <w:r w:rsidRPr="00E12839">
        <w:t xml:space="preserve">Hall, M, Smith, RJ, Munro, ES, Matejusova, I, Allan, CET, Murray, AJ, Duguid, SJ, Salama, NKG, McBeath, A, Wallace, IS, Bain, N, Marcos-Lopez, M &amp; Raynard, RS 2013, ‘Epidemiology and Control of an Outbreak of Viral Haemorrhagic Septicaemia in Wrasse Around Shetland Commencing 2012’, </w:t>
      </w:r>
      <w:r w:rsidRPr="00E12839">
        <w:rPr>
          <w:i/>
        </w:rPr>
        <w:t>Scottish Marine and Freshwater Science</w:t>
      </w:r>
      <w:r w:rsidRPr="00E12839">
        <w:t xml:space="preserve">, vol. 4, no. 3, available at </w:t>
      </w:r>
      <w:hyperlink r:id="rId271" w:history="1">
        <w:r w:rsidRPr="00E12839">
          <w:rPr>
            <w:rStyle w:val="Hyperlink"/>
          </w:rPr>
          <w:t>https://www.gov.scot/publications/scottish-marine-freshwater-science-volume-4-number-3-epidemiology-control/</w:t>
        </w:r>
      </w:hyperlink>
      <w:r w:rsidRPr="00E12839">
        <w:t>, accessed 31 July 2023.</w:t>
      </w:r>
    </w:p>
    <w:p w14:paraId="2B9164E4" w14:textId="2E76404A" w:rsidR="00E12839" w:rsidRPr="00E12839" w:rsidRDefault="00E12839" w:rsidP="00E12839">
      <w:pPr>
        <w:pStyle w:val="EndNoteBibliography"/>
        <w:spacing w:after="240"/>
        <w:ind w:left="0" w:firstLine="0"/>
      </w:pPr>
      <w:r w:rsidRPr="00E12839">
        <w:t xml:space="preserve">Hallett, SL, Hartigan, A &amp; Atkinson, SD 2015, 'Myxozoans on the move: dispersal modes, exotic species and emerging diseases', in B Okamura, A Gruhl &amp; JL Bartholomew (eds), </w:t>
      </w:r>
      <w:r w:rsidRPr="00E12839">
        <w:rPr>
          <w:i/>
        </w:rPr>
        <w:t>Myxozoan evolution, ecology and development</w:t>
      </w:r>
      <w:r w:rsidRPr="00E12839">
        <w:t xml:space="preserve">, Springer International Publishing, Cham, Switzerland, pp. 343-62, available at </w:t>
      </w:r>
      <w:hyperlink r:id="rId272" w:history="1">
        <w:r w:rsidRPr="00E12839">
          <w:rPr>
            <w:rStyle w:val="Hyperlink"/>
          </w:rPr>
          <w:t>https://doi.org/10.1007/978-3-319-14753-6_18</w:t>
        </w:r>
      </w:hyperlink>
      <w:r w:rsidRPr="00E12839">
        <w:t>, accessed 24 May 2019.</w:t>
      </w:r>
    </w:p>
    <w:p w14:paraId="7D16EECA" w14:textId="58EB95C5" w:rsidR="00E12839" w:rsidRPr="00E12839" w:rsidRDefault="00E12839" w:rsidP="00E12839">
      <w:pPr>
        <w:pStyle w:val="EndNoteBibliography"/>
        <w:spacing w:after="240"/>
        <w:ind w:left="0" w:firstLine="0"/>
      </w:pPr>
      <w:r w:rsidRPr="00E12839">
        <w:t xml:space="preserve">Harmache, A, LeBerre, M, Droineau, S, Giovannini, M &amp; Bremont, M 2006, ‘Bioluminescence Imaging of Live Infected Salmonids Reveals that the Fin Bases Are the Major Portal of Entry for Novirhabdovirus’, </w:t>
      </w:r>
      <w:r w:rsidRPr="00E12839">
        <w:rPr>
          <w:i/>
        </w:rPr>
        <w:t>Journal of Virology</w:t>
      </w:r>
      <w:r w:rsidRPr="00E12839">
        <w:t xml:space="preserve">, vol. 80, no. 7, pp. 3655-9, available at </w:t>
      </w:r>
      <w:hyperlink r:id="rId273" w:history="1">
        <w:r w:rsidRPr="00E12839">
          <w:rPr>
            <w:rStyle w:val="Hyperlink"/>
          </w:rPr>
          <w:t>https://doi.org/10.1128/JVI.80.7.3655</w:t>
        </w:r>
      </w:hyperlink>
      <w:r w:rsidRPr="00E12839">
        <w:t>–3659.2006</w:t>
      </w:r>
    </w:p>
    <w:p w14:paraId="4A9DCDB1" w14:textId="69150542" w:rsidR="00E12839" w:rsidRPr="00E12839" w:rsidRDefault="00E12839" w:rsidP="00E12839">
      <w:pPr>
        <w:pStyle w:val="EndNoteBibliography"/>
        <w:spacing w:after="240"/>
        <w:ind w:left="0" w:firstLine="0"/>
      </w:pPr>
      <w:r w:rsidRPr="00E12839">
        <w:t xml:space="preserve">Hawley, LM &amp; Garver, KA 2008, ‘Stability of viral hemorrhagic septicemia virus (VHSV) in freshwater and seawater at various temperatures’, </w:t>
      </w:r>
      <w:r w:rsidRPr="00E12839">
        <w:rPr>
          <w:i/>
        </w:rPr>
        <w:t>Diseases of Aquatic Organisms</w:t>
      </w:r>
      <w:r w:rsidRPr="00E12839">
        <w:t xml:space="preserve">, vol. 82, no. 3, pp. 171-8, available at </w:t>
      </w:r>
      <w:hyperlink r:id="rId274" w:history="1">
        <w:r w:rsidRPr="00E12839">
          <w:rPr>
            <w:rStyle w:val="Hyperlink"/>
          </w:rPr>
          <w:t>http://www.int-res.com/abstracts/dao/v82/n3/p171-178/</w:t>
        </w:r>
      </w:hyperlink>
    </w:p>
    <w:p w14:paraId="6ABE6C1E" w14:textId="77777777" w:rsidR="00E12839" w:rsidRPr="00E12839" w:rsidRDefault="00E12839" w:rsidP="00E12839">
      <w:pPr>
        <w:pStyle w:val="EndNoteBibliography"/>
        <w:spacing w:after="240"/>
        <w:ind w:left="0" w:firstLine="0"/>
      </w:pPr>
      <w:r w:rsidRPr="00E12839">
        <w:t xml:space="preserve">He, JG, Zeng, K, Weng, SP &amp; Chan, SM 2002, ‘Experimental transmission, pathogenicity and physical-chemical properties of infectious spleen and kidney necrosis virus (ISKNV)’, </w:t>
      </w:r>
      <w:r w:rsidRPr="00E12839">
        <w:rPr>
          <w:i/>
        </w:rPr>
        <w:t>Aquaculture</w:t>
      </w:r>
      <w:r w:rsidRPr="00E12839">
        <w:t>, vol. 204, pp. 11-24</w:t>
      </w:r>
    </w:p>
    <w:p w14:paraId="43B2572A" w14:textId="60B9723C" w:rsidR="00E12839" w:rsidRPr="00E12839" w:rsidRDefault="00E12839" w:rsidP="00E12839">
      <w:pPr>
        <w:pStyle w:val="EndNoteBibliography"/>
        <w:spacing w:after="240"/>
        <w:ind w:left="0" w:firstLine="0"/>
      </w:pPr>
      <w:r w:rsidRPr="00E12839">
        <w:t xml:space="preserve">Hedrick, RP, Batts, WN, Yun, S, Traxler, GS, Kaufman, J &amp; Winton, JR 2003, ‘Host and geographic range extensions of the North American strain of viral hemorrhagic septicemia virus’, </w:t>
      </w:r>
      <w:r w:rsidRPr="00E12839">
        <w:rPr>
          <w:i/>
        </w:rPr>
        <w:t>Diseases of Aquatic Organisms</w:t>
      </w:r>
      <w:r w:rsidRPr="00E12839">
        <w:t xml:space="preserve">, vol. 55, no. 3, pp. 211-20, available at </w:t>
      </w:r>
      <w:hyperlink r:id="rId275" w:history="1">
        <w:r w:rsidRPr="00E12839">
          <w:rPr>
            <w:rStyle w:val="Hyperlink"/>
          </w:rPr>
          <w:t>http://www.int-res.com/abstracts/dao/v55/n3/p211-220/</w:t>
        </w:r>
      </w:hyperlink>
    </w:p>
    <w:p w14:paraId="330D68FC" w14:textId="1E97F897" w:rsidR="00E12839" w:rsidRPr="00E12839" w:rsidRDefault="00E12839" w:rsidP="00E12839">
      <w:pPr>
        <w:pStyle w:val="EndNoteBibliography"/>
        <w:spacing w:after="240"/>
        <w:ind w:left="0" w:firstLine="0"/>
      </w:pPr>
      <w:r w:rsidRPr="00E12839">
        <w:lastRenderedPageBreak/>
        <w:t xml:space="preserve">Henryon, M, Jokumsen, A, Berg, P, Lund, I, Pedersen, PB, Olesen, NJ &amp; Slierendrecht, WJ 2002, ‘Genetic variation for growth rate, feed conversion efficiency, and disease resistance exists within a farmed population of rainbow trout’, </w:t>
      </w:r>
      <w:r w:rsidRPr="00E12839">
        <w:rPr>
          <w:i/>
        </w:rPr>
        <w:t>Aquaculture</w:t>
      </w:r>
      <w:r w:rsidRPr="00E12839">
        <w:t xml:space="preserve">, vol. 209, pp. 59-76, available at </w:t>
      </w:r>
      <w:hyperlink r:id="rId276" w:history="1">
        <w:r w:rsidRPr="00E12839">
          <w:rPr>
            <w:rStyle w:val="Hyperlink"/>
          </w:rPr>
          <w:t>https://doi.org/10.1016/S0044-8486(01)00729-3</w:t>
        </w:r>
      </w:hyperlink>
      <w:r w:rsidRPr="00E12839">
        <w:t>, accessed 28 April 2023.</w:t>
      </w:r>
    </w:p>
    <w:p w14:paraId="2136421E" w14:textId="77777777" w:rsidR="00E12839" w:rsidRPr="00E12839" w:rsidRDefault="00E12839" w:rsidP="00E12839">
      <w:pPr>
        <w:pStyle w:val="EndNoteBibliography"/>
        <w:spacing w:after="240"/>
        <w:ind w:left="0" w:firstLine="0"/>
      </w:pPr>
      <w:r w:rsidRPr="00E12839">
        <w:t xml:space="preserve">Herath, J, Ellepola, G &amp; Meegaskumbura, M 2021, ‘Patterns of infection, origins, and transmission of ranaviruses among the ectothermic vertebrates of Asia’, </w:t>
      </w:r>
      <w:r w:rsidRPr="00E12839">
        <w:rPr>
          <w:i/>
        </w:rPr>
        <w:t>Ecology and Evolution</w:t>
      </w:r>
      <w:r w:rsidRPr="00E12839">
        <w:t>, vol. 11, no. 22, pp. 15498-519, available at 10.1002/ece3.8243 (PMC8601927)</w:t>
      </w:r>
    </w:p>
    <w:p w14:paraId="2124C8CD" w14:textId="6774A152" w:rsidR="00E12839" w:rsidRPr="00E12839" w:rsidRDefault="00E12839" w:rsidP="00E12839">
      <w:pPr>
        <w:pStyle w:val="EndNoteBibliography"/>
        <w:spacing w:after="240"/>
        <w:ind w:left="0" w:firstLine="0"/>
      </w:pPr>
      <w:r w:rsidRPr="00E12839">
        <w:t xml:space="preserve">Hershberger, P, Gregg, J, Grady, C, Collins, R &amp; Winton, J 2010a, ‘Kinetics of viral shedding provide insights into the epidemiology of viral hemorrhagic septicemia in Pacific herring’, </w:t>
      </w:r>
      <w:r w:rsidRPr="00E12839">
        <w:rPr>
          <w:i/>
        </w:rPr>
        <w:t>Marine Ecology Progress Series</w:t>
      </w:r>
      <w:r w:rsidRPr="00E12839">
        <w:t xml:space="preserve">, vol. 400, pp. 187-93, available at </w:t>
      </w:r>
      <w:hyperlink r:id="rId277" w:history="1">
        <w:r w:rsidRPr="00E12839">
          <w:rPr>
            <w:rStyle w:val="Hyperlink"/>
          </w:rPr>
          <w:t>http://www.int-res.com/abstracts/meps/v400/p187-193/</w:t>
        </w:r>
      </w:hyperlink>
    </w:p>
    <w:p w14:paraId="05CFF747" w14:textId="0D9481C4" w:rsidR="00E12839" w:rsidRPr="00E12839" w:rsidRDefault="00E12839" w:rsidP="00E12839">
      <w:pPr>
        <w:pStyle w:val="EndNoteBibliography"/>
        <w:spacing w:after="240"/>
        <w:ind w:left="0" w:firstLine="0"/>
      </w:pPr>
      <w:r w:rsidRPr="00E12839">
        <w:t xml:space="preserve">Hershberger, PK, Gregg, J, Pacheco, C, Winton, J, Richard, J &amp; Traxler, G 2007, ‘Larval Pacific herring, </w:t>
      </w:r>
      <w:r w:rsidRPr="00E12839">
        <w:rPr>
          <w:i/>
        </w:rPr>
        <w:t xml:space="preserve">Clupea pallasii </w:t>
      </w:r>
      <w:r w:rsidRPr="00E12839">
        <w:t xml:space="preserve">(Valenciennes), are highly susceptible to viral haemorrhagic septicaemia and survivors are partially protected after their metamorphosis to juveniles’, </w:t>
      </w:r>
      <w:r w:rsidRPr="00E12839">
        <w:rPr>
          <w:i/>
        </w:rPr>
        <w:t>Journal of Fish Diseases</w:t>
      </w:r>
      <w:r w:rsidRPr="00E12839">
        <w:t xml:space="preserve">, vol. 30, no. 8, pp. 445-58, available at </w:t>
      </w:r>
      <w:hyperlink r:id="rId278" w:history="1">
        <w:r w:rsidRPr="00E12839">
          <w:rPr>
            <w:rStyle w:val="Hyperlink"/>
          </w:rPr>
          <w:t>https://doi.org/10.1111/j.1365-2761.2007.00829.x</w:t>
        </w:r>
      </w:hyperlink>
      <w:r w:rsidRPr="00E12839">
        <w:t>, accessed 28 April 2023.</w:t>
      </w:r>
    </w:p>
    <w:p w14:paraId="0814A5E2" w14:textId="15366AF1" w:rsidR="00E12839" w:rsidRPr="00E12839" w:rsidRDefault="00E12839" w:rsidP="00E12839">
      <w:pPr>
        <w:pStyle w:val="EndNoteBibliography"/>
        <w:spacing w:after="240"/>
        <w:ind w:left="0" w:firstLine="0"/>
      </w:pPr>
      <w:r w:rsidRPr="00E12839">
        <w:t xml:space="preserve">Hershberger, PK, Gregg, JL, Grady, CA, Hart, LM, Roon, SR &amp; Winton, JR 2011, ‘Factors controlling the early stages of viral haemorrhagic septicaemia epizootics: low exposure levels, virus amplification and fish-to-fish transmission’, </w:t>
      </w:r>
      <w:r w:rsidRPr="00E12839">
        <w:rPr>
          <w:i/>
        </w:rPr>
        <w:t>Journal of Fish Diseases</w:t>
      </w:r>
      <w:r w:rsidRPr="00E12839">
        <w:t xml:space="preserve">, vol. 34, no. 12, pp. 893-9, available at </w:t>
      </w:r>
      <w:hyperlink r:id="rId279" w:history="1">
        <w:r w:rsidRPr="00E12839">
          <w:rPr>
            <w:rStyle w:val="Hyperlink"/>
          </w:rPr>
          <w:t>http://dx.doi.org/10.1111/j.1365-2761.2011.01305.x</w:t>
        </w:r>
      </w:hyperlink>
    </w:p>
    <w:p w14:paraId="11B3FEA5" w14:textId="67FAEDDA" w:rsidR="00E12839" w:rsidRPr="00E12839" w:rsidRDefault="00E12839" w:rsidP="00E12839">
      <w:pPr>
        <w:pStyle w:val="EndNoteBibliography"/>
        <w:spacing w:after="240"/>
        <w:ind w:left="0" w:firstLine="0"/>
      </w:pPr>
      <w:r w:rsidRPr="00E12839">
        <w:t xml:space="preserve">Hershberger, PK, Gregg, JL, Grady, CA, Taylor, LF &amp; Winton, JR 2010b, ‘Chronic and persistent viral hemorrhagic septicemia virus infections in Pacific herring’, </w:t>
      </w:r>
      <w:r w:rsidRPr="00E12839">
        <w:rPr>
          <w:i/>
        </w:rPr>
        <w:t>Diseases of Aquatic Organisms</w:t>
      </w:r>
      <w:r w:rsidRPr="00E12839">
        <w:t xml:space="preserve">, vol. 93, pp. 43-9, available at </w:t>
      </w:r>
      <w:hyperlink r:id="rId280" w:history="1">
        <w:r w:rsidRPr="00E12839">
          <w:rPr>
            <w:rStyle w:val="Hyperlink"/>
          </w:rPr>
          <w:t>https://www.int-res.com/articles/dao2011/93/d093p043.pdf</w:t>
        </w:r>
      </w:hyperlink>
    </w:p>
    <w:p w14:paraId="2BA693A6" w14:textId="2A525A73" w:rsidR="00E12839" w:rsidRPr="00E12839" w:rsidRDefault="00E12839" w:rsidP="00E12839">
      <w:pPr>
        <w:pStyle w:val="EndNoteBibliography"/>
        <w:spacing w:after="240"/>
        <w:ind w:left="0" w:firstLine="0"/>
      </w:pPr>
      <w:r w:rsidRPr="00E12839">
        <w:t xml:space="preserve">Hershberger, PK, Kocan, RM, Elder, NE, Marty, GD &amp; Johnson, J 2001, ‘Management of Pacific herring spawn-on-kelp fisheries to optimize fish health and product quality’, </w:t>
      </w:r>
      <w:r w:rsidRPr="00E12839">
        <w:rPr>
          <w:i/>
        </w:rPr>
        <w:t>North American Journal of Fisheries Management</w:t>
      </w:r>
      <w:r w:rsidRPr="00E12839">
        <w:t xml:space="preserve">, vol. 21, no. 4, pp. 976-81, available at </w:t>
      </w:r>
      <w:hyperlink r:id="rId281" w:history="1">
        <w:r w:rsidRPr="00E12839">
          <w:rPr>
            <w:rStyle w:val="Hyperlink"/>
          </w:rPr>
          <w:t>http://dx.doi.org/10.1577/1548-8675(2001)021&amp;lt</w:t>
        </w:r>
      </w:hyperlink>
      <w:r w:rsidRPr="00E12839">
        <w:t xml:space="preserve"> 0976:MOPHSO&amp;gt 2.0.CO 2</w:t>
      </w:r>
    </w:p>
    <w:p w14:paraId="6F2D28EA" w14:textId="0B3FDC82" w:rsidR="00E12839" w:rsidRPr="00E12839" w:rsidRDefault="00E12839" w:rsidP="00E12839">
      <w:pPr>
        <w:pStyle w:val="EndNoteBibliography"/>
        <w:spacing w:after="240"/>
        <w:ind w:left="0" w:firstLine="0"/>
      </w:pPr>
      <w:r w:rsidRPr="00E12839">
        <w:t xml:space="preserve">Hershberger, PK, Kocan, RM, Elder, NE, Meyers, TR &amp; Winton, JR 1999, ‘Epizootiology of viral hemorrhagic septicemia virus in Pacific herring from the spawn-on-kelp fishery in Prince William Sound, Alaska, USA’, </w:t>
      </w:r>
      <w:r w:rsidRPr="00E12839">
        <w:rPr>
          <w:i/>
        </w:rPr>
        <w:t>Diseases of Aquatic Organisms</w:t>
      </w:r>
      <w:r w:rsidRPr="00E12839">
        <w:t xml:space="preserve">, vol. 37, no. 1, pp. 23-31, available at </w:t>
      </w:r>
      <w:hyperlink r:id="rId282" w:history="1">
        <w:r w:rsidRPr="00E12839">
          <w:rPr>
            <w:rStyle w:val="Hyperlink"/>
          </w:rPr>
          <w:t>http://www.int-res.com/abstracts/dao/v37/n1/p23-31/</w:t>
        </w:r>
      </w:hyperlink>
    </w:p>
    <w:p w14:paraId="17161E0E" w14:textId="77777777" w:rsidR="00E12839" w:rsidRPr="00E12839" w:rsidRDefault="00E12839" w:rsidP="00E12839">
      <w:pPr>
        <w:pStyle w:val="EndNoteBibliography"/>
        <w:spacing w:after="240"/>
        <w:ind w:left="0" w:firstLine="0"/>
      </w:pPr>
      <w:r w:rsidRPr="00E12839">
        <w:t>Hill, B 1992, ‘Impact of viral diseases on salmonid fish in Europe’, Hokkaido University Press, Sapporo, Japan.</w:t>
      </w:r>
    </w:p>
    <w:p w14:paraId="5BE8444B" w14:textId="77777777" w:rsidR="00E12839" w:rsidRPr="00E12839" w:rsidRDefault="00E12839" w:rsidP="00E12839">
      <w:pPr>
        <w:pStyle w:val="EndNoteBibliography"/>
        <w:spacing w:after="240"/>
        <w:ind w:left="0" w:firstLine="0"/>
      </w:pPr>
      <w:r w:rsidRPr="00E12839">
        <w:t xml:space="preserve">Hiney, M 1995, ‘Detection and stress inducible Furunculosis in salmonids vaccinated with water and oil-based Furunculosis vaccines’, </w:t>
      </w:r>
      <w:r w:rsidRPr="00E12839">
        <w:rPr>
          <w:i/>
        </w:rPr>
        <w:t>Bulletin European Association Fish Pathologists</w:t>
      </w:r>
      <w:r w:rsidRPr="00E12839">
        <w:t>, vol. 15, no. 3, pp. 98-9</w:t>
      </w:r>
    </w:p>
    <w:p w14:paraId="6AA5A4CB" w14:textId="77777777" w:rsidR="00E12839" w:rsidRPr="00E12839" w:rsidRDefault="00E12839" w:rsidP="00E12839">
      <w:pPr>
        <w:pStyle w:val="EndNoteBibliography"/>
        <w:spacing w:after="240"/>
        <w:ind w:left="0" w:firstLine="0"/>
      </w:pPr>
      <w:r w:rsidRPr="00E12839">
        <w:t>Hiney, M &amp; Oliver, G 1999, ‘Furunculosis (</w:t>
      </w:r>
      <w:r w:rsidRPr="00E12839">
        <w:rPr>
          <w:i/>
        </w:rPr>
        <w:t>Aeromonas salmonicida</w:t>
      </w:r>
      <w:r w:rsidRPr="00E12839">
        <w:t xml:space="preserve">)’, in PTK Woo &amp; DW Bruno (eds), </w:t>
      </w:r>
      <w:r w:rsidRPr="00E12839">
        <w:rPr>
          <w:i/>
        </w:rPr>
        <w:t>Fish Diseases and Disorders</w:t>
      </w:r>
      <w:r w:rsidRPr="00E12839">
        <w:t>, 1st edn, CABI Publishing, New york, pp. 341-425.</w:t>
      </w:r>
    </w:p>
    <w:p w14:paraId="59F838FF" w14:textId="77777777" w:rsidR="00E12839" w:rsidRPr="00E12839" w:rsidRDefault="00E12839" w:rsidP="00E12839">
      <w:pPr>
        <w:pStyle w:val="EndNoteBibliography"/>
        <w:spacing w:after="240"/>
        <w:ind w:left="0" w:firstLine="0"/>
      </w:pPr>
      <w:r w:rsidRPr="00E12839">
        <w:t xml:space="preserve">Hiney, M, Smith, P &amp; Bernoth, EM 1997, ‘Covert </w:t>
      </w:r>
      <w:r w:rsidRPr="00E12839">
        <w:rPr>
          <w:i/>
        </w:rPr>
        <w:t>Aeromonas salmonicida</w:t>
      </w:r>
      <w:r w:rsidRPr="00E12839">
        <w:t xml:space="preserve"> Infections’, in </w:t>
      </w:r>
      <w:r w:rsidRPr="00E12839">
        <w:rPr>
          <w:i/>
        </w:rPr>
        <w:t>Furunculosis</w:t>
      </w:r>
      <w:r w:rsidRPr="00E12839">
        <w:t>, Academic Press, pp. 54-97.</w:t>
      </w:r>
    </w:p>
    <w:p w14:paraId="3F559536" w14:textId="50D36FD8" w:rsidR="00E12839" w:rsidRPr="00E12839" w:rsidRDefault="00E12839" w:rsidP="00E12839">
      <w:pPr>
        <w:pStyle w:val="EndNoteBibliography"/>
        <w:spacing w:after="240"/>
        <w:ind w:left="0" w:firstLine="0"/>
      </w:pPr>
      <w:r w:rsidRPr="00E12839">
        <w:t xml:space="preserve">Hiney, M, Stanley, C, Martin, L, Cooney, A &amp; Smith, P 2002, ‘The influence of sediment type on the survival of colony forming ability of </w:t>
      </w:r>
      <w:r w:rsidRPr="00E12839">
        <w:rPr>
          <w:i/>
        </w:rPr>
        <w:t>Aeromonas salmonicida</w:t>
      </w:r>
      <w:r w:rsidRPr="00E12839">
        <w:t xml:space="preserve"> in laboratory microcosms’, </w:t>
      </w:r>
      <w:r w:rsidRPr="00E12839">
        <w:rPr>
          <w:i/>
        </w:rPr>
        <w:t>Aquaculture</w:t>
      </w:r>
      <w:r w:rsidRPr="00E12839">
        <w:t xml:space="preserve">, </w:t>
      </w:r>
      <w:r w:rsidRPr="00E12839">
        <w:lastRenderedPageBreak/>
        <w:t xml:space="preserve">vol. 212, pp. 11-9, available at </w:t>
      </w:r>
      <w:hyperlink r:id="rId283" w:history="1">
        <w:r w:rsidRPr="00E12839">
          <w:rPr>
            <w:rStyle w:val="Hyperlink"/>
          </w:rPr>
          <w:t>https://doi.org/10.1016/S0044-8486(01)00857-2</w:t>
        </w:r>
      </w:hyperlink>
      <w:r w:rsidRPr="00E12839">
        <w:t>, accessed 28 April 2023.</w:t>
      </w:r>
    </w:p>
    <w:p w14:paraId="5D65F76B" w14:textId="77777777" w:rsidR="00E12839" w:rsidRPr="00E12839" w:rsidRDefault="00E12839" w:rsidP="00E12839">
      <w:pPr>
        <w:pStyle w:val="EndNoteBibliography"/>
        <w:spacing w:after="240"/>
        <w:ind w:left="0" w:firstLine="0"/>
      </w:pPr>
      <w:r w:rsidRPr="00E12839">
        <w:t xml:space="preserve">Hiney, MP 1994, ‘Development and validation of detection techniques for the fish pathogen </w:t>
      </w:r>
      <w:r w:rsidRPr="00E12839">
        <w:rPr>
          <w:i/>
        </w:rPr>
        <w:t>Aeromonas salmonicida</w:t>
      </w:r>
      <w:r w:rsidRPr="00E12839">
        <w:t>’, PhD PhD, National University of Ireland.</w:t>
      </w:r>
    </w:p>
    <w:p w14:paraId="5D1BEC29" w14:textId="17794E41" w:rsidR="00E12839" w:rsidRPr="00E12839" w:rsidRDefault="00E12839" w:rsidP="00E12839">
      <w:pPr>
        <w:pStyle w:val="EndNoteBibliography"/>
        <w:spacing w:after="240"/>
        <w:ind w:left="0" w:firstLine="0"/>
      </w:pPr>
      <w:r w:rsidRPr="00E12839">
        <w:t xml:space="preserve">Hiney, MP, Kilmartin, JJ &amp; Smith, PR 1994, ‘Detection of </w:t>
      </w:r>
      <w:r w:rsidRPr="00E12839">
        <w:rPr>
          <w:i/>
        </w:rPr>
        <w:t xml:space="preserve">Aeromonas salmonicida </w:t>
      </w:r>
      <w:r w:rsidRPr="00E12839">
        <w:t xml:space="preserve">in Atlantic salmon with asymptomatic furunculosis infections’, </w:t>
      </w:r>
      <w:r w:rsidRPr="00E12839">
        <w:rPr>
          <w:i/>
        </w:rPr>
        <w:t>Diseases of Aquatic Organisms</w:t>
      </w:r>
      <w:r w:rsidRPr="00E12839">
        <w:t xml:space="preserve">, vol. 19, pp. 161-7, available at </w:t>
      </w:r>
      <w:hyperlink r:id="rId284" w:history="1">
        <w:r w:rsidRPr="00E12839">
          <w:rPr>
            <w:rStyle w:val="Hyperlink"/>
          </w:rPr>
          <w:t>https://www.int-res.com/articles/dao/19/d019p161.pdf</w:t>
        </w:r>
      </w:hyperlink>
      <w:r w:rsidRPr="00E12839">
        <w:t>, accessed 28 April 2023.</w:t>
      </w:r>
    </w:p>
    <w:p w14:paraId="537A0A3B" w14:textId="4866B637" w:rsidR="00E12839" w:rsidRPr="00E12839" w:rsidRDefault="00E12839" w:rsidP="00E12839">
      <w:pPr>
        <w:pStyle w:val="EndNoteBibliography"/>
        <w:spacing w:after="240"/>
        <w:ind w:left="0" w:firstLine="0"/>
      </w:pPr>
      <w:r w:rsidRPr="00E12839">
        <w:t xml:space="preserve">Hjeltnes, B, Bergh, Ø, Wergeland, H &amp; Holm, JC 1995, ‘Susceptibility of Atlantic cod </w:t>
      </w:r>
      <w:r w:rsidRPr="00E12839">
        <w:rPr>
          <w:i/>
        </w:rPr>
        <w:t>Gadus morhua</w:t>
      </w:r>
      <w:r w:rsidRPr="00E12839">
        <w:t xml:space="preserve">, halibut </w:t>
      </w:r>
      <w:r w:rsidRPr="00E12839">
        <w:rPr>
          <w:i/>
        </w:rPr>
        <w:t>Hippoglossus hippoglossus</w:t>
      </w:r>
      <w:r w:rsidRPr="00E12839">
        <w:t xml:space="preserve"> and wrasse (Labridae) to </w:t>
      </w:r>
      <w:r w:rsidRPr="00E12839">
        <w:rPr>
          <w:i/>
        </w:rPr>
        <w:t>Aeromonas salmonicida</w:t>
      </w:r>
      <w:r w:rsidRPr="00E12839">
        <w:t xml:space="preserve"> subsp. </w:t>
      </w:r>
      <w:r w:rsidRPr="00E12839">
        <w:rPr>
          <w:i/>
        </w:rPr>
        <w:t>salmonicida</w:t>
      </w:r>
      <w:r w:rsidRPr="00E12839">
        <w:t xml:space="preserve"> and the possibility of transmission of furunculosis from farmed salmon </w:t>
      </w:r>
      <w:r w:rsidRPr="00E12839">
        <w:rPr>
          <w:i/>
        </w:rPr>
        <w:t xml:space="preserve">Salmo salar </w:t>
      </w:r>
      <w:r w:rsidRPr="00E12839">
        <w:t xml:space="preserve">to marine fish’, </w:t>
      </w:r>
      <w:r w:rsidRPr="00E12839">
        <w:rPr>
          <w:i/>
        </w:rPr>
        <w:t>Diseases of Aquatic Organisms</w:t>
      </w:r>
      <w:r w:rsidRPr="00E12839">
        <w:t xml:space="preserve">, vol. 23, no. 1, pp. 25-31, available at </w:t>
      </w:r>
      <w:hyperlink r:id="rId285" w:history="1">
        <w:r w:rsidRPr="00E12839">
          <w:rPr>
            <w:rStyle w:val="Hyperlink"/>
          </w:rPr>
          <w:t>https://doi.org/10.3354/dao023025</w:t>
        </w:r>
      </w:hyperlink>
      <w:r w:rsidRPr="00E12839">
        <w:t>, accessed 1 August 2023.</w:t>
      </w:r>
    </w:p>
    <w:p w14:paraId="48887005" w14:textId="0D79174B" w:rsidR="00E12839" w:rsidRPr="00E12839" w:rsidRDefault="00E12839" w:rsidP="00E12839">
      <w:pPr>
        <w:pStyle w:val="EndNoteBibliography"/>
        <w:spacing w:after="240"/>
        <w:ind w:left="0" w:firstLine="0"/>
      </w:pPr>
      <w:r w:rsidRPr="00E12839">
        <w:t xml:space="preserve">Hope, KM, Casey, RN, Groocock, GH, Getchell, RG, Bowser, PR &amp; Casey, JW 2010, ‘Comparison of Quantitative RT-PCR with Cell Culture to Detect Viral Hemorrhagic Septicemia Virus (VHSV) IVb Infections in the Great Lakes’, </w:t>
      </w:r>
      <w:r w:rsidRPr="00E12839">
        <w:rPr>
          <w:i/>
        </w:rPr>
        <w:t>Journal of Aquatic Animal Health</w:t>
      </w:r>
      <w:r w:rsidRPr="00E12839">
        <w:t xml:space="preserve">, vol. 22, no. 1, pp. 50-61, available at </w:t>
      </w:r>
      <w:hyperlink r:id="rId286" w:history="1">
        <w:r w:rsidRPr="00E12839">
          <w:rPr>
            <w:rStyle w:val="Hyperlink"/>
          </w:rPr>
          <w:t>https://doi.org/10.1577/H09-028.1</w:t>
        </w:r>
      </w:hyperlink>
    </w:p>
    <w:p w14:paraId="1BC031F7" w14:textId="77777777" w:rsidR="00E12839" w:rsidRPr="00E12839" w:rsidRDefault="00E12839" w:rsidP="00E12839">
      <w:pPr>
        <w:pStyle w:val="EndNoteBibliography"/>
        <w:spacing w:after="240"/>
        <w:ind w:left="0" w:firstLine="0"/>
      </w:pPr>
      <w:r w:rsidRPr="00E12839">
        <w:t xml:space="preserve">Hopper, K 1989, ‘The Isolation of VHSV from Chinook Salmon At Glenwood Springs, Orcas Island, Washington’, </w:t>
      </w:r>
      <w:r w:rsidRPr="00E12839">
        <w:rPr>
          <w:i/>
        </w:rPr>
        <w:t>American Fish Society Fish Health Section Newsletter</w:t>
      </w:r>
      <w:r w:rsidRPr="00E12839">
        <w:t>, vol. 17, pp. 1-2</w:t>
      </w:r>
    </w:p>
    <w:p w14:paraId="432ED762" w14:textId="3420D196" w:rsidR="00E12839" w:rsidRPr="00E12839" w:rsidRDefault="00E12839" w:rsidP="00E12839">
      <w:pPr>
        <w:pStyle w:val="EndNoteBibliography"/>
        <w:spacing w:after="240"/>
        <w:ind w:left="0" w:firstLine="0"/>
      </w:pPr>
      <w:r w:rsidRPr="00E12839">
        <w:t>Huang, L, Qi, W, Zuo, Y, Alias, SA &amp; Xu, W 2020, ‘The immune response of a warm water fish orange-spotted grouper (</w:t>
      </w:r>
      <w:r w:rsidRPr="00E12839">
        <w:rPr>
          <w:i/>
        </w:rPr>
        <w:t>Epinephelus coioides</w:t>
      </w:r>
      <w:r w:rsidRPr="00E12839">
        <w:t xml:space="preserve">) infected with a typical cold water bacterial pathogen Aeromonas salmonicida is AhR dependent’, </w:t>
      </w:r>
      <w:r w:rsidRPr="00E12839">
        <w:rPr>
          <w:i/>
        </w:rPr>
        <w:t>Developmental &amp; Comparative Immunology</w:t>
      </w:r>
      <w:r w:rsidRPr="00E12839">
        <w:t xml:space="preserve">, vol. 113, p. 103779, available at </w:t>
      </w:r>
      <w:hyperlink r:id="rId287" w:history="1">
        <w:r w:rsidRPr="00E12839">
          <w:rPr>
            <w:rStyle w:val="Hyperlink"/>
          </w:rPr>
          <w:t>https://doi.org/10.1016/j.dci.2020.103779</w:t>
        </w:r>
      </w:hyperlink>
    </w:p>
    <w:p w14:paraId="560FFD00" w14:textId="77777777" w:rsidR="00E12839" w:rsidRPr="00E12839" w:rsidRDefault="00E12839" w:rsidP="00E12839">
      <w:pPr>
        <w:pStyle w:val="EndNoteBibliography"/>
        <w:spacing w:after="240"/>
        <w:ind w:left="0" w:firstLine="0"/>
      </w:pPr>
      <w:r w:rsidRPr="00E12839">
        <w:t xml:space="preserve">Humphrey, HD 1995, </w:t>
      </w:r>
      <w:r w:rsidRPr="00E12839">
        <w:rPr>
          <w:i/>
        </w:rPr>
        <w:t>Australian quarantine policies and practices for aquatic animals and their products, a review for the scientific working party on aquatic animal quarantine</w:t>
      </w:r>
      <w:r w:rsidRPr="00E12839">
        <w:t>, Bureau of Resource Sciences, Canberra.</w:t>
      </w:r>
    </w:p>
    <w:p w14:paraId="63106DAD" w14:textId="6C762001" w:rsidR="00E12839" w:rsidRPr="00E12839" w:rsidRDefault="00E12839" w:rsidP="00E12839">
      <w:pPr>
        <w:pStyle w:val="EndNoteBibliography"/>
        <w:spacing w:after="240"/>
        <w:ind w:left="0" w:firstLine="0"/>
      </w:pPr>
      <w:r w:rsidRPr="00E12839">
        <w:t xml:space="preserve">Hyatt, MW, Waltzek, TB, Kieran, EA, Frasca, S, Jr. &amp; Lovy, J 2018, ‘Diagnosis and treatment of multi-species fish mortality attributed to </w:t>
      </w:r>
      <w:r w:rsidRPr="00E12839">
        <w:rPr>
          <w:i/>
        </w:rPr>
        <w:t xml:space="preserve">Enteromyxum leei </w:t>
      </w:r>
      <w:r w:rsidRPr="00E12839">
        <w:t xml:space="preserve">while in quarantine at a US aquarium’, </w:t>
      </w:r>
      <w:r w:rsidRPr="00E12839">
        <w:rPr>
          <w:i/>
        </w:rPr>
        <w:t>Diseases of Aquatic Organisms</w:t>
      </w:r>
      <w:r w:rsidRPr="00E12839">
        <w:t xml:space="preserve">, vol. 132, no. 1, pp. 37-48, available at </w:t>
      </w:r>
      <w:hyperlink r:id="rId288" w:history="1">
        <w:r w:rsidRPr="00E12839">
          <w:rPr>
            <w:rStyle w:val="Hyperlink"/>
          </w:rPr>
          <w:t>https://doi.org/10.3354/dao03303</w:t>
        </w:r>
      </w:hyperlink>
      <w:r w:rsidRPr="00E12839">
        <w:t>, accessed 10 April 2019.</w:t>
      </w:r>
    </w:p>
    <w:p w14:paraId="3027C7F1" w14:textId="77777777" w:rsidR="00E12839" w:rsidRPr="00E12839" w:rsidRDefault="00E12839" w:rsidP="00E12839">
      <w:pPr>
        <w:pStyle w:val="EndNoteBibliography"/>
        <w:spacing w:after="240"/>
        <w:ind w:left="0" w:firstLine="0"/>
      </w:pPr>
      <w:r w:rsidRPr="00E12839">
        <w:t xml:space="preserve">ICES 2019, </w:t>
      </w:r>
      <w:r w:rsidRPr="00E12839">
        <w:rPr>
          <w:i/>
        </w:rPr>
        <w:t>Tenacibaculum maritimum, causal agent of tenacibaculosis in marine fish</w:t>
      </w:r>
      <w:r w:rsidRPr="00E12839">
        <w:t>, Original by Santos Y., Pazos, F. and Barja, J. L. (No. 55), Revised by Jones, S. and Madsen, L., N Ruane (ed), International Council for the Exploration of the Sea (ICES), Denmark, available at 10.17895/ices.pub.4681.</w:t>
      </w:r>
    </w:p>
    <w:p w14:paraId="209AD799" w14:textId="74A99680" w:rsidR="00E12839" w:rsidRPr="00E12839" w:rsidRDefault="00E12839" w:rsidP="00E12839">
      <w:pPr>
        <w:pStyle w:val="EndNoteBibliography"/>
        <w:spacing w:after="240"/>
        <w:ind w:left="0" w:firstLine="0"/>
      </w:pPr>
      <w:r w:rsidRPr="00E12839">
        <w:t xml:space="preserve">ICTV 2022, ‘Virus Taxonomy: 2021 Release’, International Committee on Taxonomy of Viruses, available at </w:t>
      </w:r>
      <w:hyperlink r:id="rId289" w:history="1">
        <w:r w:rsidRPr="00E12839">
          <w:rPr>
            <w:rStyle w:val="Hyperlink"/>
          </w:rPr>
          <w:t>https://talk.ictvonline.org/taxonomy/p/taxonomy_releases</w:t>
        </w:r>
      </w:hyperlink>
      <w:r w:rsidRPr="00E12839">
        <w:t>.</w:t>
      </w:r>
    </w:p>
    <w:p w14:paraId="1581CE1F" w14:textId="77777777" w:rsidR="00E12839" w:rsidRPr="00E12839" w:rsidRDefault="00E12839" w:rsidP="00E12839">
      <w:pPr>
        <w:pStyle w:val="EndNoteBibliography"/>
        <w:spacing w:after="240"/>
        <w:ind w:left="0" w:firstLine="0"/>
      </w:pPr>
      <w:r w:rsidRPr="00E12839">
        <w:t>-- -- 2023a, ‘Genus: Ranavirus’.</w:t>
      </w:r>
    </w:p>
    <w:p w14:paraId="14434A88" w14:textId="3CD95229" w:rsidR="00E12839" w:rsidRPr="00E12839" w:rsidRDefault="00E12839" w:rsidP="00E12839">
      <w:pPr>
        <w:pStyle w:val="EndNoteBibliography"/>
        <w:spacing w:after="240"/>
        <w:ind w:left="0" w:firstLine="0"/>
      </w:pPr>
      <w:r w:rsidRPr="00E12839">
        <w:t xml:space="preserve">-- -- 2023b, ‘Virus Taxonomy: 2022 Release’, International Committee on Taxonomy of Viruses, available at </w:t>
      </w:r>
      <w:hyperlink r:id="rId290" w:history="1">
        <w:r w:rsidRPr="00E12839">
          <w:rPr>
            <w:rStyle w:val="Hyperlink"/>
          </w:rPr>
          <w:t>https://ictv.global/taxonomy</w:t>
        </w:r>
      </w:hyperlink>
      <w:r w:rsidRPr="00E12839">
        <w:t>, accessed 13 March 2024.</w:t>
      </w:r>
    </w:p>
    <w:p w14:paraId="2DAD363D" w14:textId="25F39E28" w:rsidR="00E12839" w:rsidRPr="00E12839" w:rsidRDefault="00E12839" w:rsidP="00E12839">
      <w:pPr>
        <w:pStyle w:val="EndNoteBibliography"/>
        <w:spacing w:after="240"/>
        <w:ind w:left="0" w:firstLine="0"/>
      </w:pPr>
      <w:r w:rsidRPr="00E12839">
        <w:t xml:space="preserve">-- -- 2024, ‘Virus Taxonomy: 2022 Release’, International Committee on Taxonomy of Viruses, available at </w:t>
      </w:r>
      <w:hyperlink r:id="rId291" w:history="1">
        <w:r w:rsidRPr="00E12839">
          <w:rPr>
            <w:rStyle w:val="Hyperlink"/>
          </w:rPr>
          <w:t>https://ictv.global/taxonomy</w:t>
        </w:r>
      </w:hyperlink>
      <w:r w:rsidRPr="00E12839">
        <w:t>, accessed 20 June 2024.</w:t>
      </w:r>
    </w:p>
    <w:p w14:paraId="01F9E85E" w14:textId="77777777" w:rsidR="00E12839" w:rsidRPr="00E12839" w:rsidRDefault="00E12839" w:rsidP="00E12839">
      <w:pPr>
        <w:pStyle w:val="EndNoteBibliography"/>
        <w:spacing w:after="240"/>
        <w:ind w:left="0" w:firstLine="0"/>
      </w:pPr>
      <w:r w:rsidRPr="00E12839">
        <w:lastRenderedPageBreak/>
        <w:t xml:space="preserve">Inouye, K, Yamano, K, Maeno, Y, Nakajima, K, Matsuoka, M, Wada, Y &amp; Sorimachi, M 1992, ‘Iridovirus infection of cultured red sea bream, </w:t>
      </w:r>
      <w:r w:rsidRPr="00E12839">
        <w:rPr>
          <w:i/>
        </w:rPr>
        <w:t>Pagrus major</w:t>
      </w:r>
      <w:r w:rsidRPr="00E12839">
        <w:t xml:space="preserve">’ (in Japanese), </w:t>
      </w:r>
      <w:r w:rsidRPr="00E12839">
        <w:rPr>
          <w:i/>
        </w:rPr>
        <w:t>Fish Pathology</w:t>
      </w:r>
      <w:r w:rsidRPr="00E12839">
        <w:t>, vol. 27, no. 1, pp. 19-27, available at 10.3147/jsfp.27.19</w:t>
      </w:r>
    </w:p>
    <w:p w14:paraId="07FF32F5" w14:textId="77777777" w:rsidR="00E12839" w:rsidRPr="00E12839" w:rsidRDefault="00E12839" w:rsidP="00E12839">
      <w:pPr>
        <w:pStyle w:val="EndNoteBibliography"/>
        <w:spacing w:after="240"/>
        <w:ind w:left="0" w:firstLine="0"/>
      </w:pPr>
      <w:r w:rsidRPr="00E12839">
        <w:t>Institute, II 2023, ‘Facts and statistics: pet ownership and insurance’, Insurance Information Institute, New York.</w:t>
      </w:r>
    </w:p>
    <w:p w14:paraId="56D488E6" w14:textId="253BE2A1" w:rsidR="00E12839" w:rsidRPr="00E12839" w:rsidRDefault="00E12839" w:rsidP="00E12839">
      <w:pPr>
        <w:pStyle w:val="EndNoteBibliography"/>
        <w:spacing w:after="240"/>
        <w:ind w:left="0" w:firstLine="0"/>
      </w:pPr>
      <w:r w:rsidRPr="00E12839">
        <w:t xml:space="preserve">Ishimatsu, A, Hayashi, M, Nakane, M &amp; Sameshima, M 2007, ‘Pathophysiology of cultured tiger puffer </w:t>
      </w:r>
      <w:r w:rsidRPr="00E12839">
        <w:rPr>
          <w:i/>
        </w:rPr>
        <w:t>Takifugu rubripes</w:t>
      </w:r>
      <w:r w:rsidRPr="00E12839">
        <w:t xml:space="preserve"> suffering from the Myxosporean emaciation disease’, </w:t>
      </w:r>
      <w:r w:rsidRPr="00E12839">
        <w:rPr>
          <w:i/>
        </w:rPr>
        <w:t>Fish Pathology</w:t>
      </w:r>
      <w:r w:rsidRPr="00E12839">
        <w:t xml:space="preserve">, vol. 42, no. 4, pp. 211-7, available at </w:t>
      </w:r>
      <w:hyperlink r:id="rId292" w:history="1">
        <w:r w:rsidRPr="00E12839">
          <w:rPr>
            <w:rStyle w:val="Hyperlink"/>
          </w:rPr>
          <w:t>https://doi.org/10.3147/jsfp.42.211</w:t>
        </w:r>
      </w:hyperlink>
      <w:r w:rsidRPr="00E12839">
        <w:t>, accessed 17 June 2019.</w:t>
      </w:r>
    </w:p>
    <w:p w14:paraId="59E25365" w14:textId="79658C84" w:rsidR="00E12839" w:rsidRPr="00E12839" w:rsidRDefault="00E12839" w:rsidP="00E12839">
      <w:pPr>
        <w:pStyle w:val="EndNoteBibliography"/>
        <w:spacing w:after="240"/>
        <w:ind w:left="0" w:firstLine="0"/>
      </w:pPr>
      <w:r w:rsidRPr="00E12839">
        <w:t xml:space="preserve">Isshiki, T, Nagano, T &amp; Miyazaki, T 2003, ‘Susceptibility of various marine fish species to viral hemorrhagic septicemia virus isolated from Japanese flounder’, </w:t>
      </w:r>
      <w:r w:rsidRPr="00E12839">
        <w:rPr>
          <w:i/>
        </w:rPr>
        <w:t>Fish Pathology</w:t>
      </w:r>
      <w:r w:rsidRPr="00E12839">
        <w:t xml:space="preserve">, vol. 38, no. 3, pp. 113-5, available at </w:t>
      </w:r>
      <w:hyperlink r:id="rId293" w:history="1">
        <w:r w:rsidRPr="00E12839">
          <w:rPr>
            <w:rStyle w:val="Hyperlink"/>
          </w:rPr>
          <w:t>https://www.jstage.jst.go.jp/article/jsfp1966/38/3/38_3_113/_pdf</w:t>
        </w:r>
      </w:hyperlink>
    </w:p>
    <w:p w14:paraId="199BF7B6" w14:textId="7413D060" w:rsidR="00E12839" w:rsidRPr="00E12839" w:rsidRDefault="00E12839" w:rsidP="00E12839">
      <w:pPr>
        <w:pStyle w:val="EndNoteBibliography"/>
        <w:spacing w:after="240"/>
        <w:ind w:left="0" w:firstLine="0"/>
      </w:pPr>
      <w:r w:rsidRPr="00E12839">
        <w:t xml:space="preserve">Isshiki, T, Nagano, T &amp; Suzuki, S 2001, ‘Infectivity of aquabirnavirus strains to various marine fish species’, </w:t>
      </w:r>
      <w:r w:rsidRPr="00E12839">
        <w:rPr>
          <w:i/>
        </w:rPr>
        <w:t>Diseases of Aquatic Organisms</w:t>
      </w:r>
      <w:r w:rsidRPr="00E12839">
        <w:t xml:space="preserve">, vol. 46, no. 2, pp. 109-14, available at </w:t>
      </w:r>
      <w:hyperlink r:id="rId294" w:history="1">
        <w:r w:rsidRPr="00E12839">
          <w:rPr>
            <w:rStyle w:val="Hyperlink"/>
          </w:rPr>
          <w:t>http://www.int-res.com/articles/dao/46/d046p109.pdf</w:t>
        </w:r>
      </w:hyperlink>
    </w:p>
    <w:p w14:paraId="4F9D3C69" w14:textId="02BFA80D" w:rsidR="00E12839" w:rsidRPr="00E12839" w:rsidRDefault="00E12839" w:rsidP="00E12839">
      <w:pPr>
        <w:pStyle w:val="EndNoteBibliography"/>
        <w:spacing w:after="240"/>
        <w:ind w:left="0" w:firstLine="0"/>
      </w:pPr>
      <w:r w:rsidRPr="00E12839">
        <w:t xml:space="preserve">Isshiki, T, Nishizawa, T, Kobayashi, T, Nagano, T &amp; Miyazaki, T 2001, ‘An outbreak of VHSV (viral hemorrhagic septicemia virus) infection in farmed Japanese flounder </w:t>
      </w:r>
      <w:r w:rsidRPr="00E12839">
        <w:rPr>
          <w:i/>
        </w:rPr>
        <w:t>Paralichthys olivaceus</w:t>
      </w:r>
      <w:r w:rsidRPr="00E12839">
        <w:t xml:space="preserve"> in Japan’, </w:t>
      </w:r>
      <w:r w:rsidRPr="00E12839">
        <w:rPr>
          <w:i/>
        </w:rPr>
        <w:t>Diseases of Aquatic Organisms</w:t>
      </w:r>
      <w:r w:rsidRPr="00E12839">
        <w:t xml:space="preserve">, vol. 47, no. 2, pp. 87-99, available at </w:t>
      </w:r>
      <w:hyperlink r:id="rId295" w:history="1">
        <w:r w:rsidRPr="00E12839">
          <w:rPr>
            <w:rStyle w:val="Hyperlink"/>
          </w:rPr>
          <w:t>http://www.int-res.com/abstracts/dao/v47/n2/p87-99/</w:t>
        </w:r>
      </w:hyperlink>
    </w:p>
    <w:p w14:paraId="1F4F6983" w14:textId="7C8F5962" w:rsidR="00E12839" w:rsidRPr="00E12839" w:rsidRDefault="00E12839" w:rsidP="00E12839">
      <w:pPr>
        <w:pStyle w:val="EndNoteBibliography"/>
        <w:spacing w:after="240"/>
        <w:ind w:left="0" w:firstLine="0"/>
      </w:pPr>
      <w:r w:rsidRPr="00E12839">
        <w:t xml:space="preserve">Ito, T &amp; Olesen, NJ 2013, ‘Susceptibility of various Japanese freshwater fish species to an isolate of viral haemorrhagicsepticaemia virus (VHSV) genotype IVb’, </w:t>
      </w:r>
      <w:r w:rsidRPr="00E12839">
        <w:rPr>
          <w:i/>
        </w:rPr>
        <w:t>Diseases of Aquatic Organisms</w:t>
      </w:r>
      <w:r w:rsidRPr="00E12839">
        <w:t xml:space="preserve">, vol. 107, pp. 1-8, available at </w:t>
      </w:r>
      <w:hyperlink r:id="rId296" w:history="1">
        <w:r w:rsidRPr="00E12839">
          <w:rPr>
            <w:rStyle w:val="Hyperlink"/>
          </w:rPr>
          <w:t>https://www.int-res.com/articles/dao2013/107/d107p001.pdf</w:t>
        </w:r>
      </w:hyperlink>
    </w:p>
    <w:p w14:paraId="7305CD16" w14:textId="5E817592" w:rsidR="00E12839" w:rsidRPr="00E12839" w:rsidRDefault="00E12839" w:rsidP="00E12839">
      <w:pPr>
        <w:pStyle w:val="EndNoteBibliography"/>
        <w:spacing w:after="240"/>
        <w:ind w:left="0" w:firstLine="0"/>
      </w:pPr>
      <w:r w:rsidRPr="00E12839">
        <w:t xml:space="preserve">-- -- 2017, ‘Viral haemorrhagic septicaemia virus (VHSV) remains viable for several days but at low levels in the water flea </w:t>
      </w:r>
      <w:r w:rsidRPr="00E12839">
        <w:rPr>
          <w:i/>
        </w:rPr>
        <w:t>Moina macrocopa</w:t>
      </w:r>
      <w:r w:rsidRPr="00E12839">
        <w:t xml:space="preserve">’, </w:t>
      </w:r>
      <w:r w:rsidRPr="00E12839">
        <w:rPr>
          <w:i/>
        </w:rPr>
        <w:t>Diseases of Aquatic Organisms</w:t>
      </w:r>
      <w:r w:rsidRPr="00E12839">
        <w:t xml:space="preserve">, vol. 127, pp. 11-8, available at </w:t>
      </w:r>
      <w:hyperlink r:id="rId297" w:history="1">
        <w:r w:rsidRPr="00E12839">
          <w:rPr>
            <w:rStyle w:val="Hyperlink"/>
          </w:rPr>
          <w:t>https://www.int-res.com/articles/dao2017/127/d127p011.pdf</w:t>
        </w:r>
      </w:hyperlink>
    </w:p>
    <w:p w14:paraId="3E7E92B6" w14:textId="35A087F3" w:rsidR="00E12839" w:rsidRPr="00E12839" w:rsidRDefault="00E12839" w:rsidP="00E12839">
      <w:pPr>
        <w:pStyle w:val="EndNoteBibliography"/>
        <w:spacing w:after="240"/>
        <w:ind w:left="0" w:firstLine="0"/>
      </w:pPr>
      <w:r w:rsidRPr="00E12839">
        <w:t xml:space="preserve">Ito, T, Yasutoshi, Y, Kamaishi, T, Yoshida, K &amp; Nakajima, K 2013a, ‘Prevalence of red sea bream iridovirus among organs of Japanese amberjack (Seriola quinqueradiata) exposed to cultured red sea bream iridovirus’, </w:t>
      </w:r>
      <w:r w:rsidRPr="00E12839">
        <w:rPr>
          <w:i/>
        </w:rPr>
        <w:t>Journal of General Virology</w:t>
      </w:r>
      <w:r w:rsidRPr="00E12839">
        <w:t xml:space="preserve">, vol. 94, pp. 2094-101, available at </w:t>
      </w:r>
      <w:hyperlink r:id="rId298" w:history="1">
        <w:r w:rsidRPr="00E12839">
          <w:rPr>
            <w:rStyle w:val="Hyperlink"/>
          </w:rPr>
          <w:t>https://dx.doi.org/10.1099/vir.0.052902-0</w:t>
        </w:r>
      </w:hyperlink>
      <w:r w:rsidRPr="00E12839">
        <w:t>, accessed 4 January 2018.</w:t>
      </w:r>
    </w:p>
    <w:p w14:paraId="2FBC2F82" w14:textId="696EC0EE" w:rsidR="00E12839" w:rsidRPr="00E12839" w:rsidRDefault="00E12839" w:rsidP="00E12839">
      <w:pPr>
        <w:pStyle w:val="EndNoteBibliography"/>
        <w:spacing w:after="240"/>
        <w:ind w:left="0" w:firstLine="0"/>
      </w:pPr>
      <w:r w:rsidRPr="00E12839">
        <w:t xml:space="preserve">Ito, T, Yoshiura, Y, Kamaishi, T &amp; Nakajima, K 2013b, ‘Dynamics of virus titer and quantity of red sea bream iridovirus DNA using natural and autoclaved artificial sea water under different water temperatures’, </w:t>
      </w:r>
      <w:r w:rsidRPr="00E12839">
        <w:rPr>
          <w:i/>
        </w:rPr>
        <w:t>Bulletin- European Association of Fish Pathologists</w:t>
      </w:r>
      <w:r w:rsidRPr="00E12839">
        <w:t xml:space="preserve">, vol. 33, pp. 118-25, available at </w:t>
      </w:r>
      <w:hyperlink r:id="rId299" w:history="1">
        <w:r w:rsidRPr="00E12839">
          <w:rPr>
            <w:rStyle w:val="Hyperlink"/>
          </w:rPr>
          <w:t>https://eafp.org/download/2013-volume33/issue_4/118-Ito.pdf</w:t>
        </w:r>
      </w:hyperlink>
    </w:p>
    <w:p w14:paraId="5D08FB7E" w14:textId="247478E7" w:rsidR="00E12839" w:rsidRPr="00E12839" w:rsidRDefault="00E12839" w:rsidP="00E12839">
      <w:pPr>
        <w:pStyle w:val="EndNoteBibliography"/>
        <w:spacing w:after="240"/>
        <w:ind w:left="0" w:firstLine="0"/>
      </w:pPr>
      <w:r w:rsidRPr="00E12839">
        <w:t xml:space="preserve">Iwamoto, T, Nakai, T, Mori, K, Arimoto, M &amp; Furusawa, I 2000, ‘Cloning of the fish cell line SSN-1 for piscine nodaviruses’, </w:t>
      </w:r>
      <w:r w:rsidRPr="00E12839">
        <w:rPr>
          <w:i/>
        </w:rPr>
        <w:t>Diseases of Aquatic Organisms</w:t>
      </w:r>
      <w:r w:rsidRPr="00E12839">
        <w:t xml:space="preserve">, vol. 43, pp. 81-9, available at </w:t>
      </w:r>
      <w:hyperlink r:id="rId300" w:history="1">
        <w:r w:rsidRPr="00E12839">
          <w:rPr>
            <w:rStyle w:val="Hyperlink"/>
          </w:rPr>
          <w:t>https://doi.org/10.3354/dao043081</w:t>
        </w:r>
      </w:hyperlink>
    </w:p>
    <w:p w14:paraId="0D33C384" w14:textId="77777777" w:rsidR="00E12839" w:rsidRPr="00E12839" w:rsidRDefault="00E12839" w:rsidP="00E12839">
      <w:pPr>
        <w:pStyle w:val="EndNoteBibliography"/>
        <w:spacing w:after="240"/>
        <w:ind w:left="0" w:firstLine="0"/>
      </w:pPr>
      <w:r w:rsidRPr="00E12839">
        <w:t xml:space="preserve">Iwanowicz, L, Densmore, C, Hahn, C, McAllister, P &amp; Odenkirk, J 2013, ‘Identification of largemouth bass virus in the introduced Norther Snakehead inhaviting the Chesapeake Bay watershed’, </w:t>
      </w:r>
      <w:r w:rsidRPr="00E12839">
        <w:rPr>
          <w:i/>
        </w:rPr>
        <w:t>Journal of Aquatic Animal Health</w:t>
      </w:r>
      <w:r w:rsidRPr="00E12839">
        <w:t>, vol. 25, no. 3, pp. 191-6</w:t>
      </w:r>
    </w:p>
    <w:p w14:paraId="164B4800" w14:textId="6BE8801C" w:rsidR="00E12839" w:rsidRPr="00E12839" w:rsidRDefault="00E12839" w:rsidP="00E12839">
      <w:pPr>
        <w:pStyle w:val="EndNoteBibliography"/>
        <w:spacing w:after="240"/>
        <w:ind w:left="0" w:firstLine="0"/>
      </w:pPr>
      <w:r w:rsidRPr="00E12839">
        <w:t xml:space="preserve">Jaafar, Z, Yeo, D, Tan, HC &amp; O' Riordan, R 2012, ‘Status of estuarine and marine non-indigenous species in Singapore’, </w:t>
      </w:r>
      <w:r w:rsidRPr="00E12839">
        <w:rPr>
          <w:i/>
        </w:rPr>
        <w:t>Raffles Bulletin of Zoology</w:t>
      </w:r>
      <w:r w:rsidRPr="00E12839">
        <w:t xml:space="preserve">. pp. 79-92, available at </w:t>
      </w:r>
      <w:hyperlink r:id="rId301" w:history="1">
        <w:r w:rsidRPr="00E12839">
          <w:rPr>
            <w:rStyle w:val="Hyperlink"/>
          </w:rPr>
          <w:t>https://lkcnhm.nus.edu.sg/wp-content/uploads/sites/10/app/uploads/2017/06/s25rbz079-092.pdf</w:t>
        </w:r>
      </w:hyperlink>
    </w:p>
    <w:p w14:paraId="15A30C61" w14:textId="77777777" w:rsidR="00E12839" w:rsidRPr="00E12839" w:rsidRDefault="00E12839" w:rsidP="00E12839">
      <w:pPr>
        <w:pStyle w:val="EndNoteBibliography"/>
        <w:spacing w:after="240"/>
        <w:ind w:left="0" w:firstLine="0"/>
      </w:pPr>
      <w:r w:rsidRPr="00E12839">
        <w:lastRenderedPageBreak/>
        <w:t>Jaikumar 2012, ‘A review on biology and aquaculture potential of rabbitfish in Tamilnadu (</w:t>
      </w:r>
      <w:r w:rsidRPr="00E12839">
        <w:rPr>
          <w:i/>
        </w:rPr>
        <w:t>Siganus canaliculatus</w:t>
      </w:r>
      <w:r w:rsidRPr="00E12839">
        <w:t xml:space="preserve">)’, </w:t>
      </w:r>
      <w:r w:rsidRPr="00E12839">
        <w:rPr>
          <w:i/>
        </w:rPr>
        <w:t>The International Journal of Plant, Animal and Environmental Sciences</w:t>
      </w:r>
      <w:r w:rsidRPr="00E12839">
        <w:t>, vol. 2, no. 2, pp. 57-64</w:t>
      </w:r>
    </w:p>
    <w:p w14:paraId="2FC76806" w14:textId="01BC6F85" w:rsidR="00E12839" w:rsidRPr="00E12839" w:rsidRDefault="00E12839" w:rsidP="00E12839">
      <w:pPr>
        <w:pStyle w:val="EndNoteBibliography"/>
        <w:spacing w:after="240"/>
        <w:ind w:left="0" w:firstLine="0"/>
      </w:pPr>
      <w:r w:rsidRPr="00E12839">
        <w:t xml:space="preserve">Jakobsen, AN, Shumilina, E, Lied, H &amp; Hoel, S 2020, ‘Growth and spoilage metabolites production of a mesophilic </w:t>
      </w:r>
      <w:r w:rsidRPr="00E12839">
        <w:rPr>
          <w:i/>
        </w:rPr>
        <w:t>Aeromonas salmonicida</w:t>
      </w:r>
      <w:r w:rsidRPr="00E12839">
        <w:t xml:space="preserve"> strain in Atlantic salmon (</w:t>
      </w:r>
      <w:r w:rsidRPr="00E12839">
        <w:rPr>
          <w:i/>
        </w:rPr>
        <w:t>Salmo salar</w:t>
      </w:r>
      <w:r w:rsidRPr="00E12839">
        <w:t xml:space="preserve"> L.) during cold storage in modified atmosphere’, </w:t>
      </w:r>
      <w:r w:rsidRPr="00E12839">
        <w:rPr>
          <w:i/>
        </w:rPr>
        <w:t>Journal of Applied Microbiology</w:t>
      </w:r>
      <w:r w:rsidRPr="00E12839">
        <w:t xml:space="preserve">, vol. 129, pp. 935-46, available at </w:t>
      </w:r>
      <w:hyperlink r:id="rId302" w:history="1">
        <w:r w:rsidRPr="00E12839">
          <w:rPr>
            <w:rStyle w:val="Hyperlink"/>
          </w:rPr>
          <w:t>https://doi.org/10.1111/jam.14680</w:t>
        </w:r>
      </w:hyperlink>
    </w:p>
    <w:p w14:paraId="46ADEF17" w14:textId="23002F3B" w:rsidR="00E12839" w:rsidRPr="00E12839" w:rsidRDefault="00E12839" w:rsidP="00E12839">
      <w:pPr>
        <w:pStyle w:val="EndNoteBibliography"/>
        <w:spacing w:after="240"/>
        <w:ind w:left="0" w:firstLine="0"/>
      </w:pPr>
      <w:r w:rsidRPr="00E12839">
        <w:t xml:space="preserve">Janda, JM &amp; Abbott, SL 2010, ‘The Genus </w:t>
      </w:r>
      <w:r w:rsidRPr="00E12839">
        <w:rPr>
          <w:i/>
        </w:rPr>
        <w:t>Aeromonas</w:t>
      </w:r>
      <w:r w:rsidRPr="00E12839">
        <w:t xml:space="preserve">: Taxonomy, Pathogenicity, and Infection’, </w:t>
      </w:r>
      <w:r w:rsidRPr="00E12839">
        <w:rPr>
          <w:i/>
        </w:rPr>
        <w:t>Clinical Microbiology Reviews</w:t>
      </w:r>
      <w:r w:rsidRPr="00E12839">
        <w:t xml:space="preserve">, vol. 23, no. 1, pp. 35-73, available at </w:t>
      </w:r>
      <w:hyperlink r:id="rId303" w:history="1">
        <w:r w:rsidRPr="00E12839">
          <w:rPr>
            <w:rStyle w:val="Hyperlink"/>
          </w:rPr>
          <w:t>https://doi.org/10.1128/CMR.00039-09</w:t>
        </w:r>
      </w:hyperlink>
    </w:p>
    <w:p w14:paraId="4463E290" w14:textId="1A5E8BBD" w:rsidR="00E12839" w:rsidRPr="00E12839" w:rsidRDefault="00E12839" w:rsidP="00E12839">
      <w:pPr>
        <w:pStyle w:val="EndNoteBibliography"/>
        <w:spacing w:after="240"/>
        <w:ind w:left="0" w:firstLine="0"/>
      </w:pPr>
      <w:r w:rsidRPr="00E12839">
        <w:t xml:space="preserve">Jansen, MD, Bang Jensen, B, McLoughlin, MF, Rodger, HD, Taksdal, T, Sindre, H, Graham, DA &amp; Lillehaug, A 2017, ‘The epidemiology of pancreas disease in salmonid aquaculture: a summary of the current state of knowledge’, </w:t>
      </w:r>
      <w:r w:rsidRPr="00E12839">
        <w:rPr>
          <w:i/>
        </w:rPr>
        <w:t>Journal of fish diseases</w:t>
      </w:r>
      <w:r w:rsidRPr="00E12839">
        <w:t xml:space="preserve">, vol. 40, no. 1, pp. 141-55, available at </w:t>
      </w:r>
      <w:hyperlink r:id="rId304" w:history="1">
        <w:r w:rsidRPr="00E12839">
          <w:rPr>
            <w:rStyle w:val="Hyperlink"/>
          </w:rPr>
          <w:t>https://doi.org/10.1111/jfd.12478</w:t>
        </w:r>
      </w:hyperlink>
    </w:p>
    <w:p w14:paraId="554454A1" w14:textId="119CB363" w:rsidR="00E12839" w:rsidRPr="00E12839" w:rsidRDefault="00E12839" w:rsidP="00E12839">
      <w:pPr>
        <w:pStyle w:val="EndNoteBibliography"/>
        <w:spacing w:after="240"/>
        <w:ind w:left="0" w:firstLine="0"/>
      </w:pPr>
      <w:r w:rsidRPr="00E12839">
        <w:t xml:space="preserve">Jansen, MD, Taksdal, T, Wasmuth, MA, Gjerset, B, Brun, E, Olsen, AB, Breck, O &amp; Sandberg, M 2010a, ‘Salmonid alphavirus (SAV) and pancreas disease (PD) in Atlantic salmon, Salmo salar L., in freshwater and seawater sites in Norway from 2006 to 2008’, </w:t>
      </w:r>
      <w:r w:rsidRPr="00E12839">
        <w:rPr>
          <w:i/>
        </w:rPr>
        <w:t>Journal of Fish Diseases</w:t>
      </w:r>
      <w:r w:rsidRPr="00E12839">
        <w:t xml:space="preserve">, vol. 33, no. 5, pp. 391-402, available at </w:t>
      </w:r>
      <w:hyperlink r:id="rId305" w:history="1">
        <w:r w:rsidRPr="00E12839">
          <w:rPr>
            <w:rStyle w:val="Hyperlink"/>
          </w:rPr>
          <w:t>http://onlinelibrary.wiley.com/doi/10.1111/j.1365-2761.2010.01170.x/pdf</w:t>
        </w:r>
      </w:hyperlink>
    </w:p>
    <w:p w14:paraId="2AE2B2E9" w14:textId="480F839E" w:rsidR="00E12839" w:rsidRPr="00E12839" w:rsidRDefault="00E12839" w:rsidP="00E12839">
      <w:pPr>
        <w:pStyle w:val="EndNoteBibliography"/>
        <w:spacing w:after="240"/>
        <w:ind w:left="0" w:firstLine="0"/>
      </w:pPr>
      <w:r w:rsidRPr="00E12839">
        <w:t xml:space="preserve">Jansen, MD, Wasmuth, MA, Olsen, AB, Gjerset, B, Modahl, I, Breck, O, Haldorsen, RN, Hjelmeland, R &amp; Taksdal, T 2010b, ‘Pancreas disease (PD) in sea-reared Atlantic salmon, Salmo salar L., in Norway; a prospective, longitudinal study of disease development and agreement between diagnostic test results’, </w:t>
      </w:r>
      <w:r w:rsidRPr="00E12839">
        <w:rPr>
          <w:i/>
        </w:rPr>
        <w:t>Journal of Fish Diseases</w:t>
      </w:r>
      <w:r w:rsidRPr="00E12839">
        <w:t xml:space="preserve">, vol. 33, no. 9, pp. 723-36, available at </w:t>
      </w:r>
      <w:hyperlink r:id="rId306" w:history="1">
        <w:r w:rsidRPr="00E12839">
          <w:rPr>
            <w:rStyle w:val="Hyperlink"/>
          </w:rPr>
          <w:t>http://onlinelibrary.wiley.com/doi/10.1111/j.1365-2761.2010.01176.x/pdf</w:t>
        </w:r>
      </w:hyperlink>
    </w:p>
    <w:p w14:paraId="67724EF2" w14:textId="14E986E0" w:rsidR="00E12839" w:rsidRPr="00E12839" w:rsidRDefault="00E12839" w:rsidP="00E12839">
      <w:pPr>
        <w:pStyle w:val="EndNoteBibliography"/>
        <w:spacing w:after="240"/>
        <w:ind w:left="0" w:firstLine="0"/>
      </w:pPr>
      <w:r w:rsidRPr="00E12839">
        <w:t xml:space="preserve">Jarp, J, Tangen, K, Willumsen, FV, Djupvik, HO &amp; Tveit, AM 1993, ‘Risk factors for infection with </w:t>
      </w:r>
      <w:r w:rsidRPr="00E12839">
        <w:rPr>
          <w:i/>
        </w:rPr>
        <w:t>Aeromonas salmonicida</w:t>
      </w:r>
      <w:r w:rsidRPr="00E12839">
        <w:t xml:space="preserve"> subsp. </w:t>
      </w:r>
      <w:r w:rsidRPr="00E12839">
        <w:rPr>
          <w:i/>
        </w:rPr>
        <w:t>salmonicida</w:t>
      </w:r>
      <w:r w:rsidRPr="00E12839">
        <w:t xml:space="preserve"> in Norwegian freshwater hatcheries’, </w:t>
      </w:r>
      <w:r w:rsidRPr="00E12839">
        <w:rPr>
          <w:i/>
        </w:rPr>
        <w:t>Diseases of Aquatic Organisms</w:t>
      </w:r>
      <w:r w:rsidRPr="00E12839">
        <w:t xml:space="preserve">, vol. 17, pp. 81-6, available at </w:t>
      </w:r>
      <w:hyperlink r:id="rId307" w:history="1">
        <w:r w:rsidRPr="00E12839">
          <w:rPr>
            <w:rStyle w:val="Hyperlink"/>
          </w:rPr>
          <w:t>https://www.int-res.com/articles/dao/17/d017p081.pdf</w:t>
        </w:r>
      </w:hyperlink>
      <w:r w:rsidRPr="00E12839">
        <w:t>, accessed 28 April 2023.</w:t>
      </w:r>
    </w:p>
    <w:p w14:paraId="48C5B0F8" w14:textId="77777777" w:rsidR="00E12839" w:rsidRPr="00E12839" w:rsidRDefault="00E12839" w:rsidP="00E12839">
      <w:pPr>
        <w:pStyle w:val="EndNoteBibliography"/>
        <w:spacing w:after="240"/>
        <w:ind w:left="0" w:firstLine="0"/>
      </w:pPr>
      <w:r w:rsidRPr="00E12839">
        <w:t xml:space="preserve">Jensen, JM, Patton, S, Wright, BG &amp; Loeffler, DG 1985, ‘Toxoplasmosis in marsupials in a zoological collection’, </w:t>
      </w:r>
      <w:r w:rsidRPr="00E12839">
        <w:rPr>
          <w:i/>
        </w:rPr>
        <w:t>Journal of Zoo Animal Medicine</w:t>
      </w:r>
      <w:r w:rsidRPr="00E12839">
        <w:t>, vol. 16, pp. 129-31</w:t>
      </w:r>
    </w:p>
    <w:p w14:paraId="04CAE83A" w14:textId="29449E48" w:rsidR="00E12839" w:rsidRPr="00E12839" w:rsidRDefault="00E12839" w:rsidP="00E12839">
      <w:pPr>
        <w:pStyle w:val="EndNoteBibliography"/>
        <w:spacing w:after="240"/>
        <w:ind w:left="0" w:firstLine="0"/>
      </w:pPr>
      <w:r w:rsidRPr="00E12839">
        <w:t xml:space="preserve">Jensen, MH 1965, ‘Research on the virus of Egtved disease’, </w:t>
      </w:r>
      <w:r w:rsidRPr="00E12839">
        <w:rPr>
          <w:i/>
        </w:rPr>
        <w:t>Annals of the New York Academy of Sciences</w:t>
      </w:r>
      <w:r w:rsidRPr="00E12839">
        <w:t xml:space="preserve">, vol. 126, no. 1, pp. 422-6, available at </w:t>
      </w:r>
      <w:hyperlink r:id="rId308" w:history="1">
        <w:r w:rsidRPr="00E12839">
          <w:rPr>
            <w:rStyle w:val="Hyperlink"/>
          </w:rPr>
          <w:t>https://doi.org/10.1111/j.1749-6632.1965.tb14292.x</w:t>
        </w:r>
      </w:hyperlink>
      <w:r w:rsidRPr="00E12839">
        <w:t xml:space="preserve"> (Abstract only)</w:t>
      </w:r>
    </w:p>
    <w:p w14:paraId="7CCA9E40" w14:textId="77777777" w:rsidR="00E12839" w:rsidRPr="00E12839" w:rsidRDefault="00E12839" w:rsidP="00E12839">
      <w:pPr>
        <w:pStyle w:val="EndNoteBibliography"/>
        <w:spacing w:after="240"/>
        <w:ind w:left="0" w:firstLine="0"/>
      </w:pPr>
      <w:r w:rsidRPr="00E12839">
        <w:t xml:space="preserve">Jeong, JB, Cho, HJ, Jun, LJ, Hong, SH, Chung, J-K &amp; Jeong, HD 2008a, ‘Transmission of iridovirus from freshwater ornamental fish (pearl gourami) to marine fish (rock bream)’, </w:t>
      </w:r>
      <w:r w:rsidRPr="00E12839">
        <w:rPr>
          <w:i/>
        </w:rPr>
        <w:t>Diseases of Aquatic Organisms</w:t>
      </w:r>
      <w:r w:rsidRPr="00E12839">
        <w:t>, vol. 82, pp. 27-36</w:t>
      </w:r>
    </w:p>
    <w:p w14:paraId="7148046E" w14:textId="018139DC" w:rsidR="00E12839" w:rsidRPr="00E12839" w:rsidRDefault="00E12839" w:rsidP="00E12839">
      <w:pPr>
        <w:pStyle w:val="EndNoteBibliography"/>
        <w:spacing w:after="240"/>
        <w:ind w:left="0" w:firstLine="0"/>
      </w:pPr>
      <w:r w:rsidRPr="00E12839">
        <w:t xml:space="preserve">Jeong, JB, Kim, HY, Jun, LJ, Lyu, JH, Park, NG, Kim, JK &amp; Jeong, HD 2008b, ‘Outbreaks and risks of infectious spleen and kidney necrosis virus disease in freshwater ornamental fishes’, </w:t>
      </w:r>
      <w:r w:rsidRPr="00E12839">
        <w:rPr>
          <w:i/>
        </w:rPr>
        <w:t>Diseases of Aquatic Organisms</w:t>
      </w:r>
      <w:r w:rsidRPr="00E12839">
        <w:t xml:space="preserve">, vol. 78, no. 3, pp. 209-15, available at </w:t>
      </w:r>
      <w:hyperlink r:id="rId309" w:history="1">
        <w:r w:rsidRPr="00E12839">
          <w:rPr>
            <w:rStyle w:val="Hyperlink"/>
          </w:rPr>
          <w:t>http://www.int-res.com/abstracts/dao/v78/n3/p209-215/</w:t>
        </w:r>
      </w:hyperlink>
    </w:p>
    <w:p w14:paraId="585A3204" w14:textId="77777777" w:rsidR="00E12839" w:rsidRPr="00E12839" w:rsidRDefault="00E12839" w:rsidP="00E12839">
      <w:pPr>
        <w:pStyle w:val="EndNoteBibliography"/>
        <w:spacing w:after="240"/>
        <w:ind w:left="0" w:firstLine="0"/>
      </w:pPr>
      <w:r w:rsidRPr="00E12839">
        <w:t xml:space="preserve">Jewhurst, VA, Todd, D, Rowley, HM, Walker, IW, Weston, JH, McLoughlin, MF &amp; Graham, DA 2004, ‘Detection and antigenic characterization of salmonid alphavirus isolates from sera obtained from </w:t>
      </w:r>
      <w:r w:rsidRPr="00E12839">
        <w:lastRenderedPageBreak/>
        <w:t xml:space="preserve">farmed Atlantic salmon, </w:t>
      </w:r>
      <w:r w:rsidRPr="00E12839">
        <w:rPr>
          <w:i/>
        </w:rPr>
        <w:t>Salmo salar</w:t>
      </w:r>
      <w:r w:rsidRPr="00E12839">
        <w:t xml:space="preserve"> L., and farmed rainbow trout, </w:t>
      </w:r>
      <w:r w:rsidRPr="00E12839">
        <w:rPr>
          <w:i/>
        </w:rPr>
        <w:t xml:space="preserve">Oncorhynchus mykiss </w:t>
      </w:r>
      <w:r w:rsidRPr="00E12839">
        <w:t xml:space="preserve">(Walbaum)’, </w:t>
      </w:r>
      <w:r w:rsidRPr="00E12839">
        <w:rPr>
          <w:i/>
        </w:rPr>
        <w:t>Journal of fish diseases</w:t>
      </w:r>
      <w:r w:rsidRPr="00E12839">
        <w:t>, vol. 27, no. 3, pp. 143-9, available at 10.1111/j.1365-2761.2004.00530.x</w:t>
      </w:r>
    </w:p>
    <w:p w14:paraId="3409DDED" w14:textId="77777777" w:rsidR="00E12839" w:rsidRPr="00E12839" w:rsidRDefault="00E12839" w:rsidP="00E12839">
      <w:pPr>
        <w:pStyle w:val="EndNoteBibliography"/>
        <w:spacing w:after="240"/>
        <w:ind w:left="0" w:firstLine="0"/>
      </w:pPr>
      <w:r w:rsidRPr="00E12839">
        <w:t xml:space="preserve">Johan, CAC &amp; Zainathan, SC 2020, ‘Megalocytiviruses in ornamental fish: A review’, </w:t>
      </w:r>
      <w:r w:rsidRPr="00E12839">
        <w:rPr>
          <w:i/>
        </w:rPr>
        <w:t>Veterinary world</w:t>
      </w:r>
      <w:r w:rsidRPr="00E12839">
        <w:t>, vol. 13, no. 11, pp. 2565-77, available at 10.14202/vetworld.2020.2565-2577</w:t>
      </w:r>
    </w:p>
    <w:p w14:paraId="6D310F80" w14:textId="1763758B" w:rsidR="00E12839" w:rsidRPr="00E12839" w:rsidRDefault="00E12839" w:rsidP="00E12839">
      <w:pPr>
        <w:pStyle w:val="EndNoteBibliography"/>
        <w:spacing w:after="240"/>
        <w:ind w:left="0" w:firstLine="0"/>
      </w:pPr>
      <w:r w:rsidRPr="00E12839">
        <w:t xml:space="preserve">Johansen, R, Grove, S, Svendsen, AK, Modahl, I &amp; Dannevig, B 2004, ‘A sequential study of pathological findings in Atlantic halibut, </w:t>
      </w:r>
      <w:r w:rsidRPr="00E12839">
        <w:rPr>
          <w:i/>
        </w:rPr>
        <w:t xml:space="preserve">Hippoglossus hippoglossus </w:t>
      </w:r>
      <w:r w:rsidRPr="00E12839">
        <w:t xml:space="preserve">(L.), throughout one year after an acute outbreak of viral encephalopathyand retinopathy’, </w:t>
      </w:r>
      <w:r w:rsidRPr="00E12839">
        <w:rPr>
          <w:i/>
        </w:rPr>
        <w:t>Journal of Fish Diseases</w:t>
      </w:r>
      <w:r w:rsidRPr="00E12839">
        <w:t xml:space="preserve">, vol. 27, no. 6, pp. 327-41, available at </w:t>
      </w:r>
      <w:hyperlink r:id="rId310" w:history="1">
        <w:r w:rsidRPr="00E12839">
          <w:rPr>
            <w:rStyle w:val="Hyperlink"/>
          </w:rPr>
          <w:t>https://doi.org/10.1111/j.1365-2761.2004.00548.x</w:t>
        </w:r>
      </w:hyperlink>
    </w:p>
    <w:p w14:paraId="74291D31" w14:textId="70FA62F9" w:rsidR="00E12839" w:rsidRPr="00E12839" w:rsidRDefault="00E12839" w:rsidP="00E12839">
      <w:pPr>
        <w:pStyle w:val="EndNoteBibliography"/>
        <w:spacing w:after="240"/>
        <w:ind w:left="0" w:firstLine="0"/>
      </w:pPr>
      <w:r w:rsidRPr="00E12839">
        <w:t xml:space="preserve">Johansen, R, Ranheim, T, Hansen, MK, Taksdal, T &amp; Totland, GK 2002, ‘Pathological changes in juvenile Atlantic halibut </w:t>
      </w:r>
      <w:r w:rsidRPr="00E12839">
        <w:rPr>
          <w:i/>
        </w:rPr>
        <w:t>Hippoglossus hippoglossus</w:t>
      </w:r>
      <w:r w:rsidRPr="00E12839">
        <w:t xml:space="preserve"> persistently infected with nodavirus’, </w:t>
      </w:r>
      <w:r w:rsidRPr="00E12839">
        <w:rPr>
          <w:i/>
        </w:rPr>
        <w:t>Diseases of Aquatic Organisms</w:t>
      </w:r>
      <w:r w:rsidRPr="00E12839">
        <w:t xml:space="preserve">, vol. 50, pp. 161-9, available at </w:t>
      </w:r>
      <w:hyperlink r:id="rId311" w:history="1">
        <w:r w:rsidRPr="00E12839">
          <w:rPr>
            <w:rStyle w:val="Hyperlink"/>
          </w:rPr>
          <w:t>https://www.int-res.com/articles/dao2002/50/d050p161.pdf</w:t>
        </w:r>
      </w:hyperlink>
    </w:p>
    <w:p w14:paraId="100AED21" w14:textId="2809D48B" w:rsidR="00E12839" w:rsidRPr="00E12839" w:rsidRDefault="00E12839" w:rsidP="00E12839">
      <w:pPr>
        <w:pStyle w:val="EndNoteBibliography"/>
        <w:spacing w:after="240"/>
        <w:ind w:left="0" w:firstLine="0"/>
      </w:pPr>
      <w:r w:rsidRPr="00E12839">
        <w:t xml:space="preserve">Johnson, SC, Sperker, SA, Leggiadro, CT, Groman, DB, Griffiths, SG, Ritchie, RJ, Cook, MD &amp; Cusack, RR 2002, ‘Identification and Characterization of a Piscine Neuropathy and Nodavirus from Juvenile Atlantic Cod from the Atlantic Coast of North America’, </w:t>
      </w:r>
      <w:r w:rsidRPr="00E12839">
        <w:rPr>
          <w:i/>
        </w:rPr>
        <w:t>Journal of Aquatic Animal Health</w:t>
      </w:r>
      <w:r w:rsidRPr="00E12839">
        <w:t xml:space="preserve">, vol. 14, no. 2, pp. 124-33, available at </w:t>
      </w:r>
      <w:hyperlink r:id="rId312" w:history="1">
        <w:r w:rsidRPr="00E12839">
          <w:rPr>
            <w:rStyle w:val="Hyperlink"/>
          </w:rPr>
          <w:t>https://doi.org/10.1577/1548-8667(2002)014</w:t>
        </w:r>
      </w:hyperlink>
      <w:r w:rsidRPr="00E12839">
        <w:t>&lt;0124:IACOAP&gt;2.0.CO;2</w:t>
      </w:r>
    </w:p>
    <w:p w14:paraId="705697A5" w14:textId="5AED016B" w:rsidR="00E12839" w:rsidRPr="00E12839" w:rsidRDefault="00E12839" w:rsidP="00E12839">
      <w:pPr>
        <w:pStyle w:val="EndNoteBibliography"/>
        <w:spacing w:after="240"/>
        <w:ind w:left="0" w:firstLine="0"/>
      </w:pPr>
      <w:r w:rsidRPr="00E12839">
        <w:t xml:space="preserve">Joiner, CL, Oidtmann, BC, Rimmer, GSE, McPherson, NJ, Dixon, PF &amp; Paley, RK 2021, ‘Survival of viral haemorrhagic septicaemia virus and infectious haematopoietic necrosis virus in the environment and dried on stainless steel’, </w:t>
      </w:r>
      <w:r w:rsidRPr="00E12839">
        <w:rPr>
          <w:i/>
        </w:rPr>
        <w:t>Transboundary and Emerging Disease</w:t>
      </w:r>
      <w:r w:rsidRPr="00E12839">
        <w:t xml:space="preserve">, vol. 68, no. 4, pp. 2295-307, available at </w:t>
      </w:r>
      <w:hyperlink r:id="rId313" w:history="1">
        <w:r w:rsidRPr="00E12839">
          <w:rPr>
            <w:rStyle w:val="Hyperlink"/>
          </w:rPr>
          <w:t>https://doi.org/10.1111/tbed.13888</w:t>
        </w:r>
      </w:hyperlink>
    </w:p>
    <w:p w14:paraId="0F7ACE61" w14:textId="0EEF7B9E" w:rsidR="00E12839" w:rsidRPr="00E12839" w:rsidRDefault="00E12839" w:rsidP="00E12839">
      <w:pPr>
        <w:pStyle w:val="EndNoteBibliography"/>
        <w:spacing w:after="240"/>
        <w:ind w:left="0" w:firstLine="0"/>
      </w:pPr>
      <w:r w:rsidRPr="00E12839">
        <w:t xml:space="preserve">Jonstrup, SP, Gray, T, Kahns, S, Skall, HF, Snow, M &amp; Olesen, NJ 2009, ‘FishPathogens.eu/vhsv: a user-friendly viral haemorrhagic septicaemia virus isolate and sequence database’, </w:t>
      </w:r>
      <w:r w:rsidRPr="00E12839">
        <w:rPr>
          <w:i/>
        </w:rPr>
        <w:t>Journal of Fish Diseases</w:t>
      </w:r>
      <w:r w:rsidRPr="00E12839">
        <w:t xml:space="preserve">, vol. 32, no. 11, pp. 925-9, available at </w:t>
      </w:r>
      <w:hyperlink r:id="rId314" w:history="1">
        <w:r w:rsidRPr="00E12839">
          <w:rPr>
            <w:rStyle w:val="Hyperlink"/>
          </w:rPr>
          <w:t>https://doi.org/10.1111/j.1365-2761.2009.01073.x</w:t>
        </w:r>
      </w:hyperlink>
    </w:p>
    <w:p w14:paraId="41508396" w14:textId="11783C01" w:rsidR="00E12839" w:rsidRPr="00E12839" w:rsidRDefault="00E12839" w:rsidP="00E12839">
      <w:pPr>
        <w:pStyle w:val="EndNoteBibliography"/>
        <w:spacing w:after="240"/>
        <w:ind w:left="0" w:firstLine="0"/>
      </w:pPr>
      <w:r w:rsidRPr="00E12839">
        <w:t xml:space="preserve">Jonstrup, SP, Kahns, S, Skall, HF, Boutrup, TS &amp; Olesen, NJ 2013, ‘Development and validation of a novel Taqman-based real-time RT-PCR assay suitable for demonstrating freedom from viral haemorrhagic septicaemia virus’, </w:t>
      </w:r>
      <w:r w:rsidRPr="00E12839">
        <w:rPr>
          <w:i/>
        </w:rPr>
        <w:t>Journal of Fish Diseases</w:t>
      </w:r>
      <w:r w:rsidRPr="00E12839">
        <w:t xml:space="preserve">, vol. 36, no. 1, pp. 9-23, available at </w:t>
      </w:r>
      <w:hyperlink r:id="rId315" w:history="1">
        <w:r w:rsidRPr="00E12839">
          <w:rPr>
            <w:rStyle w:val="Hyperlink"/>
          </w:rPr>
          <w:t>https://doi.org/10.1111/j.1365-2761.2012.01416.x</w:t>
        </w:r>
      </w:hyperlink>
    </w:p>
    <w:p w14:paraId="625367E2" w14:textId="77777777" w:rsidR="00E12839" w:rsidRPr="00E12839" w:rsidRDefault="00E12839" w:rsidP="00E12839">
      <w:pPr>
        <w:pStyle w:val="EndNoteBibliography"/>
        <w:spacing w:after="240"/>
        <w:ind w:left="0" w:firstLine="0"/>
      </w:pPr>
      <w:r w:rsidRPr="00E12839">
        <w:t xml:space="preserve">Jorgensen, PEV 1970, ‘The survival of viral hemorrhagic septicemia (VHS) virus associated with trout eggs’, </w:t>
      </w:r>
      <w:r w:rsidRPr="00E12839">
        <w:rPr>
          <w:i/>
        </w:rPr>
        <w:t>Riv. Ital. Piscicol. Ittiopatol.</w:t>
      </w:r>
      <w:r w:rsidRPr="00E12839">
        <w:t>, vol. 5, pp. 13-4</w:t>
      </w:r>
    </w:p>
    <w:p w14:paraId="0E32B72D" w14:textId="77777777" w:rsidR="00E12839" w:rsidRPr="00E12839" w:rsidRDefault="00E12839" w:rsidP="00E12839">
      <w:pPr>
        <w:pStyle w:val="EndNoteBibliography"/>
        <w:spacing w:after="240"/>
        <w:ind w:left="0" w:firstLine="0"/>
      </w:pPr>
      <w:r w:rsidRPr="00E12839">
        <w:t xml:space="preserve">Jorgensen, PEV 1973a, ‘Artificial transmission of viral hemorrhagic septicemia (VHS) of rainbow trout.’, </w:t>
      </w:r>
      <w:r w:rsidRPr="00E12839">
        <w:rPr>
          <w:i/>
        </w:rPr>
        <w:t>Riv. Ital. Piscicol. Ittiopatol.</w:t>
      </w:r>
      <w:r w:rsidRPr="00E12839">
        <w:t>, vol. 8, pp. 101-2</w:t>
      </w:r>
    </w:p>
    <w:p w14:paraId="7A1A6040" w14:textId="77777777" w:rsidR="00E12839" w:rsidRPr="00E12839" w:rsidRDefault="00E12839" w:rsidP="00E12839">
      <w:pPr>
        <w:pStyle w:val="EndNoteBibliography"/>
        <w:spacing w:after="240"/>
        <w:ind w:left="0" w:firstLine="0"/>
      </w:pPr>
      <w:r w:rsidRPr="00E12839">
        <w:t xml:space="preserve">Jorgensen, PEV 1973b, ‘Inactivation of IPN and Egtved virus.’, </w:t>
      </w:r>
      <w:r w:rsidRPr="00E12839">
        <w:rPr>
          <w:i/>
        </w:rPr>
        <w:t>Riv. Ital. Piscicol. Ittiopatol.</w:t>
      </w:r>
      <w:r w:rsidRPr="00E12839">
        <w:t>, vol. 8, pp. 107-8</w:t>
      </w:r>
    </w:p>
    <w:p w14:paraId="6AA68711" w14:textId="77777777" w:rsidR="00E12839" w:rsidRPr="00E12839" w:rsidRDefault="00E12839" w:rsidP="00E12839">
      <w:pPr>
        <w:pStyle w:val="EndNoteBibliography"/>
        <w:spacing w:after="240"/>
        <w:ind w:left="0" w:firstLine="0"/>
      </w:pPr>
      <w:r w:rsidRPr="00E12839">
        <w:t xml:space="preserve">-- -- 1980, ‘Egtved Virus: The Susceptibility of Brown Trout and Rainbow Trout to Eight Virus Isolates and the Significance of the Findings for the VHS Control’, in W Ahne (ed) </w:t>
      </w:r>
      <w:r w:rsidRPr="00E12839">
        <w:rPr>
          <w:i/>
        </w:rPr>
        <w:t>Fish Diseases. Third COPRAQ-Session</w:t>
      </w:r>
      <w:r w:rsidRPr="00E12839">
        <w:t>, Springer-Verlag, Berlin, Germany, pp. 1-7.</w:t>
      </w:r>
    </w:p>
    <w:p w14:paraId="01CE4D3F" w14:textId="48EF2CC4" w:rsidR="00E12839" w:rsidRPr="00E12839" w:rsidRDefault="00E12839" w:rsidP="00E12839">
      <w:pPr>
        <w:pStyle w:val="EndNoteBibliography"/>
        <w:spacing w:after="240"/>
        <w:ind w:left="0" w:firstLine="0"/>
      </w:pPr>
      <w:r w:rsidRPr="00E12839">
        <w:t xml:space="preserve">-- -- 1982a, ‘Egtved virus: occurrence of inapparent infections with virulent virus in free-living rainbow trout, </w:t>
      </w:r>
      <w:r w:rsidRPr="00E12839">
        <w:rPr>
          <w:i/>
        </w:rPr>
        <w:t>Salmo gairdneri</w:t>
      </w:r>
      <w:r w:rsidRPr="00E12839">
        <w:t xml:space="preserve"> Richardson, at low temperature’, </w:t>
      </w:r>
      <w:r w:rsidRPr="00E12839">
        <w:rPr>
          <w:i/>
        </w:rPr>
        <w:t>Journal of Fish Diseases</w:t>
      </w:r>
      <w:r w:rsidRPr="00E12839">
        <w:t xml:space="preserve">, vol. 5, pp. 251-5, available at </w:t>
      </w:r>
      <w:hyperlink r:id="rId316" w:history="1">
        <w:r w:rsidRPr="00E12839">
          <w:rPr>
            <w:rStyle w:val="Hyperlink"/>
          </w:rPr>
          <w:t>https://doi.org/10.1111/j.1365-2761.1982.tb00480.x</w:t>
        </w:r>
      </w:hyperlink>
    </w:p>
    <w:p w14:paraId="44A9FEF2" w14:textId="167DD1E2" w:rsidR="00E12839" w:rsidRPr="00E12839" w:rsidRDefault="00E12839" w:rsidP="00E12839">
      <w:pPr>
        <w:pStyle w:val="EndNoteBibliography"/>
        <w:spacing w:after="240"/>
        <w:ind w:left="0" w:firstLine="0"/>
      </w:pPr>
      <w:r w:rsidRPr="00E12839">
        <w:lastRenderedPageBreak/>
        <w:t xml:space="preserve">-- -- 1982b, ‘Egtved virus: temperature-dependent immune response of trout to infection with low-virulence virus’, </w:t>
      </w:r>
      <w:r w:rsidRPr="00E12839">
        <w:rPr>
          <w:i/>
        </w:rPr>
        <w:t>Journal of Fish Diseases</w:t>
      </w:r>
      <w:r w:rsidRPr="00E12839">
        <w:t xml:space="preserve">, vol. 5, no. 1, pp. 47-55, available at </w:t>
      </w:r>
      <w:hyperlink r:id="rId317" w:history="1">
        <w:r w:rsidRPr="00E12839">
          <w:rPr>
            <w:rStyle w:val="Hyperlink"/>
          </w:rPr>
          <w:t>https://doi.org/10.1111/j.1365-2761.1982.tb00455.x</w:t>
        </w:r>
      </w:hyperlink>
    </w:p>
    <w:p w14:paraId="055966D7" w14:textId="2E0E4063" w:rsidR="00E12839" w:rsidRPr="00E12839" w:rsidRDefault="00E12839" w:rsidP="00E12839">
      <w:pPr>
        <w:pStyle w:val="EndNoteBibliography"/>
        <w:spacing w:after="240"/>
        <w:ind w:left="0" w:firstLine="0"/>
      </w:pPr>
      <w:r w:rsidRPr="00E12839">
        <w:t xml:space="preserve">Jublanc, E, Elkiric, N, Toubiana, M, Sri Widada, J, Le Breton, A, Lefebvre, G, Sauvegrain, C &amp; Marques, A 2005, ‘Observation on a </w:t>
      </w:r>
      <w:r w:rsidRPr="00E12839">
        <w:rPr>
          <w:i/>
        </w:rPr>
        <w:t>Enteromyxum leei</w:t>
      </w:r>
      <w:r w:rsidRPr="00E12839">
        <w:t xml:space="preserve"> (Myxozoa Myxosporea) Parasitosis on Farming Sea Bream </w:t>
      </w:r>
      <w:r w:rsidRPr="00E12839">
        <w:rPr>
          <w:i/>
        </w:rPr>
        <w:t>Sparus aurata</w:t>
      </w:r>
      <w:r w:rsidRPr="00E12839">
        <w:t xml:space="preserve">’, </w:t>
      </w:r>
      <w:r w:rsidRPr="00E12839">
        <w:rPr>
          <w:i/>
        </w:rPr>
        <w:t>The Journal of Eukaryotic Microbiology</w:t>
      </w:r>
      <w:r w:rsidRPr="00E12839">
        <w:t xml:space="preserve">, vol. 52, no. 2, pp. 28S-34S, available at </w:t>
      </w:r>
      <w:hyperlink r:id="rId318" w:history="1">
        <w:r w:rsidRPr="00E12839">
          <w:rPr>
            <w:rStyle w:val="Hyperlink"/>
          </w:rPr>
          <w:t>https://doi.org/10.1111/j.1550-7408.2005.05202003_3_19.x</w:t>
        </w:r>
      </w:hyperlink>
      <w:r w:rsidRPr="00E12839">
        <w:t>, accessed 20 July 2023.</w:t>
      </w:r>
    </w:p>
    <w:p w14:paraId="23E6F1D1" w14:textId="21741A08" w:rsidR="00E12839" w:rsidRPr="00E12839" w:rsidRDefault="00E12839" w:rsidP="00E12839">
      <w:pPr>
        <w:pStyle w:val="EndNoteBibliography"/>
        <w:spacing w:after="240"/>
        <w:ind w:left="0" w:firstLine="0"/>
      </w:pPr>
      <w:r w:rsidRPr="00E12839">
        <w:t xml:space="preserve">Jung, S, Miyazaki, T, Miyata, M, Danayadol, Y &amp; Tanaka, S 1997, ‘Pathogenicity of Iridovirus from Japan and Thailand for the Red sea bream </w:t>
      </w:r>
      <w:r w:rsidRPr="00E12839">
        <w:rPr>
          <w:i/>
        </w:rPr>
        <w:t>Pagrus major</w:t>
      </w:r>
      <w:r w:rsidRPr="00E12839">
        <w:t xml:space="preserve"> in Japan, and histopathology of experimentally infected fish’, </w:t>
      </w:r>
      <w:r w:rsidRPr="00E12839">
        <w:rPr>
          <w:i/>
        </w:rPr>
        <w:t>Journal of Fisheries Science</w:t>
      </w:r>
      <w:r w:rsidRPr="00E12839">
        <w:t xml:space="preserve">, vol. 63, pp. 735-40, available at </w:t>
      </w:r>
      <w:hyperlink r:id="rId319" w:history="1">
        <w:r w:rsidRPr="00E12839">
          <w:rPr>
            <w:rStyle w:val="Hyperlink"/>
          </w:rPr>
          <w:t>https://www.jstage.jst.go.jp/article/fishsci1994/63/5/63_5_735/_article</w:t>
        </w:r>
      </w:hyperlink>
    </w:p>
    <w:p w14:paraId="1B9EEB4B" w14:textId="403A5964" w:rsidR="00E12839" w:rsidRPr="00E12839" w:rsidRDefault="00E12839" w:rsidP="00E12839">
      <w:pPr>
        <w:pStyle w:val="EndNoteBibliography"/>
        <w:spacing w:after="240"/>
        <w:ind w:left="0" w:firstLine="0"/>
      </w:pPr>
      <w:r w:rsidRPr="00E12839">
        <w:t xml:space="preserve">Kane-Sutton, M, Kinter, B, Dennis, PM &amp; Koonce, JF 2010, ‘Viral hemorrhagic septicemia virus infection in Yellow perch, </w:t>
      </w:r>
      <w:r w:rsidRPr="00E12839">
        <w:rPr>
          <w:i/>
        </w:rPr>
        <w:t>Perca flavescens</w:t>
      </w:r>
      <w:r w:rsidRPr="00E12839">
        <w:t xml:space="preserve">, in Lake Erie’, </w:t>
      </w:r>
      <w:r w:rsidRPr="00E12839">
        <w:rPr>
          <w:i/>
        </w:rPr>
        <w:t>Journal of Great Lakes Research</w:t>
      </w:r>
      <w:r w:rsidRPr="00E12839">
        <w:t xml:space="preserve">, vol. 36, no. 1, pp. 37-43, available at </w:t>
      </w:r>
      <w:hyperlink r:id="rId320" w:history="1">
        <w:r w:rsidRPr="00E12839">
          <w:rPr>
            <w:rStyle w:val="Hyperlink"/>
          </w:rPr>
          <w:t>http://www.sciencedirect.com/science/article/B984D-4XWD066-1/2/46c649676e88b21ff04f3e7a8d9ede44</w:t>
        </w:r>
      </w:hyperlink>
    </w:p>
    <w:p w14:paraId="26B4D72F" w14:textId="44C07DEB" w:rsidR="00E12839" w:rsidRPr="00E12839" w:rsidRDefault="00E12839" w:rsidP="00E12839">
      <w:pPr>
        <w:pStyle w:val="EndNoteBibliography"/>
        <w:spacing w:after="240"/>
        <w:ind w:left="0" w:firstLine="0"/>
      </w:pPr>
      <w:r w:rsidRPr="00E12839">
        <w:t>Katharios, P, Kokkari, C, Sterioti, A, Smyrli, M &amp; Kalatzis, PG 2014, ‘</w:t>
      </w:r>
      <w:r w:rsidRPr="00E12839">
        <w:rPr>
          <w:i/>
        </w:rPr>
        <w:t xml:space="preserve">Enteromyxum leei </w:t>
      </w:r>
      <w:r w:rsidRPr="00E12839">
        <w:t xml:space="preserve">infection in parrotfish, </w:t>
      </w:r>
      <w:r w:rsidRPr="00E12839">
        <w:rPr>
          <w:i/>
        </w:rPr>
        <w:t>Sparisoma cretense</w:t>
      </w:r>
      <w:r w:rsidRPr="00E12839">
        <w:t xml:space="preserve">: histopathological, morphological and molecular study’, </w:t>
      </w:r>
      <w:r w:rsidRPr="00E12839">
        <w:rPr>
          <w:i/>
        </w:rPr>
        <w:t>Veterinary Parasitology</w:t>
      </w:r>
      <w:r w:rsidRPr="00E12839">
        <w:t xml:space="preserve">, vol. 199, no. 3, pp. 136-43, available at </w:t>
      </w:r>
      <w:hyperlink r:id="rId321" w:history="1">
        <w:r w:rsidRPr="00E12839">
          <w:rPr>
            <w:rStyle w:val="Hyperlink"/>
          </w:rPr>
          <w:t>https://doi.org/10.1016/j.vetpar.2013.10.011</w:t>
        </w:r>
      </w:hyperlink>
      <w:r w:rsidRPr="00E12839">
        <w:t>, accessed 17 June 2019.</w:t>
      </w:r>
    </w:p>
    <w:p w14:paraId="14FB9042" w14:textId="07C67B0E" w:rsidR="00E12839" w:rsidRPr="00E12839" w:rsidRDefault="00E12839" w:rsidP="00E12839">
      <w:pPr>
        <w:pStyle w:val="EndNoteBibliography"/>
        <w:spacing w:after="240"/>
        <w:ind w:left="0" w:firstLine="0"/>
      </w:pPr>
      <w:r w:rsidRPr="00E12839">
        <w:t>Katharios, P, Rigos, G &amp; Divanach, P 2011, ‘</w:t>
      </w:r>
      <w:r w:rsidRPr="00E12839">
        <w:rPr>
          <w:i/>
        </w:rPr>
        <w:t xml:space="preserve">Enteromyxum leei </w:t>
      </w:r>
      <w:r w:rsidRPr="00E12839">
        <w:t xml:space="preserve">(Myxozoa), a lethal intruder of tropical pet fish: first case in humphead wrasse, </w:t>
      </w:r>
      <w:r w:rsidRPr="00E12839">
        <w:rPr>
          <w:i/>
        </w:rPr>
        <w:t xml:space="preserve">Cheilinus undulatus </w:t>
      </w:r>
      <w:r w:rsidRPr="00E12839">
        <w:t xml:space="preserve">(Rüppell, 1835)’, </w:t>
      </w:r>
      <w:r w:rsidRPr="00E12839">
        <w:rPr>
          <w:i/>
        </w:rPr>
        <w:t>Journal of Exotic Pet Medicine</w:t>
      </w:r>
      <w:r w:rsidRPr="00E12839">
        <w:t xml:space="preserve">, vol. 20, no. 2, pp. 138-43, available at </w:t>
      </w:r>
      <w:hyperlink r:id="rId322" w:history="1">
        <w:r w:rsidRPr="00E12839">
          <w:rPr>
            <w:rStyle w:val="Hyperlink"/>
          </w:rPr>
          <w:t>https://doi.org/10.1053/j.jepm.2011.02.009</w:t>
        </w:r>
      </w:hyperlink>
      <w:r w:rsidRPr="00E12839">
        <w:t>, accessed 18 June 2019.</w:t>
      </w:r>
    </w:p>
    <w:p w14:paraId="134815F3" w14:textId="77777777" w:rsidR="00E12839" w:rsidRPr="00E12839" w:rsidRDefault="00E12839" w:rsidP="00E12839">
      <w:pPr>
        <w:pStyle w:val="EndNoteBibliography"/>
        <w:spacing w:after="240"/>
        <w:ind w:left="0" w:firstLine="0"/>
      </w:pPr>
      <w:r w:rsidRPr="00E12839">
        <w:t>Kaviarasu, D, John, KR, George, MR, Ahilan, B, Padmavathy, P &amp; Petchimuthu, M 2022, ‘Experimental Infection of Goldfish (</w:t>
      </w:r>
      <w:r w:rsidRPr="00E12839">
        <w:rPr>
          <w:i/>
        </w:rPr>
        <w:t xml:space="preserve">Carassius auratus </w:t>
      </w:r>
      <w:r w:rsidRPr="00E12839">
        <w:t>L.) and Tilapia (</w:t>
      </w:r>
      <w:r w:rsidRPr="00E12839">
        <w:rPr>
          <w:i/>
        </w:rPr>
        <w:t>Oreochromis niloticus</w:t>
      </w:r>
      <w:r w:rsidRPr="00E12839">
        <w:t xml:space="preserve"> L.) with Koi Ranavirus (KIRV)’, </w:t>
      </w:r>
      <w:r w:rsidRPr="00E12839">
        <w:rPr>
          <w:i/>
        </w:rPr>
        <w:t>Indian Journal of Animal Research</w:t>
      </w:r>
      <w:r w:rsidRPr="00E12839">
        <w:t>, vol. 1, available at 10.18805/IJAR.B-4790</w:t>
      </w:r>
    </w:p>
    <w:p w14:paraId="0992F94A" w14:textId="351A4EC9" w:rsidR="00E12839" w:rsidRPr="00E12839" w:rsidRDefault="00E12839" w:rsidP="00E12839">
      <w:pPr>
        <w:pStyle w:val="EndNoteBibliography"/>
        <w:spacing w:after="240"/>
        <w:ind w:left="0" w:firstLine="0"/>
      </w:pPr>
      <w:r w:rsidRPr="00E12839">
        <w:t>Kaviarasu, D, Riji John, K, George, MR, Ahilan, B, Padmavathy, P &amp; Petchimuthu, M 2020, ‘Experimental infection with Koi ranavirus (KIRV) of Common carp (</w:t>
      </w:r>
      <w:r w:rsidRPr="00E12839">
        <w:rPr>
          <w:i/>
        </w:rPr>
        <w:t xml:space="preserve">Cyprinus carpio </w:t>
      </w:r>
      <w:r w:rsidRPr="00E12839">
        <w:t>L.) and Rohu (</w:t>
      </w:r>
      <w:r w:rsidRPr="00E12839">
        <w:rPr>
          <w:i/>
        </w:rPr>
        <w:t xml:space="preserve">Labeo rohita </w:t>
      </w:r>
      <w:r w:rsidRPr="00E12839">
        <w:t xml:space="preserve">H.)’, </w:t>
      </w:r>
      <w:r w:rsidRPr="00E12839">
        <w:rPr>
          <w:i/>
        </w:rPr>
        <w:t>International Journal of Current Microbiology and Applied Sciences</w:t>
      </w:r>
      <w:r w:rsidRPr="00E12839">
        <w:t xml:space="preserve">, vol. 9, pp. 3234-43, available at </w:t>
      </w:r>
      <w:hyperlink r:id="rId323" w:history="1">
        <w:r w:rsidRPr="00E12839">
          <w:rPr>
            <w:rStyle w:val="Hyperlink"/>
          </w:rPr>
          <w:t>https://www.ijcmas.com/9-11-2020/D.%20Kaviarasu,%20et%20al.pdf</w:t>
        </w:r>
      </w:hyperlink>
    </w:p>
    <w:p w14:paraId="0854EC72" w14:textId="77777777" w:rsidR="00E12839" w:rsidRPr="00E12839" w:rsidRDefault="00E12839" w:rsidP="00E12839">
      <w:pPr>
        <w:pStyle w:val="EndNoteBibliography"/>
        <w:spacing w:after="240"/>
        <w:ind w:left="0" w:firstLine="0"/>
      </w:pPr>
      <w:r w:rsidRPr="00E12839">
        <w:t xml:space="preserve">Kayis, S 2011, ‘Ascidian Tunicate, </w:t>
      </w:r>
      <w:r w:rsidRPr="00E12839">
        <w:rPr>
          <w:i/>
        </w:rPr>
        <w:t xml:space="preserve">Botryllus schlosseri </w:t>
      </w:r>
      <w:r w:rsidRPr="00E12839">
        <w:t xml:space="preserve">(Pallas, 1766) infestation on Seahorse’, </w:t>
      </w:r>
      <w:r w:rsidRPr="00E12839">
        <w:rPr>
          <w:i/>
        </w:rPr>
        <w:t>Bulletin of the European Association of Fish Pathologists</w:t>
      </w:r>
      <w:r w:rsidRPr="00E12839">
        <w:t>, vol. 31, no. 2, p. 81</w:t>
      </w:r>
    </w:p>
    <w:p w14:paraId="621ED87B" w14:textId="48C207E5" w:rsidR="00E12839" w:rsidRPr="00E12839" w:rsidRDefault="00E12839" w:rsidP="00E12839">
      <w:pPr>
        <w:pStyle w:val="EndNoteBibliography"/>
        <w:spacing w:after="240"/>
        <w:ind w:left="0" w:firstLine="0"/>
      </w:pPr>
      <w:r w:rsidRPr="00E12839">
        <w:t xml:space="preserve">Keeling, SE, Brosnahan, CL, Johnston, C, Wallis, R, Gudkovs, N &amp; McDonald, WL 2013, ‘Development and validation of a real-time PCR assay for the detection of </w:t>
      </w:r>
      <w:r w:rsidRPr="00E12839">
        <w:rPr>
          <w:i/>
        </w:rPr>
        <w:t>Aeromonas salmonicida</w:t>
      </w:r>
      <w:r w:rsidRPr="00E12839">
        <w:t xml:space="preserve">’, </w:t>
      </w:r>
      <w:r w:rsidRPr="00E12839">
        <w:rPr>
          <w:i/>
        </w:rPr>
        <w:t>Journal of Fish Diseases</w:t>
      </w:r>
      <w:r w:rsidRPr="00E12839">
        <w:t xml:space="preserve">, vol. 36, no. 5, pp. 495-503, available at </w:t>
      </w:r>
      <w:hyperlink r:id="rId324" w:history="1">
        <w:r w:rsidRPr="00E12839">
          <w:rPr>
            <w:rStyle w:val="Hyperlink"/>
          </w:rPr>
          <w:t>http://dx.doi.org/10.1111/jfd.12014</w:t>
        </w:r>
      </w:hyperlink>
    </w:p>
    <w:p w14:paraId="51B27203" w14:textId="77777777" w:rsidR="00E12839" w:rsidRPr="00E12839" w:rsidRDefault="00E12839" w:rsidP="00E12839">
      <w:pPr>
        <w:pStyle w:val="EndNoteBibliography"/>
        <w:spacing w:after="240"/>
        <w:ind w:left="0" w:firstLine="0"/>
      </w:pPr>
      <w:r w:rsidRPr="00E12839">
        <w:t xml:space="preserve">Keirstead, ND, Brake, JW, Griffin, MJ, Halliday-Simmonds, I, Thrall, MA &amp; Soto, E 2014, ‘Fatal Septicemia Caused by the Zoonotic Bacterium Streptococcus iniae During an Outbreak in Caribbean Reef Fish’, </w:t>
      </w:r>
      <w:r w:rsidRPr="00E12839">
        <w:rPr>
          <w:i/>
        </w:rPr>
        <w:t>Veterinary Pathology</w:t>
      </w:r>
      <w:r w:rsidRPr="00E12839">
        <w:t>, vol. 51, no. 5, pp. 1035-41</w:t>
      </w:r>
    </w:p>
    <w:p w14:paraId="61889E18" w14:textId="5668014E" w:rsidR="00E12839" w:rsidRPr="00E12839" w:rsidRDefault="00E12839" w:rsidP="00E12839">
      <w:pPr>
        <w:pStyle w:val="EndNoteBibliography"/>
        <w:spacing w:after="240"/>
        <w:ind w:left="0" w:firstLine="0"/>
      </w:pPr>
      <w:r w:rsidRPr="00E12839">
        <w:t xml:space="preserve">Kent, ML &amp; Elston, RA 1987, ‘Pancreas disease in pen-reared Atlantic salmon in North America’, </w:t>
      </w:r>
      <w:r w:rsidRPr="00E12839">
        <w:rPr>
          <w:i/>
        </w:rPr>
        <w:t>Bulletin of the European Association of Fish Pathologists</w:t>
      </w:r>
      <w:r w:rsidRPr="00E12839">
        <w:t xml:space="preserve">, vol. 7, no. 2, pp. 29-31, available at </w:t>
      </w:r>
      <w:hyperlink r:id="rId325" w:history="1">
        <w:r w:rsidRPr="00E12839">
          <w:rPr>
            <w:rStyle w:val="Hyperlink"/>
          </w:rPr>
          <w:t>https://www.cabdirect.org/cabdirect/abstract/19872299465</w:t>
        </w:r>
      </w:hyperlink>
      <w:r w:rsidRPr="00E12839">
        <w:t xml:space="preserve">, accessed 26 July 2023. (Mortalities of up to 27% were associated with pancreatic lesions in Atlantic salmon maintained in seawater net </w:t>
      </w:r>
      <w:r w:rsidRPr="00E12839">
        <w:lastRenderedPageBreak/>
        <w:t>pens in Washington State, USA. The time of onset of disease, gross and histopathological changes, and lack of a demonstrable aetiological agent suggest that they were afflicted with a similar pancreatic syndrome that is widespread in Atlantic salmon reared in Scotland.)</w:t>
      </w:r>
    </w:p>
    <w:p w14:paraId="339EF998" w14:textId="77DEF204" w:rsidR="00E12839" w:rsidRPr="00E12839" w:rsidRDefault="00E12839" w:rsidP="00E12839">
      <w:pPr>
        <w:pStyle w:val="EndNoteBibliography"/>
        <w:spacing w:after="240"/>
        <w:ind w:left="0" w:firstLine="0"/>
      </w:pPr>
      <w:r w:rsidRPr="00E12839">
        <w:t xml:space="preserve">Kent, ML, Traxler, GS, Kieser, D, Richard, J, Dawe, SC, Shaw, RW, Prosperi-Porta, G, Ketcheson, J &amp; Evelyn, TPT 1998, ‘Survey of Salmonid Pathogens in Ocean-Caught Fishes in British Columbia, Canada’, </w:t>
      </w:r>
      <w:r w:rsidRPr="00E12839">
        <w:rPr>
          <w:i/>
        </w:rPr>
        <w:t>Journal of Aquatic Animal Health</w:t>
      </w:r>
      <w:r w:rsidRPr="00E12839">
        <w:t xml:space="preserve">, vol. 10, pp. 211-9, available at </w:t>
      </w:r>
      <w:hyperlink r:id="rId326" w:history="1">
        <w:r w:rsidRPr="00E12839">
          <w:rPr>
            <w:rStyle w:val="Hyperlink"/>
          </w:rPr>
          <w:t>https://doi.org/10.1577/1548-8667(1998)010</w:t>
        </w:r>
      </w:hyperlink>
      <w:r w:rsidRPr="00E12839">
        <w:t>&lt;0211:SOSPIO&gt;2.0.CO;2, accessed 1 May 2023.</w:t>
      </w:r>
    </w:p>
    <w:p w14:paraId="409823DA" w14:textId="7904A045" w:rsidR="00E12839" w:rsidRPr="00E12839" w:rsidRDefault="00E12839" w:rsidP="00E12839">
      <w:pPr>
        <w:pStyle w:val="EndNoteBibliography"/>
        <w:spacing w:after="240"/>
        <w:ind w:left="0" w:firstLine="0"/>
      </w:pPr>
      <w:r w:rsidRPr="00E12839">
        <w:t xml:space="preserve">Khasanah, M, Nurdin, N, Sadovy de Mitcheson, Y &amp; Jompa, J 2020, ‘Management of the grouper export trade in Indonesia’, </w:t>
      </w:r>
      <w:r w:rsidRPr="00E12839">
        <w:rPr>
          <w:i/>
        </w:rPr>
        <w:t>Reviews in Fisheries Science &amp; Aquaculture</w:t>
      </w:r>
      <w:r w:rsidRPr="00E12839">
        <w:t xml:space="preserve">, vol. 28, no. 1, pp. 1-15, available at </w:t>
      </w:r>
      <w:hyperlink r:id="rId327" w:history="1">
        <w:r w:rsidRPr="00E12839">
          <w:rPr>
            <w:rStyle w:val="Hyperlink"/>
          </w:rPr>
          <w:t>https://doi.org/10.1080/23308249.2018.1542420</w:t>
        </w:r>
      </w:hyperlink>
      <w:r w:rsidRPr="00E12839">
        <w:t>, accessed 2 October 2023.</w:t>
      </w:r>
    </w:p>
    <w:p w14:paraId="3959CA6E" w14:textId="77B5CF0B" w:rsidR="00E12839" w:rsidRPr="00E12839" w:rsidRDefault="00E12839" w:rsidP="00E12839">
      <w:pPr>
        <w:pStyle w:val="EndNoteBibliography"/>
        <w:spacing w:after="240"/>
        <w:ind w:left="0" w:firstLine="0"/>
      </w:pPr>
      <w:r w:rsidRPr="00E12839">
        <w:t xml:space="preserve">Kim, HJ, Cuenca, A &amp; Olesen, NJ 2018, ‘Validation of a novel one-step reverse transcription polymerase chain reaction method for detecting viral haemorrhagic septicaemia virus’, </w:t>
      </w:r>
      <w:r w:rsidRPr="00E12839">
        <w:rPr>
          <w:i/>
        </w:rPr>
        <w:t>Aquaculture</w:t>
      </w:r>
      <w:r w:rsidRPr="00E12839">
        <w:t xml:space="preserve">, vol. 492, pp. 170-83, available at </w:t>
      </w:r>
      <w:hyperlink r:id="rId328" w:history="1">
        <w:r w:rsidRPr="00E12839">
          <w:rPr>
            <w:rStyle w:val="Hyperlink"/>
          </w:rPr>
          <w:t>https://doi.org/10.1016/j.aquaculture.2018.03.047</w:t>
        </w:r>
      </w:hyperlink>
    </w:p>
    <w:p w14:paraId="77ED9C35" w14:textId="1DBDDB58" w:rsidR="00E12839" w:rsidRPr="00E12839" w:rsidRDefault="00E12839" w:rsidP="00E12839">
      <w:pPr>
        <w:pStyle w:val="EndNoteBibliography"/>
        <w:spacing w:after="240"/>
        <w:ind w:left="0" w:firstLine="0"/>
      </w:pPr>
      <w:r w:rsidRPr="00E12839">
        <w:t xml:space="preserve">Kim, RK &amp; Faisal, M 2010, ‘The Laurentian Great Lakes strain (MI03) of the viral haemorrhagic septicaemia virus is highly pathogenic for juvenile muskellunge, </w:t>
      </w:r>
      <w:r w:rsidRPr="00E12839">
        <w:rPr>
          <w:i/>
        </w:rPr>
        <w:t>Esox masquinongy</w:t>
      </w:r>
      <w:r w:rsidRPr="00E12839">
        <w:t xml:space="preserve"> (Mitchill)’, </w:t>
      </w:r>
      <w:r w:rsidRPr="00E12839">
        <w:rPr>
          <w:i/>
        </w:rPr>
        <w:t>Journal of Fish Diseases</w:t>
      </w:r>
      <w:r w:rsidRPr="00E12839">
        <w:t xml:space="preserve">, vol. 33, pp. 513-27, available at </w:t>
      </w:r>
      <w:hyperlink r:id="rId329" w:history="1">
        <w:r w:rsidRPr="00E12839">
          <w:rPr>
            <w:rStyle w:val="Hyperlink"/>
          </w:rPr>
          <w:t>https://doi.org/10.1111/j.1365-2761.2010.01150.x</w:t>
        </w:r>
      </w:hyperlink>
    </w:p>
    <w:p w14:paraId="43E8A9A2" w14:textId="1D19DB52" w:rsidR="00E12839" w:rsidRPr="00E12839" w:rsidRDefault="00E12839" w:rsidP="00E12839">
      <w:pPr>
        <w:pStyle w:val="EndNoteBibliography"/>
        <w:spacing w:after="240"/>
        <w:ind w:left="0" w:firstLine="0"/>
      </w:pPr>
      <w:r w:rsidRPr="00E12839">
        <w:t>-- -- 2012, ‘Shedding of Viral Hemorrhagic Septicemia Virus (Genotype IVb) by Experimentally Infected Muskellunge (</w:t>
      </w:r>
      <w:r w:rsidRPr="00E12839">
        <w:rPr>
          <w:i/>
        </w:rPr>
        <w:t>Esox masquinongy</w:t>
      </w:r>
      <w:r w:rsidRPr="00E12839">
        <w:t xml:space="preserve">)’, </w:t>
      </w:r>
      <w:r w:rsidRPr="00E12839">
        <w:rPr>
          <w:i/>
        </w:rPr>
        <w:t>The Journal of Microbiology</w:t>
      </w:r>
      <w:r w:rsidRPr="00E12839">
        <w:t xml:space="preserve">, vol. 50, no. 2, pp. 278-84, available at </w:t>
      </w:r>
      <w:hyperlink r:id="rId330" w:history="1">
        <w:r w:rsidRPr="00E12839">
          <w:rPr>
            <w:rStyle w:val="Hyperlink"/>
          </w:rPr>
          <w:t>https://doi.org/10.1007/s12275-012-1145-2</w:t>
        </w:r>
      </w:hyperlink>
    </w:p>
    <w:p w14:paraId="0FB2ECFB" w14:textId="3EC4989A" w:rsidR="00E12839" w:rsidRPr="00E12839" w:rsidRDefault="00E12839" w:rsidP="00E12839">
      <w:pPr>
        <w:pStyle w:val="EndNoteBibliography"/>
        <w:spacing w:after="240"/>
        <w:ind w:left="0" w:firstLine="0"/>
      </w:pPr>
      <w:r w:rsidRPr="00E12839">
        <w:t xml:space="preserve">Kim, S, Lee, J, Hong, M, Park, H &amp; Park, S 2003, (Genetic relationship of the VHSV (Viral Hemorrhagic Septicemia Virus)isolated from cultured olive flounder, </w:t>
      </w:r>
      <w:r w:rsidRPr="00E12839">
        <w:rPr>
          <w:i/>
        </w:rPr>
        <w:t>Paralichthys olivaceus</w:t>
      </w:r>
      <w:r w:rsidRPr="00E12839">
        <w:t xml:space="preserve"> in Korea), </w:t>
      </w:r>
      <w:r w:rsidRPr="00E12839">
        <w:rPr>
          <w:i/>
        </w:rPr>
        <w:t>Journal of Fish Pathology</w:t>
      </w:r>
      <w:r w:rsidRPr="00E12839">
        <w:t xml:space="preserve">, vol. 16, no. 1, pp. 1-12, pp. Article 1, available at </w:t>
      </w:r>
      <w:hyperlink r:id="rId331" w:history="1">
        <w:r w:rsidRPr="00E12839">
          <w:rPr>
            <w:rStyle w:val="Hyperlink"/>
          </w:rPr>
          <w:t>http://www.koreascience.or.kr/article/JAKO200310103414130.page</w:t>
        </w:r>
      </w:hyperlink>
      <w:r w:rsidRPr="00E12839">
        <w:t xml:space="preserve">, accessed 1 May 2023. </w:t>
      </w:r>
    </w:p>
    <w:p w14:paraId="362F0BD0" w14:textId="2026F71C" w:rsidR="00E12839" w:rsidRPr="00E12839" w:rsidRDefault="00E12839" w:rsidP="00E12839">
      <w:pPr>
        <w:pStyle w:val="EndNoteBibliography"/>
        <w:spacing w:after="240"/>
        <w:ind w:left="0" w:firstLine="0"/>
      </w:pPr>
      <w:r w:rsidRPr="00E12839">
        <w:t xml:space="preserve">Kim, W-S, Oh, M-J, Kim, J-O, Kim, D, Jeon, C-H &amp; Kim, J-H 2010, ‘Detection of megalocytivirus from imported tropical ornamental fish, paradise fish Macropodus opercularis’, </w:t>
      </w:r>
      <w:r w:rsidRPr="00E12839">
        <w:rPr>
          <w:i/>
        </w:rPr>
        <w:t>Diseases of Aquatic Organisms</w:t>
      </w:r>
      <w:r w:rsidRPr="00E12839">
        <w:t xml:space="preserve">, vol. 90, no. 3, pp. 243-7, available at </w:t>
      </w:r>
      <w:hyperlink r:id="rId332" w:history="1">
        <w:r w:rsidRPr="00E12839">
          <w:rPr>
            <w:rStyle w:val="Hyperlink"/>
          </w:rPr>
          <w:t>http://www.int-res.com/abstracts/dao/v90/n3/p243-247/</w:t>
        </w:r>
      </w:hyperlink>
    </w:p>
    <w:p w14:paraId="1F5285DC" w14:textId="77777777" w:rsidR="00E12839" w:rsidRPr="00E12839" w:rsidRDefault="00E12839" w:rsidP="00E12839">
      <w:pPr>
        <w:pStyle w:val="EndNoteBibliography"/>
        <w:spacing w:after="240"/>
        <w:ind w:left="0" w:firstLine="0"/>
      </w:pPr>
      <w:r w:rsidRPr="00E12839">
        <w:t xml:space="preserve">Kim, WS, Choi, SY, Kim, DH &amp; Oh, MJ 2013, ‘A survey of fish viruses isolated from wild marine fishes from the coastal waters of southern Korea’ (in eng), </w:t>
      </w:r>
      <w:r w:rsidRPr="00E12839">
        <w:rPr>
          <w:i/>
        </w:rPr>
        <w:t>Journal of Veterinary Diagnostic Investigation</w:t>
      </w:r>
      <w:r w:rsidRPr="00E12839">
        <w:t>, vol. 25, no. 6, pp. 750-5, available at 10.1177/1040638713504755</w:t>
      </w:r>
    </w:p>
    <w:p w14:paraId="7EB2D16D" w14:textId="77777777" w:rsidR="00E12839" w:rsidRPr="00E12839" w:rsidRDefault="00E12839" w:rsidP="00E12839">
      <w:pPr>
        <w:pStyle w:val="EndNoteBibliography"/>
        <w:spacing w:after="240"/>
        <w:ind w:left="0" w:firstLine="0"/>
      </w:pPr>
      <w:r w:rsidRPr="00E12839">
        <w:t xml:space="preserve">Kim, WS, Oh, MJ, Jung, SJ, Kim, YJ &amp; Kitamura, S 2005, ‘Characterization of an iridovirus detected from cultured turbot Scophthalmus maximus in Korea’, </w:t>
      </w:r>
      <w:r w:rsidRPr="00E12839">
        <w:rPr>
          <w:i/>
        </w:rPr>
        <w:t>Diseases of aquatic organisms</w:t>
      </w:r>
      <w:r w:rsidRPr="00E12839">
        <w:t>, vol. 64, no. 2, pp. 175-80, available at 10.3354/dao064175</w:t>
      </w:r>
    </w:p>
    <w:p w14:paraId="2147DC36" w14:textId="6D0B22EB" w:rsidR="00E12839" w:rsidRPr="00E12839" w:rsidRDefault="00E12839" w:rsidP="00E12839">
      <w:pPr>
        <w:pStyle w:val="EndNoteBibliography"/>
        <w:spacing w:after="240"/>
        <w:ind w:left="0" w:firstLine="0"/>
      </w:pPr>
      <w:r w:rsidRPr="00E12839">
        <w:t xml:space="preserve">Kim, WS, Oh, S &amp; Oh, MJ 2013, ‘Susceptibility of marine medaka </w:t>
      </w:r>
      <w:r w:rsidRPr="00E12839">
        <w:rPr>
          <w:i/>
        </w:rPr>
        <w:t>Oryzias dancena</w:t>
      </w:r>
      <w:r w:rsidRPr="00E12839">
        <w:t xml:space="preserve"> to fish pathogenic viruses’, </w:t>
      </w:r>
      <w:r w:rsidRPr="00E12839">
        <w:rPr>
          <w:i/>
        </w:rPr>
        <w:t>journal of Fish Pathology</w:t>
      </w:r>
      <w:r w:rsidRPr="00E12839">
        <w:t xml:space="preserve">, vol. 26, no. 3, pp. 283-7, available at </w:t>
      </w:r>
      <w:hyperlink r:id="rId333" w:history="1">
        <w:r w:rsidRPr="00E12839">
          <w:rPr>
            <w:rStyle w:val="Hyperlink"/>
          </w:rPr>
          <w:t>http://dx.doi.org/10.7847/jfp.2013.26.3.283</w:t>
        </w:r>
      </w:hyperlink>
    </w:p>
    <w:p w14:paraId="11F0B092" w14:textId="39EAAF89" w:rsidR="00E12839" w:rsidRPr="00E12839" w:rsidRDefault="00E12839" w:rsidP="00E12839">
      <w:pPr>
        <w:pStyle w:val="EndNoteBibliography"/>
        <w:spacing w:after="240"/>
        <w:ind w:left="0" w:firstLine="0"/>
      </w:pPr>
      <w:r w:rsidRPr="00E12839">
        <w:t xml:space="preserve">Kim, YC, Kwon, WJ, Kim, MS, Kim, KI, Min, JG &amp; Jeong, HD 2018, ‘High prevalence of betanodavirus barfin flounder nervous necrosis virus as well as red-spotted grouper nervous necrosis virus genotype in shellfish’, </w:t>
      </w:r>
      <w:r w:rsidRPr="00E12839">
        <w:rPr>
          <w:i/>
        </w:rPr>
        <w:t>Journal of Fish Diseases</w:t>
      </w:r>
      <w:r w:rsidRPr="00E12839">
        <w:t xml:space="preserve">, vol. 41, no. 2, pp. 233-46, available at </w:t>
      </w:r>
      <w:hyperlink r:id="rId334" w:history="1">
        <w:r w:rsidRPr="00E12839">
          <w:rPr>
            <w:rStyle w:val="Hyperlink"/>
          </w:rPr>
          <w:t>https://doi.org/10.1111/jfd.12702</w:t>
        </w:r>
      </w:hyperlink>
    </w:p>
    <w:p w14:paraId="382578B1" w14:textId="08C55B8E" w:rsidR="00E12839" w:rsidRPr="00E12839" w:rsidRDefault="00E12839" w:rsidP="00E12839">
      <w:pPr>
        <w:pStyle w:val="EndNoteBibliography"/>
        <w:spacing w:after="240"/>
        <w:ind w:left="0" w:firstLine="0"/>
      </w:pPr>
      <w:r w:rsidRPr="00E12839">
        <w:lastRenderedPageBreak/>
        <w:t xml:space="preserve">Kim, YJ, Jung, SJ, Choi, TJ, Kim, HR, Rajendran, KV &amp; Oh, MJ 2002, ‘PCR amplification and sequence analysis of irido-like virus infecting fish in Korea’, </w:t>
      </w:r>
      <w:r w:rsidRPr="00E12839">
        <w:rPr>
          <w:i/>
        </w:rPr>
        <w:t>Journal of Fish Diseases</w:t>
      </w:r>
      <w:r w:rsidRPr="00E12839">
        <w:t xml:space="preserve">, vol. 25, no. 2, pp. 121-4, available at </w:t>
      </w:r>
      <w:hyperlink r:id="rId335" w:history="1">
        <w:r w:rsidRPr="00E12839">
          <w:rPr>
            <w:rStyle w:val="Hyperlink"/>
          </w:rPr>
          <w:t>https://doi.org/10.1046/j.1365-2761.2002.00345.x</w:t>
        </w:r>
      </w:hyperlink>
    </w:p>
    <w:p w14:paraId="2FC62CF5" w14:textId="65B8D988" w:rsidR="00E12839" w:rsidRPr="00E12839" w:rsidRDefault="00E12839" w:rsidP="00E12839">
      <w:pPr>
        <w:pStyle w:val="EndNoteBibliography"/>
        <w:spacing w:after="240"/>
        <w:ind w:left="0" w:firstLine="0"/>
      </w:pPr>
      <w:r w:rsidRPr="00E12839">
        <w:t xml:space="preserve">King, JA, Snow, M, Smail, DA &amp; Raynard, RS 2001, ‘Distribution of viral haemorrhagic septicaemia virus in wild fish species of the North Sea, north east Atlantic Ocean and Irish Sea’, </w:t>
      </w:r>
      <w:r w:rsidRPr="00E12839">
        <w:rPr>
          <w:i/>
        </w:rPr>
        <w:t>Diseases of Aquatic Organisms</w:t>
      </w:r>
      <w:r w:rsidRPr="00E12839">
        <w:t xml:space="preserve">, vol. 47, pp. 81-6, available at </w:t>
      </w:r>
      <w:hyperlink r:id="rId336" w:history="1">
        <w:r w:rsidRPr="00E12839">
          <w:rPr>
            <w:rStyle w:val="Hyperlink"/>
          </w:rPr>
          <w:t>https://www.int-res.com/articles/dao/47/d047p081.pdf</w:t>
        </w:r>
      </w:hyperlink>
    </w:p>
    <w:p w14:paraId="0829CC7D" w14:textId="5DA4A7E3" w:rsidR="00E12839" w:rsidRPr="00E12839" w:rsidRDefault="00E12839" w:rsidP="00E12839">
      <w:pPr>
        <w:pStyle w:val="EndNoteBibliography"/>
        <w:spacing w:after="240"/>
        <w:ind w:left="0" w:firstLine="0"/>
      </w:pPr>
      <w:r w:rsidRPr="00E12839">
        <w:t xml:space="preserve">Kjoglum, S, Henryon, M, Aasmundstad, T &amp; Korsgaard, I 2008, ‘Selective breeding can increase resistance of Atlantic salmon to furunculosis, infectious salmon anaemia and infectious pancreatic necrosis’, </w:t>
      </w:r>
      <w:r w:rsidRPr="00E12839">
        <w:rPr>
          <w:i/>
        </w:rPr>
        <w:t>Aquaculture Research</w:t>
      </w:r>
      <w:r w:rsidRPr="00E12839">
        <w:t xml:space="preserve">, vol. 39, pp. 498-505, available at </w:t>
      </w:r>
      <w:hyperlink r:id="rId337" w:history="1">
        <w:r w:rsidRPr="00E12839">
          <w:rPr>
            <w:rStyle w:val="Hyperlink"/>
          </w:rPr>
          <w:t>https://doi.org/10.1111/j.1365-2109.2008.01904.x</w:t>
        </w:r>
      </w:hyperlink>
    </w:p>
    <w:p w14:paraId="2BEAB506" w14:textId="2ECEE9E2" w:rsidR="00E12839" w:rsidRPr="00E12839" w:rsidRDefault="00E12839" w:rsidP="00E12839">
      <w:pPr>
        <w:pStyle w:val="EndNoteBibliography"/>
        <w:spacing w:after="240"/>
        <w:ind w:left="0" w:firstLine="0"/>
      </w:pPr>
      <w:r w:rsidRPr="00E12839">
        <w:t xml:space="preserve">Kocan, R, Bradley, M, Elder, N, Meyers, TR, Batts, WN &amp; Winton, J 1997, ‘North American Strain of Viral Hemorrhagic Septicemia Virus is Highly Pathogenic for Laboratory-Reared Pacific Herring’, </w:t>
      </w:r>
      <w:r w:rsidRPr="00E12839">
        <w:rPr>
          <w:i/>
        </w:rPr>
        <w:t>Journal of Aquatic Animal Health</w:t>
      </w:r>
      <w:r w:rsidRPr="00E12839">
        <w:t xml:space="preserve">, vol. 9, no. 4, pp. 279-90, available at </w:t>
      </w:r>
      <w:hyperlink r:id="rId338" w:history="1">
        <w:r w:rsidRPr="00E12839">
          <w:rPr>
            <w:rStyle w:val="Hyperlink"/>
          </w:rPr>
          <w:t>https://doi.org/10.1577/1548-8667(1997)009</w:t>
        </w:r>
      </w:hyperlink>
      <w:r w:rsidRPr="00E12839">
        <w:t>&lt;0279:NASOVH&gt;2.3.CO;2</w:t>
      </w:r>
    </w:p>
    <w:p w14:paraId="5A7D2928" w14:textId="41223494" w:rsidR="00E12839" w:rsidRPr="00E12839" w:rsidRDefault="00E12839" w:rsidP="00E12839">
      <w:pPr>
        <w:pStyle w:val="EndNoteBibliography"/>
        <w:spacing w:after="240"/>
        <w:ind w:left="0" w:firstLine="0"/>
      </w:pPr>
      <w:r w:rsidRPr="00E12839">
        <w:t xml:space="preserve">Kocan, RM, Hershberger, PK &amp; Elder, NE 2001, ‘Survival of the North American strain of viral hemorrhagic septicemia virus (VHSV) in filtered seawater and seawater containing ovarian fluid, crude oil and serum-enriched culture medium’, </w:t>
      </w:r>
      <w:r w:rsidRPr="00E12839">
        <w:rPr>
          <w:i/>
        </w:rPr>
        <w:t>Diseases of Aquatic Organisms</w:t>
      </w:r>
      <w:r w:rsidRPr="00E12839">
        <w:t xml:space="preserve">, vol. 44, no. 1, pp. 75-8, available at </w:t>
      </w:r>
      <w:hyperlink r:id="rId339" w:history="1">
        <w:r w:rsidRPr="00E12839">
          <w:rPr>
            <w:rStyle w:val="Hyperlink"/>
          </w:rPr>
          <w:t>http://www.int-res.com/abstracts/dao/v44/n1/p75-78/</w:t>
        </w:r>
      </w:hyperlink>
    </w:p>
    <w:p w14:paraId="671D424D" w14:textId="7CEE9B86" w:rsidR="00E12839" w:rsidRPr="00E12839" w:rsidRDefault="00E12839" w:rsidP="00E12839">
      <w:pPr>
        <w:pStyle w:val="EndNoteBibliography"/>
        <w:spacing w:after="240"/>
        <w:ind w:left="0" w:firstLine="0"/>
      </w:pPr>
      <w:r w:rsidRPr="00E12839">
        <w:t xml:space="preserve">Kocan, RM, Hershberger, PK, Elder, NE &amp; Winton, JR 2001, ‘Epidemiology of viral hemorrhagic septicemia among juvenile Pacific herring and Pacific sand lances in Puget Sound, Washington’, </w:t>
      </w:r>
      <w:r w:rsidRPr="00E12839">
        <w:rPr>
          <w:i/>
        </w:rPr>
        <w:t>Journal of Aquatic Animal Health</w:t>
      </w:r>
      <w:r w:rsidRPr="00E12839">
        <w:t xml:space="preserve">, vol. 13, no. 2, pp. 77-85, available at </w:t>
      </w:r>
      <w:hyperlink r:id="rId340" w:history="1">
        <w:r w:rsidRPr="00E12839">
          <w:rPr>
            <w:rStyle w:val="Hyperlink"/>
          </w:rPr>
          <w:t>http://dx.doi.org/10.1577/1548-8667(2001)013&amp;lt</w:t>
        </w:r>
      </w:hyperlink>
      <w:r w:rsidRPr="00E12839">
        <w:t xml:space="preserve"> 0077:EOVHSA&amp;gt 2.0.CO 2</w:t>
      </w:r>
    </w:p>
    <w:p w14:paraId="4FD7A28B" w14:textId="71D63451" w:rsidR="00E12839" w:rsidRPr="00E12839" w:rsidRDefault="00E12839" w:rsidP="00E12839">
      <w:pPr>
        <w:pStyle w:val="EndNoteBibliography"/>
        <w:spacing w:after="240"/>
        <w:ind w:left="0" w:firstLine="0"/>
      </w:pPr>
      <w:r w:rsidRPr="00E12839">
        <w:t xml:space="preserve">Korsnes, K, Devold, M, Nerland, AH &amp; Nylund, A 2005, ‘Viral encephalopathy and retinopathy (VER) in Atlantic salmon </w:t>
      </w:r>
      <w:r w:rsidRPr="00E12839">
        <w:rPr>
          <w:i/>
        </w:rPr>
        <w:t>Salmo salar</w:t>
      </w:r>
      <w:r w:rsidRPr="00E12839">
        <w:t xml:space="preserve"> after intraperitoneal challenge with a nodavirus from Atlantic halibut </w:t>
      </w:r>
      <w:r w:rsidRPr="00E12839">
        <w:rPr>
          <w:i/>
        </w:rPr>
        <w:t>Hippoglossus hippoglossus</w:t>
      </w:r>
      <w:r w:rsidRPr="00E12839">
        <w:t xml:space="preserve">’, </w:t>
      </w:r>
      <w:r w:rsidRPr="00E12839">
        <w:rPr>
          <w:i/>
        </w:rPr>
        <w:t>Diseases of Aquatic Organisms</w:t>
      </w:r>
      <w:r w:rsidRPr="00E12839">
        <w:t xml:space="preserve">, vol. 68, no. 1, pp. 7-15, available at </w:t>
      </w:r>
      <w:hyperlink r:id="rId341" w:history="1">
        <w:r w:rsidRPr="00E12839">
          <w:rPr>
            <w:rStyle w:val="Hyperlink"/>
          </w:rPr>
          <w:t>https://www.int-res.com/articles/dao2005/68/d068p007.pdf</w:t>
        </w:r>
      </w:hyperlink>
    </w:p>
    <w:p w14:paraId="0012D78F" w14:textId="38495C8A" w:rsidR="00E12839" w:rsidRPr="00E12839" w:rsidRDefault="00E12839" w:rsidP="00E12839">
      <w:pPr>
        <w:pStyle w:val="EndNoteBibliography"/>
        <w:spacing w:after="240"/>
        <w:ind w:left="0" w:firstLine="0"/>
      </w:pPr>
      <w:r w:rsidRPr="00E12839">
        <w:t xml:space="preserve">Korsnes, K, Karlsbakk, E, Devold, M, Nerland, AH &amp; Nylund, A 2009, ‘Tissue tropism of nervous necrosis virus (NNV) in Atlantic cod, </w:t>
      </w:r>
      <w:r w:rsidRPr="00E12839">
        <w:rPr>
          <w:i/>
        </w:rPr>
        <w:t>Gadus morhua</w:t>
      </w:r>
      <w:r w:rsidRPr="00E12839">
        <w:t xml:space="preserve"> L., after intraperitoneal challenge with a virus isolate from diseased Atlantic halibut, </w:t>
      </w:r>
      <w:r w:rsidRPr="00E12839">
        <w:rPr>
          <w:i/>
        </w:rPr>
        <w:t xml:space="preserve">Hippoglossus hippoglossus </w:t>
      </w:r>
      <w:r w:rsidRPr="00E12839">
        <w:t xml:space="preserve">(L.)’, </w:t>
      </w:r>
      <w:r w:rsidRPr="00E12839">
        <w:rPr>
          <w:i/>
        </w:rPr>
        <w:t>Journal of Fish Diseases</w:t>
      </w:r>
      <w:r w:rsidRPr="00E12839">
        <w:t xml:space="preserve">, vol. 32, no. 8, pp. 655-65, available at </w:t>
      </w:r>
      <w:hyperlink r:id="rId342" w:history="1">
        <w:r w:rsidRPr="00E12839">
          <w:rPr>
            <w:rStyle w:val="Hyperlink"/>
          </w:rPr>
          <w:t>https://doi.org/10.1111/j.1365-2761.2009.01035.x</w:t>
        </w:r>
      </w:hyperlink>
    </w:p>
    <w:p w14:paraId="10172DE8" w14:textId="2476A994" w:rsidR="00E12839" w:rsidRPr="00E12839" w:rsidRDefault="00E12839" w:rsidP="00E12839">
      <w:pPr>
        <w:pStyle w:val="EndNoteBibliography"/>
        <w:spacing w:after="240"/>
        <w:ind w:left="0" w:firstLine="0"/>
      </w:pPr>
      <w:r w:rsidRPr="00E12839">
        <w:t xml:space="preserve">Korsnes, K, Karlsbakk, E, Nylund, A &amp; Nerland, AH 2012, ‘Horizontal transmission of nervous necrosis virus between turbot </w:t>
      </w:r>
      <w:r w:rsidRPr="00E12839">
        <w:rPr>
          <w:i/>
        </w:rPr>
        <w:t>Scophthalmus maximus</w:t>
      </w:r>
      <w:r w:rsidRPr="00E12839">
        <w:t xml:space="preserve"> and Atlantic cod </w:t>
      </w:r>
      <w:r w:rsidRPr="00E12839">
        <w:rPr>
          <w:i/>
        </w:rPr>
        <w:t>Gadus morhua</w:t>
      </w:r>
      <w:r w:rsidRPr="00E12839">
        <w:t xml:space="preserve"> using cohabitation challenge’, </w:t>
      </w:r>
      <w:r w:rsidRPr="00E12839">
        <w:rPr>
          <w:i/>
        </w:rPr>
        <w:t>Diseases of Aquatic Organisms</w:t>
      </w:r>
      <w:r w:rsidRPr="00E12839">
        <w:t xml:space="preserve">, vol. 99, pp. 13-21, available at </w:t>
      </w:r>
      <w:hyperlink r:id="rId343" w:history="1">
        <w:r w:rsidRPr="00E12839">
          <w:rPr>
            <w:rStyle w:val="Hyperlink"/>
          </w:rPr>
          <w:t>https://www.int-res.com/articles/dao2012/99/d099p013.pdf</w:t>
        </w:r>
      </w:hyperlink>
    </w:p>
    <w:p w14:paraId="50C9AF8E" w14:textId="61E59A6D" w:rsidR="00E12839" w:rsidRPr="00E12839" w:rsidRDefault="00E12839" w:rsidP="00E12839">
      <w:pPr>
        <w:pStyle w:val="EndNoteBibliography"/>
        <w:spacing w:after="240"/>
        <w:ind w:left="0" w:firstLine="0"/>
      </w:pPr>
      <w:r w:rsidRPr="00E12839">
        <w:t xml:space="preserve">Korsnes, K, Karlsbakk, E, Skar, CK, Saelemyr, L, Nylund, A, Kvamme, B &amp; Mortensen, S 2017, ‘High nervous necrosis virus (NNV) diversity in wild wrasse (Labridae) in Norway and Sweden’, </w:t>
      </w:r>
      <w:r w:rsidRPr="00E12839">
        <w:rPr>
          <w:i/>
        </w:rPr>
        <w:t>Diseases of Aquatic Organisms</w:t>
      </w:r>
      <w:r w:rsidRPr="00E12839">
        <w:t xml:space="preserve">, vol. 126, pp. 43-50, available at </w:t>
      </w:r>
      <w:hyperlink r:id="rId344" w:history="1">
        <w:r w:rsidRPr="00E12839">
          <w:rPr>
            <w:rStyle w:val="Hyperlink"/>
          </w:rPr>
          <w:t>https://doi.org/10.3354/dao03159</w:t>
        </w:r>
      </w:hyperlink>
    </w:p>
    <w:p w14:paraId="319D32F1" w14:textId="77777777" w:rsidR="00E12839" w:rsidRPr="00E12839" w:rsidRDefault="00E12839" w:rsidP="00E12839">
      <w:pPr>
        <w:pStyle w:val="EndNoteBibliography"/>
        <w:spacing w:after="240"/>
        <w:ind w:left="0" w:firstLine="0"/>
      </w:pPr>
      <w:r w:rsidRPr="00E12839">
        <w:t xml:space="preserve">Kough, AS, Paris, CB, Behringer, DC &amp; Butler, M, IV 2014, ‘Modelling the spread and connectivity of waterborne marine pathogens: the case of PaV1 in the Caribbean’, </w:t>
      </w:r>
      <w:r w:rsidRPr="00E12839">
        <w:rPr>
          <w:i/>
        </w:rPr>
        <w:t>ICES Journal of Marine Science</w:t>
      </w:r>
      <w:r w:rsidRPr="00E12839">
        <w:t>, vol. 72, no. suppl_1, available at 10.1093/icesjms/fsu209</w:t>
      </w:r>
    </w:p>
    <w:p w14:paraId="1FA90CEA" w14:textId="77777777" w:rsidR="00E12839" w:rsidRPr="00E12839" w:rsidRDefault="00E12839" w:rsidP="00E12839">
      <w:pPr>
        <w:pStyle w:val="EndNoteBibliography"/>
        <w:spacing w:after="240"/>
        <w:ind w:left="0" w:firstLine="0"/>
      </w:pPr>
      <w:r w:rsidRPr="00E12839">
        <w:lastRenderedPageBreak/>
        <w:t xml:space="preserve">Kristoffersen, R 1991, ‘Occurrence of the digenean Cryptocotyle lingua in farmed Arctic charr </w:t>
      </w:r>
      <w:r w:rsidRPr="00E12839">
        <w:rPr>
          <w:i/>
        </w:rPr>
        <w:t>Salvelinus alpinus</w:t>
      </w:r>
      <w:r w:rsidRPr="00E12839">
        <w:t xml:space="preserve"> and periwinkles </w:t>
      </w:r>
      <w:r w:rsidRPr="00E12839">
        <w:rPr>
          <w:i/>
        </w:rPr>
        <w:t xml:space="preserve">Littorina littorea </w:t>
      </w:r>
      <w:r w:rsidRPr="00E12839">
        <w:t xml:space="preserve">sampled close to charr farms in northern Norway’, </w:t>
      </w:r>
      <w:r w:rsidRPr="00E12839">
        <w:rPr>
          <w:i/>
        </w:rPr>
        <w:t>Diseases of Aquatic Organisms</w:t>
      </w:r>
      <w:r w:rsidRPr="00E12839">
        <w:t>, vol. 12, pp. 59-65</w:t>
      </w:r>
    </w:p>
    <w:p w14:paraId="4AEE7ABB" w14:textId="2121044F" w:rsidR="00E12839" w:rsidRPr="00E12839" w:rsidRDefault="00E12839" w:rsidP="00E12839">
      <w:pPr>
        <w:pStyle w:val="EndNoteBibliography"/>
        <w:spacing w:after="240"/>
        <w:ind w:left="0" w:firstLine="0"/>
      </w:pPr>
      <w:r w:rsidRPr="00E12839">
        <w:t xml:space="preserve">Kumar, TTA, Gunasundari, V &amp; Prakash, S 2015, 'Breeding and rearing of marine ornamentals', in S Perumal, T AR &amp; P Pachiappan (eds), </w:t>
      </w:r>
      <w:r w:rsidRPr="00E12839">
        <w:rPr>
          <w:i/>
        </w:rPr>
        <w:t>Advances in marine and brackishwater aquaculture</w:t>
      </w:r>
      <w:r w:rsidRPr="00E12839">
        <w:t xml:space="preserve">, Springer India, New Delhi, pp. 101-7, available at </w:t>
      </w:r>
      <w:hyperlink r:id="rId345" w:history="1">
        <w:r w:rsidRPr="00E12839">
          <w:rPr>
            <w:rStyle w:val="Hyperlink"/>
          </w:rPr>
          <w:t>https://doi.org/10.1007/978-81-322-2271-2_11</w:t>
        </w:r>
      </w:hyperlink>
      <w:r w:rsidRPr="00E12839">
        <w:t>, accessed 17 June 2019.</w:t>
      </w:r>
    </w:p>
    <w:p w14:paraId="75B2477F" w14:textId="0125CDD9" w:rsidR="00E12839" w:rsidRPr="00E12839" w:rsidRDefault="00E12839" w:rsidP="00E12839">
      <w:pPr>
        <w:pStyle w:val="EndNoteBibliography"/>
        <w:spacing w:after="240"/>
        <w:ind w:left="0" w:firstLine="0"/>
      </w:pPr>
      <w:r w:rsidRPr="00E12839">
        <w:t xml:space="preserve">Kurita, J &amp; Nakajima, K 2012, ‘Megalocytiviruses’, </w:t>
      </w:r>
      <w:r w:rsidRPr="00E12839">
        <w:rPr>
          <w:i/>
        </w:rPr>
        <w:t>Viruses</w:t>
      </w:r>
      <w:r w:rsidRPr="00E12839">
        <w:t xml:space="preserve">, vol. 4, no. 4, pp. 521-38, available at </w:t>
      </w:r>
      <w:hyperlink r:id="rId346" w:history="1">
        <w:r w:rsidRPr="00E12839">
          <w:rPr>
            <w:rStyle w:val="Hyperlink"/>
          </w:rPr>
          <w:t>http://www.ncbi.nlm.nih.gov/pmc/articles/PMC3347321/pdf/viruses-04-00521.pdf</w:t>
        </w:r>
      </w:hyperlink>
    </w:p>
    <w:p w14:paraId="35F1AC13" w14:textId="6EB09C74" w:rsidR="00E12839" w:rsidRPr="00E12839" w:rsidRDefault="00E12839" w:rsidP="00E12839">
      <w:pPr>
        <w:pStyle w:val="EndNoteBibliography"/>
        <w:spacing w:after="240"/>
        <w:ind w:left="0" w:firstLine="0"/>
      </w:pPr>
      <w:r w:rsidRPr="00E12839">
        <w:t xml:space="preserve">Kuroda, A &amp; Nakai, T 2012, (Vaccine development for viral nervous necrosis in marine fish - a review), </w:t>
      </w:r>
      <w:r w:rsidRPr="00E12839">
        <w:rPr>
          <w:i/>
        </w:rPr>
        <w:t>NIBS Letter</w:t>
      </w:r>
      <w:r w:rsidRPr="00E12839">
        <w:t xml:space="preserve">, vol. 58, pp. 54-64, pp. Article, available at </w:t>
      </w:r>
      <w:hyperlink r:id="rId347" w:history="1">
        <w:r w:rsidRPr="00E12839">
          <w:rPr>
            <w:rStyle w:val="Hyperlink"/>
          </w:rPr>
          <w:t>https://www.jp-nisseiken.co.jp/en/news/pdf/award_2015en.pdf</w:t>
        </w:r>
      </w:hyperlink>
      <w:r w:rsidRPr="00E12839">
        <w:t xml:space="preserve">. </w:t>
      </w:r>
    </w:p>
    <w:p w14:paraId="1B5C6A2D" w14:textId="77777777" w:rsidR="00E12839" w:rsidRPr="00E12839" w:rsidRDefault="00E12839" w:rsidP="00E12839">
      <w:pPr>
        <w:pStyle w:val="EndNoteBibliography"/>
        <w:spacing w:after="240"/>
        <w:ind w:left="0" w:firstLine="0"/>
      </w:pPr>
      <w:r w:rsidRPr="00E12839">
        <w:t xml:space="preserve">Kvenseth, A 1998, ‘Wrasse—do they transfer diseases to salmon’, </w:t>
      </w:r>
      <w:r w:rsidRPr="00E12839">
        <w:rPr>
          <w:i/>
        </w:rPr>
        <w:t>Caligus</w:t>
      </w:r>
      <w:r w:rsidRPr="00E12839">
        <w:t>, vol. 5, pp. 2-4</w:t>
      </w:r>
    </w:p>
    <w:p w14:paraId="2025AC1F" w14:textId="76492529" w:rsidR="00E12839" w:rsidRPr="00E12839" w:rsidRDefault="00E12839" w:rsidP="00E12839">
      <w:pPr>
        <w:pStyle w:val="EndNoteBibliography"/>
        <w:spacing w:after="240"/>
        <w:ind w:left="0" w:firstLine="0"/>
      </w:pPr>
      <w:r w:rsidRPr="00E12839">
        <w:t xml:space="preserve">Lancaster, MJ, Williamson, MM &amp; Schroen, CJ 2003, ‘Iridovirus-associated mortality in farmed Murray cod (Maccullochella peelii peelii)’, </w:t>
      </w:r>
      <w:r w:rsidRPr="00E12839">
        <w:rPr>
          <w:i/>
        </w:rPr>
        <w:t>Australian Veterinary Journal</w:t>
      </w:r>
      <w:r w:rsidRPr="00E12839">
        <w:t xml:space="preserve">, vol. 81, no. 10, pp. 633-4, available at </w:t>
      </w:r>
      <w:hyperlink r:id="rId348" w:history="1">
        <w:r w:rsidRPr="00E12839">
          <w:rPr>
            <w:rStyle w:val="Hyperlink"/>
          </w:rPr>
          <w:t>http://www3.interscience.wiley.com/journal/120744507/abstract</w:t>
        </w:r>
      </w:hyperlink>
    </w:p>
    <w:p w14:paraId="0E244F1F" w14:textId="3045CC0E" w:rsidR="00E12839" w:rsidRPr="00E12839" w:rsidRDefault="00E12839" w:rsidP="00E12839">
      <w:pPr>
        <w:pStyle w:val="EndNoteBibliography"/>
        <w:spacing w:after="240"/>
        <w:ind w:left="0" w:firstLine="0"/>
      </w:pPr>
      <w:r w:rsidRPr="00E12839">
        <w:t xml:space="preserve">Landsberg, JH 1995, ‘Tropical reef-fish disease outbreaks and mass mortalities in Florida, USA: what is the role of dietary biological toxins?’, </w:t>
      </w:r>
      <w:r w:rsidRPr="00E12839">
        <w:rPr>
          <w:i/>
        </w:rPr>
        <w:t>Diseases of Aquatic Organisms</w:t>
      </w:r>
      <w:r w:rsidRPr="00E12839">
        <w:t xml:space="preserve">, vol. 22, no. 2, pp. 83-100, available at </w:t>
      </w:r>
      <w:hyperlink r:id="rId349" w:history="1">
        <w:r w:rsidRPr="00E12839">
          <w:rPr>
            <w:rStyle w:val="Hyperlink"/>
          </w:rPr>
          <w:t>https://doi.org/10.3354/dao022083</w:t>
        </w:r>
      </w:hyperlink>
      <w:r w:rsidRPr="00E12839">
        <w:t>, accessed 14 June 2023.</w:t>
      </w:r>
    </w:p>
    <w:p w14:paraId="6B385C6F" w14:textId="70F6AC58" w:rsidR="00E12839" w:rsidRPr="00E12839" w:rsidRDefault="00E12839" w:rsidP="00E12839">
      <w:pPr>
        <w:pStyle w:val="EndNoteBibliography"/>
        <w:spacing w:after="240"/>
        <w:ind w:left="0" w:firstLine="0"/>
      </w:pPr>
      <w:r w:rsidRPr="00E12839">
        <w:t xml:space="preserve">Landsberg, JH, Steidinger, KA, Blakesley, BA &amp; Zondervan, RL 1994, ‘Scanning electron microscope study of dinospores of </w:t>
      </w:r>
      <w:r w:rsidRPr="00E12839">
        <w:rPr>
          <w:i/>
        </w:rPr>
        <w:t>Amyloodinium cf. ocellatum</w:t>
      </w:r>
      <w:r w:rsidRPr="00E12839">
        <w:t xml:space="preserve">, a pathogenic dinoflagellate parasite of marine fish, and comments on its relationship to the Peridiniales’, </w:t>
      </w:r>
      <w:r w:rsidRPr="00E12839">
        <w:rPr>
          <w:i/>
        </w:rPr>
        <w:t>Diseases of Aquatic Organisms</w:t>
      </w:r>
      <w:r w:rsidRPr="00E12839">
        <w:t xml:space="preserve">, vol. 20, pp. 23-32, available at </w:t>
      </w:r>
      <w:hyperlink r:id="rId350" w:history="1">
        <w:r w:rsidRPr="00E12839">
          <w:rPr>
            <w:rStyle w:val="Hyperlink"/>
          </w:rPr>
          <w:t>https://web.archive.org/web/20121115183923id_/http://www.int-res.com/articles/dao/20/d020p023.pdf</w:t>
        </w:r>
      </w:hyperlink>
    </w:p>
    <w:p w14:paraId="7D13769C" w14:textId="77777777" w:rsidR="00E12839" w:rsidRPr="00E12839" w:rsidRDefault="00E12839" w:rsidP="00E12839">
      <w:pPr>
        <w:pStyle w:val="EndNoteBibliography"/>
        <w:spacing w:after="240"/>
        <w:ind w:left="0" w:firstLine="0"/>
      </w:pPr>
      <w:r w:rsidRPr="00E12839">
        <w:t xml:space="preserve">Langdon, JS 1990, ‘Major protozoan and metazoan parasitic diseases of Australian finfish’, in </w:t>
      </w:r>
      <w:r w:rsidRPr="00E12839">
        <w:rPr>
          <w:i/>
        </w:rPr>
        <w:t>Fin Fish Diseases: Refresher Course for Veterinarians</w:t>
      </w:r>
      <w:r w:rsidRPr="00E12839">
        <w:t>, Post Graduate Committee in Veterinary Science, University of Sydney, Sydney, pp. 233-55.</w:t>
      </w:r>
    </w:p>
    <w:p w14:paraId="0824976C" w14:textId="77777777" w:rsidR="00E12839" w:rsidRPr="00E12839" w:rsidRDefault="00E12839" w:rsidP="00E12839">
      <w:pPr>
        <w:pStyle w:val="EndNoteBibliography"/>
        <w:spacing w:after="240"/>
        <w:ind w:left="0" w:firstLine="0"/>
      </w:pPr>
      <w:r w:rsidRPr="00E12839">
        <w:t xml:space="preserve">LaPatra, S, Misk, E, Al-Hussinee, L &amp; Lumsden, JS 2016, ‘Rhabdoviruses of Fish’, in FSB Kibenge &amp; MG Godoy (eds), </w:t>
      </w:r>
      <w:r w:rsidRPr="00E12839">
        <w:rPr>
          <w:i/>
        </w:rPr>
        <w:t>Aquaculture Virology</w:t>
      </w:r>
      <w:r w:rsidRPr="00E12839">
        <w:t>, Academic Press, pp. 267-98.</w:t>
      </w:r>
    </w:p>
    <w:p w14:paraId="258C73EB" w14:textId="1F32FD78" w:rsidR="00E12839" w:rsidRPr="00E12839" w:rsidRDefault="00E12839" w:rsidP="00E12839">
      <w:pPr>
        <w:pStyle w:val="EndNoteBibliography"/>
        <w:spacing w:after="240"/>
        <w:ind w:left="0" w:firstLine="0"/>
      </w:pPr>
      <w:r w:rsidRPr="00E12839">
        <w:t xml:space="preserve">Le Breton, A &amp; Marques, A 1995, ‘Occurrence of an histozoic </w:t>
      </w:r>
      <w:r w:rsidRPr="00E12839">
        <w:rPr>
          <w:i/>
        </w:rPr>
        <w:t xml:space="preserve">Myxidium </w:t>
      </w:r>
      <w:r w:rsidRPr="00E12839">
        <w:t xml:space="preserve">infection in two marine cultured species: </w:t>
      </w:r>
      <w:r w:rsidRPr="00E12839">
        <w:rPr>
          <w:i/>
        </w:rPr>
        <w:t xml:space="preserve">Puntazzo puntazzo </w:t>
      </w:r>
      <w:r w:rsidRPr="00E12839">
        <w:t xml:space="preserve">C. and </w:t>
      </w:r>
      <w:r w:rsidRPr="00E12839">
        <w:rPr>
          <w:i/>
        </w:rPr>
        <w:t>Pagrus major</w:t>
      </w:r>
      <w:r w:rsidRPr="00E12839">
        <w:t xml:space="preserve">’, </w:t>
      </w:r>
      <w:r w:rsidRPr="00E12839">
        <w:rPr>
          <w:i/>
        </w:rPr>
        <w:t>Bulletin of the European Association of Fish Pathologists</w:t>
      </w:r>
      <w:r w:rsidRPr="00E12839">
        <w:t xml:space="preserve">, vol. 15, no. 6, pp. 210-2, available at </w:t>
      </w:r>
      <w:hyperlink r:id="rId351" w:history="1">
        <w:r w:rsidRPr="00E12839">
          <w:rPr>
            <w:rStyle w:val="Hyperlink"/>
          </w:rPr>
          <w:t>https://eafp.org/bulletin-archive/</w:t>
        </w:r>
      </w:hyperlink>
      <w:r w:rsidRPr="00E12839">
        <w:t>, accessed 31 July 2019.</w:t>
      </w:r>
    </w:p>
    <w:p w14:paraId="4DB2001A" w14:textId="38F71360" w:rsidR="00E12839" w:rsidRPr="00E12839" w:rsidRDefault="00E12839" w:rsidP="00E12839">
      <w:pPr>
        <w:pStyle w:val="EndNoteBibliography"/>
        <w:spacing w:after="240"/>
        <w:ind w:left="0" w:firstLine="0"/>
      </w:pPr>
      <w:r w:rsidRPr="00E12839">
        <w:t xml:space="preserve">Lecocq-Xhonneus, F, Thiry, M, Dheur, I, Rossius, M, Vanderheijden, N, Martial, J &amp; P., dK 1994, ‘A recombinant viral haemorrhagic septicaemia virus glycoprotein expressed in insect cells induces protective immunity in rainbow trout’, </w:t>
      </w:r>
      <w:r w:rsidRPr="00E12839">
        <w:rPr>
          <w:i/>
        </w:rPr>
        <w:t>Journal of General Virology</w:t>
      </w:r>
      <w:r w:rsidRPr="00E12839">
        <w:t xml:space="preserve">, vol. 75, no. 7, pp. 1579-87, available at </w:t>
      </w:r>
      <w:hyperlink r:id="rId352" w:history="1">
        <w:r w:rsidRPr="00E12839">
          <w:rPr>
            <w:rStyle w:val="Hyperlink"/>
          </w:rPr>
          <w:t>https://doi.org/10.1099/0022-1317-75-7-1579</w:t>
        </w:r>
      </w:hyperlink>
    </w:p>
    <w:p w14:paraId="49C4051C" w14:textId="0AA3F3DE" w:rsidR="00E12839" w:rsidRPr="00E12839" w:rsidRDefault="00E12839" w:rsidP="00E12839">
      <w:pPr>
        <w:pStyle w:val="EndNoteBibliography"/>
        <w:spacing w:after="240"/>
        <w:ind w:left="0" w:firstLine="0"/>
      </w:pPr>
      <w:r w:rsidRPr="00E12839">
        <w:t xml:space="preserve">Lee, W, Yun, H, Kim, S, Jung, S &amp; Oh, MJ 2007, ‘Detection of Viral Hemorrhagic Septicemia Virus (VHSV) from marine fish in the South Western Coastal Area and East China Sea’, </w:t>
      </w:r>
      <w:r w:rsidRPr="00E12839">
        <w:rPr>
          <w:i/>
        </w:rPr>
        <w:t>Journal of Fish Pathology</w:t>
      </w:r>
      <w:r w:rsidRPr="00E12839">
        <w:t xml:space="preserve">, vol. 20, no. 3, pp. 201-9, available at </w:t>
      </w:r>
      <w:hyperlink r:id="rId353" w:history="1">
        <w:r w:rsidRPr="00E12839">
          <w:rPr>
            <w:rStyle w:val="Hyperlink"/>
          </w:rPr>
          <w:t>https://koreascience.kr/article/JAKO200710103447137.page</w:t>
        </w:r>
      </w:hyperlink>
      <w:r w:rsidRPr="00E12839">
        <w:t>, accessed 1 May 2023.</w:t>
      </w:r>
    </w:p>
    <w:p w14:paraId="415CE4CC" w14:textId="25007CE9" w:rsidR="00E12839" w:rsidRPr="00E12839" w:rsidRDefault="00E12839" w:rsidP="00E12839">
      <w:pPr>
        <w:pStyle w:val="EndNoteBibliography"/>
        <w:spacing w:after="240"/>
        <w:ind w:left="0" w:firstLine="0"/>
      </w:pPr>
      <w:r w:rsidRPr="00E12839">
        <w:lastRenderedPageBreak/>
        <w:t>Lee, YJ, Jun, LJ, Kim, YJ, Han, JE, Lee, EJ &amp; Jeong, JB 2021, ‘Quantitative analysis of myxosporean parasites (</w:t>
      </w:r>
      <w:r w:rsidRPr="00E12839">
        <w:rPr>
          <w:i/>
        </w:rPr>
        <w:t>Enteromyxum leei</w:t>
      </w:r>
      <w:r w:rsidRPr="00E12839">
        <w:t xml:space="preserve"> and </w:t>
      </w:r>
      <w:r w:rsidRPr="00E12839">
        <w:rPr>
          <w:i/>
        </w:rPr>
        <w:t>Parvicapsula anisocaudata</w:t>
      </w:r>
      <w:r w:rsidRPr="00E12839">
        <w:t>) detected from emaciated olive  flounder (</w:t>
      </w:r>
      <w:r w:rsidRPr="00E12839">
        <w:rPr>
          <w:i/>
        </w:rPr>
        <w:t>Paralichthys olivaceus</w:t>
      </w:r>
      <w:r w:rsidRPr="00E12839">
        <w:t xml:space="preserve">) and rearing water’, </w:t>
      </w:r>
      <w:r w:rsidRPr="00E12839">
        <w:rPr>
          <w:i/>
        </w:rPr>
        <w:t>Journal of Fish Pathology</w:t>
      </w:r>
      <w:r w:rsidRPr="00E12839">
        <w:t xml:space="preserve">, vol. 34, no. 2, pp. 161-8, available at </w:t>
      </w:r>
      <w:hyperlink r:id="rId354" w:history="1">
        <w:r w:rsidRPr="00E12839">
          <w:rPr>
            <w:rStyle w:val="Hyperlink"/>
          </w:rPr>
          <w:t>http://dx.doi.org/10.7847/jfp.2021.34.2.161</w:t>
        </w:r>
      </w:hyperlink>
      <w:r w:rsidRPr="00E12839">
        <w:t>, accessed 20 July 2023.</w:t>
      </w:r>
    </w:p>
    <w:p w14:paraId="2F471784" w14:textId="77777777" w:rsidR="00E12839" w:rsidRPr="00E12839" w:rsidRDefault="00E12839" w:rsidP="00E12839">
      <w:pPr>
        <w:pStyle w:val="EndNoteBibliography"/>
        <w:spacing w:after="240"/>
        <w:ind w:left="0" w:firstLine="0"/>
      </w:pPr>
      <w:r w:rsidRPr="00E12839">
        <w:t xml:space="preserve">Leis, E, McCann, R, Standish, I, Bestul, A, Odom, T, Finnerty, C &amp; Bennie, B 2018, ‘Comparison of lethal and nonlethal sampling methods for the detection of Largemouth Bass Virus (LMBV) from largemouth bass in the Upper Mississippi River.’, </w:t>
      </w:r>
      <w:r w:rsidRPr="00E12839">
        <w:rPr>
          <w:i/>
        </w:rPr>
        <w:t>Journal of Aquatic Animal Health</w:t>
      </w:r>
      <w:r w:rsidRPr="00E12839">
        <w:t>, vol. 30, no. 3, p. 8</w:t>
      </w:r>
    </w:p>
    <w:p w14:paraId="61000C90" w14:textId="7B0E09A7" w:rsidR="00E12839" w:rsidRPr="00E12839" w:rsidRDefault="00E12839" w:rsidP="00E12839">
      <w:pPr>
        <w:pStyle w:val="EndNoteBibliography"/>
        <w:spacing w:after="240"/>
        <w:ind w:left="0" w:firstLine="0"/>
      </w:pPr>
      <w:r w:rsidRPr="00E12839">
        <w:t xml:space="preserve">Leu, M, Tai, K, Meng, P, Tang, C, Wang, P &amp; Tew, K 2018, ‘Embryonic, larval and juvenile development of the longfin batfish, </w:t>
      </w:r>
      <w:r w:rsidRPr="00E12839">
        <w:rPr>
          <w:i/>
        </w:rPr>
        <w:t>Platax teira</w:t>
      </w:r>
      <w:r w:rsidRPr="00E12839">
        <w:t xml:space="preserve"> (Forsskål, 1775) under controlled conditions with special regard to mitigate cannibalism for larviculture’, </w:t>
      </w:r>
      <w:r w:rsidRPr="00E12839">
        <w:rPr>
          <w:i/>
        </w:rPr>
        <w:t>Aquaculture</w:t>
      </w:r>
      <w:r w:rsidRPr="00E12839">
        <w:t xml:space="preserve">, vol. 493, pp. 204-13, available at </w:t>
      </w:r>
      <w:hyperlink r:id="rId355" w:history="1">
        <w:r w:rsidRPr="00E12839">
          <w:rPr>
            <w:rStyle w:val="Hyperlink"/>
          </w:rPr>
          <w:t>https://doi.org/10.1016/j.aquaculture.2018.05.006</w:t>
        </w:r>
      </w:hyperlink>
    </w:p>
    <w:p w14:paraId="7CF00602" w14:textId="3B3485C0" w:rsidR="00E12839" w:rsidRPr="00E12839" w:rsidRDefault="00E12839" w:rsidP="00E12839">
      <w:pPr>
        <w:pStyle w:val="EndNoteBibliography"/>
        <w:spacing w:after="240"/>
        <w:ind w:left="0" w:firstLine="0"/>
      </w:pPr>
      <w:r w:rsidRPr="00E12839">
        <w:t xml:space="preserve">Lewisch, E, Frank, T, Soliman, H, Schachner, O, Friedl, A &amp; El-Matbouli, M 2018, ‘First confirmation of salmonid alphavirus infection in Arctic char Salvelinus alpinus and in Austria’, </w:t>
      </w:r>
      <w:r w:rsidRPr="00E12839">
        <w:rPr>
          <w:i/>
        </w:rPr>
        <w:t>Diseases of aquatic organisms</w:t>
      </w:r>
      <w:r w:rsidRPr="00E12839">
        <w:t xml:space="preserve">, vol. 130, no. 1, pp. 71-6, available at </w:t>
      </w:r>
      <w:hyperlink r:id="rId356" w:history="1">
        <w:r w:rsidRPr="00E12839">
          <w:rPr>
            <w:rStyle w:val="Hyperlink"/>
          </w:rPr>
          <w:t>https://www.int-res.com/abstracts/dao/v130/n1/p71-76/</w:t>
        </w:r>
      </w:hyperlink>
    </w:p>
    <w:p w14:paraId="61C75625" w14:textId="31274FE2" w:rsidR="00E12839" w:rsidRPr="00E12839" w:rsidRDefault="00E12839" w:rsidP="00E12839">
      <w:pPr>
        <w:pStyle w:val="EndNoteBibliography"/>
        <w:spacing w:after="240"/>
        <w:ind w:left="0" w:firstLine="0"/>
      </w:pPr>
      <w:r w:rsidRPr="00E12839">
        <w:t xml:space="preserve">Lian, Z, Bai, J, Hu, X, Lu, A, Sun, J, Guo, Y &amp; Song, Y 2020, ‘Detection and characterization of </w:t>
      </w:r>
      <w:r w:rsidRPr="00E12839">
        <w:rPr>
          <w:i/>
        </w:rPr>
        <w:t>Aeromonas salmonicida</w:t>
      </w:r>
      <w:r w:rsidRPr="00E12839">
        <w:t xml:space="preserve"> subsp. </w:t>
      </w:r>
      <w:r w:rsidRPr="00E12839">
        <w:rPr>
          <w:i/>
        </w:rPr>
        <w:t>salmonicida</w:t>
      </w:r>
      <w:r w:rsidRPr="00E12839">
        <w:t xml:space="preserve"> infection in crucian carp </w:t>
      </w:r>
      <w:r w:rsidRPr="00E12839">
        <w:rPr>
          <w:i/>
        </w:rPr>
        <w:t>Carassius auratus</w:t>
      </w:r>
      <w:r w:rsidRPr="00E12839">
        <w:t xml:space="preserve">’, </w:t>
      </w:r>
      <w:r w:rsidRPr="00E12839">
        <w:rPr>
          <w:i/>
        </w:rPr>
        <w:t>Veterinary Research Communications</w:t>
      </w:r>
      <w:r w:rsidRPr="00E12839">
        <w:t xml:space="preserve">, vol. 44, pp. 61-72, available at </w:t>
      </w:r>
      <w:hyperlink r:id="rId357" w:history="1">
        <w:r w:rsidRPr="00E12839">
          <w:rPr>
            <w:rStyle w:val="Hyperlink"/>
          </w:rPr>
          <w:t>https://doi.org/10.1007/s11259-020-09773-0</w:t>
        </w:r>
      </w:hyperlink>
    </w:p>
    <w:p w14:paraId="65D97408" w14:textId="202709F8" w:rsidR="00E12839" w:rsidRPr="00E12839" w:rsidRDefault="00E12839" w:rsidP="00E12839">
      <w:pPr>
        <w:pStyle w:val="EndNoteBibliography"/>
        <w:spacing w:after="240"/>
        <w:ind w:left="0" w:firstLine="0"/>
      </w:pPr>
      <w:r w:rsidRPr="00E12839">
        <w:t xml:space="preserve">Lillehaug, A, Lunestad, BT &amp; Grave, K 2003, ‘Epidemiology of bacterial diseases in Norwegian aquaculture—a description based on antibiotic prescription data for the ten-year period 1991 to 2000’, </w:t>
      </w:r>
      <w:r w:rsidRPr="00E12839">
        <w:rPr>
          <w:i/>
        </w:rPr>
        <w:t>Diseases of Aquatic Organisms</w:t>
      </w:r>
      <w:r w:rsidRPr="00E12839">
        <w:t xml:space="preserve">, vol. 53, pp. 115-25, available at </w:t>
      </w:r>
      <w:hyperlink r:id="rId358" w:history="1">
        <w:r w:rsidRPr="00E12839">
          <w:rPr>
            <w:rStyle w:val="Hyperlink"/>
          </w:rPr>
          <w:t>https://doi.org/10.3354/dao053115</w:t>
        </w:r>
      </w:hyperlink>
    </w:p>
    <w:p w14:paraId="0F0672EC" w14:textId="0716B718" w:rsidR="00E12839" w:rsidRPr="00E12839" w:rsidRDefault="00E12839" w:rsidP="00E12839">
      <w:pPr>
        <w:pStyle w:val="EndNoteBibliography"/>
        <w:spacing w:after="240"/>
        <w:ind w:left="0" w:firstLine="0"/>
      </w:pPr>
      <w:r w:rsidRPr="00E12839">
        <w:t xml:space="preserve">Lintermans, M 2004, ‘Human-assisted dispersal of alien freshwater fish in Australia’, </w:t>
      </w:r>
      <w:r w:rsidRPr="00E12839">
        <w:rPr>
          <w:i/>
        </w:rPr>
        <w:t>New Zealand Journal of Marine and Freshwater Research</w:t>
      </w:r>
      <w:r w:rsidRPr="00E12839">
        <w:t xml:space="preserve">, vol. 38, pp. 481-501, available at </w:t>
      </w:r>
      <w:hyperlink r:id="rId359" w:history="1">
        <w:r w:rsidRPr="00E12839">
          <w:rPr>
            <w:rStyle w:val="Hyperlink"/>
          </w:rPr>
          <w:t>http://www.rsnz.org/publish/nzjmfr/2004/</w:t>
        </w:r>
      </w:hyperlink>
    </w:p>
    <w:p w14:paraId="02021C9F" w14:textId="5A401F8B" w:rsidR="00E12839" w:rsidRPr="00E12839" w:rsidRDefault="00E12839" w:rsidP="00E12839">
      <w:pPr>
        <w:pStyle w:val="EndNoteBibliography"/>
        <w:spacing w:after="240"/>
        <w:ind w:left="0" w:firstLine="0"/>
      </w:pPr>
      <w:r w:rsidRPr="00E12839">
        <w:t xml:space="preserve">Liu, X, McGarrity, ME &amp; Li, Y 2012, ‘The influence of traditional Buddhist wildlife release on biological invasions’, </w:t>
      </w:r>
      <w:r w:rsidRPr="00E12839">
        <w:rPr>
          <w:i/>
        </w:rPr>
        <w:t>Conservation Letters</w:t>
      </w:r>
      <w:r w:rsidRPr="00E12839">
        <w:t xml:space="preserve">, vol. 5, no. 2, pp. 107-14, available at </w:t>
      </w:r>
      <w:hyperlink r:id="rId360" w:history="1">
        <w:r w:rsidRPr="00E12839">
          <w:rPr>
            <w:rStyle w:val="Hyperlink"/>
          </w:rPr>
          <w:t>https://doi.org/10.1111/j.1755-263X.2011.00215.x</w:t>
        </w:r>
      </w:hyperlink>
    </w:p>
    <w:p w14:paraId="786B1073" w14:textId="77777777" w:rsidR="00E12839" w:rsidRPr="00E12839" w:rsidRDefault="00E12839" w:rsidP="00E12839">
      <w:pPr>
        <w:pStyle w:val="EndNoteBibliography"/>
        <w:spacing w:after="240"/>
        <w:ind w:left="0" w:firstLine="0"/>
      </w:pPr>
      <w:r w:rsidRPr="00E12839">
        <w:t xml:space="preserve">Liu, X, Zhang, Y, Zhang, Z, An, Z, Zhang, X, Vakharia, VN &amp; Lin, L 2023, ‘Isolation, identification  and the pathogenicity characterization of a Santee-Copper ranavirus and its activation on immune responses in juvenile largemouth bass (Micropterus salmoides)’, </w:t>
      </w:r>
      <w:r w:rsidRPr="00E12839">
        <w:rPr>
          <w:i/>
        </w:rPr>
        <w:t>Fish and Shellfish Immunology</w:t>
      </w:r>
      <w:r w:rsidRPr="00E12839">
        <w:t>, vol. 135</w:t>
      </w:r>
    </w:p>
    <w:p w14:paraId="379B1F3F" w14:textId="77777777" w:rsidR="00E12839" w:rsidRPr="00E12839" w:rsidRDefault="00E12839" w:rsidP="00E12839">
      <w:pPr>
        <w:pStyle w:val="EndNoteBibliography"/>
        <w:spacing w:after="240"/>
        <w:ind w:left="0" w:firstLine="0"/>
      </w:pPr>
      <w:r w:rsidRPr="00E12839">
        <w:t xml:space="preserve">Lo, CM &amp; Morand, S 2001, ‘Gill parasites of Cephalopholis argus (Teleostei: Serranidae) from Moorea (French Polynesia): site selection and coexistence’, </w:t>
      </w:r>
      <w:r w:rsidRPr="00E12839">
        <w:rPr>
          <w:i/>
        </w:rPr>
        <w:t>Folia Parasitologica</w:t>
      </w:r>
      <w:r w:rsidRPr="00E12839">
        <w:t>, vol. 48, no. 1, pp. 30-6, available at 10.14411/fp.2001.006</w:t>
      </w:r>
    </w:p>
    <w:p w14:paraId="035DD507" w14:textId="66C81691" w:rsidR="00E12839" w:rsidRPr="00E12839" w:rsidRDefault="00E12839" w:rsidP="00E12839">
      <w:pPr>
        <w:pStyle w:val="EndNoteBibliography"/>
        <w:spacing w:after="240"/>
        <w:ind w:left="0" w:firstLine="0"/>
      </w:pPr>
      <w:r w:rsidRPr="00E12839">
        <w:t>Long, M, Nielsen, TK, Leisner, JJ, NHansen, LH, Shen, ZX, Zhang, QQ &amp; Li, A 2016, ‘</w:t>
      </w:r>
      <w:r w:rsidRPr="00E12839">
        <w:rPr>
          <w:i/>
        </w:rPr>
        <w:t>Aeromonas salmonicida</w:t>
      </w:r>
      <w:r w:rsidRPr="00E12839">
        <w:t xml:space="preserve"> subsp. </w:t>
      </w:r>
      <w:r w:rsidRPr="00E12839">
        <w:rPr>
          <w:i/>
        </w:rPr>
        <w:t xml:space="preserve">salmonicida </w:t>
      </w:r>
      <w:r w:rsidRPr="00E12839">
        <w:t xml:space="preserve">strains isolated from Chinese freshwater fish contain a novel genomic island and possible regional-specific mobile genetic elements profiles’, </w:t>
      </w:r>
      <w:r w:rsidRPr="00E12839">
        <w:rPr>
          <w:i/>
        </w:rPr>
        <w:t>FEMS Microbiology Letters</w:t>
      </w:r>
      <w:r w:rsidRPr="00E12839">
        <w:t xml:space="preserve">, vol. 363, p. fnw190, available at </w:t>
      </w:r>
      <w:hyperlink r:id="rId361" w:history="1">
        <w:r w:rsidRPr="00E12839">
          <w:rPr>
            <w:rStyle w:val="Hyperlink"/>
          </w:rPr>
          <w:t>https://doi.org/10.1093/femsle/fnw190</w:t>
        </w:r>
      </w:hyperlink>
    </w:p>
    <w:p w14:paraId="02F8D250" w14:textId="48301218" w:rsidR="00E12839" w:rsidRPr="00E12839" w:rsidRDefault="00E12839" w:rsidP="00E12839">
      <w:pPr>
        <w:pStyle w:val="EndNoteBibliography"/>
        <w:spacing w:after="240"/>
        <w:ind w:left="0" w:firstLine="0"/>
      </w:pPr>
      <w:r w:rsidRPr="00E12839">
        <w:t xml:space="preserve">Lopez-Jimena, B, Cherif, N, Garcia-Rosado, E, Infante, C, Cano, I, Castro, D, Hammami, S, Borrego, JJ &amp; Alonso, MC 2010, ‘A combined RT-PCR and dot-blot hybridization method reveals the coexistence of </w:t>
      </w:r>
      <w:r w:rsidRPr="00E12839">
        <w:lastRenderedPageBreak/>
        <w:t>SJNNV and RGNNV betanodavirus genotypes in wild meagre (</w:t>
      </w:r>
      <w:r w:rsidRPr="00E12839">
        <w:rPr>
          <w:i/>
        </w:rPr>
        <w:t>Argyrosomus regius</w:t>
      </w:r>
      <w:r w:rsidRPr="00E12839">
        <w:t xml:space="preserve">)’, </w:t>
      </w:r>
      <w:r w:rsidRPr="00E12839">
        <w:rPr>
          <w:i/>
        </w:rPr>
        <w:t>Journal of Applied Microbiology</w:t>
      </w:r>
      <w:r w:rsidRPr="00E12839">
        <w:t xml:space="preserve">, vol. 109, no. 4, pp. 1361-9, available at </w:t>
      </w:r>
      <w:hyperlink r:id="rId362" w:history="1">
        <w:r w:rsidRPr="00E12839">
          <w:rPr>
            <w:rStyle w:val="Hyperlink"/>
          </w:rPr>
          <w:t>https://doi.org/10.1111/j.1365-2672.2010.04759.x</w:t>
        </w:r>
      </w:hyperlink>
    </w:p>
    <w:p w14:paraId="2BCFECA1" w14:textId="77777777" w:rsidR="00E12839" w:rsidRPr="00E12839" w:rsidRDefault="00E12839" w:rsidP="00E12839">
      <w:pPr>
        <w:pStyle w:val="EndNoteBibliography"/>
        <w:spacing w:after="240"/>
        <w:ind w:left="0" w:firstLine="0"/>
      </w:pPr>
      <w:r w:rsidRPr="00E12839">
        <w:t>Lopez-Vazquez, C, Bain, N, Olveira, JG, Snow, M, Raynard, RS, Barja, JL &amp; Dopazo, CP 2003, ‘Characterization of VHSV isolates from Iberian origin and from the Flemish Cap by sequencing.’, paper presented at 11th International Conference of the EAFP on Diseases of Fish and Shellfish, St. Julians, Malta, 21-26 September.</w:t>
      </w:r>
    </w:p>
    <w:p w14:paraId="2CAF9CE4" w14:textId="2818F18B" w:rsidR="00E12839" w:rsidRPr="00E12839" w:rsidRDefault="00E12839" w:rsidP="00E12839">
      <w:pPr>
        <w:pStyle w:val="EndNoteBibliography"/>
        <w:spacing w:after="240"/>
        <w:ind w:left="0" w:firstLine="0"/>
      </w:pPr>
      <w:r w:rsidRPr="00E12839">
        <w:t xml:space="preserve">Lopez-Vazquez, C, Raynard, RS, Bain, N, Snow, M, Bandin, I &amp; Dopazo, CP 2006, ‘Genotyping of marine viral haemorrhagic septicaemia virus isolated from the Flemish Cap by nucleotide sequence analysis and restriction fragment length polymorphism patterns’, </w:t>
      </w:r>
      <w:r w:rsidRPr="00E12839">
        <w:rPr>
          <w:i/>
        </w:rPr>
        <w:t>Diseases of Aquatic Organisms</w:t>
      </w:r>
      <w:r w:rsidRPr="00E12839">
        <w:t xml:space="preserve">, vol. 73, pp. 23-31, available at </w:t>
      </w:r>
      <w:hyperlink r:id="rId363" w:history="1">
        <w:r w:rsidRPr="00E12839">
          <w:rPr>
            <w:rStyle w:val="Hyperlink"/>
          </w:rPr>
          <w:t>https://www.int-res.com/articles/dao2006/73/d073p023.pdf</w:t>
        </w:r>
      </w:hyperlink>
    </w:p>
    <w:p w14:paraId="0F3B434C" w14:textId="3F540D46" w:rsidR="00E12839" w:rsidRPr="00E12839" w:rsidRDefault="00E12839" w:rsidP="00E12839">
      <w:pPr>
        <w:pStyle w:val="EndNoteBibliography"/>
        <w:spacing w:after="240"/>
        <w:ind w:left="0" w:firstLine="0"/>
      </w:pPr>
      <w:r w:rsidRPr="00E12839">
        <w:t xml:space="preserve">Lorenzen, E, Carstensen, B &amp; Olesen, NJ 1999, ‘Inter-laboratory comparison of cell lines for susceptibility to three viruses: VHSV, IHNV and IPNV’, </w:t>
      </w:r>
      <w:r w:rsidRPr="00E12839">
        <w:rPr>
          <w:i/>
        </w:rPr>
        <w:t>Diseases of Aquatic Organisms</w:t>
      </w:r>
      <w:r w:rsidRPr="00E12839">
        <w:t xml:space="preserve">, vol. 37, pp. 81-8, available at </w:t>
      </w:r>
      <w:hyperlink r:id="rId364" w:history="1">
        <w:r w:rsidRPr="00E12839">
          <w:rPr>
            <w:rStyle w:val="Hyperlink"/>
          </w:rPr>
          <w:t>https://www.int-res.com/articles/dao/37/d037p081.pdf</w:t>
        </w:r>
      </w:hyperlink>
    </w:p>
    <w:p w14:paraId="18D3E2F5" w14:textId="3775EB40" w:rsidR="00E12839" w:rsidRPr="00E12839" w:rsidRDefault="00E12839" w:rsidP="00E12839">
      <w:pPr>
        <w:pStyle w:val="EndNoteBibliography"/>
        <w:spacing w:after="240"/>
        <w:ind w:left="0" w:firstLine="0"/>
      </w:pPr>
      <w:r w:rsidRPr="00E12839">
        <w:t xml:space="preserve">Lorenzen, E, Einer-Jensen, K, Martinussen, T, LaPatra, SE &amp; Lorenzen, N 2000, ‘DNA Vaccination of Rainbow Trout against Viral Hemorrhagic Septicemia Virus: A Dose–Response and Time–Course Stud’, </w:t>
      </w:r>
      <w:r w:rsidRPr="00E12839">
        <w:rPr>
          <w:i/>
        </w:rPr>
        <w:t>Journal of Aquatic Animal Health</w:t>
      </w:r>
      <w:r w:rsidRPr="00E12839">
        <w:t xml:space="preserve">, vol. 12, no. 3, pp. 167-80, available at </w:t>
      </w:r>
      <w:hyperlink r:id="rId365" w:history="1">
        <w:r w:rsidRPr="00E12839">
          <w:rPr>
            <w:rStyle w:val="Hyperlink"/>
          </w:rPr>
          <w:t>https://doi-org.ezproxy.library.sydney.edu.au/10.1577/1548-8667(2000)012</w:t>
        </w:r>
      </w:hyperlink>
      <w:r w:rsidRPr="00E12839">
        <w:t>&lt;0167:FVORTA&gt;2.0.CO;2</w:t>
      </w:r>
    </w:p>
    <w:p w14:paraId="4E1ACEEA" w14:textId="779F48EA" w:rsidR="00E12839" w:rsidRPr="00E12839" w:rsidRDefault="00E12839" w:rsidP="00E12839">
      <w:pPr>
        <w:pStyle w:val="EndNoteBibliography"/>
        <w:spacing w:after="240"/>
        <w:ind w:left="0" w:firstLine="0"/>
      </w:pPr>
      <w:r w:rsidRPr="00E12839">
        <w:t xml:space="preserve">Lorenzen, N &amp; Lapatra, SE 1999, ‘Immunity to rhabdoviruses in rainbow trout: the antibody response’, </w:t>
      </w:r>
      <w:r w:rsidRPr="00E12839">
        <w:rPr>
          <w:i/>
        </w:rPr>
        <w:t>Fish and Shellfish Immunology</w:t>
      </w:r>
      <w:r w:rsidRPr="00E12839">
        <w:t xml:space="preserve">, vol. 9, pp. 345-60, available at </w:t>
      </w:r>
      <w:hyperlink r:id="rId366" w:history="1">
        <w:r w:rsidRPr="00E12839">
          <w:rPr>
            <w:rStyle w:val="Hyperlink"/>
          </w:rPr>
          <w:t>https://doi.org/10.1006/fsim.1999.0194</w:t>
        </w:r>
      </w:hyperlink>
      <w:r w:rsidRPr="00E12839">
        <w:t>, accessed 1 May 2023.</w:t>
      </w:r>
    </w:p>
    <w:p w14:paraId="570BDF78" w14:textId="0190BD31" w:rsidR="00E12839" w:rsidRPr="00E12839" w:rsidRDefault="00E12839" w:rsidP="00E12839">
      <w:pPr>
        <w:pStyle w:val="EndNoteBibliography"/>
        <w:spacing w:after="240"/>
        <w:ind w:left="0" w:firstLine="0"/>
      </w:pPr>
      <w:r w:rsidRPr="00E12839">
        <w:t xml:space="preserve">Lorenzen, N, Olesen, NJ &amp; Jorgensen, PEV 1988, ‘Production and characterization of monoclonal antibodies to four Egtved virus structural proteins’, </w:t>
      </w:r>
      <w:r w:rsidRPr="00E12839">
        <w:rPr>
          <w:i/>
        </w:rPr>
        <w:t>Diseases of Aquatic Organisms</w:t>
      </w:r>
      <w:r w:rsidRPr="00E12839">
        <w:t xml:space="preserve">, vol. 4, pp. 35-42, available at </w:t>
      </w:r>
      <w:hyperlink r:id="rId367" w:history="1">
        <w:r w:rsidRPr="00E12839">
          <w:rPr>
            <w:rStyle w:val="Hyperlink"/>
          </w:rPr>
          <w:t>https://www.int-res.com/articles/dao/4/d004p035.pdf</w:t>
        </w:r>
      </w:hyperlink>
    </w:p>
    <w:p w14:paraId="237C831E" w14:textId="2A8D1B39" w:rsidR="00E12839" w:rsidRPr="00E12839" w:rsidRDefault="00E12839" w:rsidP="00E12839">
      <w:pPr>
        <w:pStyle w:val="EndNoteBibliography"/>
        <w:spacing w:after="240"/>
        <w:ind w:left="0" w:firstLine="0"/>
      </w:pPr>
      <w:r w:rsidRPr="00E12839">
        <w:t xml:space="preserve">Lovy, J, Piesik, P, Hershberger, PK &amp; Garver, KA 2013, ‘Experimental infection studies demonstrating Atlantic salmon as a host and reservoir of viral hemorrhagic septicemia virus type IVa with insights into pathology and host immunity’, </w:t>
      </w:r>
      <w:r w:rsidRPr="00E12839">
        <w:rPr>
          <w:i/>
        </w:rPr>
        <w:t>Veterinary Microbiology</w:t>
      </w:r>
      <w:r w:rsidRPr="00E12839">
        <w:t xml:space="preserve">, vol. 166, no. 1-2, pp. 91-101, available at </w:t>
      </w:r>
      <w:hyperlink r:id="rId368" w:history="1">
        <w:r w:rsidRPr="00E12839">
          <w:rPr>
            <w:rStyle w:val="Hyperlink"/>
          </w:rPr>
          <w:t>https://doi.org/10.1016/j.vetmic.2013.05.019</w:t>
        </w:r>
      </w:hyperlink>
    </w:p>
    <w:p w14:paraId="058676C7" w14:textId="7BB0ACB9" w:rsidR="00E12839" w:rsidRPr="00E12839" w:rsidRDefault="00E12839" w:rsidP="00E12839">
      <w:pPr>
        <w:pStyle w:val="EndNoteBibliography"/>
        <w:spacing w:after="240"/>
        <w:ind w:left="0" w:firstLine="0"/>
      </w:pPr>
      <w:r w:rsidRPr="00E12839">
        <w:t xml:space="preserve">Lu, Y, Yu, Q, Zamzow, JP, Wang, Y, Losey, GS, Balazs, GH, Nerurkar, VR &amp; Yanagihara, R 2000, ‘Detection of Green Turtle Herpesviral Sequence in Saddleback Wrasse </w:t>
      </w:r>
      <w:r w:rsidRPr="00E12839">
        <w:rPr>
          <w:i/>
        </w:rPr>
        <w:t>Thalassoma duperrey</w:t>
      </w:r>
      <w:r w:rsidRPr="00E12839">
        <w:t xml:space="preserve">: A Possible Mode of Transmission of Green Turtle Fibropapilloma’, </w:t>
      </w:r>
      <w:r w:rsidRPr="00E12839">
        <w:rPr>
          <w:i/>
        </w:rPr>
        <w:t>Journal of Aquatic Animal Health</w:t>
      </w:r>
      <w:r w:rsidRPr="00E12839">
        <w:t xml:space="preserve">, vol. 12, no. 1, pp. 58-63, available at </w:t>
      </w:r>
      <w:hyperlink r:id="rId369" w:history="1">
        <w:r w:rsidRPr="00E12839">
          <w:rPr>
            <w:rStyle w:val="Hyperlink"/>
          </w:rPr>
          <w:t>https://doi.org/10.1577/1548-8667(2000)012</w:t>
        </w:r>
      </w:hyperlink>
      <w:r w:rsidRPr="00E12839">
        <w:t>&lt;0058:DOGTHS&gt;2.0.CO;2, accessed 20 September 2023.</w:t>
      </w:r>
    </w:p>
    <w:p w14:paraId="62266510" w14:textId="3FE8AA1D" w:rsidR="00E12839" w:rsidRPr="00E12839" w:rsidRDefault="00E12839" w:rsidP="00E12839">
      <w:pPr>
        <w:pStyle w:val="EndNoteBibliography"/>
        <w:spacing w:after="240"/>
        <w:ind w:left="0" w:firstLine="0"/>
      </w:pPr>
      <w:r w:rsidRPr="00E12839">
        <w:t xml:space="preserve">Lumsden, JS, Morrison, B, Yason, C, Russell, S, Young, K, Yazdanpanah, A, Huber, P, Al-Hussinee, L, Stone, D &amp; Way, K 2007, ‘Mortality event in freshwater drum </w:t>
      </w:r>
      <w:r w:rsidRPr="00E12839">
        <w:rPr>
          <w:i/>
        </w:rPr>
        <w:t>Aplodinotus grunniens</w:t>
      </w:r>
      <w:r w:rsidRPr="00E12839">
        <w:t xml:space="preserve"> from Lake Ontario, Canada, associated with viral haemorrhagic septicemia virus, Type IV’, </w:t>
      </w:r>
      <w:r w:rsidRPr="00E12839">
        <w:rPr>
          <w:i/>
        </w:rPr>
        <w:t>Diseases of Aquatic Organisms</w:t>
      </w:r>
      <w:r w:rsidRPr="00E12839">
        <w:t xml:space="preserve">, vol. 76, no. 2, pp. 99-111, available at </w:t>
      </w:r>
      <w:hyperlink r:id="rId370" w:history="1">
        <w:r w:rsidRPr="00E12839">
          <w:rPr>
            <w:rStyle w:val="Hyperlink"/>
          </w:rPr>
          <w:t>http://www.int-res.com/abstracts/dao/v76/n2/p99-111/</w:t>
        </w:r>
      </w:hyperlink>
    </w:p>
    <w:p w14:paraId="66B22DE1" w14:textId="27D1AB90" w:rsidR="00E12839" w:rsidRPr="00E12839" w:rsidRDefault="00E12839" w:rsidP="00E12839">
      <w:pPr>
        <w:pStyle w:val="EndNoteBibliography"/>
        <w:spacing w:after="240"/>
        <w:ind w:left="0" w:firstLine="0"/>
      </w:pPr>
      <w:r w:rsidRPr="00E12839">
        <w:t>Ma, H, Wen, W, Su, Y, Feng, J, Xu, L, Peng, C &amp; Guo, Z 2015, ‘Epidemiological characterization of VNNV in hatchery-reared and wild marine fish on Hainan Island, China, and experimental infection of golden pompano (</w:t>
      </w:r>
      <w:r w:rsidRPr="00E12839">
        <w:rPr>
          <w:i/>
        </w:rPr>
        <w:t>Trachinotus ovatus</w:t>
      </w:r>
      <w:r w:rsidRPr="00E12839">
        <w:t xml:space="preserve">) juveniles’, </w:t>
      </w:r>
      <w:r w:rsidRPr="00E12839">
        <w:rPr>
          <w:i/>
        </w:rPr>
        <w:t>Archives of Virology</w:t>
      </w:r>
      <w:r w:rsidRPr="00E12839">
        <w:t xml:space="preserve">, vol. 160, pp. 2979-89, available at </w:t>
      </w:r>
      <w:hyperlink r:id="rId371" w:history="1">
        <w:r w:rsidRPr="00E12839">
          <w:rPr>
            <w:rStyle w:val="Hyperlink"/>
          </w:rPr>
          <w:t>https://doi.org/10.1007/s00705-015-2590-0</w:t>
        </w:r>
      </w:hyperlink>
    </w:p>
    <w:p w14:paraId="2FE659C0" w14:textId="6B173DED" w:rsidR="00E12839" w:rsidRPr="00E12839" w:rsidRDefault="00E12839" w:rsidP="00E12839">
      <w:pPr>
        <w:pStyle w:val="EndNoteBibliography"/>
        <w:spacing w:after="240"/>
        <w:ind w:left="0" w:firstLine="0"/>
      </w:pPr>
      <w:r w:rsidRPr="00E12839">
        <w:lastRenderedPageBreak/>
        <w:t xml:space="preserve">Ma, J, Sun, S, Zeng, L &amp; Lu, Y 2013, ‘Establishment, characterization and viral susceptibility of two cell lines derived from leopard wrasse </w:t>
      </w:r>
      <w:r w:rsidRPr="00E12839">
        <w:rPr>
          <w:i/>
        </w:rPr>
        <w:t>Macropharyngodon geoffroy</w:t>
      </w:r>
      <w:r w:rsidRPr="00E12839">
        <w:t xml:space="preserve">’, </w:t>
      </w:r>
      <w:r w:rsidRPr="00E12839">
        <w:rPr>
          <w:i/>
        </w:rPr>
        <w:t>Journal of Fish Biology</w:t>
      </w:r>
      <w:r w:rsidRPr="00E12839">
        <w:t xml:space="preserve">, vol. 83, no. 3, pp. 560-73, available at </w:t>
      </w:r>
      <w:hyperlink r:id="rId372" w:history="1">
        <w:r w:rsidRPr="00E12839">
          <w:rPr>
            <w:rStyle w:val="Hyperlink"/>
          </w:rPr>
          <w:t>https://doi.org/10.1111/jfb.12193</w:t>
        </w:r>
      </w:hyperlink>
      <w:r w:rsidRPr="00E12839">
        <w:t>, accessed 27 July 2023.</w:t>
      </w:r>
    </w:p>
    <w:p w14:paraId="54EE9AA7" w14:textId="77777777" w:rsidR="00E12839" w:rsidRPr="00E12839" w:rsidRDefault="00E12839" w:rsidP="00E12839">
      <w:pPr>
        <w:pStyle w:val="EndNoteBibliography"/>
        <w:spacing w:after="240"/>
        <w:ind w:left="0" w:firstLine="0"/>
      </w:pPr>
      <w:r w:rsidRPr="00E12839">
        <w:t xml:space="preserve">Maceina, MJ &amp; Grizzle, JM 2006, ‘The relation of largemouth bass virus to largemouth bass population metrics in five Alabama reserviors’, </w:t>
      </w:r>
      <w:r w:rsidRPr="00E12839">
        <w:rPr>
          <w:i/>
        </w:rPr>
        <w:t>Transactions of the American Fisheries Society</w:t>
      </w:r>
      <w:r w:rsidRPr="00E12839">
        <w:t>, vol. 135, no. 2, p. 10</w:t>
      </w:r>
    </w:p>
    <w:p w14:paraId="71807B14" w14:textId="77777777" w:rsidR="00E12839" w:rsidRPr="00E12839" w:rsidRDefault="00E12839" w:rsidP="00E12839">
      <w:pPr>
        <w:pStyle w:val="EndNoteBibliography"/>
        <w:spacing w:after="240"/>
        <w:ind w:left="0" w:firstLine="0"/>
      </w:pPr>
      <w:r w:rsidRPr="00E12839">
        <w:t xml:space="preserve">MAF Biosecurity New Zealand 2009, </w:t>
      </w:r>
      <w:r w:rsidRPr="00E12839">
        <w:rPr>
          <w:i/>
        </w:rPr>
        <w:t>Import risk analysis: Tropical, subtropical and temperate freshwater and marine ornamental fish and marine molluscs and crustaceans</w:t>
      </w:r>
      <w:r w:rsidRPr="00E12839">
        <w:t>, Wellington, New Zealand.</w:t>
      </w:r>
    </w:p>
    <w:p w14:paraId="581B08AB" w14:textId="77777777" w:rsidR="00E12839" w:rsidRPr="00E12839" w:rsidRDefault="00E12839" w:rsidP="00E12839">
      <w:pPr>
        <w:pStyle w:val="EndNoteBibliography"/>
        <w:spacing w:after="240"/>
        <w:ind w:left="0" w:firstLine="0"/>
      </w:pPr>
      <w:r w:rsidRPr="00E12839">
        <w:t xml:space="preserve">Magalhães Cardoso, P, Zanolli Moreno, L, Micke Moreno, A, de Carvalho Balian, S, de Oliveira, CH, Sousa Soares, H, Laterca Martins, M &amp; Vaz Rodrigues, M 2020, ‘Scuticociliatosis caused by Uronema sp. in ten different ornamental aquarium reef fish in Brazil’, </w:t>
      </w:r>
      <w:r w:rsidRPr="00E12839">
        <w:rPr>
          <w:i/>
        </w:rPr>
        <w:t>Revista Brasileira de Parasitologia Veterinária</w:t>
      </w:r>
      <w:r w:rsidRPr="00E12839">
        <w:t>, vol. 29, no. 1, p. e018319, available at 10.1590/S1984-29612019104</w:t>
      </w:r>
    </w:p>
    <w:p w14:paraId="19A94A17" w14:textId="3807DA40" w:rsidR="00E12839" w:rsidRPr="00E12839" w:rsidRDefault="00E12839" w:rsidP="00E12839">
      <w:pPr>
        <w:pStyle w:val="EndNoteBibliography"/>
        <w:spacing w:after="240"/>
        <w:ind w:left="0" w:firstLine="0"/>
      </w:pPr>
      <w:r w:rsidRPr="00E12839">
        <w:t xml:space="preserve">Mahardika, K, Zafran, Yamamoto, A &amp; Miyazaki, T 2004, ‘Susceptibility of juvenile humpback grouper </w:t>
      </w:r>
      <w:r w:rsidRPr="00E12839">
        <w:rPr>
          <w:i/>
        </w:rPr>
        <w:t>Cromileptes altivelis</w:t>
      </w:r>
      <w:r w:rsidRPr="00E12839">
        <w:t xml:space="preserve"> to grouper sleepy disease iridovirus (GSDIV)’, </w:t>
      </w:r>
      <w:r w:rsidRPr="00E12839">
        <w:rPr>
          <w:i/>
        </w:rPr>
        <w:t>Diseases of Aquatic Organisms</w:t>
      </w:r>
      <w:r w:rsidRPr="00E12839">
        <w:t xml:space="preserve">, vol. 59, no. 1, pp. 1-9, available at </w:t>
      </w:r>
      <w:hyperlink r:id="rId373" w:history="1">
        <w:r w:rsidRPr="00E12839">
          <w:rPr>
            <w:rStyle w:val="Hyperlink"/>
          </w:rPr>
          <w:t>https://www.int-res.com/abstracts/dao/v59/n1/p1-9/</w:t>
        </w:r>
      </w:hyperlink>
    </w:p>
    <w:p w14:paraId="166F0907" w14:textId="3DE1B173" w:rsidR="00E12839" w:rsidRPr="00E12839" w:rsidRDefault="00E12839" w:rsidP="00E12839">
      <w:pPr>
        <w:pStyle w:val="EndNoteBibliography"/>
        <w:spacing w:after="240"/>
        <w:ind w:left="0" w:firstLine="0"/>
      </w:pPr>
      <w:r w:rsidRPr="00E12839">
        <w:t xml:space="preserve">Mainous, ME, Kuhn, DD &amp; Smith, SA 2011, ‘Efficacy of Common Aquaculture Compounds for Disinfection of </w:t>
      </w:r>
      <w:r w:rsidRPr="00E12839">
        <w:rPr>
          <w:i/>
        </w:rPr>
        <w:t>Aeromonas hydrophila, A. salmonicida subsp. salmonicida,</w:t>
      </w:r>
      <w:r w:rsidRPr="00E12839">
        <w:t xml:space="preserve"> and </w:t>
      </w:r>
      <w:r w:rsidRPr="00E12839">
        <w:rPr>
          <w:i/>
        </w:rPr>
        <w:t>A. salmonicida subsp. achromogenes</w:t>
      </w:r>
      <w:r w:rsidRPr="00E12839">
        <w:t xml:space="preserve"> at Various Temperatures’, </w:t>
      </w:r>
      <w:r w:rsidRPr="00E12839">
        <w:rPr>
          <w:i/>
        </w:rPr>
        <w:t>North American Journal of Aquaculture</w:t>
      </w:r>
      <w:r w:rsidRPr="00E12839">
        <w:t xml:space="preserve">, vol. 73, pp. 456-61, available at </w:t>
      </w:r>
      <w:hyperlink r:id="rId374" w:history="1">
        <w:r w:rsidRPr="00E12839">
          <w:rPr>
            <w:rStyle w:val="Hyperlink"/>
          </w:rPr>
          <w:t>https://doi.org/10.1080/15222055.2011.630265</w:t>
        </w:r>
      </w:hyperlink>
    </w:p>
    <w:p w14:paraId="19A5B24A" w14:textId="77777777" w:rsidR="00E12839" w:rsidRPr="00E12839" w:rsidRDefault="00E12839" w:rsidP="00E12839">
      <w:pPr>
        <w:pStyle w:val="EndNoteBibliography"/>
        <w:spacing w:after="240"/>
        <w:ind w:left="0" w:firstLine="0"/>
      </w:pPr>
      <w:r w:rsidRPr="00E12839">
        <w:t xml:space="preserve">Mallah, N, Mansour, SM &amp; Tarabily, m 2021, ‘Detection of Iridoviruses in Fishes in Damietta and Sharkia Governorates, Egypt’, </w:t>
      </w:r>
      <w:r w:rsidRPr="00E12839">
        <w:rPr>
          <w:i/>
        </w:rPr>
        <w:t>Zagazig Veterinary Journal</w:t>
      </w:r>
      <w:r w:rsidRPr="00E12839">
        <w:t>, vol. 49, pp. 80-93, available at 10.21608/zvjz.2021.81850.1145, accessed 06/30.</w:t>
      </w:r>
    </w:p>
    <w:p w14:paraId="60D8497B" w14:textId="77777777" w:rsidR="00E12839" w:rsidRPr="00E12839" w:rsidRDefault="00E12839" w:rsidP="00E12839">
      <w:pPr>
        <w:pStyle w:val="EndNoteBibliography"/>
        <w:spacing w:after="240"/>
        <w:ind w:left="0" w:firstLine="0"/>
      </w:pPr>
      <w:r w:rsidRPr="00E12839">
        <w:t xml:space="preserve">Malnar, L, Teskeredzic, E &amp; Coz-Racovac, R 1988, ‘Epidemiology, pathogenesis, diagnostics, treatment and prophylaxis of furunculosis’, </w:t>
      </w:r>
      <w:r w:rsidRPr="00E12839">
        <w:rPr>
          <w:i/>
        </w:rPr>
        <w:t>Ichthyologia</w:t>
      </w:r>
      <w:r w:rsidRPr="00E12839">
        <w:t>, vol. 20, pp. 67-76</w:t>
      </w:r>
    </w:p>
    <w:p w14:paraId="1D59C9EC" w14:textId="7B8E0439" w:rsidR="00E12839" w:rsidRPr="00E12839" w:rsidRDefault="00E12839" w:rsidP="00E12839">
      <w:pPr>
        <w:pStyle w:val="EndNoteBibliography"/>
        <w:spacing w:after="240"/>
        <w:ind w:left="0" w:firstLine="0"/>
      </w:pPr>
      <w:r w:rsidRPr="00E12839">
        <w:t>Mao, M-G, Wen, S-H, Paeralvarez-Marin, A, Li, H, Jiang, J-L, Jiang, Z-Q, Li, X, Sun, H &amp; Lu, H-Q 2015, ‘Evidence for and characterization of nervous necrosis virus infection in Pacific cod (</w:t>
      </w:r>
      <w:r w:rsidRPr="00E12839">
        <w:rPr>
          <w:i/>
        </w:rPr>
        <w:t>Gadus macrocephalus</w:t>
      </w:r>
      <w:r w:rsidRPr="00E12839">
        <w:t xml:space="preserve">)’, </w:t>
      </w:r>
      <w:r w:rsidRPr="00E12839">
        <w:rPr>
          <w:i/>
        </w:rPr>
        <w:t>Archives of Virology</w:t>
      </w:r>
      <w:r w:rsidRPr="00E12839">
        <w:t xml:space="preserve">, vol. 160, pp. 2237-48, available at </w:t>
      </w:r>
      <w:hyperlink r:id="rId375" w:history="1">
        <w:r w:rsidRPr="00E12839">
          <w:rPr>
            <w:rStyle w:val="Hyperlink"/>
          </w:rPr>
          <w:t>https://doi.org/10.1007/s00705-015-2484-1</w:t>
        </w:r>
      </w:hyperlink>
    </w:p>
    <w:p w14:paraId="47CEAA5F" w14:textId="4DF912A5" w:rsidR="00E12839" w:rsidRPr="00E12839" w:rsidRDefault="00E12839" w:rsidP="00E12839">
      <w:pPr>
        <w:pStyle w:val="EndNoteBibliography"/>
        <w:spacing w:after="240"/>
        <w:ind w:left="0" w:firstLine="0"/>
      </w:pPr>
      <w:r w:rsidRPr="00E12839">
        <w:t xml:space="preserve">Marty, GD, Hulson, PJF, Miller, SE, TJ, Q, II, Moffitt, SD &amp; Merizon, RA 2010, ‘Failure of population recovery in relation to disease in Pacific herring’, </w:t>
      </w:r>
      <w:r w:rsidRPr="00E12839">
        <w:rPr>
          <w:i/>
        </w:rPr>
        <w:t>Diseases of Aquatic Organisms</w:t>
      </w:r>
      <w:r w:rsidRPr="00E12839">
        <w:t xml:space="preserve">, vol. 90, no. 1, pp. 1-14, available at </w:t>
      </w:r>
      <w:hyperlink r:id="rId376" w:history="1">
        <w:r w:rsidRPr="00E12839">
          <w:rPr>
            <w:rStyle w:val="Hyperlink"/>
          </w:rPr>
          <w:t>http://www.int-res.com/abstracts/dao/v90/n1/p1-14/</w:t>
        </w:r>
      </w:hyperlink>
    </w:p>
    <w:p w14:paraId="36CFF5F3" w14:textId="4DE90D81" w:rsidR="00E12839" w:rsidRPr="00E12839" w:rsidRDefault="00E12839" w:rsidP="00E12839">
      <w:pPr>
        <w:pStyle w:val="EndNoteBibliography"/>
        <w:spacing w:after="240"/>
        <w:ind w:left="0" w:firstLine="0"/>
      </w:pPr>
      <w:r w:rsidRPr="00E12839">
        <w:t xml:space="preserve">Matejusova, I, Noguera, PA, Hall, M, McBeath, AJA, Urquhart, K, Simons, JF, Firdyce, MJ, Lester, K, Ho, Y-M, Murray, W &amp; Bruno, DW 2016, ‘Susceptibility of goldsinny wrasse, </w:t>
      </w:r>
      <w:r w:rsidRPr="00E12839">
        <w:rPr>
          <w:i/>
        </w:rPr>
        <w:t xml:space="preserve">Ctenolabrus rupestris </w:t>
      </w:r>
      <w:r w:rsidRPr="00E12839">
        <w:t xml:space="preserve">L. (Labridae), to viral haemorrhagic septicaemia virus (VHSV) genotype III: Experimental challenge and pathology’, </w:t>
      </w:r>
      <w:r w:rsidRPr="00E12839">
        <w:rPr>
          <w:i/>
        </w:rPr>
        <w:t>Veterinary Microbiology</w:t>
      </w:r>
      <w:r w:rsidRPr="00E12839">
        <w:t xml:space="preserve">, vol. 186, pp. 164-73, available at </w:t>
      </w:r>
      <w:hyperlink r:id="rId377" w:history="1">
        <w:r w:rsidRPr="00E12839">
          <w:rPr>
            <w:rStyle w:val="Hyperlink"/>
          </w:rPr>
          <w:t>https://doi.org/10.1016/j.vetmic.2016.02.022</w:t>
        </w:r>
      </w:hyperlink>
      <w:r w:rsidRPr="00E12839">
        <w:t>, accessed 31 July 2023.</w:t>
      </w:r>
    </w:p>
    <w:p w14:paraId="25F87B70" w14:textId="77777777" w:rsidR="00E12839" w:rsidRPr="00E12839" w:rsidRDefault="00E12839" w:rsidP="00E12839">
      <w:pPr>
        <w:pStyle w:val="EndNoteBibliography"/>
        <w:spacing w:after="240"/>
        <w:ind w:left="0" w:firstLine="0"/>
      </w:pPr>
      <w:r w:rsidRPr="00E12839">
        <w:t xml:space="preserve">McCarthy, DH 1977, ‘Some ecological aspects of the bacterial fish pathogen - </w:t>
      </w:r>
      <w:r w:rsidRPr="00E12839">
        <w:rPr>
          <w:i/>
        </w:rPr>
        <w:t>Aeromonas salmonicida</w:t>
      </w:r>
      <w:r w:rsidRPr="00E12839">
        <w:t xml:space="preserve">’, in </w:t>
      </w:r>
      <w:r w:rsidRPr="00E12839">
        <w:rPr>
          <w:i/>
        </w:rPr>
        <w:t>Aquatic microbiology</w:t>
      </w:r>
      <w:r w:rsidRPr="00E12839">
        <w:t>, Academic Press, pp. 299-324.</w:t>
      </w:r>
    </w:p>
    <w:p w14:paraId="577E8C64" w14:textId="2E6DAFAE" w:rsidR="00E12839" w:rsidRPr="00E12839" w:rsidRDefault="00E12839" w:rsidP="00E12839">
      <w:pPr>
        <w:pStyle w:val="EndNoteBibliography"/>
        <w:spacing w:after="240"/>
        <w:ind w:left="0" w:firstLine="0"/>
      </w:pPr>
      <w:r w:rsidRPr="00E12839">
        <w:t xml:space="preserve">-- -- 1983, ‘An experimental model for fish furunculosis caused by </w:t>
      </w:r>
      <w:r w:rsidRPr="00E12839">
        <w:rPr>
          <w:i/>
        </w:rPr>
        <w:t>Aeromonas salmonicida</w:t>
      </w:r>
      <w:r w:rsidRPr="00E12839">
        <w:t xml:space="preserve">’, </w:t>
      </w:r>
      <w:r w:rsidRPr="00E12839">
        <w:rPr>
          <w:i/>
        </w:rPr>
        <w:t>Journal of Fish Diseases</w:t>
      </w:r>
      <w:r w:rsidRPr="00E12839">
        <w:t xml:space="preserve">, vol. 6, pp. 231-7, available at </w:t>
      </w:r>
      <w:hyperlink r:id="rId378" w:history="1">
        <w:r w:rsidRPr="00E12839">
          <w:rPr>
            <w:rStyle w:val="Hyperlink"/>
          </w:rPr>
          <w:t>https://doi.org/10.1111/j.1365-2761.1983.tb00071.x</w:t>
        </w:r>
      </w:hyperlink>
    </w:p>
    <w:p w14:paraId="1E420240" w14:textId="77777777" w:rsidR="00E12839" w:rsidRPr="00E12839" w:rsidRDefault="00E12839" w:rsidP="00E12839">
      <w:pPr>
        <w:pStyle w:val="EndNoteBibliography"/>
        <w:spacing w:after="240"/>
        <w:ind w:left="0" w:firstLine="0"/>
      </w:pPr>
      <w:r w:rsidRPr="00E12839">
        <w:lastRenderedPageBreak/>
        <w:t xml:space="preserve">McGrogan, DG, Ostland, VE, Byrne, PJ &amp; Ferguson, HW 1998, ‘Systemic disease involving an iridovirus-like agent in cultured tilapia, Oreochromis niloticus L.: a case report’, </w:t>
      </w:r>
      <w:r w:rsidRPr="00E12839">
        <w:rPr>
          <w:i/>
        </w:rPr>
        <w:t>Journal of Fish Diseases</w:t>
      </w:r>
      <w:r w:rsidRPr="00E12839">
        <w:t>, vol. 21, pp. 149-52</w:t>
      </w:r>
    </w:p>
    <w:p w14:paraId="19FDA33C" w14:textId="50F2C37D" w:rsidR="00E12839" w:rsidRPr="00E12839" w:rsidRDefault="00E12839" w:rsidP="00E12839">
      <w:pPr>
        <w:pStyle w:val="EndNoteBibliography"/>
        <w:spacing w:after="240"/>
        <w:ind w:left="0" w:firstLine="0"/>
      </w:pPr>
      <w:r w:rsidRPr="00E12839">
        <w:t xml:space="preserve">McIntosh, D, Cunningham, M, Ji, B, Fekete, FA, Parry, EM, Clark, SE, Zalinger, ZB, CGilg, IC, Danner, GR, Johnson, KA, Beattie, M &amp; Ritchie, R 2008, ‘Transferable, multiple antibiotic and mercury resistance in Atlantic Canadian isolates of </w:t>
      </w:r>
      <w:r w:rsidRPr="00E12839">
        <w:rPr>
          <w:i/>
        </w:rPr>
        <w:t xml:space="preserve">Aeromonas salmonicida </w:t>
      </w:r>
      <w:r w:rsidRPr="00E12839">
        <w:t xml:space="preserve">subsp. </w:t>
      </w:r>
      <w:r w:rsidRPr="00E12839">
        <w:rPr>
          <w:i/>
        </w:rPr>
        <w:t>salmonicida</w:t>
      </w:r>
      <w:r w:rsidRPr="00E12839">
        <w:t xml:space="preserve"> is associated with carriage of an IncA/C plasmid similar to the </w:t>
      </w:r>
      <w:r w:rsidRPr="00E12839">
        <w:rPr>
          <w:i/>
        </w:rPr>
        <w:t xml:space="preserve">Salmonella enterica </w:t>
      </w:r>
      <w:r w:rsidRPr="00E12839">
        <w:t xml:space="preserve">plasmid pSN254’, </w:t>
      </w:r>
      <w:r w:rsidRPr="00E12839">
        <w:rPr>
          <w:i/>
        </w:rPr>
        <w:t>Journal of Antimicrobial Chemotherapy</w:t>
      </w:r>
      <w:r w:rsidRPr="00E12839">
        <w:t xml:space="preserve">, vol. 61, pp. 1221-8, available at </w:t>
      </w:r>
      <w:hyperlink r:id="rId379" w:history="1">
        <w:r w:rsidRPr="00E12839">
          <w:rPr>
            <w:rStyle w:val="Hyperlink"/>
          </w:rPr>
          <w:t>https://doi.org/10.1093/jac/dkn123</w:t>
        </w:r>
      </w:hyperlink>
    </w:p>
    <w:p w14:paraId="52619E69" w14:textId="27B1D406" w:rsidR="00E12839" w:rsidRPr="00E12839" w:rsidRDefault="00E12839" w:rsidP="00E12839">
      <w:pPr>
        <w:pStyle w:val="EndNoteBibliography"/>
        <w:spacing w:after="240"/>
        <w:ind w:left="0" w:firstLine="0"/>
      </w:pPr>
      <w:r w:rsidRPr="00E12839">
        <w:t xml:space="preserve">McLoughlin, MF &amp; Graham, DA 2007, ‘Alphavirus infections in salmonids--a review’, </w:t>
      </w:r>
      <w:r w:rsidRPr="00E12839">
        <w:rPr>
          <w:i/>
        </w:rPr>
        <w:t>Journal of fish diseases</w:t>
      </w:r>
      <w:r w:rsidRPr="00E12839">
        <w:t xml:space="preserve">, vol. 30, no. 9, pp. 511-31, available at </w:t>
      </w:r>
      <w:hyperlink r:id="rId380" w:history="1">
        <w:r w:rsidRPr="00E12839">
          <w:rPr>
            <w:rStyle w:val="Hyperlink"/>
          </w:rPr>
          <w:t>https://doi.org/10.1111/j.1365-2761.2007.00848.x</w:t>
        </w:r>
      </w:hyperlink>
    </w:p>
    <w:p w14:paraId="7F1C7D62" w14:textId="68763C5F" w:rsidR="00E12839" w:rsidRPr="00E12839" w:rsidRDefault="00E12839" w:rsidP="00E12839">
      <w:pPr>
        <w:pStyle w:val="EndNoteBibliography"/>
        <w:spacing w:after="240"/>
        <w:ind w:left="0" w:firstLine="0"/>
      </w:pPr>
      <w:r w:rsidRPr="00E12839">
        <w:t xml:space="preserve">McLoughlin, MF, Peeler, E, Foyle, KL, O'Ceallachain, D &amp; Geoghegan, F 2003, </w:t>
      </w:r>
      <w:r w:rsidRPr="00E12839">
        <w:rPr>
          <w:i/>
        </w:rPr>
        <w:t>An Epidemiological Investigation of the Re-Emergence of Pancreas Disease in Irish Farmed Atlantic Salmon (Salmo salar L.) in 2002</w:t>
      </w:r>
      <w:r w:rsidRPr="00E12839">
        <w:t xml:space="preserve">, Marine Environment and Health Series No 14, Marine Institute, available at </w:t>
      </w:r>
      <w:hyperlink r:id="rId381" w:history="1">
        <w:r w:rsidRPr="00E12839">
          <w:rPr>
            <w:rStyle w:val="Hyperlink"/>
          </w:rPr>
          <w:t>https://oar.marine.ie/handle/10793/239</w:t>
        </w:r>
      </w:hyperlink>
      <w:r w:rsidRPr="00E12839">
        <w:t xml:space="preserve">  accessed 25 July 2005.</w:t>
      </w:r>
    </w:p>
    <w:p w14:paraId="0837C199" w14:textId="33252E1B" w:rsidR="00E12839" w:rsidRPr="00E12839" w:rsidRDefault="00E12839" w:rsidP="00E12839">
      <w:pPr>
        <w:pStyle w:val="EndNoteBibliography"/>
        <w:spacing w:after="240"/>
        <w:ind w:left="0" w:firstLine="0"/>
      </w:pPr>
      <w:r w:rsidRPr="00E12839">
        <w:t xml:space="preserve">McLoughlin, MF, Rowley, HM &amp; Doherty, MD 1998, ‘A serological survey of salmon pancreas disease virus (SPDV) antibodies in farmed Atlantic salmon, </w:t>
      </w:r>
      <w:r w:rsidRPr="00E12839">
        <w:rPr>
          <w:i/>
        </w:rPr>
        <w:t>Salmo salar</w:t>
      </w:r>
      <w:r w:rsidRPr="00E12839">
        <w:t xml:space="preserve"> L’, </w:t>
      </w:r>
      <w:r w:rsidRPr="00E12839">
        <w:rPr>
          <w:i/>
        </w:rPr>
        <w:t>Journal of Fish Diseases</w:t>
      </w:r>
      <w:r w:rsidRPr="00E12839">
        <w:t xml:space="preserve">, vol. 21, no. 4, pp. 305-7, available at </w:t>
      </w:r>
      <w:hyperlink r:id="rId382" w:history="1">
        <w:r w:rsidRPr="00E12839">
          <w:rPr>
            <w:rStyle w:val="Hyperlink"/>
          </w:rPr>
          <w:t>https://doi.org/10.1046/j.1365-2761.1998.00109.x</w:t>
        </w:r>
      </w:hyperlink>
    </w:p>
    <w:p w14:paraId="5DF3B33B" w14:textId="77777777" w:rsidR="00E12839" w:rsidRPr="00E12839" w:rsidRDefault="00E12839" w:rsidP="00E12839">
      <w:pPr>
        <w:pStyle w:val="EndNoteBibliography"/>
        <w:spacing w:after="240"/>
        <w:ind w:left="0" w:firstLine="0"/>
      </w:pPr>
      <w:r w:rsidRPr="00E12839">
        <w:t xml:space="preserve">McManus, A, Hunt, W, Storey, J &amp; White, J 2011, </w:t>
      </w:r>
      <w:r w:rsidRPr="00E12839">
        <w:rPr>
          <w:i/>
        </w:rPr>
        <w:t>Identifying the health and well-being benefits of recreational fishing</w:t>
      </w:r>
      <w:r w:rsidRPr="00E12839">
        <w:t>, 2011/217, Centre of Excellence for Science, Seafood and Health; Curtin Health Innovation Research Institute; Curtin University, Australia.</w:t>
      </w:r>
    </w:p>
    <w:p w14:paraId="14D50CB1" w14:textId="77777777" w:rsidR="00E12839" w:rsidRPr="00E12839" w:rsidRDefault="00E12839" w:rsidP="00E12839">
      <w:pPr>
        <w:pStyle w:val="EndNoteBibliography"/>
        <w:spacing w:after="240"/>
        <w:ind w:left="0" w:firstLine="0"/>
      </w:pPr>
      <w:r w:rsidRPr="00E12839">
        <w:t>Meier, W &amp; Jorgensen, PEV 1979, ‘Egtved virus: characteristics of a virus strain isolated from pike fry (</w:t>
      </w:r>
      <w:r w:rsidRPr="00E12839">
        <w:rPr>
          <w:i/>
        </w:rPr>
        <w:t xml:space="preserve">Esox lucius </w:t>
      </w:r>
      <w:r w:rsidRPr="00E12839">
        <w:t xml:space="preserve">L.).’, </w:t>
      </w:r>
      <w:r w:rsidRPr="00E12839">
        <w:rPr>
          <w:i/>
        </w:rPr>
        <w:t>Nordisk Veterinærmedicin</w:t>
      </w:r>
      <w:r w:rsidRPr="00E12839">
        <w:t>, vol. 31, pp. 484-5</w:t>
      </w:r>
    </w:p>
    <w:p w14:paraId="5B51124A" w14:textId="77777777" w:rsidR="00E12839" w:rsidRPr="00E12839" w:rsidRDefault="00E12839" w:rsidP="00E12839">
      <w:pPr>
        <w:pStyle w:val="EndNoteBibliography"/>
        <w:spacing w:after="240"/>
        <w:ind w:left="0" w:firstLine="0"/>
      </w:pPr>
      <w:r w:rsidRPr="00E12839">
        <w:t>Meijer, A, Roholl, PJ, Ossewaarde, JM, Jones, B &amp; Nowak, BF 2006, ‘Molecular evidence for association of chlamydiales bacteria with epitheliocystis in leafy seadragon (</w:t>
      </w:r>
      <w:r w:rsidRPr="00E12839">
        <w:rPr>
          <w:i/>
        </w:rPr>
        <w:t>Phycodurus eques</w:t>
      </w:r>
      <w:r w:rsidRPr="00E12839">
        <w:t>), silver perch (</w:t>
      </w:r>
      <w:r w:rsidRPr="00E12839">
        <w:rPr>
          <w:i/>
        </w:rPr>
        <w:t>Bidyanus bidyanus</w:t>
      </w:r>
      <w:r w:rsidRPr="00E12839">
        <w:t>), and barramundi (</w:t>
      </w:r>
      <w:r w:rsidRPr="00E12839">
        <w:rPr>
          <w:i/>
        </w:rPr>
        <w:t>Lates calcarifer</w:t>
      </w:r>
      <w:r w:rsidRPr="00E12839">
        <w:t xml:space="preserve">)’, </w:t>
      </w:r>
      <w:r w:rsidRPr="00E12839">
        <w:rPr>
          <w:i/>
        </w:rPr>
        <w:t>Applied and environmental microbiology</w:t>
      </w:r>
      <w:r w:rsidRPr="00E12839">
        <w:t>, vol. 72, no. 1, pp. 284-90, available at 10.1128/aem.72.1.284-290.2006</w:t>
      </w:r>
    </w:p>
    <w:p w14:paraId="46552DF3" w14:textId="052A67E2" w:rsidR="00E12839" w:rsidRPr="00E12839" w:rsidRDefault="00E12839" w:rsidP="00E12839">
      <w:pPr>
        <w:pStyle w:val="EndNoteBibliography"/>
        <w:spacing w:after="240"/>
        <w:ind w:left="0" w:firstLine="0"/>
      </w:pPr>
      <w:r w:rsidRPr="00E12839">
        <w:t>Menanteau-Ledouble, S, Kumar, G, Saleh, M &amp; El-Matbouli, M 2016, ‘</w:t>
      </w:r>
      <w:r w:rsidRPr="00E12839">
        <w:rPr>
          <w:i/>
        </w:rPr>
        <w:t>Aeromonas salmonicida</w:t>
      </w:r>
      <w:r w:rsidRPr="00E12839">
        <w:t xml:space="preserve">: updates on an old acquaintance’, </w:t>
      </w:r>
      <w:r w:rsidRPr="00E12839">
        <w:rPr>
          <w:i/>
        </w:rPr>
        <w:t>Diseases of Aquatic Organisms</w:t>
      </w:r>
      <w:r w:rsidRPr="00E12839">
        <w:t xml:space="preserve">, vol. 120, no. 1, pp. 49-68, available at </w:t>
      </w:r>
      <w:hyperlink r:id="rId383" w:history="1">
        <w:r w:rsidRPr="00E12839">
          <w:rPr>
            <w:rStyle w:val="Hyperlink"/>
          </w:rPr>
          <w:t>https://doi.org/10.3354/dao03006</w:t>
        </w:r>
      </w:hyperlink>
      <w:r w:rsidRPr="00E12839">
        <w:t>, accessed 8 July 2016.</w:t>
      </w:r>
    </w:p>
    <w:p w14:paraId="248C4055" w14:textId="2E82AF2B" w:rsidR="00E12839" w:rsidRPr="00E12839" w:rsidRDefault="00E12839" w:rsidP="00E12839">
      <w:pPr>
        <w:pStyle w:val="EndNoteBibliography"/>
        <w:spacing w:after="240"/>
        <w:ind w:left="0" w:firstLine="0"/>
      </w:pPr>
      <w:r w:rsidRPr="00E12839">
        <w:t xml:space="preserve">Meyers, TR, Short, S &amp; Lipson, K 1999, ‘Isolation of the North American strain of viral hemorrhagic septicemia virus (VHSV) associated with epizootic mortality in two new host species of Alaskan marine fish’, </w:t>
      </w:r>
      <w:r w:rsidRPr="00E12839">
        <w:rPr>
          <w:i/>
        </w:rPr>
        <w:t>Diseases of Aquatic Organisms</w:t>
      </w:r>
      <w:r w:rsidRPr="00E12839">
        <w:t xml:space="preserve">, vol. 38, pp. 81-6, available at </w:t>
      </w:r>
      <w:hyperlink r:id="rId384" w:history="1">
        <w:r w:rsidRPr="00E12839">
          <w:rPr>
            <w:rStyle w:val="Hyperlink"/>
          </w:rPr>
          <w:t>https://www.int-res.com/articles/dao/38/d038p081.pdf</w:t>
        </w:r>
      </w:hyperlink>
    </w:p>
    <w:p w14:paraId="7C2C7E26" w14:textId="34EB2804" w:rsidR="00E12839" w:rsidRPr="00E12839" w:rsidRDefault="00E12839" w:rsidP="00E12839">
      <w:pPr>
        <w:pStyle w:val="EndNoteBibliography"/>
        <w:spacing w:after="240"/>
        <w:ind w:left="0" w:firstLine="0"/>
      </w:pPr>
      <w:r w:rsidRPr="00E12839">
        <w:t xml:space="preserve">Meyers, TR, Short, S, Lipson, K, Batts, WN, Winton, JR, Wilcock, J &amp; Brown, E 1994, ‘Association of viral hemorrhagic septicemia virus with epizootic hemorrhages of the skin in Pacific herring </w:t>
      </w:r>
      <w:r w:rsidRPr="00E12839">
        <w:rPr>
          <w:i/>
        </w:rPr>
        <w:t xml:space="preserve">Clupea harengus pallasi </w:t>
      </w:r>
      <w:r w:rsidRPr="00E12839">
        <w:t xml:space="preserve">from Prince William Sound and Kodiak Island, Alaska, USA’, </w:t>
      </w:r>
      <w:r w:rsidRPr="00E12839">
        <w:rPr>
          <w:i/>
        </w:rPr>
        <w:t>Diseases of Aquatic Organisms</w:t>
      </w:r>
      <w:r w:rsidRPr="00E12839">
        <w:t xml:space="preserve">, vol. 19, pp. 27-37, available at </w:t>
      </w:r>
      <w:hyperlink r:id="rId385" w:history="1">
        <w:r w:rsidRPr="00E12839">
          <w:rPr>
            <w:rStyle w:val="Hyperlink"/>
          </w:rPr>
          <w:t>https://www.int-res.com/articles/dao/19/d019p027.pdf</w:t>
        </w:r>
      </w:hyperlink>
    </w:p>
    <w:p w14:paraId="45D63C40" w14:textId="492BA1F3" w:rsidR="00E12839" w:rsidRPr="00E12839" w:rsidRDefault="00E12839" w:rsidP="00E12839">
      <w:pPr>
        <w:pStyle w:val="EndNoteBibliography"/>
        <w:spacing w:after="240"/>
        <w:ind w:left="0" w:firstLine="0"/>
      </w:pPr>
      <w:r w:rsidRPr="00E12839">
        <w:t xml:space="preserve">Meyers, TR, Sullivan, JJ, Emmenegger, E, Follett, J, Short, S, Batts, WN &amp; Winton, JR 1992, ‘Identification of viral hemorrhagic septicemia virus isolated from Pacific cod </w:t>
      </w:r>
      <w:r w:rsidRPr="00E12839">
        <w:rPr>
          <w:i/>
        </w:rPr>
        <w:t>Gadus macrocephalus</w:t>
      </w:r>
      <w:r w:rsidRPr="00E12839">
        <w:t xml:space="preserve"> in Prince William Sound, Alaska, USA’, </w:t>
      </w:r>
      <w:r w:rsidRPr="00E12839">
        <w:rPr>
          <w:i/>
        </w:rPr>
        <w:t>Diseases of Aquatic Organisms</w:t>
      </w:r>
      <w:r w:rsidRPr="00E12839">
        <w:t xml:space="preserve">, vol. 12, pp. 167-75, available at </w:t>
      </w:r>
      <w:hyperlink r:id="rId386" w:history="1">
        <w:r w:rsidRPr="00E12839">
          <w:rPr>
            <w:rStyle w:val="Hyperlink"/>
          </w:rPr>
          <w:t>https://www.int-res.com/articles/dao/12/d012p167.pdf</w:t>
        </w:r>
      </w:hyperlink>
    </w:p>
    <w:p w14:paraId="3CB7F598" w14:textId="42DC60CC" w:rsidR="00E12839" w:rsidRPr="00E12839" w:rsidRDefault="00E12839" w:rsidP="00E12839">
      <w:pPr>
        <w:pStyle w:val="EndNoteBibliography"/>
        <w:spacing w:after="240"/>
        <w:ind w:left="0" w:firstLine="0"/>
      </w:pPr>
      <w:r w:rsidRPr="00E12839">
        <w:lastRenderedPageBreak/>
        <w:t xml:space="preserve">Meyers, TR &amp; Winton, JR 1995, ‘Viral hemorrhagic septicemia virus in North America’, </w:t>
      </w:r>
      <w:r w:rsidRPr="00E12839">
        <w:rPr>
          <w:i/>
        </w:rPr>
        <w:t>Annual Review of Fish Diseases</w:t>
      </w:r>
      <w:r w:rsidRPr="00E12839">
        <w:t xml:space="preserve">, vol. 5, pp. 3-24, available at </w:t>
      </w:r>
      <w:hyperlink r:id="rId387" w:history="1">
        <w:r w:rsidRPr="00E12839">
          <w:rPr>
            <w:rStyle w:val="Hyperlink"/>
          </w:rPr>
          <w:t>https://www.sciencedirect.com/science/article/pii/095980309500002X</w:t>
        </w:r>
      </w:hyperlink>
    </w:p>
    <w:p w14:paraId="303949F6" w14:textId="77777777" w:rsidR="00E12839" w:rsidRPr="00E12839" w:rsidRDefault="00E12839" w:rsidP="00E12839">
      <w:pPr>
        <w:pStyle w:val="EndNoteBibliography"/>
        <w:spacing w:after="240"/>
        <w:ind w:left="0" w:firstLine="0"/>
      </w:pPr>
      <w:r w:rsidRPr="00E12839">
        <w:t xml:space="preserve">Midtlyng, PJ 2014, ‘Vaccination against Furunculosis’, in R Gudding, A Lillehaug &amp; O Evensen (eds), </w:t>
      </w:r>
      <w:r w:rsidRPr="00E12839">
        <w:rPr>
          <w:i/>
        </w:rPr>
        <w:t>Fish Vaccination</w:t>
      </w:r>
      <w:r w:rsidRPr="00E12839">
        <w:t>, First edn, John Wiley and Sons, Ltd., p. 15.</w:t>
      </w:r>
    </w:p>
    <w:p w14:paraId="78481BCC" w14:textId="45D0C6D0" w:rsidR="00E12839" w:rsidRPr="00E12839" w:rsidRDefault="00E12839" w:rsidP="00E12839">
      <w:pPr>
        <w:pStyle w:val="EndNoteBibliography"/>
        <w:spacing w:after="240"/>
        <w:ind w:left="0" w:firstLine="0"/>
      </w:pPr>
      <w:r w:rsidRPr="00E12839">
        <w:t xml:space="preserve">Miller, D, Gray, M &amp; Storfer, A 2011, ‘Ecopathology of ranaviruses infecting amphibians’, </w:t>
      </w:r>
      <w:r w:rsidRPr="00E12839">
        <w:rPr>
          <w:i/>
        </w:rPr>
        <w:t>Viruses</w:t>
      </w:r>
      <w:r w:rsidRPr="00E12839">
        <w:t xml:space="preserve">, vol. 3, no. 11, pp. 2351-73, available at </w:t>
      </w:r>
      <w:hyperlink r:id="rId388" w:history="1">
        <w:r w:rsidRPr="00E12839">
          <w:rPr>
            <w:rStyle w:val="Hyperlink"/>
          </w:rPr>
          <w:t>https://doi.org/10.3390/v3112351</w:t>
        </w:r>
      </w:hyperlink>
    </w:p>
    <w:p w14:paraId="26679BAC" w14:textId="77777777" w:rsidR="00E12839" w:rsidRPr="00E12839" w:rsidRDefault="00E12839" w:rsidP="00E12839">
      <w:pPr>
        <w:pStyle w:val="EndNoteBibliography"/>
        <w:ind w:left="0" w:firstLine="0"/>
      </w:pPr>
      <w:r w:rsidRPr="00E12839">
        <w:t xml:space="preserve">Millington, MD, Holmes, BJ &amp; Balcombe, SR 2022, ‘Systematic review of the Australian freshwater ornamental fish industry: </w:t>
      </w:r>
    </w:p>
    <w:p w14:paraId="45C40C85" w14:textId="5CC8AE75" w:rsidR="00E12839" w:rsidRPr="00E12839" w:rsidRDefault="00E12839" w:rsidP="00E12839">
      <w:pPr>
        <w:pStyle w:val="EndNoteBibliography"/>
        <w:spacing w:after="240"/>
        <w:ind w:left="0" w:firstLine="0"/>
      </w:pPr>
      <w:r w:rsidRPr="00E12839">
        <w:t xml:space="preserve">the need for direct industry monitoring’, </w:t>
      </w:r>
      <w:r w:rsidRPr="00E12839">
        <w:rPr>
          <w:i/>
        </w:rPr>
        <w:t>Management of Biological Invasions</w:t>
      </w:r>
      <w:r w:rsidRPr="00E12839">
        <w:t xml:space="preserve">, vol. 13, no. 2, pp. 406-34, available at </w:t>
      </w:r>
      <w:hyperlink r:id="rId389" w:history="1">
        <w:r w:rsidRPr="00E12839">
          <w:rPr>
            <w:rStyle w:val="Hyperlink"/>
          </w:rPr>
          <w:t>https://doi.org/10.3391/mbi.2022.13.2.09</w:t>
        </w:r>
      </w:hyperlink>
      <w:r w:rsidRPr="00E12839">
        <w:t>, accessed 2 January 2024.</w:t>
      </w:r>
    </w:p>
    <w:p w14:paraId="4DA28B1D" w14:textId="77777777" w:rsidR="00E12839" w:rsidRPr="00E12839" w:rsidRDefault="00E12839" w:rsidP="00E12839">
      <w:pPr>
        <w:pStyle w:val="EndNoteBibliography"/>
        <w:spacing w:after="240"/>
        <w:ind w:left="0" w:firstLine="0"/>
      </w:pPr>
      <w:r w:rsidRPr="00E12839">
        <w:t xml:space="preserve">Mohler, JL 2003, </w:t>
      </w:r>
      <w:r w:rsidRPr="00E12839">
        <w:rPr>
          <w:i/>
        </w:rPr>
        <w:t>Culture manual for the Atlantic sturgeon Acipenser oxyrinchus oxyrinchus</w:t>
      </w:r>
      <w:r w:rsidRPr="00E12839">
        <w:t>, U.S. Fish &amp; Wildlife Service, Hadley.</w:t>
      </w:r>
    </w:p>
    <w:p w14:paraId="744C41A0" w14:textId="5983440D" w:rsidR="00E12839" w:rsidRPr="00E12839" w:rsidRDefault="00E12839" w:rsidP="00E12839">
      <w:pPr>
        <w:pStyle w:val="EndNoteBibliography"/>
        <w:spacing w:after="240"/>
        <w:ind w:left="0" w:firstLine="0"/>
      </w:pPr>
      <w:r w:rsidRPr="00E12839">
        <w:t xml:space="preserve">Mohr, PG, Moody, NJG, Williams, LM, Hoad, J, Cummins, DM, Davies, KR &amp; Crane, MSJ 2015, ‘Molecular confirmation of infectious spleen and kidney necrosis virus (ISKNV) in farmed and imported ornamental fish in Australia’, </w:t>
      </w:r>
      <w:r w:rsidRPr="00E12839">
        <w:rPr>
          <w:i/>
        </w:rPr>
        <w:t>Diseases of Aquatic Organisms</w:t>
      </w:r>
      <w:r w:rsidRPr="00E12839">
        <w:t xml:space="preserve">, vol. 116, no. 2, pp. 103-10, available at </w:t>
      </w:r>
      <w:hyperlink r:id="rId390" w:history="1">
        <w:r w:rsidRPr="00E12839">
          <w:rPr>
            <w:rStyle w:val="Hyperlink"/>
          </w:rPr>
          <w:t>https://doi.org/10.3354/dao02896</w:t>
        </w:r>
      </w:hyperlink>
      <w:r w:rsidRPr="00E12839">
        <w:t>, accessed 26 July 2019.</w:t>
      </w:r>
    </w:p>
    <w:p w14:paraId="0C4A2841" w14:textId="77777777" w:rsidR="00E12839" w:rsidRPr="00E12839" w:rsidRDefault="00E12839" w:rsidP="00E12839">
      <w:pPr>
        <w:pStyle w:val="EndNoteBibliography"/>
        <w:spacing w:after="240"/>
        <w:ind w:left="0" w:firstLine="0"/>
      </w:pPr>
      <w:r w:rsidRPr="00E12839">
        <w:t xml:space="preserve">Moody, NJG &amp; Crane, MJ 2014, ‘Betanodavirus infections of finfish’, in </w:t>
      </w:r>
      <w:r w:rsidRPr="00E12839">
        <w:rPr>
          <w:i/>
        </w:rPr>
        <w:t>Australia and New Zealand Standard Diagnostic Procedure</w:t>
      </w:r>
      <w:r w:rsidRPr="00E12839">
        <w:t>, Department of Primary Industries and Fisheries, Australia.</w:t>
      </w:r>
    </w:p>
    <w:p w14:paraId="72AC5AF1" w14:textId="5C872C6C" w:rsidR="00E12839" w:rsidRPr="00E12839" w:rsidRDefault="00E12839" w:rsidP="00E12839">
      <w:pPr>
        <w:pStyle w:val="EndNoteBibliography"/>
        <w:spacing w:after="240"/>
        <w:ind w:left="0" w:firstLine="0"/>
      </w:pPr>
      <w:r w:rsidRPr="00E12839">
        <w:t xml:space="preserve">Moody, NJG, Horwood, PF, Reynolds, A, Mahony, TJ, Anderson, IG &amp; Oakey, HJ 2009, ‘Phylogenetic analysis of betanodavirus isolates from Australian finfish’, </w:t>
      </w:r>
      <w:r w:rsidRPr="00E12839">
        <w:rPr>
          <w:i/>
        </w:rPr>
        <w:t>Diseases of Aquatic Organisms</w:t>
      </w:r>
      <w:r w:rsidRPr="00E12839">
        <w:t xml:space="preserve">, vol. 87, pp. 151-60, available at </w:t>
      </w:r>
      <w:hyperlink r:id="rId391" w:history="1">
        <w:r w:rsidRPr="00E12839">
          <w:rPr>
            <w:rStyle w:val="Hyperlink"/>
          </w:rPr>
          <w:t>https://doi.org/10.3354/dao02130</w:t>
        </w:r>
      </w:hyperlink>
    </w:p>
    <w:p w14:paraId="03182CE4" w14:textId="32422E4B" w:rsidR="00E12839" w:rsidRPr="00E12839" w:rsidRDefault="00E12839" w:rsidP="00E12839">
      <w:pPr>
        <w:pStyle w:val="EndNoteBibliography"/>
        <w:spacing w:after="240"/>
        <w:ind w:left="0" w:firstLine="0"/>
      </w:pPr>
      <w:r w:rsidRPr="00E12839">
        <w:t xml:space="preserve">Moore, A, Schirmer, J, Magnusson, A, Keller, K, Hinten, G, Galeano, D, Woodhams, J, Wright, D, Maloney, L, FRDC, ABARES &amp; University of Canberra 2023, </w:t>
      </w:r>
      <w:r w:rsidRPr="00E12839">
        <w:rPr>
          <w:i/>
        </w:rPr>
        <w:t>National social and economic survey of recreational fishers 2018-2021</w:t>
      </w:r>
      <w:r w:rsidRPr="00E12839">
        <w:t xml:space="preserve">, FRDC Project No 2018-161, Fisheries Research and Development Corporation, Canberra, available at </w:t>
      </w:r>
      <w:hyperlink r:id="rId392" w:history="1">
        <w:r w:rsidRPr="00E12839">
          <w:rPr>
            <w:rStyle w:val="Hyperlink"/>
          </w:rPr>
          <w:t>https://www.frdc.com.au/sites/default/files/products/2018-161-NRFS_main%20report_FINAL_19Feb2023.pdf</w:t>
        </w:r>
      </w:hyperlink>
      <w:r w:rsidRPr="00E12839">
        <w:t>.</w:t>
      </w:r>
    </w:p>
    <w:p w14:paraId="4A0608AB" w14:textId="0128D68B" w:rsidR="00E12839" w:rsidRPr="00E12839" w:rsidRDefault="00E12839" w:rsidP="00E12839">
      <w:pPr>
        <w:pStyle w:val="EndNoteBibliography"/>
        <w:spacing w:after="240"/>
        <w:ind w:left="0" w:firstLine="0"/>
      </w:pPr>
      <w:r w:rsidRPr="00E12839">
        <w:t xml:space="preserve">Morgan, JAW, Cranwell, PA &amp; Pickup, RW 1991, ‘Survival of </w:t>
      </w:r>
      <w:r w:rsidRPr="00E12839">
        <w:rPr>
          <w:i/>
        </w:rPr>
        <w:t>Aeromonas salmonicida</w:t>
      </w:r>
      <w:r w:rsidRPr="00E12839">
        <w:t xml:space="preserve"> in Lake Water’, </w:t>
      </w:r>
      <w:r w:rsidRPr="00E12839">
        <w:rPr>
          <w:i/>
        </w:rPr>
        <w:t>Applied and Environmental Microbiology</w:t>
      </w:r>
      <w:r w:rsidRPr="00E12839">
        <w:t xml:space="preserve">, vol. 57, no. 6, pp. 1777-82, available at </w:t>
      </w:r>
      <w:hyperlink r:id="rId393" w:history="1">
        <w:r w:rsidRPr="00E12839">
          <w:rPr>
            <w:rStyle w:val="Hyperlink"/>
          </w:rPr>
          <w:t>https://doi.org/10.1128/aem.57.6.1777-1782.1991</w:t>
        </w:r>
      </w:hyperlink>
    </w:p>
    <w:p w14:paraId="4B36F0F2" w14:textId="353804C0" w:rsidR="00E12839" w:rsidRPr="00E12839" w:rsidRDefault="00E12839" w:rsidP="00E12839">
      <w:pPr>
        <w:pStyle w:val="EndNoteBibliography"/>
        <w:spacing w:after="240"/>
        <w:ind w:left="0" w:firstLine="0"/>
      </w:pPr>
      <w:r w:rsidRPr="00E12839">
        <w:t xml:space="preserve">Mori, K-I, Mushiake, K &amp; Arimoto, M 1998, ‘Control Measures for Viral Nervous Necrosis in Striped Jack’, </w:t>
      </w:r>
      <w:r w:rsidRPr="00E12839">
        <w:rPr>
          <w:i/>
        </w:rPr>
        <w:t>Fish Pathology</w:t>
      </w:r>
      <w:r w:rsidRPr="00E12839">
        <w:t xml:space="preserve">, vol. 33, no. 4, pp. 443-4, available at </w:t>
      </w:r>
      <w:hyperlink r:id="rId394" w:history="1">
        <w:r w:rsidRPr="00E12839">
          <w:rPr>
            <w:rStyle w:val="Hyperlink"/>
          </w:rPr>
          <w:t>https://www.jstage.jst.go.jp/article/jsfp1966/33/4/33_4_443/_pdf</w:t>
        </w:r>
      </w:hyperlink>
    </w:p>
    <w:p w14:paraId="456D44F8" w14:textId="6F23D5C9" w:rsidR="00E12839" w:rsidRPr="00E12839" w:rsidRDefault="00E12839" w:rsidP="00E12839">
      <w:pPr>
        <w:pStyle w:val="EndNoteBibliography"/>
        <w:spacing w:after="240"/>
        <w:ind w:left="0" w:firstLine="0"/>
      </w:pPr>
      <w:r w:rsidRPr="00E12839">
        <w:t>Mori, K, Nakai, T, Muroga, K, Arimoto, M, Miushiake, K &amp; Furusawa, I 1992, ‘Properties of a New Virus Belonging to Nodaviridae Found in Larval Striped Jack (</w:t>
      </w:r>
      <w:r w:rsidRPr="00E12839">
        <w:rPr>
          <w:i/>
        </w:rPr>
        <w:t>Pseudocaranx dentex</w:t>
      </w:r>
      <w:r w:rsidRPr="00E12839">
        <w:t xml:space="preserve">) with Nervous Necrosis’, </w:t>
      </w:r>
      <w:r w:rsidRPr="00E12839">
        <w:rPr>
          <w:i/>
        </w:rPr>
        <w:t>Virology</w:t>
      </w:r>
      <w:r w:rsidRPr="00E12839">
        <w:t xml:space="preserve">, vol. 187, pp. 368-71, available at </w:t>
      </w:r>
      <w:hyperlink r:id="rId395" w:history="1">
        <w:r w:rsidRPr="00E12839">
          <w:rPr>
            <w:rStyle w:val="Hyperlink"/>
          </w:rPr>
          <w:t>https://doi.org/10.1016/0042-6822(92)90329-n</w:t>
        </w:r>
      </w:hyperlink>
    </w:p>
    <w:p w14:paraId="7788682E" w14:textId="79530542" w:rsidR="00E12839" w:rsidRPr="00E12839" w:rsidRDefault="00E12839" w:rsidP="00E12839">
      <w:pPr>
        <w:pStyle w:val="EndNoteBibliography"/>
        <w:spacing w:after="240"/>
        <w:ind w:left="0" w:firstLine="0"/>
      </w:pPr>
      <w:r w:rsidRPr="00E12839">
        <w:t xml:space="preserve">Mortensen, HF, Heuer, OE, Lorenzen, N &amp; Olesen, NJ 1999, ‘Isolation of viral haemorrhagic septicaemia virus (VHSV) from wild marine fish species in the Baltic Sea, Kattegat, Skagerrak and the North Sea’, </w:t>
      </w:r>
      <w:r w:rsidRPr="00E12839">
        <w:rPr>
          <w:i/>
        </w:rPr>
        <w:t>Virus Research</w:t>
      </w:r>
      <w:r w:rsidRPr="00E12839">
        <w:t xml:space="preserve">, vol. 63, no. 1-2, pp. 95-106, available at </w:t>
      </w:r>
      <w:hyperlink r:id="rId396" w:history="1">
        <w:r w:rsidRPr="00E12839">
          <w:rPr>
            <w:rStyle w:val="Hyperlink"/>
          </w:rPr>
          <w:t>https://doi.org/10.1016/s0168-1702(99)00062-3</w:t>
        </w:r>
      </w:hyperlink>
    </w:p>
    <w:p w14:paraId="6B1BA994" w14:textId="236A3FE9" w:rsidR="00E12839" w:rsidRPr="00E12839" w:rsidRDefault="00E12839" w:rsidP="00E12839">
      <w:pPr>
        <w:pStyle w:val="EndNoteBibliography"/>
        <w:spacing w:after="240"/>
        <w:ind w:left="0" w:firstLine="0"/>
      </w:pPr>
      <w:r w:rsidRPr="00E12839">
        <w:lastRenderedPageBreak/>
        <w:t xml:space="preserve">Mukherjee, SC, Peer Mohamed, M &amp; Alavandi, SV 1989, ‘A case of furunculosis in laboratory-reared </w:t>
      </w:r>
      <w:r w:rsidRPr="00E12839">
        <w:rPr>
          <w:i/>
        </w:rPr>
        <w:t>Lates calcarifer</w:t>
      </w:r>
      <w:r w:rsidRPr="00E12839">
        <w:t xml:space="preserve">’, </w:t>
      </w:r>
      <w:r w:rsidRPr="00E12839">
        <w:rPr>
          <w:i/>
        </w:rPr>
        <w:t>Current Science</w:t>
      </w:r>
      <w:r w:rsidRPr="00E12839">
        <w:t xml:space="preserve">, vol. 58, no. 12, pp. 707-9, available at </w:t>
      </w:r>
      <w:hyperlink r:id="rId397" w:history="1">
        <w:r w:rsidRPr="00E12839">
          <w:rPr>
            <w:rStyle w:val="Hyperlink"/>
          </w:rPr>
          <w:t>https://www.currentscience.ac.in/Volumes/58/12/0707.pdf</w:t>
        </w:r>
      </w:hyperlink>
      <w:r w:rsidRPr="00E12839">
        <w:t>, accessed 18 October 2023.</w:t>
      </w:r>
    </w:p>
    <w:p w14:paraId="4FF2B89D" w14:textId="19AE65EA" w:rsidR="00E12839" w:rsidRPr="00E12839" w:rsidRDefault="00E12839" w:rsidP="00E12839">
      <w:pPr>
        <w:pStyle w:val="EndNoteBibliography"/>
        <w:spacing w:after="240"/>
        <w:ind w:left="0" w:firstLine="0"/>
      </w:pPr>
      <w:r w:rsidRPr="00E12839">
        <w:t xml:space="preserve">Munday, BL, Kwang, J &amp; Moody, N 2002, ‘Betanodavirus infections of teleost fish: a review’, </w:t>
      </w:r>
      <w:r w:rsidRPr="00E12839">
        <w:rPr>
          <w:i/>
        </w:rPr>
        <w:t>Journal of Fish Diseases</w:t>
      </w:r>
      <w:r w:rsidRPr="00E12839">
        <w:t xml:space="preserve">, vol. 25, pp. 127-42, available at </w:t>
      </w:r>
      <w:hyperlink r:id="rId398" w:history="1">
        <w:r w:rsidRPr="00E12839">
          <w:rPr>
            <w:rStyle w:val="Hyperlink"/>
          </w:rPr>
          <w:t>https://doi.org/10.1046/j.1365-2761.2002.00350.x</w:t>
        </w:r>
      </w:hyperlink>
    </w:p>
    <w:p w14:paraId="73255382" w14:textId="7C1057F9" w:rsidR="00E12839" w:rsidRPr="00E12839" w:rsidRDefault="00E12839" w:rsidP="00E12839">
      <w:pPr>
        <w:pStyle w:val="EndNoteBibliography"/>
        <w:spacing w:after="240"/>
        <w:ind w:left="0" w:firstLine="0"/>
      </w:pPr>
      <w:r w:rsidRPr="00E12839">
        <w:t>Munro, ES &amp; Gregory, A 2010, ‘The risk associated with vertical transmission of viral haemorrhagic septicaemia virus (VHSV) in rainbow trout (</w:t>
      </w:r>
      <w:r w:rsidRPr="00E12839">
        <w:rPr>
          <w:i/>
        </w:rPr>
        <w:t>Oncorhynchus mykiss</w:t>
      </w:r>
      <w:r w:rsidRPr="00E12839">
        <w:t xml:space="preserve">) eggs’, </w:t>
      </w:r>
      <w:r w:rsidRPr="00E12839">
        <w:rPr>
          <w:i/>
        </w:rPr>
        <w:t>Bulletin of the European Association of Fish Pathologists</w:t>
      </w:r>
      <w:r w:rsidRPr="00E12839">
        <w:t xml:space="preserve">, vol. 30, no. 4, pp. 154-8, available at </w:t>
      </w:r>
      <w:hyperlink r:id="rId399" w:history="1">
        <w:r w:rsidRPr="00E12839">
          <w:rPr>
            <w:rStyle w:val="Hyperlink"/>
          </w:rPr>
          <w:t>https://www.eafp.org/download/2010-Volume30/Issue%204/Munro.pdf</w:t>
        </w:r>
      </w:hyperlink>
    </w:p>
    <w:p w14:paraId="03119004" w14:textId="4A0A6F81" w:rsidR="00E12839" w:rsidRPr="00E12839" w:rsidRDefault="00E12839" w:rsidP="00E12839">
      <w:pPr>
        <w:pStyle w:val="EndNoteBibliography"/>
        <w:spacing w:after="240"/>
        <w:ind w:left="0" w:firstLine="0"/>
      </w:pPr>
      <w:r w:rsidRPr="00E12839">
        <w:t xml:space="preserve">Munro, ES, McIntosh, RE, Weir, SJ, Noguera, PA, Sandilands, JM, Matejusova, I, Mayes, AS &amp; Smith, R 2015, ‘A mortality event in wrasse species (Labridae) associated with the presence of viral haemorrhagic septicaemia virus’, </w:t>
      </w:r>
      <w:r w:rsidRPr="00E12839">
        <w:rPr>
          <w:i/>
        </w:rPr>
        <w:t>Journal of Fish Diseases</w:t>
      </w:r>
      <w:r w:rsidRPr="00E12839">
        <w:t xml:space="preserve">, vol. 38, no. 4, pp. 335-41, available at </w:t>
      </w:r>
      <w:hyperlink r:id="rId400" w:history="1">
        <w:r w:rsidRPr="00E12839">
          <w:rPr>
            <w:rStyle w:val="Hyperlink"/>
          </w:rPr>
          <w:t>https://doi.org/10.1111/jfd.12237</w:t>
        </w:r>
      </w:hyperlink>
    </w:p>
    <w:p w14:paraId="7FE9D30B" w14:textId="2A7D4244" w:rsidR="00E12839" w:rsidRPr="00E12839" w:rsidRDefault="00E12839" w:rsidP="00E12839">
      <w:pPr>
        <w:pStyle w:val="EndNoteBibliography"/>
        <w:spacing w:after="240"/>
        <w:ind w:left="0" w:firstLine="0"/>
      </w:pPr>
      <w:r w:rsidRPr="00E12839">
        <w:t xml:space="preserve">Munro, J, Bayley, AE, McPherson, NJ &amp; EFeist, SW 2016, ‘Survival of Frog Virus 3 in Freshwater and Sediment from an English Lake’, </w:t>
      </w:r>
      <w:r w:rsidRPr="00E12839">
        <w:rPr>
          <w:i/>
        </w:rPr>
        <w:t>Journal of Wildlife Diseases</w:t>
      </w:r>
      <w:r w:rsidRPr="00E12839">
        <w:t xml:space="preserve">, vol. 52, no. 1, pp. 138-42, available at </w:t>
      </w:r>
      <w:hyperlink r:id="rId401" w:history="1">
        <w:r w:rsidRPr="00E12839">
          <w:rPr>
            <w:rStyle w:val="Hyperlink"/>
          </w:rPr>
          <w:t>https://doi.org/10.7589/2015-02-033</w:t>
        </w:r>
      </w:hyperlink>
    </w:p>
    <w:p w14:paraId="7DEDEA51" w14:textId="7FD22EDD" w:rsidR="00E12839" w:rsidRPr="00E12839" w:rsidRDefault="00E12839" w:rsidP="00E12839">
      <w:pPr>
        <w:pStyle w:val="EndNoteBibliography"/>
        <w:spacing w:after="240"/>
        <w:ind w:left="0" w:firstLine="0"/>
      </w:pPr>
      <w:r w:rsidRPr="00E12839">
        <w:t xml:space="preserve">Muroga, K 1995, ‘Viral and Bacterial Diseases in Larval and Juvenile Marine Fish and Shellfish: A review’, </w:t>
      </w:r>
      <w:r w:rsidRPr="00E12839">
        <w:rPr>
          <w:i/>
        </w:rPr>
        <w:t>Fish Pathology</w:t>
      </w:r>
      <w:r w:rsidRPr="00E12839">
        <w:t xml:space="preserve">, vol. 30, no. 1, pp. 71-85, available at </w:t>
      </w:r>
      <w:hyperlink r:id="rId402" w:history="1">
        <w:r w:rsidRPr="00E12839">
          <w:rPr>
            <w:rStyle w:val="Hyperlink"/>
          </w:rPr>
          <w:t>https://www.jstage.jst.go.jp/article/jsfp1966/30/1/30_1_71/_pdf</w:t>
        </w:r>
      </w:hyperlink>
      <w:r w:rsidRPr="00E12839">
        <w:t>, accessed 1 May 2023.</w:t>
      </w:r>
    </w:p>
    <w:p w14:paraId="2E1D5080" w14:textId="3C7B323C" w:rsidR="00E12839" w:rsidRPr="00E12839" w:rsidRDefault="00E12839" w:rsidP="00E12839">
      <w:pPr>
        <w:pStyle w:val="EndNoteBibliography"/>
        <w:spacing w:after="240"/>
        <w:ind w:left="0" w:firstLine="0"/>
      </w:pPr>
      <w:r w:rsidRPr="00E12839">
        <w:t xml:space="preserve">Mushiake, K, Nishizawa, T, Nakai, T, Furusawa, I &amp; Muroga, K 1994, ‘Control of VNN in Striped Jack: Selection of Spawners Based on the Detection of SJNNV Gene by Polymerase Chain Reaction (PCR)’, </w:t>
      </w:r>
      <w:r w:rsidRPr="00E12839">
        <w:rPr>
          <w:i/>
        </w:rPr>
        <w:t>Fish Pathology</w:t>
      </w:r>
      <w:r w:rsidRPr="00E12839">
        <w:t xml:space="preserve">, vol. 29, no. 3, pp. 177-82, available at </w:t>
      </w:r>
      <w:hyperlink r:id="rId403" w:history="1">
        <w:r w:rsidRPr="00E12839">
          <w:rPr>
            <w:rStyle w:val="Hyperlink"/>
          </w:rPr>
          <w:t>https://doi.org/10.3147/jsfp.29.177</w:t>
        </w:r>
      </w:hyperlink>
    </w:p>
    <w:p w14:paraId="679C6FDC" w14:textId="77777777" w:rsidR="00E12839" w:rsidRPr="00E12839" w:rsidRDefault="00E12839" w:rsidP="00E12839">
      <w:pPr>
        <w:pStyle w:val="EndNoteBibliography"/>
        <w:spacing w:after="240"/>
        <w:ind w:left="0" w:firstLine="0"/>
      </w:pPr>
      <w:r w:rsidRPr="00E12839">
        <w:t xml:space="preserve">Nakajima, K, Maeno, Y, Honda, A, Yokoyama, K, Tooriyama, T &amp; Manabe, S 1999, ‘Effectiveness of a vaccine against red sea bream iridoviral disease in a field trial test’, </w:t>
      </w:r>
      <w:r w:rsidRPr="00E12839">
        <w:rPr>
          <w:i/>
        </w:rPr>
        <w:t>Disease of Aquatic Organisms</w:t>
      </w:r>
      <w:r w:rsidRPr="00E12839">
        <w:t>, vol. 36, no. 1, pp. 73-5, available at 10.3354/dao036073</w:t>
      </w:r>
    </w:p>
    <w:p w14:paraId="3C3B5677" w14:textId="77777777" w:rsidR="00E12839" w:rsidRPr="00E12839" w:rsidRDefault="00E12839" w:rsidP="00E12839">
      <w:pPr>
        <w:pStyle w:val="EndNoteBibliography"/>
        <w:spacing w:after="240"/>
        <w:ind w:left="0" w:firstLine="0"/>
      </w:pPr>
      <w:r w:rsidRPr="00E12839">
        <w:t xml:space="preserve">Nakajima, K, Maeno, Y, Yokoyama, K, Kaji, C &amp; Manabe, S 1998, ‘Antigen Analysis of Red sea bream iridovirus and comparison with other fish iridoviruses’, </w:t>
      </w:r>
      <w:r w:rsidRPr="00E12839">
        <w:rPr>
          <w:i/>
        </w:rPr>
        <w:t>Fish Pathology</w:t>
      </w:r>
      <w:r w:rsidRPr="00E12839">
        <w:t>, vol. 33, no. 2, pp. 73-8, available at 10.3147/jsfp.33.73</w:t>
      </w:r>
    </w:p>
    <w:p w14:paraId="1F89A1A0" w14:textId="77777777" w:rsidR="00E12839" w:rsidRPr="00E12839" w:rsidRDefault="00E12839" w:rsidP="00E12839">
      <w:pPr>
        <w:pStyle w:val="EndNoteBibliography"/>
        <w:spacing w:after="240"/>
        <w:ind w:left="0" w:firstLine="0"/>
      </w:pPr>
      <w:r w:rsidRPr="00E12839">
        <w:t xml:space="preserve">Nakajima, K &amp; Sorimachi, M 1994, ‘Biological and physico-chemical properties of the Iridovirus isolated from cultured Red sea bream, </w:t>
      </w:r>
      <w:r w:rsidRPr="00E12839">
        <w:rPr>
          <w:i/>
        </w:rPr>
        <w:t>Pagrus major</w:t>
      </w:r>
      <w:r w:rsidRPr="00E12839">
        <w:t xml:space="preserve">’, </w:t>
      </w:r>
      <w:r w:rsidRPr="00E12839">
        <w:rPr>
          <w:i/>
        </w:rPr>
        <w:t>Fish Pathology</w:t>
      </w:r>
      <w:r w:rsidRPr="00E12839">
        <w:t>, vol. 29, no. 1, pp. 29-33, available at 10.3147/jsfp.29.29</w:t>
      </w:r>
    </w:p>
    <w:p w14:paraId="40F432F4" w14:textId="2F8781E8" w:rsidR="00E12839" w:rsidRPr="00E12839" w:rsidRDefault="00E12839" w:rsidP="00E12839">
      <w:pPr>
        <w:pStyle w:val="EndNoteBibliography"/>
        <w:spacing w:after="240"/>
        <w:ind w:left="0" w:firstLine="0"/>
      </w:pPr>
      <w:r w:rsidRPr="00E12839">
        <w:t xml:space="preserve">Natural Resource Management Ministerial Council 2006, </w:t>
      </w:r>
      <w:r w:rsidRPr="00E12839">
        <w:rPr>
          <w:i/>
        </w:rPr>
        <w:t>A strategic approach to the management of ornamental fish in Australia</w:t>
      </w:r>
      <w:r w:rsidRPr="00E12839">
        <w:t xml:space="preserve">, Department of Agriculture, Fisheries and Forestry, Canberra, available at </w:t>
      </w:r>
      <w:hyperlink r:id="rId404" w:history="1">
        <w:r w:rsidRPr="00E12839">
          <w:rPr>
            <w:rStyle w:val="Hyperlink"/>
          </w:rPr>
          <w:t>http://www.affashop.gov.au/product.asp?prodid=13332</w:t>
        </w:r>
      </w:hyperlink>
      <w:r w:rsidRPr="00E12839">
        <w:t>.</w:t>
      </w:r>
    </w:p>
    <w:p w14:paraId="5579F704" w14:textId="76DD9AB0" w:rsidR="00E12839" w:rsidRPr="00E12839" w:rsidRDefault="00E12839" w:rsidP="00E12839">
      <w:pPr>
        <w:pStyle w:val="EndNoteBibliography"/>
        <w:spacing w:after="240"/>
        <w:ind w:left="0" w:firstLine="0"/>
      </w:pPr>
      <w:r w:rsidRPr="00E12839">
        <w:t>Neiffer, DL, Terrell, Sp, Davis, J &amp; Sikorski, VS 2003, ‘Summary of Mortality (1998-2000) in a Captive Parrotfish (Family Scaridae) Population with an Emphasis on the Importance of Fungal Pathogens’</w:t>
      </w:r>
      <w:r w:rsidRPr="00E12839">
        <w:rPr>
          <w:i/>
        </w:rPr>
        <w:t>, 7 June 2023</w:t>
      </w:r>
      <w:r w:rsidRPr="00E12839">
        <w:t xml:space="preserve">, available at </w:t>
      </w:r>
      <w:hyperlink r:id="rId405" w:history="1">
        <w:r w:rsidRPr="00E12839">
          <w:rPr>
            <w:rStyle w:val="Hyperlink"/>
          </w:rPr>
          <w:t>https://www.vin.com/apputil/content/defaultadv1.aspx?pId=11159&amp;meta=generic&amp;catId=29709&amp;id=3980584&amp;ind=47&amp;objTypeID=17</w:t>
        </w:r>
      </w:hyperlink>
      <w:r w:rsidRPr="00E12839">
        <w:t>.</w:t>
      </w:r>
    </w:p>
    <w:p w14:paraId="4F9E8143" w14:textId="77777777" w:rsidR="00E12839" w:rsidRPr="00E12839" w:rsidRDefault="00E12839" w:rsidP="00E12839">
      <w:pPr>
        <w:pStyle w:val="EndNoteBibliography"/>
        <w:spacing w:after="240"/>
        <w:ind w:left="0" w:firstLine="0"/>
      </w:pPr>
      <w:r w:rsidRPr="00E12839">
        <w:lastRenderedPageBreak/>
        <w:t xml:space="preserve">Nelson, EJ &amp; Ghiorse, WC 2002, ‘Isolation and identification of </w:t>
      </w:r>
      <w:r w:rsidRPr="00E12839">
        <w:rPr>
          <w:i/>
        </w:rPr>
        <w:t>Pseudoalteromonas piscicida</w:t>
      </w:r>
      <w:r w:rsidRPr="00E12839">
        <w:t xml:space="preserve"> strain Cura‐d associated with diseased damselfish (</w:t>
      </w:r>
      <w:r w:rsidRPr="00E12839">
        <w:rPr>
          <w:i/>
        </w:rPr>
        <w:t>Pomacentridae</w:t>
      </w:r>
      <w:r w:rsidRPr="00E12839">
        <w:t xml:space="preserve">) eggs’, </w:t>
      </w:r>
      <w:r w:rsidRPr="00E12839">
        <w:rPr>
          <w:i/>
        </w:rPr>
        <w:t>Journal of Fish Diseases</w:t>
      </w:r>
      <w:r w:rsidRPr="00E12839">
        <w:t>, vol. 22, pp. 253-60, available at 10.1046/j.1365-2761.1999.00168.x</w:t>
      </w:r>
    </w:p>
    <w:p w14:paraId="02D64173" w14:textId="7C08F50B" w:rsidR="00E12839" w:rsidRPr="00E12839" w:rsidRDefault="00E12839" w:rsidP="00E12839">
      <w:pPr>
        <w:pStyle w:val="EndNoteBibliography"/>
        <w:spacing w:after="240"/>
        <w:ind w:left="0" w:firstLine="0"/>
      </w:pPr>
      <w:r w:rsidRPr="00E12839">
        <w:t xml:space="preserve">Nelson, RT, McLoughlin, M, Rowley, HM, Platten, M &amp; McCormick, JI 1995, ‘Isolation of a toga-like virus from farmed atlantic salmon </w:t>
      </w:r>
      <w:r w:rsidRPr="00E12839">
        <w:rPr>
          <w:i/>
        </w:rPr>
        <w:t>Salmo salar</w:t>
      </w:r>
      <w:r w:rsidRPr="00E12839">
        <w:t xml:space="preserve"> with Pancreas disease’, </w:t>
      </w:r>
      <w:r w:rsidRPr="00E12839">
        <w:rPr>
          <w:i/>
        </w:rPr>
        <w:t>Diseases of Aquatic Organisms</w:t>
      </w:r>
      <w:r w:rsidRPr="00E12839">
        <w:t xml:space="preserve">, vol. 22, pp. 25-32, available at </w:t>
      </w:r>
      <w:hyperlink r:id="rId406" w:history="1">
        <w:r w:rsidRPr="00E12839">
          <w:rPr>
            <w:rStyle w:val="Hyperlink"/>
          </w:rPr>
          <w:t>https://www.int-res.com/articles/dao/22/d022p025.pdf</w:t>
        </w:r>
      </w:hyperlink>
    </w:p>
    <w:p w14:paraId="04ACFA34" w14:textId="6A19E2DF" w:rsidR="00E12839" w:rsidRPr="00E12839" w:rsidRDefault="00E12839" w:rsidP="00E12839">
      <w:pPr>
        <w:pStyle w:val="EndNoteBibliography"/>
        <w:spacing w:after="240"/>
        <w:ind w:left="0" w:firstLine="0"/>
      </w:pPr>
      <w:r w:rsidRPr="00E12839">
        <w:t xml:space="preserve">Nese, L &amp; Enger, O 1993, ‘Isolation of </w:t>
      </w:r>
      <w:r w:rsidRPr="00E12839">
        <w:rPr>
          <w:i/>
        </w:rPr>
        <w:t>Aeromonas salmonicida</w:t>
      </w:r>
      <w:r w:rsidRPr="00E12839">
        <w:t xml:space="preserve"> from salmon lice </w:t>
      </w:r>
      <w:r w:rsidRPr="00E12839">
        <w:rPr>
          <w:i/>
        </w:rPr>
        <w:t>Lepeophtheirus salmonis</w:t>
      </w:r>
      <w:r w:rsidRPr="00E12839">
        <w:t xml:space="preserve"> and marine plankton’, </w:t>
      </w:r>
      <w:r w:rsidRPr="00E12839">
        <w:rPr>
          <w:i/>
        </w:rPr>
        <w:t>Diseases of Aquatic Organisms</w:t>
      </w:r>
      <w:r w:rsidRPr="00E12839">
        <w:t xml:space="preserve">, vol. 16, pp. 79-81, available at </w:t>
      </w:r>
      <w:hyperlink r:id="rId407" w:history="1">
        <w:r w:rsidRPr="00E12839">
          <w:rPr>
            <w:rStyle w:val="Hyperlink"/>
          </w:rPr>
          <w:t>https://www.int-res.com/articles/dao/16/d016p079.pdf</w:t>
        </w:r>
      </w:hyperlink>
    </w:p>
    <w:p w14:paraId="67930DDE" w14:textId="2DE1E427" w:rsidR="00E12839" w:rsidRPr="00E12839" w:rsidRDefault="00E12839" w:rsidP="00E12839">
      <w:pPr>
        <w:pStyle w:val="EndNoteBibliography"/>
        <w:spacing w:after="240"/>
        <w:ind w:left="0" w:firstLine="0"/>
      </w:pPr>
      <w:r w:rsidRPr="00E12839">
        <w:t xml:space="preserve">Neukirch, M 1984, ‘An experimental study of the entry and multiplication of viral haemorrhagic septicaemia virus in rainbow trout, </w:t>
      </w:r>
      <w:r w:rsidRPr="00E12839">
        <w:rPr>
          <w:i/>
        </w:rPr>
        <w:t>Salmo gairdneri</w:t>
      </w:r>
      <w:r w:rsidRPr="00E12839">
        <w:t xml:space="preserve"> Richardson, after water-borne infection’, </w:t>
      </w:r>
      <w:r w:rsidRPr="00E12839">
        <w:rPr>
          <w:i/>
        </w:rPr>
        <w:t>Journal of Fish Diseases</w:t>
      </w:r>
      <w:r w:rsidRPr="00E12839">
        <w:t xml:space="preserve">, vol. 7, no. 3, pp. 231-4, available at </w:t>
      </w:r>
      <w:hyperlink r:id="rId408" w:history="1">
        <w:r w:rsidRPr="00E12839">
          <w:rPr>
            <w:rStyle w:val="Hyperlink"/>
          </w:rPr>
          <w:t>https://doi.org/10.1111/j.1365-2761.1984.tb00927.x</w:t>
        </w:r>
      </w:hyperlink>
    </w:p>
    <w:p w14:paraId="27A29F5D" w14:textId="2B854F10" w:rsidR="00E12839" w:rsidRPr="00E12839" w:rsidRDefault="00E12839" w:rsidP="00E12839">
      <w:pPr>
        <w:pStyle w:val="EndNoteBibliography"/>
        <w:spacing w:after="240"/>
        <w:ind w:left="0" w:firstLine="0"/>
      </w:pPr>
      <w:r w:rsidRPr="00E12839">
        <w:t>Neukirch, M &amp; Glass, B 1984, ‘Some aspects of virus shedding by rainbow trout (</w:t>
      </w:r>
      <w:r w:rsidRPr="00E12839">
        <w:rPr>
          <w:i/>
        </w:rPr>
        <w:t xml:space="preserve">Salmo gairdneri </w:t>
      </w:r>
      <w:r w:rsidRPr="00E12839">
        <w:t xml:space="preserve">Rich.) after waterborne infection with viral haemorrhagic septicaemia (VHS) virus’, </w:t>
      </w:r>
      <w:r w:rsidRPr="00E12839">
        <w:rPr>
          <w:i/>
        </w:rPr>
        <w:t>Zentralblatt für Bakteriologie, Mikrobiologie und Hygiene</w:t>
      </w:r>
      <w:r w:rsidRPr="00E12839">
        <w:t xml:space="preserve">, vol. 257, no. 3, pp. 433-8, available at </w:t>
      </w:r>
      <w:hyperlink r:id="rId409" w:history="1">
        <w:r w:rsidRPr="00E12839">
          <w:rPr>
            <w:rStyle w:val="Hyperlink"/>
          </w:rPr>
          <w:t>https://pubmed.ncbi.nlm.nih.gov/6485638/</w:t>
        </w:r>
      </w:hyperlink>
      <w:r w:rsidRPr="00E12839">
        <w:t xml:space="preserve"> (Abstract only)</w:t>
      </w:r>
    </w:p>
    <w:p w14:paraId="5112A6DD" w14:textId="03C8F82E" w:rsidR="00E12839" w:rsidRPr="00E12839" w:rsidRDefault="00E12839" w:rsidP="00E12839">
      <w:pPr>
        <w:pStyle w:val="EndNoteBibliography"/>
        <w:spacing w:after="240"/>
        <w:ind w:left="0" w:firstLine="0"/>
      </w:pPr>
      <w:r w:rsidRPr="00E12839">
        <w:t xml:space="preserve">Nguyen, HD, Mushiake, K, Nakai, T &amp; Muroga, K 1997, ‘Tissue distribution of striped jack nervous necrosis virus (SJNNV) in adult striped jack’, </w:t>
      </w:r>
      <w:r w:rsidRPr="00E12839">
        <w:rPr>
          <w:i/>
        </w:rPr>
        <w:t>Diseases of Aquatic Organisms</w:t>
      </w:r>
      <w:r w:rsidRPr="00E12839">
        <w:t xml:space="preserve">, vol. 28, pp. 87-91, available at </w:t>
      </w:r>
      <w:hyperlink r:id="rId410" w:history="1">
        <w:r w:rsidRPr="00E12839">
          <w:rPr>
            <w:rStyle w:val="Hyperlink"/>
          </w:rPr>
          <w:t>https://www.int-res.com/articles/dao/28/d028p087.pdf</w:t>
        </w:r>
      </w:hyperlink>
    </w:p>
    <w:p w14:paraId="30CE48D3" w14:textId="28B87214" w:rsidR="00E12839" w:rsidRPr="00E12839" w:rsidRDefault="00E12839" w:rsidP="00E12839">
      <w:pPr>
        <w:pStyle w:val="EndNoteBibliography"/>
        <w:spacing w:after="240"/>
        <w:ind w:left="0" w:firstLine="0"/>
      </w:pPr>
      <w:r w:rsidRPr="00E12839">
        <w:t xml:space="preserve">Nguyen, HD, Nakai, T &amp; Muroga, K 1996, ‘Progression of striped jack nervous necrosis virus (SJNNV) infection in naturally and experimentally infected striped jack </w:t>
      </w:r>
      <w:r w:rsidRPr="00E12839">
        <w:rPr>
          <w:i/>
        </w:rPr>
        <w:t>Pseudocaranx dentex</w:t>
      </w:r>
      <w:r w:rsidRPr="00E12839">
        <w:t xml:space="preserve"> larvae’, </w:t>
      </w:r>
      <w:r w:rsidRPr="00E12839">
        <w:rPr>
          <w:i/>
        </w:rPr>
        <w:t>Diseases of Aquatic Organisms</w:t>
      </w:r>
      <w:r w:rsidRPr="00E12839">
        <w:t xml:space="preserve">, vol. 24, pp. 99-105, available at </w:t>
      </w:r>
      <w:hyperlink r:id="rId411" w:history="1">
        <w:r w:rsidRPr="00E12839">
          <w:rPr>
            <w:rStyle w:val="Hyperlink"/>
          </w:rPr>
          <w:t>https://www.int-res.com/articles/dao/24/d024p099.pdf</w:t>
        </w:r>
      </w:hyperlink>
    </w:p>
    <w:p w14:paraId="5F0880E4" w14:textId="77777777" w:rsidR="00E12839" w:rsidRPr="00E12839" w:rsidRDefault="00E12839" w:rsidP="00E12839">
      <w:pPr>
        <w:pStyle w:val="EndNoteBibliography"/>
        <w:spacing w:after="240"/>
        <w:ind w:left="0" w:firstLine="0"/>
      </w:pPr>
      <w:r w:rsidRPr="00E12839">
        <w:t xml:space="preserve">Nicholson, BL &amp; Reno, PW 1981, ‘Viral Erythrocytic Necrosis (VEN) in Marine Fishes’, </w:t>
      </w:r>
      <w:r w:rsidRPr="00E12839">
        <w:rPr>
          <w:i/>
        </w:rPr>
        <w:t>Fish Pathology</w:t>
      </w:r>
      <w:r w:rsidRPr="00E12839">
        <w:t>, vol. 15, no. 3-4, pp. 129-33, available at 10.3147/jsfp.15.129</w:t>
      </w:r>
    </w:p>
    <w:p w14:paraId="512D0090" w14:textId="7110F3CD" w:rsidR="00E12839" w:rsidRPr="00E12839" w:rsidRDefault="00E12839" w:rsidP="00E12839">
      <w:pPr>
        <w:pStyle w:val="EndNoteBibliography"/>
        <w:spacing w:after="240"/>
        <w:ind w:left="0" w:firstLine="0"/>
      </w:pPr>
      <w:r w:rsidRPr="00E12839">
        <w:t xml:space="preserve">Nishioka, T, Sugaya, T, Kawato, Y, Mori, K &amp; Nakai, T 2016, ‘Pathogenicity of striped jack nervous necrosis virus (SJNNV) Isolated from asymptomatic wild Japanese jack mackerel </w:t>
      </w:r>
      <w:r w:rsidRPr="00E12839">
        <w:rPr>
          <w:i/>
        </w:rPr>
        <w:t>Trachurus japonicus</w:t>
      </w:r>
      <w:r w:rsidRPr="00E12839">
        <w:t xml:space="preserve">’, </w:t>
      </w:r>
      <w:r w:rsidRPr="00E12839">
        <w:rPr>
          <w:i/>
        </w:rPr>
        <w:t>Fish Pathology</w:t>
      </w:r>
      <w:r w:rsidRPr="00E12839">
        <w:t xml:space="preserve">, vol. 51, pp. 176-83, available at </w:t>
      </w:r>
      <w:hyperlink r:id="rId412" w:history="1">
        <w:r w:rsidRPr="00E12839">
          <w:rPr>
            <w:rStyle w:val="Hyperlink"/>
          </w:rPr>
          <w:t>https://www.jstage.jst.go.jp/article/jsfp/51/4/51_176/_pdf</w:t>
        </w:r>
      </w:hyperlink>
    </w:p>
    <w:p w14:paraId="75E02390" w14:textId="672B5475" w:rsidR="00E12839" w:rsidRPr="00E12839" w:rsidRDefault="00E12839" w:rsidP="00E12839">
      <w:pPr>
        <w:pStyle w:val="EndNoteBibliography"/>
        <w:spacing w:after="240"/>
        <w:ind w:left="0" w:firstLine="0"/>
      </w:pPr>
      <w:r w:rsidRPr="00E12839">
        <w:t xml:space="preserve">Nishizawa, T, Furuhashi, M, Nagai, T, Nakai, T &amp; Muroga, K 1997, ‘Genomic Classification of Fish Nodaviruses by Molecular Phylogenetic Analysis of the Coat Protein Gene’, </w:t>
      </w:r>
      <w:r w:rsidRPr="00E12839">
        <w:rPr>
          <w:i/>
        </w:rPr>
        <w:t>Applied and Environmental Microbiology</w:t>
      </w:r>
      <w:r w:rsidRPr="00E12839">
        <w:t xml:space="preserve">, vol. 63, no. 4, pp. 1633-6, available at </w:t>
      </w:r>
      <w:hyperlink r:id="rId413" w:history="1">
        <w:r w:rsidRPr="00E12839">
          <w:rPr>
            <w:rStyle w:val="Hyperlink"/>
          </w:rPr>
          <w:t>https://doi.org/10.1128/aem.63.4.1633-1636.1997</w:t>
        </w:r>
      </w:hyperlink>
    </w:p>
    <w:p w14:paraId="441E9D45" w14:textId="4F593C75" w:rsidR="00E12839" w:rsidRPr="00E12839" w:rsidRDefault="00E12839" w:rsidP="00E12839">
      <w:pPr>
        <w:pStyle w:val="EndNoteBibliography"/>
        <w:spacing w:after="240"/>
        <w:ind w:left="0" w:firstLine="0"/>
      </w:pPr>
      <w:r w:rsidRPr="00E12839">
        <w:t xml:space="preserve">Nishizawa, T, Iida, H, Takano, R, Isshiki, T, Nakajima, K &amp; Muroga, K 2002, ‘Genetic relatedness among Japanese, American and European isolates of viral hemorrhagic septicemia virus (VHSV) based on partial G and P genes’, </w:t>
      </w:r>
      <w:r w:rsidRPr="00E12839">
        <w:rPr>
          <w:i/>
        </w:rPr>
        <w:t>Diseases of Aquatic Organisms</w:t>
      </w:r>
      <w:r w:rsidRPr="00E12839">
        <w:t xml:space="preserve">, vol. 48, no. 2, pp. 143-8, available at </w:t>
      </w:r>
      <w:hyperlink r:id="rId414" w:history="1">
        <w:r w:rsidRPr="00E12839">
          <w:rPr>
            <w:rStyle w:val="Hyperlink"/>
          </w:rPr>
          <w:t>http://www.int-res.com/abstracts/dao/v48/n2/p143-148/</w:t>
        </w:r>
      </w:hyperlink>
    </w:p>
    <w:p w14:paraId="5CEBDA68" w14:textId="756627D7" w:rsidR="00E12839" w:rsidRPr="00E12839" w:rsidRDefault="00E12839" w:rsidP="00E12839">
      <w:pPr>
        <w:pStyle w:val="EndNoteBibliography"/>
        <w:spacing w:after="240"/>
        <w:ind w:left="0" w:firstLine="0"/>
      </w:pPr>
      <w:r w:rsidRPr="00E12839">
        <w:t xml:space="preserve">Nishizawa, T, Mori, K-I, Nakai, T, Furusawa, I &amp; Muroga, K 1994, ‘Polymerase chain reaction (PCR) amplification of RNA of striped jack nervous necrosis virus (SJNNV)’, </w:t>
      </w:r>
      <w:r w:rsidRPr="00E12839">
        <w:rPr>
          <w:i/>
        </w:rPr>
        <w:t>Diseases of Aquatic Organisms</w:t>
      </w:r>
      <w:r w:rsidRPr="00E12839">
        <w:t xml:space="preserve">, vol. 18, pp. 103-7, available at </w:t>
      </w:r>
      <w:hyperlink r:id="rId415" w:history="1">
        <w:r w:rsidRPr="00E12839">
          <w:rPr>
            <w:rStyle w:val="Hyperlink"/>
          </w:rPr>
          <w:t>https://www.int-res.com/articles/dao/18/d018p103.pdf</w:t>
        </w:r>
      </w:hyperlink>
    </w:p>
    <w:p w14:paraId="7D68B3DE" w14:textId="70115E19" w:rsidR="00E12839" w:rsidRPr="00E12839" w:rsidRDefault="00E12839" w:rsidP="00E12839">
      <w:pPr>
        <w:pStyle w:val="EndNoteBibliography"/>
        <w:spacing w:after="240"/>
        <w:ind w:left="0" w:firstLine="0"/>
      </w:pPr>
      <w:r w:rsidRPr="00E12839">
        <w:lastRenderedPageBreak/>
        <w:t xml:space="preserve">Nishizawa, T, Muroga, K &amp; Arimoto, M 1996, ‘Failure of the Polymerase Chain Reaction (PCR) Method to Detect Striped Jack Nervous Necrosis Virus (SJNNV) in Striped Jack </w:t>
      </w:r>
      <w:r w:rsidRPr="00E12839">
        <w:rPr>
          <w:i/>
        </w:rPr>
        <w:t xml:space="preserve">Pseudocaranx dentex </w:t>
      </w:r>
      <w:r w:rsidRPr="00E12839">
        <w:t xml:space="preserve">Selected as Spawners’, </w:t>
      </w:r>
      <w:r w:rsidRPr="00E12839">
        <w:rPr>
          <w:i/>
        </w:rPr>
        <w:t>Journal of Aquatic Animal Health</w:t>
      </w:r>
      <w:r w:rsidRPr="00E12839">
        <w:t xml:space="preserve">, vol. 8, no. 4, available at </w:t>
      </w:r>
      <w:hyperlink r:id="rId416" w:history="1">
        <w:r w:rsidRPr="00E12839">
          <w:rPr>
            <w:rStyle w:val="Hyperlink"/>
          </w:rPr>
          <w:t>https://doi.org/10.1577/1548-8667(1996)008</w:t>
        </w:r>
      </w:hyperlink>
      <w:r w:rsidRPr="00E12839">
        <w:t>&lt;0332:FOTPCR&gt;2.3.CO;2</w:t>
      </w:r>
    </w:p>
    <w:p w14:paraId="45E50902" w14:textId="11832B3C" w:rsidR="00E12839" w:rsidRPr="00E12839" w:rsidRDefault="00E12839" w:rsidP="00E12839">
      <w:pPr>
        <w:pStyle w:val="EndNoteBibliography"/>
        <w:spacing w:after="240"/>
        <w:ind w:left="0" w:firstLine="0"/>
      </w:pPr>
      <w:r w:rsidRPr="00E12839">
        <w:t>Nishizawa, T, Savas, H, Isidan, H, Ustundag, U, Iwamoto, H &amp; Yoshimizu, M 2006, ‘Genotyping and Pathogenicity of Viral Hemorrhagic Septicemia Virus from Free-Living Turbot (</w:t>
      </w:r>
      <w:r w:rsidRPr="00E12839">
        <w:rPr>
          <w:i/>
        </w:rPr>
        <w:t>Psetta maxima</w:t>
      </w:r>
      <w:r w:rsidRPr="00E12839">
        <w:t xml:space="preserve">) in a Turkish Coastal Area of the Black Sea’, </w:t>
      </w:r>
      <w:r w:rsidRPr="00E12839">
        <w:rPr>
          <w:i/>
        </w:rPr>
        <w:t>Applied and Environmental Microbiology</w:t>
      </w:r>
      <w:r w:rsidRPr="00E12839">
        <w:t xml:space="preserve">, vol. 72, no. 4, pp. 2373-8, available at </w:t>
      </w:r>
      <w:hyperlink r:id="rId417" w:history="1">
        <w:r w:rsidRPr="00E12839">
          <w:rPr>
            <w:rStyle w:val="Hyperlink"/>
          </w:rPr>
          <w:t>https://doi.org/10.1128/AEM.72.4.2373</w:t>
        </w:r>
      </w:hyperlink>
      <w:r w:rsidRPr="00E12839">
        <w:t>–2378.2006</w:t>
      </w:r>
    </w:p>
    <w:p w14:paraId="0DE1B53F" w14:textId="436E28CC" w:rsidR="00E12839" w:rsidRPr="00E12839" w:rsidRDefault="00E12839" w:rsidP="00E12839">
      <w:pPr>
        <w:pStyle w:val="EndNoteBibliography"/>
        <w:spacing w:after="240"/>
        <w:ind w:left="0" w:firstLine="0"/>
      </w:pPr>
      <w:r w:rsidRPr="00E12839">
        <w:t xml:space="preserve">Noakes, DJ, Beamish, RJ &amp; Kent, ML 2000, ‘On the decline of Pacific salmon and speculative links to salmon farming in British Columbia’, </w:t>
      </w:r>
      <w:r w:rsidRPr="00E12839">
        <w:rPr>
          <w:i/>
        </w:rPr>
        <w:t>Aquaculture</w:t>
      </w:r>
      <w:r w:rsidRPr="00E12839">
        <w:t xml:space="preserve">, vol. 183, pp. 363-86, available at </w:t>
      </w:r>
      <w:hyperlink r:id="rId418" w:history="1">
        <w:r w:rsidRPr="00E12839">
          <w:rPr>
            <w:rStyle w:val="Hyperlink"/>
          </w:rPr>
          <w:t>https://doi.org/10.1016/S0044-8486(99)00294-X</w:t>
        </w:r>
      </w:hyperlink>
      <w:r w:rsidRPr="00E12839">
        <w:t>, accessed 1 May 2023.</w:t>
      </w:r>
    </w:p>
    <w:p w14:paraId="4FA38EF7" w14:textId="77777777" w:rsidR="00E12839" w:rsidRPr="00E12839" w:rsidRDefault="00E12839" w:rsidP="00E12839">
      <w:pPr>
        <w:pStyle w:val="EndNoteBibliography"/>
        <w:spacing w:after="240"/>
        <w:ind w:left="0" w:firstLine="0"/>
      </w:pPr>
      <w:r w:rsidRPr="00E12839">
        <w:t xml:space="preserve">Noga, EJ 2000, </w:t>
      </w:r>
      <w:r w:rsidRPr="00E12839">
        <w:rPr>
          <w:i/>
        </w:rPr>
        <w:t>Fish disease: diagnosis and treatment</w:t>
      </w:r>
      <w:r w:rsidRPr="00E12839">
        <w:t>, Iowa State University, Ames.</w:t>
      </w:r>
    </w:p>
    <w:p w14:paraId="6C00B196" w14:textId="49E2D40C" w:rsidR="00E12839" w:rsidRPr="00E12839" w:rsidRDefault="00E12839" w:rsidP="00E12839">
      <w:pPr>
        <w:pStyle w:val="EndNoteBibliography"/>
        <w:spacing w:after="240"/>
        <w:ind w:left="0" w:firstLine="0"/>
      </w:pPr>
      <w:r w:rsidRPr="00E12839">
        <w:t xml:space="preserve">Noga, EJ &amp; Berkhoff, HA 1990, ‘Pathological and Microbiological Features of </w:t>
      </w:r>
      <w:r w:rsidRPr="00E12839">
        <w:rPr>
          <w:i/>
        </w:rPr>
        <w:t xml:space="preserve">Aeromonas salmonicida </w:t>
      </w:r>
      <w:r w:rsidRPr="00E12839">
        <w:t>Infection in the American Eel (</w:t>
      </w:r>
      <w:r w:rsidRPr="00E12839">
        <w:rPr>
          <w:i/>
        </w:rPr>
        <w:t>Anguilla rostrata</w:t>
      </w:r>
      <w:r w:rsidRPr="00E12839">
        <w:t xml:space="preserve">)’, </w:t>
      </w:r>
      <w:r w:rsidRPr="00E12839">
        <w:rPr>
          <w:i/>
        </w:rPr>
        <w:t>Fish Pathology</w:t>
      </w:r>
      <w:r w:rsidRPr="00E12839">
        <w:t xml:space="preserve">, vol. 3, pp. 127-32, available at </w:t>
      </w:r>
      <w:hyperlink r:id="rId419" w:history="1">
        <w:r w:rsidRPr="00E12839">
          <w:rPr>
            <w:rStyle w:val="Hyperlink"/>
          </w:rPr>
          <w:t>https://www.jstage.jst.go.jp/article/jsfp1966/25/3/25_3_127/_pdf</w:t>
        </w:r>
      </w:hyperlink>
    </w:p>
    <w:p w14:paraId="7ECECDE7" w14:textId="3B8555A6" w:rsidR="00E12839" w:rsidRPr="00E12839" w:rsidRDefault="00E12839" w:rsidP="00E12839">
      <w:pPr>
        <w:pStyle w:val="EndNoteBibliography"/>
        <w:spacing w:after="240"/>
        <w:ind w:left="0" w:firstLine="0"/>
      </w:pPr>
      <w:r w:rsidRPr="00E12839">
        <w:t xml:space="preserve">Nolan, D, Stephens, F, Crockford, M, Jones, JB &amp; Snow, M 2015, ‘Detection and characterization of viruses of the genus Megalocytivirus in ornamental fish imported into an Australian border quarantine premises: an emerging risk to national biosecurity’, </w:t>
      </w:r>
      <w:r w:rsidRPr="00E12839">
        <w:rPr>
          <w:i/>
        </w:rPr>
        <w:t>Journal of Fish Diseases</w:t>
      </w:r>
      <w:r w:rsidRPr="00E12839">
        <w:t xml:space="preserve">, vol. 38, no. 2, pp. 187-195, available at </w:t>
      </w:r>
      <w:hyperlink r:id="rId420" w:history="1">
        <w:r w:rsidRPr="00E12839">
          <w:rPr>
            <w:rStyle w:val="Hyperlink"/>
          </w:rPr>
          <w:t>http://dx.doi.org/10.1111/jfd.12222</w:t>
        </w:r>
      </w:hyperlink>
    </w:p>
    <w:p w14:paraId="3C8A2FB8" w14:textId="7BC2D157" w:rsidR="00E12839" w:rsidRPr="00E12839" w:rsidRDefault="00E12839" w:rsidP="00E12839">
      <w:pPr>
        <w:pStyle w:val="EndNoteBibliography"/>
        <w:spacing w:after="240"/>
        <w:ind w:left="0" w:firstLine="0"/>
      </w:pPr>
      <w:r w:rsidRPr="00E12839">
        <w:t xml:space="preserve">Nomura, T, Kasai, H &amp; Yoshimizu, M 2003, ‘Prevalence of </w:t>
      </w:r>
      <w:r w:rsidRPr="00E12839">
        <w:rPr>
          <w:i/>
        </w:rPr>
        <w:t>Aeromonas salmonicida</w:t>
      </w:r>
      <w:r w:rsidRPr="00E12839">
        <w:t>, the causative agent of Furunculosis, among salmonid fish in Japan from 1979-2002’</w:t>
      </w:r>
      <w:r w:rsidRPr="00E12839">
        <w:rPr>
          <w:i/>
        </w:rPr>
        <w:t>, 17-21 November 2003</w:t>
      </w:r>
      <w:r w:rsidRPr="00E12839">
        <w:t xml:space="preserve">, Vina Del Mar, Chile, p. 4, available at </w:t>
      </w:r>
      <w:hyperlink r:id="rId421" w:history="1">
        <w:r w:rsidRPr="00E12839">
          <w:rPr>
            <w:rStyle w:val="Hyperlink"/>
          </w:rPr>
          <w:t>http://hdl.handle.net/2115/38989</w:t>
        </w:r>
      </w:hyperlink>
      <w:r w:rsidRPr="00E12839">
        <w:t>.</w:t>
      </w:r>
    </w:p>
    <w:p w14:paraId="72AA0F2D" w14:textId="5AF9286C" w:rsidR="00E12839" w:rsidRPr="00E12839" w:rsidRDefault="00E12839" w:rsidP="00E12839">
      <w:pPr>
        <w:pStyle w:val="EndNoteBibliography"/>
        <w:spacing w:after="240"/>
        <w:ind w:left="0" w:firstLine="0"/>
      </w:pPr>
      <w:r w:rsidRPr="00E12839">
        <w:t xml:space="preserve">Nomura, T, Yoshimizu, M &amp; Kimura, T 1991, ‘Prevalence of </w:t>
      </w:r>
      <w:r w:rsidRPr="00E12839">
        <w:rPr>
          <w:i/>
        </w:rPr>
        <w:t>Aeromonas salmonicida</w:t>
      </w:r>
      <w:r w:rsidRPr="00E12839">
        <w:t xml:space="preserve"> in the chum salmon (</w:t>
      </w:r>
      <w:r w:rsidRPr="00E12839">
        <w:rPr>
          <w:i/>
        </w:rPr>
        <w:t>Oncorhynchus keta</w:t>
      </w:r>
      <w:r w:rsidRPr="00E12839">
        <w:t>), pink salmon (</w:t>
      </w:r>
      <w:r w:rsidRPr="00E12839">
        <w:rPr>
          <w:i/>
        </w:rPr>
        <w:t>O. gorbuscha</w:t>
      </w:r>
      <w:r w:rsidRPr="00E12839">
        <w:t>), and masu salmon (</w:t>
      </w:r>
      <w:r w:rsidRPr="00E12839">
        <w:rPr>
          <w:i/>
        </w:rPr>
        <w:t>O. masou</w:t>
      </w:r>
      <w:r w:rsidRPr="00E12839">
        <w:t xml:space="preserve">) returning to rivers in Japan’, </w:t>
      </w:r>
      <w:r w:rsidRPr="00E12839">
        <w:rPr>
          <w:i/>
        </w:rPr>
        <w:t>Gyobyo Kenkyu</w:t>
      </w:r>
      <w:r w:rsidRPr="00E12839">
        <w:t xml:space="preserve">, vol. 26, no. 3, pp. 139-47, available at </w:t>
      </w:r>
      <w:hyperlink r:id="rId422" w:history="1">
        <w:r w:rsidRPr="00E12839">
          <w:rPr>
            <w:rStyle w:val="Hyperlink"/>
          </w:rPr>
          <w:t>https://www.jstage.jst.go.jp/article/jsfp1966/26/3/26_3_139/_pdf/-char/en</w:t>
        </w:r>
      </w:hyperlink>
    </w:p>
    <w:p w14:paraId="76B60E0B" w14:textId="6D36C654" w:rsidR="00E12839" w:rsidRPr="00E12839" w:rsidRDefault="00E12839" w:rsidP="00E12839">
      <w:pPr>
        <w:pStyle w:val="EndNoteBibliography"/>
        <w:spacing w:after="240"/>
        <w:ind w:left="0" w:firstLine="0"/>
      </w:pPr>
      <w:r w:rsidRPr="00E12839">
        <w:t xml:space="preserve">-- -- 1992, ‘Detection of </w:t>
      </w:r>
      <w:r w:rsidRPr="00E12839">
        <w:rPr>
          <w:i/>
        </w:rPr>
        <w:t xml:space="preserve">Aeromonas salmonicida </w:t>
      </w:r>
      <w:r w:rsidRPr="00E12839">
        <w:t>in the coelomic fluid and kidney of mature chum salmon (</w:t>
      </w:r>
      <w:r w:rsidRPr="00E12839">
        <w:rPr>
          <w:i/>
        </w:rPr>
        <w:t>Oncorhynchus keta</w:t>
      </w:r>
      <w:r w:rsidRPr="00E12839">
        <w:t>), pink salmon (</w:t>
      </w:r>
      <w:r w:rsidRPr="00E12839">
        <w:rPr>
          <w:i/>
        </w:rPr>
        <w:t>O. gorbuscha</w:t>
      </w:r>
      <w:r w:rsidRPr="00E12839">
        <w:t>), and masu salmon (</w:t>
      </w:r>
      <w:r w:rsidRPr="00E12839">
        <w:rPr>
          <w:i/>
        </w:rPr>
        <w:t>O. masou</w:t>
      </w:r>
      <w:r w:rsidRPr="00E12839">
        <w:t xml:space="preserve">)’, </w:t>
      </w:r>
      <w:r w:rsidRPr="00E12839">
        <w:rPr>
          <w:i/>
        </w:rPr>
        <w:t>Gyobyo Kenkyu</w:t>
      </w:r>
      <w:r w:rsidRPr="00E12839">
        <w:t xml:space="preserve">, vol. 27, no. 2, pp. 69-72, available at </w:t>
      </w:r>
      <w:hyperlink r:id="rId423" w:history="1">
        <w:r w:rsidRPr="00E12839">
          <w:rPr>
            <w:rStyle w:val="Hyperlink"/>
          </w:rPr>
          <w:t>https://doi.org/10.3147/jsfp.27.69</w:t>
        </w:r>
      </w:hyperlink>
    </w:p>
    <w:p w14:paraId="2E4B0BDD" w14:textId="72ACB83D" w:rsidR="00E12839" w:rsidRPr="00E12839" w:rsidRDefault="00E12839" w:rsidP="00E12839">
      <w:pPr>
        <w:pStyle w:val="EndNoteBibliography"/>
        <w:spacing w:after="240"/>
        <w:ind w:left="0" w:firstLine="0"/>
      </w:pPr>
      <w:r w:rsidRPr="00E12839">
        <w:t xml:space="preserve">Nordmo, R &amp; Ramstad, A 1997, ‘Comparison of different challenge methods to evaluate the efficacy of furunculosis vaccines in Atlantic salmon, </w:t>
      </w:r>
      <w:r w:rsidRPr="00E12839">
        <w:rPr>
          <w:i/>
        </w:rPr>
        <w:t>Salmo salar</w:t>
      </w:r>
      <w:r w:rsidRPr="00E12839">
        <w:t xml:space="preserve"> L.’, </w:t>
      </w:r>
      <w:r w:rsidRPr="00E12839">
        <w:rPr>
          <w:i/>
        </w:rPr>
        <w:t>Journal of Fish Diseases</w:t>
      </w:r>
      <w:r w:rsidRPr="00E12839">
        <w:t xml:space="preserve">, vol. 20, pp. 119-26, available at </w:t>
      </w:r>
      <w:hyperlink r:id="rId424" w:history="1">
        <w:r w:rsidRPr="00E12839">
          <w:rPr>
            <w:rStyle w:val="Hyperlink"/>
          </w:rPr>
          <w:t>https://doi.org/10.1046/j.1365-2761.1997.d01-114.x</w:t>
        </w:r>
      </w:hyperlink>
    </w:p>
    <w:p w14:paraId="0A4740B6" w14:textId="442908D2" w:rsidR="00E12839" w:rsidRPr="00E12839" w:rsidRDefault="00E12839" w:rsidP="00E12839">
      <w:pPr>
        <w:pStyle w:val="EndNoteBibliography"/>
        <w:spacing w:after="240"/>
        <w:ind w:left="0" w:firstLine="0"/>
      </w:pPr>
      <w:r w:rsidRPr="00E12839">
        <w:t>Novoa, B, Romero, A, Mulero, V, Rodriguez, I, Fernandez, I &amp; Figueras, A 2006, ‘Zebrafish (</w:t>
      </w:r>
      <w:r w:rsidRPr="00E12839">
        <w:rPr>
          <w:i/>
        </w:rPr>
        <w:t>Danio rerio</w:t>
      </w:r>
      <w:r w:rsidRPr="00E12839">
        <w:t xml:space="preserve">) as a model for the study of vaccination against viral haemorrhagic septicemia virus (VHSV)’, </w:t>
      </w:r>
      <w:r w:rsidRPr="00E12839">
        <w:rPr>
          <w:i/>
        </w:rPr>
        <w:t>Vaccine</w:t>
      </w:r>
      <w:r w:rsidRPr="00E12839">
        <w:t xml:space="preserve">, vol. 24, pp. 5806-16, available at </w:t>
      </w:r>
      <w:hyperlink r:id="rId425" w:history="1">
        <w:r w:rsidRPr="00E12839">
          <w:rPr>
            <w:rStyle w:val="Hyperlink"/>
          </w:rPr>
          <w:t>https://doi.org/10.1016/j.vaccine.2006.05.015</w:t>
        </w:r>
      </w:hyperlink>
    </w:p>
    <w:p w14:paraId="1C957D95" w14:textId="77777777" w:rsidR="00E12839" w:rsidRPr="00E12839" w:rsidRDefault="00E12839" w:rsidP="00E12839">
      <w:pPr>
        <w:pStyle w:val="EndNoteBibliography"/>
        <w:spacing w:after="240"/>
        <w:ind w:left="0" w:firstLine="0"/>
      </w:pPr>
      <w:r w:rsidRPr="00E12839">
        <w:t xml:space="preserve">Nyaoke, A, Weber, ES, Innis, C, Stremme, D, Dowd, C, Hinckley, L, Gorton, T, Wickes, B, Sutton, D, de Hoog, S &amp; Frasca, S, Jr. 2009, ‘Disseminated phaeohyphomycosis in weedy seadragons (Phyllopteryx taeniolatus) and leafy seadragons (Phycodurus eques) caused by species of Exophiala, including a novel species’, </w:t>
      </w:r>
      <w:r w:rsidRPr="00E12839">
        <w:rPr>
          <w:i/>
        </w:rPr>
        <w:t>Journal of Veterinary Diagnostic Investigation</w:t>
      </w:r>
      <w:r w:rsidRPr="00E12839">
        <w:t>, vol. 21, no. 1, pp. 69-79, available at 10.1177/104063870902100111</w:t>
      </w:r>
    </w:p>
    <w:p w14:paraId="417E5D6F" w14:textId="77777777" w:rsidR="00E12839" w:rsidRPr="00E12839" w:rsidRDefault="00E12839" w:rsidP="00E12839">
      <w:pPr>
        <w:pStyle w:val="EndNoteBibliography"/>
        <w:spacing w:after="240"/>
        <w:ind w:left="0" w:firstLine="0"/>
      </w:pPr>
      <w:r w:rsidRPr="00E12839">
        <w:lastRenderedPageBreak/>
        <w:t xml:space="preserve">Nylin, B &amp; Olesen, NJ 2001, ‘Maternal disease in three fish farms. One description of the mortality and economic consequences of outbreak of oak disease in the winter of 2000’, </w:t>
      </w:r>
      <w:r w:rsidRPr="00E12839">
        <w:rPr>
          <w:i/>
        </w:rPr>
        <w:t>Ferskvandsfiskeribladet</w:t>
      </w:r>
      <w:r w:rsidRPr="00E12839">
        <w:t>, vol. 99, pp. 126-32</w:t>
      </w:r>
    </w:p>
    <w:p w14:paraId="1F189718" w14:textId="46E5FF2F" w:rsidR="00E12839" w:rsidRPr="00E12839" w:rsidRDefault="00E12839" w:rsidP="00E12839">
      <w:pPr>
        <w:pStyle w:val="EndNoteBibliography"/>
        <w:spacing w:after="240"/>
        <w:ind w:left="0" w:firstLine="0"/>
      </w:pPr>
      <w:r w:rsidRPr="00E12839">
        <w:t>Nylund, A, Karlsbakk, E, Nylund, S, Isaksen, TE, Karlsen, M, Korsnes, K, Handeland, S, Martinsen, R, Mork Pedersen, T &amp; Ottem, KF 2008, ‘New clade of betanodaviruses detected in wild and farmed cod (</w:t>
      </w:r>
      <w:r w:rsidRPr="00E12839">
        <w:rPr>
          <w:i/>
        </w:rPr>
        <w:t>Gadus morhua</w:t>
      </w:r>
      <w:r w:rsidRPr="00E12839">
        <w:t xml:space="preserve">) in Norway’, </w:t>
      </w:r>
      <w:r w:rsidRPr="00E12839">
        <w:rPr>
          <w:i/>
        </w:rPr>
        <w:t>Archives of Virology</w:t>
      </w:r>
      <w:r w:rsidRPr="00E12839">
        <w:t xml:space="preserve">, vol. 153, pp. 541-7, available at </w:t>
      </w:r>
      <w:hyperlink r:id="rId426" w:history="1">
        <w:r w:rsidRPr="00E12839">
          <w:rPr>
            <w:rStyle w:val="Hyperlink"/>
          </w:rPr>
          <w:t>https://doi.org/10.1007/s00705-007-0015-4</w:t>
        </w:r>
      </w:hyperlink>
    </w:p>
    <w:p w14:paraId="1DB1853C" w14:textId="28E56F25" w:rsidR="00E12839" w:rsidRPr="00E12839" w:rsidRDefault="00E12839" w:rsidP="00E12839">
      <w:pPr>
        <w:pStyle w:val="EndNoteBibliography"/>
        <w:spacing w:after="240"/>
        <w:ind w:left="0" w:firstLine="0"/>
      </w:pPr>
      <w:r w:rsidRPr="00E12839">
        <w:t>Ogut, H &amp; Altuntas, C 2011, ‘Virulence of Viral Haemorrhagic Septicaemia Virus (VHSV) genotype Ie on fry of three trout species: black sea trout (</w:t>
      </w:r>
      <w:r w:rsidRPr="00E12839">
        <w:rPr>
          <w:i/>
        </w:rPr>
        <w:t>Salmo trutta labrax</w:t>
      </w:r>
      <w:r w:rsidRPr="00E12839">
        <w:t>), rainbow trout (</w:t>
      </w:r>
      <w:r w:rsidRPr="00E12839">
        <w:rPr>
          <w:i/>
        </w:rPr>
        <w:t>Oncohynchus mykiss</w:t>
      </w:r>
      <w:r w:rsidRPr="00E12839">
        <w:t>) and brook trout (</w:t>
      </w:r>
      <w:r w:rsidRPr="00E12839">
        <w:rPr>
          <w:i/>
        </w:rPr>
        <w:t>Salvelinus fontinalis</w:t>
      </w:r>
      <w:r w:rsidRPr="00E12839">
        <w:t xml:space="preserve">)’, </w:t>
      </w:r>
      <w:r w:rsidRPr="00E12839">
        <w:rPr>
          <w:i/>
        </w:rPr>
        <w:t>Bulletin of the European Association of Fish Pathologists</w:t>
      </w:r>
      <w:r w:rsidRPr="00E12839">
        <w:t xml:space="preserve">, vol. 31, no. 4, pp. 139-47, available at </w:t>
      </w:r>
      <w:hyperlink r:id="rId427" w:history="1">
        <w:r w:rsidRPr="00E12839">
          <w:rPr>
            <w:rStyle w:val="Hyperlink"/>
          </w:rPr>
          <w:t>https://eafp.org/download/2011-Volume31/issue-4/708%20Ogut.pdf</w:t>
        </w:r>
      </w:hyperlink>
    </w:p>
    <w:p w14:paraId="4F2D8744" w14:textId="430ABD42" w:rsidR="00E12839" w:rsidRPr="00E12839" w:rsidRDefault="00E12839" w:rsidP="00E12839">
      <w:pPr>
        <w:pStyle w:val="EndNoteBibliography"/>
        <w:spacing w:after="240"/>
        <w:ind w:left="0" w:firstLine="0"/>
      </w:pPr>
      <w:r w:rsidRPr="00E12839">
        <w:t xml:space="preserve">-- -- 2014, ‘Survey of viral haemorrhagic septicaemia virus in wild fishes in the southeastern Black Sea’, </w:t>
      </w:r>
      <w:r w:rsidRPr="00E12839">
        <w:rPr>
          <w:i/>
        </w:rPr>
        <w:t>Diseases of Aquatic Organisms</w:t>
      </w:r>
      <w:r w:rsidRPr="00E12839">
        <w:t xml:space="preserve">, vol. 109, pp. 99-106, available at </w:t>
      </w:r>
      <w:hyperlink r:id="rId428" w:history="1">
        <w:r w:rsidRPr="00E12839">
          <w:rPr>
            <w:rStyle w:val="Hyperlink"/>
          </w:rPr>
          <w:t>https://www.int-res.com/articles/dao2014/109/d109p099.pdf</w:t>
        </w:r>
      </w:hyperlink>
    </w:p>
    <w:p w14:paraId="16ABFA14" w14:textId="15D1DAC5" w:rsidR="00E12839" w:rsidRPr="00E12839" w:rsidRDefault="00E12839" w:rsidP="00E12839">
      <w:pPr>
        <w:pStyle w:val="EndNoteBibliography"/>
        <w:spacing w:after="240"/>
        <w:ind w:left="0" w:firstLine="0"/>
      </w:pPr>
      <w:r w:rsidRPr="00E12839">
        <w:t xml:space="preserve">Ogut, H &amp; Reno, PW 2005, ‘Evaluation of an experimental </w:t>
      </w:r>
      <w:r w:rsidRPr="00E12839">
        <w:rPr>
          <w:i/>
        </w:rPr>
        <w:t>Aeromonas salmonicida</w:t>
      </w:r>
      <w:r w:rsidRPr="00E12839">
        <w:t xml:space="preserve"> epidemic in chinook salmon, </w:t>
      </w:r>
      <w:r w:rsidRPr="00E12839">
        <w:rPr>
          <w:i/>
        </w:rPr>
        <w:t xml:space="preserve">Oncorhynchus tshawytscha </w:t>
      </w:r>
      <w:r w:rsidRPr="00E12839">
        <w:t xml:space="preserve">(Walbaum)’, </w:t>
      </w:r>
      <w:r w:rsidRPr="00E12839">
        <w:rPr>
          <w:i/>
        </w:rPr>
        <w:t>Journal of Fish Diseases</w:t>
      </w:r>
      <w:r w:rsidRPr="00E12839">
        <w:t xml:space="preserve">, vol. 28, pp. 263-9, available at </w:t>
      </w:r>
      <w:hyperlink r:id="rId429" w:history="1">
        <w:r w:rsidRPr="00E12839">
          <w:rPr>
            <w:rStyle w:val="Hyperlink"/>
          </w:rPr>
          <w:t>https://doi.org/10.1111/j.1365-2761.2005.00626.x</w:t>
        </w:r>
      </w:hyperlink>
      <w:r w:rsidRPr="00E12839">
        <w:t>, accessed 1 May 2023.</w:t>
      </w:r>
    </w:p>
    <w:p w14:paraId="222B1862" w14:textId="4297B93A" w:rsidR="00E12839" w:rsidRPr="00E12839" w:rsidRDefault="00E12839" w:rsidP="00E12839">
      <w:pPr>
        <w:pStyle w:val="EndNoteBibliography"/>
        <w:spacing w:after="240"/>
        <w:ind w:left="0" w:firstLine="0"/>
      </w:pPr>
      <w:r w:rsidRPr="00E12839">
        <w:t xml:space="preserve">Oidtmann, B, Joiner, C, Reese, RA, Stone, D, Dodge, M &amp; Dixon, P 2011a, ‘Risks associated with commodity trade: transmission of viral haemorrhagic septicaemia virus (VHSV) to rainbow trout fry from VHSV-carrying tissue-homogenates’, </w:t>
      </w:r>
      <w:r w:rsidRPr="00E12839">
        <w:rPr>
          <w:i/>
        </w:rPr>
        <w:t>Transboundary and Emerging Diseases</w:t>
      </w:r>
      <w:r w:rsidRPr="00E12839">
        <w:t xml:space="preserve">, vol. 58, no. 3, pp. 224-31, available at </w:t>
      </w:r>
      <w:hyperlink r:id="rId430" w:history="1">
        <w:r w:rsidRPr="00E12839">
          <w:rPr>
            <w:rStyle w:val="Hyperlink"/>
          </w:rPr>
          <w:t>http://dx.doi.org/10.1111/j.1865-1682.2010.01199.x</w:t>
        </w:r>
      </w:hyperlink>
    </w:p>
    <w:p w14:paraId="499422A9" w14:textId="49162D83" w:rsidR="00E12839" w:rsidRPr="00E12839" w:rsidRDefault="00E12839" w:rsidP="00E12839">
      <w:pPr>
        <w:pStyle w:val="EndNoteBibliography"/>
        <w:spacing w:after="240"/>
        <w:ind w:left="0" w:firstLine="0"/>
      </w:pPr>
      <w:r w:rsidRPr="00E12839">
        <w:t xml:space="preserve">Oidtmann, B, Joiner, C, Stone, D, Dodge, M, Reese, RA &amp; P., D 2011b, ‘Viral load of various tissues of rainbow trout challenged with viral haemorrhagic septicaemia virus at various stages of disease’, </w:t>
      </w:r>
      <w:r w:rsidRPr="00E12839">
        <w:rPr>
          <w:i/>
        </w:rPr>
        <w:t>Diseases of Aquatic Organisms</w:t>
      </w:r>
      <w:r w:rsidRPr="00E12839">
        <w:t xml:space="preserve">, vol. 93, pp. 93-104, available at </w:t>
      </w:r>
      <w:hyperlink r:id="rId431" w:history="1">
        <w:r w:rsidRPr="00E12839">
          <w:rPr>
            <w:rStyle w:val="Hyperlink"/>
          </w:rPr>
          <w:t>https://www.int-res.com/articles/dao2011/93/d093p093.pdf</w:t>
        </w:r>
      </w:hyperlink>
    </w:p>
    <w:p w14:paraId="3CE1ED56" w14:textId="6FBCEAD8" w:rsidR="00E12839" w:rsidRPr="00E12839" w:rsidRDefault="00E12839" w:rsidP="00E12839">
      <w:pPr>
        <w:pStyle w:val="EndNoteBibliography"/>
        <w:spacing w:after="240"/>
        <w:ind w:left="0" w:firstLine="0"/>
      </w:pPr>
      <w:r w:rsidRPr="00E12839">
        <w:t xml:space="preserve">Oidtmann, BC, Peeler, EJ, Thrush, MA, Cameron, AR, Reese, RA, Pearce, FM, Dunn, P &amp; Lyngstad, TM 2014, ‘Expert consultation on risk factors for introduction ofinfectious pathogens into fish farms’, </w:t>
      </w:r>
      <w:r w:rsidRPr="00E12839">
        <w:rPr>
          <w:i/>
        </w:rPr>
        <w:t>Preventive Veterinary Medicine</w:t>
      </w:r>
      <w:r w:rsidRPr="00E12839">
        <w:t xml:space="preserve">, vol. 115, pp. 238-54, available at </w:t>
      </w:r>
      <w:hyperlink r:id="rId432" w:history="1">
        <w:r w:rsidRPr="00E12839">
          <w:rPr>
            <w:rStyle w:val="Hyperlink"/>
          </w:rPr>
          <w:t>http://dx.doi.org/10.1016/j.prevetmed.2014.03.017</w:t>
        </w:r>
      </w:hyperlink>
    </w:p>
    <w:p w14:paraId="37E2F707" w14:textId="6A740419" w:rsidR="00E12839" w:rsidRPr="00E12839" w:rsidRDefault="00E12839" w:rsidP="00E12839">
      <w:pPr>
        <w:pStyle w:val="EndNoteBibliography"/>
        <w:spacing w:after="240"/>
        <w:ind w:left="0" w:firstLine="0"/>
      </w:pPr>
      <w:r w:rsidRPr="00E12839">
        <w:t xml:space="preserve">OIE 2020, ‘OIE-listed diseases, infections and infestations in force in 2020’, World Organisation for Animal Health, Paris, available at </w:t>
      </w:r>
      <w:hyperlink r:id="rId433" w:history="1">
        <w:r w:rsidRPr="00E12839">
          <w:rPr>
            <w:rStyle w:val="Hyperlink"/>
          </w:rPr>
          <w:t>https://www.oie.int/animal-health-in-the-world/oie-listed-diseases-2020/</w:t>
        </w:r>
      </w:hyperlink>
      <w:r w:rsidRPr="00E12839">
        <w:t xml:space="preserve"> accessed 27 February 2020.</w:t>
      </w:r>
    </w:p>
    <w:p w14:paraId="64722D20" w14:textId="2BD524AD" w:rsidR="00E12839" w:rsidRPr="00E12839" w:rsidRDefault="00E12839" w:rsidP="00E12839">
      <w:pPr>
        <w:pStyle w:val="EndNoteBibliography"/>
        <w:spacing w:after="240"/>
        <w:ind w:left="0" w:firstLine="0"/>
      </w:pPr>
      <w:r w:rsidRPr="00E12839">
        <w:t xml:space="preserve">-- -- 2021a, </w:t>
      </w:r>
      <w:r w:rsidRPr="00E12839">
        <w:rPr>
          <w:i/>
        </w:rPr>
        <w:t>Aquatic animal health code 2021</w:t>
      </w:r>
      <w:r w:rsidRPr="00E12839">
        <w:t xml:space="preserve">, World Organisation for Animal Health (OIE), Paris, available at </w:t>
      </w:r>
      <w:hyperlink r:id="rId434" w:history="1">
        <w:r w:rsidRPr="00E12839">
          <w:rPr>
            <w:rStyle w:val="Hyperlink"/>
          </w:rPr>
          <w:t>https://www.oie.int/en/what-we-do/standards/codes-and-manuals/aquatic-code-online-access/</w:t>
        </w:r>
      </w:hyperlink>
      <w:r w:rsidRPr="00E12839">
        <w:t>.</w:t>
      </w:r>
    </w:p>
    <w:p w14:paraId="498477D7" w14:textId="2FC26B85" w:rsidR="00E12839" w:rsidRPr="00E12839" w:rsidRDefault="00E12839" w:rsidP="00E12839">
      <w:pPr>
        <w:pStyle w:val="EndNoteBibliography"/>
        <w:spacing w:after="240"/>
        <w:ind w:left="0" w:firstLine="0"/>
      </w:pPr>
      <w:r w:rsidRPr="00E12839">
        <w:t xml:space="preserve">-- -- 2021b, 'Disease prevention and control' (version adopted in 2021), in </w:t>
      </w:r>
      <w:r w:rsidRPr="00E12839">
        <w:rPr>
          <w:i/>
        </w:rPr>
        <w:t>Aquatic Animal Health Code 2021</w:t>
      </w:r>
      <w:r w:rsidRPr="00E12839">
        <w:t xml:space="preserve">, World Organisation for Animal Health, Paris, pp. 1-10, available at </w:t>
      </w:r>
      <w:hyperlink r:id="rId435" w:history="1">
        <w:r w:rsidRPr="00E12839">
          <w:rPr>
            <w:rStyle w:val="Hyperlink"/>
          </w:rPr>
          <w:t>https://www.oie.int/en/what-we-do/standards/codes-and-manuals/aquatic-code-online-access/?id=169&amp;L=1&amp;htmfile=titre_1.4.htm</w:t>
        </w:r>
      </w:hyperlink>
      <w:r w:rsidRPr="00E12839">
        <w:t>.</w:t>
      </w:r>
    </w:p>
    <w:p w14:paraId="5023BA6C" w14:textId="3E36DA16" w:rsidR="00E12839" w:rsidRPr="00E12839" w:rsidRDefault="00E12839" w:rsidP="00E12839">
      <w:pPr>
        <w:pStyle w:val="EndNoteBibliography"/>
        <w:spacing w:after="240"/>
        <w:ind w:left="0" w:firstLine="0"/>
      </w:pPr>
      <w:r w:rsidRPr="00E12839">
        <w:lastRenderedPageBreak/>
        <w:t xml:space="preserve">-- -- 2021c, 'Infection with koi herpesvirus' (version adopted in 2019), in </w:t>
      </w:r>
      <w:r w:rsidRPr="00E12839">
        <w:rPr>
          <w:i/>
        </w:rPr>
        <w:t>Manual of diagnostic tests for aquatic animals 2021</w:t>
      </w:r>
      <w:r w:rsidRPr="00E12839">
        <w:t xml:space="preserve">, World Organisation for Animal Health, Paris, available at </w:t>
      </w:r>
      <w:hyperlink r:id="rId436" w:history="1">
        <w:r w:rsidRPr="00E12839">
          <w:rPr>
            <w:rStyle w:val="Hyperlink"/>
          </w:rPr>
          <w:t>https://www.oie.int/fileadmin/Home/eng/Health_standards/aahm/current/2.3.06_KHV.pdf</w:t>
        </w:r>
      </w:hyperlink>
      <w:r w:rsidRPr="00E12839">
        <w:t>.</w:t>
      </w:r>
    </w:p>
    <w:p w14:paraId="4450924B" w14:textId="6F1F2F52" w:rsidR="00E12839" w:rsidRPr="00E12839" w:rsidRDefault="00E12839" w:rsidP="00E12839">
      <w:pPr>
        <w:pStyle w:val="EndNoteBibliography"/>
        <w:spacing w:after="240"/>
        <w:ind w:left="0" w:firstLine="0"/>
      </w:pPr>
      <w:r w:rsidRPr="00E12839">
        <w:t xml:space="preserve">-- -- 2021d, </w:t>
      </w:r>
      <w:r w:rsidRPr="00E12839">
        <w:rPr>
          <w:i/>
        </w:rPr>
        <w:t>Manual of diagnostic tests for aquatic animals 2021</w:t>
      </w:r>
      <w:r w:rsidRPr="00E12839">
        <w:t xml:space="preserve">, World Organisation for Animal Health (OIE), Paris, available at </w:t>
      </w:r>
      <w:hyperlink r:id="rId437" w:history="1">
        <w:r w:rsidRPr="00E12839">
          <w:rPr>
            <w:rStyle w:val="Hyperlink"/>
          </w:rPr>
          <w:t>https://www.oie.int/en/what-we-do/standards/codes-and-manuals/aquatic-manual-online-access/</w:t>
        </w:r>
      </w:hyperlink>
      <w:r w:rsidRPr="00E12839">
        <w:t>.</w:t>
      </w:r>
    </w:p>
    <w:p w14:paraId="5136D69A" w14:textId="3DBCF457" w:rsidR="00E12839" w:rsidRPr="00E12839" w:rsidRDefault="00E12839" w:rsidP="00E12839">
      <w:pPr>
        <w:pStyle w:val="EndNoteBibliography"/>
        <w:spacing w:after="240"/>
        <w:ind w:left="0" w:firstLine="0"/>
      </w:pPr>
      <w:r w:rsidRPr="00E12839">
        <w:t xml:space="preserve">-- -- 2021e, 'Red sea bream iridoviral disease' (Version adopted in May 2011), in </w:t>
      </w:r>
      <w:r w:rsidRPr="00E12839">
        <w:rPr>
          <w:i/>
        </w:rPr>
        <w:t>Manual of Diagnostic Tests for Aquatic Animals 2021</w:t>
      </w:r>
      <w:r w:rsidRPr="00E12839">
        <w:t xml:space="preserve">, World Organisation for Animal Health, Paris, available at </w:t>
      </w:r>
      <w:hyperlink r:id="rId438" w:history="1">
        <w:r w:rsidRPr="00E12839">
          <w:rPr>
            <w:rStyle w:val="Hyperlink"/>
          </w:rPr>
          <w:t>https://www.oie.int/fileadmin/Home/eng/Health_standards/aahm/current/2.3.07_RSIVD.pdf</w:t>
        </w:r>
      </w:hyperlink>
      <w:r w:rsidRPr="00E12839">
        <w:t>.</w:t>
      </w:r>
    </w:p>
    <w:p w14:paraId="510F0CE7" w14:textId="0F07DDB1" w:rsidR="00E12839" w:rsidRPr="00E12839" w:rsidRDefault="00E12839" w:rsidP="00E12839">
      <w:pPr>
        <w:pStyle w:val="EndNoteBibliography"/>
        <w:spacing w:after="240"/>
        <w:ind w:left="0" w:firstLine="0"/>
      </w:pPr>
      <w:r w:rsidRPr="00E12839">
        <w:t xml:space="preserve">Olesen, NJ 1998, ‘Sanitation of viral haemorrhagic septicaemia (VHS)’, </w:t>
      </w:r>
      <w:r w:rsidRPr="00E12839">
        <w:rPr>
          <w:i/>
        </w:rPr>
        <w:t>Journal of Applied Ichthyology</w:t>
      </w:r>
      <w:r w:rsidRPr="00E12839">
        <w:t xml:space="preserve">, vol. 14, no. 3-4, pp. 173-7, available at </w:t>
      </w:r>
      <w:hyperlink r:id="rId439" w:history="1">
        <w:r w:rsidRPr="00E12839">
          <w:rPr>
            <w:rStyle w:val="Hyperlink"/>
          </w:rPr>
          <w:t>https://doi.org/10.1111/j.1439-0426.1998.tb00638.x</w:t>
        </w:r>
      </w:hyperlink>
    </w:p>
    <w:p w14:paraId="6E29A03F" w14:textId="1C383B44" w:rsidR="00E12839" w:rsidRPr="00E12839" w:rsidRDefault="00E12839" w:rsidP="00E12839">
      <w:pPr>
        <w:pStyle w:val="EndNoteBibliography"/>
        <w:spacing w:after="240"/>
        <w:ind w:left="0" w:firstLine="0"/>
      </w:pPr>
      <w:r w:rsidRPr="00E12839">
        <w:t xml:space="preserve">Olveira, JG, Souto, S, Dopazo, CP, Thiery, R, Barja, JL &amp; Bandin, I 2009, ‘Comparative analysis of both genomic segments of betanodaviruses isolated from epizootic outbreaks in farmed fish species provides evidence for genetic reassortment’, </w:t>
      </w:r>
      <w:r w:rsidRPr="00E12839">
        <w:rPr>
          <w:i/>
        </w:rPr>
        <w:t>Journal of General Virology</w:t>
      </w:r>
      <w:r w:rsidRPr="00E12839">
        <w:t xml:space="preserve">, vol. 90, pp. 2940-51, available at </w:t>
      </w:r>
      <w:hyperlink r:id="rId440" w:history="1">
        <w:r w:rsidRPr="00E12839">
          <w:rPr>
            <w:rStyle w:val="Hyperlink"/>
          </w:rPr>
          <w:t>https://doi.org/10.1099/vir.0.013912-0</w:t>
        </w:r>
      </w:hyperlink>
    </w:p>
    <w:p w14:paraId="388421E9" w14:textId="2180238B" w:rsidR="00E12839" w:rsidRPr="00E12839" w:rsidRDefault="00E12839" w:rsidP="00E12839">
      <w:pPr>
        <w:pStyle w:val="EndNoteBibliography"/>
        <w:spacing w:after="240"/>
        <w:ind w:left="0" w:firstLine="0"/>
      </w:pPr>
      <w:r w:rsidRPr="00E12839">
        <w:t>Ord, WM, Le Berre, M &amp; de Kinkelin, P 1976, ‘Viral Hemorrhagic Septicemia: Comparative Susceptibility of Rainbow Trout (</w:t>
      </w:r>
      <w:r w:rsidRPr="00E12839">
        <w:rPr>
          <w:i/>
        </w:rPr>
        <w:t>Salmo gairdneri</w:t>
      </w:r>
      <w:r w:rsidRPr="00E12839">
        <w:t>) and Hybrids (</w:t>
      </w:r>
      <w:r w:rsidRPr="00E12839">
        <w:rPr>
          <w:i/>
        </w:rPr>
        <w:t>S. gairdneri × Oncorhynchus kisutch</w:t>
      </w:r>
      <w:r w:rsidRPr="00E12839">
        <w:t xml:space="preserve">) to Experimental Infection’, </w:t>
      </w:r>
      <w:r w:rsidRPr="00E12839">
        <w:rPr>
          <w:i/>
        </w:rPr>
        <w:t>Journal of the Fisheries Research Board of Canada</w:t>
      </w:r>
      <w:r w:rsidRPr="00E12839">
        <w:t xml:space="preserve">, vol. 33, no. 5, pp. 1205-8, available at </w:t>
      </w:r>
      <w:hyperlink r:id="rId441" w:history="1">
        <w:r w:rsidRPr="00E12839">
          <w:rPr>
            <w:rStyle w:val="Hyperlink"/>
          </w:rPr>
          <w:t>https://doi.org/10.1139/f76-155</w:t>
        </w:r>
      </w:hyperlink>
      <w:r w:rsidRPr="00E12839">
        <w:t xml:space="preserve"> (Abstract only)</w:t>
      </w:r>
    </w:p>
    <w:p w14:paraId="693B196C" w14:textId="77777777" w:rsidR="00E12839" w:rsidRPr="00E12839" w:rsidRDefault="00E12839" w:rsidP="00E12839">
      <w:pPr>
        <w:pStyle w:val="EndNoteBibliography"/>
        <w:spacing w:after="240"/>
        <w:ind w:left="0" w:firstLine="0"/>
      </w:pPr>
      <w:r w:rsidRPr="00E12839">
        <w:t xml:space="preserve">Ortega, C, Irgang, R, Valladares-Carranza, B, Collarte, C &amp; Avendaño-Herrera, R 2020, ‘First identification and characterization of </w:t>
      </w:r>
      <w:r w:rsidRPr="00E12839">
        <w:rPr>
          <w:i/>
        </w:rPr>
        <w:t>Lactococcus garvieae</w:t>
      </w:r>
      <w:r w:rsidRPr="00E12839">
        <w:t xml:space="preserve"> isolated from Rainbow trout (</w:t>
      </w:r>
      <w:r w:rsidRPr="00E12839">
        <w:rPr>
          <w:i/>
        </w:rPr>
        <w:t>Oncorhynchus mykiss</w:t>
      </w:r>
      <w:r w:rsidRPr="00E12839">
        <w:t xml:space="preserve">) cultured in Mexico’, </w:t>
      </w:r>
      <w:r w:rsidRPr="00E12839">
        <w:rPr>
          <w:i/>
        </w:rPr>
        <w:t>Animals : an open access journal from MDPI</w:t>
      </w:r>
      <w:r w:rsidRPr="00E12839">
        <w:t>, vol. 10, no. 9, p. 1609, available at 10.3390/ani10091609</w:t>
      </w:r>
    </w:p>
    <w:p w14:paraId="0DA6A2C6" w14:textId="1311ED8F" w:rsidR="00E12839" w:rsidRPr="00E12839" w:rsidRDefault="00E12839" w:rsidP="00E12839">
      <w:pPr>
        <w:pStyle w:val="EndNoteBibliography"/>
        <w:spacing w:after="240"/>
        <w:ind w:left="0" w:firstLine="0"/>
      </w:pPr>
      <w:r w:rsidRPr="00E12839">
        <w:t xml:space="preserve">Ostland, VE, Hicks, BD &amp; Daly, JG 1987, ‘Furunculosis in baitfish and its transmission to salmonids’, </w:t>
      </w:r>
      <w:r w:rsidRPr="00E12839">
        <w:rPr>
          <w:i/>
        </w:rPr>
        <w:t>Diseases of Aquatic Organisms</w:t>
      </w:r>
      <w:r w:rsidRPr="00E12839">
        <w:t xml:space="preserve">, vol. 2, pp. 163-6, available at </w:t>
      </w:r>
      <w:hyperlink r:id="rId442" w:history="1">
        <w:r w:rsidRPr="00E12839">
          <w:rPr>
            <w:rStyle w:val="Hyperlink"/>
          </w:rPr>
          <w:t>https://www.int-res.com/articles/dao/2/d002p163.pdf</w:t>
        </w:r>
      </w:hyperlink>
    </w:p>
    <w:p w14:paraId="5F29BB07" w14:textId="77777777" w:rsidR="00E12839" w:rsidRPr="00E12839" w:rsidRDefault="00E12839" w:rsidP="00E12839">
      <w:pPr>
        <w:pStyle w:val="EndNoteBibliography"/>
        <w:spacing w:after="240"/>
        <w:ind w:left="0" w:firstLine="0"/>
      </w:pPr>
      <w:r w:rsidRPr="00E12839">
        <w:t>Owen, CJ 2022, ‘Global genomic diversity of a major wildlife pathogen: Ranavirus, past and present’, Ph.D, University College London.</w:t>
      </w:r>
    </w:p>
    <w:p w14:paraId="61A15A41" w14:textId="138F2830" w:rsidR="00E12839" w:rsidRPr="00E12839" w:rsidRDefault="00E12839" w:rsidP="00E12839">
      <w:pPr>
        <w:pStyle w:val="EndNoteBibliography"/>
        <w:spacing w:after="240"/>
        <w:ind w:left="0" w:firstLine="0"/>
      </w:pPr>
      <w:r w:rsidRPr="00E12839">
        <w:t xml:space="preserve">Oye, AK &amp; Rimstad, E 2001, ‘Inactivation of infectious salmon anaemia virus, viral haemorrhagic septicaemia virus and infectious pancreatic necrosis virus in water using UVC irradiation’, </w:t>
      </w:r>
      <w:r w:rsidRPr="00E12839">
        <w:rPr>
          <w:i/>
        </w:rPr>
        <w:t>Diseases of Aquatic Organisms</w:t>
      </w:r>
      <w:r w:rsidRPr="00E12839">
        <w:t xml:space="preserve">, vol. 48, pp. 1-5, available at </w:t>
      </w:r>
      <w:hyperlink r:id="rId443" w:history="1">
        <w:r w:rsidRPr="00E12839">
          <w:rPr>
            <w:rStyle w:val="Hyperlink"/>
          </w:rPr>
          <w:t>https://www.int-res.com/articles/dao2002/48/d048p001.pdf</w:t>
        </w:r>
      </w:hyperlink>
    </w:p>
    <w:p w14:paraId="23E37E9C" w14:textId="1492FDDC" w:rsidR="00E12839" w:rsidRPr="00E12839" w:rsidRDefault="00E12839" w:rsidP="00E12839">
      <w:pPr>
        <w:pStyle w:val="EndNoteBibliography"/>
        <w:spacing w:after="240"/>
        <w:ind w:left="0" w:firstLine="0"/>
      </w:pPr>
      <w:r w:rsidRPr="00E12839">
        <w:t xml:space="preserve">Özer, A, Öztürk, T, Özkan, H &amp; Çam, A 2014, ‘First report of </w:t>
      </w:r>
      <w:r w:rsidRPr="00E12839">
        <w:rPr>
          <w:i/>
        </w:rPr>
        <w:t>Enteromyxum leei</w:t>
      </w:r>
      <w:r w:rsidRPr="00E12839">
        <w:t xml:space="preserve"> (Myxozoa) in the Black Sea in a potential reservoir host </w:t>
      </w:r>
      <w:r w:rsidRPr="00E12839">
        <w:rPr>
          <w:i/>
        </w:rPr>
        <w:t>Chromis chromis</w:t>
      </w:r>
      <w:r w:rsidRPr="00E12839">
        <w:t xml:space="preserve">’, </w:t>
      </w:r>
      <w:r w:rsidRPr="00E12839">
        <w:rPr>
          <w:i/>
        </w:rPr>
        <w:t>Fish Pathology</w:t>
      </w:r>
      <w:r w:rsidRPr="00E12839">
        <w:t xml:space="preserve">, vol. 49, no. 2, pp. 57-60, available at </w:t>
      </w:r>
      <w:hyperlink r:id="rId444" w:history="1">
        <w:r w:rsidRPr="00E12839">
          <w:rPr>
            <w:rStyle w:val="Hyperlink"/>
          </w:rPr>
          <w:t>https://doi.org/10.3147/jsfp.49.57</w:t>
        </w:r>
      </w:hyperlink>
      <w:r w:rsidRPr="00E12839">
        <w:t>, accessed 17 June 2019.</w:t>
      </w:r>
    </w:p>
    <w:p w14:paraId="2C9F95E0" w14:textId="6798F7C4" w:rsidR="00E12839" w:rsidRPr="00E12839" w:rsidRDefault="00E12839" w:rsidP="00E12839">
      <w:pPr>
        <w:pStyle w:val="EndNoteBibliography"/>
        <w:spacing w:after="240"/>
        <w:ind w:left="0" w:firstLine="0"/>
      </w:pPr>
      <w:r w:rsidRPr="00E12839">
        <w:t>Padrós, F, Palenzuela, O, Hispano, C, Tosas, O, Zarza, C, Crespo, S &amp; Alvarez-Pellitero, P 2001, ‘</w:t>
      </w:r>
      <w:r w:rsidRPr="00E12839">
        <w:rPr>
          <w:i/>
        </w:rPr>
        <w:t xml:space="preserve">Myxidium leei </w:t>
      </w:r>
      <w:r w:rsidRPr="00E12839">
        <w:t xml:space="preserve">(Myxozoa) infections in aquarium-reared Mediterranean fish species’, </w:t>
      </w:r>
      <w:r w:rsidRPr="00E12839">
        <w:rPr>
          <w:i/>
        </w:rPr>
        <w:t>Diseases of Aquatic Organisms</w:t>
      </w:r>
      <w:r w:rsidRPr="00E12839">
        <w:t xml:space="preserve">, vol. 47, no. 1, pp. 57-62, available at </w:t>
      </w:r>
      <w:hyperlink r:id="rId445" w:history="1">
        <w:r w:rsidRPr="00E12839">
          <w:rPr>
            <w:rStyle w:val="Hyperlink"/>
          </w:rPr>
          <w:t>https://doi.org/10.3354/dao047057</w:t>
        </w:r>
      </w:hyperlink>
      <w:r w:rsidRPr="00E12839">
        <w:t>, accessed 7 November 2019.</w:t>
      </w:r>
    </w:p>
    <w:p w14:paraId="1DC47BAC" w14:textId="7187FE4B" w:rsidR="00E12839" w:rsidRPr="00E12839" w:rsidRDefault="00E12839" w:rsidP="00E12839">
      <w:pPr>
        <w:pStyle w:val="EndNoteBibliography"/>
        <w:spacing w:after="240"/>
        <w:ind w:left="0" w:firstLine="0"/>
      </w:pPr>
      <w:r w:rsidRPr="00E12839">
        <w:t xml:space="preserve">Palenzuela, O, Del Pozo, R, Piazzon, MC, Isern-Subich, MM, Ceulemans, S, Coutteau, P &amp; Sitja-Bobadilla, A 2020, ‘Effect of a functional feed additive on mitigation of experimentally induced </w:t>
      </w:r>
      <w:r w:rsidRPr="00E12839">
        <w:lastRenderedPageBreak/>
        <w:t xml:space="preserve">gilthead sea bream </w:t>
      </w:r>
      <w:r w:rsidRPr="00E12839">
        <w:rPr>
          <w:i/>
        </w:rPr>
        <w:t>Sparus aurata</w:t>
      </w:r>
      <w:r w:rsidRPr="00E12839">
        <w:t xml:space="preserve"> enteromyxosis’, </w:t>
      </w:r>
      <w:r w:rsidRPr="00E12839">
        <w:rPr>
          <w:i/>
        </w:rPr>
        <w:t>Diseases of Aquatic Organisms</w:t>
      </w:r>
      <w:r w:rsidRPr="00E12839">
        <w:t xml:space="preserve">, vol. 138, pp. 111-20, available at </w:t>
      </w:r>
      <w:hyperlink r:id="rId446" w:history="1">
        <w:r w:rsidRPr="00E12839">
          <w:rPr>
            <w:rStyle w:val="Hyperlink"/>
          </w:rPr>
          <w:t>https://doi.org/10.3354/dao03453</w:t>
        </w:r>
      </w:hyperlink>
      <w:r w:rsidRPr="00E12839">
        <w:t>, accessed 20 July 2023.</w:t>
      </w:r>
    </w:p>
    <w:p w14:paraId="49A7199F" w14:textId="7328FB0B" w:rsidR="00E12839" w:rsidRPr="00E12839" w:rsidRDefault="00E12839" w:rsidP="00E12839">
      <w:pPr>
        <w:pStyle w:val="EndNoteBibliography"/>
        <w:spacing w:after="240"/>
        <w:ind w:left="0" w:firstLine="0"/>
      </w:pPr>
      <w:r w:rsidRPr="00E12839">
        <w:t xml:space="preserve">Palenzuela, O, Redondo, MJ &amp; Alvarez-Pellitero, P 2002, ‘Description of </w:t>
      </w:r>
      <w:r w:rsidRPr="00E12839">
        <w:rPr>
          <w:i/>
        </w:rPr>
        <w:t>Enteromyxum scophthalmi</w:t>
      </w:r>
      <w:r w:rsidRPr="00E12839">
        <w:t xml:space="preserve"> gen. nov., sp. nov. (Myxozoa), an intestinal parasite of turbot (</w:t>
      </w:r>
      <w:r w:rsidRPr="00E12839">
        <w:rPr>
          <w:i/>
        </w:rPr>
        <w:t>Scophthalmus maximus</w:t>
      </w:r>
      <w:r w:rsidRPr="00E12839">
        <w:t xml:space="preserve"> L.) using morphological and ribosomal RNA sequence data’, </w:t>
      </w:r>
      <w:r w:rsidRPr="00E12839">
        <w:rPr>
          <w:i/>
        </w:rPr>
        <w:t>Parasitology</w:t>
      </w:r>
      <w:r w:rsidRPr="00E12839">
        <w:t xml:space="preserve">, vol. 124, no. 4, pp. 369-79, available at </w:t>
      </w:r>
      <w:hyperlink r:id="rId447" w:history="1">
        <w:r w:rsidRPr="00E12839">
          <w:rPr>
            <w:rStyle w:val="Hyperlink"/>
          </w:rPr>
          <w:t>https://doi.org/10.1017/s0031182001001354</w:t>
        </w:r>
      </w:hyperlink>
      <w:r w:rsidRPr="00E12839">
        <w:t>., accessed 14 July 2023.</w:t>
      </w:r>
    </w:p>
    <w:p w14:paraId="700A6931" w14:textId="10E0E0C3" w:rsidR="00E12839" w:rsidRPr="00E12839" w:rsidRDefault="00E12839" w:rsidP="00E12839">
      <w:pPr>
        <w:pStyle w:val="EndNoteBibliography"/>
        <w:spacing w:after="240"/>
        <w:ind w:left="0" w:firstLine="0"/>
      </w:pPr>
      <w:r w:rsidRPr="00E12839">
        <w:t xml:space="preserve">Panzarin, V, Fusaro, A, Monne, I, Cappellozza, E, Patarnello, P, Bovo, G, Capua, I, Holmes, EC &amp; Cattoli, G 2012, ‘Molecular epidemiology and evolutionary dynamics of betanodavirus in southern Europe’, </w:t>
      </w:r>
      <w:r w:rsidRPr="00E12839">
        <w:rPr>
          <w:i/>
        </w:rPr>
        <w:t>Infection, Genetics and Evolution</w:t>
      </w:r>
      <w:r w:rsidRPr="00E12839">
        <w:t xml:space="preserve">, vol. 12, pp. 63-70, available at </w:t>
      </w:r>
      <w:hyperlink r:id="rId448" w:history="1">
        <w:r w:rsidRPr="00E12839">
          <w:rPr>
            <w:rStyle w:val="Hyperlink"/>
          </w:rPr>
          <w:t>https://doi.org/10.1016/j.meegid.2011.10.007</w:t>
        </w:r>
      </w:hyperlink>
    </w:p>
    <w:p w14:paraId="59E7EF63" w14:textId="18EE0965" w:rsidR="00E12839" w:rsidRPr="00E12839" w:rsidRDefault="00E12839" w:rsidP="00E12839">
      <w:pPr>
        <w:pStyle w:val="EndNoteBibliography"/>
        <w:spacing w:after="240"/>
        <w:ind w:left="0" w:firstLine="0"/>
      </w:pPr>
      <w:r w:rsidRPr="00E12839">
        <w:t xml:space="preserve">Panzarin, V, Patarnello, P, Mori, A, Ramazzo, E, Cappellozza, E, Bovo, G &amp; Cattoli, G 2010, ‘Development and validation of a real-time TaqMan PCR assay for the detection of betanodavirus in clinical specimens’, </w:t>
      </w:r>
      <w:r w:rsidRPr="00E12839">
        <w:rPr>
          <w:i/>
        </w:rPr>
        <w:t>Archives of Virology</w:t>
      </w:r>
      <w:r w:rsidRPr="00E12839">
        <w:t xml:space="preserve">, vol. 155, pp. 1193-203, available at </w:t>
      </w:r>
      <w:hyperlink r:id="rId449" w:history="1">
        <w:r w:rsidRPr="00E12839">
          <w:rPr>
            <w:rStyle w:val="Hyperlink"/>
          </w:rPr>
          <w:t>https://doi.org/10.1007/s00705-010-0701-5</w:t>
        </w:r>
      </w:hyperlink>
    </w:p>
    <w:p w14:paraId="4CF17C0E" w14:textId="77777777" w:rsidR="00E12839" w:rsidRPr="00E12839" w:rsidRDefault="00E12839" w:rsidP="00E12839">
      <w:pPr>
        <w:pStyle w:val="EndNoteBibliography"/>
        <w:spacing w:after="240"/>
        <w:ind w:left="0" w:firstLine="0"/>
      </w:pPr>
      <w:r w:rsidRPr="00E12839">
        <w:t>Parawansa, BS, Ali, SA, Nessa, N, Rappe, RA &amp; Indar, YN 2020, ‘Biological analysis of adult rabbitfish (</w:t>
      </w:r>
      <w:r w:rsidRPr="00E12839">
        <w:rPr>
          <w:i/>
        </w:rPr>
        <w:t>Siganus guttatus</w:t>
      </w:r>
      <w:r w:rsidRPr="00E12839">
        <w:t xml:space="preserve"> bloch, 1787) in seagrass and coral reef ecosystems at laikang bay, takalar regency’, paper presented at IOP Conference Series: Earth and Environmental Science, The 2nd International Conference on Global Issue for infrastructure, environment &amp; socio-economic development, South Sulawesi, Indonesia.</w:t>
      </w:r>
    </w:p>
    <w:p w14:paraId="06253038" w14:textId="45169040" w:rsidR="00E12839" w:rsidRPr="00E12839" w:rsidRDefault="00E12839" w:rsidP="00E12839">
      <w:pPr>
        <w:pStyle w:val="EndNoteBibliography"/>
        <w:spacing w:after="240"/>
        <w:ind w:left="0" w:firstLine="0"/>
      </w:pPr>
      <w:r w:rsidRPr="00E12839">
        <w:t xml:space="preserve">Parry, L &amp; Dixon, PF 1997, ‘Stability of nine viral haemorrhagic septicaemia virus (VHSV) isolates in seawater.’, </w:t>
      </w:r>
      <w:r w:rsidRPr="00E12839">
        <w:rPr>
          <w:i/>
        </w:rPr>
        <w:t>Bulletin of the European Association of Fish Pathologists</w:t>
      </w:r>
      <w:r w:rsidRPr="00E12839">
        <w:t xml:space="preserve">, vol. 17, no. 1, pp. 31-6, available at </w:t>
      </w:r>
      <w:hyperlink r:id="rId450" w:history="1">
        <w:r w:rsidRPr="00E12839">
          <w:rPr>
            <w:rStyle w:val="Hyperlink"/>
          </w:rPr>
          <w:t>https://eafp.org/download/1997-Volume17/Issue%201/17%201%2031-36.pdf</w:t>
        </w:r>
      </w:hyperlink>
    </w:p>
    <w:p w14:paraId="21E9A768" w14:textId="5C3C2822" w:rsidR="00E12839" w:rsidRPr="00E12839" w:rsidRDefault="00E12839" w:rsidP="00E12839">
      <w:pPr>
        <w:pStyle w:val="EndNoteBibliography"/>
        <w:spacing w:after="240"/>
        <w:ind w:left="0" w:firstLine="0"/>
      </w:pPr>
      <w:r w:rsidRPr="00E12839">
        <w:t>Pascoli, F, Bilo, F, Nonnis Marzano, F, Borghesan, F, Mancin, M, Manfrin, A &amp; Toffan, A 2015, ‘Susceptibility of genotyped marble trout</w:t>
      </w:r>
      <w:r w:rsidRPr="00E12839">
        <w:rPr>
          <w:i/>
        </w:rPr>
        <w:t xml:space="preserve"> Salmo marmoratus</w:t>
      </w:r>
      <w:r w:rsidRPr="00E12839">
        <w:t xml:space="preserve"> (Cuvier, 1829) strains to experimental challenge with European viral hemorrhagic septicemia virus (VHSV) and infectious hematopoietic necrosis virus (IHNV)’, </w:t>
      </w:r>
      <w:r w:rsidRPr="00E12839">
        <w:rPr>
          <w:i/>
        </w:rPr>
        <w:t>Aquaculture</w:t>
      </w:r>
      <w:r w:rsidRPr="00E12839">
        <w:t xml:space="preserve">, vol. 435, pp. 152-6, available at </w:t>
      </w:r>
      <w:hyperlink r:id="rId451" w:history="1">
        <w:r w:rsidRPr="00E12839">
          <w:rPr>
            <w:rStyle w:val="Hyperlink"/>
          </w:rPr>
          <w:t>http://dx.doi.org/10.1016/j.aquaculture.2014.09.038</w:t>
        </w:r>
      </w:hyperlink>
    </w:p>
    <w:p w14:paraId="610C387C" w14:textId="4DD839E9" w:rsidR="00E12839" w:rsidRPr="00E12839" w:rsidRDefault="00E12839" w:rsidP="00E12839">
      <w:pPr>
        <w:pStyle w:val="EndNoteBibliography"/>
        <w:spacing w:after="240"/>
        <w:ind w:left="0" w:firstLine="0"/>
      </w:pPr>
      <w:r w:rsidRPr="00E12839">
        <w:t xml:space="preserve">Patel, SR, Korsnes, K, Bergh, O, Vik-Mo, F, Pedersen, JA &amp; Nerland, AH 2007, ‘Nodavirus in farmed Atlantic cod </w:t>
      </w:r>
      <w:r w:rsidRPr="00E12839">
        <w:rPr>
          <w:i/>
        </w:rPr>
        <w:t>Gadus morhua</w:t>
      </w:r>
      <w:r w:rsidRPr="00E12839">
        <w:t xml:space="preserve"> in Norway’, </w:t>
      </w:r>
      <w:r w:rsidRPr="00E12839">
        <w:rPr>
          <w:i/>
        </w:rPr>
        <w:t>Diseases of Aquatic Organisms</w:t>
      </w:r>
      <w:r w:rsidRPr="00E12839">
        <w:t xml:space="preserve">, vol. 77, pp. 169-73, available at </w:t>
      </w:r>
      <w:hyperlink r:id="rId452" w:history="1">
        <w:r w:rsidRPr="00E12839">
          <w:rPr>
            <w:rStyle w:val="Hyperlink"/>
          </w:rPr>
          <w:t>https://doi.org/10.3354/dao01842</w:t>
        </w:r>
      </w:hyperlink>
    </w:p>
    <w:p w14:paraId="56C0D8E7" w14:textId="77777777" w:rsidR="00E12839" w:rsidRPr="00E12839" w:rsidRDefault="00E12839" w:rsidP="00E12839">
      <w:pPr>
        <w:pStyle w:val="EndNoteBibliography"/>
        <w:spacing w:after="240"/>
        <w:ind w:left="0" w:firstLine="0"/>
      </w:pPr>
      <w:r w:rsidRPr="00E12839">
        <w:t xml:space="preserve">Peeler, EJ, Oidtmann, BC, Midtlyng, PJ, Miossec, L &amp; Gozlan, RE 2011, ‘Non-native aquatic animals introductions have driven disease emergence in Europe’, </w:t>
      </w:r>
      <w:r w:rsidRPr="00E12839">
        <w:rPr>
          <w:i/>
        </w:rPr>
        <w:t>Biological Invasions</w:t>
      </w:r>
      <w:r w:rsidRPr="00E12839">
        <w:t>, vol. 13, no. 6, pp. 1291-303, available at 10.1007/s10530-010-9890-9</w:t>
      </w:r>
    </w:p>
    <w:p w14:paraId="6119261C" w14:textId="62EF9A7A" w:rsidR="00E12839" w:rsidRPr="00E12839" w:rsidRDefault="00E12839" w:rsidP="00E12839">
      <w:pPr>
        <w:pStyle w:val="EndNoteBibliography"/>
        <w:spacing w:after="240"/>
        <w:ind w:left="0" w:firstLine="0"/>
      </w:pPr>
      <w:r w:rsidRPr="00E12839">
        <w:t xml:space="preserve">Perez, MJ, Fernandez, AIG, Rodriguez, LA &amp; Nieto, TP 1996, ‘Differential susceptibility to furunculosis of turbot and rainbow trout and release of the furunculosis agent from furunculosis-affected fish’, </w:t>
      </w:r>
      <w:r w:rsidRPr="00E12839">
        <w:rPr>
          <w:i/>
        </w:rPr>
        <w:t>Diseases of Aquatic Organisms</w:t>
      </w:r>
      <w:r w:rsidRPr="00E12839">
        <w:t xml:space="preserve">, vol. 26, pp. 133-7, available at </w:t>
      </w:r>
      <w:hyperlink r:id="rId453" w:history="1">
        <w:r w:rsidRPr="00E12839">
          <w:rPr>
            <w:rStyle w:val="Hyperlink"/>
          </w:rPr>
          <w:t>https://www.int-res.com/articles/dao/26/d026p133.pdf</w:t>
        </w:r>
      </w:hyperlink>
    </w:p>
    <w:p w14:paraId="40EC02BF" w14:textId="05600885" w:rsidR="00E12839" w:rsidRPr="00E12839" w:rsidRDefault="00E12839" w:rsidP="00E12839">
      <w:pPr>
        <w:pStyle w:val="EndNoteBibliography"/>
        <w:spacing w:after="240"/>
        <w:ind w:left="0" w:firstLine="0"/>
      </w:pPr>
      <w:r w:rsidRPr="00E12839">
        <w:t xml:space="preserve">Perry, WB 2023, ‘The environmental impact of keeping a tropical aquarium in Northern Europe’, </w:t>
      </w:r>
      <w:r w:rsidRPr="00E12839">
        <w:rPr>
          <w:i/>
        </w:rPr>
        <w:t>Journal of Fish Biology</w:t>
      </w:r>
      <w:r w:rsidRPr="00E12839">
        <w:t xml:space="preserve">, vol. 103, no. 3, pp. 695-703, available at </w:t>
      </w:r>
      <w:hyperlink r:id="rId454" w:history="1">
        <w:r w:rsidRPr="00E12839">
          <w:rPr>
            <w:rStyle w:val="Hyperlink"/>
          </w:rPr>
          <w:t>https://doi.org/10.1111/jfb.15478</w:t>
        </w:r>
      </w:hyperlink>
      <w:r w:rsidRPr="00E12839">
        <w:t>, accessed 14 November 2023.</w:t>
      </w:r>
    </w:p>
    <w:p w14:paraId="548279A6" w14:textId="4E5EA84E" w:rsidR="00E12839" w:rsidRPr="00E12839" w:rsidRDefault="00E12839" w:rsidP="00E12839">
      <w:pPr>
        <w:pStyle w:val="EndNoteBibliography"/>
        <w:spacing w:after="240"/>
        <w:ind w:left="0" w:firstLine="0"/>
      </w:pPr>
      <w:r w:rsidRPr="00E12839">
        <w:lastRenderedPageBreak/>
        <w:t xml:space="preserve">Peters, F &amp; Neukirch, M 1986, ‘Transmission of some fish pathogenic viruses by the heron, </w:t>
      </w:r>
      <w:r w:rsidRPr="00E12839">
        <w:rPr>
          <w:i/>
        </w:rPr>
        <w:t>Ardea cinerea</w:t>
      </w:r>
      <w:r w:rsidRPr="00E12839">
        <w:t xml:space="preserve">’, </w:t>
      </w:r>
      <w:r w:rsidRPr="00E12839">
        <w:rPr>
          <w:i/>
        </w:rPr>
        <w:t>Journal of Fish Diseases</w:t>
      </w:r>
      <w:r w:rsidRPr="00E12839">
        <w:t xml:space="preserve">, vol. 9, no. 6, pp. 539-44, available at </w:t>
      </w:r>
      <w:hyperlink r:id="rId455" w:history="1">
        <w:r w:rsidRPr="00E12839">
          <w:rPr>
            <w:rStyle w:val="Hyperlink"/>
          </w:rPr>
          <w:t>https://doi.org/10.1111/j.1365-2761.1986.tb01050.x</w:t>
        </w:r>
      </w:hyperlink>
    </w:p>
    <w:p w14:paraId="70BDD435" w14:textId="77777777" w:rsidR="00E12839" w:rsidRPr="00E12839" w:rsidRDefault="00E12839" w:rsidP="00E12839">
      <w:pPr>
        <w:pStyle w:val="EndNoteBibliography"/>
        <w:spacing w:after="240"/>
        <w:ind w:left="0" w:firstLine="0"/>
      </w:pPr>
      <w:r w:rsidRPr="00E12839">
        <w:t xml:space="preserve">Pettersen, JM, Rich, KM, Jensen, BB &amp; Aunsmo, A 2015, ‘The economic benefits of disease triggered early harvest: A case study of pancreas disease in farmed Atlantic salmon from Norway’, </w:t>
      </w:r>
      <w:r w:rsidRPr="00E12839">
        <w:rPr>
          <w:i/>
        </w:rPr>
        <w:t>Preventive veterinary medicine</w:t>
      </w:r>
      <w:r w:rsidRPr="00E12839">
        <w:t>, vol. 121, no. 3-4, pp. 314-24, available at 10.1016/j.prevetmed.2015.08.003</w:t>
      </w:r>
    </w:p>
    <w:p w14:paraId="62634282" w14:textId="77777777" w:rsidR="00E12839" w:rsidRPr="00E12839" w:rsidRDefault="00E12839" w:rsidP="00E12839">
      <w:pPr>
        <w:pStyle w:val="EndNoteBibliography"/>
        <w:spacing w:after="240"/>
        <w:ind w:left="0" w:firstLine="0"/>
      </w:pPr>
      <w:r w:rsidRPr="00E12839">
        <w:t xml:space="preserve">Petterson, E, Sandberg, M &amp; Santi, N 2009, ‘Salmonid alphavirus associated with </w:t>
      </w:r>
      <w:r w:rsidRPr="00E12839">
        <w:rPr>
          <w:i/>
        </w:rPr>
        <w:t xml:space="preserve">Lepeophtheirus salmonis </w:t>
      </w:r>
      <w:r w:rsidRPr="00E12839">
        <w:t xml:space="preserve">(Copepoda: Caligidae) from Atlantic salmon, </w:t>
      </w:r>
      <w:r w:rsidRPr="00E12839">
        <w:rPr>
          <w:i/>
        </w:rPr>
        <w:t>Salmo salar</w:t>
      </w:r>
      <w:r w:rsidRPr="00E12839">
        <w:t xml:space="preserve"> L’, </w:t>
      </w:r>
      <w:r w:rsidRPr="00E12839">
        <w:rPr>
          <w:i/>
        </w:rPr>
        <w:t>Journal of fish diseases</w:t>
      </w:r>
      <w:r w:rsidRPr="00E12839">
        <w:t>, vol. 32, no. 5, pp. 477-9, available at 10.1111/j.1365-2761.2009.01038.x</w:t>
      </w:r>
    </w:p>
    <w:p w14:paraId="0376C574" w14:textId="0BE060F3" w:rsidR="00E12839" w:rsidRPr="00E12839" w:rsidRDefault="00E12839" w:rsidP="00E12839">
      <w:pPr>
        <w:pStyle w:val="EndNoteBibliography"/>
        <w:spacing w:after="240"/>
        <w:ind w:left="0" w:firstLine="0"/>
      </w:pPr>
      <w:r w:rsidRPr="00E12839">
        <w:t xml:space="preserve">Pham, PH, Jung, J, Lumsden, JS, Dixon, B &amp; Bols, NC 2012, ‘The potential of waste items in aquatic environments to act as fomites for viral haemorrhagic septicaemia virus’, </w:t>
      </w:r>
      <w:r w:rsidRPr="00E12839">
        <w:rPr>
          <w:i/>
        </w:rPr>
        <w:t>Journal of Fish Diseases</w:t>
      </w:r>
      <w:r w:rsidRPr="00E12839">
        <w:t xml:space="preserve">, vol. 35, no. 1, pp. 73-7, available at </w:t>
      </w:r>
      <w:hyperlink r:id="rId456" w:history="1">
        <w:r w:rsidRPr="00E12839">
          <w:rPr>
            <w:rStyle w:val="Hyperlink"/>
          </w:rPr>
          <w:t>https://doi.org/10.1111/j.1365-2761.2011.01323.x</w:t>
        </w:r>
      </w:hyperlink>
    </w:p>
    <w:p w14:paraId="22884C0B" w14:textId="70DAA0EC" w:rsidR="00E12839" w:rsidRPr="00E12839" w:rsidRDefault="00E12839" w:rsidP="00E12839">
      <w:pPr>
        <w:pStyle w:val="EndNoteBibliography"/>
        <w:spacing w:after="240"/>
        <w:ind w:left="0" w:firstLine="0"/>
      </w:pPr>
      <w:r w:rsidRPr="00E12839">
        <w:t xml:space="preserve">Picard-Sánchez, A, Estensoro, I, del Pozo, R, Piazzon, MC, Palenzuela, O &amp; Sitjà-Bobadilla, A 2019, ‘Acquired protective immune response in a fish-myxozoan model encompasses specific antibodies and inflammation resolution’, </w:t>
      </w:r>
      <w:r w:rsidRPr="00E12839">
        <w:rPr>
          <w:i/>
        </w:rPr>
        <w:t>Fish &amp; Shellfish Immunology</w:t>
      </w:r>
      <w:r w:rsidRPr="00E12839">
        <w:t xml:space="preserve">, vol. 90, pp. 349-62, available at </w:t>
      </w:r>
      <w:hyperlink r:id="rId457" w:history="1">
        <w:r w:rsidRPr="00E12839">
          <w:rPr>
            <w:rStyle w:val="Hyperlink"/>
          </w:rPr>
          <w:t>https://doi.org/10.1016/j.fsi.2019.04.300</w:t>
        </w:r>
      </w:hyperlink>
      <w:r w:rsidRPr="00E12839">
        <w:t>, accessed 26 July 2019.</w:t>
      </w:r>
    </w:p>
    <w:p w14:paraId="4EF5B3E8" w14:textId="77777777" w:rsidR="00E12839" w:rsidRPr="00E12839" w:rsidRDefault="00E12839" w:rsidP="00E12839">
      <w:pPr>
        <w:pStyle w:val="EndNoteBibliography"/>
        <w:spacing w:after="240"/>
        <w:ind w:left="0" w:firstLine="0"/>
      </w:pPr>
      <w:r w:rsidRPr="00E12839">
        <w:t xml:space="preserve">Plumb, JA 1999, ‘Salmonid bacterial diseases’, in </w:t>
      </w:r>
      <w:r w:rsidRPr="00E12839">
        <w:rPr>
          <w:i/>
        </w:rPr>
        <w:t>Health maintenance and principal microbial diseases of cultured fishes</w:t>
      </w:r>
      <w:r w:rsidRPr="00E12839">
        <w:t>, Iowa State University Press, Ames, pp. 230-81.</w:t>
      </w:r>
    </w:p>
    <w:p w14:paraId="21130E3F" w14:textId="1885AF10" w:rsidR="00E12839" w:rsidRPr="00E12839" w:rsidRDefault="00E12839" w:rsidP="00E12839">
      <w:pPr>
        <w:pStyle w:val="EndNoteBibliography"/>
        <w:spacing w:after="240"/>
        <w:ind w:left="0" w:firstLine="0"/>
      </w:pPr>
      <w:r w:rsidRPr="00E12839">
        <w:t xml:space="preserve">Plumb, JA, Grizzle, JM, Young, HE &amp; Noyes, AD 1996, ‘An iridovirus isolated from wild largemouth bass’, </w:t>
      </w:r>
      <w:r w:rsidRPr="00E12839">
        <w:rPr>
          <w:i/>
        </w:rPr>
        <w:t>Journal of Aquatic Animal Health</w:t>
      </w:r>
      <w:r w:rsidRPr="00E12839">
        <w:t xml:space="preserve">, vol. 8, no. 4, pp. 265-70, available at </w:t>
      </w:r>
      <w:hyperlink r:id="rId458" w:history="1">
        <w:r w:rsidRPr="00E12839">
          <w:rPr>
            <w:rStyle w:val="Hyperlink"/>
          </w:rPr>
          <w:t>https://www.tandfonline.com/doi/abs/10.1577/1548-8667%281996%29008%3C0265%3AAIIFWL%3E2.3.CO%3B2</w:t>
        </w:r>
      </w:hyperlink>
    </w:p>
    <w:p w14:paraId="1AF6FB0D" w14:textId="77777777" w:rsidR="00E12839" w:rsidRPr="00E12839" w:rsidRDefault="00E12839" w:rsidP="00E12839">
      <w:pPr>
        <w:pStyle w:val="EndNoteBibliography"/>
        <w:spacing w:after="240"/>
        <w:ind w:left="0" w:firstLine="0"/>
      </w:pPr>
      <w:r w:rsidRPr="00E12839">
        <w:t xml:space="preserve">Plumb, JA, Noyes, AD, Graziano, S, Wang, J, Mao, J &amp; Chinchar, VG 1999, ‘Isolation and identification of viruses from adult largemouth bass during a 1997–1998 survey in the south-eastern United States’, </w:t>
      </w:r>
      <w:r w:rsidRPr="00E12839">
        <w:rPr>
          <w:i/>
        </w:rPr>
        <w:t>Journal of Aquatic Animal Health</w:t>
      </w:r>
      <w:r w:rsidRPr="00E12839">
        <w:t>, vol. 11, pp. 391-9</w:t>
      </w:r>
    </w:p>
    <w:p w14:paraId="3DBC5D88" w14:textId="77777777" w:rsidR="00E12839" w:rsidRPr="00E12839" w:rsidRDefault="00E12839" w:rsidP="00E12839">
      <w:pPr>
        <w:pStyle w:val="EndNoteBibliography"/>
        <w:spacing w:after="240"/>
        <w:ind w:left="0" w:firstLine="0"/>
      </w:pPr>
      <w:r w:rsidRPr="00E12839">
        <w:t xml:space="preserve">Plumb, JA &amp; Zilberg, D 1999a, ‘The lethal dose of largemouth bass virus in juvenile largemouth bass and the comparative susceptibility of striped bass’, </w:t>
      </w:r>
      <w:r w:rsidRPr="00E12839">
        <w:rPr>
          <w:i/>
        </w:rPr>
        <w:t>Journal of Aquatic Animal Health</w:t>
      </w:r>
      <w:r w:rsidRPr="00E12839">
        <w:t>, vol. 11, pp. 246-52</w:t>
      </w:r>
    </w:p>
    <w:p w14:paraId="4235577E" w14:textId="7EC44387" w:rsidR="00E12839" w:rsidRPr="00E12839" w:rsidRDefault="00E12839" w:rsidP="00E12839">
      <w:pPr>
        <w:pStyle w:val="EndNoteBibliography"/>
        <w:spacing w:after="240"/>
        <w:ind w:left="0" w:firstLine="0"/>
      </w:pPr>
      <w:r w:rsidRPr="00E12839">
        <w:t xml:space="preserve">Plumb, JA &amp; Zilberg, D 1999b, ‘Survival of Largemouth bass iridovirus in frozen fish’, </w:t>
      </w:r>
      <w:r w:rsidRPr="00E12839">
        <w:rPr>
          <w:i/>
        </w:rPr>
        <w:t>Journal of Aquatic Animal Health</w:t>
      </w:r>
      <w:r w:rsidRPr="00E12839">
        <w:t xml:space="preserve">, vol. 11, no. 1, pp. 94-6, available at </w:t>
      </w:r>
      <w:hyperlink r:id="rId459" w:history="1">
        <w:r w:rsidRPr="00E12839">
          <w:rPr>
            <w:rStyle w:val="Hyperlink"/>
          </w:rPr>
          <w:t>https://doi.org/10.1577/1548-8667(1999)011</w:t>
        </w:r>
      </w:hyperlink>
      <w:r w:rsidRPr="00E12839">
        <w:t>&lt;0094:SOLBII&gt;2.0.CO;2</w:t>
      </w:r>
    </w:p>
    <w:p w14:paraId="44233BC2" w14:textId="2A618183" w:rsidR="00E12839" w:rsidRPr="00E12839" w:rsidRDefault="00E12839" w:rsidP="00E12839">
      <w:pPr>
        <w:pStyle w:val="EndNoteBibliography"/>
        <w:spacing w:after="240"/>
        <w:ind w:left="0" w:firstLine="0"/>
      </w:pPr>
      <w:r w:rsidRPr="00E12839">
        <w:t xml:space="preserve">Pouil, S, Tlusty, MF, Rhyne, AL &amp; Metian, M 2020, ‘Aquaculture of marine ornamental fish: overview of the production trends and the role of academia in research progress’, </w:t>
      </w:r>
      <w:r w:rsidRPr="00E12839">
        <w:rPr>
          <w:i/>
        </w:rPr>
        <w:t>Reviews in Aquaculture</w:t>
      </w:r>
      <w:r w:rsidRPr="00E12839">
        <w:t xml:space="preserve">, vol. 12, no. 2, pp. 1217-30, available at </w:t>
      </w:r>
      <w:hyperlink r:id="rId460" w:history="1">
        <w:r w:rsidRPr="00E12839">
          <w:rPr>
            <w:rStyle w:val="Hyperlink"/>
          </w:rPr>
          <w:t>https://doi.org/10.1111/raq.12381</w:t>
        </w:r>
      </w:hyperlink>
    </w:p>
    <w:p w14:paraId="21A2FE7B" w14:textId="33ACCE51" w:rsidR="00E12839" w:rsidRPr="00E12839" w:rsidRDefault="00E12839" w:rsidP="00E12839">
      <w:pPr>
        <w:pStyle w:val="EndNoteBibliography"/>
        <w:spacing w:after="240"/>
        <w:ind w:left="0" w:firstLine="0"/>
      </w:pPr>
      <w:r w:rsidRPr="00E12839">
        <w:t xml:space="preserve">Power, C, Balli-Garza, J, Evans, D, Nowak, BF, Bridle, AR &amp; Bott, NJ 2019, ‘Detection of </w:t>
      </w:r>
      <w:r w:rsidRPr="00E12839">
        <w:rPr>
          <w:i/>
        </w:rPr>
        <w:t xml:space="preserve">Miamiensis avidus </w:t>
      </w:r>
      <w:r w:rsidRPr="00E12839">
        <w:t xml:space="preserve">(Ciliophora: Scuticociliatia) and </w:t>
      </w:r>
      <w:r w:rsidRPr="00E12839">
        <w:rPr>
          <w:i/>
        </w:rPr>
        <w:t>Cardicola</w:t>
      </w:r>
      <w:r w:rsidRPr="00E12839">
        <w:t xml:space="preserve"> spp. (Trematoda: Aporocotylidae) DNA in biofouling from Southern bluefin tuna, T</w:t>
      </w:r>
      <w:r w:rsidRPr="00E12839">
        <w:rPr>
          <w:i/>
        </w:rPr>
        <w:t xml:space="preserve">hunnus maccoyii </w:t>
      </w:r>
      <w:r w:rsidRPr="00E12839">
        <w:t xml:space="preserve">pontoons off Port Lincoln, South Australia’, </w:t>
      </w:r>
      <w:r w:rsidRPr="00E12839">
        <w:rPr>
          <w:i/>
        </w:rPr>
        <w:t>Aquaculture</w:t>
      </w:r>
      <w:r w:rsidRPr="00E12839">
        <w:t xml:space="preserve">, vol. 502, pp. 128-33, available at </w:t>
      </w:r>
      <w:hyperlink r:id="rId461" w:history="1">
        <w:r w:rsidRPr="00E12839">
          <w:rPr>
            <w:rStyle w:val="Hyperlink"/>
          </w:rPr>
          <w:t>https://doi.org/10.1016/j.aquaculture.2018.12.027</w:t>
        </w:r>
      </w:hyperlink>
      <w:r w:rsidRPr="00E12839">
        <w:t>, accessed 24 January 2023.</w:t>
      </w:r>
    </w:p>
    <w:p w14:paraId="1E476F05" w14:textId="14E2CABF" w:rsidR="00E12839" w:rsidRPr="00E12839" w:rsidRDefault="00E12839" w:rsidP="00E12839">
      <w:pPr>
        <w:pStyle w:val="EndNoteBibliography"/>
        <w:spacing w:after="240"/>
        <w:ind w:left="0" w:firstLine="0"/>
      </w:pPr>
      <w:r w:rsidRPr="00E12839">
        <w:lastRenderedPageBreak/>
        <w:t xml:space="preserve">Price, SJ 2015, ‘Comparative Genomics of Amphibian-like Ranaviruses, Nucleocytoplasmic Large DNA Viruses of Poikilotherms’, </w:t>
      </w:r>
      <w:r w:rsidRPr="00E12839">
        <w:rPr>
          <w:i/>
        </w:rPr>
        <w:t>Evolutionary Bioinformatics Online</w:t>
      </w:r>
      <w:r w:rsidRPr="00E12839">
        <w:t xml:space="preserve">, vol. 11, no. Suppl 2, pp. 71-82, available at </w:t>
      </w:r>
      <w:hyperlink r:id="rId462" w:history="1">
        <w:r w:rsidRPr="00E12839">
          <w:rPr>
            <w:rStyle w:val="Hyperlink"/>
          </w:rPr>
          <w:t>https://doi.org/10.4137/EBO.S33490</w:t>
        </w:r>
      </w:hyperlink>
    </w:p>
    <w:p w14:paraId="01A4707E" w14:textId="42BF41E1" w:rsidR="00E12839" w:rsidRPr="00E12839" w:rsidRDefault="00E12839" w:rsidP="00E12839">
      <w:pPr>
        <w:pStyle w:val="EndNoteBibliography"/>
        <w:spacing w:after="240"/>
        <w:ind w:left="0" w:firstLine="0"/>
      </w:pPr>
      <w:r w:rsidRPr="00E12839">
        <w:t xml:space="preserve">Purdy, G 2010, ‘ISO 31000:2009: setting a new standard for risk management’, </w:t>
      </w:r>
      <w:r w:rsidRPr="00E12839">
        <w:rPr>
          <w:i/>
        </w:rPr>
        <w:t>Risk Analysis</w:t>
      </w:r>
      <w:r w:rsidRPr="00E12839">
        <w:t xml:space="preserve">, vol. 30, no. 6, pp. 881-6, available at </w:t>
      </w:r>
      <w:hyperlink r:id="rId463" w:history="1">
        <w:r w:rsidRPr="00E12839">
          <w:rPr>
            <w:rStyle w:val="Hyperlink"/>
          </w:rPr>
          <w:t>http://dx.doi.org/10.1111/j.1539-6924.2010.01442.x</w:t>
        </w:r>
      </w:hyperlink>
      <w:r w:rsidRPr="00E12839">
        <w:t>, accessed 5 March 2012.</w:t>
      </w:r>
    </w:p>
    <w:p w14:paraId="244CAD2C" w14:textId="3B7AF5BF" w:rsidR="00E12839" w:rsidRPr="00E12839" w:rsidRDefault="00E12839" w:rsidP="00E12839">
      <w:pPr>
        <w:pStyle w:val="EndNoteBibliography"/>
        <w:spacing w:after="240"/>
        <w:ind w:left="0" w:firstLine="0"/>
      </w:pPr>
      <w:r w:rsidRPr="00E12839">
        <w:t xml:space="preserve">Raja-Halli, M, Tuija, K, V, Rimaila-Pärnänen, E, Sainmaa, S, Skall, HF, Olesen, NJ &amp; Tapiovaara, H 2006, ‘Viral haemorrhagic septicaemia (VHS) outbreaks in Finnish rainbow trout farms’, </w:t>
      </w:r>
      <w:r w:rsidRPr="00E12839">
        <w:rPr>
          <w:i/>
        </w:rPr>
        <w:t>Diseases of Aquatic Organisms</w:t>
      </w:r>
      <w:r w:rsidRPr="00E12839">
        <w:t xml:space="preserve">, vol. 72, no. 3, pp. 201-11, available at </w:t>
      </w:r>
      <w:hyperlink r:id="rId464" w:history="1">
        <w:r w:rsidRPr="00E12839">
          <w:rPr>
            <w:rStyle w:val="Hyperlink"/>
          </w:rPr>
          <w:t>http://www.int-res.com/abstracts/dao/v72/n3/p201-211/</w:t>
        </w:r>
      </w:hyperlink>
    </w:p>
    <w:p w14:paraId="71ACFBE0" w14:textId="775A7BC5" w:rsidR="00E12839" w:rsidRPr="00E12839" w:rsidRDefault="00E12839" w:rsidP="00E12839">
      <w:pPr>
        <w:pStyle w:val="EndNoteBibliography"/>
        <w:spacing w:after="240"/>
        <w:ind w:left="0" w:firstLine="0"/>
      </w:pPr>
      <w:r w:rsidRPr="00E12839">
        <w:t xml:space="preserve">Ramírez-Paredes, J, Paley, RK, Hunt, W, Feist, SW, Stone, DM, Field, TR, Haydon, DJ, Ziddah, PA, Nkansa, M, Guilder, J, Gray, J, Duodu, S, Pecku, EK, Awuni, JA, Wallis, TS &amp; Verner-Jeffreys, DW 2021, ‘First detection of infectious spleen and kidney necrosis virus (ISKNV) associated with massive mortalities in farmed tilapia in Africa’, </w:t>
      </w:r>
      <w:r w:rsidRPr="00E12839">
        <w:rPr>
          <w:i/>
        </w:rPr>
        <w:t>Transboundary and Emerging Diseases</w:t>
      </w:r>
      <w:r w:rsidRPr="00E12839">
        <w:t xml:space="preserve">, vol. 68, no. 3, pp. 1550-63, available at </w:t>
      </w:r>
      <w:hyperlink r:id="rId465" w:history="1">
        <w:r w:rsidRPr="00E12839">
          <w:rPr>
            <w:rStyle w:val="Hyperlink"/>
          </w:rPr>
          <w:t>https://doi.org/10.1111/tbed.13825</w:t>
        </w:r>
      </w:hyperlink>
    </w:p>
    <w:p w14:paraId="63CD977B" w14:textId="10BF9718" w:rsidR="00E12839" w:rsidRPr="00E12839" w:rsidRDefault="00E12839" w:rsidP="00E12839">
      <w:pPr>
        <w:pStyle w:val="EndNoteBibliography"/>
        <w:spacing w:after="240"/>
        <w:ind w:left="0" w:firstLine="0"/>
      </w:pPr>
      <w:r w:rsidRPr="00E12839">
        <w:t xml:space="preserve">Rasmussen, CJ 1965, ‘A biological study of the Egtved disease (INUL).’, </w:t>
      </w:r>
      <w:r w:rsidRPr="00E12839">
        <w:rPr>
          <w:i/>
        </w:rPr>
        <w:t>Annals of the New York Academy of Sciences</w:t>
      </w:r>
      <w:r w:rsidRPr="00E12839">
        <w:t xml:space="preserve">, vol. 126, no. 1, pp. 427-60, available at </w:t>
      </w:r>
      <w:hyperlink r:id="rId466" w:history="1">
        <w:r w:rsidRPr="00E12839">
          <w:rPr>
            <w:rStyle w:val="Hyperlink"/>
          </w:rPr>
          <w:t>https://doi.org/10.1111/j.1749-6632.1965.tb14293.x</w:t>
        </w:r>
      </w:hyperlink>
    </w:p>
    <w:p w14:paraId="67903770" w14:textId="66494B27" w:rsidR="00E12839" w:rsidRPr="00E12839" w:rsidRDefault="00E12839" w:rsidP="00E12839">
      <w:pPr>
        <w:pStyle w:val="EndNoteBibliography"/>
        <w:spacing w:after="240"/>
        <w:ind w:left="0" w:firstLine="0"/>
      </w:pPr>
      <w:r w:rsidRPr="00E12839">
        <w:t>Real, F, Acosta, B, Deniz, S, Oros, J &amp; Rodriguez, E 1994, ‘</w:t>
      </w:r>
      <w:r w:rsidRPr="00E12839">
        <w:rPr>
          <w:i/>
        </w:rPr>
        <w:t>Aeromonas salmoncida</w:t>
      </w:r>
      <w:r w:rsidRPr="00E12839">
        <w:t xml:space="preserve"> infection in </w:t>
      </w:r>
      <w:r w:rsidRPr="00E12839">
        <w:rPr>
          <w:i/>
        </w:rPr>
        <w:t>Sparus aurata</w:t>
      </w:r>
      <w:r w:rsidRPr="00E12839">
        <w:t xml:space="preserve"> in the Canaries’, </w:t>
      </w:r>
      <w:r w:rsidRPr="00E12839">
        <w:rPr>
          <w:i/>
        </w:rPr>
        <w:t>Bulletin European Association Fish Pathologists</w:t>
      </w:r>
      <w:r w:rsidRPr="00E12839">
        <w:t xml:space="preserve">, vol. 14, no. 5, pp. 153-5, available at </w:t>
      </w:r>
      <w:hyperlink r:id="rId467" w:history="1">
        <w:r w:rsidRPr="00E12839">
          <w:rPr>
            <w:rStyle w:val="Hyperlink"/>
          </w:rPr>
          <w:t>https://doi.org/10.1080/08997659.2011.576974</w:t>
        </w:r>
      </w:hyperlink>
    </w:p>
    <w:p w14:paraId="20EBDD74" w14:textId="02652F9E" w:rsidR="00E12839" w:rsidRPr="00E12839" w:rsidRDefault="00E12839" w:rsidP="00E12839">
      <w:pPr>
        <w:pStyle w:val="EndNoteBibliography"/>
        <w:spacing w:after="240"/>
        <w:ind w:left="0" w:firstLine="0"/>
      </w:pPr>
      <w:r w:rsidRPr="00E12839">
        <w:t xml:space="preserve">Reith, ME, Singh, RK, Curtis, B, Boyd, JM, Bouevitch, A, Kimball, J, Munholland, J, Murphy, C, Sarty, D, Williams, J, Nash, JH, Johnson, SC &amp; Brown, LL 2008, ‘The genome of </w:t>
      </w:r>
      <w:r w:rsidRPr="00E12839">
        <w:rPr>
          <w:i/>
        </w:rPr>
        <w:t>Aeromonas salmonicida subsp. salmonicida</w:t>
      </w:r>
      <w:r w:rsidRPr="00E12839">
        <w:t xml:space="preserve"> A449: insights into the evolution of a fish pathogen’, </w:t>
      </w:r>
      <w:r w:rsidRPr="00E12839">
        <w:rPr>
          <w:i/>
        </w:rPr>
        <w:t>BMC Genomics</w:t>
      </w:r>
      <w:r w:rsidRPr="00E12839">
        <w:t xml:space="preserve">, vol. 9, p. 427, available at </w:t>
      </w:r>
      <w:hyperlink r:id="rId468" w:history="1">
        <w:r w:rsidRPr="00E12839">
          <w:rPr>
            <w:rStyle w:val="Hyperlink"/>
          </w:rPr>
          <w:t>https://doi.org/10.1186/1471-2164-9-427</w:t>
        </w:r>
      </w:hyperlink>
      <w:r w:rsidRPr="00E12839">
        <w:t xml:space="preserve"> (PMC2556355)</w:t>
      </w:r>
    </w:p>
    <w:p w14:paraId="3A59603F" w14:textId="79953521" w:rsidR="00E12839" w:rsidRPr="00E12839" w:rsidRDefault="00E12839" w:rsidP="00E12839">
      <w:pPr>
        <w:pStyle w:val="EndNoteBibliography"/>
        <w:spacing w:after="240"/>
        <w:ind w:left="0" w:firstLine="0"/>
      </w:pPr>
      <w:r w:rsidRPr="00E12839">
        <w:t xml:space="preserve">Reverter, M, Saulnier, D, David, R, Bardon-Albaret, A, Belliard, C, Tapissier-Bontemps, N, Lecchini, D &amp; Sasal, P 2016, ‘Effects of local Polynesian plants and algae on growth and expression of two immune-related genes in orbicular batfish (Platax orbicularis)’, </w:t>
      </w:r>
      <w:r w:rsidRPr="00E12839">
        <w:rPr>
          <w:i/>
        </w:rPr>
        <w:t>Fish &amp; Shellfish Immunology</w:t>
      </w:r>
      <w:r w:rsidRPr="00E12839">
        <w:t xml:space="preserve">, vol. 58, pp. 82-8, available at </w:t>
      </w:r>
      <w:hyperlink r:id="rId469" w:history="1">
        <w:r w:rsidRPr="00E12839">
          <w:rPr>
            <w:rStyle w:val="Hyperlink"/>
          </w:rPr>
          <w:t>https://doi.org/10.1016/j.fsi.2016.09.011</w:t>
        </w:r>
      </w:hyperlink>
    </w:p>
    <w:p w14:paraId="4A946E7B" w14:textId="094BCEC8" w:rsidR="00E12839" w:rsidRPr="00E12839" w:rsidRDefault="00E12839" w:rsidP="00E12839">
      <w:pPr>
        <w:pStyle w:val="EndNoteBibliography"/>
        <w:spacing w:after="240"/>
        <w:ind w:left="0" w:firstLine="0"/>
      </w:pPr>
      <w:r w:rsidRPr="00E12839">
        <w:t xml:space="preserve">Rigos, G, Christophilogiannis, P, Yiagnisi, M, Andriopoulou, A, Koutsodimou, M, Nengas, I &amp; Alexis, M 1999, ‘Myxosporean infections in Greek mariculture’, </w:t>
      </w:r>
      <w:r w:rsidRPr="00E12839">
        <w:rPr>
          <w:i/>
        </w:rPr>
        <w:t>Aquaculture International</w:t>
      </w:r>
      <w:r w:rsidRPr="00E12839">
        <w:t xml:space="preserve">, vol. 7, no. 5, pp. 361-4, available at </w:t>
      </w:r>
      <w:hyperlink r:id="rId470" w:history="1">
        <w:r w:rsidRPr="00E12839">
          <w:rPr>
            <w:rStyle w:val="Hyperlink"/>
          </w:rPr>
          <w:t>https://doi.org/10.1023/A:1009200732200</w:t>
        </w:r>
      </w:hyperlink>
      <w:r w:rsidRPr="00E12839">
        <w:t>, accessed 17 June 2019.</w:t>
      </w:r>
    </w:p>
    <w:p w14:paraId="3263DEEC" w14:textId="2F764A0A" w:rsidR="00E12839" w:rsidRPr="00E12839" w:rsidRDefault="00E12839" w:rsidP="00E12839">
      <w:pPr>
        <w:pStyle w:val="EndNoteBibliography"/>
        <w:spacing w:after="240"/>
        <w:ind w:left="0" w:firstLine="0"/>
      </w:pPr>
      <w:r w:rsidRPr="00E12839">
        <w:t xml:space="preserve">Rigos, G &amp; Katharios, P 2010, ‘Pathological obstacles of newly-introduced fish species in Mediterranean mariculture: a review’, </w:t>
      </w:r>
      <w:r w:rsidRPr="00E12839">
        <w:rPr>
          <w:i/>
        </w:rPr>
        <w:t>Reviews in Fish Biology and Fisheries</w:t>
      </w:r>
      <w:r w:rsidRPr="00E12839">
        <w:t xml:space="preserve">, vol. 20, no. 1, pp. 47-70, available at </w:t>
      </w:r>
      <w:hyperlink r:id="rId471" w:history="1">
        <w:r w:rsidRPr="00E12839">
          <w:rPr>
            <w:rStyle w:val="Hyperlink"/>
          </w:rPr>
          <w:t>https://doi.org/10.1007/s11160-009-9120-7</w:t>
        </w:r>
      </w:hyperlink>
      <w:r w:rsidRPr="00E12839">
        <w:t>, accessed 17 June 2019.</w:t>
      </w:r>
    </w:p>
    <w:p w14:paraId="3E02FF78" w14:textId="77777777" w:rsidR="00E12839" w:rsidRPr="00E12839" w:rsidRDefault="00E12839" w:rsidP="00E12839">
      <w:pPr>
        <w:pStyle w:val="EndNoteBibliography"/>
        <w:spacing w:after="240"/>
        <w:ind w:left="0" w:firstLine="0"/>
      </w:pPr>
      <w:r w:rsidRPr="00E12839">
        <w:t xml:space="preserve">Riji John, K, Sivasankar, P &amp; George, MR 2023, ‘Status of Emerging and Reemerging Fish Viral Infections in India’, in SK Saxena (ed) </w:t>
      </w:r>
      <w:r w:rsidRPr="00E12839">
        <w:rPr>
          <w:i/>
        </w:rPr>
        <w:t>Viral Outbreaks</w:t>
      </w:r>
      <w:r w:rsidRPr="00E12839">
        <w:t>, IntechOpen.</w:t>
      </w:r>
    </w:p>
    <w:p w14:paraId="7065E9D4" w14:textId="45B29FCC" w:rsidR="00E12839" w:rsidRPr="00E12839" w:rsidRDefault="00E12839" w:rsidP="00E12839">
      <w:pPr>
        <w:pStyle w:val="EndNoteBibliography"/>
        <w:spacing w:after="240"/>
        <w:ind w:left="0" w:firstLine="0"/>
      </w:pPr>
      <w:r w:rsidRPr="00E12839">
        <w:t>Rimmer, AE, Becker, JA, Tweedie, A, Lintermans, M, Landos, M, Stephens, F &amp; Whittington, RJ 2015, ‘Detection of dwarf gourami iridovirus (infectious spleen and kidney necrosis virus) in populations of ornamental fish prior to and after importation into Australia, with the first evidence of infection in domestically farmed Platy (</w:t>
      </w:r>
      <w:r w:rsidRPr="00E12839">
        <w:rPr>
          <w:i/>
        </w:rPr>
        <w:t>Xiphophorus maculatus</w:t>
      </w:r>
      <w:r w:rsidRPr="00E12839">
        <w:t xml:space="preserve">)’, </w:t>
      </w:r>
      <w:r w:rsidRPr="00E12839">
        <w:rPr>
          <w:i/>
        </w:rPr>
        <w:t>Preventive Veterinary Medicine</w:t>
      </w:r>
      <w:r w:rsidRPr="00E12839">
        <w:t xml:space="preserve">, vol. 122, no. 1, pp. 181-94, available at </w:t>
      </w:r>
      <w:hyperlink r:id="rId472" w:history="1">
        <w:r w:rsidRPr="00E12839">
          <w:rPr>
            <w:rStyle w:val="Hyperlink"/>
          </w:rPr>
          <w:t>https://doi.org/10.1016/j.prevetmed.2015.09.008</w:t>
        </w:r>
      </w:hyperlink>
      <w:r w:rsidRPr="00E12839">
        <w:t>, accessed 26 July 2019.</w:t>
      </w:r>
    </w:p>
    <w:p w14:paraId="06E9E0AC" w14:textId="02480CCE" w:rsidR="00E12839" w:rsidRPr="00E12839" w:rsidRDefault="00E12839" w:rsidP="00E12839">
      <w:pPr>
        <w:pStyle w:val="EndNoteBibliography"/>
        <w:spacing w:after="240"/>
        <w:ind w:left="0" w:firstLine="0"/>
      </w:pPr>
      <w:r w:rsidRPr="00E12839">
        <w:lastRenderedPageBreak/>
        <w:t xml:space="preserve">Rimmer, AE, Whittington, RJ, Tweedie, A &amp; Becker, JA 2016, ‘Susceptibility of a number of Australian freshwater fishes to dwarf gourami iridovirus (infectious spleen and kidney necrosis virus)’, </w:t>
      </w:r>
      <w:r w:rsidRPr="00E12839">
        <w:rPr>
          <w:i/>
        </w:rPr>
        <w:t>Journal of Fish Diseases</w:t>
      </w:r>
      <w:r w:rsidRPr="00E12839">
        <w:t xml:space="preserve">. pp. jfd.12510, available at </w:t>
      </w:r>
      <w:hyperlink r:id="rId473" w:history="1">
        <w:r w:rsidRPr="00E12839">
          <w:rPr>
            <w:rStyle w:val="Hyperlink"/>
          </w:rPr>
          <w:t>https://dx.doi.org/10.1111/jfd.12510</w:t>
        </w:r>
      </w:hyperlink>
    </w:p>
    <w:p w14:paraId="57F6EF0B" w14:textId="6787FF23" w:rsidR="00E12839" w:rsidRPr="00E12839" w:rsidRDefault="00E12839" w:rsidP="00E12839">
      <w:pPr>
        <w:pStyle w:val="EndNoteBibliography"/>
        <w:spacing w:after="240"/>
        <w:ind w:left="0" w:firstLine="0"/>
      </w:pPr>
      <w:r w:rsidRPr="00E12839">
        <w:t xml:space="preserve">Rimmer, M, O’Sullivan, MO, Gillespie, J, Young, C, Hinton, A &amp; Rhodes, J 1997, ‘Grouper aquaculture in Australia’, </w:t>
      </w:r>
      <w:r w:rsidRPr="00E12839">
        <w:rPr>
          <w:i/>
        </w:rPr>
        <w:t>SPC Live Reef Fish Information Bulletin</w:t>
      </w:r>
      <w:r w:rsidRPr="00E12839">
        <w:t xml:space="preserve">, vol. December, no. 3, pp. 15-23, available at </w:t>
      </w:r>
      <w:hyperlink r:id="rId474" w:anchor=":~:text=Grouper%20aquaculture%20has%20only%20recently,commercial%20production%20has%20been%20achieved" w:history="1">
        <w:r w:rsidRPr="00E12839">
          <w:rPr>
            <w:rStyle w:val="Hyperlink"/>
          </w:rPr>
          <w:t>https://spccfpstore1.blob.core.windows.net/digitallibrary-docs/files/79/792beafb29861c990651ee6755c2f1c7.pdf?sv=2015-12-11&amp;sr=b&amp;sig=a0fHt5neD9LgGOMveVNLqDhbRcqEZQpqXByre7uB5A8%3D&amp;se=2024-06-04T11%3A02%3A45Z&amp;sp=r&amp;rscc=public%2C%20max-age%3D864000%2C%20max-stale%3D86400&amp;rsct=application%2Fpdf&amp;rscd=inline%3B%20filename%3D%22LRF3_15_Rimmer.pdf%22#:~:text=Grouper%20aquaculture%20has%20only%20recently,commercial%20production%20has%20been%20achieved</w:t>
        </w:r>
      </w:hyperlink>
      <w:r w:rsidRPr="00E12839">
        <w:t>.</w:t>
      </w:r>
    </w:p>
    <w:p w14:paraId="0BD77EB6" w14:textId="1611963E" w:rsidR="00E12839" w:rsidRPr="00E12839" w:rsidRDefault="00E12839" w:rsidP="00E12839">
      <w:pPr>
        <w:pStyle w:val="EndNoteBibliography"/>
        <w:spacing w:after="240"/>
        <w:ind w:left="0" w:firstLine="0"/>
      </w:pPr>
      <w:r w:rsidRPr="00E12839">
        <w:t>Rivas, A, Lemos, M &amp; Osorio, C 2013, ‘</w:t>
      </w:r>
      <w:r w:rsidRPr="00E12839">
        <w:rPr>
          <w:i/>
        </w:rPr>
        <w:t>Photobacterium damselae</w:t>
      </w:r>
      <w:r w:rsidRPr="00E12839">
        <w:t xml:space="preserve"> subsp. </w:t>
      </w:r>
      <w:r w:rsidRPr="00E12839">
        <w:rPr>
          <w:i/>
        </w:rPr>
        <w:t>damselae</w:t>
      </w:r>
      <w:r w:rsidRPr="00E12839">
        <w:t xml:space="preserve">, a bacterium pathogenic for marine animals and humans’ (in English), </w:t>
      </w:r>
      <w:r w:rsidRPr="00E12839">
        <w:rPr>
          <w:i/>
        </w:rPr>
        <w:t>Frontiers in Microbiology</w:t>
      </w:r>
      <w:r w:rsidRPr="00E12839">
        <w:t xml:space="preserve">, vol. 4, no. 283, available at </w:t>
      </w:r>
      <w:hyperlink r:id="rId475" w:history="1">
        <w:r w:rsidRPr="00E12839">
          <w:rPr>
            <w:rStyle w:val="Hyperlink"/>
          </w:rPr>
          <w:t>https://www.frontiersin.org/article/10.3389/fmicb.2013.00283</w:t>
        </w:r>
      </w:hyperlink>
    </w:p>
    <w:p w14:paraId="49A34F27" w14:textId="249F4E06" w:rsidR="00E12839" w:rsidRPr="00E12839" w:rsidRDefault="00E12839" w:rsidP="00E12839">
      <w:pPr>
        <w:pStyle w:val="EndNoteBibliography"/>
        <w:spacing w:after="240"/>
        <w:ind w:left="0" w:firstLine="0"/>
      </w:pPr>
      <w:r w:rsidRPr="00E12839">
        <w:t xml:space="preserve">Rodger, H &amp; Mitchell, S 2007, ‘Epidemiological observations of pancreas disease of farmed Atlantic salmon, Salmo salar L., in Ireland’, </w:t>
      </w:r>
      <w:r w:rsidRPr="00E12839">
        <w:rPr>
          <w:i/>
        </w:rPr>
        <w:t>Journal of Fish Diseases</w:t>
      </w:r>
      <w:r w:rsidRPr="00E12839">
        <w:t xml:space="preserve">, vol. 30, no. 3, pp. 157-67, available at </w:t>
      </w:r>
      <w:hyperlink r:id="rId476" w:history="1">
        <w:r w:rsidRPr="00E12839">
          <w:rPr>
            <w:rStyle w:val="Hyperlink"/>
          </w:rPr>
          <w:t>http://onlinelibrary.wiley.com/doi/10.1111/j.1365-2761.2007.00799.x/abstract</w:t>
        </w:r>
      </w:hyperlink>
    </w:p>
    <w:p w14:paraId="20038C18" w14:textId="77777777" w:rsidR="00E12839" w:rsidRPr="00E12839" w:rsidRDefault="00E12839" w:rsidP="00E12839">
      <w:pPr>
        <w:pStyle w:val="EndNoteBibliography"/>
        <w:spacing w:after="240"/>
        <w:ind w:left="0" w:firstLine="0"/>
      </w:pPr>
      <w:r w:rsidRPr="00E12839">
        <w:t xml:space="preserve">Rodger, HD, Kobs, M, Macartney, A &amp; Frerichs, GN 1997, ‘Systemic iridovirus infection in freshwater angelfish, Pterophyllum scalare (Lichtenstein)’, </w:t>
      </w:r>
      <w:r w:rsidRPr="00E12839">
        <w:rPr>
          <w:i/>
        </w:rPr>
        <w:t>Journal of Fish Diseases</w:t>
      </w:r>
      <w:r w:rsidRPr="00E12839">
        <w:t>, vol. 20, pp. 69-72</w:t>
      </w:r>
    </w:p>
    <w:p w14:paraId="2297324C" w14:textId="77777777" w:rsidR="00E12839" w:rsidRPr="00E12839" w:rsidRDefault="00E12839" w:rsidP="00E12839">
      <w:pPr>
        <w:pStyle w:val="EndNoteBibliography"/>
        <w:spacing w:after="240"/>
        <w:ind w:left="0" w:firstLine="0"/>
      </w:pPr>
      <w:r w:rsidRPr="00E12839">
        <w:t xml:space="preserve">Rose, AS 1990, ‘Epidemiological aspects of </w:t>
      </w:r>
      <w:r w:rsidRPr="00E12839">
        <w:rPr>
          <w:i/>
        </w:rPr>
        <w:t xml:space="preserve">Aeromonas salmonicida </w:t>
      </w:r>
      <w:r w:rsidRPr="00E12839">
        <w:t>in the marine envionment’, Doctor of Philosophy PhD, University of Stirling.</w:t>
      </w:r>
    </w:p>
    <w:p w14:paraId="4490DCE6" w14:textId="4E39B5D7" w:rsidR="00E12839" w:rsidRPr="00E12839" w:rsidRDefault="00E12839" w:rsidP="00E12839">
      <w:pPr>
        <w:pStyle w:val="EndNoteBibliography"/>
        <w:spacing w:after="240"/>
        <w:ind w:left="0" w:firstLine="0"/>
      </w:pPr>
      <w:r w:rsidRPr="00E12839">
        <w:t xml:space="preserve">Rose, AS, Ellis, AE &amp; Munro, ALS 1989, ‘The infectivity by different routes of exposure and shedding rates of </w:t>
      </w:r>
      <w:r w:rsidRPr="00E12839">
        <w:rPr>
          <w:i/>
        </w:rPr>
        <w:t>Aeromonas salmonicida</w:t>
      </w:r>
      <w:r w:rsidRPr="00E12839">
        <w:t xml:space="preserve"> subsp. </w:t>
      </w:r>
      <w:r w:rsidRPr="00E12839">
        <w:rPr>
          <w:i/>
        </w:rPr>
        <w:t>salmonicida</w:t>
      </w:r>
      <w:r w:rsidRPr="00E12839">
        <w:t xml:space="preserve"> in Atlantic salmon, </w:t>
      </w:r>
      <w:r w:rsidRPr="00E12839">
        <w:rPr>
          <w:i/>
        </w:rPr>
        <w:t>Salmo salar</w:t>
      </w:r>
      <w:r w:rsidRPr="00E12839">
        <w:t xml:space="preserve"> L., held in sea water’, </w:t>
      </w:r>
      <w:r w:rsidRPr="00E12839">
        <w:rPr>
          <w:i/>
        </w:rPr>
        <w:t>Journal of Fish Diseases</w:t>
      </w:r>
      <w:r w:rsidRPr="00E12839">
        <w:t xml:space="preserve">, vol. 12, pp. 573-8, available at </w:t>
      </w:r>
      <w:hyperlink r:id="rId477" w:history="1">
        <w:r w:rsidRPr="00E12839">
          <w:rPr>
            <w:rStyle w:val="Hyperlink"/>
          </w:rPr>
          <w:t>https://doi.org/10.1111/j.1365-2761.1989.tb00566.x</w:t>
        </w:r>
      </w:hyperlink>
    </w:p>
    <w:p w14:paraId="3EEDEBCC" w14:textId="44383E07" w:rsidR="00E12839" w:rsidRPr="00E12839" w:rsidRDefault="00E12839" w:rsidP="00E12839">
      <w:pPr>
        <w:pStyle w:val="EndNoteBibliography"/>
        <w:spacing w:after="240"/>
        <w:ind w:left="0" w:firstLine="0"/>
      </w:pPr>
      <w:r w:rsidRPr="00E12839">
        <w:t xml:space="preserve">-- -- 1990, ‘The survival of </w:t>
      </w:r>
      <w:r w:rsidRPr="00E12839">
        <w:rPr>
          <w:i/>
        </w:rPr>
        <w:t>Aeromonas salmonicida</w:t>
      </w:r>
      <w:r w:rsidRPr="00E12839">
        <w:t xml:space="preserve"> subsp. </w:t>
      </w:r>
      <w:r w:rsidRPr="00E12839">
        <w:rPr>
          <w:i/>
        </w:rPr>
        <w:t>salmonicida</w:t>
      </w:r>
      <w:r w:rsidRPr="00E12839">
        <w:t xml:space="preserve"> in sea water’, </w:t>
      </w:r>
      <w:r w:rsidRPr="00E12839">
        <w:rPr>
          <w:i/>
        </w:rPr>
        <w:t>Journal of Fish Diseases</w:t>
      </w:r>
      <w:r w:rsidRPr="00E12839">
        <w:t xml:space="preserve">, vol. 13, pp. 205-14, available at </w:t>
      </w:r>
      <w:hyperlink r:id="rId478" w:history="1">
        <w:r w:rsidRPr="00E12839">
          <w:rPr>
            <w:rStyle w:val="Hyperlink"/>
          </w:rPr>
          <w:t>https://doi.org/10.1111/j.1365-2761.1990.tb00775.x</w:t>
        </w:r>
      </w:hyperlink>
    </w:p>
    <w:p w14:paraId="7B9B61A1" w14:textId="26F46CDA" w:rsidR="00E12839" w:rsidRPr="00E12839" w:rsidRDefault="00E12839" w:rsidP="00E12839">
      <w:pPr>
        <w:pStyle w:val="EndNoteBibliography"/>
        <w:spacing w:after="240"/>
        <w:ind w:left="0" w:firstLine="0"/>
      </w:pPr>
      <w:r w:rsidRPr="00E12839">
        <w:t xml:space="preserve">Ruane, NM, Rodger, H, Graham, D, Foyle, L, Norris, A, Ratcliff, J, Murphy, K, Mitchell, S, Staples, C, Jewhurst, H, Todd, D, Geoghegan, F &amp; Ó Cinneide, M 2005, </w:t>
      </w:r>
      <w:r w:rsidRPr="00E12839">
        <w:rPr>
          <w:i/>
        </w:rPr>
        <w:t>Research on Pancreas Disease in Irish Farmed Salmon 2004/2005 – Current and Future Initiatives</w:t>
      </w:r>
      <w:r w:rsidRPr="00E12839">
        <w:t xml:space="preserve">, Marine Environment and Health Series No 22, Marine Institute, available at </w:t>
      </w:r>
      <w:hyperlink r:id="rId479" w:history="1">
        <w:r w:rsidRPr="00E12839">
          <w:rPr>
            <w:rStyle w:val="Hyperlink"/>
          </w:rPr>
          <w:t>https://oar.marine.ie/handle/10793/247</w:t>
        </w:r>
      </w:hyperlink>
      <w:r w:rsidRPr="00E12839">
        <w:t xml:space="preserve">  accessed 25 July 2005.</w:t>
      </w:r>
    </w:p>
    <w:p w14:paraId="546F9D62" w14:textId="15764552" w:rsidR="00E12839" w:rsidRPr="00E12839" w:rsidRDefault="00E12839" w:rsidP="00E12839">
      <w:pPr>
        <w:pStyle w:val="EndNoteBibliography"/>
        <w:spacing w:after="240"/>
        <w:ind w:left="0" w:firstLine="0"/>
      </w:pPr>
      <w:r w:rsidRPr="00E12839">
        <w:t xml:space="preserve">Ruane, NM, Swords, D, Morrissey, T, Geary, MJ, Hickey, C, Collins, EM, Geoghegan, F &amp; Swords, F 2018, ‘Isolation of salmonid alphavirus subtype 6 from wild-caught ballan wrasse, </w:t>
      </w:r>
      <w:r w:rsidRPr="00E12839">
        <w:rPr>
          <w:i/>
        </w:rPr>
        <w:t>Labrus bergylta</w:t>
      </w:r>
      <w:r w:rsidRPr="00E12839">
        <w:t xml:space="preserve"> (Ascanius)’, </w:t>
      </w:r>
      <w:r w:rsidRPr="00E12839">
        <w:rPr>
          <w:i/>
        </w:rPr>
        <w:t>Journal of Fish Diseases</w:t>
      </w:r>
      <w:r w:rsidRPr="00E12839">
        <w:t xml:space="preserve">, vol. 41, no. 11, pp. 1643-51, available at </w:t>
      </w:r>
      <w:hyperlink r:id="rId480" w:history="1">
        <w:r w:rsidRPr="00E12839">
          <w:rPr>
            <w:rStyle w:val="Hyperlink"/>
          </w:rPr>
          <w:t>https://doi.org/10.1111/jfd.12870</w:t>
        </w:r>
      </w:hyperlink>
    </w:p>
    <w:p w14:paraId="3126BC29" w14:textId="63A9AF5B" w:rsidR="00E12839" w:rsidRPr="00E12839" w:rsidRDefault="00E12839" w:rsidP="00E12839">
      <w:pPr>
        <w:pStyle w:val="EndNoteBibliography"/>
        <w:spacing w:after="240"/>
        <w:ind w:left="0" w:firstLine="0"/>
      </w:pPr>
      <w:r w:rsidRPr="00E12839">
        <w:t xml:space="preserve">Rupp, M, Pilo, P, Muller, B, Knusel, R, von Siebenthal, B, Frey, J, Sindilariu, P &amp; Schmidt-Posthaus, H 2019, ‘Systemic infection in European perch with thermoadapted virulent </w:t>
      </w:r>
      <w:r w:rsidRPr="00E12839">
        <w:rPr>
          <w:i/>
        </w:rPr>
        <w:t>Aeromonas salmonicida (Perca fluviatilis)</w:t>
      </w:r>
      <w:r w:rsidRPr="00E12839">
        <w:t xml:space="preserve">’, </w:t>
      </w:r>
      <w:r w:rsidRPr="00E12839">
        <w:rPr>
          <w:i/>
        </w:rPr>
        <w:t>Journal of Fish Diseases</w:t>
      </w:r>
      <w:r w:rsidRPr="00E12839">
        <w:t xml:space="preserve">, vol. 42, pp. 685-91, available at </w:t>
      </w:r>
      <w:hyperlink r:id="rId481" w:history="1">
        <w:r w:rsidRPr="00E12839">
          <w:rPr>
            <w:rStyle w:val="Hyperlink"/>
          </w:rPr>
          <w:t>https://doi.org/10.1111/jfd.12970</w:t>
        </w:r>
      </w:hyperlink>
    </w:p>
    <w:p w14:paraId="5C09A280" w14:textId="778DE07A" w:rsidR="00E12839" w:rsidRPr="00E12839" w:rsidRDefault="00E12839" w:rsidP="00E12839">
      <w:pPr>
        <w:pStyle w:val="EndNoteBibliography"/>
        <w:spacing w:after="240"/>
        <w:ind w:left="0" w:firstLine="0"/>
      </w:pPr>
      <w:r w:rsidRPr="00E12839">
        <w:t>Ryu, JH, Kim, MS, Kang, JH, Kim, DH, Nam, YK &amp; Gong, SP 2018, ‘Derivation of the clonal-cell lines from Siberian sturgeon (</w:t>
      </w:r>
      <w:r w:rsidRPr="00E12839">
        <w:rPr>
          <w:i/>
        </w:rPr>
        <w:t>Acipenser baerii</w:t>
      </w:r>
      <w:r w:rsidRPr="00E12839">
        <w:t xml:space="preserve">) head-kidney cell lines and its applicability to foreign gene </w:t>
      </w:r>
      <w:r w:rsidRPr="00E12839">
        <w:lastRenderedPageBreak/>
        <w:t xml:space="preserve">expression and virus culture’, </w:t>
      </w:r>
      <w:r w:rsidRPr="00E12839">
        <w:rPr>
          <w:i/>
        </w:rPr>
        <w:t>Journal of Fish Biology</w:t>
      </w:r>
      <w:r w:rsidRPr="00E12839">
        <w:t xml:space="preserve">, vol. 92, no. 5, pp. 1273-89, available at </w:t>
      </w:r>
      <w:hyperlink r:id="rId482" w:history="1">
        <w:r w:rsidRPr="00E12839">
          <w:rPr>
            <w:rStyle w:val="Hyperlink"/>
          </w:rPr>
          <w:t>https://doi.org/10.1111/jfb.13585</w:t>
        </w:r>
      </w:hyperlink>
    </w:p>
    <w:p w14:paraId="30208D5F" w14:textId="77777777" w:rsidR="00E12839" w:rsidRPr="00E12839" w:rsidRDefault="00E12839" w:rsidP="00E12839">
      <w:pPr>
        <w:pStyle w:val="EndNoteBibliography"/>
        <w:spacing w:after="240"/>
        <w:ind w:left="0" w:firstLine="0"/>
      </w:pPr>
      <w:r w:rsidRPr="00E12839">
        <w:t xml:space="preserve">Sah Putra, B, Hick, PM, Hall, E, Whittington, RJ, Khairul, R, Evarianti, Nurbariah &amp; Becker, JA 2020, ‘Prevalence of Infectious Spleen and Kidney Necrosis Virus (ISKNV), Nervous Necrosis Virus (NNV) and Ectoparasites in Juvenile Epinephelus spp. Farmed in Aceh, Indonesia’, </w:t>
      </w:r>
      <w:r w:rsidRPr="00E12839">
        <w:rPr>
          <w:i/>
        </w:rPr>
        <w:t>Pathogens</w:t>
      </w:r>
      <w:r w:rsidRPr="00E12839">
        <w:t>, vol. 9, no. 7, available at 10.3390/pathogens9070578 (PMC7400217)</w:t>
      </w:r>
    </w:p>
    <w:p w14:paraId="7F9394BE" w14:textId="082BA682" w:rsidR="00E12839" w:rsidRPr="00E12839" w:rsidRDefault="00E12839" w:rsidP="00E12839">
      <w:pPr>
        <w:pStyle w:val="EndNoteBibliography"/>
        <w:spacing w:after="240"/>
        <w:ind w:left="0" w:firstLine="0"/>
      </w:pPr>
      <w:r w:rsidRPr="00E12839">
        <w:t xml:space="preserve">Sakai, DK 1986, ‘Electrostatic Mechanism of Survival of Virulent </w:t>
      </w:r>
      <w:r w:rsidRPr="00E12839">
        <w:rPr>
          <w:i/>
        </w:rPr>
        <w:t>Aeromonas salmonicida</w:t>
      </w:r>
      <w:r w:rsidRPr="00E12839">
        <w:t xml:space="preserve"> Strains in River Water’, </w:t>
      </w:r>
      <w:r w:rsidRPr="00E12839">
        <w:rPr>
          <w:i/>
        </w:rPr>
        <w:t>Applied and Environmental Microbiology</w:t>
      </w:r>
      <w:r w:rsidRPr="00E12839">
        <w:t xml:space="preserve">, vol. 51, no. 6, pp. 1343-9, available at </w:t>
      </w:r>
      <w:hyperlink r:id="rId483" w:history="1">
        <w:r w:rsidRPr="00E12839">
          <w:rPr>
            <w:rStyle w:val="Hyperlink"/>
          </w:rPr>
          <w:t>https://doi.org/10.1128/aem.51.6.1343-1349.1986</w:t>
        </w:r>
      </w:hyperlink>
    </w:p>
    <w:p w14:paraId="42FD5F3A" w14:textId="2A9C54C9" w:rsidR="00E12839" w:rsidRPr="00E12839" w:rsidRDefault="00E12839" w:rsidP="00E12839">
      <w:pPr>
        <w:pStyle w:val="EndNoteBibliography"/>
        <w:spacing w:after="240"/>
        <w:ind w:left="0" w:firstLine="0"/>
      </w:pPr>
      <w:r w:rsidRPr="00E12839">
        <w:t xml:space="preserve">Sakamoto, T, Okinaka, Y, Mori, K-I, Sugaya, T, Nishioka, T, Oka, M, Yamashita, H &amp; Nakai, T 2008, ‘Phylogenetic Analysis of Betanodavirus RNA2 Identified from Wild Marine Fish in Oceanic Regions’, </w:t>
      </w:r>
      <w:r w:rsidRPr="00E12839">
        <w:rPr>
          <w:i/>
        </w:rPr>
        <w:t>Fish Pathology</w:t>
      </w:r>
      <w:r w:rsidRPr="00E12839">
        <w:t xml:space="preserve">, vol. 43, no. 1, pp. 19-27, available at </w:t>
      </w:r>
      <w:hyperlink r:id="rId484" w:history="1">
        <w:r w:rsidRPr="00E12839">
          <w:rPr>
            <w:rStyle w:val="Hyperlink"/>
          </w:rPr>
          <w:t>https://doi.org/10.3147/jsfp.43.19</w:t>
        </w:r>
      </w:hyperlink>
    </w:p>
    <w:p w14:paraId="3E237407" w14:textId="77777777" w:rsidR="00E12839" w:rsidRPr="00E12839" w:rsidRDefault="00E12839" w:rsidP="00E12839">
      <w:pPr>
        <w:pStyle w:val="EndNoteBibliography"/>
        <w:spacing w:after="240"/>
        <w:ind w:left="0" w:firstLine="0"/>
      </w:pPr>
      <w:r w:rsidRPr="00E12839">
        <w:t>Sakiti, N, Tarer, V, Jacquemin, D &amp; Marques, A 1996, ‘Présence en Méditerranée occidentale d'une Myxosporidie histozoïque pathogène dans les élevages de Daurade,</w:t>
      </w:r>
      <w:r w:rsidRPr="00E12839">
        <w:rPr>
          <w:i/>
        </w:rPr>
        <w:t xml:space="preserve"> Sparus aurata</w:t>
      </w:r>
      <w:r w:rsidRPr="00E12839">
        <w:t xml:space="preserve"> L.’, </w:t>
      </w:r>
      <w:r w:rsidRPr="00E12839">
        <w:rPr>
          <w:i/>
        </w:rPr>
        <w:t>Annales Des Sciences Naturelles-zoologie Et Biologie Animale</w:t>
      </w:r>
      <w:r w:rsidRPr="00E12839">
        <w:t>, vol. 17, pp. 123-7, accessed 14 July 2023. (abstract only)</w:t>
      </w:r>
    </w:p>
    <w:p w14:paraId="60B50B88" w14:textId="77777777" w:rsidR="00E12839" w:rsidRPr="00E12839" w:rsidRDefault="00E12839" w:rsidP="00E12839">
      <w:pPr>
        <w:pStyle w:val="EndNoteBibliography"/>
        <w:spacing w:after="240"/>
        <w:ind w:left="0" w:firstLine="0"/>
      </w:pPr>
      <w:r w:rsidRPr="00E12839">
        <w:t xml:space="preserve">Sako, H &amp; Hara, T 1981, ‘Effect of water temperature on the multiplication of </w:t>
      </w:r>
      <w:r w:rsidRPr="00E12839">
        <w:rPr>
          <w:i/>
        </w:rPr>
        <w:t>Aeromonas salmonicida</w:t>
      </w:r>
      <w:r w:rsidRPr="00E12839">
        <w:t xml:space="preserve"> in culture and in yamame fish, </w:t>
      </w:r>
      <w:r w:rsidRPr="00E12839">
        <w:rPr>
          <w:i/>
        </w:rPr>
        <w:t>Oncorhynchus masou</w:t>
      </w:r>
      <w:r w:rsidRPr="00E12839">
        <w:t xml:space="preserve">.’, </w:t>
      </w:r>
      <w:r w:rsidRPr="00E12839">
        <w:rPr>
          <w:i/>
        </w:rPr>
        <w:t>Bulletin of National Research Institute of Aquaculture</w:t>
      </w:r>
      <w:r w:rsidRPr="00E12839">
        <w:t>, vol. 2, pp. 73-81 (Abstract only)</w:t>
      </w:r>
    </w:p>
    <w:p w14:paraId="584C9CC7" w14:textId="65E92BEE" w:rsidR="00E12839" w:rsidRPr="00E12839" w:rsidRDefault="00E12839" w:rsidP="00E12839">
      <w:pPr>
        <w:pStyle w:val="EndNoteBibliography"/>
        <w:spacing w:after="240"/>
        <w:ind w:left="0" w:firstLine="0"/>
      </w:pPr>
      <w:r w:rsidRPr="00E12839">
        <w:t xml:space="preserve">Saleh, M, Soliman, H, Haenen, O &amp; El-Matbouli, M 2011, ‘Antibody-coated gold nanoparticles immunoassay for direct detection of </w:t>
      </w:r>
      <w:r w:rsidRPr="00E12839">
        <w:rPr>
          <w:i/>
        </w:rPr>
        <w:t xml:space="preserve">Aeromonas salmonicida </w:t>
      </w:r>
      <w:r w:rsidRPr="00E12839">
        <w:t xml:space="preserve">in fish tissues’, </w:t>
      </w:r>
      <w:r w:rsidRPr="00E12839">
        <w:rPr>
          <w:i/>
        </w:rPr>
        <w:t>Journal of Fish Diseases</w:t>
      </w:r>
      <w:r w:rsidRPr="00E12839">
        <w:t xml:space="preserve">, vol. 34, pp. 845-52, available at </w:t>
      </w:r>
      <w:hyperlink r:id="rId485" w:history="1">
        <w:r w:rsidRPr="00E12839">
          <w:rPr>
            <w:rStyle w:val="Hyperlink"/>
          </w:rPr>
          <w:t>https://doi.org/10.1111/j.1365-2761.2011.01302.x</w:t>
        </w:r>
      </w:hyperlink>
    </w:p>
    <w:p w14:paraId="6009D3B7" w14:textId="5D05D7F9" w:rsidR="00E12839" w:rsidRPr="00E12839" w:rsidRDefault="00E12839" w:rsidP="00E12839">
      <w:pPr>
        <w:pStyle w:val="EndNoteBibliography"/>
        <w:spacing w:after="240"/>
        <w:ind w:left="0" w:firstLine="0"/>
      </w:pPr>
      <w:r w:rsidRPr="00E12839">
        <w:t xml:space="preserve">Sandlund, N, Gjerset, B, Bergh, O, Modahl, I, Olesen, NJ &amp; Johansen, R 2014, ‘Screening for Viral Hemorrhagic Septicemia Virus in Marine Fish along the Norwegian Coastal Line’, </w:t>
      </w:r>
      <w:r w:rsidRPr="00E12839">
        <w:rPr>
          <w:i/>
        </w:rPr>
        <w:t>PLOS ONE</w:t>
      </w:r>
      <w:r w:rsidRPr="00E12839">
        <w:t xml:space="preserve">, vol. 9, no. 9, p. e108529, available at </w:t>
      </w:r>
      <w:hyperlink r:id="rId486" w:history="1">
        <w:r w:rsidRPr="00E12839">
          <w:rPr>
            <w:rStyle w:val="Hyperlink"/>
          </w:rPr>
          <w:t>https://doi.org/10.1371/journal.pone.0108529</w:t>
        </w:r>
      </w:hyperlink>
    </w:p>
    <w:p w14:paraId="678969EA" w14:textId="2D2503D0" w:rsidR="00E12839" w:rsidRPr="00E12839" w:rsidRDefault="00E12839" w:rsidP="00E12839">
      <w:pPr>
        <w:pStyle w:val="EndNoteBibliography"/>
        <w:spacing w:after="240"/>
        <w:ind w:left="0" w:firstLine="0"/>
      </w:pPr>
      <w:r w:rsidRPr="00E12839">
        <w:t>Schlotfeldt, HJ, Ahne, W, Jorgensen, PEV &amp; Glende, W 1991, ‘Occurrence of viral haemorrhagic septicaemia in turbot (</w:t>
      </w:r>
      <w:r w:rsidRPr="00E12839">
        <w:rPr>
          <w:i/>
        </w:rPr>
        <w:t>Scophthalmus maximus</w:t>
      </w:r>
      <w:r w:rsidRPr="00E12839">
        <w:t xml:space="preserve">)—a natural outbreak’, </w:t>
      </w:r>
      <w:r w:rsidRPr="00E12839">
        <w:rPr>
          <w:i/>
        </w:rPr>
        <w:t>Bulletin European Association Fish Pathologists</w:t>
      </w:r>
      <w:r w:rsidRPr="00E12839">
        <w:t xml:space="preserve">, vol. 11, no. 3, pp. 105-7, available at </w:t>
      </w:r>
      <w:hyperlink r:id="rId487" w:history="1">
        <w:r w:rsidRPr="00E12839">
          <w:rPr>
            <w:rStyle w:val="Hyperlink"/>
          </w:rPr>
          <w:t>https://www.cefas.co.uk/international-database-on-aquatic-animal-diseases/abstract/?id=221</w:t>
        </w:r>
      </w:hyperlink>
      <w:r w:rsidRPr="00E12839">
        <w:t xml:space="preserve"> (Abstract only)</w:t>
      </w:r>
    </w:p>
    <w:p w14:paraId="15960A7F" w14:textId="725A6D13" w:rsidR="00E12839" w:rsidRPr="00E12839" w:rsidRDefault="00E12839" w:rsidP="00E12839">
      <w:pPr>
        <w:pStyle w:val="EndNoteBibliography"/>
        <w:spacing w:after="240"/>
        <w:ind w:left="0" w:firstLine="0"/>
      </w:pPr>
      <w:r w:rsidRPr="00E12839">
        <w:t xml:space="preserve">Schmale, MC, Gibbs, PDL &amp; Campbell, CE 2002, ‘A virus-like agent associated with neurofibromatosis in damselfish’, </w:t>
      </w:r>
      <w:r w:rsidRPr="00E12839">
        <w:rPr>
          <w:i/>
        </w:rPr>
        <w:t>Diseases of Aquatic Organisms</w:t>
      </w:r>
      <w:r w:rsidRPr="00E12839">
        <w:t xml:space="preserve">, vol. 49, no. 2, pp. 107-15, available at </w:t>
      </w:r>
      <w:hyperlink r:id="rId488" w:history="1">
        <w:r w:rsidRPr="00E12839">
          <w:rPr>
            <w:rStyle w:val="Hyperlink"/>
          </w:rPr>
          <w:t>https://doi.org/10.3354/dao049107</w:t>
        </w:r>
      </w:hyperlink>
      <w:r w:rsidRPr="00E12839">
        <w:t>, accessed 3 June 2019.</w:t>
      </w:r>
    </w:p>
    <w:p w14:paraId="7EAC3949" w14:textId="062B9E01" w:rsidR="00E12839" w:rsidRPr="00E12839" w:rsidRDefault="00E12839" w:rsidP="00E12839">
      <w:pPr>
        <w:pStyle w:val="EndNoteBibliography"/>
        <w:spacing w:after="240"/>
        <w:ind w:left="0" w:firstLine="0"/>
      </w:pPr>
      <w:r w:rsidRPr="00E12839">
        <w:t xml:space="preserve">Schmale, MC, Hensley, G &amp; Udey, LR 1983, ‘Neurofibromatosis, von Recklinghausen's disease, multiple schwannomas, malignant schwannomas. Multiple schwannomas in the bicolor damselfish, </w:t>
      </w:r>
      <w:r w:rsidRPr="00E12839">
        <w:rPr>
          <w:i/>
        </w:rPr>
        <w:t xml:space="preserve">Pomacentrus partitus </w:t>
      </w:r>
      <w:r w:rsidRPr="00E12839">
        <w:t xml:space="preserve">(pisces, pomacentridae)’, </w:t>
      </w:r>
      <w:r w:rsidRPr="00E12839">
        <w:rPr>
          <w:i/>
        </w:rPr>
        <w:t>The American Journal of Pathology</w:t>
      </w:r>
      <w:r w:rsidRPr="00E12839">
        <w:t xml:space="preserve">, vol. 112, no. 2, pp. 238-41, available at </w:t>
      </w:r>
      <w:hyperlink r:id="rId489" w:history="1">
        <w:r w:rsidRPr="00E12839">
          <w:rPr>
            <w:rStyle w:val="Hyperlink"/>
          </w:rPr>
          <w:t>https://www.ncbi.nlm.nih.gov/pmc/articles/PMC1916251/</w:t>
        </w:r>
      </w:hyperlink>
      <w:r w:rsidRPr="00E12839">
        <w:t>, accessed 3 June 2019.</w:t>
      </w:r>
    </w:p>
    <w:p w14:paraId="19FA9DB0" w14:textId="77777777" w:rsidR="00E12839" w:rsidRPr="00E12839" w:rsidRDefault="00E12839" w:rsidP="00E12839">
      <w:pPr>
        <w:pStyle w:val="EndNoteBibliography"/>
        <w:spacing w:after="240"/>
        <w:ind w:left="0" w:firstLine="0"/>
      </w:pPr>
      <w:r w:rsidRPr="00E12839">
        <w:t xml:space="preserve">Schneemann, A, Ball, LA, Delsert, C, Johnson, JE &amp; Nishizawa, T 2005, ‘Nodaviridae’, in CM Fauquet, MA Mayo, J Maniloff, U Desselberger &amp; LA Ball (eds), </w:t>
      </w:r>
      <w:r w:rsidRPr="00E12839">
        <w:rPr>
          <w:i/>
        </w:rPr>
        <w:t>Virus Taxonomy, Eighth Report of the International Committee on Taxonomy of Viruses</w:t>
      </w:r>
      <w:r w:rsidRPr="00E12839">
        <w:t>, Elsevier/Academic Press, London, UK.</w:t>
      </w:r>
    </w:p>
    <w:p w14:paraId="5A087D82" w14:textId="596E909C" w:rsidR="00E12839" w:rsidRPr="00E12839" w:rsidRDefault="00E12839" w:rsidP="00E12839">
      <w:pPr>
        <w:pStyle w:val="EndNoteBibliography"/>
        <w:spacing w:after="240"/>
        <w:ind w:left="0" w:firstLine="0"/>
      </w:pPr>
      <w:r w:rsidRPr="00E12839">
        <w:lastRenderedPageBreak/>
        <w:t xml:space="preserve">Schonherz, AA, Hansen, MHH, jorgensen, Hbh, Berg, P, Lorenzen, N &amp; Einer-Jensen, K 2012, ‘Oral transmission as a route of infection for viral haemorrhagic septicaemia virus in rainbow trout, </w:t>
      </w:r>
      <w:r w:rsidRPr="00E12839">
        <w:rPr>
          <w:i/>
        </w:rPr>
        <w:t xml:space="preserve">Oncorhynchus mykiss </w:t>
      </w:r>
      <w:r w:rsidRPr="00E12839">
        <w:t xml:space="preserve">(Walbaum)’, </w:t>
      </w:r>
      <w:r w:rsidRPr="00E12839">
        <w:rPr>
          <w:i/>
        </w:rPr>
        <w:t>Journal of Fish Diseases</w:t>
      </w:r>
      <w:r w:rsidRPr="00E12839">
        <w:t xml:space="preserve">, vol. 35, no. 6, pp. 395-406, available at </w:t>
      </w:r>
      <w:hyperlink r:id="rId490" w:history="1">
        <w:r w:rsidRPr="00E12839">
          <w:rPr>
            <w:rStyle w:val="Hyperlink"/>
          </w:rPr>
          <w:t>https://doi.org/10.1111/j.1365-2761.2012.01358.x</w:t>
        </w:r>
      </w:hyperlink>
    </w:p>
    <w:p w14:paraId="69A71535" w14:textId="77777777" w:rsidR="00E12839" w:rsidRPr="00E12839" w:rsidRDefault="00E12839" w:rsidP="00E12839">
      <w:pPr>
        <w:pStyle w:val="EndNoteBibliography"/>
        <w:spacing w:after="240"/>
        <w:ind w:left="0" w:firstLine="0"/>
      </w:pPr>
      <w:r w:rsidRPr="00E12839">
        <w:t xml:space="preserve">Schramm Jr, HL &amp; Davis, JG 2006, ‘Survival of largemouth bass from populations infected with largemouth bass virus and subjected to simulated tournament conditions’, </w:t>
      </w:r>
      <w:r w:rsidRPr="00E12839">
        <w:rPr>
          <w:i/>
        </w:rPr>
        <w:t>North American Journal of Fisheries Management</w:t>
      </w:r>
      <w:r w:rsidRPr="00E12839">
        <w:t>, vol. 26, no. 4, pp. 826-32</w:t>
      </w:r>
    </w:p>
    <w:p w14:paraId="0AADC69A" w14:textId="580C50D4" w:rsidR="00E12839" w:rsidRPr="00E12839" w:rsidRDefault="00E12839" w:rsidP="00E12839">
      <w:pPr>
        <w:pStyle w:val="EndNoteBibliography"/>
        <w:spacing w:after="240"/>
        <w:ind w:left="0" w:firstLine="0"/>
      </w:pPr>
      <w:r w:rsidRPr="00E12839">
        <w:t xml:space="preserve">Schulz, P, Terech-Majewska, E, Siwicki, AK, Kazun, B, Demska-Zakes, K, Rozynski, M &amp; Zakes, Z 2020, ‘Effect of Different Routes of Vaccination against </w:t>
      </w:r>
      <w:r w:rsidRPr="00E12839">
        <w:rPr>
          <w:i/>
        </w:rPr>
        <w:t xml:space="preserve">Aeromonas salmonicida </w:t>
      </w:r>
      <w:r w:rsidRPr="00E12839">
        <w:t>on Rearing Indicators and Survival after an Experimental Challenge of Pikeperch (</w:t>
      </w:r>
      <w:r w:rsidRPr="00E12839">
        <w:rPr>
          <w:i/>
        </w:rPr>
        <w:t>Sander lucioperca</w:t>
      </w:r>
      <w:r w:rsidRPr="00E12839">
        <w:t xml:space="preserve">) in Controlled Rearing’, </w:t>
      </w:r>
      <w:r w:rsidRPr="00E12839">
        <w:rPr>
          <w:i/>
        </w:rPr>
        <w:t>Vaccines</w:t>
      </w:r>
      <w:r w:rsidRPr="00E12839">
        <w:t xml:space="preserve">, vol. 8, pp. 476-90, available at </w:t>
      </w:r>
      <w:hyperlink r:id="rId491" w:history="1">
        <w:r w:rsidRPr="00E12839">
          <w:rPr>
            <w:rStyle w:val="Hyperlink"/>
          </w:rPr>
          <w:t>https://doi.org/10.3390/vaccines8030476</w:t>
        </w:r>
      </w:hyperlink>
    </w:p>
    <w:p w14:paraId="75E7445E" w14:textId="2F6DDE00" w:rsidR="00E12839" w:rsidRPr="00E12839" w:rsidRDefault="00E12839" w:rsidP="00E12839">
      <w:pPr>
        <w:pStyle w:val="EndNoteBibliography"/>
        <w:spacing w:after="240"/>
        <w:ind w:left="0" w:firstLine="0"/>
      </w:pPr>
      <w:r w:rsidRPr="00E12839">
        <w:t>Sekiya, M, Setsuda, A, Sato, H, Song, K, Han, J-K, Kim, G-J &amp; Yeo, IK 2016, ‘</w:t>
      </w:r>
      <w:r w:rsidRPr="00E12839">
        <w:rPr>
          <w:i/>
        </w:rPr>
        <w:t xml:space="preserve">Enteromyxum leei </w:t>
      </w:r>
      <w:r w:rsidRPr="00E12839">
        <w:t>(Myxosporea: Bivalvulida) as the cause of myxosporean emaciation disease of farmed olive flounders (</w:t>
      </w:r>
      <w:r w:rsidRPr="00E12839">
        <w:rPr>
          <w:i/>
        </w:rPr>
        <w:t>Paralichthys olivaceus</w:t>
      </w:r>
      <w:r w:rsidRPr="00E12839">
        <w:t>) and a turbot (</w:t>
      </w:r>
      <w:r w:rsidRPr="00E12839">
        <w:rPr>
          <w:i/>
        </w:rPr>
        <w:t>Scophthalmus maximus</w:t>
      </w:r>
      <w:r w:rsidRPr="00E12839">
        <w:t xml:space="preserve">) on Jeju Island, Korea’, </w:t>
      </w:r>
      <w:r w:rsidRPr="00E12839">
        <w:rPr>
          <w:i/>
        </w:rPr>
        <w:t>Parasitology Research</w:t>
      </w:r>
      <w:r w:rsidRPr="00E12839">
        <w:t xml:space="preserve">, vol. 115, no. 11, pp. 4229-37, available at </w:t>
      </w:r>
      <w:hyperlink r:id="rId492" w:history="1">
        <w:r w:rsidRPr="00E12839">
          <w:rPr>
            <w:rStyle w:val="Hyperlink"/>
          </w:rPr>
          <w:t>https://doi.org/10.1007/s00436-016-5200-5</w:t>
        </w:r>
      </w:hyperlink>
      <w:r w:rsidRPr="00E12839">
        <w:t>, accessed 3 June 2019.</w:t>
      </w:r>
    </w:p>
    <w:p w14:paraId="607E3877" w14:textId="6BEA28E3" w:rsidR="00E12839" w:rsidRPr="00E12839" w:rsidRDefault="00E12839" w:rsidP="00E12839">
      <w:pPr>
        <w:pStyle w:val="EndNoteBibliography"/>
        <w:spacing w:after="240"/>
        <w:ind w:left="0" w:firstLine="0"/>
      </w:pPr>
      <w:r w:rsidRPr="00E12839">
        <w:t>Shahin, K, Subramaniam, K, Camus, AC, Yazdi, Z, Yun, S, Koda, SA, Waltzek, TB, Pierezan, F, Hu, R &amp; Soto, E 2021, ‘Isolation, identification and characterization of a novel megalocytivirus from cultured tilapia (</w:t>
      </w:r>
      <w:r w:rsidRPr="00E12839">
        <w:rPr>
          <w:i/>
        </w:rPr>
        <w:t xml:space="preserve">Oreochromis </w:t>
      </w:r>
      <w:r w:rsidRPr="00E12839">
        <w:t xml:space="preserve">spp.) from Southern California, USA’, </w:t>
      </w:r>
      <w:r w:rsidRPr="00E12839">
        <w:rPr>
          <w:i/>
        </w:rPr>
        <w:t>animals</w:t>
      </w:r>
      <w:r w:rsidRPr="00E12839">
        <w:t xml:space="preserve">, vol. 11, no. 12, p. 3524, available at </w:t>
      </w:r>
      <w:hyperlink r:id="rId493" w:history="1">
        <w:r w:rsidRPr="00E12839">
          <w:rPr>
            <w:rStyle w:val="Hyperlink"/>
          </w:rPr>
          <w:t>https://doi.org/10.3390/ani11123524</w:t>
        </w:r>
      </w:hyperlink>
    </w:p>
    <w:p w14:paraId="0F9DEC97" w14:textId="275EFE55" w:rsidR="00E12839" w:rsidRPr="00E12839" w:rsidRDefault="00E12839" w:rsidP="00E12839">
      <w:pPr>
        <w:pStyle w:val="EndNoteBibliography"/>
        <w:spacing w:after="240"/>
        <w:ind w:left="0" w:firstLine="0"/>
      </w:pPr>
      <w:r w:rsidRPr="00E12839">
        <w:t xml:space="preserve">Shin, SP &amp; Lee, J 2023, ‘Infection of Enteromyxum leei in cultured starry flounder </w:t>
      </w:r>
      <w:r w:rsidRPr="00E12839">
        <w:rPr>
          <w:i/>
        </w:rPr>
        <w:t>Platichthys stellatus</w:t>
      </w:r>
      <w:r w:rsidRPr="00E12839">
        <w:t xml:space="preserve">’, </w:t>
      </w:r>
      <w:r w:rsidRPr="00E12839">
        <w:rPr>
          <w:i/>
        </w:rPr>
        <w:t>Fisheries and aquatic sciences</w:t>
      </w:r>
      <w:r w:rsidRPr="00E12839">
        <w:t xml:space="preserve">, vol. 26, no. 3, pp. 234-40, available at </w:t>
      </w:r>
      <w:hyperlink r:id="rId494" w:history="1">
        <w:r w:rsidRPr="00E12839">
          <w:rPr>
            <w:rStyle w:val="Hyperlink"/>
          </w:rPr>
          <w:t>https://doi.org/10.47853/FAS.2023.e20</w:t>
        </w:r>
      </w:hyperlink>
      <w:r w:rsidRPr="00E12839">
        <w:t>, accessed 19 July 2023.</w:t>
      </w:r>
    </w:p>
    <w:p w14:paraId="15711A89" w14:textId="337A0F11" w:rsidR="00E12839" w:rsidRPr="00E12839" w:rsidRDefault="00E12839" w:rsidP="00E12839">
      <w:pPr>
        <w:pStyle w:val="EndNoteBibliography"/>
        <w:spacing w:after="240"/>
        <w:ind w:left="0" w:firstLine="0"/>
      </w:pPr>
      <w:r w:rsidRPr="00E12839">
        <w:t xml:space="preserve">Shin, SP, Sohn, HC, Jin, CN, Kang, BJ &amp; Lee, J 2018, ‘Quantitative investigation of </w:t>
      </w:r>
      <w:r w:rsidRPr="00E12839">
        <w:rPr>
          <w:i/>
        </w:rPr>
        <w:t>Enteromyxum leei</w:t>
      </w:r>
      <w:r w:rsidRPr="00E12839">
        <w:t xml:space="preserve"> (Myxozoa: Myxosporea) infection and relative condition factor in cultured olive flounder </w:t>
      </w:r>
      <w:r w:rsidRPr="00E12839">
        <w:rPr>
          <w:i/>
        </w:rPr>
        <w:t>Paralichthys olivaceus</w:t>
      </w:r>
      <w:r w:rsidRPr="00E12839">
        <w:t xml:space="preserve"> (Temminck and Schlegel)’, </w:t>
      </w:r>
      <w:r w:rsidRPr="00E12839">
        <w:rPr>
          <w:i/>
        </w:rPr>
        <w:t>Journal of Fish Diseases</w:t>
      </w:r>
      <w:r w:rsidRPr="00E12839">
        <w:t xml:space="preserve">, vol. 42, no. 2, pp. 159-65, available at </w:t>
      </w:r>
      <w:hyperlink r:id="rId495" w:history="1">
        <w:r w:rsidRPr="00E12839">
          <w:rPr>
            <w:rStyle w:val="Hyperlink"/>
          </w:rPr>
          <w:t>https://doi.org/10.1111/jfd.12912</w:t>
        </w:r>
      </w:hyperlink>
      <w:r w:rsidRPr="00E12839">
        <w:t>, accessed 19 July 2023.</w:t>
      </w:r>
    </w:p>
    <w:p w14:paraId="16D83491" w14:textId="2E66DAD2" w:rsidR="00E12839" w:rsidRPr="00E12839" w:rsidRDefault="00E12839" w:rsidP="00E12839">
      <w:pPr>
        <w:pStyle w:val="EndNoteBibliography"/>
        <w:spacing w:after="240"/>
        <w:ind w:left="0" w:firstLine="0"/>
      </w:pPr>
      <w:r w:rsidRPr="00E12839">
        <w:t xml:space="preserve">Silva, LGM, Bell, K &amp; Baumgartner, LJ 2019, </w:t>
      </w:r>
      <w:r w:rsidRPr="00E12839">
        <w:rPr>
          <w:i/>
        </w:rPr>
        <w:t>Clean-up procedures applied for fish kill events: A review for the National carp control plan</w:t>
      </w:r>
      <w:r w:rsidRPr="00E12839">
        <w:t xml:space="preserve">, FRDC Project No 2016/158, Australia for Fisheries Research and Development Corporation, Canberra, Australia, available at </w:t>
      </w:r>
      <w:hyperlink r:id="rId496" w:history="1">
        <w:r w:rsidRPr="00E12839">
          <w:rPr>
            <w:rStyle w:val="Hyperlink"/>
          </w:rPr>
          <w:t>https://carp.gov.au/-/media/fish-nccp/nccp-research-project-reports/2016-158--dld.ashx?la=en</w:t>
        </w:r>
      </w:hyperlink>
      <w:r w:rsidRPr="00E12839">
        <w:t xml:space="preserve">  accessed 29 March 2022.</w:t>
      </w:r>
    </w:p>
    <w:p w14:paraId="0B7696CF" w14:textId="34E5E132" w:rsidR="00E12839" w:rsidRPr="00E12839" w:rsidRDefault="00E12839" w:rsidP="00E12839">
      <w:pPr>
        <w:pStyle w:val="EndNoteBibliography"/>
        <w:spacing w:after="240"/>
        <w:ind w:left="0" w:firstLine="0"/>
      </w:pPr>
      <w:r w:rsidRPr="00E12839">
        <w:t xml:space="preserve">Sitjà-Bobadilla, A, Diamant, A, Palenzuela, O &amp; Alvarez-Pellitero, P 2007, ‘Effect of host factors and experimental conditions on the horizontal transmission of </w:t>
      </w:r>
      <w:r w:rsidRPr="00E12839">
        <w:rPr>
          <w:i/>
        </w:rPr>
        <w:t xml:space="preserve">Enteromyxum leei </w:t>
      </w:r>
      <w:r w:rsidRPr="00E12839">
        <w:t xml:space="preserve">(Myxozoa) to gilthead sea bream, </w:t>
      </w:r>
      <w:r w:rsidRPr="00E12839">
        <w:rPr>
          <w:i/>
        </w:rPr>
        <w:t xml:space="preserve">Sparus aurata </w:t>
      </w:r>
      <w:r w:rsidRPr="00E12839">
        <w:t xml:space="preserve">L., and European sea bass, </w:t>
      </w:r>
      <w:r w:rsidRPr="00E12839">
        <w:rPr>
          <w:i/>
        </w:rPr>
        <w:t xml:space="preserve">Dicentrarchus labrax </w:t>
      </w:r>
      <w:r w:rsidRPr="00E12839">
        <w:t xml:space="preserve">(L.)’, </w:t>
      </w:r>
      <w:r w:rsidRPr="00E12839">
        <w:rPr>
          <w:i/>
        </w:rPr>
        <w:t>Journal of Fish Diseases</w:t>
      </w:r>
      <w:r w:rsidRPr="00E12839">
        <w:t xml:space="preserve">, vol. 30, no. 4, pp. 243-50, available at </w:t>
      </w:r>
      <w:hyperlink r:id="rId497" w:history="1">
        <w:r w:rsidRPr="00E12839">
          <w:rPr>
            <w:rStyle w:val="Hyperlink"/>
          </w:rPr>
          <w:t>https://doi.org/10.1111/j.1365-2761.2007.00804.x</w:t>
        </w:r>
      </w:hyperlink>
      <w:r w:rsidRPr="00E12839">
        <w:t>, accessed 18 June 2019.</w:t>
      </w:r>
    </w:p>
    <w:p w14:paraId="71A81FE9" w14:textId="77777777" w:rsidR="00E12839" w:rsidRPr="00E12839" w:rsidRDefault="00E12839" w:rsidP="00E12839">
      <w:pPr>
        <w:pStyle w:val="EndNoteBibliography"/>
        <w:spacing w:after="240"/>
        <w:ind w:left="0" w:firstLine="0"/>
      </w:pPr>
      <w:r w:rsidRPr="00E12839">
        <w:t xml:space="preserve">Sitjà-Bobadilla, A &amp; Palenzuela, O 2012, ‘Enteromyxum species’, in PTK Woo &amp; K Buchmann (eds), </w:t>
      </w:r>
      <w:r w:rsidRPr="00E12839">
        <w:rPr>
          <w:i/>
        </w:rPr>
        <w:t>Fish parasites: pathobiology and protection</w:t>
      </w:r>
      <w:r w:rsidRPr="00E12839">
        <w:t>, CAB International, Oxfordshire, pp. 163-76.</w:t>
      </w:r>
    </w:p>
    <w:p w14:paraId="533B2CDB" w14:textId="77777777" w:rsidR="00E12839" w:rsidRPr="00E12839" w:rsidRDefault="00E12839" w:rsidP="00E12839">
      <w:pPr>
        <w:pStyle w:val="EndNoteBibliography"/>
        <w:spacing w:after="240"/>
        <w:ind w:left="0" w:firstLine="0"/>
      </w:pPr>
      <w:r w:rsidRPr="00E12839">
        <w:t xml:space="preserve">Sitja-Bobadilla, A, Schmidt-Posthaus, H, Wahli, T, Holland, JW &amp; Secombes, CJ 2015, ‘Fish Immune Responses to Myxozoa’, in B Okamura, A Gruhl &amp; J Bartholomew (eds), </w:t>
      </w:r>
      <w:r w:rsidRPr="00E12839">
        <w:rPr>
          <w:i/>
        </w:rPr>
        <w:t>Myxozoan Evolution, Ecology and Development</w:t>
      </w:r>
      <w:r w:rsidRPr="00E12839">
        <w:t>, Springer International Publishing, Switzerland, pp. 253-80.</w:t>
      </w:r>
    </w:p>
    <w:p w14:paraId="5D63D78F" w14:textId="0D285E75" w:rsidR="00E12839" w:rsidRPr="00E12839" w:rsidRDefault="00E12839" w:rsidP="00E12839">
      <w:pPr>
        <w:pStyle w:val="EndNoteBibliography"/>
        <w:spacing w:after="240"/>
        <w:ind w:left="0" w:firstLine="0"/>
      </w:pPr>
      <w:r w:rsidRPr="00E12839">
        <w:lastRenderedPageBreak/>
        <w:t xml:space="preserve">Sivasankar, P, John, KR, George, MR, Mansoor, MM, Kumar, PM &amp; Selvamaghrswaran, M 2017a, ‘Immune gene expression against similar damselfish virus (SRDV) induced by immunization with inactivated vaccine in juvenile koi carp’, </w:t>
      </w:r>
      <w:r w:rsidRPr="00E12839">
        <w:rPr>
          <w:i/>
        </w:rPr>
        <w:t>International Journal of Current Microbiology and Applied Sciences</w:t>
      </w:r>
      <w:r w:rsidRPr="00E12839">
        <w:t xml:space="preserve">, vol. 6, no. 9, pp. 1891 - 402, available at </w:t>
      </w:r>
      <w:hyperlink r:id="rId498" w:history="1">
        <w:r w:rsidRPr="00E12839">
          <w:rPr>
            <w:rStyle w:val="Hyperlink"/>
          </w:rPr>
          <w:t>https://www.researchgate.net/publication/320038244_Immune_Gene_Expression_against_Similar_Damselfish_Virus_SRDV_Induced_by_Immunization_with_Inactivated_Vaccine_in_Juvenile_Koi_Carp</w:t>
        </w:r>
      </w:hyperlink>
    </w:p>
    <w:p w14:paraId="1F56F745" w14:textId="77777777" w:rsidR="00E12839" w:rsidRPr="00E12839" w:rsidRDefault="00E12839" w:rsidP="00E12839">
      <w:pPr>
        <w:pStyle w:val="EndNoteBibliography"/>
        <w:spacing w:after="240"/>
        <w:ind w:left="0" w:firstLine="0"/>
      </w:pPr>
      <w:r w:rsidRPr="00E12839">
        <w:t xml:space="preserve">Sivasankar, P, K. Riji John, M. Rosalind George, P. Mageshkumar, M. Mohamed Manzoor, MJ Prince Jeyaseelan 2017, ‘Characterization of a virulent ranavirus isolated from marine ornamental fish in India’, </w:t>
      </w:r>
      <w:r w:rsidRPr="00E12839">
        <w:rPr>
          <w:i/>
        </w:rPr>
        <w:t>VirusDisease</w:t>
      </w:r>
      <w:r w:rsidRPr="00E12839">
        <w:t>, vol. 28, pp. 373-82</w:t>
      </w:r>
    </w:p>
    <w:p w14:paraId="290EA82C" w14:textId="62E436F5" w:rsidR="00E12839" w:rsidRPr="00E12839" w:rsidRDefault="00E12839" w:rsidP="00E12839">
      <w:pPr>
        <w:pStyle w:val="EndNoteBibliography"/>
        <w:spacing w:after="240"/>
        <w:ind w:left="0" w:firstLine="0"/>
      </w:pPr>
      <w:r w:rsidRPr="00E12839">
        <w:t xml:space="preserve">Sivasankar, P, Kollanoor, RJ, Mulloorpeedikayil, RG, Mohaideenpitchai, MM, Palraj, MK &amp; Muthumariyapan, S 2023, ‘Development of recombinant major capsid protein Vaccine and assessment of its efficacy against SRDV in similar damselfish (Pomacentrus similis)’, </w:t>
      </w:r>
      <w:r w:rsidRPr="00E12839">
        <w:rPr>
          <w:i/>
        </w:rPr>
        <w:t>Fish and Shellfish Immunology</w:t>
      </w:r>
      <w:r w:rsidRPr="00E12839">
        <w:t xml:space="preserve">, vol. 141, p. 109035, available at </w:t>
      </w:r>
      <w:hyperlink r:id="rId499" w:history="1">
        <w:r w:rsidRPr="00E12839">
          <w:rPr>
            <w:rStyle w:val="Hyperlink"/>
          </w:rPr>
          <w:t>https://www.sciencedirect.com/science/article/pii/S1050464823005211?via%3Dihub</w:t>
        </w:r>
      </w:hyperlink>
    </w:p>
    <w:p w14:paraId="23969D7A" w14:textId="78F299CC" w:rsidR="00E12839" w:rsidRPr="00E12839" w:rsidRDefault="00E12839" w:rsidP="00E12839">
      <w:pPr>
        <w:pStyle w:val="EndNoteBibliography"/>
        <w:spacing w:after="240"/>
        <w:ind w:left="0" w:firstLine="0"/>
      </w:pPr>
      <w:r w:rsidRPr="00E12839">
        <w:t xml:space="preserve">Sivasankar, P, Riji John, K, George, RM, Mageshkumar, P, Mohamed Manzoor, M &amp; Prince Jeyaseelan, MJ 2017b, ‘Characterization of a virulent ranavirus isolated from marine ornamental fish in India’, </w:t>
      </w:r>
      <w:r w:rsidRPr="00E12839">
        <w:rPr>
          <w:i/>
        </w:rPr>
        <w:t>Virus Disease</w:t>
      </w:r>
      <w:r w:rsidRPr="00E12839">
        <w:t xml:space="preserve">, vol. 28, no. 4, pp. 373-82, available at </w:t>
      </w:r>
      <w:hyperlink r:id="rId500" w:history="1">
        <w:r w:rsidRPr="00E12839">
          <w:rPr>
            <w:rStyle w:val="Hyperlink"/>
          </w:rPr>
          <w:t>https://link.springer.com/article/10.1007/s13337-017-0408-2</w:t>
        </w:r>
      </w:hyperlink>
    </w:p>
    <w:p w14:paraId="33C44E68" w14:textId="6514DA60" w:rsidR="00E12839" w:rsidRPr="00E12839" w:rsidRDefault="00E12839" w:rsidP="00E12839">
      <w:pPr>
        <w:pStyle w:val="EndNoteBibliography"/>
        <w:spacing w:after="240"/>
        <w:ind w:left="0" w:firstLine="0"/>
      </w:pPr>
      <w:r w:rsidRPr="00E12839">
        <w:t xml:space="preserve">Skall, HF &amp; Olesen, NJ 2011, </w:t>
      </w:r>
      <w:r w:rsidRPr="00E12839">
        <w:rPr>
          <w:i/>
        </w:rPr>
        <w:t>Treatment of wastewater from fish slaugtherhouses: evaluation and recommendations for hyginisation methods</w:t>
      </w:r>
      <w:r w:rsidRPr="00E12839">
        <w:t xml:space="preserve">, European Union Reference Laboratory for Fish Diseases, available at </w:t>
      </w:r>
      <w:hyperlink r:id="rId501" w:history="1">
        <w:r w:rsidRPr="00E12839">
          <w:rPr>
            <w:rStyle w:val="Hyperlink"/>
          </w:rPr>
          <w:t>http://www.crl-fish.eu/upload/sites/eurl-fish/activities/scientific%20reports/report%20ny%20udgave%20med%20eu%20logo%20-%20treatment%20of%20wastewater%20from%20fish%20cutting%20plants.pdf</w:t>
        </w:r>
      </w:hyperlink>
      <w:r w:rsidRPr="00E12839">
        <w:t>.</w:t>
      </w:r>
    </w:p>
    <w:p w14:paraId="2E22392A" w14:textId="3A9918F7" w:rsidR="00E12839" w:rsidRPr="00E12839" w:rsidRDefault="00E12839" w:rsidP="00E12839">
      <w:pPr>
        <w:pStyle w:val="EndNoteBibliography"/>
        <w:spacing w:after="240"/>
        <w:ind w:left="0" w:firstLine="0"/>
      </w:pPr>
      <w:r w:rsidRPr="00E12839">
        <w:t xml:space="preserve">Skall, HF, Olesen, NJ &amp; Mellergaard, S 2005a, ‘Prevalence of viral haemorrhagic septicaemia virus in Danish marine fishes and its occurrence in new host species’, </w:t>
      </w:r>
      <w:r w:rsidRPr="00E12839">
        <w:rPr>
          <w:i/>
        </w:rPr>
        <w:t>Diseases of Aquatic Organisms</w:t>
      </w:r>
      <w:r w:rsidRPr="00E12839">
        <w:t xml:space="preserve">, vol. 66, pp. 145-51, available at </w:t>
      </w:r>
      <w:hyperlink r:id="rId502" w:history="1">
        <w:r w:rsidRPr="00E12839">
          <w:rPr>
            <w:rStyle w:val="Hyperlink"/>
          </w:rPr>
          <w:t>https://www.int-res.com/articles/dao2005/66/d066p145.pdf</w:t>
        </w:r>
      </w:hyperlink>
    </w:p>
    <w:p w14:paraId="3CB05BA5" w14:textId="7EF46B13" w:rsidR="00E12839" w:rsidRPr="00E12839" w:rsidRDefault="00E12839" w:rsidP="00E12839">
      <w:pPr>
        <w:pStyle w:val="EndNoteBibliography"/>
        <w:spacing w:after="240"/>
        <w:ind w:left="0" w:firstLine="0"/>
      </w:pPr>
      <w:r w:rsidRPr="00E12839">
        <w:t xml:space="preserve">-- -- 2005b, ‘Viral haemorrhagic septicaemia virus in marine fish and its implications for fish farming - a review’, </w:t>
      </w:r>
      <w:r w:rsidRPr="00E12839">
        <w:rPr>
          <w:i/>
        </w:rPr>
        <w:t>Journal of Fish Diseases</w:t>
      </w:r>
      <w:r w:rsidRPr="00E12839">
        <w:t xml:space="preserve">, vol. 28, no. 9, pp. 509-29, available at </w:t>
      </w:r>
      <w:hyperlink r:id="rId503" w:history="1">
        <w:r w:rsidRPr="00E12839">
          <w:rPr>
            <w:rStyle w:val="Hyperlink"/>
          </w:rPr>
          <w:t>https://doi.org/10.1111/j.1365-2761.2005.00654.x</w:t>
        </w:r>
      </w:hyperlink>
      <w:r w:rsidRPr="00E12839">
        <w:t>, accessed 2 May 2023.</w:t>
      </w:r>
    </w:p>
    <w:p w14:paraId="1A4EF282" w14:textId="4E9D1AD3" w:rsidR="00E12839" w:rsidRPr="00E12839" w:rsidRDefault="00E12839" w:rsidP="00E12839">
      <w:pPr>
        <w:pStyle w:val="EndNoteBibliography"/>
        <w:spacing w:after="240"/>
        <w:ind w:left="0" w:firstLine="0"/>
      </w:pPr>
      <w:r w:rsidRPr="00E12839">
        <w:t xml:space="preserve">Skall, HF, Slierendrecht, WJ, King, JA &amp; Olesen, NJ 2004, ‘Experimental infection of rainbow trout </w:t>
      </w:r>
      <w:r w:rsidRPr="00E12839">
        <w:rPr>
          <w:i/>
        </w:rPr>
        <w:t>Oncorhynchus mykiss</w:t>
      </w:r>
      <w:r w:rsidRPr="00E12839">
        <w:t xml:space="preserve"> with viral haemorrhagic septicaemia virus isolates from European marine and farmed fishes’, </w:t>
      </w:r>
      <w:r w:rsidRPr="00E12839">
        <w:rPr>
          <w:i/>
        </w:rPr>
        <w:t>Diseases of Aquatic Organisms</w:t>
      </w:r>
      <w:r w:rsidRPr="00E12839">
        <w:t xml:space="preserve">, vol. 58, pp. 99-110, available at </w:t>
      </w:r>
      <w:hyperlink r:id="rId504" w:history="1">
        <w:r w:rsidRPr="00E12839">
          <w:rPr>
            <w:rStyle w:val="Hyperlink"/>
          </w:rPr>
          <w:t>https://www.int-res.com/articles/dao2004/58/d058p099.pdf</w:t>
        </w:r>
      </w:hyperlink>
    </w:p>
    <w:p w14:paraId="3AC88B06" w14:textId="2B81F743" w:rsidR="00E12839" w:rsidRPr="00E12839" w:rsidRDefault="00E12839" w:rsidP="00E12839">
      <w:pPr>
        <w:pStyle w:val="EndNoteBibliography"/>
        <w:spacing w:after="240"/>
        <w:ind w:left="0" w:firstLine="0"/>
      </w:pPr>
      <w:r w:rsidRPr="00E12839">
        <w:t xml:space="preserve">Skiftesvik, AB, Blom, G, Agnalt, A, Durif, CMF, Browman, HI, Bjelland, RM, Harkestad, LS, Farestveit, E, Paulsen, OI, Fauske, M, Havelin, T, Johnsen, K &amp; Mortensen, S ‘Wrasse (Labridae) as cleaner fish in salmonid aquaculture – The Hardangerfjord as a case study’, </w:t>
      </w:r>
      <w:r w:rsidRPr="00E12839">
        <w:rPr>
          <w:i/>
        </w:rPr>
        <w:t>Marine Biology Research</w:t>
      </w:r>
      <w:r w:rsidRPr="00E12839">
        <w:t xml:space="preserve">, vol. 10, no. 3, pp. 289-300, available at </w:t>
      </w:r>
      <w:hyperlink r:id="rId505" w:history="1">
        <w:r w:rsidRPr="00E12839">
          <w:rPr>
            <w:rStyle w:val="Hyperlink"/>
          </w:rPr>
          <w:t>https://doi.org/10.1080/17451000.2013.810760</w:t>
        </w:r>
      </w:hyperlink>
      <w:r w:rsidRPr="00E12839">
        <w:t>, accessed 27 July 2023.</w:t>
      </w:r>
    </w:p>
    <w:p w14:paraId="4555D95D" w14:textId="346FEEB7" w:rsidR="00E12839" w:rsidRPr="00E12839" w:rsidRDefault="00E12839" w:rsidP="00E12839">
      <w:pPr>
        <w:pStyle w:val="EndNoteBibliography"/>
        <w:spacing w:after="240"/>
        <w:ind w:left="0" w:firstLine="0"/>
      </w:pPr>
      <w:r w:rsidRPr="00E12839">
        <w:t xml:space="preserve">Skliris, G &amp; Richards, RH 1998, ‘Assessment of the susceptibility of the brine shrimp </w:t>
      </w:r>
      <w:r w:rsidRPr="00E12839">
        <w:rPr>
          <w:i/>
        </w:rPr>
        <w:t>Artemia salina</w:t>
      </w:r>
      <w:r w:rsidRPr="00E12839">
        <w:t xml:space="preserve"> and rotifer </w:t>
      </w:r>
      <w:r w:rsidRPr="00E12839">
        <w:rPr>
          <w:i/>
        </w:rPr>
        <w:t>Brachionus plicatilis</w:t>
      </w:r>
      <w:r w:rsidRPr="00E12839">
        <w:t xml:space="preserve"> to experimental nodavirus infections’, </w:t>
      </w:r>
      <w:r w:rsidRPr="00E12839">
        <w:rPr>
          <w:i/>
        </w:rPr>
        <w:t>Aquaculture</w:t>
      </w:r>
      <w:r w:rsidRPr="00E12839">
        <w:t xml:space="preserve">, vol. 169, no. 1-2, pp. 133-41, available at </w:t>
      </w:r>
      <w:hyperlink r:id="rId506" w:history="1">
        <w:r w:rsidRPr="00E12839">
          <w:rPr>
            <w:rStyle w:val="Hyperlink"/>
          </w:rPr>
          <w:t>https://doi.org/10.1016/S0044-8486(98)00330-5</w:t>
        </w:r>
      </w:hyperlink>
    </w:p>
    <w:p w14:paraId="6B2FBE45" w14:textId="3EDAB0F3" w:rsidR="00E12839" w:rsidRPr="00E12839" w:rsidRDefault="00E12839" w:rsidP="00E12839">
      <w:pPr>
        <w:pStyle w:val="EndNoteBibliography"/>
        <w:spacing w:after="240"/>
        <w:ind w:left="0" w:firstLine="0"/>
      </w:pPr>
      <w:r w:rsidRPr="00E12839">
        <w:t xml:space="preserve">Skrodenyte-Arbaciauskiene, V, Kazlauskiene, N, Vosyliene, MZ &amp; Virbickas, T 2010, ‘Identification of </w:t>
      </w:r>
      <w:r w:rsidRPr="00E12839">
        <w:rPr>
          <w:i/>
        </w:rPr>
        <w:t xml:space="preserve">Aeromonas salmonicida </w:t>
      </w:r>
      <w:r w:rsidRPr="00E12839">
        <w:t xml:space="preserve">in European perch from North Lithuanian rivers during mass mortalities in </w:t>
      </w:r>
      <w:r w:rsidRPr="00E12839">
        <w:lastRenderedPageBreak/>
        <w:t xml:space="preserve">2008’, </w:t>
      </w:r>
      <w:r w:rsidRPr="00E12839">
        <w:rPr>
          <w:i/>
        </w:rPr>
        <w:t>Central European Journal of Biology</w:t>
      </w:r>
      <w:r w:rsidRPr="00E12839">
        <w:t xml:space="preserve">, vol. 5, no. 6, pp. 831-8, available at </w:t>
      </w:r>
      <w:hyperlink r:id="rId507" w:history="1">
        <w:r w:rsidRPr="00E12839">
          <w:rPr>
            <w:rStyle w:val="Hyperlink"/>
          </w:rPr>
          <w:t>https://doi.org/10.2478/s11535-010-0091-4</w:t>
        </w:r>
      </w:hyperlink>
    </w:p>
    <w:p w14:paraId="609588B1" w14:textId="77777777" w:rsidR="00E12839" w:rsidRPr="00E12839" w:rsidRDefault="00E12839" w:rsidP="00E12839">
      <w:pPr>
        <w:pStyle w:val="EndNoteBibliography"/>
        <w:spacing w:after="240"/>
        <w:ind w:left="0" w:firstLine="0"/>
      </w:pPr>
      <w:r w:rsidRPr="00E12839">
        <w:t xml:space="preserve">Smail, DA 1999, ‘Viral Haemorrhagic Septicaemia’, in PTK Woo &amp; DW Bruno (eds), </w:t>
      </w:r>
      <w:r w:rsidRPr="00E12839">
        <w:rPr>
          <w:i/>
        </w:rPr>
        <w:t>Fish Diseases and Disorders</w:t>
      </w:r>
      <w:r w:rsidRPr="00E12839">
        <w:t>, 1st edn, CABI Publishing, New york, pp. 123-49.</w:t>
      </w:r>
    </w:p>
    <w:p w14:paraId="15286F05" w14:textId="08B985B7" w:rsidR="00E12839" w:rsidRPr="00E12839" w:rsidRDefault="00E12839" w:rsidP="00E12839">
      <w:pPr>
        <w:pStyle w:val="EndNoteBibliography"/>
        <w:spacing w:after="240"/>
        <w:ind w:left="0" w:firstLine="0"/>
      </w:pPr>
      <w:r w:rsidRPr="00E12839">
        <w:t xml:space="preserve">-- -- 2000, ‘Isolation and identification of Viral Haemorrhagic Septicaemia (VHS) viruses from cod Gadus morhua with the ulcus syndrome and from haddock Melanogrammus aeglefinus having skin haemorrhages in the North Sea’, </w:t>
      </w:r>
      <w:r w:rsidRPr="00E12839">
        <w:rPr>
          <w:i/>
        </w:rPr>
        <w:t>Diseases of Aquatic Organisms</w:t>
      </w:r>
      <w:r w:rsidRPr="00E12839">
        <w:t xml:space="preserve">, vol. 41, pp. 231-5, available at </w:t>
      </w:r>
      <w:hyperlink r:id="rId508" w:history="1">
        <w:r w:rsidRPr="00E12839">
          <w:rPr>
            <w:rStyle w:val="Hyperlink"/>
          </w:rPr>
          <w:t>https://doi.org/10.3354/dao041231</w:t>
        </w:r>
      </w:hyperlink>
    </w:p>
    <w:p w14:paraId="535B5118" w14:textId="15C08F45" w:rsidR="00E12839" w:rsidRPr="00E12839" w:rsidRDefault="00E12839" w:rsidP="00E12839">
      <w:pPr>
        <w:pStyle w:val="EndNoteBibliography"/>
        <w:spacing w:after="240"/>
        <w:ind w:left="0" w:firstLine="0"/>
      </w:pPr>
      <w:r w:rsidRPr="00E12839">
        <w:t xml:space="preserve">Snow, M, Bain, N, Black, J, Taupin, V, Cunningham, CO, King, JA, Skall, HF &amp; Raynard, RS 2004, ‘Genetic population structure of marine viral haemorrhagic septicaemia virus (VHSV)’, </w:t>
      </w:r>
      <w:r w:rsidRPr="00E12839">
        <w:rPr>
          <w:i/>
        </w:rPr>
        <w:t>Diseases of Aquatic Organisms</w:t>
      </w:r>
      <w:r w:rsidRPr="00E12839">
        <w:t xml:space="preserve">, vol. 61, pp. 11-21, available at </w:t>
      </w:r>
      <w:hyperlink r:id="rId509" w:history="1">
        <w:r w:rsidRPr="00E12839">
          <w:rPr>
            <w:rStyle w:val="Hyperlink"/>
          </w:rPr>
          <w:t>https://www.int-res.com/articles/dao2004/61/d061p011.pdf</w:t>
        </w:r>
      </w:hyperlink>
    </w:p>
    <w:p w14:paraId="377B28E1" w14:textId="2C3C8650" w:rsidR="00E12839" w:rsidRPr="00E12839" w:rsidRDefault="00E12839" w:rsidP="00E12839">
      <w:pPr>
        <w:pStyle w:val="EndNoteBibliography"/>
        <w:spacing w:after="240"/>
        <w:ind w:left="0" w:firstLine="0"/>
      </w:pPr>
      <w:r w:rsidRPr="00E12839">
        <w:t xml:space="preserve">Snow, M, Black, J, Matejusova, I, McIntosh, R, Baretto, E, Wallace, IS &amp; Bruno, DW 2010, ‘Detection of salmonid alphavirus RNA in wild marine fish: implications for the origins of salmon pancreas disease in aquaculture’, </w:t>
      </w:r>
      <w:r w:rsidRPr="00E12839">
        <w:rPr>
          <w:i/>
        </w:rPr>
        <w:t>Diseases of aquatic organisms</w:t>
      </w:r>
      <w:r w:rsidRPr="00E12839">
        <w:t xml:space="preserve">, vol. 91, no. 3, pp. 177-88, available at </w:t>
      </w:r>
      <w:hyperlink r:id="rId510" w:history="1">
        <w:r w:rsidRPr="00E12839">
          <w:rPr>
            <w:rStyle w:val="Hyperlink"/>
          </w:rPr>
          <w:t>https://www.int-res.com/abstracts/dao/v91/n3/p177-188/</w:t>
        </w:r>
      </w:hyperlink>
    </w:p>
    <w:p w14:paraId="78E286B8" w14:textId="64AC76CF" w:rsidR="00E12839" w:rsidRPr="00E12839" w:rsidRDefault="00E12839" w:rsidP="00E12839">
      <w:pPr>
        <w:pStyle w:val="EndNoteBibliography"/>
        <w:spacing w:after="240"/>
        <w:ind w:left="0" w:firstLine="0"/>
      </w:pPr>
      <w:r w:rsidRPr="00E12839">
        <w:t xml:space="preserve">Snow, M &amp; Smail, DA 1999, ‘Experimental susceptibility of turbot </w:t>
      </w:r>
      <w:r w:rsidRPr="00E12839">
        <w:rPr>
          <w:i/>
        </w:rPr>
        <w:t>Scophthalmus maximus</w:t>
      </w:r>
      <w:r w:rsidRPr="00E12839">
        <w:t xml:space="preserve"> to viral haemorrhagic septicaemia virus isolated from cultivated turbot’, </w:t>
      </w:r>
      <w:r w:rsidRPr="00E12839">
        <w:rPr>
          <w:i/>
        </w:rPr>
        <w:t>Diseases of Aquatic Organisms</w:t>
      </w:r>
      <w:r w:rsidRPr="00E12839">
        <w:t xml:space="preserve">, vol. 38, no. 3, pp. 163-8, available at </w:t>
      </w:r>
      <w:hyperlink r:id="rId511" w:history="1">
        <w:r w:rsidRPr="00E12839">
          <w:rPr>
            <w:rStyle w:val="Hyperlink"/>
          </w:rPr>
          <w:t>http://www.int-res.com/abstracts/dao/v38/n3/p163-168/</w:t>
        </w:r>
      </w:hyperlink>
    </w:p>
    <w:p w14:paraId="6BDD9946" w14:textId="1940541F" w:rsidR="00E12839" w:rsidRPr="00E12839" w:rsidRDefault="00E12839" w:rsidP="00E12839">
      <w:pPr>
        <w:pStyle w:val="EndNoteBibliography"/>
        <w:spacing w:after="240"/>
        <w:ind w:left="0" w:firstLine="0"/>
      </w:pPr>
      <w:r w:rsidRPr="00E12839">
        <w:t xml:space="preserve">Sohn, H, Jin, CN, Kang, BJ, Shin, SP &amp; Lee, J 2021, ‘Infection dynamics of </w:t>
      </w:r>
      <w:r w:rsidRPr="00E12839">
        <w:rPr>
          <w:i/>
        </w:rPr>
        <w:t>Enteromyxum leei</w:t>
      </w:r>
      <w:r w:rsidRPr="00E12839">
        <w:t xml:space="preserve"> (Myxozoa, Myxosporea) in culture water and its effects on cultured olive flounder, </w:t>
      </w:r>
      <w:r w:rsidRPr="00E12839">
        <w:rPr>
          <w:i/>
        </w:rPr>
        <w:t xml:space="preserve">Paralichthys olivaceus </w:t>
      </w:r>
      <w:r w:rsidRPr="00E12839">
        <w:t xml:space="preserve">(Temminck &amp; Schlegel)’, </w:t>
      </w:r>
      <w:r w:rsidRPr="00E12839">
        <w:rPr>
          <w:i/>
        </w:rPr>
        <w:t>Journal of Fish Diseases</w:t>
      </w:r>
      <w:r w:rsidRPr="00E12839">
        <w:t xml:space="preserve">, vol. 44, no. 9, pp. 1475-9, available at </w:t>
      </w:r>
      <w:hyperlink r:id="rId512" w:history="1">
        <w:r w:rsidRPr="00E12839">
          <w:rPr>
            <w:rStyle w:val="Hyperlink"/>
          </w:rPr>
          <w:t>https://doi.org/10.1111/jfd.13449</w:t>
        </w:r>
      </w:hyperlink>
      <w:r w:rsidRPr="00E12839">
        <w:t>, accessed 19 July 2023.</w:t>
      </w:r>
    </w:p>
    <w:p w14:paraId="66B11A14" w14:textId="5B50DF83" w:rsidR="00E12839" w:rsidRPr="00E12839" w:rsidRDefault="00E12839" w:rsidP="00E12839">
      <w:pPr>
        <w:pStyle w:val="EndNoteBibliography"/>
        <w:spacing w:after="240"/>
        <w:ind w:left="0" w:firstLine="0"/>
      </w:pPr>
      <w:r w:rsidRPr="00E12839">
        <w:t xml:space="preserve">Sommerset, I, Krossoy, B, Biering, E &amp; Frost, P 2005a, ‘Vaccines for fish in aquaculture’, </w:t>
      </w:r>
      <w:r w:rsidRPr="00E12839">
        <w:rPr>
          <w:i/>
        </w:rPr>
        <w:t>Expert Review of Vaccines</w:t>
      </w:r>
      <w:r w:rsidRPr="00E12839">
        <w:t xml:space="preserve">, vol. 4, no. 1, pp. 89-101, available at </w:t>
      </w:r>
      <w:hyperlink r:id="rId513" w:history="1">
        <w:r w:rsidRPr="00E12839">
          <w:rPr>
            <w:rStyle w:val="Hyperlink"/>
          </w:rPr>
          <w:t>https://doi.org/10.1586/14760584.4.1.89</w:t>
        </w:r>
      </w:hyperlink>
    </w:p>
    <w:p w14:paraId="787CB9D4" w14:textId="53C14EE6" w:rsidR="00E12839" w:rsidRPr="00E12839" w:rsidRDefault="00E12839" w:rsidP="00E12839">
      <w:pPr>
        <w:pStyle w:val="EndNoteBibliography"/>
        <w:spacing w:after="240"/>
        <w:ind w:left="0" w:firstLine="0"/>
      </w:pPr>
      <w:r w:rsidRPr="00E12839">
        <w:t xml:space="preserve">Sommerset, I, Skern, R, Biering, E, Bleie, H, Fiksdal, IU, Grove, S &amp; Nerland, AH 2005b, ‘Protection against Atlantic halibut nodavirus in turbot is induced by recombinant capsid protein vaccination but not following DNA vaccination’, </w:t>
      </w:r>
      <w:r w:rsidRPr="00E12839">
        <w:rPr>
          <w:i/>
        </w:rPr>
        <w:t>Fish &amp; Shellfish Immunology</w:t>
      </w:r>
      <w:r w:rsidRPr="00E12839">
        <w:t xml:space="preserve">, vol. 18, pp. 13-29, available at </w:t>
      </w:r>
      <w:hyperlink r:id="rId514" w:history="1">
        <w:r w:rsidRPr="00E12839">
          <w:rPr>
            <w:rStyle w:val="Hyperlink"/>
          </w:rPr>
          <w:t>https://doi.org/10.1016/j.fsi.2004.03.006</w:t>
        </w:r>
      </w:hyperlink>
    </w:p>
    <w:p w14:paraId="481C0A8C" w14:textId="75482D53" w:rsidR="00E12839" w:rsidRPr="00E12839" w:rsidRDefault="00E12839" w:rsidP="00E12839">
      <w:pPr>
        <w:pStyle w:val="EndNoteBibliography"/>
        <w:spacing w:after="240"/>
        <w:ind w:left="0" w:firstLine="0"/>
      </w:pPr>
      <w:r w:rsidRPr="00E12839">
        <w:t xml:space="preserve">Southard, GM, Fries, LT &amp; Terre, DR 2009, ‘Largemouth bass virus in Texas: distribution and management issues’, </w:t>
      </w:r>
      <w:r w:rsidRPr="00E12839">
        <w:rPr>
          <w:i/>
        </w:rPr>
        <w:t>Journal of Aquatic Animal Health</w:t>
      </w:r>
      <w:r w:rsidRPr="00E12839">
        <w:t xml:space="preserve">, vol. 21, no. 1, pp. 36-42, available at </w:t>
      </w:r>
      <w:hyperlink r:id="rId515" w:history="1">
        <w:r w:rsidRPr="00E12839">
          <w:rPr>
            <w:rStyle w:val="Hyperlink"/>
          </w:rPr>
          <w:t>http://afsjournals.org/doi/abs/10.1577/H08-027.1</w:t>
        </w:r>
      </w:hyperlink>
    </w:p>
    <w:p w14:paraId="529537E2" w14:textId="3DEC6947" w:rsidR="00E12839" w:rsidRPr="00E12839" w:rsidRDefault="00E12839" w:rsidP="00E12839">
      <w:pPr>
        <w:pStyle w:val="EndNoteBibliography"/>
        <w:spacing w:after="240"/>
        <w:ind w:left="0" w:firstLine="0"/>
      </w:pPr>
      <w:r w:rsidRPr="00E12839">
        <w:t xml:space="preserve">Souto, S, Lopez-Jimena, B, Alonso, MC, Garcia-Rosado, E &amp; Bandin, I 2015, ‘Experimental susceptibility of European sea bass and Senegalese sole to different betanodavirus isolates’, </w:t>
      </w:r>
      <w:r w:rsidRPr="00E12839">
        <w:rPr>
          <w:i/>
        </w:rPr>
        <w:t>Veterinary Microbiology</w:t>
      </w:r>
      <w:r w:rsidRPr="00E12839">
        <w:t xml:space="preserve">, vol. 177, pp. 53-61, available at </w:t>
      </w:r>
      <w:hyperlink r:id="rId516" w:history="1">
        <w:r w:rsidRPr="00E12839">
          <w:rPr>
            <w:rStyle w:val="Hyperlink"/>
          </w:rPr>
          <w:t>http://dx.doi.org/10.1016/j.vetmic.2015.02.030</w:t>
        </w:r>
      </w:hyperlink>
    </w:p>
    <w:p w14:paraId="7B468800" w14:textId="2B24D579" w:rsidR="00E12839" w:rsidRPr="00E12839" w:rsidRDefault="00E12839" w:rsidP="00E12839">
      <w:pPr>
        <w:pStyle w:val="EndNoteBibliography"/>
        <w:spacing w:after="240"/>
        <w:ind w:left="0" w:firstLine="0"/>
      </w:pPr>
      <w:r w:rsidRPr="00E12839">
        <w:t xml:space="preserve">Souto, S, Merour, E, Le Coupanec, A, Lamoureux, A, Bernard, J, MBremont, M, Millet, JK &amp; Biacchesi, S 2023, ‘Recombinant viral hemorrhagic septicemia virus with rearranged genomes as vaccine vectors to protect against lethal betanodavirus infection’, </w:t>
      </w:r>
      <w:r w:rsidRPr="00E12839">
        <w:rPr>
          <w:i/>
        </w:rPr>
        <w:t>Frontiers in Immunology</w:t>
      </w:r>
      <w:r w:rsidRPr="00E12839">
        <w:t xml:space="preserve">, vol. 14, p. 1138961, available at </w:t>
      </w:r>
      <w:hyperlink r:id="rId517" w:history="1">
        <w:r w:rsidRPr="00E12839">
          <w:rPr>
            <w:rStyle w:val="Hyperlink"/>
          </w:rPr>
          <w:t>https://doi.org/10.3389/fimmu.2023.1138961</w:t>
        </w:r>
      </w:hyperlink>
    </w:p>
    <w:p w14:paraId="28F4620D" w14:textId="4804E8B4" w:rsidR="00E12839" w:rsidRPr="00E12839" w:rsidRDefault="00E12839" w:rsidP="00E12839">
      <w:pPr>
        <w:pStyle w:val="EndNoteBibliography"/>
        <w:spacing w:after="240"/>
        <w:ind w:left="0" w:firstLine="0"/>
      </w:pPr>
      <w:r w:rsidRPr="00E12839">
        <w:lastRenderedPageBreak/>
        <w:t xml:space="preserve">Souto, S, Olveira, JG, Alonso, MC, Dopazo, CP &amp; Bandin, I 2018, ‘Betanodavirus infection in bath‐challenged </w:t>
      </w:r>
      <w:r w:rsidRPr="00E12839">
        <w:rPr>
          <w:i/>
        </w:rPr>
        <w:t>Solea senegalensis</w:t>
      </w:r>
      <w:r w:rsidRPr="00E12839">
        <w:t xml:space="preserve"> juveniles: A comparative analysis of RGNNV, SJNNV and reassortant strains’, </w:t>
      </w:r>
      <w:r w:rsidRPr="00E12839">
        <w:rPr>
          <w:i/>
        </w:rPr>
        <w:t>Journal of Fish Diseases</w:t>
      </w:r>
      <w:r w:rsidRPr="00E12839">
        <w:t xml:space="preserve">, vol. 41, pp. 1571-8, available at </w:t>
      </w:r>
      <w:hyperlink r:id="rId518" w:history="1">
        <w:r w:rsidRPr="00E12839">
          <w:rPr>
            <w:rStyle w:val="Hyperlink"/>
          </w:rPr>
          <w:t>https://doi.org/10.1111/jfd.12865</w:t>
        </w:r>
      </w:hyperlink>
    </w:p>
    <w:p w14:paraId="6AC8F1F5" w14:textId="2BFE31AE" w:rsidR="00E12839" w:rsidRPr="00E12839" w:rsidRDefault="00E12839" w:rsidP="00E12839">
      <w:pPr>
        <w:pStyle w:val="EndNoteBibliography"/>
        <w:spacing w:after="240"/>
        <w:ind w:left="0" w:firstLine="0"/>
      </w:pPr>
      <w:r w:rsidRPr="00E12839">
        <w:t>Souto, S, Olveira, JG &amp; Bandin, I 2015, ‘Influence of temperature on Betanodavirus infection in Senegalese sole (</w:t>
      </w:r>
      <w:r w:rsidRPr="00E12839">
        <w:rPr>
          <w:i/>
        </w:rPr>
        <w:t>Solea senegalensis</w:t>
      </w:r>
      <w:r w:rsidRPr="00E12839">
        <w:t xml:space="preserve">)’, </w:t>
      </w:r>
      <w:r w:rsidRPr="00E12839">
        <w:rPr>
          <w:i/>
        </w:rPr>
        <w:t>Veterinary Microbiology</w:t>
      </w:r>
      <w:r w:rsidRPr="00E12839">
        <w:t xml:space="preserve">, vol. 179, pp. 162-7, available at </w:t>
      </w:r>
      <w:hyperlink r:id="rId519" w:history="1">
        <w:r w:rsidRPr="00E12839">
          <w:rPr>
            <w:rStyle w:val="Hyperlink"/>
          </w:rPr>
          <w:t>http://dx.doi.org/10.1016/j.vetmic.2015.07.004</w:t>
        </w:r>
      </w:hyperlink>
    </w:p>
    <w:p w14:paraId="0C9A3454" w14:textId="388E3F49" w:rsidR="00E12839" w:rsidRPr="00E12839" w:rsidRDefault="00E12839" w:rsidP="00E12839">
      <w:pPr>
        <w:pStyle w:val="EndNoteBibliography"/>
        <w:spacing w:after="240"/>
        <w:ind w:left="0" w:firstLine="0"/>
      </w:pPr>
      <w:r w:rsidRPr="00E12839">
        <w:t xml:space="preserve">Sriwanayos, P, Francis-Floyd, R, Stidworthy, MF, Petty, BD, kelley, k &amp; Waltzek, TB 2013, ‘Megalocytivirus infection in orbiculate batfish </w:t>
      </w:r>
      <w:r w:rsidRPr="00E12839">
        <w:rPr>
          <w:i/>
        </w:rPr>
        <w:t>Platax orbicularis</w:t>
      </w:r>
      <w:r w:rsidRPr="00E12839">
        <w:t xml:space="preserve">’, </w:t>
      </w:r>
      <w:r w:rsidRPr="00E12839">
        <w:rPr>
          <w:i/>
        </w:rPr>
        <w:t>Diseases of Aquatic Organisms</w:t>
      </w:r>
      <w:r w:rsidRPr="00E12839">
        <w:t xml:space="preserve">, vol. 105, no. 1, pp. 1-8, available at </w:t>
      </w:r>
      <w:hyperlink r:id="rId520" w:history="1">
        <w:r w:rsidRPr="00E12839">
          <w:rPr>
            <w:rStyle w:val="Hyperlink"/>
          </w:rPr>
          <w:t>http://www.int-res.com/articles/dao2013/105/d105p001.pdf</w:t>
        </w:r>
      </w:hyperlink>
    </w:p>
    <w:p w14:paraId="336ACFD8" w14:textId="3A72DE6B" w:rsidR="00E12839" w:rsidRPr="00E12839" w:rsidRDefault="00E12839" w:rsidP="00E12839">
      <w:pPr>
        <w:pStyle w:val="EndNoteBibliography"/>
        <w:spacing w:after="240"/>
        <w:ind w:left="0" w:firstLine="0"/>
      </w:pPr>
      <w:r w:rsidRPr="00E12839">
        <w:t xml:space="preserve">Starkey, WG, Ireland, JH, Muir, KF, Jenkins, ME, Roy, WJ, Richards, RH &amp; Ferguson, HW 2001, ‘Nodavirus infection in Atlantic cod and Dover sole in the UK’, </w:t>
      </w:r>
      <w:r w:rsidRPr="00E12839">
        <w:rPr>
          <w:i/>
        </w:rPr>
        <w:t>Veterinary Record</w:t>
      </w:r>
      <w:r w:rsidRPr="00E12839">
        <w:t xml:space="preserve">, vol. 149, pp. 179-81, available at </w:t>
      </w:r>
      <w:hyperlink r:id="rId521" w:history="1">
        <w:r w:rsidRPr="00E12839">
          <w:rPr>
            <w:rStyle w:val="Hyperlink"/>
          </w:rPr>
          <w:t>https://doi.org/10.1136/vr.149.6.179</w:t>
        </w:r>
      </w:hyperlink>
    </w:p>
    <w:p w14:paraId="2F299680" w14:textId="005C69DB" w:rsidR="00E12839" w:rsidRPr="00E12839" w:rsidRDefault="00E12839" w:rsidP="00E12839">
      <w:pPr>
        <w:pStyle w:val="EndNoteBibliography"/>
        <w:spacing w:after="240"/>
        <w:ind w:left="0" w:firstLine="0"/>
      </w:pPr>
      <w:r w:rsidRPr="00E12839">
        <w:t>Starkey, WG, Ireland, JH, Muir, KF, Shinn, AP, Richards, RH &amp; Ferguson, HW 2000, ‘Isolation of nodavirus from Scottish farmed halibut,</w:t>
      </w:r>
      <w:r w:rsidRPr="00E12839">
        <w:rPr>
          <w:i/>
        </w:rPr>
        <w:t xml:space="preserve"> Hippoglossus hippoglossus </w:t>
      </w:r>
      <w:r w:rsidRPr="00E12839">
        <w:t xml:space="preserve">(L).’, </w:t>
      </w:r>
      <w:r w:rsidRPr="00E12839">
        <w:rPr>
          <w:i/>
        </w:rPr>
        <w:t>Journal of Fish Diseases</w:t>
      </w:r>
      <w:r w:rsidRPr="00E12839">
        <w:t xml:space="preserve">, vol. 23, pp. 419-22, available at </w:t>
      </w:r>
      <w:hyperlink r:id="rId522" w:history="1">
        <w:r w:rsidRPr="00E12839">
          <w:rPr>
            <w:rStyle w:val="Hyperlink"/>
          </w:rPr>
          <w:t>https://doi.org/10.1046/j.1365-2761.2000.00254.x</w:t>
        </w:r>
      </w:hyperlink>
    </w:p>
    <w:p w14:paraId="2D71C92E" w14:textId="17DB5D3C" w:rsidR="00E12839" w:rsidRPr="00E12839" w:rsidRDefault="00E12839" w:rsidP="00E12839">
      <w:pPr>
        <w:pStyle w:val="EndNoteBibliography"/>
        <w:spacing w:after="240"/>
        <w:ind w:left="0" w:firstLine="0"/>
      </w:pPr>
      <w:r w:rsidRPr="00E12839">
        <w:t xml:space="preserve">Starliper, CE 2001, ‘The Effect of Depuration on Transmission of </w:t>
      </w:r>
      <w:r w:rsidRPr="00E12839">
        <w:rPr>
          <w:i/>
        </w:rPr>
        <w:t>Aeromonas salmonicida</w:t>
      </w:r>
      <w:r w:rsidRPr="00E12839">
        <w:t xml:space="preserve"> between the Freshwater Bivalve </w:t>
      </w:r>
      <w:r w:rsidRPr="00E12839">
        <w:rPr>
          <w:i/>
        </w:rPr>
        <w:t>Amblema plicata</w:t>
      </w:r>
      <w:r w:rsidRPr="00E12839">
        <w:t xml:space="preserve"> and Arctic Char’, </w:t>
      </w:r>
      <w:r w:rsidRPr="00E12839">
        <w:rPr>
          <w:i/>
        </w:rPr>
        <w:t>Journal of Aquatic Animal Health</w:t>
      </w:r>
      <w:r w:rsidRPr="00E12839">
        <w:t xml:space="preserve">, vol. 13, pp. 56-62, available at </w:t>
      </w:r>
      <w:hyperlink r:id="rId523" w:history="1">
        <w:r w:rsidRPr="00E12839">
          <w:rPr>
            <w:rStyle w:val="Hyperlink"/>
          </w:rPr>
          <w:t>https://doi.org/10.1577/1548-8667(2001)013</w:t>
        </w:r>
      </w:hyperlink>
      <w:r w:rsidRPr="00E12839">
        <w:t>&lt;0056:TEODOT&gt;2.0.CO;2</w:t>
      </w:r>
    </w:p>
    <w:p w14:paraId="7BA47D89" w14:textId="02F72184" w:rsidR="00E12839" w:rsidRPr="00E12839" w:rsidRDefault="00E12839" w:rsidP="00E12839">
      <w:pPr>
        <w:pStyle w:val="EndNoteBibliography"/>
        <w:spacing w:after="240"/>
        <w:ind w:left="0" w:firstLine="0"/>
      </w:pPr>
      <w:r w:rsidRPr="00E12839">
        <w:t xml:space="preserve">Stene, A, Bang Jensen, B, Knutsen, Ø, Olsen, A &amp; Viljugrein, H 2014, ‘Seasonal increase in sea temperature triggers pancreas disease outbreaks in Norwegian salmon farms’, </w:t>
      </w:r>
      <w:r w:rsidRPr="00E12839">
        <w:rPr>
          <w:i/>
        </w:rPr>
        <w:t>Journal of fish diseases</w:t>
      </w:r>
      <w:r w:rsidRPr="00E12839">
        <w:t xml:space="preserve">, vol. 37, no. 8, pp. 739-51, available at </w:t>
      </w:r>
      <w:hyperlink r:id="rId524" w:history="1">
        <w:r w:rsidRPr="00E12839">
          <w:rPr>
            <w:rStyle w:val="Hyperlink"/>
          </w:rPr>
          <w:t>https://onlinelibrary.wiley.com/doi/10.1111/jfd.12165</w:t>
        </w:r>
      </w:hyperlink>
    </w:p>
    <w:p w14:paraId="1EF51396" w14:textId="6DBCADEC" w:rsidR="00E12839" w:rsidRPr="00E12839" w:rsidRDefault="00E12839" w:rsidP="00E12839">
      <w:pPr>
        <w:pStyle w:val="EndNoteBibliography"/>
        <w:spacing w:after="240"/>
        <w:ind w:left="0" w:firstLine="0"/>
      </w:pPr>
      <w:r w:rsidRPr="00E12839">
        <w:t xml:space="preserve">Stepien, CA &amp; Niner, MD 2020, ‘Evolutionary trajectory of fish </w:t>
      </w:r>
      <w:r w:rsidRPr="00E12839">
        <w:rPr>
          <w:i/>
        </w:rPr>
        <w:t>Piscine novirhabdovirus</w:t>
      </w:r>
      <w:r w:rsidRPr="00E12839">
        <w:t xml:space="preserve"> (=Viral Hemorrhagic Septicemia Virus) across its Laurentian Great Lakes history: Spatial and temporal diversification’, </w:t>
      </w:r>
      <w:r w:rsidRPr="00E12839">
        <w:rPr>
          <w:i/>
        </w:rPr>
        <w:t>Ecology and Evolution</w:t>
      </w:r>
      <w:r w:rsidRPr="00E12839">
        <w:t xml:space="preserve">, vol. 10, no. 18, pp. 9740-75, available at </w:t>
      </w:r>
      <w:hyperlink r:id="rId525" w:history="1">
        <w:r w:rsidRPr="00E12839">
          <w:rPr>
            <w:rStyle w:val="Hyperlink"/>
          </w:rPr>
          <w:t>https://doi.org/10.1002/ece3.6611</w:t>
        </w:r>
      </w:hyperlink>
    </w:p>
    <w:p w14:paraId="65D710FF" w14:textId="1C7B0E75" w:rsidR="00E12839" w:rsidRPr="00E12839" w:rsidRDefault="00E12839" w:rsidP="00E12839">
      <w:pPr>
        <w:pStyle w:val="EndNoteBibliography"/>
        <w:spacing w:after="240"/>
        <w:ind w:left="0" w:firstLine="0"/>
      </w:pPr>
      <w:r w:rsidRPr="00E12839">
        <w:t xml:space="preserve">Stepien, CA, Pierce, LR, Leaman, DW, Niner, MD &amp; Shepherd, BS 2015, ‘Gene Diversification of an Emerging Pathogen: A Decade of Mutation in a Novel Fish Viral Hemorrhagic Septicemia (VHS) Substrain since Its First Appearance in the Laurentian Great Lakes’, </w:t>
      </w:r>
      <w:r w:rsidRPr="00E12839">
        <w:rPr>
          <w:i/>
        </w:rPr>
        <w:t>PLOS ONE</w:t>
      </w:r>
      <w:r w:rsidRPr="00E12839">
        <w:t xml:space="preserve">, vol. 10, no. 8, p. e0135146, available at </w:t>
      </w:r>
      <w:hyperlink r:id="rId526" w:history="1">
        <w:r w:rsidRPr="00E12839">
          <w:rPr>
            <w:rStyle w:val="Hyperlink"/>
          </w:rPr>
          <w:t>https://doi.org/10.1371/journal.pone.0135146</w:t>
        </w:r>
      </w:hyperlink>
    </w:p>
    <w:p w14:paraId="680AD1D6" w14:textId="7DEB6D46" w:rsidR="00E12839" w:rsidRPr="00E12839" w:rsidRDefault="00E12839" w:rsidP="00E12839">
      <w:pPr>
        <w:pStyle w:val="EndNoteBibliography"/>
        <w:spacing w:after="240"/>
        <w:ind w:left="0" w:firstLine="0"/>
      </w:pPr>
      <w:r w:rsidRPr="00E12839">
        <w:t>Stetter, MD &amp; Choromanski, JM 1991, ‘</w:t>
      </w:r>
      <w:r w:rsidRPr="00E12839">
        <w:rPr>
          <w:i/>
        </w:rPr>
        <w:t>Fusarium solani</w:t>
      </w:r>
      <w:r w:rsidRPr="00E12839">
        <w:t xml:space="preserve"> infection in a group of marine angelfish’</w:t>
      </w:r>
      <w:r w:rsidRPr="00E12839">
        <w:rPr>
          <w:i/>
        </w:rPr>
        <w:t>, 7 June 2023</w:t>
      </w:r>
      <w:r w:rsidRPr="00E12839">
        <w:t xml:space="preserve">, IAAAM, available at </w:t>
      </w:r>
      <w:hyperlink r:id="rId527" w:history="1">
        <w:r w:rsidRPr="00E12839">
          <w:rPr>
            <w:rStyle w:val="Hyperlink"/>
          </w:rPr>
          <w:t>https://www.vin.com/apputil/content/defaultadv1.aspx?pId=11257&amp;catId=32501&amp;id=3863938</w:t>
        </w:r>
      </w:hyperlink>
      <w:r w:rsidRPr="00E12839">
        <w:t>.</w:t>
      </w:r>
    </w:p>
    <w:p w14:paraId="37343DB1" w14:textId="5BFAD45C" w:rsidR="00E12839" w:rsidRPr="00E12839" w:rsidRDefault="00E12839" w:rsidP="00E12839">
      <w:pPr>
        <w:pStyle w:val="EndNoteBibliography"/>
        <w:spacing w:after="240"/>
        <w:ind w:left="0" w:firstLine="0"/>
      </w:pPr>
      <w:r w:rsidRPr="00E12839">
        <w:t xml:space="preserve">Stoffregen, DA, Chako, AJ, Backman, S &amp; Babish, JG 1993, ‘Successful therapy of furunculosis in Atlantic salmon, </w:t>
      </w:r>
      <w:r w:rsidRPr="00E12839">
        <w:rPr>
          <w:i/>
        </w:rPr>
        <w:t>Salmo salar</w:t>
      </w:r>
      <w:r w:rsidRPr="00E12839">
        <w:t xml:space="preserve"> L,, using the fluoroquinolone antimicrobial agent enrofloxacin’, </w:t>
      </w:r>
      <w:r w:rsidRPr="00E12839">
        <w:rPr>
          <w:i/>
        </w:rPr>
        <w:t>Journal of Fish Diseases</w:t>
      </w:r>
      <w:r w:rsidRPr="00E12839">
        <w:t xml:space="preserve">, vol. 16, pp. 219-28, available at </w:t>
      </w:r>
      <w:hyperlink r:id="rId528" w:history="1">
        <w:r w:rsidRPr="00E12839">
          <w:rPr>
            <w:rStyle w:val="Hyperlink"/>
          </w:rPr>
          <w:t>https://doi.org/10.1111/j.1365-2761.1993.tb01251.x</w:t>
        </w:r>
      </w:hyperlink>
    </w:p>
    <w:p w14:paraId="6559BB91" w14:textId="1C1F1395" w:rsidR="00E12839" w:rsidRPr="00E12839" w:rsidRDefault="00E12839" w:rsidP="00E12839">
      <w:pPr>
        <w:pStyle w:val="EndNoteBibliography"/>
        <w:spacing w:after="240"/>
        <w:ind w:left="0" w:firstLine="0"/>
      </w:pPr>
      <w:r w:rsidRPr="00E12839">
        <w:t xml:space="preserve">Stone, DM, Ferguson, HW, Tyson, PA, Savage, J, Wood, G, Dodge, MJ, Woolford, G, Dixon, PF, Feist, SW &amp; Way, K 2008, ‘The first report of viral haemorrhagic septicaemia in farmed rainbow trout, </w:t>
      </w:r>
      <w:r w:rsidRPr="00E12839">
        <w:rPr>
          <w:i/>
        </w:rPr>
        <w:t>Oncorhynchus mykiss</w:t>
      </w:r>
      <w:r w:rsidRPr="00E12839">
        <w:t xml:space="preserve"> (Walbaum), in the United Kingdom’, </w:t>
      </w:r>
      <w:r w:rsidRPr="00E12839">
        <w:rPr>
          <w:i/>
        </w:rPr>
        <w:t>Journal of Fish Diseases</w:t>
      </w:r>
      <w:r w:rsidRPr="00E12839">
        <w:t xml:space="preserve">, vol. 31, pp. 775-84, available at </w:t>
      </w:r>
      <w:hyperlink r:id="rId529" w:history="1">
        <w:r w:rsidRPr="00E12839">
          <w:rPr>
            <w:rStyle w:val="Hyperlink"/>
          </w:rPr>
          <w:t>https://doi.org/10.1111/j.1365-2761.2008.00951.x</w:t>
        </w:r>
      </w:hyperlink>
    </w:p>
    <w:p w14:paraId="5DB58EA3" w14:textId="15EB9796" w:rsidR="00E12839" w:rsidRPr="00E12839" w:rsidRDefault="00E12839" w:rsidP="00E12839">
      <w:pPr>
        <w:pStyle w:val="EndNoteBibliography"/>
        <w:spacing w:after="240"/>
        <w:ind w:left="0" w:firstLine="0"/>
      </w:pPr>
      <w:r w:rsidRPr="00E12839">
        <w:lastRenderedPageBreak/>
        <w:t>Stone, DM, Way, K &amp; Dixon, PF 1997, ‘Nucleotide sequence of the glycoprotein gene of viral haemorrhagic septicaemia (VHS) viruses from different geographical areas: a link between VHS in farmed fish species and viruses isolated from North Sea cod (</w:t>
      </w:r>
      <w:r w:rsidRPr="00E12839">
        <w:rPr>
          <w:i/>
        </w:rPr>
        <w:t>Gadus morhua</w:t>
      </w:r>
      <w:r w:rsidRPr="00E12839">
        <w:t xml:space="preserve"> L.)’, </w:t>
      </w:r>
      <w:r w:rsidRPr="00E12839">
        <w:rPr>
          <w:i/>
        </w:rPr>
        <w:t>Journal of General Virology</w:t>
      </w:r>
      <w:r w:rsidRPr="00E12839">
        <w:t xml:space="preserve">, vol. 78, no. 6, pp. 1319-26, available at </w:t>
      </w:r>
      <w:hyperlink r:id="rId530" w:history="1">
        <w:r w:rsidRPr="00E12839">
          <w:rPr>
            <w:rStyle w:val="Hyperlink"/>
          </w:rPr>
          <w:t>http://vir.sgmjournals.org/cgi/content/abstract/78/6/1319</w:t>
        </w:r>
      </w:hyperlink>
    </w:p>
    <w:p w14:paraId="109755DC" w14:textId="77777777" w:rsidR="00E12839" w:rsidRPr="00E12839" w:rsidRDefault="00E12839" w:rsidP="00E12839">
      <w:pPr>
        <w:pStyle w:val="EndNoteBibliography"/>
        <w:spacing w:after="240"/>
        <w:ind w:left="0" w:firstLine="0"/>
      </w:pPr>
      <w:r w:rsidRPr="00E12839">
        <w:t xml:space="preserve">Stone, MAB, MacDiarmid, SC &amp; Pharo, HJ 1997, </w:t>
      </w:r>
      <w:r w:rsidRPr="00E12839">
        <w:rPr>
          <w:i/>
        </w:rPr>
        <w:t>Import health risk analysis: salmonids for human consumption.</w:t>
      </w:r>
      <w:r w:rsidRPr="00E12839">
        <w:t>, Ministry of Agriculture Regulatory Authority, New Zealand.</w:t>
      </w:r>
    </w:p>
    <w:p w14:paraId="7F403E12" w14:textId="7A05C431" w:rsidR="00E12839" w:rsidRPr="00E12839" w:rsidRDefault="00E12839" w:rsidP="00E12839">
      <w:pPr>
        <w:pStyle w:val="EndNoteBibliography"/>
        <w:spacing w:after="240"/>
        <w:ind w:left="0" w:firstLine="0"/>
      </w:pPr>
      <w:r w:rsidRPr="00E12839">
        <w:t xml:space="preserve">Stride, MC, Polkinghorne, A &amp; Nowak, BF 2014, ‘Chlamydial infections of fish: Diverse pathogens and emerging causes of disease in aquaculture species’, </w:t>
      </w:r>
      <w:r w:rsidRPr="00E12839">
        <w:rPr>
          <w:i/>
        </w:rPr>
        <w:t>Veterinary Microbiology</w:t>
      </w:r>
      <w:r w:rsidRPr="00E12839">
        <w:t xml:space="preserve">, vol. 170, no. 1, pp. 19-27, available at </w:t>
      </w:r>
      <w:hyperlink r:id="rId531" w:history="1">
        <w:r w:rsidRPr="00E12839">
          <w:rPr>
            <w:rStyle w:val="Hyperlink"/>
          </w:rPr>
          <w:t>https://doi.org/10.1016/j.vetmic.2014.01.022</w:t>
        </w:r>
      </w:hyperlink>
    </w:p>
    <w:p w14:paraId="5F1DF267" w14:textId="6DF38986" w:rsidR="00E12839" w:rsidRPr="00E12839" w:rsidRDefault="00E12839" w:rsidP="00E12839">
      <w:pPr>
        <w:pStyle w:val="EndNoteBibliography"/>
        <w:spacing w:after="240"/>
        <w:ind w:left="0" w:firstLine="0"/>
      </w:pPr>
      <w:r w:rsidRPr="00E12839">
        <w:t>Stuart, IG, Fanson, BG, Lyon, JP, Stocks, J, Brooks, S, Norris, A, Thwaites, L, Beitzel, M, Hutchison, M, Ye, Q, Koehn, JD &amp; Bennett, AF 2021, ‘Continental threat: How many common carp (</w:t>
      </w:r>
      <w:r w:rsidRPr="00E12839">
        <w:rPr>
          <w:i/>
        </w:rPr>
        <w:t>Cyprinus carpio</w:t>
      </w:r>
      <w:r w:rsidRPr="00E12839">
        <w:t xml:space="preserve">) are there in Australia?’, </w:t>
      </w:r>
      <w:r w:rsidRPr="00E12839">
        <w:rPr>
          <w:i/>
        </w:rPr>
        <w:t>Biological Conservation</w:t>
      </w:r>
      <w:r w:rsidRPr="00E12839">
        <w:t xml:space="preserve">, vol. 254, p. 108942, available at </w:t>
      </w:r>
      <w:hyperlink r:id="rId532" w:history="1">
        <w:r w:rsidRPr="00E12839">
          <w:rPr>
            <w:rStyle w:val="Hyperlink"/>
          </w:rPr>
          <w:t>https://doi.org/10.1016/j.biocon.2020.108942</w:t>
        </w:r>
      </w:hyperlink>
    </w:p>
    <w:p w14:paraId="5495CDBD" w14:textId="77777777" w:rsidR="00E12839" w:rsidRPr="00E12839" w:rsidRDefault="00E12839" w:rsidP="00E12839">
      <w:pPr>
        <w:pStyle w:val="EndNoteBibliography"/>
        <w:spacing w:after="240"/>
        <w:ind w:left="0" w:firstLine="0"/>
      </w:pPr>
      <w:r w:rsidRPr="00E12839">
        <w:t xml:space="preserve">Sudthongkong, C, Miyata, M &amp; Miyazaki, T 2002a, ‘Iridovirus disease in two ornamental tropical freshwater fishes: African lampeye and dwarf gourami’, </w:t>
      </w:r>
      <w:r w:rsidRPr="00E12839">
        <w:rPr>
          <w:i/>
        </w:rPr>
        <w:t>Diseases of Aquatic Organisms</w:t>
      </w:r>
      <w:r w:rsidRPr="00E12839">
        <w:t>, vol. 48, pp. 163-73</w:t>
      </w:r>
    </w:p>
    <w:p w14:paraId="5255F17F" w14:textId="08169219" w:rsidR="00E12839" w:rsidRPr="00E12839" w:rsidRDefault="00E12839" w:rsidP="00E12839">
      <w:pPr>
        <w:pStyle w:val="EndNoteBibliography"/>
        <w:spacing w:after="240"/>
        <w:ind w:left="0" w:firstLine="0"/>
      </w:pPr>
      <w:r w:rsidRPr="00E12839">
        <w:t xml:space="preserve">-- -- 2002b, ‘Viral DNA sequences of genes encoding the ATPase and the major capsid protein of tropical iridovirus isolates which are pathogenic to fishes in Japan, South China Sea and Southeast Asian countries’, </w:t>
      </w:r>
      <w:r w:rsidRPr="00E12839">
        <w:rPr>
          <w:i/>
        </w:rPr>
        <w:t>Archives of Virology</w:t>
      </w:r>
      <w:r w:rsidRPr="00E12839">
        <w:t xml:space="preserve">, vol. 147, no. 11, pp. 2089-109, available at </w:t>
      </w:r>
      <w:hyperlink r:id="rId533" w:history="1">
        <w:r w:rsidRPr="00E12839">
          <w:rPr>
            <w:rStyle w:val="Hyperlink"/>
          </w:rPr>
          <w:t>http://dx.doi.org/10.1007/s00705-002-0883-6</w:t>
        </w:r>
      </w:hyperlink>
    </w:p>
    <w:p w14:paraId="6EE8A304" w14:textId="04D8DF2C" w:rsidR="00E12839" w:rsidRPr="00E12839" w:rsidRDefault="00E12839" w:rsidP="00E12839">
      <w:pPr>
        <w:pStyle w:val="EndNoteBibliography"/>
        <w:spacing w:after="240"/>
        <w:ind w:left="0" w:firstLine="0"/>
      </w:pPr>
      <w:r w:rsidRPr="00E12839">
        <w:t>Sytandish, IF, Millard, EV, Brenden, TO &amp; Faisal, M 2016, ‘A DNA vaccine encoding the viral hemorrhagic septicemia virus genotype IVb glycoprotein confers protection in muskellunge (</w:t>
      </w:r>
      <w:r w:rsidRPr="00E12839">
        <w:rPr>
          <w:i/>
        </w:rPr>
        <w:t>Esox masquinongy</w:t>
      </w:r>
      <w:r w:rsidRPr="00E12839">
        <w:t>), rainbow trout (</w:t>
      </w:r>
      <w:r w:rsidRPr="00E12839">
        <w:rPr>
          <w:i/>
        </w:rPr>
        <w:t>Oncorhynchus mykiss</w:t>
      </w:r>
      <w:r w:rsidRPr="00E12839">
        <w:t>), brown trout (</w:t>
      </w:r>
      <w:r w:rsidRPr="00E12839">
        <w:rPr>
          <w:i/>
        </w:rPr>
        <w:t>Salmo trutta</w:t>
      </w:r>
      <w:r w:rsidRPr="00E12839">
        <w:t>), and lake trout (</w:t>
      </w:r>
      <w:r w:rsidRPr="00E12839">
        <w:rPr>
          <w:i/>
        </w:rPr>
        <w:t>Salvelinus namaycush</w:t>
      </w:r>
      <w:r w:rsidRPr="00E12839">
        <w:t xml:space="preserve">)’, </w:t>
      </w:r>
      <w:r w:rsidRPr="00E12839">
        <w:rPr>
          <w:i/>
        </w:rPr>
        <w:t>Virology Journal</w:t>
      </w:r>
      <w:r w:rsidRPr="00E12839">
        <w:t xml:space="preserve">, vol. 13, p. 203, available at </w:t>
      </w:r>
      <w:hyperlink r:id="rId534" w:history="1">
        <w:r w:rsidRPr="00E12839">
          <w:rPr>
            <w:rStyle w:val="Hyperlink"/>
          </w:rPr>
          <w:t>https://doi.org/10.1186/s12985-016-0662-8</w:t>
        </w:r>
      </w:hyperlink>
      <w:r w:rsidRPr="00E12839">
        <w:t>, accessed 2 May 2023.</w:t>
      </w:r>
    </w:p>
    <w:p w14:paraId="7713CFC6" w14:textId="168FDCB8" w:rsidR="00E12839" w:rsidRPr="00E12839" w:rsidRDefault="00E12839" w:rsidP="00E12839">
      <w:pPr>
        <w:pStyle w:val="EndNoteBibliography"/>
        <w:spacing w:after="240"/>
        <w:ind w:left="0" w:firstLine="0"/>
      </w:pPr>
      <w:r w:rsidRPr="00E12839">
        <w:t xml:space="preserve">Takano, R, Mori, K, Nishizawa, T, Arimoto, M &amp; Muroga, K 2001, ‘Isolation of viruses from wild Japanese flounder </w:t>
      </w:r>
      <w:r w:rsidRPr="00E12839">
        <w:rPr>
          <w:i/>
        </w:rPr>
        <w:t>Paralichthys olivaceus</w:t>
      </w:r>
      <w:r w:rsidRPr="00E12839">
        <w:t xml:space="preserve">’, </w:t>
      </w:r>
      <w:r w:rsidRPr="00E12839">
        <w:rPr>
          <w:i/>
        </w:rPr>
        <w:t>Fish Pathology</w:t>
      </w:r>
      <w:r w:rsidRPr="00E12839">
        <w:t xml:space="preserve">, vol. 36, no. 3, pp. 153-60, available at </w:t>
      </w:r>
      <w:hyperlink r:id="rId535" w:history="1">
        <w:r w:rsidRPr="00E12839">
          <w:rPr>
            <w:rStyle w:val="Hyperlink"/>
          </w:rPr>
          <w:t>https://www.jstage.jst.go.jp/article/jsfp1966/36/3/36_3_153/_pdf/-char/ja</w:t>
        </w:r>
      </w:hyperlink>
      <w:r w:rsidRPr="00E12839">
        <w:t>, accessed 2 May 2023.</w:t>
      </w:r>
    </w:p>
    <w:p w14:paraId="5E780D4D" w14:textId="77777777" w:rsidR="00E12839" w:rsidRPr="00E12839" w:rsidRDefault="00E12839" w:rsidP="00E12839">
      <w:pPr>
        <w:pStyle w:val="EndNoteBibliography"/>
        <w:spacing w:after="240"/>
        <w:ind w:left="0" w:firstLine="0"/>
      </w:pPr>
      <w:r w:rsidRPr="00E12839">
        <w:t xml:space="preserve">Tanaka, S, Aoki, H, Inoue, M &amp; Kuriyama, I 2003, (Effectiveness offasting against red sea bream iridoviral disease in red sea bream), </w:t>
      </w:r>
      <w:r w:rsidRPr="00E12839">
        <w:rPr>
          <w:i/>
        </w:rPr>
        <w:t>Fish Pathology</w:t>
      </w:r>
      <w:r w:rsidRPr="00E12839">
        <w:t xml:space="preserve">, vol. 38, pp. 67–9, pp. Article, available at. </w:t>
      </w:r>
    </w:p>
    <w:p w14:paraId="045CEB51" w14:textId="24898BB5" w:rsidR="00E12839" w:rsidRPr="00E12839" w:rsidRDefault="00E12839" w:rsidP="00E12839">
      <w:pPr>
        <w:pStyle w:val="EndNoteBibliography"/>
        <w:spacing w:after="240"/>
        <w:ind w:left="0" w:firstLine="0"/>
      </w:pPr>
      <w:r w:rsidRPr="00E12839">
        <w:t>Tanaka, S, Mori, K, Arimoto, M, Iwamoto, T &amp; Nakai, T 2001, ‘Protective immunity of sevenband grouper,</w:t>
      </w:r>
      <w:r w:rsidRPr="00E12839">
        <w:rPr>
          <w:i/>
        </w:rPr>
        <w:t xml:space="preserve"> Epinephelus septemfasciatus</w:t>
      </w:r>
      <w:r w:rsidRPr="00E12839">
        <w:t xml:space="preserve"> Thunberg, against experimental viral nervous necrosis’, </w:t>
      </w:r>
      <w:r w:rsidRPr="00E12839">
        <w:rPr>
          <w:i/>
        </w:rPr>
        <w:t>Journal of Fish Diseases</w:t>
      </w:r>
      <w:r w:rsidRPr="00E12839">
        <w:t xml:space="preserve">, vol. 24, no. 1, pp. 15-22, available at </w:t>
      </w:r>
      <w:hyperlink r:id="rId536" w:history="1">
        <w:r w:rsidRPr="00E12839">
          <w:rPr>
            <w:rStyle w:val="Hyperlink"/>
          </w:rPr>
          <w:t>https://doi.org/10.1046/j.1365-2761.2001.00259.x</w:t>
        </w:r>
      </w:hyperlink>
    </w:p>
    <w:p w14:paraId="05463CEF" w14:textId="53F4A3A6" w:rsidR="00E12839" w:rsidRPr="00E12839" w:rsidRDefault="00E12839" w:rsidP="00E12839">
      <w:pPr>
        <w:pStyle w:val="EndNoteBibliography"/>
        <w:spacing w:after="240"/>
        <w:ind w:left="0" w:firstLine="0"/>
      </w:pPr>
      <w:r w:rsidRPr="00E12839">
        <w:t xml:space="preserve">Thiery, R, Cozien, J &amp; de Boisseson, C 2004, ‘Genomic classification of new betanodavirus isolates by phylogenetic analysis of the coat protein gene suggests a low host-fish species specificity’, </w:t>
      </w:r>
      <w:r w:rsidRPr="00E12839">
        <w:rPr>
          <w:i/>
        </w:rPr>
        <w:t>Journal of General Virology</w:t>
      </w:r>
      <w:r w:rsidRPr="00E12839">
        <w:t xml:space="preserve">, vol. 85, pp. 3079-87, available at </w:t>
      </w:r>
      <w:hyperlink r:id="rId537" w:history="1">
        <w:r w:rsidRPr="00E12839">
          <w:rPr>
            <w:rStyle w:val="Hyperlink"/>
          </w:rPr>
          <w:t>https://doi.org/10.1099/vir.0.80264-0</w:t>
        </w:r>
      </w:hyperlink>
    </w:p>
    <w:p w14:paraId="2226540E" w14:textId="66D0A640" w:rsidR="00E12839" w:rsidRPr="00E12839" w:rsidRDefault="00E12839" w:rsidP="00E12839">
      <w:pPr>
        <w:pStyle w:val="EndNoteBibliography"/>
        <w:spacing w:after="240"/>
        <w:ind w:left="0" w:firstLine="0"/>
      </w:pPr>
      <w:r w:rsidRPr="00E12839">
        <w:t xml:space="preserve">Thompson, TM, Batts, WN, Faisal, M, Bowser, PR, Casey, JW, Phillips, K, Garver, KA, Winton, J &amp; Kurath, G 2011, ‘Emergence of Viral hemorrhagic septicemia virus in the North American Great Lakes region is associated with low viral genetic diversity’, </w:t>
      </w:r>
      <w:r w:rsidRPr="00E12839">
        <w:rPr>
          <w:i/>
        </w:rPr>
        <w:t>Diseases of Aquatic Organisms</w:t>
      </w:r>
      <w:r w:rsidRPr="00E12839">
        <w:t xml:space="preserve">, vol. 96, pp. 29-43, available at </w:t>
      </w:r>
      <w:hyperlink r:id="rId538" w:history="1">
        <w:r w:rsidRPr="00E12839">
          <w:rPr>
            <w:rStyle w:val="Hyperlink"/>
          </w:rPr>
          <w:t>https://www.int-res.com/articles/dao2011/96/d096p029.pdf</w:t>
        </w:r>
      </w:hyperlink>
    </w:p>
    <w:p w14:paraId="6833D362" w14:textId="68748A41" w:rsidR="00E12839" w:rsidRPr="00E12839" w:rsidRDefault="00E12839" w:rsidP="00E12839">
      <w:pPr>
        <w:pStyle w:val="EndNoteBibliography"/>
        <w:spacing w:after="240"/>
        <w:ind w:left="0" w:firstLine="0"/>
      </w:pPr>
      <w:r w:rsidRPr="00E12839">
        <w:lastRenderedPageBreak/>
        <w:t xml:space="preserve">Thorarinsson, R &amp; Powell, DB 2006, ‘Effects of disease risk, vaccine efficacy, and market price on the economics of fish vaccination’, </w:t>
      </w:r>
      <w:r w:rsidRPr="00E12839">
        <w:rPr>
          <w:i/>
        </w:rPr>
        <w:t>Aquaculture</w:t>
      </w:r>
      <w:r w:rsidRPr="00E12839">
        <w:t xml:space="preserve">, vol. 256, no. 1-4, pp. 42-9, available at </w:t>
      </w:r>
      <w:hyperlink r:id="rId539" w:history="1">
        <w:r w:rsidRPr="00E12839">
          <w:rPr>
            <w:rStyle w:val="Hyperlink"/>
          </w:rPr>
          <w:t>https://doi.org/10.1016/j.aquaculture.2006.01.033</w:t>
        </w:r>
      </w:hyperlink>
    </w:p>
    <w:p w14:paraId="4CA84AA5" w14:textId="346FCA83" w:rsidR="00E12839" w:rsidRPr="00E12839" w:rsidRDefault="00E12839" w:rsidP="00E12839">
      <w:pPr>
        <w:pStyle w:val="EndNoteBibliography"/>
        <w:spacing w:after="240"/>
        <w:ind w:left="0" w:firstLine="0"/>
      </w:pPr>
      <w:r w:rsidRPr="00E12839">
        <w:t xml:space="preserve">Toffan, A, Panzarin, V, Toson, M, Cecchettin, K &amp; Pascoli, F 2016, ‘Water temperature affects pathogenicity of different betanodavirus genotypes in experimentally challenged </w:t>
      </w:r>
      <w:r w:rsidRPr="00E12839">
        <w:rPr>
          <w:i/>
        </w:rPr>
        <w:t>Dicentrarchus labrax</w:t>
      </w:r>
      <w:r w:rsidRPr="00E12839">
        <w:t xml:space="preserve">’, </w:t>
      </w:r>
      <w:r w:rsidRPr="00E12839">
        <w:rPr>
          <w:i/>
        </w:rPr>
        <w:t>Diseases of Aquatic Organisms</w:t>
      </w:r>
      <w:r w:rsidRPr="00E12839">
        <w:t xml:space="preserve">, vol. 119, pp. 231-8, available at </w:t>
      </w:r>
      <w:hyperlink r:id="rId540" w:history="1">
        <w:r w:rsidRPr="00E12839">
          <w:rPr>
            <w:rStyle w:val="Hyperlink"/>
          </w:rPr>
          <w:t>https://www.int-res.com/articles/dao2016/119/d119p231.pdf</w:t>
        </w:r>
      </w:hyperlink>
    </w:p>
    <w:p w14:paraId="75DA313D" w14:textId="2243DDBE" w:rsidR="00E12839" w:rsidRPr="00E12839" w:rsidRDefault="00E12839" w:rsidP="00E12839">
      <w:pPr>
        <w:pStyle w:val="EndNoteBibliography"/>
        <w:spacing w:after="240"/>
        <w:ind w:left="0" w:firstLine="0"/>
      </w:pPr>
      <w:r w:rsidRPr="00E12839">
        <w:t xml:space="preserve">Toffan, A, Pascoli, F, Pretto, T, Panzarin, V, Abbadi, M, Buratin, A, Quartesan, R, Gijon, D &amp; Padros, F 2017, ‘Viral nervous necrosis in gilthead sea bream (Sparus aurata) caused by reassortant betanodavirus RGNNV/SJNNV: an emerging threat for Mediterranean aquaculture’, </w:t>
      </w:r>
      <w:r w:rsidRPr="00E12839">
        <w:rPr>
          <w:i/>
        </w:rPr>
        <w:t>Scientific Reports</w:t>
      </w:r>
      <w:r w:rsidRPr="00E12839">
        <w:t xml:space="preserve">, vol. 7, p. 46755, available at </w:t>
      </w:r>
      <w:hyperlink r:id="rId541" w:history="1">
        <w:r w:rsidRPr="00E12839">
          <w:rPr>
            <w:rStyle w:val="Hyperlink"/>
          </w:rPr>
          <w:t>https://doi.org/10.1038/srep46755</w:t>
        </w:r>
      </w:hyperlink>
    </w:p>
    <w:p w14:paraId="761BE234" w14:textId="0697E831" w:rsidR="00E12839" w:rsidRPr="00E12839" w:rsidRDefault="00E12839" w:rsidP="00E12839">
      <w:pPr>
        <w:pStyle w:val="EndNoteBibliography"/>
        <w:spacing w:after="240"/>
        <w:ind w:left="0" w:firstLine="0"/>
      </w:pPr>
      <w:r w:rsidRPr="00E12839">
        <w:t xml:space="preserve">Toranzo, AE &amp; Barja, JL 1992, ‘First report of furunculosis in turbot reared in floating cages in northwest of Spain’, </w:t>
      </w:r>
      <w:r w:rsidRPr="00E12839">
        <w:rPr>
          <w:i/>
        </w:rPr>
        <w:t>Bulletin European Association Fish Pathologists</w:t>
      </w:r>
      <w:r w:rsidRPr="00E12839">
        <w:t xml:space="preserve">, vol. 12, no. 5, pp. 147-9, available at </w:t>
      </w:r>
      <w:hyperlink r:id="rId542" w:history="1">
        <w:r w:rsidRPr="00E12839">
          <w:rPr>
            <w:rStyle w:val="Hyperlink"/>
          </w:rPr>
          <w:t>https://eafp.org/download/1992-Volume12/Issue%205/1-Toranzo%20and%20Barja.pdf</w:t>
        </w:r>
      </w:hyperlink>
    </w:p>
    <w:p w14:paraId="5F10D3BD" w14:textId="40EE247B" w:rsidR="00E12839" w:rsidRPr="00E12839" w:rsidRDefault="00E12839" w:rsidP="00E12839">
      <w:pPr>
        <w:pStyle w:val="EndNoteBibliography"/>
        <w:spacing w:after="240"/>
        <w:ind w:left="0" w:firstLine="0"/>
      </w:pPr>
      <w:r w:rsidRPr="00E12839">
        <w:t xml:space="preserve">Totland, GK, Grotmol, S, Morita, Y, Nishioka, T &amp; Nakai, T 1999, ‘Pathogenicity of nodavirus strains from striped jack </w:t>
      </w:r>
      <w:r w:rsidRPr="00E12839">
        <w:rPr>
          <w:i/>
        </w:rPr>
        <w:t>Pseudocaranx dentex</w:t>
      </w:r>
      <w:r w:rsidRPr="00E12839">
        <w:t xml:space="preserve"> and Atlantic halibut </w:t>
      </w:r>
      <w:r w:rsidRPr="00E12839">
        <w:rPr>
          <w:i/>
        </w:rPr>
        <w:t>Hippoglossus hippoglossus</w:t>
      </w:r>
      <w:r w:rsidRPr="00E12839">
        <w:t xml:space="preserve">, studied by waterborne challenge of yolk-sac larvae of both teleost species’, </w:t>
      </w:r>
      <w:r w:rsidRPr="00E12839">
        <w:rPr>
          <w:i/>
        </w:rPr>
        <w:t>Diseases of Aquatic Organisms</w:t>
      </w:r>
      <w:r w:rsidRPr="00E12839">
        <w:t xml:space="preserve">. no. 38, pp. 169-75, available at </w:t>
      </w:r>
      <w:hyperlink r:id="rId543" w:history="1">
        <w:r w:rsidRPr="00E12839">
          <w:rPr>
            <w:rStyle w:val="Hyperlink"/>
          </w:rPr>
          <w:t>https://www.int-res.com/articles/dao/38/d038p169.pdf</w:t>
        </w:r>
      </w:hyperlink>
    </w:p>
    <w:p w14:paraId="627F9ABD" w14:textId="44A2AA9B" w:rsidR="00E12839" w:rsidRPr="00E12839" w:rsidRDefault="00E12839" w:rsidP="00E12839">
      <w:pPr>
        <w:pStyle w:val="EndNoteBibliography"/>
        <w:spacing w:after="240"/>
        <w:ind w:left="0" w:firstLine="0"/>
      </w:pPr>
      <w:r w:rsidRPr="00E12839">
        <w:t xml:space="preserve">Traxler, GS, Kieser, D &amp; Richard, J 1999, ‘Mass Mortality Of Pilchard And Herring Associated With Viral Hemorrhagic Septicemia Virus In British Columbia, Canada’, </w:t>
      </w:r>
      <w:r w:rsidRPr="00E12839">
        <w:rPr>
          <w:i/>
        </w:rPr>
        <w:t>American Fisheries Society Fish Health Section Newsletter 27</w:t>
      </w:r>
      <w:r w:rsidRPr="00E12839">
        <w:t xml:space="preserve">, pp. 2-4, available at </w:t>
      </w:r>
      <w:hyperlink r:id="rId544" w:history="1">
        <w:r w:rsidRPr="00E12839">
          <w:rPr>
            <w:rStyle w:val="Hyperlink"/>
          </w:rPr>
          <w:t>https://1fjduf35czd41a05pgltrtej-wpengine.netdna-ssl.com/fhs/wp-content/uploads/sites/30/2020/01/V27-4_1999.pdf</w:t>
        </w:r>
      </w:hyperlink>
      <w:r w:rsidRPr="00E12839">
        <w:t>.</w:t>
      </w:r>
    </w:p>
    <w:p w14:paraId="0BA2DEB4" w14:textId="52F6F47A" w:rsidR="00E12839" w:rsidRPr="00E12839" w:rsidRDefault="00E12839" w:rsidP="00E12839">
      <w:pPr>
        <w:pStyle w:val="EndNoteBibliography"/>
        <w:spacing w:after="240"/>
        <w:ind w:left="0" w:firstLine="0"/>
      </w:pPr>
      <w:r w:rsidRPr="00E12839">
        <w:t xml:space="preserve">Treasurer, JW 2002, ‘A review of potential pathogens of sea lice andthe application of cleaner fish in biologicalcontrol’, </w:t>
      </w:r>
      <w:r w:rsidRPr="00E12839">
        <w:rPr>
          <w:i/>
        </w:rPr>
        <w:t>Pest Management Science</w:t>
      </w:r>
      <w:r w:rsidRPr="00E12839">
        <w:t xml:space="preserve">, vol. 58, no. 6, pp. 546-58, available at </w:t>
      </w:r>
      <w:hyperlink r:id="rId545" w:history="1">
        <w:r w:rsidRPr="00E12839">
          <w:rPr>
            <w:rStyle w:val="Hyperlink"/>
          </w:rPr>
          <w:t>https://doi.org/10.1002/ps.509</w:t>
        </w:r>
      </w:hyperlink>
      <w:r w:rsidRPr="00E12839">
        <w:t>, accessed 27 July 2023.</w:t>
      </w:r>
    </w:p>
    <w:p w14:paraId="00576AB5" w14:textId="3C1704BD" w:rsidR="00E12839" w:rsidRPr="00E12839" w:rsidRDefault="00E12839" w:rsidP="00E12839">
      <w:pPr>
        <w:pStyle w:val="EndNoteBibliography"/>
        <w:spacing w:after="240"/>
        <w:ind w:left="0" w:firstLine="0"/>
      </w:pPr>
      <w:r w:rsidRPr="00E12839">
        <w:t xml:space="preserve">-- -- 2012, ‘Diseases of north European wrasse (Labridae) and possible interactions with cohabited farmed salmon, </w:t>
      </w:r>
      <w:r w:rsidRPr="00E12839">
        <w:rPr>
          <w:i/>
        </w:rPr>
        <w:t xml:space="preserve">Salmo salar </w:t>
      </w:r>
      <w:r w:rsidRPr="00E12839">
        <w:t xml:space="preserve">L.’, </w:t>
      </w:r>
      <w:r w:rsidRPr="00E12839">
        <w:rPr>
          <w:i/>
        </w:rPr>
        <w:t>Journal of Fish Diseases</w:t>
      </w:r>
      <w:r w:rsidRPr="00E12839">
        <w:t xml:space="preserve">, vol. 35, no. 8, pp. 555-62, available at </w:t>
      </w:r>
      <w:hyperlink r:id="rId546" w:history="1">
        <w:r w:rsidRPr="00E12839">
          <w:rPr>
            <w:rStyle w:val="Hyperlink"/>
          </w:rPr>
          <w:t>https://doi.org/10.1111/j.1365-2761.2012.01389.x</w:t>
        </w:r>
      </w:hyperlink>
      <w:r w:rsidRPr="00E12839">
        <w:t>, accessed 21 September 2023.</w:t>
      </w:r>
    </w:p>
    <w:p w14:paraId="5828EA89" w14:textId="33986BCF" w:rsidR="00E12839" w:rsidRPr="00E12839" w:rsidRDefault="00E12839" w:rsidP="00E12839">
      <w:pPr>
        <w:pStyle w:val="EndNoteBibliography"/>
        <w:spacing w:after="240"/>
        <w:ind w:left="0" w:firstLine="0"/>
      </w:pPr>
      <w:r w:rsidRPr="00E12839">
        <w:t>Treasurer, JW &amp; Laidler, LA 1994, ‘</w:t>
      </w:r>
      <w:r w:rsidRPr="00E12839">
        <w:rPr>
          <w:i/>
        </w:rPr>
        <w:t>Aeromonas salmonicida</w:t>
      </w:r>
      <w:r w:rsidRPr="00E12839">
        <w:t xml:space="preserve"> infection in wrasse (Labridae), used as cleaner fish, on an Atlantic salmon, </w:t>
      </w:r>
      <w:r w:rsidRPr="00E12839">
        <w:rPr>
          <w:i/>
        </w:rPr>
        <w:t xml:space="preserve">Salmo salar </w:t>
      </w:r>
      <w:r w:rsidRPr="00E12839">
        <w:t xml:space="preserve">L., farm’, </w:t>
      </w:r>
      <w:r w:rsidRPr="00E12839">
        <w:rPr>
          <w:i/>
        </w:rPr>
        <w:t>Journal of Fish Diseases</w:t>
      </w:r>
      <w:r w:rsidRPr="00E12839">
        <w:t xml:space="preserve">, vol. 17, no. 2, pp. 155-61, available at </w:t>
      </w:r>
      <w:hyperlink r:id="rId547" w:history="1">
        <w:r w:rsidRPr="00E12839">
          <w:rPr>
            <w:rStyle w:val="Hyperlink"/>
          </w:rPr>
          <w:t>https://doi.org/10.1111/j.1365-2761.1994.tb00208.x</w:t>
        </w:r>
      </w:hyperlink>
    </w:p>
    <w:p w14:paraId="44904915" w14:textId="71A2A95C" w:rsidR="00E12839" w:rsidRPr="00E12839" w:rsidRDefault="00E12839" w:rsidP="00E12839">
      <w:pPr>
        <w:pStyle w:val="EndNoteBibliography"/>
        <w:spacing w:after="240"/>
        <w:ind w:left="0" w:firstLine="0"/>
      </w:pPr>
      <w:r w:rsidRPr="00E12839">
        <w:t xml:space="preserve">Tun, T, Ogawa, K &amp; Wakabayashi, H 2002, ‘Pathological changes induced by three myxosporeans in the intestine of cultured tiger puffer, </w:t>
      </w:r>
      <w:r w:rsidRPr="00E12839">
        <w:rPr>
          <w:i/>
        </w:rPr>
        <w:t xml:space="preserve">Takifugu rubripes </w:t>
      </w:r>
      <w:r w:rsidRPr="00E12839">
        <w:t xml:space="preserve">(Temminck and Schlegel)’, </w:t>
      </w:r>
      <w:r w:rsidRPr="00E12839">
        <w:rPr>
          <w:i/>
        </w:rPr>
        <w:t>Journal of Fish Diseases</w:t>
      </w:r>
      <w:r w:rsidRPr="00E12839">
        <w:t xml:space="preserve">, vol. 25, no. 2, pp. 63-72, available at </w:t>
      </w:r>
      <w:hyperlink r:id="rId548" w:history="1">
        <w:r w:rsidRPr="00E12839">
          <w:rPr>
            <w:rStyle w:val="Hyperlink"/>
          </w:rPr>
          <w:t>https://doi.org/10.1046/j.1365-2761.2002.00333.x</w:t>
        </w:r>
      </w:hyperlink>
      <w:r w:rsidRPr="00E12839">
        <w:t>, accessed 16 August 2019.</w:t>
      </w:r>
    </w:p>
    <w:p w14:paraId="7C7C71AE" w14:textId="3BD83053" w:rsidR="00E12839" w:rsidRPr="00E12839" w:rsidRDefault="00E12839" w:rsidP="00E12839">
      <w:pPr>
        <w:pStyle w:val="EndNoteBibliography"/>
        <w:spacing w:after="240"/>
        <w:ind w:left="0" w:firstLine="0"/>
      </w:pPr>
      <w:r w:rsidRPr="00E12839">
        <w:t xml:space="preserve">Tun, T, Yokoyama, H, Ogawa, K &amp; Wakabayashi, H 2000, ‘Myxosporeans and their hyperparasitic microsporeans in the intestine of emaciated tiger puffer’, </w:t>
      </w:r>
      <w:r w:rsidRPr="00E12839">
        <w:rPr>
          <w:i/>
        </w:rPr>
        <w:t>Fish Pathology</w:t>
      </w:r>
      <w:r w:rsidRPr="00E12839">
        <w:t xml:space="preserve">, vol. 35, no. 3, pp. 145-56, available at </w:t>
      </w:r>
      <w:hyperlink r:id="rId549" w:history="1">
        <w:r w:rsidRPr="00E12839">
          <w:rPr>
            <w:rStyle w:val="Hyperlink"/>
          </w:rPr>
          <w:t>https://doi.org/10.3147/jsfp.35.145</w:t>
        </w:r>
      </w:hyperlink>
      <w:r w:rsidRPr="00E12839">
        <w:t>, accessed 30 July 2019.</w:t>
      </w:r>
    </w:p>
    <w:p w14:paraId="38E580A5" w14:textId="70B2DCF3" w:rsidR="00E12839" w:rsidRPr="00E12839" w:rsidRDefault="00E12839" w:rsidP="00E12839">
      <w:pPr>
        <w:pStyle w:val="EndNoteBibliography"/>
        <w:spacing w:after="240"/>
        <w:ind w:left="0" w:firstLine="0"/>
      </w:pPr>
      <w:r w:rsidRPr="00E12839">
        <w:t xml:space="preserve">Tuttle-Lau, MT, Phillips, KA &amp; Gaikowski, MP 2009, </w:t>
      </w:r>
      <w:r w:rsidRPr="00E12839">
        <w:rPr>
          <w:i/>
        </w:rPr>
        <w:t>Evaluation of the efficacy of iodophor disinfection of walleye and northern pike eggs to eliminate viral hemorrhagic septicemia virus</w:t>
      </w:r>
      <w:r w:rsidRPr="00E12839">
        <w:t xml:space="preserve">, United States Geological Survey (USGS): Fact Sheet, available at </w:t>
      </w:r>
      <w:hyperlink r:id="rId550" w:history="1">
        <w:r w:rsidRPr="00E12839">
          <w:rPr>
            <w:rStyle w:val="Hyperlink"/>
          </w:rPr>
          <w:t>http://pubs.usgs.gov/fs/2009/3107/pdf/fs20093107.pdf</w:t>
        </w:r>
      </w:hyperlink>
      <w:r w:rsidRPr="00E12839">
        <w:t>.</w:t>
      </w:r>
    </w:p>
    <w:p w14:paraId="2495D1DF" w14:textId="7897483F" w:rsidR="00E12839" w:rsidRPr="00E12839" w:rsidRDefault="00E12839" w:rsidP="00E12839">
      <w:pPr>
        <w:pStyle w:val="EndNoteBibliography"/>
        <w:spacing w:after="240"/>
        <w:ind w:left="0" w:firstLine="0"/>
      </w:pPr>
      <w:r w:rsidRPr="00E12839">
        <w:lastRenderedPageBreak/>
        <w:t xml:space="preserve">Tuynman, H, Cao, A, Dylewski, M &amp; Curtotti, R 2023, </w:t>
      </w:r>
      <w:r w:rsidRPr="00E12839">
        <w:rPr>
          <w:i/>
        </w:rPr>
        <w:t>Australian fisheries and aquaculture statistics 2022</w:t>
      </w:r>
      <w:r w:rsidRPr="00E12839">
        <w:t xml:space="preserve">, Canberra, available at </w:t>
      </w:r>
      <w:hyperlink r:id="rId551" w:history="1">
        <w:r w:rsidRPr="00E12839">
          <w:rPr>
            <w:rStyle w:val="Hyperlink"/>
          </w:rPr>
          <w:t>https://doi.org/10.25814/amdt-x682</w:t>
        </w:r>
      </w:hyperlink>
      <w:r w:rsidRPr="00E12839">
        <w:t>.</w:t>
      </w:r>
    </w:p>
    <w:p w14:paraId="2744B6D6" w14:textId="0EF157C5" w:rsidR="00E12839" w:rsidRPr="00E12839" w:rsidRDefault="00E12839" w:rsidP="00E12839">
      <w:pPr>
        <w:pStyle w:val="EndNoteBibliography"/>
        <w:spacing w:after="240"/>
        <w:ind w:left="0" w:firstLine="0"/>
      </w:pPr>
      <w:r w:rsidRPr="00E12839">
        <w:t xml:space="preserve">United States Department of Agriculture 2022, </w:t>
      </w:r>
      <w:r w:rsidRPr="00E12839">
        <w:rPr>
          <w:i/>
        </w:rPr>
        <w:t>Red Sea Bream Iridoviral Disease (RSIVD), Rapid Risk Assessment</w:t>
      </w:r>
      <w:r w:rsidRPr="00E12839">
        <w:t xml:space="preserve">, USDA, USA, available at </w:t>
      </w:r>
      <w:hyperlink r:id="rId552" w:history="1">
        <w:r w:rsidRPr="00E12839">
          <w:rPr>
            <w:rStyle w:val="Hyperlink"/>
          </w:rPr>
          <w:t>https://www.aphis.usda.gov/animal_health/animal_dis_spec/aquaculture/downloads/rsiv-rapid-risk-assess.pdf</w:t>
        </w:r>
      </w:hyperlink>
      <w:r w:rsidRPr="00E12839">
        <w:t>.</w:t>
      </w:r>
    </w:p>
    <w:p w14:paraId="0C3359C9" w14:textId="6BA31C4F" w:rsidR="00E12839" w:rsidRPr="00E12839" w:rsidRDefault="00E12839" w:rsidP="00E12839">
      <w:pPr>
        <w:pStyle w:val="EndNoteBibliography"/>
        <w:spacing w:after="240"/>
        <w:ind w:left="0" w:firstLine="0"/>
      </w:pPr>
      <w:r w:rsidRPr="00E12839">
        <w:t xml:space="preserve">USGS 2007, </w:t>
      </w:r>
      <w:r w:rsidRPr="00E12839">
        <w:rPr>
          <w:i/>
        </w:rPr>
        <w:t>Detection of viral hemorrhagic septicemia virus</w:t>
      </w:r>
      <w:r w:rsidRPr="00E12839">
        <w:t xml:space="preserve">, USGS FS 2007-3055, US Department of the Interior, US Geological Survey, available at </w:t>
      </w:r>
      <w:hyperlink r:id="rId553" w:history="1">
        <w:r w:rsidRPr="00E12839">
          <w:rPr>
            <w:rStyle w:val="Hyperlink"/>
          </w:rPr>
          <w:t>https://pubs.usgs.gov/fs/2007/3055/fs20073055.pdf</w:t>
        </w:r>
      </w:hyperlink>
      <w:r w:rsidRPr="00E12839">
        <w:t>.</w:t>
      </w:r>
    </w:p>
    <w:p w14:paraId="554FE521" w14:textId="5698679A" w:rsidR="00E12839" w:rsidRPr="00E12839" w:rsidRDefault="00E12839" w:rsidP="00E12839">
      <w:pPr>
        <w:pStyle w:val="EndNoteBibliography"/>
        <w:spacing w:after="240"/>
        <w:ind w:left="0" w:firstLine="0"/>
      </w:pPr>
      <w:r w:rsidRPr="00E12839">
        <w:t xml:space="preserve">-- -- 2008, </w:t>
      </w:r>
      <w:r w:rsidRPr="00E12839">
        <w:rPr>
          <w:i/>
        </w:rPr>
        <w:t>Molecular epidemiology of viral hemorrhagic septicemia virus in the Great Lakes region</w:t>
      </w:r>
      <w:r w:rsidRPr="00E12839">
        <w:t xml:space="preserve">, United States Geological Survey (USGS): Fact Sheet, available at </w:t>
      </w:r>
      <w:hyperlink r:id="rId554" w:history="1">
        <w:r w:rsidRPr="00E12839">
          <w:rPr>
            <w:rStyle w:val="Hyperlink"/>
          </w:rPr>
          <w:t>http://wfrc.usgs.gov/pubs/factsheetpdf/vhsfs2011108.pdf</w:t>
        </w:r>
      </w:hyperlink>
      <w:r w:rsidRPr="00E12839">
        <w:t>.</w:t>
      </w:r>
    </w:p>
    <w:p w14:paraId="7877C306" w14:textId="12CADFD6" w:rsidR="00E12839" w:rsidRPr="00E12839" w:rsidRDefault="00E12839" w:rsidP="00E12839">
      <w:pPr>
        <w:pStyle w:val="EndNoteBibliography"/>
        <w:spacing w:after="240"/>
        <w:ind w:left="0" w:firstLine="0"/>
      </w:pPr>
      <w:r w:rsidRPr="00E12839">
        <w:t>Vagelli, A, Parama, A, Sanmartin, ML &amp; Leiro, J 2005, ‘</w:t>
      </w:r>
      <w:r w:rsidRPr="00E12839">
        <w:rPr>
          <w:i/>
        </w:rPr>
        <w:t>Glugea vincentiae</w:t>
      </w:r>
      <w:r w:rsidRPr="00E12839">
        <w:t xml:space="preserve"> n. sp. (Microsporidia: Glugeidae) infecting the Australian marine fish Vincentia conspersa (Teleostei: Apogonidae)’, </w:t>
      </w:r>
      <w:r w:rsidRPr="00E12839">
        <w:rPr>
          <w:i/>
        </w:rPr>
        <w:t>Journal of Parasitology</w:t>
      </w:r>
      <w:r w:rsidRPr="00E12839">
        <w:t xml:space="preserve">, vol. 91, no. 1, pp. 152-7, available at </w:t>
      </w:r>
      <w:hyperlink r:id="rId555" w:history="1">
        <w:r w:rsidRPr="00E12839">
          <w:rPr>
            <w:rStyle w:val="Hyperlink"/>
          </w:rPr>
          <w:t>https://doi.org/10.1645/GE-388R</w:t>
        </w:r>
      </w:hyperlink>
    </w:p>
    <w:p w14:paraId="4A460B65" w14:textId="5A5113E0" w:rsidR="00E12839" w:rsidRPr="00E12839" w:rsidRDefault="00E12839" w:rsidP="00E12839">
      <w:pPr>
        <w:pStyle w:val="EndNoteBibliography"/>
        <w:spacing w:after="240"/>
        <w:ind w:left="0" w:firstLine="0"/>
      </w:pPr>
      <w:r w:rsidRPr="00E12839">
        <w:t xml:space="preserve">Valdes, N, Espinoza, C, Sanhueza, L, Gonzalez, A, Corsini, G &amp; Tello, M 2015, ‘Draft genome sequence of the Chilean isolate </w:t>
      </w:r>
      <w:r w:rsidRPr="00E12839">
        <w:rPr>
          <w:i/>
        </w:rPr>
        <w:t>Aeromonas salmonicida</w:t>
      </w:r>
      <w:r w:rsidRPr="00E12839">
        <w:t xml:space="preserve"> strain CBA100’, </w:t>
      </w:r>
      <w:r w:rsidRPr="00E12839">
        <w:rPr>
          <w:i/>
        </w:rPr>
        <w:t>FEMS Microbiology Letters</w:t>
      </w:r>
      <w:r w:rsidRPr="00E12839">
        <w:t xml:space="preserve">, vol. 362, p. fnu062, available at </w:t>
      </w:r>
      <w:hyperlink r:id="rId556" w:history="1">
        <w:r w:rsidRPr="00E12839">
          <w:rPr>
            <w:rStyle w:val="Hyperlink"/>
          </w:rPr>
          <w:t>https://doi.org/10.1093/femsle/fnu062</w:t>
        </w:r>
      </w:hyperlink>
    </w:p>
    <w:p w14:paraId="6160935E" w14:textId="0C315663" w:rsidR="00E12839" w:rsidRPr="00E12839" w:rsidRDefault="00E12839" w:rsidP="00E12839">
      <w:pPr>
        <w:pStyle w:val="EndNoteBibliography"/>
        <w:spacing w:after="240"/>
        <w:ind w:left="0" w:firstLine="0"/>
      </w:pPr>
      <w:r w:rsidRPr="00E12839">
        <w:t>Vazquez-Salgado, L, Olveira, JG, Dopazo, CP &amp; Bandin, I 2020, ‘Role of rotifer (</w:t>
      </w:r>
      <w:r w:rsidRPr="00E12839">
        <w:rPr>
          <w:i/>
        </w:rPr>
        <w:t>Brachionus plicatilis</w:t>
      </w:r>
      <w:r w:rsidRPr="00E12839">
        <w:t>) and Artemia (</w:t>
      </w:r>
      <w:r w:rsidRPr="00E12839">
        <w:rPr>
          <w:i/>
        </w:rPr>
        <w:t>Artemia salina</w:t>
      </w:r>
      <w:r w:rsidRPr="00E12839">
        <w:t>) nauplii in the horizontal transmission of a natural nervous necrosis virus (NNV) reassortant strain to Senegalese sole (</w:t>
      </w:r>
      <w:r w:rsidRPr="00E12839">
        <w:rPr>
          <w:i/>
        </w:rPr>
        <w:t>Solea senegalensis</w:t>
      </w:r>
      <w:r w:rsidRPr="00E12839">
        <w:t xml:space="preserve">) larvae’, </w:t>
      </w:r>
      <w:r w:rsidRPr="00E12839">
        <w:rPr>
          <w:i/>
        </w:rPr>
        <w:t>Veterinary Quarterly</w:t>
      </w:r>
      <w:r w:rsidRPr="00E12839">
        <w:t xml:space="preserve">, vol. 40, no. 1, pp. 205-14, available at </w:t>
      </w:r>
      <w:hyperlink r:id="rId557" w:history="1">
        <w:r w:rsidRPr="00E12839">
          <w:rPr>
            <w:rStyle w:val="Hyperlink"/>
          </w:rPr>
          <w:t>https://doi.org/10.1080/01652176.2020.1810357</w:t>
        </w:r>
      </w:hyperlink>
    </w:p>
    <w:p w14:paraId="154DD1C5" w14:textId="4F5A8E14" w:rsidR="00E12839" w:rsidRPr="00E12839" w:rsidRDefault="00E12839" w:rsidP="00E12839">
      <w:pPr>
        <w:pStyle w:val="EndNoteBibliography"/>
        <w:spacing w:after="240"/>
        <w:ind w:left="0" w:firstLine="0"/>
      </w:pPr>
      <w:r w:rsidRPr="00E12839">
        <w:t xml:space="preserve">Vazquez-Sauceda, MD, Sanchez-Martinez, JG, Perez-Castaneda, R, Rabago-Castro, JL, Aguirre-Guzman, G &amp; Vargas-Cruz, DY 2016, ‘White spot syndrome virus (WSSV) and necrotizing hepatopancreatitis (NHP) detection in wild shrimp of the San Andres Lagoon, Mexico’, </w:t>
      </w:r>
      <w:r w:rsidRPr="00E12839">
        <w:rPr>
          <w:i/>
        </w:rPr>
        <w:t>Revista de Biologia Marina y Oceanografia</w:t>
      </w:r>
      <w:r w:rsidRPr="00E12839">
        <w:t xml:space="preserve">, vol. 51, no. 2, pp. 455-9, available at </w:t>
      </w:r>
      <w:hyperlink r:id="rId558" w:history="1">
        <w:r w:rsidRPr="00E12839">
          <w:rPr>
            <w:rStyle w:val="Hyperlink"/>
          </w:rPr>
          <w:t>http://dx.doi.org/10.4067/S0718-19572016000200023</w:t>
        </w:r>
      </w:hyperlink>
    </w:p>
    <w:p w14:paraId="283E9042" w14:textId="6A4A2945" w:rsidR="00E12839" w:rsidRPr="00E12839" w:rsidRDefault="00E12839" w:rsidP="00E12839">
      <w:pPr>
        <w:pStyle w:val="EndNoteBibliography"/>
        <w:spacing w:after="240"/>
        <w:ind w:left="0" w:firstLine="0"/>
      </w:pPr>
      <w:r w:rsidRPr="00E12839">
        <w:t>Vendramin, N, Toffan, A, Mancin, M, Cappellozza, E, Panzarin, V, Bovo, G, Cattoli, G, Capua, I &amp; Terregino, C 2014, ‘Comparative pathogenicity study of ten different betanodavirus strains in experimentally infected European sea bass,</w:t>
      </w:r>
      <w:r w:rsidRPr="00E12839">
        <w:rPr>
          <w:i/>
        </w:rPr>
        <w:t xml:space="preserve"> Dicentrarchus labrax </w:t>
      </w:r>
      <w:r w:rsidRPr="00E12839">
        <w:t xml:space="preserve">(L.)’, </w:t>
      </w:r>
      <w:r w:rsidRPr="00E12839">
        <w:rPr>
          <w:i/>
        </w:rPr>
        <w:t>Journal of Fish Diseases</w:t>
      </w:r>
      <w:r w:rsidRPr="00E12839">
        <w:t xml:space="preserve">, vol. 37, no. 4, pp. 371-83, available at </w:t>
      </w:r>
      <w:hyperlink r:id="rId559" w:history="1">
        <w:r w:rsidRPr="00E12839">
          <w:rPr>
            <w:rStyle w:val="Hyperlink"/>
          </w:rPr>
          <w:t>https://doi.org/10.1111/jfd.12117</w:t>
        </w:r>
      </w:hyperlink>
    </w:p>
    <w:p w14:paraId="1FCD33E1" w14:textId="07137E19" w:rsidR="00E12839" w:rsidRPr="00E12839" w:rsidRDefault="00E12839" w:rsidP="00E12839">
      <w:pPr>
        <w:pStyle w:val="EndNoteBibliography"/>
        <w:spacing w:after="240"/>
        <w:ind w:left="0" w:firstLine="0"/>
      </w:pPr>
      <w:r w:rsidRPr="00E12839">
        <w:t xml:space="preserve">Verrier, ER, Dorson, M, Mauger, S, Torhy, C, Ciobotaru, C, Hervet, C, Dechamp, N, Genet, C, Boudinot, P &amp; Quillet, E 2013, ‘Resistance to a Rhabdovirus (VHSV) in Rainbow Trout: Identification of a Major QTL Related to Innate Mechanisms’, </w:t>
      </w:r>
      <w:r w:rsidRPr="00E12839">
        <w:rPr>
          <w:i/>
        </w:rPr>
        <w:t>PLOS ONE</w:t>
      </w:r>
      <w:r w:rsidRPr="00E12839">
        <w:t xml:space="preserve">, vol. 8, no. 2, p. e55302, available at </w:t>
      </w:r>
      <w:hyperlink r:id="rId560" w:history="1">
        <w:r w:rsidRPr="00E12839">
          <w:rPr>
            <w:rStyle w:val="Hyperlink"/>
          </w:rPr>
          <w:t>https://doi.org/10.1371/journal.pone.0055302</w:t>
        </w:r>
      </w:hyperlink>
    </w:p>
    <w:p w14:paraId="31AA4CCF" w14:textId="3B6E4C67" w:rsidR="00E12839" w:rsidRPr="00E12839" w:rsidRDefault="00E12839" w:rsidP="00E12839">
      <w:pPr>
        <w:pStyle w:val="EndNoteBibliography"/>
        <w:spacing w:after="240"/>
        <w:ind w:left="0" w:firstLine="0"/>
      </w:pPr>
      <w:r w:rsidRPr="00E12839">
        <w:t xml:space="preserve">VHSV Expert Panel and Working Group 2010, ‘Viral hemorrhagic septicemia virus (VHSV IVb) risk factors and association measures derived by expert panel’, </w:t>
      </w:r>
      <w:r w:rsidRPr="00E12839">
        <w:rPr>
          <w:i/>
        </w:rPr>
        <w:t>Preventive Veterinary Medicine</w:t>
      </w:r>
      <w:r w:rsidRPr="00E12839">
        <w:t xml:space="preserve">, vol. 94, no. 1-2, pp. 128-39, available at </w:t>
      </w:r>
      <w:hyperlink r:id="rId561" w:history="1">
        <w:r w:rsidRPr="00E12839">
          <w:rPr>
            <w:rStyle w:val="Hyperlink"/>
          </w:rPr>
          <w:t>http://www.sciencedirect.com/science/article/B6TBK-4Y648B2-1/2/e3d1e47997fe59f6f610174b4ea5f8eb</w:t>
        </w:r>
      </w:hyperlink>
    </w:p>
    <w:p w14:paraId="68E6237F" w14:textId="52E731A2" w:rsidR="00E12839" w:rsidRPr="00E12839" w:rsidRDefault="00E12839" w:rsidP="00E12839">
      <w:pPr>
        <w:pStyle w:val="EndNoteBibliography"/>
        <w:spacing w:after="240"/>
        <w:ind w:left="0" w:firstLine="0"/>
      </w:pPr>
      <w:r w:rsidRPr="00E12839">
        <w:t xml:space="preserve">Vimal, S, Madan, N, Farook, MA, Nambi, KSN, Majeed, SA, Rajkumar, T, Venu, S, Thirunavukkarasu, AR &amp; Hameed, ASS 2014, ‘Production of recombinant vaccine using capsid gene of nodavirus to protect Asian sea bass, </w:t>
      </w:r>
      <w:r w:rsidRPr="00E12839">
        <w:rPr>
          <w:i/>
        </w:rPr>
        <w:t>Lates calcarifer</w:t>
      </w:r>
      <w:r w:rsidRPr="00E12839">
        <w:t xml:space="preserve"> (Bloch, 1790)’, </w:t>
      </w:r>
      <w:r w:rsidRPr="00E12839">
        <w:rPr>
          <w:i/>
        </w:rPr>
        <w:t>Aquaculture</w:t>
      </w:r>
      <w:r w:rsidRPr="00E12839">
        <w:t xml:space="preserve">, vol. 418-419, pp. 148-54, available at </w:t>
      </w:r>
      <w:hyperlink r:id="rId562" w:history="1">
        <w:r w:rsidRPr="00E12839">
          <w:rPr>
            <w:rStyle w:val="Hyperlink"/>
          </w:rPr>
          <w:t>https://doi.org/10.1016/j.aquaculture.2013.10.017</w:t>
        </w:r>
      </w:hyperlink>
    </w:p>
    <w:p w14:paraId="3663D5E7" w14:textId="03B1B1AA" w:rsidR="00E12839" w:rsidRPr="00E12839" w:rsidRDefault="00E12839" w:rsidP="00E12839">
      <w:pPr>
        <w:pStyle w:val="EndNoteBibliography"/>
        <w:spacing w:after="240"/>
        <w:ind w:left="0" w:firstLine="0"/>
      </w:pPr>
      <w:r w:rsidRPr="00E12839">
        <w:lastRenderedPageBreak/>
        <w:t xml:space="preserve">Vincent, AT &amp; Charette, SJ 2022, ‘To Be or Not to Be Mesophilic, That Is the Question for </w:t>
      </w:r>
      <w:r w:rsidRPr="00E12839">
        <w:rPr>
          <w:i/>
        </w:rPr>
        <w:t>Aeromonas salmonicida</w:t>
      </w:r>
      <w:r w:rsidRPr="00E12839">
        <w:t xml:space="preserve">’, </w:t>
      </w:r>
      <w:r w:rsidRPr="00E12839">
        <w:rPr>
          <w:i/>
        </w:rPr>
        <w:t>Microorganisms</w:t>
      </w:r>
      <w:r w:rsidRPr="00E12839">
        <w:t xml:space="preserve">, vol. 10, no. 2, p. 240, available at </w:t>
      </w:r>
      <w:hyperlink r:id="rId563" w:history="1">
        <w:r w:rsidRPr="00E12839">
          <w:rPr>
            <w:rStyle w:val="Hyperlink"/>
          </w:rPr>
          <w:t>https://doi.org/10.3390/microorganisms10020240</w:t>
        </w:r>
      </w:hyperlink>
    </w:p>
    <w:p w14:paraId="7D746891" w14:textId="4655479E" w:rsidR="00E12839" w:rsidRPr="00E12839" w:rsidRDefault="00E12839" w:rsidP="00E12839">
      <w:pPr>
        <w:pStyle w:val="EndNoteBibliography"/>
        <w:spacing w:after="240"/>
        <w:ind w:left="0" w:firstLine="0"/>
      </w:pPr>
      <w:r w:rsidRPr="00E12839">
        <w:t xml:space="preserve">Vincent, AT, Trudel, MV, Paquet, VE, Boyle, B, K.H., T, Dallaire-Dufresne, S, Daher, RK, Frenette, M, Derome, N &amp; Charette, SJ 2014, ‘Detection of Variants of the pRAS3, pAB5S9, and pSN254 Plasmids in </w:t>
      </w:r>
      <w:r w:rsidRPr="00E12839">
        <w:rPr>
          <w:i/>
        </w:rPr>
        <w:t>Aeromonas salmonicida</w:t>
      </w:r>
      <w:r w:rsidRPr="00E12839">
        <w:t xml:space="preserve"> subsp. </w:t>
      </w:r>
      <w:r w:rsidRPr="00E12839">
        <w:rPr>
          <w:i/>
        </w:rPr>
        <w:t>salmonicida</w:t>
      </w:r>
      <w:r w:rsidRPr="00E12839">
        <w:t xml:space="preserve">: Multidrug Resistance, Interspecies Exchanges, and Plasmid Reshaping’, </w:t>
      </w:r>
      <w:r w:rsidRPr="00E12839">
        <w:rPr>
          <w:i/>
        </w:rPr>
        <w:t>Antimicrob.Agents Chemother.</w:t>
      </w:r>
      <w:r w:rsidRPr="00E12839">
        <w:t xml:space="preserve">, vol. 58, no. 12, pp. 7367-74, available at </w:t>
      </w:r>
      <w:hyperlink r:id="rId564" w:history="1">
        <w:r w:rsidRPr="00E12839">
          <w:rPr>
            <w:rStyle w:val="Hyperlink"/>
          </w:rPr>
          <w:t>https://doi.org/10.1128/AAC.03730-14</w:t>
        </w:r>
      </w:hyperlink>
    </w:p>
    <w:p w14:paraId="66E447BE" w14:textId="6B370238" w:rsidR="00E12839" w:rsidRPr="00E12839" w:rsidRDefault="00E12839" w:rsidP="00E12839">
      <w:pPr>
        <w:pStyle w:val="EndNoteBibliography"/>
        <w:spacing w:after="240"/>
        <w:ind w:left="0" w:firstLine="0"/>
      </w:pPr>
      <w:r w:rsidRPr="00E12839">
        <w:t>Volpe, E, Gustinelli, A, Caffara, M, Errani, F, Quaglio, F, Fioravanti, ML &amp; Ciulli, S 2020, ‘Viral nervous necrosis outbreaks caused by the RGNNV/SJNNV reassortant betanodavirus in gilthead sea bream (</w:t>
      </w:r>
      <w:r w:rsidRPr="00E12839">
        <w:rPr>
          <w:i/>
        </w:rPr>
        <w:t>Sparus aurata</w:t>
      </w:r>
      <w:r w:rsidRPr="00E12839">
        <w:t>) and European sea bass (</w:t>
      </w:r>
      <w:r w:rsidRPr="00E12839">
        <w:rPr>
          <w:i/>
        </w:rPr>
        <w:t>Dicentrarchus labrax</w:t>
      </w:r>
      <w:r w:rsidRPr="00E12839">
        <w:t xml:space="preserve">)’, </w:t>
      </w:r>
      <w:r w:rsidRPr="00E12839">
        <w:rPr>
          <w:i/>
        </w:rPr>
        <w:t>Aquaculture</w:t>
      </w:r>
      <w:r w:rsidRPr="00E12839">
        <w:t xml:space="preserve">, vol. 523, p. 735155, available at </w:t>
      </w:r>
      <w:hyperlink r:id="rId565" w:history="1">
        <w:r w:rsidRPr="00E12839">
          <w:rPr>
            <w:rStyle w:val="Hyperlink"/>
          </w:rPr>
          <w:t>https://doi.org/10.1016/j.aquaculture.2020.735155</w:t>
        </w:r>
      </w:hyperlink>
    </w:p>
    <w:p w14:paraId="12F3D958" w14:textId="76A2F0DF" w:rsidR="00E12839" w:rsidRPr="00E12839" w:rsidRDefault="00E12839" w:rsidP="00E12839">
      <w:pPr>
        <w:pStyle w:val="EndNoteBibliography"/>
        <w:spacing w:after="240"/>
        <w:ind w:left="0" w:firstLine="0"/>
      </w:pPr>
      <w:r w:rsidRPr="00E12839">
        <w:t xml:space="preserve">Wallace, IS, Donald, K, Munro, LA, Murray, W, Pert, CC, Stagg, H, Hall, M &amp; Bain, N 2015, ‘A survey of wild marine fish identifies a potential origin of an outbreak of viral haemorrhagic septicaemia in wrasse, Labridae, used as cleaner fish on marine Atlantic salmon, </w:t>
      </w:r>
      <w:r w:rsidRPr="00E12839">
        <w:rPr>
          <w:i/>
        </w:rPr>
        <w:t xml:space="preserve">Salmo salar </w:t>
      </w:r>
      <w:r w:rsidRPr="00E12839">
        <w:t xml:space="preserve">L., farms’, </w:t>
      </w:r>
      <w:r w:rsidRPr="00E12839">
        <w:rPr>
          <w:i/>
        </w:rPr>
        <w:t>Journal of Fish Diseases</w:t>
      </w:r>
      <w:r w:rsidRPr="00E12839">
        <w:t xml:space="preserve">, vol. 38, no. 6, pp. 515-21, available at </w:t>
      </w:r>
      <w:hyperlink r:id="rId566" w:history="1">
        <w:r w:rsidRPr="00E12839">
          <w:rPr>
            <w:rStyle w:val="Hyperlink"/>
          </w:rPr>
          <w:t>https://doi.org/10.1111/jfd.12259</w:t>
        </w:r>
      </w:hyperlink>
    </w:p>
    <w:p w14:paraId="63344F56" w14:textId="3B496D33" w:rsidR="00E12839" w:rsidRPr="00E12839" w:rsidRDefault="00E12839" w:rsidP="00E12839">
      <w:pPr>
        <w:pStyle w:val="EndNoteBibliography"/>
        <w:spacing w:after="240"/>
        <w:ind w:left="0" w:firstLine="0"/>
      </w:pPr>
      <w:r w:rsidRPr="00E12839">
        <w:t xml:space="preserve">Wallace, IS, McKay, P &amp; Murray, AG 2017, ‘A historical review of the key bacterial and viral pathogens of Scottish wild fish’, </w:t>
      </w:r>
      <w:r w:rsidRPr="00E12839">
        <w:rPr>
          <w:i/>
        </w:rPr>
        <w:t>Journal of Fish Diseases</w:t>
      </w:r>
      <w:r w:rsidRPr="00E12839">
        <w:t xml:space="preserve">, vol. 40, no. 12, pp. 1741-56, available at </w:t>
      </w:r>
      <w:hyperlink r:id="rId567" w:history="1">
        <w:r w:rsidRPr="00E12839">
          <w:rPr>
            <w:rStyle w:val="Hyperlink"/>
          </w:rPr>
          <w:t>https://doi.org/10.1111/jfd.12654</w:t>
        </w:r>
      </w:hyperlink>
      <w:r w:rsidRPr="00E12839">
        <w:t>, accessed 26 June 2023.</w:t>
      </w:r>
    </w:p>
    <w:p w14:paraId="484FD418" w14:textId="4BE81BE8" w:rsidR="00E12839" w:rsidRPr="00E12839" w:rsidRDefault="00E12839" w:rsidP="00E12839">
      <w:pPr>
        <w:pStyle w:val="EndNoteBibliography"/>
        <w:spacing w:after="240"/>
        <w:ind w:left="0" w:firstLine="0"/>
      </w:pPr>
      <w:r w:rsidRPr="00E12839">
        <w:t xml:space="preserve">Wang, CS, Chao, SY, Ku, CC, Wen, CM &amp; Shih, HH 2009, ‘PCR amplification and sequence analysis of the major capsid protein gene of megalocytiviruses isolated in Taiwan’, </w:t>
      </w:r>
      <w:r w:rsidRPr="00E12839">
        <w:rPr>
          <w:i/>
        </w:rPr>
        <w:t>Journal of Fish Diseases</w:t>
      </w:r>
      <w:r w:rsidRPr="00E12839">
        <w:t xml:space="preserve">, vol. 32, no. 6, pp. 543-50, available at </w:t>
      </w:r>
      <w:hyperlink r:id="rId568" w:history="1">
        <w:r w:rsidRPr="00E12839">
          <w:rPr>
            <w:rStyle w:val="Hyperlink"/>
          </w:rPr>
          <w:t>http://www3.interscience.wiley.com/journal/122369673/abstract</w:t>
        </w:r>
      </w:hyperlink>
    </w:p>
    <w:p w14:paraId="6B6C9DB3" w14:textId="733FB019" w:rsidR="00E12839" w:rsidRPr="00E12839" w:rsidRDefault="00E12839" w:rsidP="00E12839">
      <w:pPr>
        <w:pStyle w:val="EndNoteBibliography"/>
        <w:spacing w:after="240"/>
        <w:ind w:left="0" w:firstLine="0"/>
      </w:pPr>
      <w:r w:rsidRPr="00E12839">
        <w:t>Wang, X, Wang, F, Chen, G, Yang, B, Chen, J, Fang, Y, Wang, K &amp; Hou, Y 2020, ‘</w:t>
      </w:r>
      <w:r w:rsidRPr="00E12839">
        <w:rPr>
          <w:i/>
        </w:rPr>
        <w:t>Edwardsiella tarda</w:t>
      </w:r>
      <w:r w:rsidRPr="00E12839">
        <w:t xml:space="preserve"> induces enteritis in farmed seahorses (</w:t>
      </w:r>
      <w:r w:rsidRPr="00E12839">
        <w:rPr>
          <w:i/>
        </w:rPr>
        <w:t>Hippocampus erectus</w:t>
      </w:r>
      <w:r w:rsidRPr="00E12839">
        <w:t xml:space="preserve">): An experimental model and its evaluation’, </w:t>
      </w:r>
      <w:r w:rsidRPr="00E12839">
        <w:rPr>
          <w:i/>
        </w:rPr>
        <w:t>Fish &amp; Shellfish Immunology</w:t>
      </w:r>
      <w:r w:rsidRPr="00E12839">
        <w:t xml:space="preserve">, vol. 98, pp. 391-400, available at </w:t>
      </w:r>
      <w:hyperlink r:id="rId569" w:history="1">
        <w:r w:rsidRPr="00E12839">
          <w:rPr>
            <w:rStyle w:val="Hyperlink"/>
          </w:rPr>
          <w:t>https://doi.org/10.1016/j.fsi.2020.01.049</w:t>
        </w:r>
      </w:hyperlink>
    </w:p>
    <w:p w14:paraId="6B8906BD" w14:textId="6A2F6044" w:rsidR="00E12839" w:rsidRPr="00E12839" w:rsidRDefault="00E12839" w:rsidP="00E12839">
      <w:pPr>
        <w:pStyle w:val="EndNoteBibliography"/>
        <w:spacing w:after="240"/>
        <w:ind w:left="0" w:firstLine="0"/>
      </w:pPr>
      <w:r w:rsidRPr="00E12839">
        <w:t xml:space="preserve">Wang, YQ, Lü, L, Weng, SP, Huang, JN, Chan, SM &amp; He, JG 2007, ‘Molecular epidemiology and phylogenetic analysis of a marine fish infectious spleen and kidney necrosis virus-like (ISKNV-like) virus’, </w:t>
      </w:r>
      <w:r w:rsidRPr="00E12839">
        <w:rPr>
          <w:i/>
        </w:rPr>
        <w:t>Archives of Virology</w:t>
      </w:r>
      <w:r w:rsidRPr="00E12839">
        <w:t xml:space="preserve">, vol. 152, no. 4, pp. 763-73, available at </w:t>
      </w:r>
      <w:hyperlink r:id="rId570" w:history="1">
        <w:r w:rsidRPr="00E12839">
          <w:rPr>
            <w:rStyle w:val="Hyperlink"/>
          </w:rPr>
          <w:t>http://dx.doi.org/10.1007/s00705-006-0870-4</w:t>
        </w:r>
      </w:hyperlink>
    </w:p>
    <w:p w14:paraId="20DF045A" w14:textId="3D36CDDD" w:rsidR="00E12839" w:rsidRPr="00E12839" w:rsidRDefault="00E12839" w:rsidP="00E12839">
      <w:pPr>
        <w:pStyle w:val="EndNoteBibliography"/>
        <w:spacing w:after="240"/>
        <w:ind w:left="0" w:firstLine="0"/>
      </w:pPr>
      <w:r w:rsidRPr="00E12839">
        <w:t xml:space="preserve">Watanabe, K, Nishizawa, T &amp; Yoshimizu, M 2000, ‘Selection of brood stock candidates of barfin flounder using an ELISA system with recombinant protein of barfin flounder nervous necrosis virus’, </w:t>
      </w:r>
      <w:r w:rsidRPr="00E12839">
        <w:rPr>
          <w:i/>
        </w:rPr>
        <w:t>Diseases of Aquatic Organisms</w:t>
      </w:r>
      <w:r w:rsidRPr="00E12839">
        <w:t xml:space="preserve">, vol. 41, pp. 219-23, available at </w:t>
      </w:r>
      <w:hyperlink r:id="rId571" w:history="1">
        <w:r w:rsidRPr="00E12839">
          <w:rPr>
            <w:rStyle w:val="Hyperlink"/>
          </w:rPr>
          <w:t>https://www.int-res.com/articles/dao/41/d041p219.pdf</w:t>
        </w:r>
      </w:hyperlink>
    </w:p>
    <w:p w14:paraId="2FC6EF5E" w14:textId="65AD4391" w:rsidR="00E12839" w:rsidRPr="00E12839" w:rsidRDefault="00E12839" w:rsidP="00E12839">
      <w:pPr>
        <w:pStyle w:val="EndNoteBibliography"/>
        <w:spacing w:after="240"/>
        <w:ind w:left="0" w:firstLine="0"/>
      </w:pPr>
      <w:r w:rsidRPr="00E12839">
        <w:t xml:space="preserve">Watanabe, L, Pakingking, R, Jr., Iida, H, Nishizawa, T, Iida, Y, Arimoto, M &amp; Muroga, K 2002, ‘Isolation of aquabirnavirus and viral hemorrhagic septicemia virus (VHSV) from wild marine fishes’, </w:t>
      </w:r>
      <w:r w:rsidRPr="00E12839">
        <w:rPr>
          <w:i/>
        </w:rPr>
        <w:t>Fish Pathology</w:t>
      </w:r>
      <w:r w:rsidRPr="00E12839">
        <w:t xml:space="preserve">, vol. 37, no. 4, pp. 189-91, available at </w:t>
      </w:r>
      <w:hyperlink r:id="rId572" w:history="1">
        <w:r w:rsidRPr="00E12839">
          <w:rPr>
            <w:rStyle w:val="Hyperlink"/>
          </w:rPr>
          <w:t>https://doi.org/10.3147/jsfp.37.189</w:t>
        </w:r>
      </w:hyperlink>
      <w:r w:rsidRPr="00E12839">
        <w:t>, accessed 2 May 2023.</w:t>
      </w:r>
    </w:p>
    <w:p w14:paraId="4ECBC13B" w14:textId="49FE02C2" w:rsidR="00E12839" w:rsidRPr="00E12839" w:rsidRDefault="00E12839" w:rsidP="00E12839">
      <w:pPr>
        <w:pStyle w:val="EndNoteBibliography"/>
        <w:spacing w:after="240"/>
        <w:ind w:left="0" w:firstLine="0"/>
      </w:pPr>
      <w:r w:rsidRPr="00E12839">
        <w:t xml:space="preserve">Way, K &amp; Dixon, PF 1988, ‘Rapid detection of VHS and IHN viruses by the enzyme-linked immunosorbent assay (ELISA)’, </w:t>
      </w:r>
      <w:r w:rsidRPr="00E12839">
        <w:rPr>
          <w:i/>
        </w:rPr>
        <w:t>Journal of Applied Ichthyology</w:t>
      </w:r>
      <w:r w:rsidRPr="00E12839">
        <w:t xml:space="preserve">, vol. 4, no. 4, pp. 182-9, available at </w:t>
      </w:r>
      <w:hyperlink r:id="rId573" w:history="1">
        <w:r w:rsidRPr="00E12839">
          <w:rPr>
            <w:rStyle w:val="Hyperlink"/>
          </w:rPr>
          <w:t>https://doi.org/10.1111/j.1439-0426.1988.tb00560.x</w:t>
        </w:r>
      </w:hyperlink>
      <w:r w:rsidRPr="00E12839">
        <w:t>, accessed 2 May 2023.</w:t>
      </w:r>
    </w:p>
    <w:p w14:paraId="3BDAEFE6" w14:textId="77777777" w:rsidR="00E12839" w:rsidRPr="00E12839" w:rsidRDefault="00E12839" w:rsidP="00E12839">
      <w:pPr>
        <w:pStyle w:val="EndNoteBibliography"/>
        <w:ind w:left="0" w:firstLine="0"/>
      </w:pPr>
      <w:r w:rsidRPr="00E12839">
        <w:lastRenderedPageBreak/>
        <w:t xml:space="preserve">Weber, ES, 3rd, Waltzek, TB, Young, DA, Twitchell, EL, Gates, AE, Vagelli, A, Risatti, GR, Hedrick, RP &amp; Frasca, S, Jr. 2009, ‘Systemic iridovirus infection in the Banggai cardinalfish (Pterapogon kauderni Koumans 1933)’, </w:t>
      </w:r>
      <w:r w:rsidRPr="00E12839">
        <w:rPr>
          <w:i/>
        </w:rPr>
        <w:t>Journal of veterinary diagnostic investigation</w:t>
      </w:r>
      <w:r w:rsidRPr="00E12839">
        <w:t>, vol. 21, no. 3, pp. 306-20, available at 10.1177/104063870902100302</w:t>
      </w:r>
    </w:p>
    <w:p w14:paraId="70526EE6" w14:textId="52F2AD1B" w:rsidR="00E12839" w:rsidRPr="00E12839" w:rsidRDefault="00835E2B" w:rsidP="00E12839">
      <w:pPr>
        <w:pStyle w:val="EndNoteBibliography"/>
        <w:spacing w:after="240"/>
        <w:ind w:left="0" w:firstLine="0"/>
      </w:pPr>
      <w:hyperlink r:id="rId574" w:history="1">
        <w:r w:rsidR="00E12839" w:rsidRPr="00E12839">
          <w:rPr>
            <w:rStyle w:val="Hyperlink"/>
          </w:rPr>
          <w:t>https://pubmed.ncbi.nlm.nih.gov/19407082/</w:t>
        </w:r>
      </w:hyperlink>
    </w:p>
    <w:p w14:paraId="1ED0D411" w14:textId="3147719E" w:rsidR="00E12839" w:rsidRPr="00E12839" w:rsidRDefault="00E12839" w:rsidP="00E12839">
      <w:pPr>
        <w:pStyle w:val="EndNoteBibliography"/>
        <w:spacing w:after="240"/>
        <w:ind w:left="0" w:firstLine="0"/>
      </w:pPr>
      <w:r w:rsidRPr="00E12839">
        <w:t xml:space="preserve">Weng, SP, Wang, YQ, He, JG, Deng, M, Lu, L, Guan, HJ, Liu, YJ &amp; Chan, S-M 2002, ‘Outbreaks of an iridovirus in red drum, </w:t>
      </w:r>
      <w:r w:rsidRPr="00E12839">
        <w:rPr>
          <w:i/>
        </w:rPr>
        <w:t xml:space="preserve">Sciaenops ocellata </w:t>
      </w:r>
      <w:r w:rsidRPr="00E12839">
        <w:t xml:space="preserve">(L.), cultured in southern China’, </w:t>
      </w:r>
      <w:r w:rsidRPr="00E12839">
        <w:rPr>
          <w:i/>
        </w:rPr>
        <w:t>Journal of Fish Diseases</w:t>
      </w:r>
      <w:r w:rsidRPr="00E12839">
        <w:t xml:space="preserve">, vol. 25, no. 11, pp. 681-5, available at </w:t>
      </w:r>
      <w:hyperlink r:id="rId575" w:history="1">
        <w:r w:rsidRPr="00E12839">
          <w:rPr>
            <w:rStyle w:val="Hyperlink"/>
          </w:rPr>
          <w:t>https://doi.org/10.1046/j.1365-2761.2002.00419.x</w:t>
        </w:r>
      </w:hyperlink>
    </w:p>
    <w:p w14:paraId="23A8A319" w14:textId="77777777" w:rsidR="00E12839" w:rsidRPr="00E12839" w:rsidRDefault="00E12839" w:rsidP="00E12839">
      <w:pPr>
        <w:pStyle w:val="EndNoteBibliography"/>
        <w:spacing w:after="240"/>
        <w:ind w:left="0" w:firstLine="0"/>
      </w:pPr>
      <w:r w:rsidRPr="00E12839">
        <w:t xml:space="preserve">Weston, JH, Graham, DA, Branson, E, Rowley, HM, Walker, IW, Jewhurst, VA, Jewhurst, HL &amp; Todd, D 2005, ‘Nucleotide sequence variation in salmonid alphaviruses from outbreaks of salmon pancreas disease and sleeping disease’, </w:t>
      </w:r>
      <w:r w:rsidRPr="00E12839">
        <w:rPr>
          <w:i/>
        </w:rPr>
        <w:t>Diseases of aquatic organisms</w:t>
      </w:r>
      <w:r w:rsidRPr="00E12839">
        <w:t>, vol. 66, no. 2, pp. 105-11, available at 10.3354/dao066105</w:t>
      </w:r>
    </w:p>
    <w:p w14:paraId="04D30234" w14:textId="77777777" w:rsidR="00E12839" w:rsidRPr="00E12839" w:rsidRDefault="00E12839" w:rsidP="00E12839">
      <w:pPr>
        <w:pStyle w:val="EndNoteBibliography"/>
        <w:spacing w:after="240"/>
        <w:ind w:left="0" w:firstLine="0"/>
      </w:pPr>
      <w:r w:rsidRPr="00E12839">
        <w:t xml:space="preserve">Weston, JH, Villoing, S, Brémont, M, Castric, J, Pfeffer, M, Jewhurst, VA, McLoughlin, MF, Rødseth, O, Christie, KE, Koumans, J &amp; Todd, D 2002, ‘Comparison of two aquatic alphaviruses, salmon pancreas disease virus and sleeping disease virus, by using genome sequence analysis, monoclonal reactivity, and cross-infection’, </w:t>
      </w:r>
      <w:r w:rsidRPr="00E12839">
        <w:rPr>
          <w:i/>
        </w:rPr>
        <w:t>Journal of virology</w:t>
      </w:r>
      <w:r w:rsidRPr="00E12839">
        <w:t>, vol. 76, no. 12, pp. 6155-63, available at doi:10.1128/jvi.76.12.6155-6163.2002</w:t>
      </w:r>
    </w:p>
    <w:p w14:paraId="2868D91E" w14:textId="031001FF" w:rsidR="00E12839" w:rsidRPr="00E12839" w:rsidRDefault="00E12839" w:rsidP="00E12839">
      <w:pPr>
        <w:pStyle w:val="EndNoteBibliography"/>
        <w:spacing w:after="240"/>
        <w:ind w:left="0" w:firstLine="0"/>
      </w:pPr>
      <w:r w:rsidRPr="00E12839">
        <w:t xml:space="preserve">Whittington, RJ, Becker, JA &amp; Dennis, MM 2010, ‘Iridovirus infections in finfish - critical review with emphasis on ranaviruses’, </w:t>
      </w:r>
      <w:r w:rsidRPr="00E12839">
        <w:rPr>
          <w:i/>
        </w:rPr>
        <w:t>Journal of Fish Diseases</w:t>
      </w:r>
      <w:r w:rsidRPr="00E12839">
        <w:t xml:space="preserve">, vol. 33, no. 2, pp. 95-122, available at </w:t>
      </w:r>
      <w:hyperlink r:id="rId576" w:history="1">
        <w:r w:rsidRPr="00E12839">
          <w:rPr>
            <w:rStyle w:val="Hyperlink"/>
          </w:rPr>
          <w:t>https://doi.org/10.1111/j.1365-2761.2009.01110.x</w:t>
        </w:r>
      </w:hyperlink>
    </w:p>
    <w:p w14:paraId="7F74127E" w14:textId="3A0EA40F" w:rsidR="00E12839" w:rsidRPr="00E12839" w:rsidRDefault="00E12839" w:rsidP="00E12839">
      <w:pPr>
        <w:pStyle w:val="EndNoteBibliography"/>
        <w:spacing w:after="240"/>
        <w:ind w:left="0" w:firstLine="0"/>
      </w:pPr>
      <w:r w:rsidRPr="00E12839">
        <w:t xml:space="preserve">Wichardt, U, Johansson, N &amp; Ljungberg, O 1989, ‘Occurrence and Distribution of </w:t>
      </w:r>
      <w:r w:rsidRPr="00E12839">
        <w:rPr>
          <w:i/>
        </w:rPr>
        <w:t>Aeromonas salmonicida</w:t>
      </w:r>
      <w:r w:rsidRPr="00E12839">
        <w:t xml:space="preserve"> Infections on Swedish Fish Farms, 1951-1987’, </w:t>
      </w:r>
      <w:r w:rsidRPr="00E12839">
        <w:rPr>
          <w:i/>
        </w:rPr>
        <w:t>Journal of Aquatic Animal Health</w:t>
      </w:r>
      <w:r w:rsidRPr="00E12839">
        <w:t xml:space="preserve">, vol. 1, pp. 187-96, available at </w:t>
      </w:r>
      <w:hyperlink r:id="rId577" w:history="1">
        <w:r w:rsidRPr="00E12839">
          <w:rPr>
            <w:rStyle w:val="Hyperlink"/>
          </w:rPr>
          <w:t>https://doi.org/10.1577/1548-8667(1989)001</w:t>
        </w:r>
      </w:hyperlink>
      <w:r w:rsidRPr="00E12839">
        <w:t>&lt;0187:OADOAS&gt;2.3.CO;2</w:t>
      </w:r>
    </w:p>
    <w:p w14:paraId="79B3416E" w14:textId="4EF4B8A0" w:rsidR="00E12839" w:rsidRPr="00E12839" w:rsidRDefault="00E12839" w:rsidP="00E12839">
      <w:pPr>
        <w:pStyle w:val="EndNoteBibliography"/>
        <w:spacing w:after="240"/>
        <w:ind w:left="0" w:firstLine="0"/>
      </w:pPr>
      <w:r w:rsidRPr="00E12839">
        <w:t xml:space="preserve">Wiklund, T &amp; Dalsgaard, I 1998, ‘Occurrence and significance of atypical </w:t>
      </w:r>
      <w:r w:rsidRPr="00E12839">
        <w:rPr>
          <w:i/>
        </w:rPr>
        <w:t>Aeromonas salmonicida</w:t>
      </w:r>
      <w:r w:rsidRPr="00E12839">
        <w:t xml:space="preserve"> in non-salmonid and salmonid fish species: a review’, </w:t>
      </w:r>
      <w:r w:rsidRPr="00E12839">
        <w:rPr>
          <w:i/>
        </w:rPr>
        <w:t>Diseases of Aquatic Organisms</w:t>
      </w:r>
      <w:r w:rsidRPr="00E12839">
        <w:t xml:space="preserve">, vol. 32, pp. 49-69, available at </w:t>
      </w:r>
      <w:hyperlink r:id="rId578" w:history="1">
        <w:r w:rsidRPr="00E12839">
          <w:rPr>
            <w:rStyle w:val="Hyperlink"/>
          </w:rPr>
          <w:t>https://doi.org/10.3354/dao032049</w:t>
        </w:r>
      </w:hyperlink>
      <w:r w:rsidRPr="00E12839">
        <w:t>, accessed 2 May 2023.</w:t>
      </w:r>
    </w:p>
    <w:p w14:paraId="11DD4CCA" w14:textId="77777777" w:rsidR="00E12839" w:rsidRPr="00E12839" w:rsidRDefault="00E12839" w:rsidP="00E12839">
      <w:pPr>
        <w:pStyle w:val="EndNoteBibliography"/>
        <w:spacing w:after="240"/>
        <w:ind w:left="0" w:firstLine="0"/>
      </w:pPr>
      <w:r w:rsidRPr="00E12839">
        <w:t>Winton, JR, Batts, WN, Brunson, R, Hopper, K, Nishizawa, T &amp; Stehr, C 1991, ‘In characteristics of the first North American isolates of viral hemorrhagic septicemia virus’, paper presented at Second international symposium on viruses of lower vertebrates, Oregon,USA.</w:t>
      </w:r>
    </w:p>
    <w:p w14:paraId="1D5E587D" w14:textId="77777777" w:rsidR="00E12839" w:rsidRPr="00E12839" w:rsidRDefault="00E12839" w:rsidP="00E12839">
      <w:pPr>
        <w:pStyle w:val="EndNoteBibliography"/>
        <w:spacing w:after="240"/>
        <w:ind w:left="0" w:firstLine="0"/>
      </w:pPr>
      <w:r w:rsidRPr="00E12839">
        <w:t xml:space="preserve">Wizigmann, G, Baath, C &amp; Hoffmann, R 1980, ‘Isolierung des Virus der viralen hamorrhagischen Septikamie (VHS) aus Regenbogenforellen-, Hecht- und Aschenbrut’ (in German), </w:t>
      </w:r>
      <w:r w:rsidRPr="00E12839">
        <w:rPr>
          <w:i/>
        </w:rPr>
        <w:t>Zentralblatt fur Veterinarmedizin</w:t>
      </w:r>
      <w:r w:rsidRPr="00E12839">
        <w:t>, vol. 27B, pp. 79-81</w:t>
      </w:r>
    </w:p>
    <w:p w14:paraId="5DE362C4" w14:textId="77777777" w:rsidR="00E12839" w:rsidRPr="00E12839" w:rsidRDefault="00E12839" w:rsidP="00E12839">
      <w:pPr>
        <w:pStyle w:val="EndNoteBibliography"/>
        <w:spacing w:after="240"/>
        <w:ind w:left="0" w:firstLine="0"/>
      </w:pPr>
      <w:r w:rsidRPr="00E12839">
        <w:t xml:space="preserve">WOAH 2019, ‘Viral Encephalopathy and Retinopathy’, in WOfA Health (ed) </w:t>
      </w:r>
      <w:r w:rsidRPr="00E12839">
        <w:rPr>
          <w:i/>
        </w:rPr>
        <w:t>Manual of Diagnostic Tests for Aquatic Animals 2022</w:t>
      </w:r>
      <w:r w:rsidRPr="00E12839">
        <w:t>, World Organisation for Animal Health, Paris.</w:t>
      </w:r>
    </w:p>
    <w:p w14:paraId="3CE735C9" w14:textId="77777777" w:rsidR="00E12839" w:rsidRPr="00E12839" w:rsidRDefault="00E12839" w:rsidP="00E12839">
      <w:pPr>
        <w:pStyle w:val="EndNoteBibliography"/>
        <w:spacing w:after="240"/>
        <w:ind w:left="0" w:firstLine="0"/>
      </w:pPr>
      <w:r w:rsidRPr="00E12839">
        <w:t xml:space="preserve">-- -- 2022a, ‘Infection with infectious haematopoietic necrosis virus’, in </w:t>
      </w:r>
      <w:r w:rsidRPr="00E12839">
        <w:rPr>
          <w:i/>
        </w:rPr>
        <w:t>Manual of Diagnostic Tests for Aquatic Animals 2022</w:t>
      </w:r>
      <w:r w:rsidRPr="00E12839">
        <w:t>, World Organization of Animal Health, p. 18.</w:t>
      </w:r>
    </w:p>
    <w:p w14:paraId="0925D1BA" w14:textId="0B045E10" w:rsidR="00E12839" w:rsidRPr="00E12839" w:rsidRDefault="00E12839" w:rsidP="00E12839">
      <w:pPr>
        <w:pStyle w:val="EndNoteBibliography"/>
        <w:spacing w:after="240"/>
        <w:ind w:left="0" w:firstLine="0"/>
      </w:pPr>
      <w:r w:rsidRPr="00E12839">
        <w:t xml:space="preserve">-- -- 2022b, 'Infection with salmonid alphavirus' (version adopted in November 2019), in </w:t>
      </w:r>
      <w:r w:rsidRPr="00E12839">
        <w:rPr>
          <w:i/>
        </w:rPr>
        <w:t>Manual of diagnostic tests for aquatic animals 2022</w:t>
      </w:r>
      <w:r w:rsidRPr="00E12839">
        <w:t xml:space="preserve">, World Organisation for Animal Health (WOAH, formerly OIE), Paris, pp. 1-14, available at </w:t>
      </w:r>
      <w:hyperlink r:id="rId579" w:history="1">
        <w:r w:rsidRPr="00E12839">
          <w:rPr>
            <w:rStyle w:val="Hyperlink"/>
          </w:rPr>
          <w:t>https://www.woah.org/fileadmin/Home/eng/Health_standards/aahm/current/chapitre_salmonid_alphavirus.pdf</w:t>
        </w:r>
      </w:hyperlink>
      <w:r w:rsidRPr="00E12839">
        <w:t>, accessed 4 July 2023.</w:t>
      </w:r>
    </w:p>
    <w:p w14:paraId="480144E1" w14:textId="6D5826D1" w:rsidR="00E12839" w:rsidRPr="00E12839" w:rsidRDefault="00E12839" w:rsidP="00E12839">
      <w:pPr>
        <w:pStyle w:val="EndNoteBibliography"/>
        <w:spacing w:after="240"/>
        <w:ind w:left="0" w:firstLine="0"/>
      </w:pPr>
      <w:r w:rsidRPr="00E12839">
        <w:lastRenderedPageBreak/>
        <w:t xml:space="preserve">-- -- 2022c, </w:t>
      </w:r>
      <w:r w:rsidRPr="00E12839">
        <w:rPr>
          <w:i/>
        </w:rPr>
        <w:t>Report of the WOAH ad hoc Group on susceptibility of fish species to infection with WOAH listed diseases</w:t>
      </w:r>
      <w:r w:rsidRPr="00E12839">
        <w:t xml:space="preserve">, World Organisation for Animal Health, Paris, available at </w:t>
      </w:r>
      <w:hyperlink r:id="rId580" w:history="1">
        <w:r w:rsidRPr="00E12839">
          <w:rPr>
            <w:rStyle w:val="Hyperlink"/>
          </w:rPr>
          <w:t>https://www.woah.org/app/uploads/2023/03/a-ahg-rsiv-nov-2022.pdf</w:t>
        </w:r>
      </w:hyperlink>
      <w:r w:rsidRPr="00E12839">
        <w:t>.</w:t>
      </w:r>
    </w:p>
    <w:p w14:paraId="5FE529EC" w14:textId="67A0F136" w:rsidR="00E12839" w:rsidRPr="00E12839" w:rsidRDefault="00E12839" w:rsidP="00E12839">
      <w:pPr>
        <w:pStyle w:val="EndNoteBibliography"/>
        <w:spacing w:after="240"/>
        <w:ind w:left="0" w:firstLine="0"/>
      </w:pPr>
      <w:r w:rsidRPr="00E12839">
        <w:t xml:space="preserve">-- -- 2022d, </w:t>
      </w:r>
      <w:r w:rsidRPr="00E12839">
        <w:rPr>
          <w:i/>
        </w:rPr>
        <w:t>VHSV disease outbreaks</w:t>
      </w:r>
      <w:r w:rsidRPr="00E12839">
        <w:t xml:space="preserve">, WOAH, Paris, available at </w:t>
      </w:r>
      <w:hyperlink r:id="rId581" w:anchor="/dashboards/qd-dashboard" w:history="1">
        <w:r w:rsidRPr="00E12839">
          <w:rPr>
            <w:rStyle w:val="Hyperlink"/>
          </w:rPr>
          <w:t>https://wahis-woah-org.translate.goog/#/dashboards/qd-dashboard</w:t>
        </w:r>
      </w:hyperlink>
      <w:r w:rsidRPr="00E12839">
        <w:t>.</w:t>
      </w:r>
    </w:p>
    <w:p w14:paraId="3567A08C" w14:textId="2994DA3D" w:rsidR="00E12839" w:rsidRPr="00E12839" w:rsidRDefault="00E12839" w:rsidP="00E12839">
      <w:pPr>
        <w:pStyle w:val="EndNoteBibliography"/>
        <w:spacing w:after="240"/>
        <w:ind w:left="0" w:firstLine="0"/>
      </w:pPr>
      <w:r w:rsidRPr="00E12839">
        <w:t xml:space="preserve">-- -- 2023a, </w:t>
      </w:r>
      <w:r w:rsidRPr="00E12839">
        <w:rPr>
          <w:i/>
        </w:rPr>
        <w:t>Aquatic animal health code 2023</w:t>
      </w:r>
      <w:r w:rsidRPr="00E12839">
        <w:t xml:space="preserve">, World Organisation for Animal Health (WOAH, formerly OIE), Paris, available at </w:t>
      </w:r>
      <w:hyperlink r:id="rId582" w:history="1">
        <w:r w:rsidRPr="00E12839">
          <w:rPr>
            <w:rStyle w:val="Hyperlink"/>
          </w:rPr>
          <w:t>https://www.woah.org/en/what-we-do/standards/codes-and-manuals/aquatic-code-online-access/</w:t>
        </w:r>
      </w:hyperlink>
      <w:r w:rsidRPr="00E12839">
        <w:t>.</w:t>
      </w:r>
    </w:p>
    <w:p w14:paraId="4FB1D306" w14:textId="67428679" w:rsidR="00E12839" w:rsidRPr="00E12839" w:rsidRDefault="00E12839" w:rsidP="00E12839">
      <w:pPr>
        <w:pStyle w:val="EndNoteBibliography"/>
        <w:spacing w:after="240"/>
        <w:ind w:left="0" w:firstLine="0"/>
      </w:pPr>
      <w:r w:rsidRPr="00E12839">
        <w:t xml:space="preserve">-- -- 2023b, 'Diseases listed by the WOAH', in </w:t>
      </w:r>
      <w:r w:rsidRPr="00E12839">
        <w:rPr>
          <w:i/>
        </w:rPr>
        <w:t>Aquatic animal health code (2022)</w:t>
      </w:r>
      <w:r w:rsidRPr="00E12839">
        <w:t xml:space="preserve">, first adopted in 1995; most recent update adopted in 2022 edn, World Organisation for Animal Health, Paris, available at </w:t>
      </w:r>
      <w:hyperlink r:id="rId583" w:history="1">
        <w:r w:rsidRPr="00E12839">
          <w:rPr>
            <w:rStyle w:val="Hyperlink"/>
          </w:rPr>
          <w:t>https://www.woah.org/en/what-we-do/standards/codes-and-manuals/aquatic-code-online-access/?id=169&amp;L=1&amp;htmfile=chapitre_diseases_listed.htm</w:t>
        </w:r>
      </w:hyperlink>
      <w:r w:rsidRPr="00E12839">
        <w:t>.</w:t>
      </w:r>
    </w:p>
    <w:p w14:paraId="0ED46854" w14:textId="0446EC9D" w:rsidR="00E12839" w:rsidRPr="00E12839" w:rsidRDefault="00E12839" w:rsidP="00E12839">
      <w:pPr>
        <w:pStyle w:val="EndNoteBibliography"/>
        <w:spacing w:after="240"/>
        <w:ind w:left="0" w:firstLine="0"/>
      </w:pPr>
      <w:r w:rsidRPr="00E12839">
        <w:t xml:space="preserve">-- -- 2023c, 'Infection with ranavirus' (Version adopted in May 2012), in </w:t>
      </w:r>
      <w:r w:rsidRPr="00E12839">
        <w:rPr>
          <w:i/>
        </w:rPr>
        <w:t>Manual of Diagnostic Tests for Aquatic Animals 2021</w:t>
      </w:r>
      <w:r w:rsidRPr="00E12839">
        <w:t xml:space="preserve">, World Organisation for Animal Health, Paris, available at </w:t>
      </w:r>
      <w:hyperlink r:id="rId584" w:history="1">
        <w:r w:rsidRPr="00E12839">
          <w:rPr>
            <w:rStyle w:val="Hyperlink"/>
          </w:rPr>
          <w:t>https://www.oie.int/fileadmin/Home/eng/Health_standards/aahm/current/2.1.03_RANAVIRUS.pdf</w:t>
        </w:r>
      </w:hyperlink>
      <w:r w:rsidRPr="00E12839">
        <w:t>.</w:t>
      </w:r>
    </w:p>
    <w:p w14:paraId="4ABDEEA9" w14:textId="38E966FD" w:rsidR="00E12839" w:rsidRPr="00E12839" w:rsidRDefault="00E12839" w:rsidP="00E12839">
      <w:pPr>
        <w:pStyle w:val="EndNoteBibliography"/>
        <w:spacing w:after="240"/>
        <w:ind w:left="0" w:firstLine="0"/>
      </w:pPr>
      <w:r w:rsidRPr="00E12839">
        <w:t xml:space="preserve">-- -- 2023d, 'Infection with red sea bream iridovirus', in </w:t>
      </w:r>
      <w:r w:rsidRPr="00E12839">
        <w:rPr>
          <w:i/>
        </w:rPr>
        <w:t>Aquatic Animal Health Code (2023)</w:t>
      </w:r>
      <w:r w:rsidRPr="00E12839">
        <w:t xml:space="preserve">, World Organisation for Animal Health (WOAH), Paris, available at </w:t>
      </w:r>
      <w:hyperlink r:id="rId585" w:history="1">
        <w:r w:rsidRPr="00E12839">
          <w:rPr>
            <w:rStyle w:val="Hyperlink"/>
          </w:rPr>
          <w:t>https://www.woah.org/en/what-we-do/standards/codes-and-manuals/aquatic-code-online-access/?id=169&amp;L=1&amp;htmfile=chapitre_rsbid.htm</w:t>
        </w:r>
      </w:hyperlink>
      <w:r w:rsidRPr="00E12839">
        <w:t>.</w:t>
      </w:r>
    </w:p>
    <w:p w14:paraId="026B56E4" w14:textId="33ED332C" w:rsidR="00E12839" w:rsidRPr="00E12839" w:rsidRDefault="00E12839" w:rsidP="00E12839">
      <w:pPr>
        <w:pStyle w:val="EndNoteBibliography"/>
        <w:spacing w:after="240"/>
        <w:ind w:left="0" w:firstLine="0"/>
      </w:pPr>
      <w:r w:rsidRPr="00E12839">
        <w:t xml:space="preserve">-- -- 2023e, 'Infection with salmonid alphavirus', in </w:t>
      </w:r>
      <w:r w:rsidRPr="00E12839">
        <w:rPr>
          <w:i/>
        </w:rPr>
        <w:t>Manual of diagnostic tests for aquatic animals, tenth edition 2023</w:t>
      </w:r>
      <w:r w:rsidRPr="00E12839">
        <w:t xml:space="preserve">, World Organisation for Animal Health (WOAH), Paris, pp. 1-16, available at </w:t>
      </w:r>
      <w:hyperlink r:id="rId586" w:history="1">
        <w:r w:rsidRPr="00E12839">
          <w:rPr>
            <w:rStyle w:val="Hyperlink"/>
          </w:rPr>
          <w:t>https://www.woah.org/fileadmin/Home/eng/Health_standards/aahm/current/2.3.08_SAV.pdf</w:t>
        </w:r>
      </w:hyperlink>
      <w:r w:rsidRPr="00E12839">
        <w:t>.</w:t>
      </w:r>
    </w:p>
    <w:p w14:paraId="7AF6207A" w14:textId="0F456EC2" w:rsidR="00E12839" w:rsidRPr="00E12839" w:rsidRDefault="00E12839" w:rsidP="00E12839">
      <w:pPr>
        <w:pStyle w:val="EndNoteBibliography"/>
        <w:spacing w:after="240"/>
        <w:ind w:left="0" w:firstLine="0"/>
      </w:pPr>
      <w:r w:rsidRPr="00E12839">
        <w:t xml:space="preserve">-- -- 2023f, 'Infection with viral haemorrhagic septicaemia virus' (version adopted in May 2021), in </w:t>
      </w:r>
      <w:r w:rsidRPr="00E12839">
        <w:rPr>
          <w:i/>
        </w:rPr>
        <w:t>Manual of Diagnostic Tests for Aquatic Animals 2023</w:t>
      </w:r>
      <w:r w:rsidRPr="00E12839">
        <w:t xml:space="preserve">, World Organisation for Animal Health, Paris, available at </w:t>
      </w:r>
      <w:hyperlink r:id="rId587" w:history="1">
        <w:r w:rsidRPr="00E12839">
          <w:rPr>
            <w:rStyle w:val="Hyperlink"/>
          </w:rPr>
          <w:t>https://www.woah.org/fileadmin/Home/eng/Health_standards/aahm/current/2.3.10_VHS.pdf</w:t>
        </w:r>
      </w:hyperlink>
      <w:r w:rsidRPr="00E12839">
        <w:t>.</w:t>
      </w:r>
    </w:p>
    <w:p w14:paraId="467904D1" w14:textId="6DE599B3" w:rsidR="00E12839" w:rsidRPr="00E12839" w:rsidRDefault="00E12839" w:rsidP="00E12839">
      <w:pPr>
        <w:pStyle w:val="EndNoteBibliography"/>
        <w:spacing w:after="240"/>
        <w:ind w:left="0" w:firstLine="0"/>
      </w:pPr>
      <w:r w:rsidRPr="00E12839">
        <w:t xml:space="preserve">-- -- 2023g, </w:t>
      </w:r>
      <w:r w:rsidRPr="00E12839">
        <w:rPr>
          <w:i/>
        </w:rPr>
        <w:t>Manual of diagnostic tests for aquatic animals, tenth edition 2023</w:t>
      </w:r>
      <w:r w:rsidRPr="00E12839">
        <w:t xml:space="preserve">, World Organisation for Animal Health (WOAH), Paris, available at </w:t>
      </w:r>
      <w:hyperlink r:id="rId588" w:history="1">
        <w:r w:rsidRPr="00E12839">
          <w:rPr>
            <w:rStyle w:val="Hyperlink"/>
          </w:rPr>
          <w:t>https://www.woah.org/en/what-we-do/standards/codes-and-manuals/aquatic-manual-online-access/</w:t>
        </w:r>
      </w:hyperlink>
      <w:r w:rsidRPr="00E12839">
        <w:t>.</w:t>
      </w:r>
    </w:p>
    <w:p w14:paraId="147C69AB" w14:textId="73838BEC" w:rsidR="00E12839" w:rsidRPr="00E12839" w:rsidRDefault="00E12839" w:rsidP="00E12839">
      <w:pPr>
        <w:pStyle w:val="EndNoteBibliography"/>
        <w:spacing w:after="240"/>
        <w:ind w:left="0" w:firstLine="0"/>
      </w:pPr>
      <w:r w:rsidRPr="00E12839">
        <w:t xml:space="preserve">-- -- 2023h, 'Red sea bream iridoviral disease', in </w:t>
      </w:r>
      <w:r w:rsidRPr="00E12839">
        <w:rPr>
          <w:i/>
        </w:rPr>
        <w:t>Manual of diagnostic tests for aquatic animals, tenth edition 2023</w:t>
      </w:r>
      <w:r w:rsidRPr="00E12839">
        <w:t xml:space="preserve">, version adopted in May 2012 edn, World Organisation for Animal Health (WOAH), Paris, pp. 1-12, available at </w:t>
      </w:r>
      <w:hyperlink r:id="rId589" w:history="1">
        <w:r w:rsidRPr="00E12839">
          <w:rPr>
            <w:rStyle w:val="Hyperlink"/>
          </w:rPr>
          <w:t>https://www.woah.org/fileadmin/Home/eng/Health_standards/aahm/current/2.3.07_RSIVD.pdf</w:t>
        </w:r>
      </w:hyperlink>
      <w:r w:rsidRPr="00E12839">
        <w:t>.</w:t>
      </w:r>
    </w:p>
    <w:p w14:paraId="48FA3C7C" w14:textId="62A1E7BF" w:rsidR="00E12839" w:rsidRPr="00E12839" w:rsidRDefault="00E12839" w:rsidP="00E12839">
      <w:pPr>
        <w:pStyle w:val="EndNoteBibliography"/>
        <w:spacing w:after="240"/>
        <w:ind w:left="0" w:firstLine="0"/>
      </w:pPr>
      <w:r w:rsidRPr="00E12839">
        <w:t xml:space="preserve">-- -- 2023i, </w:t>
      </w:r>
      <w:r w:rsidRPr="00E12839">
        <w:rPr>
          <w:i/>
        </w:rPr>
        <w:t>Report of the Meeting of WOAH Aquatic Animal Health Standards Commission - September 2023</w:t>
      </w:r>
      <w:r w:rsidRPr="00E12839">
        <w:t xml:space="preserve">, World Organisation for Animal Health, Paris, available at </w:t>
      </w:r>
      <w:hyperlink r:id="rId590" w:history="1">
        <w:r w:rsidRPr="00E12839">
          <w:rPr>
            <w:rStyle w:val="Hyperlink"/>
          </w:rPr>
          <w:t>https://www.woah.org/app/uploads/2023/10/a-aac-sep-2023.pdf</w:t>
        </w:r>
      </w:hyperlink>
      <w:r w:rsidRPr="00E12839">
        <w:t>.</w:t>
      </w:r>
    </w:p>
    <w:p w14:paraId="5A4F3F7C" w14:textId="77777777" w:rsidR="00E12839" w:rsidRPr="00E12839" w:rsidRDefault="00E12839" w:rsidP="00E12839">
      <w:pPr>
        <w:pStyle w:val="EndNoteBibliography"/>
        <w:spacing w:after="240"/>
        <w:ind w:left="0" w:firstLine="0"/>
      </w:pPr>
      <w:r w:rsidRPr="00E12839">
        <w:t xml:space="preserve">Wolf, K 1988, </w:t>
      </w:r>
      <w:r w:rsidRPr="00E12839">
        <w:rPr>
          <w:i/>
        </w:rPr>
        <w:t>Fish viruses and fish viral diseases</w:t>
      </w:r>
      <w:r w:rsidRPr="00E12839">
        <w:t>, Comstock Publishing Associates, Ithaca, New York, USA.</w:t>
      </w:r>
    </w:p>
    <w:p w14:paraId="185C50D4" w14:textId="153012AF" w:rsidR="00E12839" w:rsidRPr="00E12839" w:rsidRDefault="00E12839" w:rsidP="00E12839">
      <w:pPr>
        <w:pStyle w:val="EndNoteBibliography"/>
        <w:spacing w:after="240"/>
        <w:ind w:left="0" w:firstLine="0"/>
      </w:pPr>
      <w:r w:rsidRPr="00E12839">
        <w:t xml:space="preserve">Woodland, JE, Brunner, CJ, Noyes, AD &amp; Grizzle, JM 2002, ‘Experimental oral transmission of largemouth bass virus’, </w:t>
      </w:r>
      <w:r w:rsidRPr="00E12839">
        <w:rPr>
          <w:i/>
        </w:rPr>
        <w:t>Journal of Fish Diseases</w:t>
      </w:r>
      <w:r w:rsidRPr="00E12839">
        <w:t xml:space="preserve">, vol. 25, no. 11, pp. 669-72, available at </w:t>
      </w:r>
      <w:hyperlink r:id="rId591" w:history="1">
        <w:r w:rsidRPr="00E12839">
          <w:rPr>
            <w:rStyle w:val="Hyperlink"/>
          </w:rPr>
          <w:t>http://dx.doi.org/10.1046/j.1365-2761.2002.00418.x</w:t>
        </w:r>
      </w:hyperlink>
    </w:p>
    <w:p w14:paraId="0F2B92B6" w14:textId="77777777" w:rsidR="00E12839" w:rsidRPr="00E12839" w:rsidRDefault="00E12839" w:rsidP="00E12839">
      <w:pPr>
        <w:pStyle w:val="EndNoteBibliography"/>
        <w:spacing w:after="240"/>
        <w:ind w:left="0" w:firstLine="0"/>
      </w:pPr>
      <w:r w:rsidRPr="00E12839">
        <w:lastRenderedPageBreak/>
        <w:t xml:space="preserve">Woodland, JE, Noyes, AD &amp; Grizzle, JM 2002, ‘A survey to detect largemouth bass virus among fish from hatcheries in the southeastern USA’, </w:t>
      </w:r>
      <w:r w:rsidRPr="00E12839">
        <w:rPr>
          <w:i/>
        </w:rPr>
        <w:t>Transactions of the American Fisheries Society</w:t>
      </w:r>
      <w:r w:rsidRPr="00E12839">
        <w:t>, vol. 131, no. 2, pp. 308-11</w:t>
      </w:r>
    </w:p>
    <w:p w14:paraId="32FC70CD" w14:textId="765F1978" w:rsidR="00E12839" w:rsidRPr="00E12839" w:rsidRDefault="00E12839" w:rsidP="00E12839">
      <w:pPr>
        <w:pStyle w:val="EndNoteBibliography"/>
        <w:spacing w:after="240"/>
        <w:ind w:left="0" w:firstLine="0"/>
      </w:pPr>
      <w:r w:rsidRPr="00E12839">
        <w:t xml:space="preserve">Xu, K, Zhu, D, Wei, Y, Schloegel, LM, Chen, X &amp; Wang, X 2010, ‘Broad Distribution of Ranavirus in Free-Ranging </w:t>
      </w:r>
      <w:r w:rsidRPr="00E12839">
        <w:rPr>
          <w:i/>
        </w:rPr>
        <w:t>Rana dybowskii</w:t>
      </w:r>
      <w:r w:rsidRPr="00E12839">
        <w:t xml:space="preserve"> in Heilongjiang, China’, </w:t>
      </w:r>
      <w:r w:rsidRPr="00E12839">
        <w:rPr>
          <w:i/>
        </w:rPr>
        <w:t>EcoHealth</w:t>
      </w:r>
      <w:r w:rsidRPr="00E12839">
        <w:t xml:space="preserve">, vol. 7, pp. 18-23, available at </w:t>
      </w:r>
      <w:hyperlink r:id="rId592" w:history="1">
        <w:r w:rsidRPr="00E12839">
          <w:rPr>
            <w:rStyle w:val="Hyperlink"/>
          </w:rPr>
          <w:t>https://doi.org/10.1007/s10393-010-0289-y</w:t>
        </w:r>
      </w:hyperlink>
      <w:r w:rsidRPr="00E12839">
        <w:t>, accessed 2 May 2023.</w:t>
      </w:r>
    </w:p>
    <w:p w14:paraId="4F5CADFB" w14:textId="48CEFF9B" w:rsidR="00E12839" w:rsidRPr="00E12839" w:rsidRDefault="00E12839" w:rsidP="00E12839">
      <w:pPr>
        <w:pStyle w:val="EndNoteBibliography"/>
        <w:spacing w:after="240"/>
        <w:ind w:left="0" w:firstLine="0"/>
      </w:pPr>
      <w:r w:rsidRPr="00E12839">
        <w:t xml:space="preserve">Yamamoto, T, Batts, WN &amp; Winton, JR 1992, ‘In Vitro Infection of Salmonid Epidermal Tissues by Infectious Hematopoietic Necrosis Virus and Viral Hemorrhagic Septicemia Virus’, </w:t>
      </w:r>
      <w:r w:rsidRPr="00E12839">
        <w:rPr>
          <w:i/>
        </w:rPr>
        <w:t>Journal of Aquatic Animal Health</w:t>
      </w:r>
      <w:r w:rsidRPr="00E12839">
        <w:t xml:space="preserve">, vol. 4, no. 4, pp. 231-9, available at </w:t>
      </w:r>
      <w:hyperlink r:id="rId593" w:history="1">
        <w:r w:rsidRPr="00E12839">
          <w:rPr>
            <w:rStyle w:val="Hyperlink"/>
          </w:rPr>
          <w:t>https://doi.org/10.1577/1548-8667(1992)004</w:t>
        </w:r>
      </w:hyperlink>
      <w:r w:rsidRPr="00E12839">
        <w:t>&lt;0231:IVIOSE&gt;2.3.CO;2</w:t>
      </w:r>
    </w:p>
    <w:p w14:paraId="7DEED67F" w14:textId="1BEC7E96" w:rsidR="00E12839" w:rsidRPr="00E12839" w:rsidRDefault="00E12839" w:rsidP="00E12839">
      <w:pPr>
        <w:pStyle w:val="EndNoteBibliography"/>
        <w:spacing w:after="240"/>
        <w:ind w:left="0" w:firstLine="0"/>
      </w:pPr>
      <w:r w:rsidRPr="00E12839">
        <w:t xml:space="preserve">Yamashita, H, Fujita, Y, Kawakami, H &amp; Nakai, T 2005, ‘The Efficacy of Inactivated Virus Vaccine against Viral Nervous Necrosis (VNN)’, </w:t>
      </w:r>
      <w:r w:rsidRPr="00E12839">
        <w:rPr>
          <w:i/>
        </w:rPr>
        <w:t>Fish Pathology</w:t>
      </w:r>
      <w:r w:rsidRPr="00E12839">
        <w:t xml:space="preserve">, vol. 40, no. 1, pp. 15-21, available at </w:t>
      </w:r>
      <w:hyperlink r:id="rId594" w:history="1">
        <w:r w:rsidRPr="00E12839">
          <w:rPr>
            <w:rStyle w:val="Hyperlink"/>
          </w:rPr>
          <w:t>https://doi.org/10.3147/jsfp.40.15</w:t>
        </w:r>
      </w:hyperlink>
    </w:p>
    <w:p w14:paraId="2E74B76A" w14:textId="149D820A" w:rsidR="00E12839" w:rsidRPr="00E12839" w:rsidRDefault="00E12839" w:rsidP="00E12839">
      <w:pPr>
        <w:pStyle w:val="EndNoteBibliography"/>
        <w:spacing w:after="240"/>
        <w:ind w:left="0" w:firstLine="0"/>
      </w:pPr>
      <w:r w:rsidRPr="00E12839">
        <w:t xml:space="preserve">Yanagida, T, Freeman, MA, Nomura, Y, Takami, I, Sugihara, Y, Yokoyama, H &amp; Ogawa, K 2005, ‘Development of a PCR-based Method for the Detection of Enteric Myxozoans Causing the Emaciation Disease of Cultured Tiger Puffer’, </w:t>
      </w:r>
      <w:r w:rsidRPr="00E12839">
        <w:rPr>
          <w:i/>
        </w:rPr>
        <w:t>Fish Pathology</w:t>
      </w:r>
      <w:r w:rsidRPr="00E12839">
        <w:t xml:space="preserve">, vol. 40, no. 1, pp. 23-8, available at </w:t>
      </w:r>
      <w:hyperlink r:id="rId595" w:history="1">
        <w:r w:rsidRPr="00E12839">
          <w:rPr>
            <w:rStyle w:val="Hyperlink"/>
          </w:rPr>
          <w:t>https://doi.org/10.3147/jsfp.40.23</w:t>
        </w:r>
      </w:hyperlink>
      <w:r w:rsidRPr="00E12839">
        <w:t>, accessed 12 July 2023.</w:t>
      </w:r>
    </w:p>
    <w:p w14:paraId="0C0B9D29" w14:textId="294A794B" w:rsidR="00E12839" w:rsidRPr="00E12839" w:rsidRDefault="00E12839" w:rsidP="00E12839">
      <w:pPr>
        <w:pStyle w:val="EndNoteBibliography"/>
        <w:spacing w:after="240"/>
        <w:ind w:left="0" w:firstLine="0"/>
      </w:pPr>
      <w:r w:rsidRPr="00E12839">
        <w:t xml:space="preserve">Yanagida, T, Palenzuela, O, Hirae, T, Tanaka, S, Yokoyama, H &amp; Ogawa, K 2008, ‘Myxosporean emaciation disease of cultured Red Sea bream </w:t>
      </w:r>
      <w:r w:rsidRPr="00E12839">
        <w:rPr>
          <w:i/>
        </w:rPr>
        <w:t xml:space="preserve">Pagrus major </w:t>
      </w:r>
      <w:r w:rsidRPr="00E12839">
        <w:t xml:space="preserve">and spotted knifejaw </w:t>
      </w:r>
      <w:r w:rsidRPr="00E12839">
        <w:rPr>
          <w:i/>
        </w:rPr>
        <w:t>Oplegnathus punctatus</w:t>
      </w:r>
      <w:r w:rsidRPr="00E12839">
        <w:t xml:space="preserve">’, </w:t>
      </w:r>
      <w:r w:rsidRPr="00E12839">
        <w:rPr>
          <w:i/>
        </w:rPr>
        <w:t>Fish Pathology</w:t>
      </w:r>
      <w:r w:rsidRPr="00E12839">
        <w:t xml:space="preserve">, vol. 43, no. 1, pp. 45-8, available at </w:t>
      </w:r>
      <w:hyperlink r:id="rId596" w:history="1">
        <w:r w:rsidRPr="00E12839">
          <w:rPr>
            <w:rStyle w:val="Hyperlink"/>
          </w:rPr>
          <w:t>https://doi.org/10.3147/jsfp.43.45</w:t>
        </w:r>
      </w:hyperlink>
      <w:r w:rsidRPr="00E12839">
        <w:t>, accessed 31 July 2019.</w:t>
      </w:r>
    </w:p>
    <w:p w14:paraId="312A3C8A" w14:textId="73B6468E" w:rsidR="00E12839" w:rsidRPr="00E12839" w:rsidRDefault="00E12839" w:rsidP="00E12839">
      <w:pPr>
        <w:pStyle w:val="EndNoteBibliography"/>
        <w:spacing w:after="240"/>
        <w:ind w:left="0" w:firstLine="0"/>
      </w:pPr>
      <w:r w:rsidRPr="00E12839">
        <w:t xml:space="preserve">Yanagida, T, Sameshima, M, Nasu, H, Yokoyama, H &amp; Ogawa, K 2006, ‘Temperature effects on the development of </w:t>
      </w:r>
      <w:r w:rsidRPr="00E12839">
        <w:rPr>
          <w:i/>
        </w:rPr>
        <w:t xml:space="preserve">Enteromyxum </w:t>
      </w:r>
      <w:r w:rsidRPr="00E12839">
        <w:t xml:space="preserve">spp. (Myxozoa) in experimentally infected tiger puffer, </w:t>
      </w:r>
      <w:r w:rsidRPr="00E12839">
        <w:rPr>
          <w:i/>
        </w:rPr>
        <w:t xml:space="preserve">Takifugu rubripes </w:t>
      </w:r>
      <w:r w:rsidRPr="00E12839">
        <w:t xml:space="preserve">(Temminck &amp; Schlegel)’, </w:t>
      </w:r>
      <w:r w:rsidRPr="00E12839">
        <w:rPr>
          <w:i/>
        </w:rPr>
        <w:t>Journal of Fish Diseases</w:t>
      </w:r>
      <w:r w:rsidRPr="00E12839">
        <w:t xml:space="preserve">, vol. 29, no. 9, pp. 561-7, available at </w:t>
      </w:r>
      <w:hyperlink r:id="rId597" w:history="1">
        <w:r w:rsidRPr="00E12839">
          <w:rPr>
            <w:rStyle w:val="Hyperlink"/>
          </w:rPr>
          <w:t>https://doi.org/10.1111/j.1365-2761.2006.00752.x</w:t>
        </w:r>
      </w:hyperlink>
      <w:r w:rsidRPr="00E12839">
        <w:t>, accessed 14 June 2019.</w:t>
      </w:r>
    </w:p>
    <w:p w14:paraId="113EA0AD" w14:textId="77EB0BE6" w:rsidR="00E12839" w:rsidRPr="00E12839" w:rsidRDefault="00E12839" w:rsidP="00E12839">
      <w:pPr>
        <w:pStyle w:val="EndNoteBibliography"/>
        <w:spacing w:after="240"/>
        <w:ind w:left="0" w:firstLine="0"/>
      </w:pPr>
      <w:r w:rsidRPr="00E12839">
        <w:t xml:space="preserve">Yasuda, H, Ooyama, T, Iwata, K, Tun, T, Yokoyama, H &amp; Ogawa, K 2002, ‘Fish-to-fish transmission of </w:t>
      </w:r>
      <w:r w:rsidRPr="00E12839">
        <w:rPr>
          <w:i/>
        </w:rPr>
        <w:t xml:space="preserve">Myxidium </w:t>
      </w:r>
      <w:r w:rsidRPr="00E12839">
        <w:t xml:space="preserve">spp. (Myxozoa) in cultured tiger puffer suffering from emaciation disease’, </w:t>
      </w:r>
      <w:r w:rsidRPr="00E12839">
        <w:rPr>
          <w:i/>
        </w:rPr>
        <w:t>Fish Pathology</w:t>
      </w:r>
      <w:r w:rsidRPr="00E12839">
        <w:t xml:space="preserve">, vol. 37, no. 1, pp. 29-33, available at </w:t>
      </w:r>
      <w:hyperlink r:id="rId598" w:history="1">
        <w:r w:rsidRPr="00E12839">
          <w:rPr>
            <w:rStyle w:val="Hyperlink"/>
          </w:rPr>
          <w:t>https://doi.org/10.3147/jsfp.37.29</w:t>
        </w:r>
      </w:hyperlink>
      <w:r w:rsidRPr="00E12839">
        <w:t>, accessed 30 July 2019.</w:t>
      </w:r>
    </w:p>
    <w:p w14:paraId="18FC117E" w14:textId="6C1C99B0" w:rsidR="00E12839" w:rsidRPr="00E12839" w:rsidRDefault="00E12839" w:rsidP="00E12839">
      <w:pPr>
        <w:pStyle w:val="EndNoteBibliography"/>
        <w:spacing w:after="240"/>
        <w:ind w:left="0" w:firstLine="0"/>
      </w:pPr>
      <w:r w:rsidRPr="00E12839">
        <w:t xml:space="preserve">Yasuda, H, Ooyama, T, Nakamura, A, Iwata, K, Palenzuela, O &amp; Yokoyama, H 2005, ‘Occurrence of the Myxosporean emaciation disease caused by </w:t>
      </w:r>
      <w:r w:rsidRPr="00E12839">
        <w:rPr>
          <w:i/>
        </w:rPr>
        <w:t xml:space="preserve">Enteromyxum leei </w:t>
      </w:r>
      <w:r w:rsidRPr="00E12839">
        <w:t xml:space="preserve">in cultured Japanese flounder </w:t>
      </w:r>
      <w:r w:rsidRPr="00E12839">
        <w:rPr>
          <w:i/>
        </w:rPr>
        <w:t>Paralichthys olivaceus</w:t>
      </w:r>
      <w:r w:rsidRPr="00E12839">
        <w:t xml:space="preserve">’, </w:t>
      </w:r>
      <w:r w:rsidRPr="00E12839">
        <w:rPr>
          <w:i/>
        </w:rPr>
        <w:t>Fish Pathology</w:t>
      </w:r>
      <w:r w:rsidRPr="00E12839">
        <w:t xml:space="preserve">, vol. 40, no. 4, pp. 175-80, available at </w:t>
      </w:r>
      <w:hyperlink r:id="rId599" w:history="1">
        <w:r w:rsidRPr="00E12839">
          <w:rPr>
            <w:rStyle w:val="Hyperlink"/>
          </w:rPr>
          <w:t>https://doi.org/10.3147/jsfp.40.175</w:t>
        </w:r>
      </w:hyperlink>
      <w:r w:rsidRPr="00E12839">
        <w:t>, accessed 17 June 2019.</w:t>
      </w:r>
    </w:p>
    <w:p w14:paraId="5F0CD244" w14:textId="5BA96519" w:rsidR="00E12839" w:rsidRPr="00E12839" w:rsidRDefault="00E12839" w:rsidP="00E12839">
      <w:pPr>
        <w:pStyle w:val="EndNoteBibliography"/>
        <w:spacing w:after="240"/>
        <w:ind w:left="0" w:firstLine="0"/>
      </w:pPr>
      <w:r w:rsidRPr="00E12839">
        <w:t xml:space="preserve">Yi, M, Du, Y, Chi, L, Sun, G, Li, X &amp; Liu, Y 2016, ‘The impact of </w:t>
      </w:r>
      <w:r w:rsidRPr="00E12839">
        <w:rPr>
          <w:i/>
        </w:rPr>
        <w:t>Aeromonas salmonicida</w:t>
      </w:r>
      <w:r w:rsidRPr="00E12839">
        <w:t xml:space="preserve"> infection on behaviour and physiology of Atlantic salmon (</w:t>
      </w:r>
      <w:r w:rsidRPr="00E12839">
        <w:rPr>
          <w:i/>
        </w:rPr>
        <w:t>Salmo sala</w:t>
      </w:r>
      <w:r w:rsidRPr="00E12839">
        <w:t xml:space="preserve">r L.)’, </w:t>
      </w:r>
      <w:r w:rsidRPr="00E12839">
        <w:rPr>
          <w:i/>
        </w:rPr>
        <w:t>Aquaculture Research</w:t>
      </w:r>
      <w:r w:rsidRPr="00E12839">
        <w:t xml:space="preserve">, vol. 47, pp. 2287-96, available at </w:t>
      </w:r>
      <w:hyperlink r:id="rId600" w:history="1">
        <w:r w:rsidRPr="00E12839">
          <w:rPr>
            <w:rStyle w:val="Hyperlink"/>
          </w:rPr>
          <w:t>https://doi.org/10.1111/are.12681</w:t>
        </w:r>
      </w:hyperlink>
    </w:p>
    <w:p w14:paraId="587CF5AD" w14:textId="5DF9A93F" w:rsidR="00E12839" w:rsidRPr="00E12839" w:rsidRDefault="00E12839" w:rsidP="00E12839">
      <w:pPr>
        <w:pStyle w:val="EndNoteBibliography"/>
        <w:spacing w:after="240"/>
        <w:ind w:left="0" w:firstLine="0"/>
      </w:pPr>
      <w:r w:rsidRPr="00E12839">
        <w:t xml:space="preserve">Yokoyama, H, Kageyama, M, Yanagida, T &amp; Ogawa, K 2009, ‘Seawater survival of </w:t>
      </w:r>
      <w:r w:rsidRPr="00E12839">
        <w:rPr>
          <w:i/>
        </w:rPr>
        <w:t xml:space="preserve">Enteromyxum leei </w:t>
      </w:r>
      <w:r w:rsidRPr="00E12839">
        <w:t xml:space="preserve">(Myxozoa) evaluated by in vitro viability and in vivo infectivity assays’, </w:t>
      </w:r>
      <w:r w:rsidRPr="00E12839">
        <w:rPr>
          <w:i/>
        </w:rPr>
        <w:t>Fish Pathology</w:t>
      </w:r>
      <w:r w:rsidRPr="00E12839">
        <w:t xml:space="preserve">, vol. 44, no. 4, pp. 172-7, available at </w:t>
      </w:r>
      <w:hyperlink r:id="rId601" w:history="1">
        <w:r w:rsidRPr="00E12839">
          <w:rPr>
            <w:rStyle w:val="Hyperlink"/>
          </w:rPr>
          <w:t>https://doi.org/10.3147/jsfp.44.172</w:t>
        </w:r>
      </w:hyperlink>
      <w:r w:rsidRPr="00E12839">
        <w:t>, accessed 17 June 2019.</w:t>
      </w:r>
    </w:p>
    <w:p w14:paraId="53A6A44C" w14:textId="7E572E6B" w:rsidR="00E12839" w:rsidRPr="00E12839" w:rsidRDefault="00E12839" w:rsidP="00E12839">
      <w:pPr>
        <w:pStyle w:val="EndNoteBibliography"/>
        <w:spacing w:after="240"/>
        <w:ind w:left="0" w:firstLine="0"/>
      </w:pPr>
      <w:r w:rsidRPr="00E12839">
        <w:t xml:space="preserve">Yokoyama, H &amp; Shirakashi, S 2007, ‘Evaluation of hyposalinity treatment on infection with </w:t>
      </w:r>
      <w:r w:rsidRPr="00E12839">
        <w:rPr>
          <w:i/>
        </w:rPr>
        <w:t xml:space="preserve">Enteromyxum leei </w:t>
      </w:r>
      <w:r w:rsidRPr="00E12839">
        <w:t xml:space="preserve">(Myxozoa) using anemonefish </w:t>
      </w:r>
      <w:r w:rsidRPr="00E12839">
        <w:rPr>
          <w:i/>
        </w:rPr>
        <w:t xml:space="preserve">Amphiprion </w:t>
      </w:r>
      <w:r w:rsidRPr="00E12839">
        <w:t xml:space="preserve">spp. as experimental host’, </w:t>
      </w:r>
      <w:r w:rsidRPr="00E12839">
        <w:rPr>
          <w:i/>
        </w:rPr>
        <w:t>Bulletin of the European Association of Fish Pathologists</w:t>
      </w:r>
      <w:r w:rsidRPr="00E12839">
        <w:t xml:space="preserve">, vol. 27, no. 2, pp. 74-8, available at </w:t>
      </w:r>
      <w:hyperlink r:id="rId602" w:history="1">
        <w:r w:rsidRPr="00E12839">
          <w:rPr>
            <w:rStyle w:val="Hyperlink"/>
          </w:rPr>
          <w:t>https://eafp.org/bulletin-archive/</w:t>
        </w:r>
      </w:hyperlink>
      <w:r w:rsidRPr="00E12839">
        <w:t>, accessed 2 August 2019.</w:t>
      </w:r>
    </w:p>
    <w:p w14:paraId="3E6BA14D" w14:textId="77777777" w:rsidR="00E12839" w:rsidRPr="00E12839" w:rsidRDefault="00E12839" w:rsidP="00E12839">
      <w:pPr>
        <w:pStyle w:val="EndNoteBibliography"/>
        <w:spacing w:after="240"/>
        <w:ind w:left="0" w:firstLine="0"/>
      </w:pPr>
      <w:r w:rsidRPr="00E12839">
        <w:lastRenderedPageBreak/>
        <w:t xml:space="preserve">Zander, CD 2003, ‘Four-year monitoring of parasite communities in gobiid fishes of the south-western Baltic. I. Guild and component community’, </w:t>
      </w:r>
      <w:r w:rsidRPr="00E12839">
        <w:rPr>
          <w:i/>
        </w:rPr>
        <w:t>Parasitology Research</w:t>
      </w:r>
      <w:r w:rsidRPr="00E12839">
        <w:t>, vol. 90, no. 6, pp. 502-11, available at 10.1007/s00436-003-0887-5</w:t>
      </w:r>
    </w:p>
    <w:p w14:paraId="0B8195C3" w14:textId="66F56E32" w:rsidR="00E12839" w:rsidRPr="00E12839" w:rsidRDefault="00E12839" w:rsidP="00E12839">
      <w:pPr>
        <w:pStyle w:val="EndNoteBibliography"/>
        <w:spacing w:after="240"/>
        <w:ind w:left="0" w:firstLine="0"/>
      </w:pPr>
      <w:r w:rsidRPr="00E12839">
        <w:t xml:space="preserve">Zanguee, N, Lymbery, JA, Lau, J, Suzuki, A, Yang, R, Ng, J &amp; Ryan, U 2010, ‘Identification of novel </w:t>
      </w:r>
      <w:r w:rsidRPr="00E12839">
        <w:rPr>
          <w:i/>
        </w:rPr>
        <w:t xml:space="preserve">Cryptosporidium </w:t>
      </w:r>
      <w:r w:rsidRPr="00E12839">
        <w:t xml:space="preserve">species in aquarium fish’, </w:t>
      </w:r>
      <w:r w:rsidRPr="00E12839">
        <w:rPr>
          <w:i/>
        </w:rPr>
        <w:t>Veterinary Parasitology</w:t>
      </w:r>
      <w:r w:rsidRPr="00E12839">
        <w:t xml:space="preserve">, vol. 174, no. 1-2, pp. 43-8, available at </w:t>
      </w:r>
      <w:hyperlink r:id="rId603" w:history="1">
        <w:r w:rsidRPr="00E12839">
          <w:rPr>
            <w:rStyle w:val="Hyperlink"/>
          </w:rPr>
          <w:t>https://doi.org/10.1016/j.vetpar.2010.08.006</w:t>
        </w:r>
      </w:hyperlink>
      <w:r w:rsidRPr="00E12839">
        <w:t>, accessed 21 July 2023.</w:t>
      </w:r>
    </w:p>
    <w:p w14:paraId="035EA0EA" w14:textId="79B5230B" w:rsidR="00E12839" w:rsidRPr="00E12839" w:rsidRDefault="00E12839" w:rsidP="00E12839">
      <w:pPr>
        <w:pStyle w:val="EndNoteBibliography"/>
        <w:spacing w:after="240"/>
        <w:ind w:left="0" w:firstLine="0"/>
      </w:pPr>
      <w:r w:rsidRPr="00E12839">
        <w:t xml:space="preserve">Zhang, Z, Niu, C, Storset, A, Bogwald, J &amp; Dalmo, RA 2011, ‘Comparison of </w:t>
      </w:r>
      <w:r w:rsidRPr="00E12839">
        <w:rPr>
          <w:i/>
        </w:rPr>
        <w:t>Aeromonas salmonicida</w:t>
      </w:r>
      <w:r w:rsidRPr="00E12839">
        <w:t xml:space="preserve"> resistant and susceptible salmon families: A high immune response is beneficial for the survival against </w:t>
      </w:r>
      <w:r w:rsidRPr="00E12839">
        <w:rPr>
          <w:i/>
        </w:rPr>
        <w:t>Aeromonas salmonicida</w:t>
      </w:r>
      <w:r w:rsidRPr="00E12839">
        <w:t xml:space="preserve"> challenge’, </w:t>
      </w:r>
      <w:r w:rsidRPr="00E12839">
        <w:rPr>
          <w:i/>
        </w:rPr>
        <w:t>Fish &amp; Shellfish Immunology</w:t>
      </w:r>
      <w:r w:rsidRPr="00E12839">
        <w:t xml:space="preserve">, vol. 31, pp. 1-9, available at </w:t>
      </w:r>
      <w:hyperlink r:id="rId604" w:history="1">
        <w:r w:rsidRPr="00E12839">
          <w:rPr>
            <w:rStyle w:val="Hyperlink"/>
          </w:rPr>
          <w:t>https://doi.org/10.1016/j.fsi.2010.12.019</w:t>
        </w:r>
      </w:hyperlink>
    </w:p>
    <w:p w14:paraId="2382A124" w14:textId="6CC60BE1" w:rsidR="00E12839" w:rsidRPr="00E12839" w:rsidRDefault="00E12839" w:rsidP="00E12839">
      <w:pPr>
        <w:pStyle w:val="EndNoteBibliography"/>
        <w:spacing w:after="240"/>
        <w:ind w:left="0" w:firstLine="0"/>
      </w:pPr>
      <w:r w:rsidRPr="00E12839">
        <w:t xml:space="preserve">Zhao, C, Miu, Q, Liu, S, Zhou, D, He, X, Pang, J, Weng, S &amp; He, J 2023a, ‘Detection methods, epidemiological investigation, and host ranges of infectious precocity virus (IPV)’, </w:t>
      </w:r>
      <w:r w:rsidRPr="00E12839">
        <w:rPr>
          <w:i/>
        </w:rPr>
        <w:t>Aquaculture</w:t>
      </w:r>
      <w:r w:rsidRPr="00E12839">
        <w:t xml:space="preserve">, vol. 562, p. 738818, available at </w:t>
      </w:r>
      <w:hyperlink r:id="rId605" w:history="1">
        <w:r w:rsidRPr="00E12839">
          <w:rPr>
            <w:rStyle w:val="Hyperlink"/>
          </w:rPr>
          <w:t>https://doi.org/10.1016/j.aquaculture.2022.738818</w:t>
        </w:r>
      </w:hyperlink>
    </w:p>
    <w:p w14:paraId="3DAA92C2" w14:textId="1CF5A4F1" w:rsidR="00E12839" w:rsidRPr="00E12839" w:rsidRDefault="00E12839" w:rsidP="00E12839">
      <w:pPr>
        <w:pStyle w:val="EndNoteBibliography"/>
        <w:spacing w:after="240"/>
        <w:ind w:left="0" w:firstLine="0"/>
      </w:pPr>
      <w:r w:rsidRPr="00E12839">
        <w:t xml:space="preserve">Zhao, L, Zhong, Y, Luo, M, Zheng, G, Huang, J &amp; Wang, G 2023b, ‘Largemouth bass ranavirus: Current status and research progression’, </w:t>
      </w:r>
      <w:r w:rsidRPr="00E12839">
        <w:rPr>
          <w:i/>
        </w:rPr>
        <w:t>Aquaculture Reports</w:t>
      </w:r>
      <w:r w:rsidRPr="00E12839">
        <w:t xml:space="preserve">, vol. 32, available at </w:t>
      </w:r>
      <w:hyperlink r:id="rId606" w:history="1">
        <w:r w:rsidRPr="00E12839">
          <w:rPr>
            <w:rStyle w:val="Hyperlink"/>
          </w:rPr>
          <w:t>https://www.sciencedirect.com/science/article/pii/S2352513423002454</w:t>
        </w:r>
      </w:hyperlink>
    </w:p>
    <w:p w14:paraId="1835534C" w14:textId="77777777" w:rsidR="00E12839" w:rsidRPr="00E12839" w:rsidRDefault="00E12839" w:rsidP="00E12839">
      <w:pPr>
        <w:pStyle w:val="EndNoteBibliography"/>
        <w:ind w:left="0" w:firstLine="0"/>
      </w:pPr>
      <w:r w:rsidRPr="00E12839">
        <w:t xml:space="preserve">Zhao, R, Geng, Y, Qin, Z, Wang, K, Ouyang, P, Chen, D, Huang, X, Zuo, Z, He, C, Guo, H &amp; Chen, Z 2020, ‘A new ranavirus of the Santee-Cooper group invades largemouth bass (Micropterus salmoides) culture in southwest China’, </w:t>
      </w:r>
      <w:r w:rsidRPr="00E12839">
        <w:rPr>
          <w:i/>
        </w:rPr>
        <w:t>Aquaculture</w:t>
      </w:r>
      <w:r w:rsidRPr="00E12839">
        <w:t>, vol. 526</w:t>
      </w:r>
    </w:p>
    <w:p w14:paraId="4F39F2C0" w14:textId="773DC82D" w:rsidR="008F2EAE" w:rsidRDefault="00B67D4D" w:rsidP="00C42462">
      <w:pPr>
        <w:rPr>
          <w:lang w:eastAsia="ja-JP"/>
        </w:rPr>
      </w:pPr>
      <w:r w:rsidRPr="00C11513">
        <w:rPr>
          <w:lang w:eastAsia="ja-JP"/>
        </w:rPr>
        <w:fldChar w:fldCharType="end"/>
      </w:r>
    </w:p>
    <w:sectPr w:rsidR="008F2EAE" w:rsidSect="007B2CC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0D629" w14:textId="77777777" w:rsidR="005E0A05" w:rsidRDefault="005E0A05">
      <w:r>
        <w:separator/>
      </w:r>
    </w:p>
    <w:p w14:paraId="6CB4AB33" w14:textId="77777777" w:rsidR="005E0A05" w:rsidRDefault="005E0A05"/>
    <w:p w14:paraId="6A18A83B" w14:textId="77777777" w:rsidR="005E0A05" w:rsidRDefault="005E0A05"/>
  </w:endnote>
  <w:endnote w:type="continuationSeparator" w:id="0">
    <w:p w14:paraId="045A7BD4" w14:textId="77777777" w:rsidR="005E0A05" w:rsidRDefault="005E0A05">
      <w:r>
        <w:continuationSeparator/>
      </w:r>
    </w:p>
    <w:p w14:paraId="1E4D2BD7" w14:textId="77777777" w:rsidR="005E0A05" w:rsidRDefault="005E0A05"/>
    <w:p w14:paraId="119796F3" w14:textId="77777777" w:rsidR="005E0A05" w:rsidRDefault="005E0A05"/>
  </w:endnote>
  <w:endnote w:type="continuationNotice" w:id="1">
    <w:p w14:paraId="68AD9CD2" w14:textId="77777777" w:rsidR="005E0A05" w:rsidRDefault="005E0A05">
      <w:pPr>
        <w:pStyle w:val="Footer"/>
      </w:pPr>
    </w:p>
    <w:p w14:paraId="67660A1D" w14:textId="77777777" w:rsidR="005E0A05" w:rsidRDefault="005E0A05"/>
    <w:p w14:paraId="509EF4F8" w14:textId="77777777" w:rsidR="005E0A05" w:rsidRDefault="005E0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50123" w14:textId="77777777" w:rsidR="00B861B4" w:rsidRDefault="00DE0AAE">
    <w:pPr>
      <w:pStyle w:val="Footer"/>
    </w:pPr>
    <w:r w:rsidRPr="00DE0AAE">
      <w:t>Department of Agriculture, Fisheries and Forestry</w:t>
    </w:r>
  </w:p>
  <w:p w14:paraId="782997D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BD9F" w14:textId="77777777" w:rsidR="00DB5A20" w:rsidRDefault="00DB5A20">
    <w:pPr>
      <w:pStyle w:val="Footer"/>
    </w:pPr>
    <w:r w:rsidRPr="00DE0AAE">
      <w:t>Department of Agriculture, Fisheries and Forestry</w:t>
    </w:r>
  </w:p>
  <w:p w14:paraId="55147266" w14:textId="77777777" w:rsidR="00DB5A20" w:rsidRDefault="00DB5A20">
    <w:pPr>
      <w:pStyle w:val="Foote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03DFF" w14:textId="77777777" w:rsidR="00C441D5" w:rsidRPr="00B4665B" w:rsidRDefault="00C441D5">
    <w:pPr>
      <w:pStyle w:val="Footer"/>
    </w:pPr>
    <w:r w:rsidRPr="00B4665B">
      <w:t>Department of Agriculture, Fisheries and Forestry</w:t>
    </w:r>
  </w:p>
  <w:p w14:paraId="60974FF4" w14:textId="77777777" w:rsidR="00C441D5" w:rsidRPr="00B4665B" w:rsidRDefault="00C441D5">
    <w:pPr>
      <w:pStyle w:val="Footer"/>
    </w:pPr>
    <w:r w:rsidRPr="00B4665B">
      <w:fldChar w:fldCharType="begin"/>
    </w:r>
    <w:r w:rsidRPr="00B4665B">
      <w:instrText xml:space="preserve"> PAGE   \* MERGEFORMAT </w:instrText>
    </w:r>
    <w:r w:rsidRPr="00B4665B">
      <w:fldChar w:fldCharType="separate"/>
    </w:r>
    <w:r w:rsidRPr="00B4665B">
      <w:t>12</w:t>
    </w:r>
    <w:r w:rsidRPr="00B4665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3DB8A" w14:textId="77777777" w:rsidR="005E0A05" w:rsidRDefault="005E0A05">
      <w:r>
        <w:separator/>
      </w:r>
    </w:p>
    <w:p w14:paraId="470A2642" w14:textId="77777777" w:rsidR="005E0A05" w:rsidRDefault="005E0A05"/>
    <w:p w14:paraId="6B6A85D2" w14:textId="77777777" w:rsidR="005E0A05" w:rsidRDefault="005E0A05"/>
  </w:footnote>
  <w:footnote w:type="continuationSeparator" w:id="0">
    <w:p w14:paraId="45A389DE" w14:textId="77777777" w:rsidR="005E0A05" w:rsidRDefault="005E0A05">
      <w:r>
        <w:continuationSeparator/>
      </w:r>
    </w:p>
    <w:p w14:paraId="2DECEE47" w14:textId="77777777" w:rsidR="005E0A05" w:rsidRDefault="005E0A05"/>
    <w:p w14:paraId="757DF175" w14:textId="77777777" w:rsidR="005E0A05" w:rsidRDefault="005E0A05"/>
  </w:footnote>
  <w:footnote w:type="continuationNotice" w:id="1">
    <w:p w14:paraId="047B7252" w14:textId="77777777" w:rsidR="005E0A05" w:rsidRDefault="005E0A05">
      <w:pPr>
        <w:pStyle w:val="Footer"/>
      </w:pPr>
    </w:p>
    <w:p w14:paraId="0EDD57D5" w14:textId="77777777" w:rsidR="005E0A05" w:rsidRDefault="005E0A05"/>
    <w:p w14:paraId="5C7F4804" w14:textId="77777777" w:rsidR="005E0A05" w:rsidRDefault="005E0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DCE4E" w14:textId="77777777" w:rsidR="00044EF4" w:rsidRDefault="00044EF4">
    <w:pPr>
      <w:pStyle w:val="Header"/>
    </w:pPr>
  </w:p>
  <w:p w14:paraId="561C3073" w14:textId="77777777" w:rsidR="003A0291" w:rsidRDefault="003A02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473CA" w14:textId="1EE95F38" w:rsidR="00B861B4" w:rsidRDefault="005B2CE0">
    <w:pPr>
      <w:pStyle w:val="Header"/>
    </w:pPr>
    <w:r>
      <w:t>Live marine ornamental fish risk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013D" w14:textId="4DB0BE7E" w:rsidR="00B861B4" w:rsidRDefault="00DC41DE">
    <w:pPr>
      <w:pStyle w:val="Header"/>
      <w:jc w:val="left"/>
    </w:pPr>
    <w:r>
      <w:rPr>
        <w:noProof/>
      </w:rPr>
      <w:drawing>
        <wp:anchor distT="0" distB="0" distL="114300" distR="114300" simplePos="0" relativeHeight="251658240" behindDoc="1" locked="0" layoutInCell="1" allowOverlap="1" wp14:anchorId="19C7BD24" wp14:editId="27A3AA35">
          <wp:simplePos x="0" y="0"/>
          <wp:positionH relativeFrom="page">
            <wp:align>left</wp:align>
          </wp:positionH>
          <wp:positionV relativeFrom="paragraph">
            <wp:posOffset>-360975</wp:posOffset>
          </wp:positionV>
          <wp:extent cx="7566403" cy="10702800"/>
          <wp:effectExtent l="0" t="0" r="0" b="3810"/>
          <wp:wrapNone/>
          <wp:docPr id="4261158" name="Picture 4261158"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6324F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89504D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168CB7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7DB063B"/>
    <w:multiLevelType w:val="hybridMultilevel"/>
    <w:tmpl w:val="6C84989E"/>
    <w:lvl w:ilvl="0" w:tplc="87DEF71C">
      <w:start w:val="1"/>
      <w:numFmt w:val="bullet"/>
      <w:lvlText w:val=""/>
      <w:lvlJc w:val="left"/>
      <w:pPr>
        <w:ind w:left="1080" w:hanging="360"/>
      </w:pPr>
      <w:rPr>
        <w:rFonts w:ascii="Symbol" w:hAnsi="Symbol"/>
      </w:rPr>
    </w:lvl>
    <w:lvl w:ilvl="1" w:tplc="7C02D5C2">
      <w:start w:val="1"/>
      <w:numFmt w:val="bullet"/>
      <w:lvlText w:val=""/>
      <w:lvlJc w:val="left"/>
      <w:pPr>
        <w:ind w:left="1080" w:hanging="360"/>
      </w:pPr>
      <w:rPr>
        <w:rFonts w:ascii="Symbol" w:hAnsi="Symbol"/>
      </w:rPr>
    </w:lvl>
    <w:lvl w:ilvl="2" w:tplc="0C649474">
      <w:start w:val="1"/>
      <w:numFmt w:val="bullet"/>
      <w:lvlText w:val=""/>
      <w:lvlJc w:val="left"/>
      <w:pPr>
        <w:ind w:left="1080" w:hanging="360"/>
      </w:pPr>
      <w:rPr>
        <w:rFonts w:ascii="Symbol" w:hAnsi="Symbol"/>
      </w:rPr>
    </w:lvl>
    <w:lvl w:ilvl="3" w:tplc="9306DA96">
      <w:start w:val="1"/>
      <w:numFmt w:val="bullet"/>
      <w:lvlText w:val=""/>
      <w:lvlJc w:val="left"/>
      <w:pPr>
        <w:ind w:left="1080" w:hanging="360"/>
      </w:pPr>
      <w:rPr>
        <w:rFonts w:ascii="Symbol" w:hAnsi="Symbol"/>
      </w:rPr>
    </w:lvl>
    <w:lvl w:ilvl="4" w:tplc="36920006">
      <w:start w:val="1"/>
      <w:numFmt w:val="bullet"/>
      <w:lvlText w:val=""/>
      <w:lvlJc w:val="left"/>
      <w:pPr>
        <w:ind w:left="1080" w:hanging="360"/>
      </w:pPr>
      <w:rPr>
        <w:rFonts w:ascii="Symbol" w:hAnsi="Symbol"/>
      </w:rPr>
    </w:lvl>
    <w:lvl w:ilvl="5" w:tplc="2264CA96">
      <w:start w:val="1"/>
      <w:numFmt w:val="bullet"/>
      <w:lvlText w:val=""/>
      <w:lvlJc w:val="left"/>
      <w:pPr>
        <w:ind w:left="1080" w:hanging="360"/>
      </w:pPr>
      <w:rPr>
        <w:rFonts w:ascii="Symbol" w:hAnsi="Symbol"/>
      </w:rPr>
    </w:lvl>
    <w:lvl w:ilvl="6" w:tplc="67D8246C">
      <w:start w:val="1"/>
      <w:numFmt w:val="bullet"/>
      <w:lvlText w:val=""/>
      <w:lvlJc w:val="left"/>
      <w:pPr>
        <w:ind w:left="1080" w:hanging="360"/>
      </w:pPr>
      <w:rPr>
        <w:rFonts w:ascii="Symbol" w:hAnsi="Symbol"/>
      </w:rPr>
    </w:lvl>
    <w:lvl w:ilvl="7" w:tplc="A26C7C38">
      <w:start w:val="1"/>
      <w:numFmt w:val="bullet"/>
      <w:lvlText w:val=""/>
      <w:lvlJc w:val="left"/>
      <w:pPr>
        <w:ind w:left="1080" w:hanging="360"/>
      </w:pPr>
      <w:rPr>
        <w:rFonts w:ascii="Symbol" w:hAnsi="Symbol"/>
      </w:rPr>
    </w:lvl>
    <w:lvl w:ilvl="8" w:tplc="F1EA4F82">
      <w:start w:val="1"/>
      <w:numFmt w:val="bullet"/>
      <w:lvlText w:val=""/>
      <w:lvlJc w:val="left"/>
      <w:pPr>
        <w:ind w:left="1080" w:hanging="360"/>
      </w:pPr>
      <w:rPr>
        <w:rFonts w:ascii="Symbol" w:hAnsi="Symbol"/>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A11580"/>
    <w:multiLevelType w:val="hybridMultilevel"/>
    <w:tmpl w:val="ECE6F2B8"/>
    <w:lvl w:ilvl="0" w:tplc="44888CCA">
      <w:start w:val="1"/>
      <w:numFmt w:val="bullet"/>
      <w:lvlText w:val=""/>
      <w:lvlJc w:val="left"/>
      <w:pPr>
        <w:ind w:left="1080" w:hanging="360"/>
      </w:pPr>
      <w:rPr>
        <w:rFonts w:ascii="Symbol" w:hAnsi="Symbol"/>
      </w:rPr>
    </w:lvl>
    <w:lvl w:ilvl="1" w:tplc="8EDC0CEC">
      <w:start w:val="1"/>
      <w:numFmt w:val="bullet"/>
      <w:lvlText w:val=""/>
      <w:lvlJc w:val="left"/>
      <w:pPr>
        <w:ind w:left="1080" w:hanging="360"/>
      </w:pPr>
      <w:rPr>
        <w:rFonts w:ascii="Symbol" w:hAnsi="Symbol"/>
      </w:rPr>
    </w:lvl>
    <w:lvl w:ilvl="2" w:tplc="28D85B54">
      <w:start w:val="1"/>
      <w:numFmt w:val="bullet"/>
      <w:lvlText w:val=""/>
      <w:lvlJc w:val="left"/>
      <w:pPr>
        <w:ind w:left="1080" w:hanging="360"/>
      </w:pPr>
      <w:rPr>
        <w:rFonts w:ascii="Symbol" w:hAnsi="Symbol"/>
      </w:rPr>
    </w:lvl>
    <w:lvl w:ilvl="3" w:tplc="276E026C">
      <w:start w:val="1"/>
      <w:numFmt w:val="bullet"/>
      <w:lvlText w:val=""/>
      <w:lvlJc w:val="left"/>
      <w:pPr>
        <w:ind w:left="1080" w:hanging="360"/>
      </w:pPr>
      <w:rPr>
        <w:rFonts w:ascii="Symbol" w:hAnsi="Symbol"/>
      </w:rPr>
    </w:lvl>
    <w:lvl w:ilvl="4" w:tplc="5FB04F2A">
      <w:start w:val="1"/>
      <w:numFmt w:val="bullet"/>
      <w:lvlText w:val=""/>
      <w:lvlJc w:val="left"/>
      <w:pPr>
        <w:ind w:left="1080" w:hanging="360"/>
      </w:pPr>
      <w:rPr>
        <w:rFonts w:ascii="Symbol" w:hAnsi="Symbol"/>
      </w:rPr>
    </w:lvl>
    <w:lvl w:ilvl="5" w:tplc="94028502">
      <w:start w:val="1"/>
      <w:numFmt w:val="bullet"/>
      <w:lvlText w:val=""/>
      <w:lvlJc w:val="left"/>
      <w:pPr>
        <w:ind w:left="1080" w:hanging="360"/>
      </w:pPr>
      <w:rPr>
        <w:rFonts w:ascii="Symbol" w:hAnsi="Symbol"/>
      </w:rPr>
    </w:lvl>
    <w:lvl w:ilvl="6" w:tplc="108076E0">
      <w:start w:val="1"/>
      <w:numFmt w:val="bullet"/>
      <w:lvlText w:val=""/>
      <w:lvlJc w:val="left"/>
      <w:pPr>
        <w:ind w:left="1080" w:hanging="360"/>
      </w:pPr>
      <w:rPr>
        <w:rFonts w:ascii="Symbol" w:hAnsi="Symbol"/>
      </w:rPr>
    </w:lvl>
    <w:lvl w:ilvl="7" w:tplc="D8AAA210">
      <w:start w:val="1"/>
      <w:numFmt w:val="bullet"/>
      <w:lvlText w:val=""/>
      <w:lvlJc w:val="left"/>
      <w:pPr>
        <w:ind w:left="1080" w:hanging="360"/>
      </w:pPr>
      <w:rPr>
        <w:rFonts w:ascii="Symbol" w:hAnsi="Symbol"/>
      </w:rPr>
    </w:lvl>
    <w:lvl w:ilvl="8" w:tplc="EA52F318">
      <w:start w:val="1"/>
      <w:numFmt w:val="bullet"/>
      <w:lvlText w:val=""/>
      <w:lvlJc w:val="left"/>
      <w:pPr>
        <w:ind w:left="1080" w:hanging="360"/>
      </w:pPr>
      <w:rPr>
        <w:rFonts w:ascii="Symbol" w:hAnsi="Symbol"/>
      </w:rPr>
    </w:lvl>
  </w:abstractNum>
  <w:abstractNum w:abstractNumId="7" w15:restartNumberingAfterBreak="0">
    <w:nsid w:val="379F0D01"/>
    <w:multiLevelType w:val="hybridMultilevel"/>
    <w:tmpl w:val="44806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2F6DF6"/>
    <w:multiLevelType w:val="hybridMultilevel"/>
    <w:tmpl w:val="91E4735A"/>
    <w:lvl w:ilvl="0" w:tplc="DE26D966">
      <w:start w:val="1"/>
      <w:numFmt w:val="bullet"/>
      <w:lvlText w:val=""/>
      <w:lvlJc w:val="left"/>
      <w:pPr>
        <w:ind w:left="1080" w:hanging="360"/>
      </w:pPr>
      <w:rPr>
        <w:rFonts w:ascii="Symbol" w:hAnsi="Symbol"/>
      </w:rPr>
    </w:lvl>
    <w:lvl w:ilvl="1" w:tplc="D12C41F4">
      <w:start w:val="1"/>
      <w:numFmt w:val="bullet"/>
      <w:lvlText w:val=""/>
      <w:lvlJc w:val="left"/>
      <w:pPr>
        <w:ind w:left="1080" w:hanging="360"/>
      </w:pPr>
      <w:rPr>
        <w:rFonts w:ascii="Symbol" w:hAnsi="Symbol"/>
      </w:rPr>
    </w:lvl>
    <w:lvl w:ilvl="2" w:tplc="ACC8134A">
      <w:start w:val="1"/>
      <w:numFmt w:val="bullet"/>
      <w:lvlText w:val=""/>
      <w:lvlJc w:val="left"/>
      <w:pPr>
        <w:ind w:left="1080" w:hanging="360"/>
      </w:pPr>
      <w:rPr>
        <w:rFonts w:ascii="Symbol" w:hAnsi="Symbol"/>
      </w:rPr>
    </w:lvl>
    <w:lvl w:ilvl="3" w:tplc="71D22722">
      <w:start w:val="1"/>
      <w:numFmt w:val="bullet"/>
      <w:lvlText w:val=""/>
      <w:lvlJc w:val="left"/>
      <w:pPr>
        <w:ind w:left="1080" w:hanging="360"/>
      </w:pPr>
      <w:rPr>
        <w:rFonts w:ascii="Symbol" w:hAnsi="Symbol"/>
      </w:rPr>
    </w:lvl>
    <w:lvl w:ilvl="4" w:tplc="A4805420">
      <w:start w:val="1"/>
      <w:numFmt w:val="bullet"/>
      <w:lvlText w:val=""/>
      <w:lvlJc w:val="left"/>
      <w:pPr>
        <w:ind w:left="1080" w:hanging="360"/>
      </w:pPr>
      <w:rPr>
        <w:rFonts w:ascii="Symbol" w:hAnsi="Symbol"/>
      </w:rPr>
    </w:lvl>
    <w:lvl w:ilvl="5" w:tplc="BB064EB2">
      <w:start w:val="1"/>
      <w:numFmt w:val="bullet"/>
      <w:lvlText w:val=""/>
      <w:lvlJc w:val="left"/>
      <w:pPr>
        <w:ind w:left="1080" w:hanging="360"/>
      </w:pPr>
      <w:rPr>
        <w:rFonts w:ascii="Symbol" w:hAnsi="Symbol"/>
      </w:rPr>
    </w:lvl>
    <w:lvl w:ilvl="6" w:tplc="5DB07F28">
      <w:start w:val="1"/>
      <w:numFmt w:val="bullet"/>
      <w:lvlText w:val=""/>
      <w:lvlJc w:val="left"/>
      <w:pPr>
        <w:ind w:left="1080" w:hanging="360"/>
      </w:pPr>
      <w:rPr>
        <w:rFonts w:ascii="Symbol" w:hAnsi="Symbol"/>
      </w:rPr>
    </w:lvl>
    <w:lvl w:ilvl="7" w:tplc="8E36227E">
      <w:start w:val="1"/>
      <w:numFmt w:val="bullet"/>
      <w:lvlText w:val=""/>
      <w:lvlJc w:val="left"/>
      <w:pPr>
        <w:ind w:left="1080" w:hanging="360"/>
      </w:pPr>
      <w:rPr>
        <w:rFonts w:ascii="Symbol" w:hAnsi="Symbol"/>
      </w:rPr>
    </w:lvl>
    <w:lvl w:ilvl="8" w:tplc="C04E0480">
      <w:start w:val="1"/>
      <w:numFmt w:val="bullet"/>
      <w:lvlText w:val=""/>
      <w:lvlJc w:val="left"/>
      <w:pPr>
        <w:ind w:left="1080" w:hanging="360"/>
      </w:pPr>
      <w:rPr>
        <w:rFonts w:ascii="Symbol" w:hAnsi="Symbol"/>
      </w:rPr>
    </w:lvl>
  </w:abstractNum>
  <w:abstractNum w:abstractNumId="9" w15:restartNumberingAfterBreak="0">
    <w:nsid w:val="40E260B8"/>
    <w:multiLevelType w:val="hybridMultilevel"/>
    <w:tmpl w:val="7E9CA272"/>
    <w:lvl w:ilvl="0" w:tplc="80189D60">
      <w:start w:val="1"/>
      <w:numFmt w:val="bullet"/>
      <w:lvlText w:val=""/>
      <w:lvlJc w:val="left"/>
      <w:pPr>
        <w:ind w:left="1080" w:hanging="360"/>
      </w:pPr>
      <w:rPr>
        <w:rFonts w:ascii="Symbol" w:hAnsi="Symbol"/>
      </w:rPr>
    </w:lvl>
    <w:lvl w:ilvl="1" w:tplc="D44CFB86">
      <w:start w:val="1"/>
      <w:numFmt w:val="bullet"/>
      <w:lvlText w:val=""/>
      <w:lvlJc w:val="left"/>
      <w:pPr>
        <w:ind w:left="1080" w:hanging="360"/>
      </w:pPr>
      <w:rPr>
        <w:rFonts w:ascii="Symbol" w:hAnsi="Symbol"/>
      </w:rPr>
    </w:lvl>
    <w:lvl w:ilvl="2" w:tplc="CF709638">
      <w:start w:val="1"/>
      <w:numFmt w:val="bullet"/>
      <w:lvlText w:val=""/>
      <w:lvlJc w:val="left"/>
      <w:pPr>
        <w:ind w:left="1080" w:hanging="360"/>
      </w:pPr>
      <w:rPr>
        <w:rFonts w:ascii="Symbol" w:hAnsi="Symbol"/>
      </w:rPr>
    </w:lvl>
    <w:lvl w:ilvl="3" w:tplc="68529FD2">
      <w:start w:val="1"/>
      <w:numFmt w:val="bullet"/>
      <w:lvlText w:val=""/>
      <w:lvlJc w:val="left"/>
      <w:pPr>
        <w:ind w:left="1080" w:hanging="360"/>
      </w:pPr>
      <w:rPr>
        <w:rFonts w:ascii="Symbol" w:hAnsi="Symbol"/>
      </w:rPr>
    </w:lvl>
    <w:lvl w:ilvl="4" w:tplc="A5D68DAA">
      <w:start w:val="1"/>
      <w:numFmt w:val="bullet"/>
      <w:lvlText w:val=""/>
      <w:lvlJc w:val="left"/>
      <w:pPr>
        <w:ind w:left="1080" w:hanging="360"/>
      </w:pPr>
      <w:rPr>
        <w:rFonts w:ascii="Symbol" w:hAnsi="Symbol"/>
      </w:rPr>
    </w:lvl>
    <w:lvl w:ilvl="5" w:tplc="59E03E2E">
      <w:start w:val="1"/>
      <w:numFmt w:val="bullet"/>
      <w:lvlText w:val=""/>
      <w:lvlJc w:val="left"/>
      <w:pPr>
        <w:ind w:left="1080" w:hanging="360"/>
      </w:pPr>
      <w:rPr>
        <w:rFonts w:ascii="Symbol" w:hAnsi="Symbol"/>
      </w:rPr>
    </w:lvl>
    <w:lvl w:ilvl="6" w:tplc="D8EA3E3A">
      <w:start w:val="1"/>
      <w:numFmt w:val="bullet"/>
      <w:lvlText w:val=""/>
      <w:lvlJc w:val="left"/>
      <w:pPr>
        <w:ind w:left="1080" w:hanging="360"/>
      </w:pPr>
      <w:rPr>
        <w:rFonts w:ascii="Symbol" w:hAnsi="Symbol"/>
      </w:rPr>
    </w:lvl>
    <w:lvl w:ilvl="7" w:tplc="80CCBB6C">
      <w:start w:val="1"/>
      <w:numFmt w:val="bullet"/>
      <w:lvlText w:val=""/>
      <w:lvlJc w:val="left"/>
      <w:pPr>
        <w:ind w:left="1080" w:hanging="360"/>
      </w:pPr>
      <w:rPr>
        <w:rFonts w:ascii="Symbol" w:hAnsi="Symbol"/>
      </w:rPr>
    </w:lvl>
    <w:lvl w:ilvl="8" w:tplc="934E9F64">
      <w:start w:val="1"/>
      <w:numFmt w:val="bullet"/>
      <w:lvlText w:val=""/>
      <w:lvlJc w:val="left"/>
      <w:pPr>
        <w:ind w:left="1080" w:hanging="360"/>
      </w:pPr>
      <w:rPr>
        <w:rFonts w:ascii="Symbol" w:hAnsi="Symbol"/>
      </w:rPr>
    </w:lvl>
  </w:abstractNum>
  <w:abstractNum w:abstractNumId="10" w15:restartNumberingAfterBreak="0">
    <w:nsid w:val="430B3B3E"/>
    <w:multiLevelType w:val="hybridMultilevel"/>
    <w:tmpl w:val="EA3A73B8"/>
    <w:lvl w:ilvl="0" w:tplc="D936ABFA">
      <w:start w:val="1"/>
      <w:numFmt w:val="bullet"/>
      <w:lvlText w:val=""/>
      <w:lvlJc w:val="left"/>
      <w:pPr>
        <w:ind w:left="720" w:hanging="360"/>
      </w:pPr>
      <w:rPr>
        <w:rFonts w:ascii="Symbol" w:hAnsi="Symbol"/>
      </w:rPr>
    </w:lvl>
    <w:lvl w:ilvl="1" w:tplc="49D02B4E">
      <w:start w:val="1"/>
      <w:numFmt w:val="bullet"/>
      <w:lvlText w:val=""/>
      <w:lvlJc w:val="left"/>
      <w:pPr>
        <w:ind w:left="720" w:hanging="360"/>
      </w:pPr>
      <w:rPr>
        <w:rFonts w:ascii="Symbol" w:hAnsi="Symbol"/>
      </w:rPr>
    </w:lvl>
    <w:lvl w:ilvl="2" w:tplc="A29A6FC2">
      <w:start w:val="1"/>
      <w:numFmt w:val="bullet"/>
      <w:lvlText w:val=""/>
      <w:lvlJc w:val="left"/>
      <w:pPr>
        <w:ind w:left="720" w:hanging="360"/>
      </w:pPr>
      <w:rPr>
        <w:rFonts w:ascii="Symbol" w:hAnsi="Symbol"/>
      </w:rPr>
    </w:lvl>
    <w:lvl w:ilvl="3" w:tplc="C366C708">
      <w:start w:val="1"/>
      <w:numFmt w:val="bullet"/>
      <w:lvlText w:val=""/>
      <w:lvlJc w:val="left"/>
      <w:pPr>
        <w:ind w:left="720" w:hanging="360"/>
      </w:pPr>
      <w:rPr>
        <w:rFonts w:ascii="Symbol" w:hAnsi="Symbol"/>
      </w:rPr>
    </w:lvl>
    <w:lvl w:ilvl="4" w:tplc="0E30A61C">
      <w:start w:val="1"/>
      <w:numFmt w:val="bullet"/>
      <w:lvlText w:val=""/>
      <w:lvlJc w:val="left"/>
      <w:pPr>
        <w:ind w:left="720" w:hanging="360"/>
      </w:pPr>
      <w:rPr>
        <w:rFonts w:ascii="Symbol" w:hAnsi="Symbol"/>
      </w:rPr>
    </w:lvl>
    <w:lvl w:ilvl="5" w:tplc="F296EA2C">
      <w:start w:val="1"/>
      <w:numFmt w:val="bullet"/>
      <w:lvlText w:val=""/>
      <w:lvlJc w:val="left"/>
      <w:pPr>
        <w:ind w:left="720" w:hanging="360"/>
      </w:pPr>
      <w:rPr>
        <w:rFonts w:ascii="Symbol" w:hAnsi="Symbol"/>
      </w:rPr>
    </w:lvl>
    <w:lvl w:ilvl="6" w:tplc="2774D914">
      <w:start w:val="1"/>
      <w:numFmt w:val="bullet"/>
      <w:lvlText w:val=""/>
      <w:lvlJc w:val="left"/>
      <w:pPr>
        <w:ind w:left="720" w:hanging="360"/>
      </w:pPr>
      <w:rPr>
        <w:rFonts w:ascii="Symbol" w:hAnsi="Symbol"/>
      </w:rPr>
    </w:lvl>
    <w:lvl w:ilvl="7" w:tplc="95B26928">
      <w:start w:val="1"/>
      <w:numFmt w:val="bullet"/>
      <w:lvlText w:val=""/>
      <w:lvlJc w:val="left"/>
      <w:pPr>
        <w:ind w:left="720" w:hanging="360"/>
      </w:pPr>
      <w:rPr>
        <w:rFonts w:ascii="Symbol" w:hAnsi="Symbol"/>
      </w:rPr>
    </w:lvl>
    <w:lvl w:ilvl="8" w:tplc="845E9B18">
      <w:start w:val="1"/>
      <w:numFmt w:val="bullet"/>
      <w:lvlText w:val=""/>
      <w:lvlJc w:val="left"/>
      <w:pPr>
        <w:ind w:left="720" w:hanging="360"/>
      </w:pPr>
      <w:rPr>
        <w:rFonts w:ascii="Symbol" w:hAnsi="Symbol"/>
      </w:rPr>
    </w:lvl>
  </w:abstractNum>
  <w:abstractNum w:abstractNumId="1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6985082"/>
    <w:multiLevelType w:val="hybridMultilevel"/>
    <w:tmpl w:val="C956909E"/>
    <w:lvl w:ilvl="0" w:tplc="85941EF6">
      <w:start w:val="1"/>
      <w:numFmt w:val="bullet"/>
      <w:lvlText w:val=""/>
      <w:lvlJc w:val="left"/>
      <w:pPr>
        <w:ind w:left="720" w:hanging="360"/>
      </w:pPr>
      <w:rPr>
        <w:rFonts w:ascii="Symbol" w:hAnsi="Symbol"/>
      </w:rPr>
    </w:lvl>
    <w:lvl w:ilvl="1" w:tplc="100E4C52">
      <w:start w:val="1"/>
      <w:numFmt w:val="bullet"/>
      <w:lvlText w:val=""/>
      <w:lvlJc w:val="left"/>
      <w:pPr>
        <w:ind w:left="720" w:hanging="360"/>
      </w:pPr>
      <w:rPr>
        <w:rFonts w:ascii="Symbol" w:hAnsi="Symbol"/>
      </w:rPr>
    </w:lvl>
    <w:lvl w:ilvl="2" w:tplc="5EA205A6">
      <w:start w:val="1"/>
      <w:numFmt w:val="bullet"/>
      <w:lvlText w:val=""/>
      <w:lvlJc w:val="left"/>
      <w:pPr>
        <w:ind w:left="720" w:hanging="360"/>
      </w:pPr>
      <w:rPr>
        <w:rFonts w:ascii="Symbol" w:hAnsi="Symbol"/>
      </w:rPr>
    </w:lvl>
    <w:lvl w:ilvl="3" w:tplc="EE48BFD8">
      <w:start w:val="1"/>
      <w:numFmt w:val="bullet"/>
      <w:lvlText w:val=""/>
      <w:lvlJc w:val="left"/>
      <w:pPr>
        <w:ind w:left="720" w:hanging="360"/>
      </w:pPr>
      <w:rPr>
        <w:rFonts w:ascii="Symbol" w:hAnsi="Symbol"/>
      </w:rPr>
    </w:lvl>
    <w:lvl w:ilvl="4" w:tplc="7A7C8550">
      <w:start w:val="1"/>
      <w:numFmt w:val="bullet"/>
      <w:lvlText w:val=""/>
      <w:lvlJc w:val="left"/>
      <w:pPr>
        <w:ind w:left="720" w:hanging="360"/>
      </w:pPr>
      <w:rPr>
        <w:rFonts w:ascii="Symbol" w:hAnsi="Symbol"/>
      </w:rPr>
    </w:lvl>
    <w:lvl w:ilvl="5" w:tplc="BEEE442E">
      <w:start w:val="1"/>
      <w:numFmt w:val="bullet"/>
      <w:lvlText w:val=""/>
      <w:lvlJc w:val="left"/>
      <w:pPr>
        <w:ind w:left="720" w:hanging="360"/>
      </w:pPr>
      <w:rPr>
        <w:rFonts w:ascii="Symbol" w:hAnsi="Symbol"/>
      </w:rPr>
    </w:lvl>
    <w:lvl w:ilvl="6" w:tplc="E75C7732">
      <w:start w:val="1"/>
      <w:numFmt w:val="bullet"/>
      <w:lvlText w:val=""/>
      <w:lvlJc w:val="left"/>
      <w:pPr>
        <w:ind w:left="720" w:hanging="360"/>
      </w:pPr>
      <w:rPr>
        <w:rFonts w:ascii="Symbol" w:hAnsi="Symbol"/>
      </w:rPr>
    </w:lvl>
    <w:lvl w:ilvl="7" w:tplc="3216F602">
      <w:start w:val="1"/>
      <w:numFmt w:val="bullet"/>
      <w:lvlText w:val=""/>
      <w:lvlJc w:val="left"/>
      <w:pPr>
        <w:ind w:left="720" w:hanging="360"/>
      </w:pPr>
      <w:rPr>
        <w:rFonts w:ascii="Symbol" w:hAnsi="Symbol"/>
      </w:rPr>
    </w:lvl>
    <w:lvl w:ilvl="8" w:tplc="54D4CACE">
      <w:start w:val="1"/>
      <w:numFmt w:val="bullet"/>
      <w:lvlText w:val=""/>
      <w:lvlJc w:val="left"/>
      <w:pPr>
        <w:ind w:left="720" w:hanging="360"/>
      </w:pPr>
      <w:rPr>
        <w:rFonts w:ascii="Symbol" w:hAnsi="Symbol"/>
      </w:rPr>
    </w:lvl>
  </w:abstractNum>
  <w:abstractNum w:abstractNumId="14"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7BB60FE"/>
    <w:multiLevelType w:val="hybridMultilevel"/>
    <w:tmpl w:val="8FF4047A"/>
    <w:lvl w:ilvl="0" w:tplc="1AE08C72">
      <w:start w:val="1"/>
      <w:numFmt w:val="bullet"/>
      <w:lvlText w:val=""/>
      <w:lvlJc w:val="left"/>
      <w:pPr>
        <w:ind w:left="1080" w:hanging="360"/>
      </w:pPr>
      <w:rPr>
        <w:rFonts w:ascii="Symbol" w:hAnsi="Symbol"/>
      </w:rPr>
    </w:lvl>
    <w:lvl w:ilvl="1" w:tplc="944485CA">
      <w:start w:val="1"/>
      <w:numFmt w:val="bullet"/>
      <w:lvlText w:val=""/>
      <w:lvlJc w:val="left"/>
      <w:pPr>
        <w:ind w:left="1080" w:hanging="360"/>
      </w:pPr>
      <w:rPr>
        <w:rFonts w:ascii="Symbol" w:hAnsi="Symbol"/>
      </w:rPr>
    </w:lvl>
    <w:lvl w:ilvl="2" w:tplc="163A2942">
      <w:start w:val="1"/>
      <w:numFmt w:val="bullet"/>
      <w:lvlText w:val=""/>
      <w:lvlJc w:val="left"/>
      <w:pPr>
        <w:ind w:left="1080" w:hanging="360"/>
      </w:pPr>
      <w:rPr>
        <w:rFonts w:ascii="Symbol" w:hAnsi="Symbol"/>
      </w:rPr>
    </w:lvl>
    <w:lvl w:ilvl="3" w:tplc="1EA4D464">
      <w:start w:val="1"/>
      <w:numFmt w:val="bullet"/>
      <w:lvlText w:val=""/>
      <w:lvlJc w:val="left"/>
      <w:pPr>
        <w:ind w:left="1080" w:hanging="360"/>
      </w:pPr>
      <w:rPr>
        <w:rFonts w:ascii="Symbol" w:hAnsi="Symbol"/>
      </w:rPr>
    </w:lvl>
    <w:lvl w:ilvl="4" w:tplc="AAB8D182">
      <w:start w:val="1"/>
      <w:numFmt w:val="bullet"/>
      <w:lvlText w:val=""/>
      <w:lvlJc w:val="left"/>
      <w:pPr>
        <w:ind w:left="1080" w:hanging="360"/>
      </w:pPr>
      <w:rPr>
        <w:rFonts w:ascii="Symbol" w:hAnsi="Symbol"/>
      </w:rPr>
    </w:lvl>
    <w:lvl w:ilvl="5" w:tplc="F19224AE">
      <w:start w:val="1"/>
      <w:numFmt w:val="bullet"/>
      <w:lvlText w:val=""/>
      <w:lvlJc w:val="left"/>
      <w:pPr>
        <w:ind w:left="1080" w:hanging="360"/>
      </w:pPr>
      <w:rPr>
        <w:rFonts w:ascii="Symbol" w:hAnsi="Symbol"/>
      </w:rPr>
    </w:lvl>
    <w:lvl w:ilvl="6" w:tplc="82FEC0C0">
      <w:start w:val="1"/>
      <w:numFmt w:val="bullet"/>
      <w:lvlText w:val=""/>
      <w:lvlJc w:val="left"/>
      <w:pPr>
        <w:ind w:left="1080" w:hanging="360"/>
      </w:pPr>
      <w:rPr>
        <w:rFonts w:ascii="Symbol" w:hAnsi="Symbol"/>
      </w:rPr>
    </w:lvl>
    <w:lvl w:ilvl="7" w:tplc="3D707DCE">
      <w:start w:val="1"/>
      <w:numFmt w:val="bullet"/>
      <w:lvlText w:val=""/>
      <w:lvlJc w:val="left"/>
      <w:pPr>
        <w:ind w:left="1080" w:hanging="360"/>
      </w:pPr>
      <w:rPr>
        <w:rFonts w:ascii="Symbol" w:hAnsi="Symbol"/>
      </w:rPr>
    </w:lvl>
    <w:lvl w:ilvl="8" w:tplc="E500D72C">
      <w:start w:val="1"/>
      <w:numFmt w:val="bullet"/>
      <w:lvlText w:val=""/>
      <w:lvlJc w:val="left"/>
      <w:pPr>
        <w:ind w:left="1080" w:hanging="360"/>
      </w:pPr>
      <w:rPr>
        <w:rFonts w:ascii="Symbol" w:hAnsi="Symbol"/>
      </w:rPr>
    </w:lvl>
  </w:abstractNum>
  <w:abstractNum w:abstractNumId="16"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EA44D96"/>
    <w:multiLevelType w:val="hybridMultilevel"/>
    <w:tmpl w:val="51221240"/>
    <w:lvl w:ilvl="0" w:tplc="70A0357A">
      <w:start w:val="1"/>
      <w:numFmt w:val="decimal"/>
      <w:lvlText w:val="%1."/>
      <w:lvlJc w:val="left"/>
      <w:pPr>
        <w:ind w:left="720" w:hanging="360"/>
      </w:pPr>
    </w:lvl>
    <w:lvl w:ilvl="1" w:tplc="13D4F774">
      <w:start w:val="1"/>
      <w:numFmt w:val="decimal"/>
      <w:lvlText w:val="%2."/>
      <w:lvlJc w:val="left"/>
      <w:pPr>
        <w:ind w:left="720" w:hanging="360"/>
      </w:pPr>
    </w:lvl>
    <w:lvl w:ilvl="2" w:tplc="B18E24AC">
      <w:start w:val="1"/>
      <w:numFmt w:val="decimal"/>
      <w:lvlText w:val="%3."/>
      <w:lvlJc w:val="left"/>
      <w:pPr>
        <w:ind w:left="720" w:hanging="360"/>
      </w:pPr>
    </w:lvl>
    <w:lvl w:ilvl="3" w:tplc="53962B56">
      <w:start w:val="1"/>
      <w:numFmt w:val="decimal"/>
      <w:lvlText w:val="%4."/>
      <w:lvlJc w:val="left"/>
      <w:pPr>
        <w:ind w:left="720" w:hanging="360"/>
      </w:pPr>
    </w:lvl>
    <w:lvl w:ilvl="4" w:tplc="C9148A58">
      <w:start w:val="1"/>
      <w:numFmt w:val="decimal"/>
      <w:lvlText w:val="%5."/>
      <w:lvlJc w:val="left"/>
      <w:pPr>
        <w:ind w:left="720" w:hanging="360"/>
      </w:pPr>
    </w:lvl>
    <w:lvl w:ilvl="5" w:tplc="DCF8A766">
      <w:start w:val="1"/>
      <w:numFmt w:val="decimal"/>
      <w:lvlText w:val="%6."/>
      <w:lvlJc w:val="left"/>
      <w:pPr>
        <w:ind w:left="720" w:hanging="360"/>
      </w:pPr>
    </w:lvl>
    <w:lvl w:ilvl="6" w:tplc="8D8005DC">
      <w:start w:val="1"/>
      <w:numFmt w:val="decimal"/>
      <w:lvlText w:val="%7."/>
      <w:lvlJc w:val="left"/>
      <w:pPr>
        <w:ind w:left="720" w:hanging="360"/>
      </w:pPr>
    </w:lvl>
    <w:lvl w:ilvl="7" w:tplc="130E4024">
      <w:start w:val="1"/>
      <w:numFmt w:val="decimal"/>
      <w:lvlText w:val="%8."/>
      <w:lvlJc w:val="left"/>
      <w:pPr>
        <w:ind w:left="720" w:hanging="360"/>
      </w:pPr>
    </w:lvl>
    <w:lvl w:ilvl="8" w:tplc="FCB2C76A">
      <w:start w:val="1"/>
      <w:numFmt w:val="decimal"/>
      <w:lvlText w:val="%9."/>
      <w:lvlJc w:val="left"/>
      <w:pPr>
        <w:ind w:left="720" w:hanging="360"/>
      </w:pPr>
    </w:lvl>
  </w:abstractNum>
  <w:abstractNum w:abstractNumId="20" w15:restartNumberingAfterBreak="0">
    <w:nsid w:val="75760807"/>
    <w:multiLevelType w:val="hybridMultilevel"/>
    <w:tmpl w:val="5B809320"/>
    <w:lvl w:ilvl="0" w:tplc="9FF291C0">
      <w:start w:val="1"/>
      <w:numFmt w:val="bullet"/>
      <w:lvlText w:val=""/>
      <w:lvlJc w:val="left"/>
      <w:pPr>
        <w:ind w:left="720" w:hanging="360"/>
      </w:pPr>
      <w:rPr>
        <w:rFonts w:ascii="Symbol" w:hAnsi="Symbol"/>
      </w:rPr>
    </w:lvl>
    <w:lvl w:ilvl="1" w:tplc="D88C0A5E">
      <w:start w:val="1"/>
      <w:numFmt w:val="bullet"/>
      <w:lvlText w:val=""/>
      <w:lvlJc w:val="left"/>
      <w:pPr>
        <w:ind w:left="720" w:hanging="360"/>
      </w:pPr>
      <w:rPr>
        <w:rFonts w:ascii="Symbol" w:hAnsi="Symbol"/>
      </w:rPr>
    </w:lvl>
    <w:lvl w:ilvl="2" w:tplc="FF24964E">
      <w:start w:val="1"/>
      <w:numFmt w:val="bullet"/>
      <w:lvlText w:val=""/>
      <w:lvlJc w:val="left"/>
      <w:pPr>
        <w:ind w:left="720" w:hanging="360"/>
      </w:pPr>
      <w:rPr>
        <w:rFonts w:ascii="Symbol" w:hAnsi="Symbol"/>
      </w:rPr>
    </w:lvl>
    <w:lvl w:ilvl="3" w:tplc="D9B2FAC4">
      <w:start w:val="1"/>
      <w:numFmt w:val="bullet"/>
      <w:lvlText w:val=""/>
      <w:lvlJc w:val="left"/>
      <w:pPr>
        <w:ind w:left="720" w:hanging="360"/>
      </w:pPr>
      <w:rPr>
        <w:rFonts w:ascii="Symbol" w:hAnsi="Symbol"/>
      </w:rPr>
    </w:lvl>
    <w:lvl w:ilvl="4" w:tplc="E542AC70">
      <w:start w:val="1"/>
      <w:numFmt w:val="bullet"/>
      <w:lvlText w:val=""/>
      <w:lvlJc w:val="left"/>
      <w:pPr>
        <w:ind w:left="720" w:hanging="360"/>
      </w:pPr>
      <w:rPr>
        <w:rFonts w:ascii="Symbol" w:hAnsi="Symbol"/>
      </w:rPr>
    </w:lvl>
    <w:lvl w:ilvl="5" w:tplc="E8361FA6">
      <w:start w:val="1"/>
      <w:numFmt w:val="bullet"/>
      <w:lvlText w:val=""/>
      <w:lvlJc w:val="left"/>
      <w:pPr>
        <w:ind w:left="720" w:hanging="360"/>
      </w:pPr>
      <w:rPr>
        <w:rFonts w:ascii="Symbol" w:hAnsi="Symbol"/>
      </w:rPr>
    </w:lvl>
    <w:lvl w:ilvl="6" w:tplc="909C3744">
      <w:start w:val="1"/>
      <w:numFmt w:val="bullet"/>
      <w:lvlText w:val=""/>
      <w:lvlJc w:val="left"/>
      <w:pPr>
        <w:ind w:left="720" w:hanging="360"/>
      </w:pPr>
      <w:rPr>
        <w:rFonts w:ascii="Symbol" w:hAnsi="Symbol"/>
      </w:rPr>
    </w:lvl>
    <w:lvl w:ilvl="7" w:tplc="A852BF42">
      <w:start w:val="1"/>
      <w:numFmt w:val="bullet"/>
      <w:lvlText w:val=""/>
      <w:lvlJc w:val="left"/>
      <w:pPr>
        <w:ind w:left="720" w:hanging="360"/>
      </w:pPr>
      <w:rPr>
        <w:rFonts w:ascii="Symbol" w:hAnsi="Symbol"/>
      </w:rPr>
    </w:lvl>
    <w:lvl w:ilvl="8" w:tplc="DF8A655C">
      <w:start w:val="1"/>
      <w:numFmt w:val="bullet"/>
      <w:lvlText w:val=""/>
      <w:lvlJc w:val="left"/>
      <w:pPr>
        <w:ind w:left="720" w:hanging="360"/>
      </w:pPr>
      <w:rPr>
        <w:rFonts w:ascii="Symbol" w:hAnsi="Symbol"/>
      </w:rPr>
    </w:lvl>
  </w:abstractNum>
  <w:num w:numId="1" w16cid:durableId="2071880264">
    <w:abstractNumId w:val="2"/>
  </w:num>
  <w:num w:numId="2" w16cid:durableId="381057155">
    <w:abstractNumId w:val="17"/>
  </w:num>
  <w:num w:numId="3" w16cid:durableId="1639215797">
    <w:abstractNumId w:val="18"/>
  </w:num>
  <w:num w:numId="4" w16cid:durableId="1643265712">
    <w:abstractNumId w:val="5"/>
  </w:num>
  <w:num w:numId="5" w16cid:durableId="626202022">
    <w:abstractNumId w:val="12"/>
  </w:num>
  <w:num w:numId="6" w16cid:durableId="281765065">
    <w:abstractNumId w:val="16"/>
  </w:num>
  <w:num w:numId="7" w16cid:durableId="866915021">
    <w:abstractNumId w:val="4"/>
  </w:num>
  <w:num w:numId="8" w16cid:durableId="2092000146">
    <w:abstractNumId w:val="11"/>
  </w:num>
  <w:num w:numId="9" w16cid:durableId="864908900">
    <w:abstractNumId w:val="5"/>
    <w:lvlOverride w:ilvl="0">
      <w:lvl w:ilvl="0">
        <w:start w:val="1"/>
        <w:numFmt w:val="decimal"/>
        <w:pStyle w:val="Heading2"/>
        <w:lvlText w:val="%1"/>
        <w:lvlJc w:val="left"/>
        <w:pPr>
          <w:ind w:left="720" w:hanging="720"/>
        </w:pPr>
        <w:rPr>
          <w:color w:val="auto"/>
        </w:rPr>
      </w:lvl>
    </w:lvlOverride>
  </w:num>
  <w:num w:numId="10" w16cid:durableId="1469322956">
    <w:abstractNumId w:val="17"/>
  </w:num>
  <w:num w:numId="11" w16cid:durableId="1341661948">
    <w:abstractNumId w:val="18"/>
  </w:num>
  <w:num w:numId="12" w16cid:durableId="1983389004">
    <w:abstractNumId w:val="4"/>
  </w:num>
  <w:num w:numId="13" w16cid:durableId="1510218002">
    <w:abstractNumId w:val="14"/>
  </w:num>
  <w:num w:numId="14" w16cid:durableId="1281259927">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402726827">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811993082">
    <w:abstractNumId w:val="7"/>
  </w:num>
  <w:num w:numId="17" w16cid:durableId="1492285189">
    <w:abstractNumId w:val="18"/>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8" w16cid:durableId="1628050048">
    <w:abstractNumId w:val="3"/>
  </w:num>
  <w:num w:numId="19" w16cid:durableId="58788400">
    <w:abstractNumId w:val="8"/>
  </w:num>
  <w:num w:numId="20" w16cid:durableId="1686440136">
    <w:abstractNumId w:val="2"/>
  </w:num>
  <w:num w:numId="21" w16cid:durableId="1838958324">
    <w:abstractNumId w:val="20"/>
  </w:num>
  <w:num w:numId="22" w16cid:durableId="1300191341">
    <w:abstractNumId w:val="6"/>
  </w:num>
  <w:num w:numId="23" w16cid:durableId="1287809684">
    <w:abstractNumId w:val="5"/>
    <w:lvlOverride w:ilvl="0">
      <w:lvl w:ilvl="0">
        <w:start w:val="1"/>
        <w:numFmt w:val="decimal"/>
        <w:pStyle w:val="Heading2"/>
        <w:lvlText w:val="%1"/>
        <w:lvlJc w:val="left"/>
        <w:pPr>
          <w:ind w:left="720" w:hanging="720"/>
        </w:pPr>
        <w:rPr>
          <w:color w:val="auto"/>
        </w:rPr>
      </w:lvl>
    </w:lvlOverride>
  </w:num>
  <w:num w:numId="24" w16cid:durableId="729767550">
    <w:abstractNumId w:val="0"/>
  </w:num>
  <w:num w:numId="25" w16cid:durableId="874661364">
    <w:abstractNumId w:val="9"/>
  </w:num>
  <w:num w:numId="26" w16cid:durableId="326177031">
    <w:abstractNumId w:val="1"/>
  </w:num>
  <w:num w:numId="27" w16cid:durableId="130634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8542835">
    <w:abstractNumId w:val="18"/>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9" w16cid:durableId="1799257806">
    <w:abstractNumId w:val="5"/>
    <w:lvlOverride w:ilvl="0">
      <w:lvl w:ilvl="0">
        <w:start w:val="1"/>
        <w:numFmt w:val="decimal"/>
        <w:pStyle w:val="Heading2"/>
        <w:lvlText w:val="%1"/>
        <w:lvlJc w:val="left"/>
        <w:pPr>
          <w:ind w:left="720" w:hanging="720"/>
        </w:pPr>
        <w:rPr>
          <w:color w:val="auto"/>
        </w:rPr>
      </w:lvl>
    </w:lvlOverride>
  </w:num>
  <w:num w:numId="30" w16cid:durableId="1215316346">
    <w:abstractNumId w:val="10"/>
  </w:num>
  <w:num w:numId="31" w16cid:durableId="1874489337">
    <w:abstractNumId w:val="19"/>
  </w:num>
  <w:num w:numId="32" w16cid:durableId="1693996215">
    <w:abstractNumId w:val="13"/>
  </w:num>
  <w:num w:numId="33" w16cid:durableId="61957886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AW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x0dx0eso02av5eafavxtp2mwzrsrvrr2rsp&quot;&gt;kally.gross@agriculture.gov.au&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8&lt;/item&gt;&lt;item&gt;79&lt;/item&gt;&lt;item&gt;80&lt;/item&gt;&lt;item&gt;81&lt;/item&gt;&lt;item&gt;82&lt;/item&gt;&lt;item&gt;83&lt;/item&gt;&lt;item&gt;84&lt;/item&gt;&lt;item&gt;85&lt;/item&gt;&lt;item&gt;86&lt;/item&gt;&lt;item&gt;87&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4&lt;/item&gt;&lt;item&gt;285&lt;/item&gt;&lt;item&gt;286&lt;/item&gt;&lt;item&gt;287&lt;/item&gt;&lt;item&gt;288&lt;/item&gt;&lt;item&gt;289&lt;/item&gt;&lt;item&gt;290&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2&lt;/item&gt;&lt;item&gt;593&lt;/item&gt;&lt;item&gt;594&lt;/item&gt;&lt;item&gt;595&lt;/item&gt;&lt;item&gt;597&lt;/item&gt;&lt;item&gt;598&lt;/item&gt;&lt;item&gt;599&lt;/item&gt;&lt;item&gt;600&lt;/item&gt;&lt;item&gt;602&lt;/item&gt;&lt;item&gt;603&lt;/item&gt;&lt;item&gt;604&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6&lt;/item&gt;&lt;item&gt;627&lt;/item&gt;&lt;item&gt;1585&lt;/item&gt;&lt;item&gt;1586&lt;/item&gt;&lt;item&gt;1587&lt;/item&gt;&lt;item&gt;1588&lt;/item&gt;&lt;item&gt;1589&lt;/item&gt;&lt;item&gt;1590&lt;/item&gt;&lt;item&gt;1591&lt;/item&gt;&lt;item&gt;1592&lt;/item&gt;&lt;item&gt;1593&lt;/item&gt;&lt;item&gt;1777&lt;/item&gt;&lt;item&gt;1931&lt;/item&gt;&lt;item&gt;1933&lt;/item&gt;&lt;item&gt;1982&lt;/item&gt;&lt;item&gt;1983&lt;/item&gt;&lt;item&gt;2013&lt;/item&gt;&lt;item&gt;2014&lt;/item&gt;&lt;item&gt;2026&lt;/item&gt;&lt;item&gt;2274&lt;/item&gt;&lt;item&gt;2275&lt;/item&gt;&lt;item&gt;2276&lt;/item&gt;&lt;item&gt;2277&lt;/item&gt;&lt;item&gt;2278&lt;/item&gt;&lt;item&gt;2534&lt;/item&gt;&lt;item&gt;2535&lt;/item&gt;&lt;item&gt;2578&lt;/item&gt;&lt;item&gt;2589&lt;/item&gt;&lt;item&gt;2590&lt;/item&gt;&lt;item&gt;2591&lt;/item&gt;&lt;item&gt;2595&lt;/item&gt;&lt;item&gt;2596&lt;/item&gt;&lt;item&gt;2597&lt;/item&gt;&lt;item&gt;2598&lt;/item&gt;&lt;item&gt;2605&lt;/item&gt;&lt;item&gt;2608&lt;/item&gt;&lt;item&gt;2611&lt;/item&gt;&lt;item&gt;2612&lt;/item&gt;&lt;item&gt;2613&lt;/item&gt;&lt;item&gt;2614&lt;/item&gt;&lt;item&gt;2616&lt;/item&gt;&lt;item&gt;2625&lt;/item&gt;&lt;item&gt;2628&lt;/item&gt;&lt;item&gt;2669&lt;/item&gt;&lt;item&gt;2793&lt;/item&gt;&lt;item&gt;2851&lt;/item&gt;&lt;item&gt;2852&lt;/item&gt;&lt;item&gt;5811&lt;/item&gt;&lt;item&gt;5812&lt;/item&gt;&lt;/record-ids&gt;&lt;/item&gt;&lt;/Libraries&gt;"/>
  </w:docVars>
  <w:rsids>
    <w:rsidRoot w:val="00D16576"/>
    <w:rsid w:val="000004F8"/>
    <w:rsid w:val="00000B9B"/>
    <w:rsid w:val="000013A0"/>
    <w:rsid w:val="000015BC"/>
    <w:rsid w:val="00001BE5"/>
    <w:rsid w:val="00001E52"/>
    <w:rsid w:val="00002020"/>
    <w:rsid w:val="00002631"/>
    <w:rsid w:val="00002E0F"/>
    <w:rsid w:val="000032AD"/>
    <w:rsid w:val="00003657"/>
    <w:rsid w:val="000039CC"/>
    <w:rsid w:val="00003BEF"/>
    <w:rsid w:val="00003D34"/>
    <w:rsid w:val="00003E49"/>
    <w:rsid w:val="00003F91"/>
    <w:rsid w:val="0000451C"/>
    <w:rsid w:val="0000459A"/>
    <w:rsid w:val="000047D1"/>
    <w:rsid w:val="0000498E"/>
    <w:rsid w:val="00004BC6"/>
    <w:rsid w:val="000050E2"/>
    <w:rsid w:val="000053A8"/>
    <w:rsid w:val="0000562D"/>
    <w:rsid w:val="0000579B"/>
    <w:rsid w:val="00006D71"/>
    <w:rsid w:val="00006E68"/>
    <w:rsid w:val="0000716F"/>
    <w:rsid w:val="0000738B"/>
    <w:rsid w:val="00007964"/>
    <w:rsid w:val="00007A5C"/>
    <w:rsid w:val="00007D5B"/>
    <w:rsid w:val="00007FD2"/>
    <w:rsid w:val="00010B5F"/>
    <w:rsid w:val="00010C1F"/>
    <w:rsid w:val="00010E25"/>
    <w:rsid w:val="000117BC"/>
    <w:rsid w:val="00011E28"/>
    <w:rsid w:val="0001207B"/>
    <w:rsid w:val="0001213A"/>
    <w:rsid w:val="000121BB"/>
    <w:rsid w:val="0001276C"/>
    <w:rsid w:val="0001295D"/>
    <w:rsid w:val="00012A81"/>
    <w:rsid w:val="00012B70"/>
    <w:rsid w:val="00012E52"/>
    <w:rsid w:val="000134CA"/>
    <w:rsid w:val="000134F9"/>
    <w:rsid w:val="00013D32"/>
    <w:rsid w:val="00013E64"/>
    <w:rsid w:val="00013E9F"/>
    <w:rsid w:val="00013F31"/>
    <w:rsid w:val="000140CD"/>
    <w:rsid w:val="00014180"/>
    <w:rsid w:val="000141B7"/>
    <w:rsid w:val="000141BD"/>
    <w:rsid w:val="00014227"/>
    <w:rsid w:val="00014DD4"/>
    <w:rsid w:val="00015137"/>
    <w:rsid w:val="00015388"/>
    <w:rsid w:val="000153FF"/>
    <w:rsid w:val="0001567C"/>
    <w:rsid w:val="00015E78"/>
    <w:rsid w:val="00015EEC"/>
    <w:rsid w:val="00016325"/>
    <w:rsid w:val="000164DB"/>
    <w:rsid w:val="00016C94"/>
    <w:rsid w:val="00017005"/>
    <w:rsid w:val="000170DB"/>
    <w:rsid w:val="0001718C"/>
    <w:rsid w:val="000171EC"/>
    <w:rsid w:val="00017338"/>
    <w:rsid w:val="000174EB"/>
    <w:rsid w:val="00017A6A"/>
    <w:rsid w:val="00017E14"/>
    <w:rsid w:val="00017EE3"/>
    <w:rsid w:val="00017FB6"/>
    <w:rsid w:val="000206C0"/>
    <w:rsid w:val="00020C77"/>
    <w:rsid w:val="00020F0B"/>
    <w:rsid w:val="0002116C"/>
    <w:rsid w:val="00021AB3"/>
    <w:rsid w:val="00021C96"/>
    <w:rsid w:val="00021F5E"/>
    <w:rsid w:val="0002215B"/>
    <w:rsid w:val="0002247B"/>
    <w:rsid w:val="000224D0"/>
    <w:rsid w:val="000237D8"/>
    <w:rsid w:val="000241FB"/>
    <w:rsid w:val="00024675"/>
    <w:rsid w:val="000256A3"/>
    <w:rsid w:val="00025878"/>
    <w:rsid w:val="0002588D"/>
    <w:rsid w:val="00025A55"/>
    <w:rsid w:val="00025B2B"/>
    <w:rsid w:val="00025E08"/>
    <w:rsid w:val="00025E20"/>
    <w:rsid w:val="00026936"/>
    <w:rsid w:val="00026978"/>
    <w:rsid w:val="00026B7D"/>
    <w:rsid w:val="000272F8"/>
    <w:rsid w:val="000305A4"/>
    <w:rsid w:val="00030739"/>
    <w:rsid w:val="00030A3C"/>
    <w:rsid w:val="000311A2"/>
    <w:rsid w:val="000313D2"/>
    <w:rsid w:val="000315C5"/>
    <w:rsid w:val="00031AA4"/>
    <w:rsid w:val="00031C90"/>
    <w:rsid w:val="000325B0"/>
    <w:rsid w:val="0003326B"/>
    <w:rsid w:val="0003333E"/>
    <w:rsid w:val="000335D4"/>
    <w:rsid w:val="00034261"/>
    <w:rsid w:val="0003426B"/>
    <w:rsid w:val="000344CD"/>
    <w:rsid w:val="00034652"/>
    <w:rsid w:val="00034A1C"/>
    <w:rsid w:val="000351A9"/>
    <w:rsid w:val="00035697"/>
    <w:rsid w:val="00035C70"/>
    <w:rsid w:val="00036182"/>
    <w:rsid w:val="00036292"/>
    <w:rsid w:val="00036374"/>
    <w:rsid w:val="0003694C"/>
    <w:rsid w:val="00036957"/>
    <w:rsid w:val="00036A95"/>
    <w:rsid w:val="00036B0F"/>
    <w:rsid w:val="00036F20"/>
    <w:rsid w:val="00037367"/>
    <w:rsid w:val="000373CB"/>
    <w:rsid w:val="0003790A"/>
    <w:rsid w:val="00037A4C"/>
    <w:rsid w:val="00037B8A"/>
    <w:rsid w:val="00037F17"/>
    <w:rsid w:val="000401BC"/>
    <w:rsid w:val="00040989"/>
    <w:rsid w:val="00040AAB"/>
    <w:rsid w:val="00040D42"/>
    <w:rsid w:val="000414C9"/>
    <w:rsid w:val="000418D9"/>
    <w:rsid w:val="00041950"/>
    <w:rsid w:val="00041BBA"/>
    <w:rsid w:val="00041F5C"/>
    <w:rsid w:val="000427FE"/>
    <w:rsid w:val="00042BAF"/>
    <w:rsid w:val="00042C61"/>
    <w:rsid w:val="00042E3C"/>
    <w:rsid w:val="00042ECC"/>
    <w:rsid w:val="0004304D"/>
    <w:rsid w:val="00043487"/>
    <w:rsid w:val="000438DE"/>
    <w:rsid w:val="00043A2B"/>
    <w:rsid w:val="00043A2E"/>
    <w:rsid w:val="00043D85"/>
    <w:rsid w:val="00044BC2"/>
    <w:rsid w:val="00044D16"/>
    <w:rsid w:val="00044EF4"/>
    <w:rsid w:val="000451C5"/>
    <w:rsid w:val="00045C43"/>
    <w:rsid w:val="00045EE6"/>
    <w:rsid w:val="000460DB"/>
    <w:rsid w:val="000461FD"/>
    <w:rsid w:val="00046815"/>
    <w:rsid w:val="000468EA"/>
    <w:rsid w:val="000471A1"/>
    <w:rsid w:val="000472F3"/>
    <w:rsid w:val="000474E1"/>
    <w:rsid w:val="0004778A"/>
    <w:rsid w:val="0005010B"/>
    <w:rsid w:val="0005032D"/>
    <w:rsid w:val="0005077C"/>
    <w:rsid w:val="00050F93"/>
    <w:rsid w:val="00051A05"/>
    <w:rsid w:val="00051A78"/>
    <w:rsid w:val="000527C0"/>
    <w:rsid w:val="00052A64"/>
    <w:rsid w:val="00052BE5"/>
    <w:rsid w:val="00052D72"/>
    <w:rsid w:val="0005304D"/>
    <w:rsid w:val="0005389E"/>
    <w:rsid w:val="000538C2"/>
    <w:rsid w:val="00053AA0"/>
    <w:rsid w:val="00053DB2"/>
    <w:rsid w:val="000541C4"/>
    <w:rsid w:val="000542FF"/>
    <w:rsid w:val="000545B8"/>
    <w:rsid w:val="00054653"/>
    <w:rsid w:val="00054B70"/>
    <w:rsid w:val="00054DAD"/>
    <w:rsid w:val="000552BA"/>
    <w:rsid w:val="000552D2"/>
    <w:rsid w:val="0005580D"/>
    <w:rsid w:val="000559F2"/>
    <w:rsid w:val="00056266"/>
    <w:rsid w:val="0005671D"/>
    <w:rsid w:val="0005675B"/>
    <w:rsid w:val="000569A4"/>
    <w:rsid w:val="00057115"/>
    <w:rsid w:val="00057161"/>
    <w:rsid w:val="000572B1"/>
    <w:rsid w:val="0005730E"/>
    <w:rsid w:val="00060A01"/>
    <w:rsid w:val="00060C20"/>
    <w:rsid w:val="00060EA7"/>
    <w:rsid w:val="00060EC9"/>
    <w:rsid w:val="00060F20"/>
    <w:rsid w:val="00060FBA"/>
    <w:rsid w:val="000614E3"/>
    <w:rsid w:val="00061A96"/>
    <w:rsid w:val="000624C6"/>
    <w:rsid w:val="0006253E"/>
    <w:rsid w:val="000626C7"/>
    <w:rsid w:val="00062BBD"/>
    <w:rsid w:val="00062BFA"/>
    <w:rsid w:val="000634F9"/>
    <w:rsid w:val="0006374D"/>
    <w:rsid w:val="00063DBF"/>
    <w:rsid w:val="0006477E"/>
    <w:rsid w:val="00064ACB"/>
    <w:rsid w:val="00064ED4"/>
    <w:rsid w:val="00064EFE"/>
    <w:rsid w:val="00065746"/>
    <w:rsid w:val="00065C2C"/>
    <w:rsid w:val="00065C65"/>
    <w:rsid w:val="0006611E"/>
    <w:rsid w:val="00066502"/>
    <w:rsid w:val="0006687E"/>
    <w:rsid w:val="000668CA"/>
    <w:rsid w:val="00066D1E"/>
    <w:rsid w:val="000672DE"/>
    <w:rsid w:val="000673BC"/>
    <w:rsid w:val="000677A0"/>
    <w:rsid w:val="00067870"/>
    <w:rsid w:val="00070112"/>
    <w:rsid w:val="0007127B"/>
    <w:rsid w:val="00071336"/>
    <w:rsid w:val="00071831"/>
    <w:rsid w:val="00071CB2"/>
    <w:rsid w:val="00073931"/>
    <w:rsid w:val="00073A89"/>
    <w:rsid w:val="00073B4C"/>
    <w:rsid w:val="00073E39"/>
    <w:rsid w:val="000746A5"/>
    <w:rsid w:val="000749AF"/>
    <w:rsid w:val="00075044"/>
    <w:rsid w:val="0007512A"/>
    <w:rsid w:val="00075328"/>
    <w:rsid w:val="00075782"/>
    <w:rsid w:val="00075D54"/>
    <w:rsid w:val="00075F94"/>
    <w:rsid w:val="00076192"/>
    <w:rsid w:val="0007663F"/>
    <w:rsid w:val="000768F3"/>
    <w:rsid w:val="00076BEE"/>
    <w:rsid w:val="0007739B"/>
    <w:rsid w:val="00077498"/>
    <w:rsid w:val="000775ED"/>
    <w:rsid w:val="0007770F"/>
    <w:rsid w:val="00077BB9"/>
    <w:rsid w:val="00077D7C"/>
    <w:rsid w:val="00077E69"/>
    <w:rsid w:val="00077F70"/>
    <w:rsid w:val="000806BA"/>
    <w:rsid w:val="00080DD5"/>
    <w:rsid w:val="00080E55"/>
    <w:rsid w:val="00081083"/>
    <w:rsid w:val="000810F2"/>
    <w:rsid w:val="0008195C"/>
    <w:rsid w:val="00081C6D"/>
    <w:rsid w:val="00081D23"/>
    <w:rsid w:val="00081FDA"/>
    <w:rsid w:val="00082508"/>
    <w:rsid w:val="00082581"/>
    <w:rsid w:val="0008282C"/>
    <w:rsid w:val="00082C0D"/>
    <w:rsid w:val="00083385"/>
    <w:rsid w:val="000834C6"/>
    <w:rsid w:val="0008385D"/>
    <w:rsid w:val="00083E01"/>
    <w:rsid w:val="0008400B"/>
    <w:rsid w:val="000840BF"/>
    <w:rsid w:val="00084174"/>
    <w:rsid w:val="0008449C"/>
    <w:rsid w:val="00084A01"/>
    <w:rsid w:val="00084A33"/>
    <w:rsid w:val="00084B1C"/>
    <w:rsid w:val="00084BF4"/>
    <w:rsid w:val="00084EB5"/>
    <w:rsid w:val="0008505D"/>
    <w:rsid w:val="00085DD4"/>
    <w:rsid w:val="00085EBA"/>
    <w:rsid w:val="0008626E"/>
    <w:rsid w:val="00086351"/>
    <w:rsid w:val="000865F7"/>
    <w:rsid w:val="000867A4"/>
    <w:rsid w:val="00086842"/>
    <w:rsid w:val="00086976"/>
    <w:rsid w:val="000869AB"/>
    <w:rsid w:val="000869E3"/>
    <w:rsid w:val="00086DCB"/>
    <w:rsid w:val="00086F1E"/>
    <w:rsid w:val="000873BC"/>
    <w:rsid w:val="000875D1"/>
    <w:rsid w:val="00087D9C"/>
    <w:rsid w:val="0009025A"/>
    <w:rsid w:val="00090274"/>
    <w:rsid w:val="000903DE"/>
    <w:rsid w:val="000910FC"/>
    <w:rsid w:val="0009126C"/>
    <w:rsid w:val="000916E1"/>
    <w:rsid w:val="0009170B"/>
    <w:rsid w:val="00091812"/>
    <w:rsid w:val="00091C2B"/>
    <w:rsid w:val="00091E9A"/>
    <w:rsid w:val="0009293B"/>
    <w:rsid w:val="00092BE8"/>
    <w:rsid w:val="0009315C"/>
    <w:rsid w:val="000934D9"/>
    <w:rsid w:val="0009392F"/>
    <w:rsid w:val="00093CA6"/>
    <w:rsid w:val="00093ED0"/>
    <w:rsid w:val="00094266"/>
    <w:rsid w:val="000942D3"/>
    <w:rsid w:val="000942EE"/>
    <w:rsid w:val="00094419"/>
    <w:rsid w:val="00094527"/>
    <w:rsid w:val="00094602"/>
    <w:rsid w:val="000947B8"/>
    <w:rsid w:val="00094810"/>
    <w:rsid w:val="00094819"/>
    <w:rsid w:val="00094BCC"/>
    <w:rsid w:val="00094DD4"/>
    <w:rsid w:val="00094E3B"/>
    <w:rsid w:val="0009500D"/>
    <w:rsid w:val="00095160"/>
    <w:rsid w:val="000951FC"/>
    <w:rsid w:val="00096173"/>
    <w:rsid w:val="000962E9"/>
    <w:rsid w:val="000964A5"/>
    <w:rsid w:val="0009672D"/>
    <w:rsid w:val="00096EC3"/>
    <w:rsid w:val="00097150"/>
    <w:rsid w:val="00097228"/>
    <w:rsid w:val="00097420"/>
    <w:rsid w:val="00097741"/>
    <w:rsid w:val="00097A22"/>
    <w:rsid w:val="00097B7D"/>
    <w:rsid w:val="00097C30"/>
    <w:rsid w:val="00097D58"/>
    <w:rsid w:val="00097FA8"/>
    <w:rsid w:val="000A0164"/>
    <w:rsid w:val="000A06FD"/>
    <w:rsid w:val="000A12C8"/>
    <w:rsid w:val="000A1397"/>
    <w:rsid w:val="000A13A1"/>
    <w:rsid w:val="000A13BE"/>
    <w:rsid w:val="000A1447"/>
    <w:rsid w:val="000A1831"/>
    <w:rsid w:val="000A1A1A"/>
    <w:rsid w:val="000A1AD8"/>
    <w:rsid w:val="000A1B33"/>
    <w:rsid w:val="000A203E"/>
    <w:rsid w:val="000A260D"/>
    <w:rsid w:val="000A286D"/>
    <w:rsid w:val="000A32EF"/>
    <w:rsid w:val="000A3622"/>
    <w:rsid w:val="000A3A28"/>
    <w:rsid w:val="000A4246"/>
    <w:rsid w:val="000A53B2"/>
    <w:rsid w:val="000A5686"/>
    <w:rsid w:val="000A5987"/>
    <w:rsid w:val="000A6252"/>
    <w:rsid w:val="000A6273"/>
    <w:rsid w:val="000A6942"/>
    <w:rsid w:val="000A6A34"/>
    <w:rsid w:val="000A6A85"/>
    <w:rsid w:val="000A6C3D"/>
    <w:rsid w:val="000A6ED4"/>
    <w:rsid w:val="000A70AB"/>
    <w:rsid w:val="000A723F"/>
    <w:rsid w:val="000A7AAF"/>
    <w:rsid w:val="000A7C9D"/>
    <w:rsid w:val="000B03EA"/>
    <w:rsid w:val="000B0770"/>
    <w:rsid w:val="000B0AF0"/>
    <w:rsid w:val="000B0B44"/>
    <w:rsid w:val="000B0F1C"/>
    <w:rsid w:val="000B1367"/>
    <w:rsid w:val="000B1436"/>
    <w:rsid w:val="000B1BAD"/>
    <w:rsid w:val="000B1C83"/>
    <w:rsid w:val="000B2191"/>
    <w:rsid w:val="000B2325"/>
    <w:rsid w:val="000B2401"/>
    <w:rsid w:val="000B2417"/>
    <w:rsid w:val="000B2881"/>
    <w:rsid w:val="000B2A82"/>
    <w:rsid w:val="000B2AB3"/>
    <w:rsid w:val="000B2B50"/>
    <w:rsid w:val="000B2BA0"/>
    <w:rsid w:val="000B3019"/>
    <w:rsid w:val="000B3699"/>
    <w:rsid w:val="000B3CBA"/>
    <w:rsid w:val="000B3FCD"/>
    <w:rsid w:val="000B441F"/>
    <w:rsid w:val="000B44D1"/>
    <w:rsid w:val="000B4B50"/>
    <w:rsid w:val="000B4CC9"/>
    <w:rsid w:val="000B4DE8"/>
    <w:rsid w:val="000B565E"/>
    <w:rsid w:val="000B5997"/>
    <w:rsid w:val="000B599D"/>
    <w:rsid w:val="000B5B26"/>
    <w:rsid w:val="000B5DC6"/>
    <w:rsid w:val="000B5E4E"/>
    <w:rsid w:val="000B5FA0"/>
    <w:rsid w:val="000B610D"/>
    <w:rsid w:val="000B66F1"/>
    <w:rsid w:val="000B6905"/>
    <w:rsid w:val="000B70BA"/>
    <w:rsid w:val="000B728D"/>
    <w:rsid w:val="000B795F"/>
    <w:rsid w:val="000B7CF8"/>
    <w:rsid w:val="000B7DC6"/>
    <w:rsid w:val="000B7E8C"/>
    <w:rsid w:val="000C06EE"/>
    <w:rsid w:val="000C0B4A"/>
    <w:rsid w:val="000C0CB4"/>
    <w:rsid w:val="000C0D58"/>
    <w:rsid w:val="000C0E5A"/>
    <w:rsid w:val="000C0F18"/>
    <w:rsid w:val="000C1537"/>
    <w:rsid w:val="000C1677"/>
    <w:rsid w:val="000C177A"/>
    <w:rsid w:val="000C1835"/>
    <w:rsid w:val="000C18CC"/>
    <w:rsid w:val="000C1A40"/>
    <w:rsid w:val="000C1CBA"/>
    <w:rsid w:val="000C22FE"/>
    <w:rsid w:val="000C246B"/>
    <w:rsid w:val="000C2643"/>
    <w:rsid w:val="000C269B"/>
    <w:rsid w:val="000C29F9"/>
    <w:rsid w:val="000C2D3C"/>
    <w:rsid w:val="000C3251"/>
    <w:rsid w:val="000C330E"/>
    <w:rsid w:val="000C330F"/>
    <w:rsid w:val="000C333C"/>
    <w:rsid w:val="000C41C7"/>
    <w:rsid w:val="000C42D6"/>
    <w:rsid w:val="000C4F35"/>
    <w:rsid w:val="000C53BE"/>
    <w:rsid w:val="000C5744"/>
    <w:rsid w:val="000C57F4"/>
    <w:rsid w:val="000C5832"/>
    <w:rsid w:val="000C59FD"/>
    <w:rsid w:val="000C5BB1"/>
    <w:rsid w:val="000C5F02"/>
    <w:rsid w:val="000C5F26"/>
    <w:rsid w:val="000C5F59"/>
    <w:rsid w:val="000C5FC3"/>
    <w:rsid w:val="000C60E1"/>
    <w:rsid w:val="000C641E"/>
    <w:rsid w:val="000C6575"/>
    <w:rsid w:val="000C66EE"/>
    <w:rsid w:val="000C741B"/>
    <w:rsid w:val="000C761E"/>
    <w:rsid w:val="000C78F6"/>
    <w:rsid w:val="000C7BC1"/>
    <w:rsid w:val="000C7DBE"/>
    <w:rsid w:val="000C7FC3"/>
    <w:rsid w:val="000D00AC"/>
    <w:rsid w:val="000D0A4D"/>
    <w:rsid w:val="000D0DD4"/>
    <w:rsid w:val="000D1637"/>
    <w:rsid w:val="000D168F"/>
    <w:rsid w:val="000D25BF"/>
    <w:rsid w:val="000D2E94"/>
    <w:rsid w:val="000D3731"/>
    <w:rsid w:val="000D38B0"/>
    <w:rsid w:val="000D3B6F"/>
    <w:rsid w:val="000D3C1F"/>
    <w:rsid w:val="000D3E65"/>
    <w:rsid w:val="000D4190"/>
    <w:rsid w:val="000D4446"/>
    <w:rsid w:val="000D48C8"/>
    <w:rsid w:val="000D4ACF"/>
    <w:rsid w:val="000D4AE2"/>
    <w:rsid w:val="000D4F68"/>
    <w:rsid w:val="000D539C"/>
    <w:rsid w:val="000D53A4"/>
    <w:rsid w:val="000D5C6D"/>
    <w:rsid w:val="000D5C87"/>
    <w:rsid w:val="000D6036"/>
    <w:rsid w:val="000D68C5"/>
    <w:rsid w:val="000D6E0A"/>
    <w:rsid w:val="000D6F3A"/>
    <w:rsid w:val="000D6FC0"/>
    <w:rsid w:val="000D7D67"/>
    <w:rsid w:val="000D7ECB"/>
    <w:rsid w:val="000E01FA"/>
    <w:rsid w:val="000E052B"/>
    <w:rsid w:val="000E07E5"/>
    <w:rsid w:val="000E08AA"/>
    <w:rsid w:val="000E0A8A"/>
    <w:rsid w:val="000E0DC3"/>
    <w:rsid w:val="000E131E"/>
    <w:rsid w:val="000E1656"/>
    <w:rsid w:val="000E1CE3"/>
    <w:rsid w:val="000E26C1"/>
    <w:rsid w:val="000E2E85"/>
    <w:rsid w:val="000E2F0E"/>
    <w:rsid w:val="000E31AE"/>
    <w:rsid w:val="000E32ED"/>
    <w:rsid w:val="000E3331"/>
    <w:rsid w:val="000E33DE"/>
    <w:rsid w:val="000E3659"/>
    <w:rsid w:val="000E36C6"/>
    <w:rsid w:val="000E377C"/>
    <w:rsid w:val="000E37C1"/>
    <w:rsid w:val="000E3963"/>
    <w:rsid w:val="000E3CFC"/>
    <w:rsid w:val="000E424F"/>
    <w:rsid w:val="000E475A"/>
    <w:rsid w:val="000E4878"/>
    <w:rsid w:val="000E4B7D"/>
    <w:rsid w:val="000E4BF3"/>
    <w:rsid w:val="000E556E"/>
    <w:rsid w:val="000E55D4"/>
    <w:rsid w:val="000E563C"/>
    <w:rsid w:val="000E57D0"/>
    <w:rsid w:val="000E5952"/>
    <w:rsid w:val="000E5D6E"/>
    <w:rsid w:val="000E63B8"/>
    <w:rsid w:val="000E6C6B"/>
    <w:rsid w:val="000E6CEC"/>
    <w:rsid w:val="000E6E1C"/>
    <w:rsid w:val="000E6E9C"/>
    <w:rsid w:val="000E7240"/>
    <w:rsid w:val="000E72F4"/>
    <w:rsid w:val="000E732E"/>
    <w:rsid w:val="000E733D"/>
    <w:rsid w:val="000E738C"/>
    <w:rsid w:val="000E78AA"/>
    <w:rsid w:val="000E7973"/>
    <w:rsid w:val="000E7BBF"/>
    <w:rsid w:val="000E7E74"/>
    <w:rsid w:val="000F0120"/>
    <w:rsid w:val="000F02FD"/>
    <w:rsid w:val="000F0582"/>
    <w:rsid w:val="000F07E7"/>
    <w:rsid w:val="000F0821"/>
    <w:rsid w:val="000F0C2D"/>
    <w:rsid w:val="000F1235"/>
    <w:rsid w:val="000F151C"/>
    <w:rsid w:val="000F1799"/>
    <w:rsid w:val="000F1E1A"/>
    <w:rsid w:val="000F1FCA"/>
    <w:rsid w:val="000F2008"/>
    <w:rsid w:val="000F2279"/>
    <w:rsid w:val="000F2408"/>
    <w:rsid w:val="000F28DF"/>
    <w:rsid w:val="000F29CC"/>
    <w:rsid w:val="000F2ECD"/>
    <w:rsid w:val="000F371B"/>
    <w:rsid w:val="000F37AC"/>
    <w:rsid w:val="000F3817"/>
    <w:rsid w:val="000F3DB2"/>
    <w:rsid w:val="000F3E7A"/>
    <w:rsid w:val="000F3EA5"/>
    <w:rsid w:val="000F3FE6"/>
    <w:rsid w:val="000F4819"/>
    <w:rsid w:val="000F4BB0"/>
    <w:rsid w:val="000F4CD5"/>
    <w:rsid w:val="000F5618"/>
    <w:rsid w:val="000F569C"/>
    <w:rsid w:val="000F5AE8"/>
    <w:rsid w:val="000F5D0A"/>
    <w:rsid w:val="000F6ABD"/>
    <w:rsid w:val="000F6C7B"/>
    <w:rsid w:val="000F6D3D"/>
    <w:rsid w:val="000F7E19"/>
    <w:rsid w:val="0010024C"/>
    <w:rsid w:val="001002AD"/>
    <w:rsid w:val="00100A53"/>
    <w:rsid w:val="0010138E"/>
    <w:rsid w:val="001013AD"/>
    <w:rsid w:val="00101541"/>
    <w:rsid w:val="00101D4C"/>
    <w:rsid w:val="00101F9C"/>
    <w:rsid w:val="00102314"/>
    <w:rsid w:val="0010251C"/>
    <w:rsid w:val="001028EC"/>
    <w:rsid w:val="00102A4D"/>
    <w:rsid w:val="00102BC0"/>
    <w:rsid w:val="00102D7D"/>
    <w:rsid w:val="001035AF"/>
    <w:rsid w:val="001037B0"/>
    <w:rsid w:val="0010391F"/>
    <w:rsid w:val="00103A11"/>
    <w:rsid w:val="00103ABA"/>
    <w:rsid w:val="00103E61"/>
    <w:rsid w:val="0010554B"/>
    <w:rsid w:val="00105973"/>
    <w:rsid w:val="00105984"/>
    <w:rsid w:val="001062BF"/>
    <w:rsid w:val="0010646B"/>
    <w:rsid w:val="001067FD"/>
    <w:rsid w:val="00106F6C"/>
    <w:rsid w:val="00107049"/>
    <w:rsid w:val="00107260"/>
    <w:rsid w:val="00107A60"/>
    <w:rsid w:val="00107CA5"/>
    <w:rsid w:val="00110190"/>
    <w:rsid w:val="00110733"/>
    <w:rsid w:val="00110819"/>
    <w:rsid w:val="001108CE"/>
    <w:rsid w:val="00110B99"/>
    <w:rsid w:val="00110C43"/>
    <w:rsid w:val="00110CBC"/>
    <w:rsid w:val="00110E61"/>
    <w:rsid w:val="001116C3"/>
    <w:rsid w:val="001116C8"/>
    <w:rsid w:val="00111A50"/>
    <w:rsid w:val="00111EE1"/>
    <w:rsid w:val="00112119"/>
    <w:rsid w:val="001124F6"/>
    <w:rsid w:val="0011252B"/>
    <w:rsid w:val="001126A3"/>
    <w:rsid w:val="0011296C"/>
    <w:rsid w:val="001130C6"/>
    <w:rsid w:val="0011319C"/>
    <w:rsid w:val="0011319F"/>
    <w:rsid w:val="00113300"/>
    <w:rsid w:val="00113363"/>
    <w:rsid w:val="001133F9"/>
    <w:rsid w:val="00113869"/>
    <w:rsid w:val="00113B5F"/>
    <w:rsid w:val="00113BDB"/>
    <w:rsid w:val="00113CC3"/>
    <w:rsid w:val="00113D28"/>
    <w:rsid w:val="0011406F"/>
    <w:rsid w:val="001143B1"/>
    <w:rsid w:val="00114AE0"/>
    <w:rsid w:val="00114D56"/>
    <w:rsid w:val="00114E72"/>
    <w:rsid w:val="00115100"/>
    <w:rsid w:val="001156A2"/>
    <w:rsid w:val="001156DC"/>
    <w:rsid w:val="00115BAB"/>
    <w:rsid w:val="00115C36"/>
    <w:rsid w:val="00115E30"/>
    <w:rsid w:val="001160D3"/>
    <w:rsid w:val="0011652A"/>
    <w:rsid w:val="00116BA5"/>
    <w:rsid w:val="00116C9B"/>
    <w:rsid w:val="00116F19"/>
    <w:rsid w:val="00116F2F"/>
    <w:rsid w:val="00117505"/>
    <w:rsid w:val="00120560"/>
    <w:rsid w:val="001208EB"/>
    <w:rsid w:val="001209F4"/>
    <w:rsid w:val="00120B33"/>
    <w:rsid w:val="00121108"/>
    <w:rsid w:val="00121120"/>
    <w:rsid w:val="00121378"/>
    <w:rsid w:val="001214EF"/>
    <w:rsid w:val="001221CF"/>
    <w:rsid w:val="001221FC"/>
    <w:rsid w:val="00122341"/>
    <w:rsid w:val="00122584"/>
    <w:rsid w:val="001226D1"/>
    <w:rsid w:val="00122A28"/>
    <w:rsid w:val="00122DDB"/>
    <w:rsid w:val="00123B00"/>
    <w:rsid w:val="001240F0"/>
    <w:rsid w:val="001248EF"/>
    <w:rsid w:val="001256F7"/>
    <w:rsid w:val="00125827"/>
    <w:rsid w:val="00125B7F"/>
    <w:rsid w:val="00125DC5"/>
    <w:rsid w:val="00125F85"/>
    <w:rsid w:val="00126108"/>
    <w:rsid w:val="001263FC"/>
    <w:rsid w:val="001265DC"/>
    <w:rsid w:val="00126651"/>
    <w:rsid w:val="00126A45"/>
    <w:rsid w:val="00126CD5"/>
    <w:rsid w:val="00126E9A"/>
    <w:rsid w:val="00127702"/>
    <w:rsid w:val="00127854"/>
    <w:rsid w:val="00127D88"/>
    <w:rsid w:val="00127FC2"/>
    <w:rsid w:val="001306A7"/>
    <w:rsid w:val="00130DD6"/>
    <w:rsid w:val="00130F1F"/>
    <w:rsid w:val="0013140D"/>
    <w:rsid w:val="0013140F"/>
    <w:rsid w:val="00131546"/>
    <w:rsid w:val="00131E86"/>
    <w:rsid w:val="001321C5"/>
    <w:rsid w:val="00132488"/>
    <w:rsid w:val="001329A9"/>
    <w:rsid w:val="00132A31"/>
    <w:rsid w:val="00133A22"/>
    <w:rsid w:val="00134234"/>
    <w:rsid w:val="001342F2"/>
    <w:rsid w:val="00134705"/>
    <w:rsid w:val="00134F77"/>
    <w:rsid w:val="0013560C"/>
    <w:rsid w:val="001362FF"/>
    <w:rsid w:val="00136366"/>
    <w:rsid w:val="00136ACB"/>
    <w:rsid w:val="00136EDE"/>
    <w:rsid w:val="001370C5"/>
    <w:rsid w:val="00140621"/>
    <w:rsid w:val="00140710"/>
    <w:rsid w:val="001412E7"/>
    <w:rsid w:val="0014133A"/>
    <w:rsid w:val="001415F5"/>
    <w:rsid w:val="0014185A"/>
    <w:rsid w:val="00141882"/>
    <w:rsid w:val="00142C64"/>
    <w:rsid w:val="00142DF6"/>
    <w:rsid w:val="00143D12"/>
    <w:rsid w:val="00143D41"/>
    <w:rsid w:val="00143D7C"/>
    <w:rsid w:val="0014404A"/>
    <w:rsid w:val="00144407"/>
    <w:rsid w:val="00144EC6"/>
    <w:rsid w:val="001451B4"/>
    <w:rsid w:val="001455B7"/>
    <w:rsid w:val="001457A5"/>
    <w:rsid w:val="0014585C"/>
    <w:rsid w:val="00145AB1"/>
    <w:rsid w:val="00145B53"/>
    <w:rsid w:val="00145C13"/>
    <w:rsid w:val="00145C80"/>
    <w:rsid w:val="00146125"/>
    <w:rsid w:val="001469FC"/>
    <w:rsid w:val="00146DE3"/>
    <w:rsid w:val="0014733A"/>
    <w:rsid w:val="001477EB"/>
    <w:rsid w:val="00147923"/>
    <w:rsid w:val="00147A2F"/>
    <w:rsid w:val="00147C69"/>
    <w:rsid w:val="00147F13"/>
    <w:rsid w:val="0015026B"/>
    <w:rsid w:val="00150817"/>
    <w:rsid w:val="00150B04"/>
    <w:rsid w:val="00150B85"/>
    <w:rsid w:val="00151F2C"/>
    <w:rsid w:val="001520A9"/>
    <w:rsid w:val="00152430"/>
    <w:rsid w:val="001524A6"/>
    <w:rsid w:val="00152EB9"/>
    <w:rsid w:val="001531AA"/>
    <w:rsid w:val="0015444E"/>
    <w:rsid w:val="001544AA"/>
    <w:rsid w:val="0015481E"/>
    <w:rsid w:val="00154BA1"/>
    <w:rsid w:val="00154CF1"/>
    <w:rsid w:val="001555D0"/>
    <w:rsid w:val="0015569A"/>
    <w:rsid w:val="0015575B"/>
    <w:rsid w:val="00155C4A"/>
    <w:rsid w:val="00156090"/>
    <w:rsid w:val="001560E5"/>
    <w:rsid w:val="00156745"/>
    <w:rsid w:val="00156E98"/>
    <w:rsid w:val="00156FC6"/>
    <w:rsid w:val="00157E2A"/>
    <w:rsid w:val="0016019B"/>
    <w:rsid w:val="001601D5"/>
    <w:rsid w:val="0016047C"/>
    <w:rsid w:val="0016101C"/>
    <w:rsid w:val="001610C4"/>
    <w:rsid w:val="00161568"/>
    <w:rsid w:val="00161A1F"/>
    <w:rsid w:val="0016201B"/>
    <w:rsid w:val="0016210C"/>
    <w:rsid w:val="00162B43"/>
    <w:rsid w:val="00162D3E"/>
    <w:rsid w:val="00162DF5"/>
    <w:rsid w:val="00162FC3"/>
    <w:rsid w:val="00163010"/>
    <w:rsid w:val="00163087"/>
    <w:rsid w:val="0016321A"/>
    <w:rsid w:val="001635BB"/>
    <w:rsid w:val="00163B78"/>
    <w:rsid w:val="00163F66"/>
    <w:rsid w:val="001641A3"/>
    <w:rsid w:val="00164C52"/>
    <w:rsid w:val="00164DA1"/>
    <w:rsid w:val="001650DE"/>
    <w:rsid w:val="001656D0"/>
    <w:rsid w:val="00165A6C"/>
    <w:rsid w:val="0016655D"/>
    <w:rsid w:val="00166761"/>
    <w:rsid w:val="00166C2B"/>
    <w:rsid w:val="001673C7"/>
    <w:rsid w:val="00167791"/>
    <w:rsid w:val="00167999"/>
    <w:rsid w:val="001700D7"/>
    <w:rsid w:val="00170201"/>
    <w:rsid w:val="00170210"/>
    <w:rsid w:val="00170669"/>
    <w:rsid w:val="001710A8"/>
    <w:rsid w:val="00171B06"/>
    <w:rsid w:val="00171CF5"/>
    <w:rsid w:val="001720C7"/>
    <w:rsid w:val="0017258E"/>
    <w:rsid w:val="00172885"/>
    <w:rsid w:val="001728AE"/>
    <w:rsid w:val="001728F2"/>
    <w:rsid w:val="00172AF5"/>
    <w:rsid w:val="0017344A"/>
    <w:rsid w:val="001736A3"/>
    <w:rsid w:val="001736DD"/>
    <w:rsid w:val="0017396A"/>
    <w:rsid w:val="00173D32"/>
    <w:rsid w:val="00174644"/>
    <w:rsid w:val="001750F7"/>
    <w:rsid w:val="00175BF9"/>
    <w:rsid w:val="00176385"/>
    <w:rsid w:val="00176594"/>
    <w:rsid w:val="0017686C"/>
    <w:rsid w:val="0017699C"/>
    <w:rsid w:val="001769A1"/>
    <w:rsid w:val="00176B1A"/>
    <w:rsid w:val="00176FD4"/>
    <w:rsid w:val="00177283"/>
    <w:rsid w:val="001775FB"/>
    <w:rsid w:val="001776C6"/>
    <w:rsid w:val="001778AD"/>
    <w:rsid w:val="00177D92"/>
    <w:rsid w:val="00180252"/>
    <w:rsid w:val="001806CC"/>
    <w:rsid w:val="00180B03"/>
    <w:rsid w:val="00180CD3"/>
    <w:rsid w:val="00180E95"/>
    <w:rsid w:val="001814CC"/>
    <w:rsid w:val="00181533"/>
    <w:rsid w:val="001815AE"/>
    <w:rsid w:val="001815B8"/>
    <w:rsid w:val="001817D8"/>
    <w:rsid w:val="00181872"/>
    <w:rsid w:val="00181C9A"/>
    <w:rsid w:val="00182A21"/>
    <w:rsid w:val="001834BA"/>
    <w:rsid w:val="001835AC"/>
    <w:rsid w:val="00183673"/>
    <w:rsid w:val="00183757"/>
    <w:rsid w:val="00183760"/>
    <w:rsid w:val="00183886"/>
    <w:rsid w:val="001839CB"/>
    <w:rsid w:val="00183D9C"/>
    <w:rsid w:val="00184D25"/>
    <w:rsid w:val="001852C1"/>
    <w:rsid w:val="00185667"/>
    <w:rsid w:val="001858C6"/>
    <w:rsid w:val="00186101"/>
    <w:rsid w:val="001867BB"/>
    <w:rsid w:val="001869E1"/>
    <w:rsid w:val="00186A42"/>
    <w:rsid w:val="00186ABB"/>
    <w:rsid w:val="00186CDF"/>
    <w:rsid w:val="00186D94"/>
    <w:rsid w:val="0018726D"/>
    <w:rsid w:val="001875F6"/>
    <w:rsid w:val="001877E3"/>
    <w:rsid w:val="00187B0F"/>
    <w:rsid w:val="0019000A"/>
    <w:rsid w:val="00190502"/>
    <w:rsid w:val="0019061D"/>
    <w:rsid w:val="00190CC4"/>
    <w:rsid w:val="00190D79"/>
    <w:rsid w:val="00191432"/>
    <w:rsid w:val="001914CA"/>
    <w:rsid w:val="00191685"/>
    <w:rsid w:val="0019174A"/>
    <w:rsid w:val="00191D0A"/>
    <w:rsid w:val="00193187"/>
    <w:rsid w:val="001932AF"/>
    <w:rsid w:val="00193515"/>
    <w:rsid w:val="00193755"/>
    <w:rsid w:val="00193DB8"/>
    <w:rsid w:val="0019451C"/>
    <w:rsid w:val="00194F89"/>
    <w:rsid w:val="001953E6"/>
    <w:rsid w:val="0019551B"/>
    <w:rsid w:val="00195891"/>
    <w:rsid w:val="00195CF3"/>
    <w:rsid w:val="00195EAC"/>
    <w:rsid w:val="001960EB"/>
    <w:rsid w:val="00196389"/>
    <w:rsid w:val="00196407"/>
    <w:rsid w:val="001967C6"/>
    <w:rsid w:val="00196A42"/>
    <w:rsid w:val="0019717C"/>
    <w:rsid w:val="001974BB"/>
    <w:rsid w:val="00197C23"/>
    <w:rsid w:val="00197C5C"/>
    <w:rsid w:val="00197F63"/>
    <w:rsid w:val="001A009A"/>
    <w:rsid w:val="001A02EE"/>
    <w:rsid w:val="001A06C9"/>
    <w:rsid w:val="001A086B"/>
    <w:rsid w:val="001A0E07"/>
    <w:rsid w:val="001A1170"/>
    <w:rsid w:val="001A1214"/>
    <w:rsid w:val="001A13A0"/>
    <w:rsid w:val="001A13D9"/>
    <w:rsid w:val="001A1631"/>
    <w:rsid w:val="001A180E"/>
    <w:rsid w:val="001A1D23"/>
    <w:rsid w:val="001A1D69"/>
    <w:rsid w:val="001A22E8"/>
    <w:rsid w:val="001A2D2F"/>
    <w:rsid w:val="001A3312"/>
    <w:rsid w:val="001A33F9"/>
    <w:rsid w:val="001A3F6E"/>
    <w:rsid w:val="001A43B0"/>
    <w:rsid w:val="001A5509"/>
    <w:rsid w:val="001A62B4"/>
    <w:rsid w:val="001A63C4"/>
    <w:rsid w:val="001A6CEE"/>
    <w:rsid w:val="001A6F71"/>
    <w:rsid w:val="001A6F7D"/>
    <w:rsid w:val="001B025C"/>
    <w:rsid w:val="001B031D"/>
    <w:rsid w:val="001B03CC"/>
    <w:rsid w:val="001B0B10"/>
    <w:rsid w:val="001B0D59"/>
    <w:rsid w:val="001B0EB8"/>
    <w:rsid w:val="001B10AA"/>
    <w:rsid w:val="001B14A3"/>
    <w:rsid w:val="001B16FE"/>
    <w:rsid w:val="001B1CA4"/>
    <w:rsid w:val="001B1F8F"/>
    <w:rsid w:val="001B21DF"/>
    <w:rsid w:val="001B21F9"/>
    <w:rsid w:val="001B23F3"/>
    <w:rsid w:val="001B2563"/>
    <w:rsid w:val="001B2BAE"/>
    <w:rsid w:val="001B2FF2"/>
    <w:rsid w:val="001B3E02"/>
    <w:rsid w:val="001B3EE8"/>
    <w:rsid w:val="001B405C"/>
    <w:rsid w:val="001B4347"/>
    <w:rsid w:val="001B476E"/>
    <w:rsid w:val="001B4F29"/>
    <w:rsid w:val="001B4FAC"/>
    <w:rsid w:val="001B4FD9"/>
    <w:rsid w:val="001B565A"/>
    <w:rsid w:val="001B568F"/>
    <w:rsid w:val="001B58FE"/>
    <w:rsid w:val="001B5E23"/>
    <w:rsid w:val="001B6191"/>
    <w:rsid w:val="001B623C"/>
    <w:rsid w:val="001B62D1"/>
    <w:rsid w:val="001B64BF"/>
    <w:rsid w:val="001B6B63"/>
    <w:rsid w:val="001B7D0A"/>
    <w:rsid w:val="001C0247"/>
    <w:rsid w:val="001C05AE"/>
    <w:rsid w:val="001C062A"/>
    <w:rsid w:val="001C0666"/>
    <w:rsid w:val="001C06E9"/>
    <w:rsid w:val="001C10AD"/>
    <w:rsid w:val="001C14AB"/>
    <w:rsid w:val="001C1665"/>
    <w:rsid w:val="001C1755"/>
    <w:rsid w:val="001C1865"/>
    <w:rsid w:val="001C1889"/>
    <w:rsid w:val="001C1A02"/>
    <w:rsid w:val="001C1FFB"/>
    <w:rsid w:val="001C2085"/>
    <w:rsid w:val="001C239A"/>
    <w:rsid w:val="001C25C6"/>
    <w:rsid w:val="001C2D87"/>
    <w:rsid w:val="001C30F1"/>
    <w:rsid w:val="001C34AD"/>
    <w:rsid w:val="001C37D3"/>
    <w:rsid w:val="001C3E4C"/>
    <w:rsid w:val="001C4848"/>
    <w:rsid w:val="001C549B"/>
    <w:rsid w:val="001C5790"/>
    <w:rsid w:val="001C5B4B"/>
    <w:rsid w:val="001C6568"/>
    <w:rsid w:val="001C782B"/>
    <w:rsid w:val="001D00D2"/>
    <w:rsid w:val="001D074A"/>
    <w:rsid w:val="001D0AA4"/>
    <w:rsid w:val="001D116B"/>
    <w:rsid w:val="001D15C4"/>
    <w:rsid w:val="001D1BB2"/>
    <w:rsid w:val="001D2000"/>
    <w:rsid w:val="001D212C"/>
    <w:rsid w:val="001D29C6"/>
    <w:rsid w:val="001D29EE"/>
    <w:rsid w:val="001D3F26"/>
    <w:rsid w:val="001D4025"/>
    <w:rsid w:val="001D42B4"/>
    <w:rsid w:val="001D44E8"/>
    <w:rsid w:val="001D46F0"/>
    <w:rsid w:val="001D5013"/>
    <w:rsid w:val="001D5371"/>
    <w:rsid w:val="001D5695"/>
    <w:rsid w:val="001D5F51"/>
    <w:rsid w:val="001D645D"/>
    <w:rsid w:val="001D7106"/>
    <w:rsid w:val="001D7172"/>
    <w:rsid w:val="001D740D"/>
    <w:rsid w:val="001D7971"/>
    <w:rsid w:val="001D7AAE"/>
    <w:rsid w:val="001E02FD"/>
    <w:rsid w:val="001E0692"/>
    <w:rsid w:val="001E0750"/>
    <w:rsid w:val="001E095C"/>
    <w:rsid w:val="001E0C73"/>
    <w:rsid w:val="001E1162"/>
    <w:rsid w:val="001E1191"/>
    <w:rsid w:val="001E12C6"/>
    <w:rsid w:val="001E15C2"/>
    <w:rsid w:val="001E1A9B"/>
    <w:rsid w:val="001E1AF9"/>
    <w:rsid w:val="001E239A"/>
    <w:rsid w:val="001E27F7"/>
    <w:rsid w:val="001E2888"/>
    <w:rsid w:val="001E3069"/>
    <w:rsid w:val="001E33FD"/>
    <w:rsid w:val="001E340B"/>
    <w:rsid w:val="001E352A"/>
    <w:rsid w:val="001E360A"/>
    <w:rsid w:val="001E3A3E"/>
    <w:rsid w:val="001E3B46"/>
    <w:rsid w:val="001E3DF5"/>
    <w:rsid w:val="001E4240"/>
    <w:rsid w:val="001E4640"/>
    <w:rsid w:val="001E51BA"/>
    <w:rsid w:val="001E56FF"/>
    <w:rsid w:val="001E5955"/>
    <w:rsid w:val="001E5A3B"/>
    <w:rsid w:val="001E6013"/>
    <w:rsid w:val="001E603F"/>
    <w:rsid w:val="001E6456"/>
    <w:rsid w:val="001E6CCD"/>
    <w:rsid w:val="001E7267"/>
    <w:rsid w:val="001E7520"/>
    <w:rsid w:val="001E77A3"/>
    <w:rsid w:val="001E7806"/>
    <w:rsid w:val="001E7D3B"/>
    <w:rsid w:val="001E7F8D"/>
    <w:rsid w:val="001E7FB2"/>
    <w:rsid w:val="001F011F"/>
    <w:rsid w:val="001F0129"/>
    <w:rsid w:val="001F0132"/>
    <w:rsid w:val="001F0219"/>
    <w:rsid w:val="001F02DD"/>
    <w:rsid w:val="001F078C"/>
    <w:rsid w:val="001F0AAE"/>
    <w:rsid w:val="001F0CD0"/>
    <w:rsid w:val="001F17DA"/>
    <w:rsid w:val="001F1DCF"/>
    <w:rsid w:val="001F229B"/>
    <w:rsid w:val="001F22DF"/>
    <w:rsid w:val="001F36EE"/>
    <w:rsid w:val="001F39A4"/>
    <w:rsid w:val="001F3B8C"/>
    <w:rsid w:val="001F3B93"/>
    <w:rsid w:val="001F3D23"/>
    <w:rsid w:val="001F415E"/>
    <w:rsid w:val="001F44D3"/>
    <w:rsid w:val="001F4555"/>
    <w:rsid w:val="001F45CB"/>
    <w:rsid w:val="001F45ED"/>
    <w:rsid w:val="001F48AD"/>
    <w:rsid w:val="001F48D6"/>
    <w:rsid w:val="001F5995"/>
    <w:rsid w:val="001F5B30"/>
    <w:rsid w:val="001F5EC3"/>
    <w:rsid w:val="001F5F64"/>
    <w:rsid w:val="001F6F15"/>
    <w:rsid w:val="001F78DD"/>
    <w:rsid w:val="001F7A55"/>
    <w:rsid w:val="001F7DCD"/>
    <w:rsid w:val="0020013F"/>
    <w:rsid w:val="00200821"/>
    <w:rsid w:val="002008AF"/>
    <w:rsid w:val="00200C36"/>
    <w:rsid w:val="00201538"/>
    <w:rsid w:val="00201B02"/>
    <w:rsid w:val="002021A5"/>
    <w:rsid w:val="00202327"/>
    <w:rsid w:val="00202D89"/>
    <w:rsid w:val="002031C9"/>
    <w:rsid w:val="00203359"/>
    <w:rsid w:val="002045B0"/>
    <w:rsid w:val="002045EB"/>
    <w:rsid w:val="00204EFF"/>
    <w:rsid w:val="002050ED"/>
    <w:rsid w:val="00205D53"/>
    <w:rsid w:val="00205F43"/>
    <w:rsid w:val="0020629C"/>
    <w:rsid w:val="002064DD"/>
    <w:rsid w:val="002065C0"/>
    <w:rsid w:val="00206A22"/>
    <w:rsid w:val="00206C82"/>
    <w:rsid w:val="00206CDF"/>
    <w:rsid w:val="00207082"/>
    <w:rsid w:val="002074CC"/>
    <w:rsid w:val="0020765A"/>
    <w:rsid w:val="00207AAD"/>
    <w:rsid w:val="00207ED8"/>
    <w:rsid w:val="00207F55"/>
    <w:rsid w:val="0021025D"/>
    <w:rsid w:val="00210557"/>
    <w:rsid w:val="00210FD3"/>
    <w:rsid w:val="00211179"/>
    <w:rsid w:val="00211C70"/>
    <w:rsid w:val="00211CFF"/>
    <w:rsid w:val="00211FE9"/>
    <w:rsid w:val="00212169"/>
    <w:rsid w:val="0021263D"/>
    <w:rsid w:val="00212861"/>
    <w:rsid w:val="0021291D"/>
    <w:rsid w:val="00212CA2"/>
    <w:rsid w:val="00212D40"/>
    <w:rsid w:val="0021308C"/>
    <w:rsid w:val="00213332"/>
    <w:rsid w:val="0021359B"/>
    <w:rsid w:val="002138A4"/>
    <w:rsid w:val="00213AF3"/>
    <w:rsid w:val="00213D14"/>
    <w:rsid w:val="00213E52"/>
    <w:rsid w:val="00213FD1"/>
    <w:rsid w:val="00213FF6"/>
    <w:rsid w:val="00214C11"/>
    <w:rsid w:val="00215103"/>
    <w:rsid w:val="0021594A"/>
    <w:rsid w:val="00215C93"/>
    <w:rsid w:val="002161E6"/>
    <w:rsid w:val="00216334"/>
    <w:rsid w:val="0021638C"/>
    <w:rsid w:val="0021649B"/>
    <w:rsid w:val="0021656A"/>
    <w:rsid w:val="00216872"/>
    <w:rsid w:val="00216911"/>
    <w:rsid w:val="00216AF7"/>
    <w:rsid w:val="002174D8"/>
    <w:rsid w:val="00217531"/>
    <w:rsid w:val="0021799A"/>
    <w:rsid w:val="00217E5A"/>
    <w:rsid w:val="00217F34"/>
    <w:rsid w:val="002204A1"/>
    <w:rsid w:val="00220BB3"/>
    <w:rsid w:val="00220DFA"/>
    <w:rsid w:val="0022100B"/>
    <w:rsid w:val="00221137"/>
    <w:rsid w:val="00221533"/>
    <w:rsid w:val="00221A60"/>
    <w:rsid w:val="00222137"/>
    <w:rsid w:val="002222AF"/>
    <w:rsid w:val="00222B0F"/>
    <w:rsid w:val="00222FAA"/>
    <w:rsid w:val="00223053"/>
    <w:rsid w:val="002235E5"/>
    <w:rsid w:val="002236A0"/>
    <w:rsid w:val="00223BE6"/>
    <w:rsid w:val="00223E02"/>
    <w:rsid w:val="00223E40"/>
    <w:rsid w:val="002248DE"/>
    <w:rsid w:val="00224B55"/>
    <w:rsid w:val="00224E9D"/>
    <w:rsid w:val="00225940"/>
    <w:rsid w:val="00225A15"/>
    <w:rsid w:val="00225B1E"/>
    <w:rsid w:val="00225D65"/>
    <w:rsid w:val="00225E80"/>
    <w:rsid w:val="00226181"/>
    <w:rsid w:val="00226834"/>
    <w:rsid w:val="00226BBE"/>
    <w:rsid w:val="00226BF3"/>
    <w:rsid w:val="0022719D"/>
    <w:rsid w:val="00227415"/>
    <w:rsid w:val="00227851"/>
    <w:rsid w:val="00227DED"/>
    <w:rsid w:val="00227FCA"/>
    <w:rsid w:val="00230132"/>
    <w:rsid w:val="002302BE"/>
    <w:rsid w:val="0023071E"/>
    <w:rsid w:val="002309E3"/>
    <w:rsid w:val="00230DBC"/>
    <w:rsid w:val="00231085"/>
    <w:rsid w:val="00231452"/>
    <w:rsid w:val="002315EF"/>
    <w:rsid w:val="00231DDD"/>
    <w:rsid w:val="00232605"/>
    <w:rsid w:val="00232619"/>
    <w:rsid w:val="00232CD4"/>
    <w:rsid w:val="00232CEA"/>
    <w:rsid w:val="00232F52"/>
    <w:rsid w:val="00233451"/>
    <w:rsid w:val="00233C6B"/>
    <w:rsid w:val="00233FC9"/>
    <w:rsid w:val="00234131"/>
    <w:rsid w:val="00234DF0"/>
    <w:rsid w:val="00234E00"/>
    <w:rsid w:val="00234FD7"/>
    <w:rsid w:val="0023585D"/>
    <w:rsid w:val="00235F2E"/>
    <w:rsid w:val="00236044"/>
    <w:rsid w:val="002364F0"/>
    <w:rsid w:val="002367F2"/>
    <w:rsid w:val="00236A24"/>
    <w:rsid w:val="00237033"/>
    <w:rsid w:val="0023734C"/>
    <w:rsid w:val="00237763"/>
    <w:rsid w:val="0023780F"/>
    <w:rsid w:val="002400E7"/>
    <w:rsid w:val="00240116"/>
    <w:rsid w:val="002408DE"/>
    <w:rsid w:val="00240951"/>
    <w:rsid w:val="00240C22"/>
    <w:rsid w:val="00240D1A"/>
    <w:rsid w:val="00240F41"/>
    <w:rsid w:val="00241199"/>
    <w:rsid w:val="00241560"/>
    <w:rsid w:val="0024169F"/>
    <w:rsid w:val="00241CCB"/>
    <w:rsid w:val="002420EA"/>
    <w:rsid w:val="002422AD"/>
    <w:rsid w:val="00242709"/>
    <w:rsid w:val="0024286A"/>
    <w:rsid w:val="00242CC9"/>
    <w:rsid w:val="00242D70"/>
    <w:rsid w:val="002444AD"/>
    <w:rsid w:val="002446A3"/>
    <w:rsid w:val="00244BAD"/>
    <w:rsid w:val="00244CD6"/>
    <w:rsid w:val="00244F73"/>
    <w:rsid w:val="002453C8"/>
    <w:rsid w:val="00245FAE"/>
    <w:rsid w:val="00245FBC"/>
    <w:rsid w:val="002462B1"/>
    <w:rsid w:val="0024656B"/>
    <w:rsid w:val="00246918"/>
    <w:rsid w:val="00246927"/>
    <w:rsid w:val="00246D74"/>
    <w:rsid w:val="00247508"/>
    <w:rsid w:val="00247585"/>
    <w:rsid w:val="00247793"/>
    <w:rsid w:val="002477FB"/>
    <w:rsid w:val="00247F3B"/>
    <w:rsid w:val="00247FB9"/>
    <w:rsid w:val="00250490"/>
    <w:rsid w:val="002507B6"/>
    <w:rsid w:val="002513ED"/>
    <w:rsid w:val="002517DA"/>
    <w:rsid w:val="002520E0"/>
    <w:rsid w:val="00252250"/>
    <w:rsid w:val="00252251"/>
    <w:rsid w:val="00253402"/>
    <w:rsid w:val="002534A6"/>
    <w:rsid w:val="00253D3E"/>
    <w:rsid w:val="002543EB"/>
    <w:rsid w:val="00254653"/>
    <w:rsid w:val="00254CF7"/>
    <w:rsid w:val="00255063"/>
    <w:rsid w:val="00255427"/>
    <w:rsid w:val="00255483"/>
    <w:rsid w:val="00255B5E"/>
    <w:rsid w:val="002573D3"/>
    <w:rsid w:val="00257C9E"/>
    <w:rsid w:val="002600E4"/>
    <w:rsid w:val="0026026B"/>
    <w:rsid w:val="002602E6"/>
    <w:rsid w:val="00260767"/>
    <w:rsid w:val="0026078C"/>
    <w:rsid w:val="00260AC7"/>
    <w:rsid w:val="00260D04"/>
    <w:rsid w:val="00260F3C"/>
    <w:rsid w:val="00261570"/>
    <w:rsid w:val="002615E1"/>
    <w:rsid w:val="00261ABE"/>
    <w:rsid w:val="00261E53"/>
    <w:rsid w:val="00261F8F"/>
    <w:rsid w:val="002621D2"/>
    <w:rsid w:val="00262657"/>
    <w:rsid w:val="0026292D"/>
    <w:rsid w:val="00262B78"/>
    <w:rsid w:val="00263CB6"/>
    <w:rsid w:val="00263D11"/>
    <w:rsid w:val="00263DBB"/>
    <w:rsid w:val="0026455E"/>
    <w:rsid w:val="00264EB4"/>
    <w:rsid w:val="00265035"/>
    <w:rsid w:val="00265147"/>
    <w:rsid w:val="00265508"/>
    <w:rsid w:val="00265593"/>
    <w:rsid w:val="00265675"/>
    <w:rsid w:val="0026570A"/>
    <w:rsid w:val="00265A91"/>
    <w:rsid w:val="00265BF1"/>
    <w:rsid w:val="002663E3"/>
    <w:rsid w:val="0026676E"/>
    <w:rsid w:val="002667CB"/>
    <w:rsid w:val="00266B5E"/>
    <w:rsid w:val="00266C5A"/>
    <w:rsid w:val="00267370"/>
    <w:rsid w:val="00267AA0"/>
    <w:rsid w:val="00267F47"/>
    <w:rsid w:val="002700D7"/>
    <w:rsid w:val="00270292"/>
    <w:rsid w:val="002705FF"/>
    <w:rsid w:val="0027080B"/>
    <w:rsid w:val="00270BC5"/>
    <w:rsid w:val="00270F11"/>
    <w:rsid w:val="002714A7"/>
    <w:rsid w:val="002714F0"/>
    <w:rsid w:val="00271F32"/>
    <w:rsid w:val="0027273D"/>
    <w:rsid w:val="00272847"/>
    <w:rsid w:val="00273497"/>
    <w:rsid w:val="0027375D"/>
    <w:rsid w:val="0027468B"/>
    <w:rsid w:val="00274FFC"/>
    <w:rsid w:val="002752C8"/>
    <w:rsid w:val="002753BE"/>
    <w:rsid w:val="00276781"/>
    <w:rsid w:val="0027697C"/>
    <w:rsid w:val="0027700F"/>
    <w:rsid w:val="00277240"/>
    <w:rsid w:val="0027739B"/>
    <w:rsid w:val="00277AC1"/>
    <w:rsid w:val="00280F2B"/>
    <w:rsid w:val="002810D0"/>
    <w:rsid w:val="00281613"/>
    <w:rsid w:val="0028187B"/>
    <w:rsid w:val="0028194F"/>
    <w:rsid w:val="00281BB6"/>
    <w:rsid w:val="00281CDB"/>
    <w:rsid w:val="00281DED"/>
    <w:rsid w:val="0028218B"/>
    <w:rsid w:val="0028242F"/>
    <w:rsid w:val="002827A5"/>
    <w:rsid w:val="00282FCD"/>
    <w:rsid w:val="002831F3"/>
    <w:rsid w:val="00283BD2"/>
    <w:rsid w:val="00283E3E"/>
    <w:rsid w:val="0028461F"/>
    <w:rsid w:val="00284722"/>
    <w:rsid w:val="002848C8"/>
    <w:rsid w:val="00284C5A"/>
    <w:rsid w:val="00284CD5"/>
    <w:rsid w:val="00284D14"/>
    <w:rsid w:val="00284EF1"/>
    <w:rsid w:val="0028514A"/>
    <w:rsid w:val="002854C4"/>
    <w:rsid w:val="00285535"/>
    <w:rsid w:val="00285A83"/>
    <w:rsid w:val="0028627B"/>
    <w:rsid w:val="00286307"/>
    <w:rsid w:val="00286685"/>
    <w:rsid w:val="00286CE3"/>
    <w:rsid w:val="002874B8"/>
    <w:rsid w:val="002875CB"/>
    <w:rsid w:val="00287B10"/>
    <w:rsid w:val="00287ED7"/>
    <w:rsid w:val="00290098"/>
    <w:rsid w:val="0029039E"/>
    <w:rsid w:val="002908C0"/>
    <w:rsid w:val="00290B42"/>
    <w:rsid w:val="00291509"/>
    <w:rsid w:val="002915DC"/>
    <w:rsid w:val="00292097"/>
    <w:rsid w:val="002920F6"/>
    <w:rsid w:val="00292118"/>
    <w:rsid w:val="00292B29"/>
    <w:rsid w:val="00292DF5"/>
    <w:rsid w:val="0029308D"/>
    <w:rsid w:val="0029312C"/>
    <w:rsid w:val="0029337C"/>
    <w:rsid w:val="00293C6A"/>
    <w:rsid w:val="00293D31"/>
    <w:rsid w:val="00293F16"/>
    <w:rsid w:val="00294203"/>
    <w:rsid w:val="002943CE"/>
    <w:rsid w:val="0029462F"/>
    <w:rsid w:val="0029477F"/>
    <w:rsid w:val="00294AC4"/>
    <w:rsid w:val="00294BF2"/>
    <w:rsid w:val="00294F9B"/>
    <w:rsid w:val="0029515A"/>
    <w:rsid w:val="002954C9"/>
    <w:rsid w:val="00295525"/>
    <w:rsid w:val="0029598D"/>
    <w:rsid w:val="002959BF"/>
    <w:rsid w:val="00295CF9"/>
    <w:rsid w:val="00295D1C"/>
    <w:rsid w:val="00295FB4"/>
    <w:rsid w:val="00297587"/>
    <w:rsid w:val="002976DB"/>
    <w:rsid w:val="00297712"/>
    <w:rsid w:val="00297D31"/>
    <w:rsid w:val="002A03BC"/>
    <w:rsid w:val="002A0503"/>
    <w:rsid w:val="002A0728"/>
    <w:rsid w:val="002A07C8"/>
    <w:rsid w:val="002A0A4C"/>
    <w:rsid w:val="002A0F55"/>
    <w:rsid w:val="002A0F6B"/>
    <w:rsid w:val="002A1427"/>
    <w:rsid w:val="002A14F7"/>
    <w:rsid w:val="002A1543"/>
    <w:rsid w:val="002A1A2B"/>
    <w:rsid w:val="002A1F68"/>
    <w:rsid w:val="002A1FDB"/>
    <w:rsid w:val="002A20E6"/>
    <w:rsid w:val="002A21C0"/>
    <w:rsid w:val="002A2F8D"/>
    <w:rsid w:val="002A32C8"/>
    <w:rsid w:val="002A353D"/>
    <w:rsid w:val="002A35A7"/>
    <w:rsid w:val="002A3716"/>
    <w:rsid w:val="002A39A0"/>
    <w:rsid w:val="002A39F1"/>
    <w:rsid w:val="002A3A0E"/>
    <w:rsid w:val="002A3A87"/>
    <w:rsid w:val="002A3B7F"/>
    <w:rsid w:val="002A3E9A"/>
    <w:rsid w:val="002A40BD"/>
    <w:rsid w:val="002A4556"/>
    <w:rsid w:val="002A4B58"/>
    <w:rsid w:val="002A4C47"/>
    <w:rsid w:val="002A4D97"/>
    <w:rsid w:val="002A4F6E"/>
    <w:rsid w:val="002A4FF9"/>
    <w:rsid w:val="002A5BC8"/>
    <w:rsid w:val="002A5D80"/>
    <w:rsid w:val="002A640D"/>
    <w:rsid w:val="002A6F94"/>
    <w:rsid w:val="002A715F"/>
    <w:rsid w:val="002A74C1"/>
    <w:rsid w:val="002A7DF5"/>
    <w:rsid w:val="002B05B3"/>
    <w:rsid w:val="002B0C80"/>
    <w:rsid w:val="002B15CB"/>
    <w:rsid w:val="002B1AF4"/>
    <w:rsid w:val="002B1B28"/>
    <w:rsid w:val="002B1EA1"/>
    <w:rsid w:val="002B2139"/>
    <w:rsid w:val="002B23AB"/>
    <w:rsid w:val="002B24FB"/>
    <w:rsid w:val="002B27F7"/>
    <w:rsid w:val="002B2C5D"/>
    <w:rsid w:val="002B2D77"/>
    <w:rsid w:val="002B2E4A"/>
    <w:rsid w:val="002B3088"/>
    <w:rsid w:val="002B3167"/>
    <w:rsid w:val="002B337D"/>
    <w:rsid w:val="002B37C7"/>
    <w:rsid w:val="002B3863"/>
    <w:rsid w:val="002B40AB"/>
    <w:rsid w:val="002B432C"/>
    <w:rsid w:val="002B44C0"/>
    <w:rsid w:val="002B44EE"/>
    <w:rsid w:val="002B48DE"/>
    <w:rsid w:val="002B4A86"/>
    <w:rsid w:val="002B4B76"/>
    <w:rsid w:val="002B4DA2"/>
    <w:rsid w:val="002B4E0D"/>
    <w:rsid w:val="002B4EB5"/>
    <w:rsid w:val="002B529C"/>
    <w:rsid w:val="002B531D"/>
    <w:rsid w:val="002B5A0D"/>
    <w:rsid w:val="002B5C9B"/>
    <w:rsid w:val="002B5CF1"/>
    <w:rsid w:val="002B5E11"/>
    <w:rsid w:val="002B5EA3"/>
    <w:rsid w:val="002B61B2"/>
    <w:rsid w:val="002B6A16"/>
    <w:rsid w:val="002B6A74"/>
    <w:rsid w:val="002B71A3"/>
    <w:rsid w:val="002B71AD"/>
    <w:rsid w:val="002B72B5"/>
    <w:rsid w:val="002B741B"/>
    <w:rsid w:val="002B7554"/>
    <w:rsid w:val="002B757D"/>
    <w:rsid w:val="002B7860"/>
    <w:rsid w:val="002B79B0"/>
    <w:rsid w:val="002B7B11"/>
    <w:rsid w:val="002B7CF1"/>
    <w:rsid w:val="002C0B4E"/>
    <w:rsid w:val="002C0EF9"/>
    <w:rsid w:val="002C1615"/>
    <w:rsid w:val="002C171F"/>
    <w:rsid w:val="002C1FC6"/>
    <w:rsid w:val="002C21D2"/>
    <w:rsid w:val="002C21DF"/>
    <w:rsid w:val="002C2394"/>
    <w:rsid w:val="002C2D6D"/>
    <w:rsid w:val="002C3393"/>
    <w:rsid w:val="002C38F8"/>
    <w:rsid w:val="002C3B30"/>
    <w:rsid w:val="002C45D1"/>
    <w:rsid w:val="002C4956"/>
    <w:rsid w:val="002C4E15"/>
    <w:rsid w:val="002C56F7"/>
    <w:rsid w:val="002C5708"/>
    <w:rsid w:val="002C5B25"/>
    <w:rsid w:val="002C5C46"/>
    <w:rsid w:val="002C5D0F"/>
    <w:rsid w:val="002C5DF8"/>
    <w:rsid w:val="002C5F72"/>
    <w:rsid w:val="002C6460"/>
    <w:rsid w:val="002C6588"/>
    <w:rsid w:val="002C6617"/>
    <w:rsid w:val="002C66C4"/>
    <w:rsid w:val="002C7BA8"/>
    <w:rsid w:val="002C7CD3"/>
    <w:rsid w:val="002C7D99"/>
    <w:rsid w:val="002C7EF9"/>
    <w:rsid w:val="002C7FC6"/>
    <w:rsid w:val="002D0456"/>
    <w:rsid w:val="002D084E"/>
    <w:rsid w:val="002D0EF6"/>
    <w:rsid w:val="002D111D"/>
    <w:rsid w:val="002D13AC"/>
    <w:rsid w:val="002D184B"/>
    <w:rsid w:val="002D1CD8"/>
    <w:rsid w:val="002D2EC3"/>
    <w:rsid w:val="002D2F0A"/>
    <w:rsid w:val="002D3468"/>
    <w:rsid w:val="002D3563"/>
    <w:rsid w:val="002D3B5A"/>
    <w:rsid w:val="002D3C8A"/>
    <w:rsid w:val="002D3FC9"/>
    <w:rsid w:val="002D422D"/>
    <w:rsid w:val="002D4829"/>
    <w:rsid w:val="002D4970"/>
    <w:rsid w:val="002D514E"/>
    <w:rsid w:val="002D5399"/>
    <w:rsid w:val="002D55A4"/>
    <w:rsid w:val="002D5771"/>
    <w:rsid w:val="002D5B0A"/>
    <w:rsid w:val="002D5BA3"/>
    <w:rsid w:val="002D5EF6"/>
    <w:rsid w:val="002D613D"/>
    <w:rsid w:val="002D621C"/>
    <w:rsid w:val="002D633B"/>
    <w:rsid w:val="002D6783"/>
    <w:rsid w:val="002D67C2"/>
    <w:rsid w:val="002D695B"/>
    <w:rsid w:val="002D69E9"/>
    <w:rsid w:val="002D6D3D"/>
    <w:rsid w:val="002D6D7E"/>
    <w:rsid w:val="002D747F"/>
    <w:rsid w:val="002D7798"/>
    <w:rsid w:val="002E049E"/>
    <w:rsid w:val="002E0846"/>
    <w:rsid w:val="002E0AD0"/>
    <w:rsid w:val="002E0C95"/>
    <w:rsid w:val="002E197E"/>
    <w:rsid w:val="002E1A0A"/>
    <w:rsid w:val="002E2428"/>
    <w:rsid w:val="002E2B61"/>
    <w:rsid w:val="002E2D77"/>
    <w:rsid w:val="002E2E15"/>
    <w:rsid w:val="002E3091"/>
    <w:rsid w:val="002E314A"/>
    <w:rsid w:val="002E37CC"/>
    <w:rsid w:val="002E3D79"/>
    <w:rsid w:val="002E42B1"/>
    <w:rsid w:val="002E4959"/>
    <w:rsid w:val="002E4C11"/>
    <w:rsid w:val="002E4E82"/>
    <w:rsid w:val="002E5087"/>
    <w:rsid w:val="002E544F"/>
    <w:rsid w:val="002E54C9"/>
    <w:rsid w:val="002E5567"/>
    <w:rsid w:val="002E56C4"/>
    <w:rsid w:val="002E5A91"/>
    <w:rsid w:val="002E5AAF"/>
    <w:rsid w:val="002E5C49"/>
    <w:rsid w:val="002E5E66"/>
    <w:rsid w:val="002E6179"/>
    <w:rsid w:val="002E654B"/>
    <w:rsid w:val="002E6B82"/>
    <w:rsid w:val="002E6F56"/>
    <w:rsid w:val="002E7243"/>
    <w:rsid w:val="002E7288"/>
    <w:rsid w:val="002E7292"/>
    <w:rsid w:val="002E7333"/>
    <w:rsid w:val="002E7439"/>
    <w:rsid w:val="002E754D"/>
    <w:rsid w:val="002E78FA"/>
    <w:rsid w:val="002F0006"/>
    <w:rsid w:val="002F0757"/>
    <w:rsid w:val="002F09F2"/>
    <w:rsid w:val="002F0EB7"/>
    <w:rsid w:val="002F0EF7"/>
    <w:rsid w:val="002F1457"/>
    <w:rsid w:val="002F1703"/>
    <w:rsid w:val="002F18BB"/>
    <w:rsid w:val="002F1B69"/>
    <w:rsid w:val="002F1C4E"/>
    <w:rsid w:val="002F1E7B"/>
    <w:rsid w:val="002F2200"/>
    <w:rsid w:val="002F2311"/>
    <w:rsid w:val="002F2632"/>
    <w:rsid w:val="002F28FE"/>
    <w:rsid w:val="002F2A12"/>
    <w:rsid w:val="002F2C07"/>
    <w:rsid w:val="002F2CA7"/>
    <w:rsid w:val="002F34AE"/>
    <w:rsid w:val="002F35B1"/>
    <w:rsid w:val="002F3C0D"/>
    <w:rsid w:val="002F3EF3"/>
    <w:rsid w:val="002F4035"/>
    <w:rsid w:val="002F432D"/>
    <w:rsid w:val="002F4492"/>
    <w:rsid w:val="002F485F"/>
    <w:rsid w:val="002F4A9A"/>
    <w:rsid w:val="002F4D43"/>
    <w:rsid w:val="002F5326"/>
    <w:rsid w:val="002F596B"/>
    <w:rsid w:val="002F5B6B"/>
    <w:rsid w:val="002F5FD3"/>
    <w:rsid w:val="002F60EB"/>
    <w:rsid w:val="002F69D2"/>
    <w:rsid w:val="002F6B4E"/>
    <w:rsid w:val="002F7738"/>
    <w:rsid w:val="002F77A7"/>
    <w:rsid w:val="002F7852"/>
    <w:rsid w:val="0030014B"/>
    <w:rsid w:val="00300366"/>
    <w:rsid w:val="003004E6"/>
    <w:rsid w:val="00302414"/>
    <w:rsid w:val="003024BD"/>
    <w:rsid w:val="00302AB6"/>
    <w:rsid w:val="00302C46"/>
    <w:rsid w:val="00302F41"/>
    <w:rsid w:val="00303A17"/>
    <w:rsid w:val="00303A1C"/>
    <w:rsid w:val="003044CF"/>
    <w:rsid w:val="00304AB4"/>
    <w:rsid w:val="00304E6C"/>
    <w:rsid w:val="00305423"/>
    <w:rsid w:val="003056D7"/>
    <w:rsid w:val="00305917"/>
    <w:rsid w:val="00306311"/>
    <w:rsid w:val="0030691E"/>
    <w:rsid w:val="00306E3D"/>
    <w:rsid w:val="00306EE3"/>
    <w:rsid w:val="00306F68"/>
    <w:rsid w:val="00306FE3"/>
    <w:rsid w:val="00307173"/>
    <w:rsid w:val="00307248"/>
    <w:rsid w:val="00307338"/>
    <w:rsid w:val="00307444"/>
    <w:rsid w:val="003078B7"/>
    <w:rsid w:val="00307A1A"/>
    <w:rsid w:val="00307BB0"/>
    <w:rsid w:val="00307ECC"/>
    <w:rsid w:val="00307FC7"/>
    <w:rsid w:val="00310857"/>
    <w:rsid w:val="00310DF7"/>
    <w:rsid w:val="00311012"/>
    <w:rsid w:val="0031127E"/>
    <w:rsid w:val="00311751"/>
    <w:rsid w:val="003117DF"/>
    <w:rsid w:val="00311ACA"/>
    <w:rsid w:val="00311D68"/>
    <w:rsid w:val="0031252B"/>
    <w:rsid w:val="00312AB8"/>
    <w:rsid w:val="00312C11"/>
    <w:rsid w:val="00312E0B"/>
    <w:rsid w:val="00313A4D"/>
    <w:rsid w:val="00313CE3"/>
    <w:rsid w:val="00314162"/>
    <w:rsid w:val="0031427A"/>
    <w:rsid w:val="003145FE"/>
    <w:rsid w:val="00314DFE"/>
    <w:rsid w:val="00315047"/>
    <w:rsid w:val="00315225"/>
    <w:rsid w:val="00315C6C"/>
    <w:rsid w:val="0031648B"/>
    <w:rsid w:val="003165D5"/>
    <w:rsid w:val="00316A07"/>
    <w:rsid w:val="00316E3A"/>
    <w:rsid w:val="0031797B"/>
    <w:rsid w:val="00317AA7"/>
    <w:rsid w:val="00317BC6"/>
    <w:rsid w:val="00317D21"/>
    <w:rsid w:val="003200B5"/>
    <w:rsid w:val="0032045D"/>
    <w:rsid w:val="00320DC9"/>
    <w:rsid w:val="00320E81"/>
    <w:rsid w:val="00320F01"/>
    <w:rsid w:val="003210DA"/>
    <w:rsid w:val="003211BC"/>
    <w:rsid w:val="003213B5"/>
    <w:rsid w:val="003214B3"/>
    <w:rsid w:val="00321E27"/>
    <w:rsid w:val="00321FD0"/>
    <w:rsid w:val="003225F7"/>
    <w:rsid w:val="0032267D"/>
    <w:rsid w:val="003226D5"/>
    <w:rsid w:val="00323A75"/>
    <w:rsid w:val="00323AAA"/>
    <w:rsid w:val="00323C5C"/>
    <w:rsid w:val="00323ECA"/>
    <w:rsid w:val="00323F0A"/>
    <w:rsid w:val="00324242"/>
    <w:rsid w:val="0032479F"/>
    <w:rsid w:val="00324BD0"/>
    <w:rsid w:val="00324BDB"/>
    <w:rsid w:val="00324C4D"/>
    <w:rsid w:val="00324DF0"/>
    <w:rsid w:val="00324FA8"/>
    <w:rsid w:val="00325149"/>
    <w:rsid w:val="00325309"/>
    <w:rsid w:val="003254D4"/>
    <w:rsid w:val="00325603"/>
    <w:rsid w:val="00325882"/>
    <w:rsid w:val="00325CC9"/>
    <w:rsid w:val="0032613D"/>
    <w:rsid w:val="00326725"/>
    <w:rsid w:val="00326AA7"/>
    <w:rsid w:val="00327534"/>
    <w:rsid w:val="0032790D"/>
    <w:rsid w:val="00327BAA"/>
    <w:rsid w:val="00327E08"/>
    <w:rsid w:val="003305CA"/>
    <w:rsid w:val="00330A95"/>
    <w:rsid w:val="00330C16"/>
    <w:rsid w:val="00330C66"/>
    <w:rsid w:val="00330F1F"/>
    <w:rsid w:val="0033106B"/>
    <w:rsid w:val="00331658"/>
    <w:rsid w:val="00331C08"/>
    <w:rsid w:val="00332362"/>
    <w:rsid w:val="0033260C"/>
    <w:rsid w:val="003326E9"/>
    <w:rsid w:val="00332A5D"/>
    <w:rsid w:val="00332AF7"/>
    <w:rsid w:val="00332CB9"/>
    <w:rsid w:val="00333392"/>
    <w:rsid w:val="003337F5"/>
    <w:rsid w:val="0033405D"/>
    <w:rsid w:val="003342E4"/>
    <w:rsid w:val="003344A9"/>
    <w:rsid w:val="0033480F"/>
    <w:rsid w:val="003348DA"/>
    <w:rsid w:val="0033554A"/>
    <w:rsid w:val="00335D7F"/>
    <w:rsid w:val="00335ED3"/>
    <w:rsid w:val="003365FA"/>
    <w:rsid w:val="003367E7"/>
    <w:rsid w:val="00336F44"/>
    <w:rsid w:val="003371A6"/>
    <w:rsid w:val="0033736E"/>
    <w:rsid w:val="0033742D"/>
    <w:rsid w:val="003375C4"/>
    <w:rsid w:val="003376E4"/>
    <w:rsid w:val="003378CD"/>
    <w:rsid w:val="00340024"/>
    <w:rsid w:val="00340528"/>
    <w:rsid w:val="0034063A"/>
    <w:rsid w:val="00340F66"/>
    <w:rsid w:val="0034110D"/>
    <w:rsid w:val="00341111"/>
    <w:rsid w:val="00341D4B"/>
    <w:rsid w:val="00342248"/>
    <w:rsid w:val="0034224D"/>
    <w:rsid w:val="00342383"/>
    <w:rsid w:val="00342622"/>
    <w:rsid w:val="00342682"/>
    <w:rsid w:val="00342CBE"/>
    <w:rsid w:val="00342CF5"/>
    <w:rsid w:val="00342D23"/>
    <w:rsid w:val="00342FF1"/>
    <w:rsid w:val="00343818"/>
    <w:rsid w:val="003439D3"/>
    <w:rsid w:val="00343CCF"/>
    <w:rsid w:val="00343E49"/>
    <w:rsid w:val="00343E50"/>
    <w:rsid w:val="00344168"/>
    <w:rsid w:val="00344841"/>
    <w:rsid w:val="00344AAF"/>
    <w:rsid w:val="00344D9E"/>
    <w:rsid w:val="00345A79"/>
    <w:rsid w:val="00345A7D"/>
    <w:rsid w:val="00345C69"/>
    <w:rsid w:val="00345E4C"/>
    <w:rsid w:val="00345F0F"/>
    <w:rsid w:val="00345F6E"/>
    <w:rsid w:val="003473D4"/>
    <w:rsid w:val="0034773C"/>
    <w:rsid w:val="00347B33"/>
    <w:rsid w:val="003506ED"/>
    <w:rsid w:val="00350BFF"/>
    <w:rsid w:val="00350D80"/>
    <w:rsid w:val="0035139A"/>
    <w:rsid w:val="003515DC"/>
    <w:rsid w:val="00351709"/>
    <w:rsid w:val="0035171E"/>
    <w:rsid w:val="00351883"/>
    <w:rsid w:val="003518D8"/>
    <w:rsid w:val="00351E11"/>
    <w:rsid w:val="003520B7"/>
    <w:rsid w:val="00352397"/>
    <w:rsid w:val="003527BA"/>
    <w:rsid w:val="00352D51"/>
    <w:rsid w:val="00353201"/>
    <w:rsid w:val="003532B9"/>
    <w:rsid w:val="003533F1"/>
    <w:rsid w:val="003535CB"/>
    <w:rsid w:val="003537AD"/>
    <w:rsid w:val="00353B42"/>
    <w:rsid w:val="00353F95"/>
    <w:rsid w:val="00354086"/>
    <w:rsid w:val="00354164"/>
    <w:rsid w:val="00354812"/>
    <w:rsid w:val="00354893"/>
    <w:rsid w:val="00354C6A"/>
    <w:rsid w:val="00354E42"/>
    <w:rsid w:val="00355239"/>
    <w:rsid w:val="00355261"/>
    <w:rsid w:val="0035528D"/>
    <w:rsid w:val="0035538D"/>
    <w:rsid w:val="003553A2"/>
    <w:rsid w:val="00355F34"/>
    <w:rsid w:val="0035606A"/>
    <w:rsid w:val="003562F4"/>
    <w:rsid w:val="00356559"/>
    <w:rsid w:val="00356684"/>
    <w:rsid w:val="00356A63"/>
    <w:rsid w:val="00356AD1"/>
    <w:rsid w:val="00356C62"/>
    <w:rsid w:val="00356F28"/>
    <w:rsid w:val="00357238"/>
    <w:rsid w:val="00357347"/>
    <w:rsid w:val="00357533"/>
    <w:rsid w:val="0035766B"/>
    <w:rsid w:val="00357B5B"/>
    <w:rsid w:val="00357F26"/>
    <w:rsid w:val="00360039"/>
    <w:rsid w:val="0036032D"/>
    <w:rsid w:val="00360BE8"/>
    <w:rsid w:val="00360BF6"/>
    <w:rsid w:val="00360C72"/>
    <w:rsid w:val="00360D7F"/>
    <w:rsid w:val="0036109F"/>
    <w:rsid w:val="003616F6"/>
    <w:rsid w:val="003616F9"/>
    <w:rsid w:val="00361E2C"/>
    <w:rsid w:val="00362154"/>
    <w:rsid w:val="0036218E"/>
    <w:rsid w:val="00362565"/>
    <w:rsid w:val="00363251"/>
    <w:rsid w:val="00363625"/>
    <w:rsid w:val="00363E90"/>
    <w:rsid w:val="00364215"/>
    <w:rsid w:val="00364A4A"/>
    <w:rsid w:val="00364E09"/>
    <w:rsid w:val="00364FCF"/>
    <w:rsid w:val="00365465"/>
    <w:rsid w:val="003654AC"/>
    <w:rsid w:val="003656E6"/>
    <w:rsid w:val="003662E9"/>
    <w:rsid w:val="003667B2"/>
    <w:rsid w:val="003667BD"/>
    <w:rsid w:val="00366A60"/>
    <w:rsid w:val="00366BAE"/>
    <w:rsid w:val="00366BF5"/>
    <w:rsid w:val="00366C22"/>
    <w:rsid w:val="00366F3D"/>
    <w:rsid w:val="00366FB5"/>
    <w:rsid w:val="00367351"/>
    <w:rsid w:val="0036769A"/>
    <w:rsid w:val="003676DB"/>
    <w:rsid w:val="00367810"/>
    <w:rsid w:val="00367A04"/>
    <w:rsid w:val="00367A16"/>
    <w:rsid w:val="00367B17"/>
    <w:rsid w:val="00367CD4"/>
    <w:rsid w:val="00367D21"/>
    <w:rsid w:val="0037073B"/>
    <w:rsid w:val="00370C86"/>
    <w:rsid w:val="00370CD0"/>
    <w:rsid w:val="00371879"/>
    <w:rsid w:val="00371FF4"/>
    <w:rsid w:val="00372435"/>
    <w:rsid w:val="00372998"/>
    <w:rsid w:val="00372DB8"/>
    <w:rsid w:val="00373058"/>
    <w:rsid w:val="00373675"/>
    <w:rsid w:val="00373740"/>
    <w:rsid w:val="00373ACC"/>
    <w:rsid w:val="00373FFD"/>
    <w:rsid w:val="003740B2"/>
    <w:rsid w:val="00374563"/>
    <w:rsid w:val="00374A51"/>
    <w:rsid w:val="00374D48"/>
    <w:rsid w:val="00374E31"/>
    <w:rsid w:val="00376390"/>
    <w:rsid w:val="003766A5"/>
    <w:rsid w:val="00376932"/>
    <w:rsid w:val="00376996"/>
    <w:rsid w:val="00376D68"/>
    <w:rsid w:val="00377087"/>
    <w:rsid w:val="00377A8F"/>
    <w:rsid w:val="00377B95"/>
    <w:rsid w:val="00377CDE"/>
    <w:rsid w:val="00377D66"/>
    <w:rsid w:val="00377DEF"/>
    <w:rsid w:val="003800EB"/>
    <w:rsid w:val="00380273"/>
    <w:rsid w:val="00380937"/>
    <w:rsid w:val="003809FF"/>
    <w:rsid w:val="00380DA0"/>
    <w:rsid w:val="003812BD"/>
    <w:rsid w:val="0038179A"/>
    <w:rsid w:val="00381FE5"/>
    <w:rsid w:val="003820A8"/>
    <w:rsid w:val="00382682"/>
    <w:rsid w:val="00382846"/>
    <w:rsid w:val="00382882"/>
    <w:rsid w:val="00382A73"/>
    <w:rsid w:val="0038310B"/>
    <w:rsid w:val="003833B6"/>
    <w:rsid w:val="0038384F"/>
    <w:rsid w:val="00383915"/>
    <w:rsid w:val="00383DB0"/>
    <w:rsid w:val="00383F41"/>
    <w:rsid w:val="00383FC9"/>
    <w:rsid w:val="00383FEE"/>
    <w:rsid w:val="00384176"/>
    <w:rsid w:val="0038425B"/>
    <w:rsid w:val="003844D2"/>
    <w:rsid w:val="00384A2C"/>
    <w:rsid w:val="003858FE"/>
    <w:rsid w:val="00385DB0"/>
    <w:rsid w:val="00385EC4"/>
    <w:rsid w:val="0038616F"/>
    <w:rsid w:val="00386802"/>
    <w:rsid w:val="00386AE6"/>
    <w:rsid w:val="00386E22"/>
    <w:rsid w:val="0038713E"/>
    <w:rsid w:val="00387306"/>
    <w:rsid w:val="00387AF5"/>
    <w:rsid w:val="00387C5B"/>
    <w:rsid w:val="00390639"/>
    <w:rsid w:val="00390C06"/>
    <w:rsid w:val="00390ED4"/>
    <w:rsid w:val="00390F93"/>
    <w:rsid w:val="00391206"/>
    <w:rsid w:val="0039140F"/>
    <w:rsid w:val="0039143F"/>
    <w:rsid w:val="00391FC8"/>
    <w:rsid w:val="003921AD"/>
    <w:rsid w:val="003921E2"/>
    <w:rsid w:val="0039252E"/>
    <w:rsid w:val="00392663"/>
    <w:rsid w:val="00392B01"/>
    <w:rsid w:val="00393630"/>
    <w:rsid w:val="00394C4F"/>
    <w:rsid w:val="00395082"/>
    <w:rsid w:val="00395407"/>
    <w:rsid w:val="00395654"/>
    <w:rsid w:val="00395924"/>
    <w:rsid w:val="00395A45"/>
    <w:rsid w:val="00395D93"/>
    <w:rsid w:val="0039676C"/>
    <w:rsid w:val="003969A3"/>
    <w:rsid w:val="00396C77"/>
    <w:rsid w:val="00396C9B"/>
    <w:rsid w:val="00396F49"/>
    <w:rsid w:val="003977A3"/>
    <w:rsid w:val="00397859"/>
    <w:rsid w:val="00397902"/>
    <w:rsid w:val="00397C10"/>
    <w:rsid w:val="00397D92"/>
    <w:rsid w:val="00397ED0"/>
    <w:rsid w:val="003A0192"/>
    <w:rsid w:val="003A01B5"/>
    <w:rsid w:val="003A0291"/>
    <w:rsid w:val="003A02DC"/>
    <w:rsid w:val="003A04A6"/>
    <w:rsid w:val="003A078D"/>
    <w:rsid w:val="003A0861"/>
    <w:rsid w:val="003A0D06"/>
    <w:rsid w:val="003A0D29"/>
    <w:rsid w:val="003A1123"/>
    <w:rsid w:val="003A14B0"/>
    <w:rsid w:val="003A191D"/>
    <w:rsid w:val="003A1E85"/>
    <w:rsid w:val="003A2BBA"/>
    <w:rsid w:val="003A2D0A"/>
    <w:rsid w:val="003A2D0C"/>
    <w:rsid w:val="003A2F49"/>
    <w:rsid w:val="003A31C4"/>
    <w:rsid w:val="003A341D"/>
    <w:rsid w:val="003A3691"/>
    <w:rsid w:val="003A3CF7"/>
    <w:rsid w:val="003A44FE"/>
    <w:rsid w:val="003A473F"/>
    <w:rsid w:val="003A47F7"/>
    <w:rsid w:val="003A4966"/>
    <w:rsid w:val="003A578E"/>
    <w:rsid w:val="003A58A4"/>
    <w:rsid w:val="003A5EA8"/>
    <w:rsid w:val="003A60DC"/>
    <w:rsid w:val="003A611D"/>
    <w:rsid w:val="003A6555"/>
    <w:rsid w:val="003A69D3"/>
    <w:rsid w:val="003A69D4"/>
    <w:rsid w:val="003A6F9D"/>
    <w:rsid w:val="003A708C"/>
    <w:rsid w:val="003A72D1"/>
    <w:rsid w:val="003A7792"/>
    <w:rsid w:val="003A7C6B"/>
    <w:rsid w:val="003B02B0"/>
    <w:rsid w:val="003B032B"/>
    <w:rsid w:val="003B0539"/>
    <w:rsid w:val="003B0728"/>
    <w:rsid w:val="003B07F2"/>
    <w:rsid w:val="003B093C"/>
    <w:rsid w:val="003B093F"/>
    <w:rsid w:val="003B09D6"/>
    <w:rsid w:val="003B0FBB"/>
    <w:rsid w:val="003B11D4"/>
    <w:rsid w:val="003B13EE"/>
    <w:rsid w:val="003B154C"/>
    <w:rsid w:val="003B159B"/>
    <w:rsid w:val="003B19CB"/>
    <w:rsid w:val="003B1C0A"/>
    <w:rsid w:val="003B1E29"/>
    <w:rsid w:val="003B1FE1"/>
    <w:rsid w:val="003B25DE"/>
    <w:rsid w:val="003B2779"/>
    <w:rsid w:val="003B27F9"/>
    <w:rsid w:val="003B2B83"/>
    <w:rsid w:val="003B3F82"/>
    <w:rsid w:val="003B4023"/>
    <w:rsid w:val="003B4337"/>
    <w:rsid w:val="003B5653"/>
    <w:rsid w:val="003B5811"/>
    <w:rsid w:val="003B6939"/>
    <w:rsid w:val="003B6AA5"/>
    <w:rsid w:val="003B6CCF"/>
    <w:rsid w:val="003B7018"/>
    <w:rsid w:val="003B71AE"/>
    <w:rsid w:val="003B725E"/>
    <w:rsid w:val="003B77B9"/>
    <w:rsid w:val="003B7F03"/>
    <w:rsid w:val="003C00B5"/>
    <w:rsid w:val="003C0355"/>
    <w:rsid w:val="003C0CFB"/>
    <w:rsid w:val="003C0DDD"/>
    <w:rsid w:val="003C0ED6"/>
    <w:rsid w:val="003C16B0"/>
    <w:rsid w:val="003C17D2"/>
    <w:rsid w:val="003C186E"/>
    <w:rsid w:val="003C1D83"/>
    <w:rsid w:val="003C1EED"/>
    <w:rsid w:val="003C1FCE"/>
    <w:rsid w:val="003C2527"/>
    <w:rsid w:val="003C2BD0"/>
    <w:rsid w:val="003C315C"/>
    <w:rsid w:val="003C31F0"/>
    <w:rsid w:val="003C340C"/>
    <w:rsid w:val="003C394E"/>
    <w:rsid w:val="003C3E74"/>
    <w:rsid w:val="003C3F9F"/>
    <w:rsid w:val="003C40E0"/>
    <w:rsid w:val="003C40E3"/>
    <w:rsid w:val="003C40F6"/>
    <w:rsid w:val="003C4CAC"/>
    <w:rsid w:val="003C4DD5"/>
    <w:rsid w:val="003C5291"/>
    <w:rsid w:val="003C53D7"/>
    <w:rsid w:val="003C55C6"/>
    <w:rsid w:val="003C5B4B"/>
    <w:rsid w:val="003C5CD3"/>
    <w:rsid w:val="003C6409"/>
    <w:rsid w:val="003C6587"/>
    <w:rsid w:val="003C6E3C"/>
    <w:rsid w:val="003C74FC"/>
    <w:rsid w:val="003C7C40"/>
    <w:rsid w:val="003C7D8A"/>
    <w:rsid w:val="003C7E24"/>
    <w:rsid w:val="003D00FC"/>
    <w:rsid w:val="003D011E"/>
    <w:rsid w:val="003D0714"/>
    <w:rsid w:val="003D0B93"/>
    <w:rsid w:val="003D0DCD"/>
    <w:rsid w:val="003D0F0C"/>
    <w:rsid w:val="003D0F7B"/>
    <w:rsid w:val="003D112E"/>
    <w:rsid w:val="003D196A"/>
    <w:rsid w:val="003D1D54"/>
    <w:rsid w:val="003D1EDD"/>
    <w:rsid w:val="003D22C5"/>
    <w:rsid w:val="003D3BAC"/>
    <w:rsid w:val="003D45CC"/>
    <w:rsid w:val="003D48A6"/>
    <w:rsid w:val="003D4912"/>
    <w:rsid w:val="003D4DEE"/>
    <w:rsid w:val="003D4FE2"/>
    <w:rsid w:val="003D536C"/>
    <w:rsid w:val="003D5520"/>
    <w:rsid w:val="003D5539"/>
    <w:rsid w:val="003D5546"/>
    <w:rsid w:val="003D58CC"/>
    <w:rsid w:val="003D5BE1"/>
    <w:rsid w:val="003D5CDC"/>
    <w:rsid w:val="003D5DE4"/>
    <w:rsid w:val="003D5F56"/>
    <w:rsid w:val="003D5FE8"/>
    <w:rsid w:val="003D61A5"/>
    <w:rsid w:val="003D64E9"/>
    <w:rsid w:val="003D68BA"/>
    <w:rsid w:val="003D6B7B"/>
    <w:rsid w:val="003D7001"/>
    <w:rsid w:val="003D76D6"/>
    <w:rsid w:val="003E0326"/>
    <w:rsid w:val="003E0390"/>
    <w:rsid w:val="003E0582"/>
    <w:rsid w:val="003E05C6"/>
    <w:rsid w:val="003E0640"/>
    <w:rsid w:val="003E1078"/>
    <w:rsid w:val="003E1935"/>
    <w:rsid w:val="003E1B94"/>
    <w:rsid w:val="003E1EDB"/>
    <w:rsid w:val="003E2725"/>
    <w:rsid w:val="003E27F6"/>
    <w:rsid w:val="003E383A"/>
    <w:rsid w:val="003E3C0A"/>
    <w:rsid w:val="003E4298"/>
    <w:rsid w:val="003E5268"/>
    <w:rsid w:val="003E529D"/>
    <w:rsid w:val="003E589E"/>
    <w:rsid w:val="003E5ED5"/>
    <w:rsid w:val="003E60BE"/>
    <w:rsid w:val="003E68DE"/>
    <w:rsid w:val="003E6ABC"/>
    <w:rsid w:val="003E6E0A"/>
    <w:rsid w:val="003E7C5E"/>
    <w:rsid w:val="003E7D52"/>
    <w:rsid w:val="003F015B"/>
    <w:rsid w:val="003F028E"/>
    <w:rsid w:val="003F06AB"/>
    <w:rsid w:val="003F07F7"/>
    <w:rsid w:val="003F0E23"/>
    <w:rsid w:val="003F1386"/>
    <w:rsid w:val="003F1991"/>
    <w:rsid w:val="003F2470"/>
    <w:rsid w:val="003F25B0"/>
    <w:rsid w:val="003F38A7"/>
    <w:rsid w:val="003F48D2"/>
    <w:rsid w:val="003F4A04"/>
    <w:rsid w:val="003F52D5"/>
    <w:rsid w:val="003F58F8"/>
    <w:rsid w:val="003F5A0B"/>
    <w:rsid w:val="003F5DB0"/>
    <w:rsid w:val="003F5E9F"/>
    <w:rsid w:val="003F5F6B"/>
    <w:rsid w:val="003F5FB1"/>
    <w:rsid w:val="003F61B1"/>
    <w:rsid w:val="003F62F2"/>
    <w:rsid w:val="003F64DE"/>
    <w:rsid w:val="003F7167"/>
    <w:rsid w:val="003F77D5"/>
    <w:rsid w:val="003F7DAF"/>
    <w:rsid w:val="003F7FEB"/>
    <w:rsid w:val="004005B8"/>
    <w:rsid w:val="00400B20"/>
    <w:rsid w:val="00400CC8"/>
    <w:rsid w:val="00400DB6"/>
    <w:rsid w:val="00401178"/>
    <w:rsid w:val="0040145B"/>
    <w:rsid w:val="00401669"/>
    <w:rsid w:val="00401764"/>
    <w:rsid w:val="00401841"/>
    <w:rsid w:val="0040216B"/>
    <w:rsid w:val="00402609"/>
    <w:rsid w:val="00402940"/>
    <w:rsid w:val="00402989"/>
    <w:rsid w:val="00402CBE"/>
    <w:rsid w:val="0040355D"/>
    <w:rsid w:val="00403B09"/>
    <w:rsid w:val="00403DEC"/>
    <w:rsid w:val="00404958"/>
    <w:rsid w:val="004049D3"/>
    <w:rsid w:val="00404A0A"/>
    <w:rsid w:val="00404C74"/>
    <w:rsid w:val="00404CF6"/>
    <w:rsid w:val="00404D05"/>
    <w:rsid w:val="0040543B"/>
    <w:rsid w:val="0040551B"/>
    <w:rsid w:val="00405E83"/>
    <w:rsid w:val="0040633D"/>
    <w:rsid w:val="00406B1B"/>
    <w:rsid w:val="00407181"/>
    <w:rsid w:val="0040762C"/>
    <w:rsid w:val="0040794F"/>
    <w:rsid w:val="00407BAF"/>
    <w:rsid w:val="00407D72"/>
    <w:rsid w:val="00407F4C"/>
    <w:rsid w:val="00410371"/>
    <w:rsid w:val="00410449"/>
    <w:rsid w:val="004106A3"/>
    <w:rsid w:val="00410937"/>
    <w:rsid w:val="00410B27"/>
    <w:rsid w:val="00410D37"/>
    <w:rsid w:val="00411083"/>
    <w:rsid w:val="00411557"/>
    <w:rsid w:val="004117E8"/>
    <w:rsid w:val="00411892"/>
    <w:rsid w:val="0041189F"/>
    <w:rsid w:val="004119A5"/>
    <w:rsid w:val="00411A7D"/>
    <w:rsid w:val="00411BED"/>
    <w:rsid w:val="00411E2B"/>
    <w:rsid w:val="00411E82"/>
    <w:rsid w:val="00412203"/>
    <w:rsid w:val="004128E9"/>
    <w:rsid w:val="00412B0E"/>
    <w:rsid w:val="00412C6F"/>
    <w:rsid w:val="00412E86"/>
    <w:rsid w:val="004130D4"/>
    <w:rsid w:val="004136B9"/>
    <w:rsid w:val="00413A3F"/>
    <w:rsid w:val="00413AEF"/>
    <w:rsid w:val="00413EB5"/>
    <w:rsid w:val="004146F5"/>
    <w:rsid w:val="00415963"/>
    <w:rsid w:val="00415BDE"/>
    <w:rsid w:val="00415E18"/>
    <w:rsid w:val="00415F3B"/>
    <w:rsid w:val="00415F73"/>
    <w:rsid w:val="004163E7"/>
    <w:rsid w:val="004165E0"/>
    <w:rsid w:val="00416E1A"/>
    <w:rsid w:val="00416EFA"/>
    <w:rsid w:val="004173BD"/>
    <w:rsid w:val="00417B8E"/>
    <w:rsid w:val="0042005C"/>
    <w:rsid w:val="0042017A"/>
    <w:rsid w:val="00420243"/>
    <w:rsid w:val="004205D1"/>
    <w:rsid w:val="004207B0"/>
    <w:rsid w:val="00420E34"/>
    <w:rsid w:val="00421794"/>
    <w:rsid w:val="00421D0F"/>
    <w:rsid w:val="00421FFB"/>
    <w:rsid w:val="00422700"/>
    <w:rsid w:val="004228C2"/>
    <w:rsid w:val="00423835"/>
    <w:rsid w:val="00423F1F"/>
    <w:rsid w:val="00423F5E"/>
    <w:rsid w:val="0042472D"/>
    <w:rsid w:val="0042497E"/>
    <w:rsid w:val="00424B30"/>
    <w:rsid w:val="00425B68"/>
    <w:rsid w:val="00426833"/>
    <w:rsid w:val="00426B84"/>
    <w:rsid w:val="00426E1B"/>
    <w:rsid w:val="00426F05"/>
    <w:rsid w:val="004270A0"/>
    <w:rsid w:val="004278AF"/>
    <w:rsid w:val="00427A13"/>
    <w:rsid w:val="00427B8F"/>
    <w:rsid w:val="004303F2"/>
    <w:rsid w:val="00430785"/>
    <w:rsid w:val="004307A3"/>
    <w:rsid w:val="004307FD"/>
    <w:rsid w:val="00430DF4"/>
    <w:rsid w:val="00430EAE"/>
    <w:rsid w:val="00432172"/>
    <w:rsid w:val="00432711"/>
    <w:rsid w:val="00432910"/>
    <w:rsid w:val="00432C96"/>
    <w:rsid w:val="00432CBB"/>
    <w:rsid w:val="00432D6A"/>
    <w:rsid w:val="00432E38"/>
    <w:rsid w:val="00433128"/>
    <w:rsid w:val="00433360"/>
    <w:rsid w:val="004337AF"/>
    <w:rsid w:val="00433BD3"/>
    <w:rsid w:val="00433D90"/>
    <w:rsid w:val="00434311"/>
    <w:rsid w:val="0043445F"/>
    <w:rsid w:val="004347F8"/>
    <w:rsid w:val="00434B59"/>
    <w:rsid w:val="00434E2A"/>
    <w:rsid w:val="0043545B"/>
    <w:rsid w:val="004356ED"/>
    <w:rsid w:val="004362B7"/>
    <w:rsid w:val="004365B0"/>
    <w:rsid w:val="004367C8"/>
    <w:rsid w:val="00436A8F"/>
    <w:rsid w:val="00436C3C"/>
    <w:rsid w:val="00436D5F"/>
    <w:rsid w:val="00437220"/>
    <w:rsid w:val="0043736E"/>
    <w:rsid w:val="00437495"/>
    <w:rsid w:val="004375A1"/>
    <w:rsid w:val="00437758"/>
    <w:rsid w:val="004402C0"/>
    <w:rsid w:val="004402F7"/>
    <w:rsid w:val="004403E8"/>
    <w:rsid w:val="00440646"/>
    <w:rsid w:val="0044092D"/>
    <w:rsid w:val="00440BBB"/>
    <w:rsid w:val="00440C0D"/>
    <w:rsid w:val="00440C84"/>
    <w:rsid w:val="00440E96"/>
    <w:rsid w:val="00440F52"/>
    <w:rsid w:val="004412DE"/>
    <w:rsid w:val="0044134B"/>
    <w:rsid w:val="00441360"/>
    <w:rsid w:val="00441BFD"/>
    <w:rsid w:val="0044200A"/>
    <w:rsid w:val="00442347"/>
    <w:rsid w:val="0044244E"/>
    <w:rsid w:val="004427BE"/>
    <w:rsid w:val="004427F9"/>
    <w:rsid w:val="004428A1"/>
    <w:rsid w:val="0044324C"/>
    <w:rsid w:val="00443506"/>
    <w:rsid w:val="0044364F"/>
    <w:rsid w:val="004445B4"/>
    <w:rsid w:val="00444E50"/>
    <w:rsid w:val="00444E85"/>
    <w:rsid w:val="00445098"/>
    <w:rsid w:val="00445879"/>
    <w:rsid w:val="00446689"/>
    <w:rsid w:val="00446881"/>
    <w:rsid w:val="00446B41"/>
    <w:rsid w:val="0044726C"/>
    <w:rsid w:val="00447FC4"/>
    <w:rsid w:val="004504E2"/>
    <w:rsid w:val="00450B69"/>
    <w:rsid w:val="004516FB"/>
    <w:rsid w:val="00451728"/>
    <w:rsid w:val="00451792"/>
    <w:rsid w:val="00451B82"/>
    <w:rsid w:val="004520BA"/>
    <w:rsid w:val="0045214E"/>
    <w:rsid w:val="004521EF"/>
    <w:rsid w:val="00452695"/>
    <w:rsid w:val="00452AB5"/>
    <w:rsid w:val="00453020"/>
    <w:rsid w:val="0045350B"/>
    <w:rsid w:val="00453E45"/>
    <w:rsid w:val="004541E3"/>
    <w:rsid w:val="00454614"/>
    <w:rsid w:val="00454631"/>
    <w:rsid w:val="00454667"/>
    <w:rsid w:val="00454698"/>
    <w:rsid w:val="0045556D"/>
    <w:rsid w:val="00455704"/>
    <w:rsid w:val="00455DE4"/>
    <w:rsid w:val="00455F47"/>
    <w:rsid w:val="004560C0"/>
    <w:rsid w:val="00456250"/>
    <w:rsid w:val="00456390"/>
    <w:rsid w:val="00456797"/>
    <w:rsid w:val="00456A06"/>
    <w:rsid w:val="00456BD2"/>
    <w:rsid w:val="00456C98"/>
    <w:rsid w:val="00456E8B"/>
    <w:rsid w:val="004573F7"/>
    <w:rsid w:val="0045770E"/>
    <w:rsid w:val="00457787"/>
    <w:rsid w:val="00457B77"/>
    <w:rsid w:val="00457BF1"/>
    <w:rsid w:val="00457C25"/>
    <w:rsid w:val="00457EB9"/>
    <w:rsid w:val="0046063E"/>
    <w:rsid w:val="004606F3"/>
    <w:rsid w:val="004607DB"/>
    <w:rsid w:val="00460884"/>
    <w:rsid w:val="004609F9"/>
    <w:rsid w:val="00460B46"/>
    <w:rsid w:val="00461533"/>
    <w:rsid w:val="00461957"/>
    <w:rsid w:val="00461A89"/>
    <w:rsid w:val="00461B61"/>
    <w:rsid w:val="00461D55"/>
    <w:rsid w:val="004623F4"/>
    <w:rsid w:val="00462853"/>
    <w:rsid w:val="00462987"/>
    <w:rsid w:val="00462C4A"/>
    <w:rsid w:val="00463004"/>
    <w:rsid w:val="00463005"/>
    <w:rsid w:val="004634BB"/>
    <w:rsid w:val="00463899"/>
    <w:rsid w:val="004638FB"/>
    <w:rsid w:val="00463B72"/>
    <w:rsid w:val="00463EAE"/>
    <w:rsid w:val="00464008"/>
    <w:rsid w:val="00464067"/>
    <w:rsid w:val="00464660"/>
    <w:rsid w:val="00464A73"/>
    <w:rsid w:val="00464C10"/>
    <w:rsid w:val="0046514D"/>
    <w:rsid w:val="00465153"/>
    <w:rsid w:val="0046540D"/>
    <w:rsid w:val="00465C25"/>
    <w:rsid w:val="0046625C"/>
    <w:rsid w:val="004664A0"/>
    <w:rsid w:val="0046652F"/>
    <w:rsid w:val="00467022"/>
    <w:rsid w:val="00467347"/>
    <w:rsid w:val="00467AB1"/>
    <w:rsid w:val="00467D20"/>
    <w:rsid w:val="0047023D"/>
    <w:rsid w:val="00470BB5"/>
    <w:rsid w:val="00470C21"/>
    <w:rsid w:val="0047120D"/>
    <w:rsid w:val="004714F9"/>
    <w:rsid w:val="00471610"/>
    <w:rsid w:val="0047165B"/>
    <w:rsid w:val="00471A88"/>
    <w:rsid w:val="00471D4A"/>
    <w:rsid w:val="00473017"/>
    <w:rsid w:val="00473496"/>
    <w:rsid w:val="00473763"/>
    <w:rsid w:val="004737DD"/>
    <w:rsid w:val="00473D5E"/>
    <w:rsid w:val="00473DFD"/>
    <w:rsid w:val="004746EB"/>
    <w:rsid w:val="00474701"/>
    <w:rsid w:val="004747ED"/>
    <w:rsid w:val="004752D7"/>
    <w:rsid w:val="00475BE0"/>
    <w:rsid w:val="00475FBD"/>
    <w:rsid w:val="00476042"/>
    <w:rsid w:val="004761BC"/>
    <w:rsid w:val="00476364"/>
    <w:rsid w:val="004767DF"/>
    <w:rsid w:val="0047683A"/>
    <w:rsid w:val="00476A56"/>
    <w:rsid w:val="00476C9E"/>
    <w:rsid w:val="00477041"/>
    <w:rsid w:val="00477742"/>
    <w:rsid w:val="00477D85"/>
    <w:rsid w:val="00477FBF"/>
    <w:rsid w:val="004811BD"/>
    <w:rsid w:val="00481929"/>
    <w:rsid w:val="00481B02"/>
    <w:rsid w:val="00482CCC"/>
    <w:rsid w:val="00482FFB"/>
    <w:rsid w:val="0048324A"/>
    <w:rsid w:val="00483C18"/>
    <w:rsid w:val="00483F74"/>
    <w:rsid w:val="0048438D"/>
    <w:rsid w:val="00484409"/>
    <w:rsid w:val="00484438"/>
    <w:rsid w:val="0048580A"/>
    <w:rsid w:val="00485BEF"/>
    <w:rsid w:val="00486106"/>
    <w:rsid w:val="0048627F"/>
    <w:rsid w:val="00486757"/>
    <w:rsid w:val="00486EB1"/>
    <w:rsid w:val="004873AC"/>
    <w:rsid w:val="00487979"/>
    <w:rsid w:val="00487EBA"/>
    <w:rsid w:val="00487F57"/>
    <w:rsid w:val="00490B39"/>
    <w:rsid w:val="00490BE0"/>
    <w:rsid w:val="00491038"/>
    <w:rsid w:val="004910F3"/>
    <w:rsid w:val="00491404"/>
    <w:rsid w:val="00491418"/>
    <w:rsid w:val="004915FB"/>
    <w:rsid w:val="00491E5F"/>
    <w:rsid w:val="00491F2B"/>
    <w:rsid w:val="00492001"/>
    <w:rsid w:val="00492C78"/>
    <w:rsid w:val="00492D47"/>
    <w:rsid w:val="00492F26"/>
    <w:rsid w:val="00492FD3"/>
    <w:rsid w:val="00493042"/>
    <w:rsid w:val="0049392F"/>
    <w:rsid w:val="0049396F"/>
    <w:rsid w:val="00493971"/>
    <w:rsid w:val="00493B7A"/>
    <w:rsid w:val="00493F57"/>
    <w:rsid w:val="0049400C"/>
    <w:rsid w:val="00494101"/>
    <w:rsid w:val="004945AA"/>
    <w:rsid w:val="004946DE"/>
    <w:rsid w:val="00494733"/>
    <w:rsid w:val="004961B2"/>
    <w:rsid w:val="0049652D"/>
    <w:rsid w:val="004969A1"/>
    <w:rsid w:val="00496A53"/>
    <w:rsid w:val="00496C1B"/>
    <w:rsid w:val="00496D0B"/>
    <w:rsid w:val="00496E21"/>
    <w:rsid w:val="00496EAE"/>
    <w:rsid w:val="00497CA3"/>
    <w:rsid w:val="00497D48"/>
    <w:rsid w:val="00497D52"/>
    <w:rsid w:val="004A0658"/>
    <w:rsid w:val="004A0E7E"/>
    <w:rsid w:val="004A114B"/>
    <w:rsid w:val="004A165C"/>
    <w:rsid w:val="004A168F"/>
    <w:rsid w:val="004A16C3"/>
    <w:rsid w:val="004A188B"/>
    <w:rsid w:val="004A1D83"/>
    <w:rsid w:val="004A2206"/>
    <w:rsid w:val="004A228D"/>
    <w:rsid w:val="004A27A9"/>
    <w:rsid w:val="004A299A"/>
    <w:rsid w:val="004A29BD"/>
    <w:rsid w:val="004A2DB3"/>
    <w:rsid w:val="004A2E98"/>
    <w:rsid w:val="004A32B7"/>
    <w:rsid w:val="004A368C"/>
    <w:rsid w:val="004A3739"/>
    <w:rsid w:val="004A3B2C"/>
    <w:rsid w:val="004A3DF0"/>
    <w:rsid w:val="004A406B"/>
    <w:rsid w:val="004A4C55"/>
    <w:rsid w:val="004A58C3"/>
    <w:rsid w:val="004A5913"/>
    <w:rsid w:val="004A5C32"/>
    <w:rsid w:val="004A5F44"/>
    <w:rsid w:val="004A62E2"/>
    <w:rsid w:val="004A6A74"/>
    <w:rsid w:val="004A775D"/>
    <w:rsid w:val="004A7969"/>
    <w:rsid w:val="004A7A1D"/>
    <w:rsid w:val="004A7E41"/>
    <w:rsid w:val="004A7FF1"/>
    <w:rsid w:val="004B0A1B"/>
    <w:rsid w:val="004B0E30"/>
    <w:rsid w:val="004B0F3D"/>
    <w:rsid w:val="004B191C"/>
    <w:rsid w:val="004B1C0B"/>
    <w:rsid w:val="004B1CE7"/>
    <w:rsid w:val="004B1D54"/>
    <w:rsid w:val="004B1F1B"/>
    <w:rsid w:val="004B1FE8"/>
    <w:rsid w:val="004B2CEA"/>
    <w:rsid w:val="004B2E0E"/>
    <w:rsid w:val="004B3368"/>
    <w:rsid w:val="004B33A5"/>
    <w:rsid w:val="004B3857"/>
    <w:rsid w:val="004B3B13"/>
    <w:rsid w:val="004B42E2"/>
    <w:rsid w:val="004B4389"/>
    <w:rsid w:val="004B4501"/>
    <w:rsid w:val="004B4A83"/>
    <w:rsid w:val="004B4B8A"/>
    <w:rsid w:val="004B4E98"/>
    <w:rsid w:val="004B51E6"/>
    <w:rsid w:val="004B65B9"/>
    <w:rsid w:val="004B67BD"/>
    <w:rsid w:val="004B687A"/>
    <w:rsid w:val="004B6B0E"/>
    <w:rsid w:val="004B720F"/>
    <w:rsid w:val="004B727A"/>
    <w:rsid w:val="004B73D8"/>
    <w:rsid w:val="004B7740"/>
    <w:rsid w:val="004B7B3A"/>
    <w:rsid w:val="004B7F86"/>
    <w:rsid w:val="004C0011"/>
    <w:rsid w:val="004C0025"/>
    <w:rsid w:val="004C034C"/>
    <w:rsid w:val="004C03AD"/>
    <w:rsid w:val="004C068B"/>
    <w:rsid w:val="004C0981"/>
    <w:rsid w:val="004C0A1A"/>
    <w:rsid w:val="004C10BF"/>
    <w:rsid w:val="004C11E1"/>
    <w:rsid w:val="004C13D7"/>
    <w:rsid w:val="004C1688"/>
    <w:rsid w:val="004C1A9E"/>
    <w:rsid w:val="004C25DD"/>
    <w:rsid w:val="004C2D97"/>
    <w:rsid w:val="004C2FB5"/>
    <w:rsid w:val="004C39D0"/>
    <w:rsid w:val="004C3D6D"/>
    <w:rsid w:val="004C41E9"/>
    <w:rsid w:val="004C429B"/>
    <w:rsid w:val="004C4AC6"/>
    <w:rsid w:val="004C4C5A"/>
    <w:rsid w:val="004C4ECE"/>
    <w:rsid w:val="004C4FA8"/>
    <w:rsid w:val="004C556C"/>
    <w:rsid w:val="004C5938"/>
    <w:rsid w:val="004C596F"/>
    <w:rsid w:val="004C5A65"/>
    <w:rsid w:val="004C5A68"/>
    <w:rsid w:val="004C5E58"/>
    <w:rsid w:val="004C5EEE"/>
    <w:rsid w:val="004C5EF0"/>
    <w:rsid w:val="004C628A"/>
    <w:rsid w:val="004C6310"/>
    <w:rsid w:val="004C63DB"/>
    <w:rsid w:val="004C6560"/>
    <w:rsid w:val="004C7EE5"/>
    <w:rsid w:val="004D01F1"/>
    <w:rsid w:val="004D03A0"/>
    <w:rsid w:val="004D05CD"/>
    <w:rsid w:val="004D1114"/>
    <w:rsid w:val="004D1391"/>
    <w:rsid w:val="004D1566"/>
    <w:rsid w:val="004D15B6"/>
    <w:rsid w:val="004D1616"/>
    <w:rsid w:val="004D1979"/>
    <w:rsid w:val="004D1EB1"/>
    <w:rsid w:val="004D293E"/>
    <w:rsid w:val="004D3581"/>
    <w:rsid w:val="004D3903"/>
    <w:rsid w:val="004D4F62"/>
    <w:rsid w:val="004D556C"/>
    <w:rsid w:val="004D584F"/>
    <w:rsid w:val="004D5E83"/>
    <w:rsid w:val="004D679E"/>
    <w:rsid w:val="004D747C"/>
    <w:rsid w:val="004D795F"/>
    <w:rsid w:val="004D79F5"/>
    <w:rsid w:val="004D7AE8"/>
    <w:rsid w:val="004E0705"/>
    <w:rsid w:val="004E0719"/>
    <w:rsid w:val="004E0CE8"/>
    <w:rsid w:val="004E0F77"/>
    <w:rsid w:val="004E1836"/>
    <w:rsid w:val="004E22F6"/>
    <w:rsid w:val="004E30B6"/>
    <w:rsid w:val="004E341A"/>
    <w:rsid w:val="004E36E7"/>
    <w:rsid w:val="004E3984"/>
    <w:rsid w:val="004E3A1D"/>
    <w:rsid w:val="004E3C74"/>
    <w:rsid w:val="004E44B4"/>
    <w:rsid w:val="004E47E7"/>
    <w:rsid w:val="004E4A30"/>
    <w:rsid w:val="004E528C"/>
    <w:rsid w:val="004E59E5"/>
    <w:rsid w:val="004E5B49"/>
    <w:rsid w:val="004E5E8B"/>
    <w:rsid w:val="004E681B"/>
    <w:rsid w:val="004E7131"/>
    <w:rsid w:val="004E7AEC"/>
    <w:rsid w:val="004F058D"/>
    <w:rsid w:val="004F09B5"/>
    <w:rsid w:val="004F09BD"/>
    <w:rsid w:val="004F0B96"/>
    <w:rsid w:val="004F1288"/>
    <w:rsid w:val="004F1367"/>
    <w:rsid w:val="004F172C"/>
    <w:rsid w:val="004F1A64"/>
    <w:rsid w:val="004F1D84"/>
    <w:rsid w:val="004F2097"/>
    <w:rsid w:val="004F2416"/>
    <w:rsid w:val="004F27B0"/>
    <w:rsid w:val="004F2C00"/>
    <w:rsid w:val="004F2C8B"/>
    <w:rsid w:val="004F3036"/>
    <w:rsid w:val="004F326E"/>
    <w:rsid w:val="004F3A8E"/>
    <w:rsid w:val="004F3DC4"/>
    <w:rsid w:val="004F3F2A"/>
    <w:rsid w:val="004F4054"/>
    <w:rsid w:val="004F4586"/>
    <w:rsid w:val="004F5245"/>
    <w:rsid w:val="004F5B05"/>
    <w:rsid w:val="004F5DB1"/>
    <w:rsid w:val="004F60FA"/>
    <w:rsid w:val="004F7447"/>
    <w:rsid w:val="004F7543"/>
    <w:rsid w:val="004F76AF"/>
    <w:rsid w:val="004F7DAB"/>
    <w:rsid w:val="0050072F"/>
    <w:rsid w:val="00500878"/>
    <w:rsid w:val="005008D2"/>
    <w:rsid w:val="0050152C"/>
    <w:rsid w:val="00501915"/>
    <w:rsid w:val="00501D2D"/>
    <w:rsid w:val="0050224D"/>
    <w:rsid w:val="005024FB"/>
    <w:rsid w:val="00502843"/>
    <w:rsid w:val="00502F59"/>
    <w:rsid w:val="005038E8"/>
    <w:rsid w:val="00503FE7"/>
    <w:rsid w:val="00504249"/>
    <w:rsid w:val="005043EB"/>
    <w:rsid w:val="00504A43"/>
    <w:rsid w:val="00504D45"/>
    <w:rsid w:val="00504FAC"/>
    <w:rsid w:val="0050514D"/>
    <w:rsid w:val="00505250"/>
    <w:rsid w:val="00505931"/>
    <w:rsid w:val="00505F23"/>
    <w:rsid w:val="0050610C"/>
    <w:rsid w:val="00506990"/>
    <w:rsid w:val="00506B85"/>
    <w:rsid w:val="00506CDD"/>
    <w:rsid w:val="00506E55"/>
    <w:rsid w:val="00507475"/>
    <w:rsid w:val="00507599"/>
    <w:rsid w:val="00507896"/>
    <w:rsid w:val="00507A30"/>
    <w:rsid w:val="00507C7C"/>
    <w:rsid w:val="00507EF5"/>
    <w:rsid w:val="00507F65"/>
    <w:rsid w:val="00510CE2"/>
    <w:rsid w:val="00510ECF"/>
    <w:rsid w:val="00510EEA"/>
    <w:rsid w:val="00511011"/>
    <w:rsid w:val="0051124D"/>
    <w:rsid w:val="005112B0"/>
    <w:rsid w:val="00512006"/>
    <w:rsid w:val="0051221C"/>
    <w:rsid w:val="005125B3"/>
    <w:rsid w:val="005125F3"/>
    <w:rsid w:val="005127CE"/>
    <w:rsid w:val="00513284"/>
    <w:rsid w:val="00513FC0"/>
    <w:rsid w:val="0051489F"/>
    <w:rsid w:val="00514B02"/>
    <w:rsid w:val="00515321"/>
    <w:rsid w:val="00515688"/>
    <w:rsid w:val="005156EB"/>
    <w:rsid w:val="00515D24"/>
    <w:rsid w:val="00515E58"/>
    <w:rsid w:val="005161D9"/>
    <w:rsid w:val="005169C9"/>
    <w:rsid w:val="00516C40"/>
    <w:rsid w:val="00516C54"/>
    <w:rsid w:val="0051714F"/>
    <w:rsid w:val="0051735A"/>
    <w:rsid w:val="005176D6"/>
    <w:rsid w:val="005179BA"/>
    <w:rsid w:val="005179E7"/>
    <w:rsid w:val="00517A68"/>
    <w:rsid w:val="00517ADE"/>
    <w:rsid w:val="00517C4C"/>
    <w:rsid w:val="00517DAC"/>
    <w:rsid w:val="00517E83"/>
    <w:rsid w:val="00520104"/>
    <w:rsid w:val="0052130A"/>
    <w:rsid w:val="00521628"/>
    <w:rsid w:val="005218E4"/>
    <w:rsid w:val="00521B9C"/>
    <w:rsid w:val="00522732"/>
    <w:rsid w:val="00522943"/>
    <w:rsid w:val="00522A30"/>
    <w:rsid w:val="00522B2A"/>
    <w:rsid w:val="00522F29"/>
    <w:rsid w:val="0052310B"/>
    <w:rsid w:val="005234AD"/>
    <w:rsid w:val="0052362F"/>
    <w:rsid w:val="0052392D"/>
    <w:rsid w:val="00523C88"/>
    <w:rsid w:val="005244FA"/>
    <w:rsid w:val="005246CE"/>
    <w:rsid w:val="00524874"/>
    <w:rsid w:val="00524AF0"/>
    <w:rsid w:val="00524EC3"/>
    <w:rsid w:val="0052517A"/>
    <w:rsid w:val="005251F8"/>
    <w:rsid w:val="00525246"/>
    <w:rsid w:val="005258BB"/>
    <w:rsid w:val="00525B50"/>
    <w:rsid w:val="00525FF6"/>
    <w:rsid w:val="005271C1"/>
    <w:rsid w:val="00527AED"/>
    <w:rsid w:val="00527BC4"/>
    <w:rsid w:val="005302AD"/>
    <w:rsid w:val="00530621"/>
    <w:rsid w:val="005308BD"/>
    <w:rsid w:val="00530A3F"/>
    <w:rsid w:val="0053145B"/>
    <w:rsid w:val="0053192B"/>
    <w:rsid w:val="00531C99"/>
    <w:rsid w:val="00532569"/>
    <w:rsid w:val="0053287C"/>
    <w:rsid w:val="005329E0"/>
    <w:rsid w:val="00532C67"/>
    <w:rsid w:val="00532D7A"/>
    <w:rsid w:val="005330C9"/>
    <w:rsid w:val="00533394"/>
    <w:rsid w:val="00533F00"/>
    <w:rsid w:val="005340C5"/>
    <w:rsid w:val="0053455F"/>
    <w:rsid w:val="00534842"/>
    <w:rsid w:val="00534AD8"/>
    <w:rsid w:val="00534D22"/>
    <w:rsid w:val="00535036"/>
    <w:rsid w:val="0053539F"/>
    <w:rsid w:val="005358ED"/>
    <w:rsid w:val="00535DAF"/>
    <w:rsid w:val="00536794"/>
    <w:rsid w:val="00536B03"/>
    <w:rsid w:val="00536B11"/>
    <w:rsid w:val="00536C9D"/>
    <w:rsid w:val="00536D10"/>
    <w:rsid w:val="00537A8D"/>
    <w:rsid w:val="00537C6E"/>
    <w:rsid w:val="00537D49"/>
    <w:rsid w:val="0054010F"/>
    <w:rsid w:val="005401AA"/>
    <w:rsid w:val="00540298"/>
    <w:rsid w:val="0054053A"/>
    <w:rsid w:val="00540742"/>
    <w:rsid w:val="00540F4E"/>
    <w:rsid w:val="005410B6"/>
    <w:rsid w:val="005411B9"/>
    <w:rsid w:val="0054135F"/>
    <w:rsid w:val="005414B9"/>
    <w:rsid w:val="0054169A"/>
    <w:rsid w:val="005419DE"/>
    <w:rsid w:val="00541A3D"/>
    <w:rsid w:val="00541BAF"/>
    <w:rsid w:val="005421D6"/>
    <w:rsid w:val="0054250C"/>
    <w:rsid w:val="00542AC6"/>
    <w:rsid w:val="00543115"/>
    <w:rsid w:val="0054321F"/>
    <w:rsid w:val="0054362C"/>
    <w:rsid w:val="005439D5"/>
    <w:rsid w:val="00543AB9"/>
    <w:rsid w:val="00543E97"/>
    <w:rsid w:val="00543EB7"/>
    <w:rsid w:val="005448A2"/>
    <w:rsid w:val="005450C8"/>
    <w:rsid w:val="005453BF"/>
    <w:rsid w:val="00545404"/>
    <w:rsid w:val="0054587B"/>
    <w:rsid w:val="005459A8"/>
    <w:rsid w:val="005459D4"/>
    <w:rsid w:val="00546351"/>
    <w:rsid w:val="005464B0"/>
    <w:rsid w:val="005465A2"/>
    <w:rsid w:val="00546E92"/>
    <w:rsid w:val="00547162"/>
    <w:rsid w:val="005476B7"/>
    <w:rsid w:val="00550411"/>
    <w:rsid w:val="0055090C"/>
    <w:rsid w:val="00550A8E"/>
    <w:rsid w:val="00550E10"/>
    <w:rsid w:val="005517D9"/>
    <w:rsid w:val="0055181A"/>
    <w:rsid w:val="00551960"/>
    <w:rsid w:val="00551D9B"/>
    <w:rsid w:val="0055238B"/>
    <w:rsid w:val="005526B9"/>
    <w:rsid w:val="00552C44"/>
    <w:rsid w:val="005537A2"/>
    <w:rsid w:val="00553B66"/>
    <w:rsid w:val="0055444F"/>
    <w:rsid w:val="00554DFA"/>
    <w:rsid w:val="00554FDA"/>
    <w:rsid w:val="0055506A"/>
    <w:rsid w:val="005552C3"/>
    <w:rsid w:val="00556212"/>
    <w:rsid w:val="00556509"/>
    <w:rsid w:val="00557530"/>
    <w:rsid w:val="00557658"/>
    <w:rsid w:val="00557A26"/>
    <w:rsid w:val="00557EF2"/>
    <w:rsid w:val="005601EB"/>
    <w:rsid w:val="0056070A"/>
    <w:rsid w:val="00561333"/>
    <w:rsid w:val="005615A1"/>
    <w:rsid w:val="00561F5E"/>
    <w:rsid w:val="00561FF4"/>
    <w:rsid w:val="005626EC"/>
    <w:rsid w:val="00562983"/>
    <w:rsid w:val="00562BED"/>
    <w:rsid w:val="00563119"/>
    <w:rsid w:val="005635E1"/>
    <w:rsid w:val="00563741"/>
    <w:rsid w:val="00563EF6"/>
    <w:rsid w:val="0056412B"/>
    <w:rsid w:val="005643D9"/>
    <w:rsid w:val="005644F6"/>
    <w:rsid w:val="00564597"/>
    <w:rsid w:val="00564874"/>
    <w:rsid w:val="00564A5C"/>
    <w:rsid w:val="00564D59"/>
    <w:rsid w:val="00565085"/>
    <w:rsid w:val="005651FD"/>
    <w:rsid w:val="005652A5"/>
    <w:rsid w:val="00565342"/>
    <w:rsid w:val="00565BCC"/>
    <w:rsid w:val="00565E59"/>
    <w:rsid w:val="0056612A"/>
    <w:rsid w:val="00566757"/>
    <w:rsid w:val="005667E0"/>
    <w:rsid w:val="00567729"/>
    <w:rsid w:val="00567B72"/>
    <w:rsid w:val="00567C16"/>
    <w:rsid w:val="00567CB5"/>
    <w:rsid w:val="0057020E"/>
    <w:rsid w:val="0057026E"/>
    <w:rsid w:val="005703F6"/>
    <w:rsid w:val="005709CF"/>
    <w:rsid w:val="00570ABC"/>
    <w:rsid w:val="00570AD4"/>
    <w:rsid w:val="00570CAC"/>
    <w:rsid w:val="00570E3F"/>
    <w:rsid w:val="00570FCF"/>
    <w:rsid w:val="00571128"/>
    <w:rsid w:val="0057114F"/>
    <w:rsid w:val="005711A8"/>
    <w:rsid w:val="0057144D"/>
    <w:rsid w:val="00571A00"/>
    <w:rsid w:val="00571C60"/>
    <w:rsid w:val="00571C95"/>
    <w:rsid w:val="00571E5B"/>
    <w:rsid w:val="00572014"/>
    <w:rsid w:val="005722AF"/>
    <w:rsid w:val="0057254C"/>
    <w:rsid w:val="005729FF"/>
    <w:rsid w:val="00572F4D"/>
    <w:rsid w:val="00573452"/>
    <w:rsid w:val="00573494"/>
    <w:rsid w:val="0057384A"/>
    <w:rsid w:val="005739A1"/>
    <w:rsid w:val="00573B22"/>
    <w:rsid w:val="00573B6E"/>
    <w:rsid w:val="00573FB5"/>
    <w:rsid w:val="0057422F"/>
    <w:rsid w:val="00574589"/>
    <w:rsid w:val="005745F4"/>
    <w:rsid w:val="005746BA"/>
    <w:rsid w:val="00574818"/>
    <w:rsid w:val="005754A3"/>
    <w:rsid w:val="005755D2"/>
    <w:rsid w:val="005757A3"/>
    <w:rsid w:val="00575DD2"/>
    <w:rsid w:val="0057604C"/>
    <w:rsid w:val="005760A4"/>
    <w:rsid w:val="0057663E"/>
    <w:rsid w:val="0057687A"/>
    <w:rsid w:val="00576ADF"/>
    <w:rsid w:val="00576B09"/>
    <w:rsid w:val="00576CFE"/>
    <w:rsid w:val="00576FAE"/>
    <w:rsid w:val="00577034"/>
    <w:rsid w:val="00577FC9"/>
    <w:rsid w:val="005802AB"/>
    <w:rsid w:val="00580330"/>
    <w:rsid w:val="00580747"/>
    <w:rsid w:val="00580A9E"/>
    <w:rsid w:val="0058158A"/>
    <w:rsid w:val="00581938"/>
    <w:rsid w:val="00581AC3"/>
    <w:rsid w:val="0058221C"/>
    <w:rsid w:val="00582700"/>
    <w:rsid w:val="00583605"/>
    <w:rsid w:val="00583768"/>
    <w:rsid w:val="00583A4A"/>
    <w:rsid w:val="00583C7D"/>
    <w:rsid w:val="00584097"/>
    <w:rsid w:val="005842E8"/>
    <w:rsid w:val="005848CF"/>
    <w:rsid w:val="0058499A"/>
    <w:rsid w:val="00584C98"/>
    <w:rsid w:val="0058538E"/>
    <w:rsid w:val="005853D2"/>
    <w:rsid w:val="00585445"/>
    <w:rsid w:val="00585736"/>
    <w:rsid w:val="005859A1"/>
    <w:rsid w:val="00585A32"/>
    <w:rsid w:val="00585B77"/>
    <w:rsid w:val="005866F0"/>
    <w:rsid w:val="00586772"/>
    <w:rsid w:val="005868FD"/>
    <w:rsid w:val="00586BF4"/>
    <w:rsid w:val="00586D70"/>
    <w:rsid w:val="00586FE5"/>
    <w:rsid w:val="0058707F"/>
    <w:rsid w:val="0058725C"/>
    <w:rsid w:val="00587D43"/>
    <w:rsid w:val="00590176"/>
    <w:rsid w:val="00590233"/>
    <w:rsid w:val="0059062C"/>
    <w:rsid w:val="005912C9"/>
    <w:rsid w:val="00591394"/>
    <w:rsid w:val="00591546"/>
    <w:rsid w:val="005915C8"/>
    <w:rsid w:val="0059173B"/>
    <w:rsid w:val="00591A3D"/>
    <w:rsid w:val="00591AD5"/>
    <w:rsid w:val="00591D24"/>
    <w:rsid w:val="00592630"/>
    <w:rsid w:val="005929FB"/>
    <w:rsid w:val="00592C8E"/>
    <w:rsid w:val="00593C95"/>
    <w:rsid w:val="00594188"/>
    <w:rsid w:val="00594500"/>
    <w:rsid w:val="00594598"/>
    <w:rsid w:val="00594B97"/>
    <w:rsid w:val="00594D6C"/>
    <w:rsid w:val="00595184"/>
    <w:rsid w:val="00595A31"/>
    <w:rsid w:val="00595DBC"/>
    <w:rsid w:val="00595E6A"/>
    <w:rsid w:val="0059608E"/>
    <w:rsid w:val="0059626E"/>
    <w:rsid w:val="00596824"/>
    <w:rsid w:val="00596CD7"/>
    <w:rsid w:val="00596FCF"/>
    <w:rsid w:val="00597BFF"/>
    <w:rsid w:val="00597C83"/>
    <w:rsid w:val="00597FA8"/>
    <w:rsid w:val="005A02B4"/>
    <w:rsid w:val="005A08B1"/>
    <w:rsid w:val="005A08B8"/>
    <w:rsid w:val="005A097D"/>
    <w:rsid w:val="005A25D2"/>
    <w:rsid w:val="005A27C2"/>
    <w:rsid w:val="005A2855"/>
    <w:rsid w:val="005A2BC8"/>
    <w:rsid w:val="005A2D62"/>
    <w:rsid w:val="005A30D2"/>
    <w:rsid w:val="005A3551"/>
    <w:rsid w:val="005A3F0E"/>
    <w:rsid w:val="005A4323"/>
    <w:rsid w:val="005A43B3"/>
    <w:rsid w:val="005A454A"/>
    <w:rsid w:val="005A458D"/>
    <w:rsid w:val="005A461A"/>
    <w:rsid w:val="005A4832"/>
    <w:rsid w:val="005A4920"/>
    <w:rsid w:val="005A4A3C"/>
    <w:rsid w:val="005A4ABC"/>
    <w:rsid w:val="005A4BE9"/>
    <w:rsid w:val="005A4F00"/>
    <w:rsid w:val="005A5210"/>
    <w:rsid w:val="005A5342"/>
    <w:rsid w:val="005A53F0"/>
    <w:rsid w:val="005A54B5"/>
    <w:rsid w:val="005A5577"/>
    <w:rsid w:val="005A63BC"/>
    <w:rsid w:val="005A6515"/>
    <w:rsid w:val="005A7193"/>
    <w:rsid w:val="005A723F"/>
    <w:rsid w:val="005A7549"/>
    <w:rsid w:val="005A76CF"/>
    <w:rsid w:val="005A782B"/>
    <w:rsid w:val="005A7913"/>
    <w:rsid w:val="005A7EAC"/>
    <w:rsid w:val="005A7FEC"/>
    <w:rsid w:val="005B073A"/>
    <w:rsid w:val="005B0AE8"/>
    <w:rsid w:val="005B0B03"/>
    <w:rsid w:val="005B0F99"/>
    <w:rsid w:val="005B15B4"/>
    <w:rsid w:val="005B1966"/>
    <w:rsid w:val="005B1A70"/>
    <w:rsid w:val="005B21FD"/>
    <w:rsid w:val="005B2CE0"/>
    <w:rsid w:val="005B326D"/>
    <w:rsid w:val="005B345E"/>
    <w:rsid w:val="005B3574"/>
    <w:rsid w:val="005B373E"/>
    <w:rsid w:val="005B3847"/>
    <w:rsid w:val="005B38E1"/>
    <w:rsid w:val="005B40B0"/>
    <w:rsid w:val="005B4138"/>
    <w:rsid w:val="005B4444"/>
    <w:rsid w:val="005B4BA3"/>
    <w:rsid w:val="005B4BDB"/>
    <w:rsid w:val="005B526D"/>
    <w:rsid w:val="005B56C4"/>
    <w:rsid w:val="005B5765"/>
    <w:rsid w:val="005B6B0A"/>
    <w:rsid w:val="005B6DBE"/>
    <w:rsid w:val="005B7223"/>
    <w:rsid w:val="005B7611"/>
    <w:rsid w:val="005B7905"/>
    <w:rsid w:val="005B7A8C"/>
    <w:rsid w:val="005B7AEE"/>
    <w:rsid w:val="005C0083"/>
    <w:rsid w:val="005C07F1"/>
    <w:rsid w:val="005C0818"/>
    <w:rsid w:val="005C0C7D"/>
    <w:rsid w:val="005C0D68"/>
    <w:rsid w:val="005C1106"/>
    <w:rsid w:val="005C1276"/>
    <w:rsid w:val="005C1522"/>
    <w:rsid w:val="005C172E"/>
    <w:rsid w:val="005C184D"/>
    <w:rsid w:val="005C1E9C"/>
    <w:rsid w:val="005C2186"/>
    <w:rsid w:val="005C2B16"/>
    <w:rsid w:val="005C2BCC"/>
    <w:rsid w:val="005C2F4A"/>
    <w:rsid w:val="005C331B"/>
    <w:rsid w:val="005C3324"/>
    <w:rsid w:val="005C33B1"/>
    <w:rsid w:val="005C33B5"/>
    <w:rsid w:val="005C34AE"/>
    <w:rsid w:val="005C36F6"/>
    <w:rsid w:val="005C37E2"/>
    <w:rsid w:val="005C38D0"/>
    <w:rsid w:val="005C40E1"/>
    <w:rsid w:val="005C49FF"/>
    <w:rsid w:val="005C4C73"/>
    <w:rsid w:val="005C4E58"/>
    <w:rsid w:val="005C52AA"/>
    <w:rsid w:val="005C56F1"/>
    <w:rsid w:val="005C6851"/>
    <w:rsid w:val="005C69A4"/>
    <w:rsid w:val="005C6ED2"/>
    <w:rsid w:val="005C7217"/>
    <w:rsid w:val="005C7329"/>
    <w:rsid w:val="005C7797"/>
    <w:rsid w:val="005D026D"/>
    <w:rsid w:val="005D04C0"/>
    <w:rsid w:val="005D08F9"/>
    <w:rsid w:val="005D0D31"/>
    <w:rsid w:val="005D0E91"/>
    <w:rsid w:val="005D1AF1"/>
    <w:rsid w:val="005D1DFA"/>
    <w:rsid w:val="005D1F5E"/>
    <w:rsid w:val="005D259D"/>
    <w:rsid w:val="005D275A"/>
    <w:rsid w:val="005D28E8"/>
    <w:rsid w:val="005D2F73"/>
    <w:rsid w:val="005D366F"/>
    <w:rsid w:val="005D3790"/>
    <w:rsid w:val="005D37F4"/>
    <w:rsid w:val="005D3988"/>
    <w:rsid w:val="005D3997"/>
    <w:rsid w:val="005D3CD8"/>
    <w:rsid w:val="005D3D98"/>
    <w:rsid w:val="005D3EE9"/>
    <w:rsid w:val="005D40FF"/>
    <w:rsid w:val="005D44EE"/>
    <w:rsid w:val="005D5456"/>
    <w:rsid w:val="005D57B9"/>
    <w:rsid w:val="005D5C70"/>
    <w:rsid w:val="005D62FD"/>
    <w:rsid w:val="005D6397"/>
    <w:rsid w:val="005D6611"/>
    <w:rsid w:val="005D702E"/>
    <w:rsid w:val="005D7158"/>
    <w:rsid w:val="005D7324"/>
    <w:rsid w:val="005E0A05"/>
    <w:rsid w:val="005E10C6"/>
    <w:rsid w:val="005E25BD"/>
    <w:rsid w:val="005E2812"/>
    <w:rsid w:val="005E32E7"/>
    <w:rsid w:val="005E35AC"/>
    <w:rsid w:val="005E370B"/>
    <w:rsid w:val="005E4389"/>
    <w:rsid w:val="005E46F4"/>
    <w:rsid w:val="005E4954"/>
    <w:rsid w:val="005E4991"/>
    <w:rsid w:val="005E4C72"/>
    <w:rsid w:val="005E4D2E"/>
    <w:rsid w:val="005E4F4C"/>
    <w:rsid w:val="005E5036"/>
    <w:rsid w:val="005E5274"/>
    <w:rsid w:val="005E58A2"/>
    <w:rsid w:val="005E5B08"/>
    <w:rsid w:val="005E6442"/>
    <w:rsid w:val="005E6516"/>
    <w:rsid w:val="005E6A58"/>
    <w:rsid w:val="005E7090"/>
    <w:rsid w:val="005E709D"/>
    <w:rsid w:val="005E712A"/>
    <w:rsid w:val="005E7456"/>
    <w:rsid w:val="005E747E"/>
    <w:rsid w:val="005E7AC9"/>
    <w:rsid w:val="005E7C99"/>
    <w:rsid w:val="005E7F80"/>
    <w:rsid w:val="005F0875"/>
    <w:rsid w:val="005F097D"/>
    <w:rsid w:val="005F17AC"/>
    <w:rsid w:val="005F19B2"/>
    <w:rsid w:val="005F1CA6"/>
    <w:rsid w:val="005F1CE5"/>
    <w:rsid w:val="005F1E6E"/>
    <w:rsid w:val="005F247E"/>
    <w:rsid w:val="005F2545"/>
    <w:rsid w:val="005F2848"/>
    <w:rsid w:val="005F2969"/>
    <w:rsid w:val="005F2BC9"/>
    <w:rsid w:val="005F2C87"/>
    <w:rsid w:val="005F2D42"/>
    <w:rsid w:val="005F3D2D"/>
    <w:rsid w:val="005F402C"/>
    <w:rsid w:val="005F46F0"/>
    <w:rsid w:val="005F476B"/>
    <w:rsid w:val="005F49CE"/>
    <w:rsid w:val="005F4E7D"/>
    <w:rsid w:val="005F4E8E"/>
    <w:rsid w:val="005F4F49"/>
    <w:rsid w:val="005F5A04"/>
    <w:rsid w:val="005F614C"/>
    <w:rsid w:val="005F66A7"/>
    <w:rsid w:val="005F6DEE"/>
    <w:rsid w:val="005F7700"/>
    <w:rsid w:val="005F7949"/>
    <w:rsid w:val="005F7E42"/>
    <w:rsid w:val="005F7F10"/>
    <w:rsid w:val="00600D8B"/>
    <w:rsid w:val="00600DCC"/>
    <w:rsid w:val="00601137"/>
    <w:rsid w:val="006011DB"/>
    <w:rsid w:val="0060160D"/>
    <w:rsid w:val="00601654"/>
    <w:rsid w:val="0060177A"/>
    <w:rsid w:val="006017B3"/>
    <w:rsid w:val="006019D8"/>
    <w:rsid w:val="00601B59"/>
    <w:rsid w:val="00601D5E"/>
    <w:rsid w:val="00602E76"/>
    <w:rsid w:val="006031EA"/>
    <w:rsid w:val="006032B2"/>
    <w:rsid w:val="006033EA"/>
    <w:rsid w:val="0060347F"/>
    <w:rsid w:val="00604021"/>
    <w:rsid w:val="00604282"/>
    <w:rsid w:val="00604472"/>
    <w:rsid w:val="00604810"/>
    <w:rsid w:val="00604FD2"/>
    <w:rsid w:val="00605081"/>
    <w:rsid w:val="00605291"/>
    <w:rsid w:val="006059CF"/>
    <w:rsid w:val="00605DD5"/>
    <w:rsid w:val="006069E6"/>
    <w:rsid w:val="006075FF"/>
    <w:rsid w:val="00607700"/>
    <w:rsid w:val="006104C6"/>
    <w:rsid w:val="006114FA"/>
    <w:rsid w:val="00611C61"/>
    <w:rsid w:val="0061229A"/>
    <w:rsid w:val="00612411"/>
    <w:rsid w:val="006125FC"/>
    <w:rsid w:val="00612628"/>
    <w:rsid w:val="00613155"/>
    <w:rsid w:val="006133D2"/>
    <w:rsid w:val="006138D1"/>
    <w:rsid w:val="00613972"/>
    <w:rsid w:val="00614028"/>
    <w:rsid w:val="00614F3B"/>
    <w:rsid w:val="00615034"/>
    <w:rsid w:val="00615488"/>
    <w:rsid w:val="0061557F"/>
    <w:rsid w:val="00615584"/>
    <w:rsid w:val="006155F8"/>
    <w:rsid w:val="00615A02"/>
    <w:rsid w:val="00615B66"/>
    <w:rsid w:val="00615BD7"/>
    <w:rsid w:val="00616182"/>
    <w:rsid w:val="0061669F"/>
    <w:rsid w:val="0061674D"/>
    <w:rsid w:val="006167BE"/>
    <w:rsid w:val="00616B35"/>
    <w:rsid w:val="00616DCC"/>
    <w:rsid w:val="00616E9B"/>
    <w:rsid w:val="00617746"/>
    <w:rsid w:val="00617B14"/>
    <w:rsid w:val="00617DF9"/>
    <w:rsid w:val="00617FA3"/>
    <w:rsid w:val="006217B1"/>
    <w:rsid w:val="006223F1"/>
    <w:rsid w:val="0062257F"/>
    <w:rsid w:val="0062268B"/>
    <w:rsid w:val="006226AB"/>
    <w:rsid w:val="0062278A"/>
    <w:rsid w:val="00622EA7"/>
    <w:rsid w:val="0062340A"/>
    <w:rsid w:val="00623557"/>
    <w:rsid w:val="00623ADD"/>
    <w:rsid w:val="00623C13"/>
    <w:rsid w:val="00623E79"/>
    <w:rsid w:val="00624044"/>
    <w:rsid w:val="00624612"/>
    <w:rsid w:val="0062494F"/>
    <w:rsid w:val="00624F3E"/>
    <w:rsid w:val="00625260"/>
    <w:rsid w:val="006253AA"/>
    <w:rsid w:val="00625547"/>
    <w:rsid w:val="006255F3"/>
    <w:rsid w:val="0062566E"/>
    <w:rsid w:val="0062572D"/>
    <w:rsid w:val="0062621D"/>
    <w:rsid w:val="00626557"/>
    <w:rsid w:val="00626A61"/>
    <w:rsid w:val="00626B37"/>
    <w:rsid w:val="00626DBC"/>
    <w:rsid w:val="00626F5D"/>
    <w:rsid w:val="00627429"/>
    <w:rsid w:val="006279FF"/>
    <w:rsid w:val="00627A16"/>
    <w:rsid w:val="00630350"/>
    <w:rsid w:val="0063061B"/>
    <w:rsid w:val="00630B12"/>
    <w:rsid w:val="00630B70"/>
    <w:rsid w:val="00630E05"/>
    <w:rsid w:val="00630F3E"/>
    <w:rsid w:val="00631647"/>
    <w:rsid w:val="00631CC8"/>
    <w:rsid w:val="00631CEA"/>
    <w:rsid w:val="006322A3"/>
    <w:rsid w:val="006322AB"/>
    <w:rsid w:val="006324F4"/>
    <w:rsid w:val="00632D2F"/>
    <w:rsid w:val="00633902"/>
    <w:rsid w:val="00633D3B"/>
    <w:rsid w:val="00633E98"/>
    <w:rsid w:val="006343C4"/>
    <w:rsid w:val="00634769"/>
    <w:rsid w:val="00634B8E"/>
    <w:rsid w:val="00634EB3"/>
    <w:rsid w:val="00634F1D"/>
    <w:rsid w:val="00634F54"/>
    <w:rsid w:val="006356EB"/>
    <w:rsid w:val="006357C2"/>
    <w:rsid w:val="0063597A"/>
    <w:rsid w:val="00635C53"/>
    <w:rsid w:val="00635D45"/>
    <w:rsid w:val="00635DC9"/>
    <w:rsid w:val="00635F74"/>
    <w:rsid w:val="0063604A"/>
    <w:rsid w:val="006364B5"/>
    <w:rsid w:val="006369D7"/>
    <w:rsid w:val="00636F92"/>
    <w:rsid w:val="006378CE"/>
    <w:rsid w:val="00637FDE"/>
    <w:rsid w:val="006407E3"/>
    <w:rsid w:val="00640CBC"/>
    <w:rsid w:val="00640E21"/>
    <w:rsid w:val="00641332"/>
    <w:rsid w:val="006419F8"/>
    <w:rsid w:val="00642195"/>
    <w:rsid w:val="006421C4"/>
    <w:rsid w:val="00642455"/>
    <w:rsid w:val="00642F04"/>
    <w:rsid w:val="00642F08"/>
    <w:rsid w:val="00642F94"/>
    <w:rsid w:val="00643390"/>
    <w:rsid w:val="0064382B"/>
    <w:rsid w:val="00643C78"/>
    <w:rsid w:val="006440A9"/>
    <w:rsid w:val="00644304"/>
    <w:rsid w:val="006444CB"/>
    <w:rsid w:val="00644CE0"/>
    <w:rsid w:val="00644DFB"/>
    <w:rsid w:val="00644E38"/>
    <w:rsid w:val="00645BCD"/>
    <w:rsid w:val="00646039"/>
    <w:rsid w:val="006460C2"/>
    <w:rsid w:val="00646259"/>
    <w:rsid w:val="00646440"/>
    <w:rsid w:val="00646476"/>
    <w:rsid w:val="00646645"/>
    <w:rsid w:val="00647251"/>
    <w:rsid w:val="00647643"/>
    <w:rsid w:val="00647953"/>
    <w:rsid w:val="00647A1F"/>
    <w:rsid w:val="00647D32"/>
    <w:rsid w:val="00647F46"/>
    <w:rsid w:val="006500DC"/>
    <w:rsid w:val="00650C2C"/>
    <w:rsid w:val="006519BB"/>
    <w:rsid w:val="00651AA2"/>
    <w:rsid w:val="00651CE2"/>
    <w:rsid w:val="00652295"/>
    <w:rsid w:val="006523DE"/>
    <w:rsid w:val="006529AF"/>
    <w:rsid w:val="00652C1D"/>
    <w:rsid w:val="00652ECA"/>
    <w:rsid w:val="00653089"/>
    <w:rsid w:val="0065313B"/>
    <w:rsid w:val="00653C0B"/>
    <w:rsid w:val="006540A8"/>
    <w:rsid w:val="006545A2"/>
    <w:rsid w:val="006546BF"/>
    <w:rsid w:val="00654821"/>
    <w:rsid w:val="00654898"/>
    <w:rsid w:val="006553A5"/>
    <w:rsid w:val="0065542A"/>
    <w:rsid w:val="006555F1"/>
    <w:rsid w:val="006558B3"/>
    <w:rsid w:val="00655F6C"/>
    <w:rsid w:val="006565F0"/>
    <w:rsid w:val="00656DD0"/>
    <w:rsid w:val="00656DF1"/>
    <w:rsid w:val="00656F8C"/>
    <w:rsid w:val="00657147"/>
    <w:rsid w:val="00657296"/>
    <w:rsid w:val="006574EF"/>
    <w:rsid w:val="00657951"/>
    <w:rsid w:val="0066065F"/>
    <w:rsid w:val="00660AE5"/>
    <w:rsid w:val="00660BFA"/>
    <w:rsid w:val="00660CB4"/>
    <w:rsid w:val="006616E9"/>
    <w:rsid w:val="00661B33"/>
    <w:rsid w:val="00661D8E"/>
    <w:rsid w:val="00661EAB"/>
    <w:rsid w:val="00661FA1"/>
    <w:rsid w:val="00662218"/>
    <w:rsid w:val="0066268B"/>
    <w:rsid w:val="00662800"/>
    <w:rsid w:val="00662AFF"/>
    <w:rsid w:val="00662B0F"/>
    <w:rsid w:val="00663882"/>
    <w:rsid w:val="00663890"/>
    <w:rsid w:val="00664716"/>
    <w:rsid w:val="0066489C"/>
    <w:rsid w:val="006650E5"/>
    <w:rsid w:val="006655E7"/>
    <w:rsid w:val="0066576B"/>
    <w:rsid w:val="006658F7"/>
    <w:rsid w:val="00665F52"/>
    <w:rsid w:val="00666167"/>
    <w:rsid w:val="00666219"/>
    <w:rsid w:val="00666358"/>
    <w:rsid w:val="006663AD"/>
    <w:rsid w:val="00666B72"/>
    <w:rsid w:val="00666D2B"/>
    <w:rsid w:val="00666EF2"/>
    <w:rsid w:val="006670BF"/>
    <w:rsid w:val="0066720F"/>
    <w:rsid w:val="006678A3"/>
    <w:rsid w:val="00670450"/>
    <w:rsid w:val="00670583"/>
    <w:rsid w:val="00670966"/>
    <w:rsid w:val="00671089"/>
    <w:rsid w:val="006713A7"/>
    <w:rsid w:val="00671BA3"/>
    <w:rsid w:val="0067294F"/>
    <w:rsid w:val="00672BE2"/>
    <w:rsid w:val="00672DD6"/>
    <w:rsid w:val="00672F77"/>
    <w:rsid w:val="006736A2"/>
    <w:rsid w:val="006738F7"/>
    <w:rsid w:val="00673F23"/>
    <w:rsid w:val="0067440F"/>
    <w:rsid w:val="0067480C"/>
    <w:rsid w:val="0067495A"/>
    <w:rsid w:val="00674F16"/>
    <w:rsid w:val="00675782"/>
    <w:rsid w:val="00675C75"/>
    <w:rsid w:val="00676133"/>
    <w:rsid w:val="006765AB"/>
    <w:rsid w:val="00677209"/>
    <w:rsid w:val="00677AE2"/>
    <w:rsid w:val="00677D00"/>
    <w:rsid w:val="00677D7E"/>
    <w:rsid w:val="006808F7"/>
    <w:rsid w:val="00680928"/>
    <w:rsid w:val="0068093A"/>
    <w:rsid w:val="00680970"/>
    <w:rsid w:val="00680A79"/>
    <w:rsid w:val="00681558"/>
    <w:rsid w:val="00681578"/>
    <w:rsid w:val="006817EA"/>
    <w:rsid w:val="00681975"/>
    <w:rsid w:val="00681DB7"/>
    <w:rsid w:val="00681FAE"/>
    <w:rsid w:val="006820E1"/>
    <w:rsid w:val="00682388"/>
    <w:rsid w:val="0068242C"/>
    <w:rsid w:val="006828B7"/>
    <w:rsid w:val="00682B57"/>
    <w:rsid w:val="00682D4E"/>
    <w:rsid w:val="00682FC6"/>
    <w:rsid w:val="0068305D"/>
    <w:rsid w:val="00683362"/>
    <w:rsid w:val="006833F6"/>
    <w:rsid w:val="006834EA"/>
    <w:rsid w:val="0068394E"/>
    <w:rsid w:val="00683AB3"/>
    <w:rsid w:val="00683B47"/>
    <w:rsid w:val="00684545"/>
    <w:rsid w:val="00684B4F"/>
    <w:rsid w:val="00684BE1"/>
    <w:rsid w:val="00684ECF"/>
    <w:rsid w:val="00685739"/>
    <w:rsid w:val="00685A34"/>
    <w:rsid w:val="00685F1B"/>
    <w:rsid w:val="00686ABF"/>
    <w:rsid w:val="00686D2E"/>
    <w:rsid w:val="0068755C"/>
    <w:rsid w:val="0068768C"/>
    <w:rsid w:val="00687953"/>
    <w:rsid w:val="0069095B"/>
    <w:rsid w:val="00690A14"/>
    <w:rsid w:val="00690C47"/>
    <w:rsid w:val="00690DD7"/>
    <w:rsid w:val="00690EA9"/>
    <w:rsid w:val="00690F8D"/>
    <w:rsid w:val="00690FED"/>
    <w:rsid w:val="0069109C"/>
    <w:rsid w:val="0069202B"/>
    <w:rsid w:val="0069221C"/>
    <w:rsid w:val="006923A9"/>
    <w:rsid w:val="00692411"/>
    <w:rsid w:val="006924CF"/>
    <w:rsid w:val="00692B34"/>
    <w:rsid w:val="00692B9D"/>
    <w:rsid w:val="00692CF2"/>
    <w:rsid w:val="00692DD4"/>
    <w:rsid w:val="00692FED"/>
    <w:rsid w:val="0069333F"/>
    <w:rsid w:val="00693AFA"/>
    <w:rsid w:val="00693C82"/>
    <w:rsid w:val="00693F6D"/>
    <w:rsid w:val="00694108"/>
    <w:rsid w:val="00694368"/>
    <w:rsid w:val="006944DD"/>
    <w:rsid w:val="006945A9"/>
    <w:rsid w:val="00694DBA"/>
    <w:rsid w:val="00694DF5"/>
    <w:rsid w:val="00694E53"/>
    <w:rsid w:val="00695C01"/>
    <w:rsid w:val="00696572"/>
    <w:rsid w:val="006967B8"/>
    <w:rsid w:val="006969B3"/>
    <w:rsid w:val="00696B02"/>
    <w:rsid w:val="00696E6E"/>
    <w:rsid w:val="00696F89"/>
    <w:rsid w:val="006970B3"/>
    <w:rsid w:val="00697AD9"/>
    <w:rsid w:val="00697E5B"/>
    <w:rsid w:val="00697F20"/>
    <w:rsid w:val="006A01FC"/>
    <w:rsid w:val="006A05B3"/>
    <w:rsid w:val="006A0A5C"/>
    <w:rsid w:val="006A0C2C"/>
    <w:rsid w:val="006A1264"/>
    <w:rsid w:val="006A12F2"/>
    <w:rsid w:val="006A1E48"/>
    <w:rsid w:val="006A21CA"/>
    <w:rsid w:val="006A294B"/>
    <w:rsid w:val="006A29B5"/>
    <w:rsid w:val="006A2AEB"/>
    <w:rsid w:val="006A30A2"/>
    <w:rsid w:val="006A350B"/>
    <w:rsid w:val="006A37FD"/>
    <w:rsid w:val="006A3A08"/>
    <w:rsid w:val="006A3AE5"/>
    <w:rsid w:val="006A3CD9"/>
    <w:rsid w:val="006A3FDC"/>
    <w:rsid w:val="006A4115"/>
    <w:rsid w:val="006A44DA"/>
    <w:rsid w:val="006A45C4"/>
    <w:rsid w:val="006A4D1E"/>
    <w:rsid w:val="006A4F5F"/>
    <w:rsid w:val="006A5954"/>
    <w:rsid w:val="006A5ADB"/>
    <w:rsid w:val="006A5BA4"/>
    <w:rsid w:val="006A5FD7"/>
    <w:rsid w:val="006A647A"/>
    <w:rsid w:val="006A68C0"/>
    <w:rsid w:val="006A6A89"/>
    <w:rsid w:val="006A6C79"/>
    <w:rsid w:val="006A70D1"/>
    <w:rsid w:val="006A7C0F"/>
    <w:rsid w:val="006B0AFA"/>
    <w:rsid w:val="006B0D9E"/>
    <w:rsid w:val="006B0F9D"/>
    <w:rsid w:val="006B11EE"/>
    <w:rsid w:val="006B12F4"/>
    <w:rsid w:val="006B142E"/>
    <w:rsid w:val="006B162C"/>
    <w:rsid w:val="006B1E81"/>
    <w:rsid w:val="006B1FB0"/>
    <w:rsid w:val="006B222A"/>
    <w:rsid w:val="006B22D7"/>
    <w:rsid w:val="006B2814"/>
    <w:rsid w:val="006B2B20"/>
    <w:rsid w:val="006B2B4A"/>
    <w:rsid w:val="006B2D99"/>
    <w:rsid w:val="006B3671"/>
    <w:rsid w:val="006B3912"/>
    <w:rsid w:val="006B3995"/>
    <w:rsid w:val="006B4744"/>
    <w:rsid w:val="006B4843"/>
    <w:rsid w:val="006B4E26"/>
    <w:rsid w:val="006B4E2B"/>
    <w:rsid w:val="006B550A"/>
    <w:rsid w:val="006B56AE"/>
    <w:rsid w:val="006B5771"/>
    <w:rsid w:val="006B57A4"/>
    <w:rsid w:val="006B5F42"/>
    <w:rsid w:val="006B6181"/>
    <w:rsid w:val="006B6AF5"/>
    <w:rsid w:val="006B6C3D"/>
    <w:rsid w:val="006B73C5"/>
    <w:rsid w:val="006B7BE3"/>
    <w:rsid w:val="006B7DC2"/>
    <w:rsid w:val="006C0160"/>
    <w:rsid w:val="006C02A3"/>
    <w:rsid w:val="006C06E8"/>
    <w:rsid w:val="006C0946"/>
    <w:rsid w:val="006C0BE6"/>
    <w:rsid w:val="006C16FF"/>
    <w:rsid w:val="006C1A88"/>
    <w:rsid w:val="006C1AFF"/>
    <w:rsid w:val="006C1EC2"/>
    <w:rsid w:val="006C1F09"/>
    <w:rsid w:val="006C207C"/>
    <w:rsid w:val="006C235D"/>
    <w:rsid w:val="006C2416"/>
    <w:rsid w:val="006C25B8"/>
    <w:rsid w:val="006C261F"/>
    <w:rsid w:val="006C2FB8"/>
    <w:rsid w:val="006C4388"/>
    <w:rsid w:val="006C4569"/>
    <w:rsid w:val="006C45F5"/>
    <w:rsid w:val="006C49F3"/>
    <w:rsid w:val="006C4B4F"/>
    <w:rsid w:val="006C5145"/>
    <w:rsid w:val="006C5405"/>
    <w:rsid w:val="006C54C5"/>
    <w:rsid w:val="006C5ACE"/>
    <w:rsid w:val="006C5BB2"/>
    <w:rsid w:val="006C5E02"/>
    <w:rsid w:val="006C5F7C"/>
    <w:rsid w:val="006C63D7"/>
    <w:rsid w:val="006C643C"/>
    <w:rsid w:val="006C6467"/>
    <w:rsid w:val="006C6736"/>
    <w:rsid w:val="006C6B23"/>
    <w:rsid w:val="006C7158"/>
    <w:rsid w:val="006C73BA"/>
    <w:rsid w:val="006C764C"/>
    <w:rsid w:val="006C7C39"/>
    <w:rsid w:val="006D0148"/>
    <w:rsid w:val="006D05A8"/>
    <w:rsid w:val="006D0760"/>
    <w:rsid w:val="006D098B"/>
    <w:rsid w:val="006D0EB3"/>
    <w:rsid w:val="006D0F21"/>
    <w:rsid w:val="006D1FCE"/>
    <w:rsid w:val="006D2256"/>
    <w:rsid w:val="006D2BBF"/>
    <w:rsid w:val="006D35BE"/>
    <w:rsid w:val="006D38AE"/>
    <w:rsid w:val="006D399E"/>
    <w:rsid w:val="006D3E10"/>
    <w:rsid w:val="006D40DA"/>
    <w:rsid w:val="006D433B"/>
    <w:rsid w:val="006D4FA8"/>
    <w:rsid w:val="006D5404"/>
    <w:rsid w:val="006D6426"/>
    <w:rsid w:val="006D66F1"/>
    <w:rsid w:val="006D6E7F"/>
    <w:rsid w:val="006D6EF4"/>
    <w:rsid w:val="006D7907"/>
    <w:rsid w:val="006D7A3E"/>
    <w:rsid w:val="006E01EE"/>
    <w:rsid w:val="006E06A7"/>
    <w:rsid w:val="006E0D15"/>
    <w:rsid w:val="006E13FB"/>
    <w:rsid w:val="006E15B2"/>
    <w:rsid w:val="006E1667"/>
    <w:rsid w:val="006E2356"/>
    <w:rsid w:val="006E24B7"/>
    <w:rsid w:val="006E2552"/>
    <w:rsid w:val="006E2815"/>
    <w:rsid w:val="006E2EAB"/>
    <w:rsid w:val="006E315D"/>
    <w:rsid w:val="006E39AF"/>
    <w:rsid w:val="006E3A0B"/>
    <w:rsid w:val="006E3F5C"/>
    <w:rsid w:val="006E46EC"/>
    <w:rsid w:val="006E50AF"/>
    <w:rsid w:val="006E51A1"/>
    <w:rsid w:val="006E567B"/>
    <w:rsid w:val="006E582E"/>
    <w:rsid w:val="006E5D19"/>
    <w:rsid w:val="006E5E8A"/>
    <w:rsid w:val="006E5F66"/>
    <w:rsid w:val="006E5F74"/>
    <w:rsid w:val="006E64AF"/>
    <w:rsid w:val="006E66C8"/>
    <w:rsid w:val="006E6712"/>
    <w:rsid w:val="006E6C25"/>
    <w:rsid w:val="006E6D04"/>
    <w:rsid w:val="006E6E5B"/>
    <w:rsid w:val="006E70D8"/>
    <w:rsid w:val="006E70FF"/>
    <w:rsid w:val="006E71EB"/>
    <w:rsid w:val="006E72BF"/>
    <w:rsid w:val="006E7389"/>
    <w:rsid w:val="006E7692"/>
    <w:rsid w:val="006E7921"/>
    <w:rsid w:val="006E7E8E"/>
    <w:rsid w:val="006F02FA"/>
    <w:rsid w:val="006F0422"/>
    <w:rsid w:val="006F0634"/>
    <w:rsid w:val="006F06C9"/>
    <w:rsid w:val="006F0756"/>
    <w:rsid w:val="006F0EE5"/>
    <w:rsid w:val="006F0F74"/>
    <w:rsid w:val="006F1004"/>
    <w:rsid w:val="006F1157"/>
    <w:rsid w:val="006F1542"/>
    <w:rsid w:val="006F19B3"/>
    <w:rsid w:val="006F1F33"/>
    <w:rsid w:val="006F2420"/>
    <w:rsid w:val="006F260B"/>
    <w:rsid w:val="006F28CC"/>
    <w:rsid w:val="006F3673"/>
    <w:rsid w:val="006F4170"/>
    <w:rsid w:val="006F42F0"/>
    <w:rsid w:val="006F46C5"/>
    <w:rsid w:val="006F4CB0"/>
    <w:rsid w:val="006F508F"/>
    <w:rsid w:val="006F5134"/>
    <w:rsid w:val="006F58F8"/>
    <w:rsid w:val="006F5B54"/>
    <w:rsid w:val="006F5C00"/>
    <w:rsid w:val="006F6445"/>
    <w:rsid w:val="006F6656"/>
    <w:rsid w:val="006F6A72"/>
    <w:rsid w:val="006F6DEC"/>
    <w:rsid w:val="006F7D81"/>
    <w:rsid w:val="0070022B"/>
    <w:rsid w:val="00700CF0"/>
    <w:rsid w:val="00700E80"/>
    <w:rsid w:val="0070107F"/>
    <w:rsid w:val="0070136D"/>
    <w:rsid w:val="00701963"/>
    <w:rsid w:val="00701A8A"/>
    <w:rsid w:val="007020F5"/>
    <w:rsid w:val="0070229A"/>
    <w:rsid w:val="0070257B"/>
    <w:rsid w:val="007027EA"/>
    <w:rsid w:val="0070291B"/>
    <w:rsid w:val="0070293D"/>
    <w:rsid w:val="00702964"/>
    <w:rsid w:val="00702BEF"/>
    <w:rsid w:val="00702C26"/>
    <w:rsid w:val="00702D07"/>
    <w:rsid w:val="00702DC0"/>
    <w:rsid w:val="007030D4"/>
    <w:rsid w:val="00703331"/>
    <w:rsid w:val="007033A3"/>
    <w:rsid w:val="00703917"/>
    <w:rsid w:val="00703E25"/>
    <w:rsid w:val="007041DC"/>
    <w:rsid w:val="007046A7"/>
    <w:rsid w:val="007046FE"/>
    <w:rsid w:val="007047AC"/>
    <w:rsid w:val="007047D0"/>
    <w:rsid w:val="00704CD5"/>
    <w:rsid w:val="0070512B"/>
    <w:rsid w:val="007051A7"/>
    <w:rsid w:val="0070537B"/>
    <w:rsid w:val="007059D1"/>
    <w:rsid w:val="00705FF9"/>
    <w:rsid w:val="007060CF"/>
    <w:rsid w:val="007069CE"/>
    <w:rsid w:val="00706AAE"/>
    <w:rsid w:val="00706B01"/>
    <w:rsid w:val="00706FFC"/>
    <w:rsid w:val="00707508"/>
    <w:rsid w:val="0070774D"/>
    <w:rsid w:val="00707873"/>
    <w:rsid w:val="00707A35"/>
    <w:rsid w:val="00707A5C"/>
    <w:rsid w:val="00707A89"/>
    <w:rsid w:val="00707E9F"/>
    <w:rsid w:val="00710331"/>
    <w:rsid w:val="007103D9"/>
    <w:rsid w:val="0071057C"/>
    <w:rsid w:val="007105E9"/>
    <w:rsid w:val="00710C23"/>
    <w:rsid w:val="00710EBC"/>
    <w:rsid w:val="00710EFB"/>
    <w:rsid w:val="007111D3"/>
    <w:rsid w:val="00711D21"/>
    <w:rsid w:val="007122E9"/>
    <w:rsid w:val="0071231D"/>
    <w:rsid w:val="007123FF"/>
    <w:rsid w:val="00712CF9"/>
    <w:rsid w:val="0071319A"/>
    <w:rsid w:val="0071346F"/>
    <w:rsid w:val="0071389F"/>
    <w:rsid w:val="0071427C"/>
    <w:rsid w:val="0071443F"/>
    <w:rsid w:val="007145DE"/>
    <w:rsid w:val="00714984"/>
    <w:rsid w:val="007149ED"/>
    <w:rsid w:val="00714EF8"/>
    <w:rsid w:val="00714FD5"/>
    <w:rsid w:val="00715B2C"/>
    <w:rsid w:val="00715C3F"/>
    <w:rsid w:val="00715DC8"/>
    <w:rsid w:val="00715E50"/>
    <w:rsid w:val="0071632D"/>
    <w:rsid w:val="007169D6"/>
    <w:rsid w:val="00717A79"/>
    <w:rsid w:val="00720281"/>
    <w:rsid w:val="00720340"/>
    <w:rsid w:val="00720858"/>
    <w:rsid w:val="00720B12"/>
    <w:rsid w:val="00721018"/>
    <w:rsid w:val="00721551"/>
    <w:rsid w:val="007217BC"/>
    <w:rsid w:val="00721EC0"/>
    <w:rsid w:val="00721F3A"/>
    <w:rsid w:val="0072282C"/>
    <w:rsid w:val="00722C4C"/>
    <w:rsid w:val="00722CDE"/>
    <w:rsid w:val="00722D7A"/>
    <w:rsid w:val="00722F09"/>
    <w:rsid w:val="00723065"/>
    <w:rsid w:val="007230C4"/>
    <w:rsid w:val="007232D5"/>
    <w:rsid w:val="007234D2"/>
    <w:rsid w:val="0072374D"/>
    <w:rsid w:val="007237D7"/>
    <w:rsid w:val="00723902"/>
    <w:rsid w:val="00723943"/>
    <w:rsid w:val="00723A04"/>
    <w:rsid w:val="00723C90"/>
    <w:rsid w:val="00724110"/>
    <w:rsid w:val="00724C14"/>
    <w:rsid w:val="00724C36"/>
    <w:rsid w:val="00724E6F"/>
    <w:rsid w:val="0072504F"/>
    <w:rsid w:val="0072524E"/>
    <w:rsid w:val="0072581A"/>
    <w:rsid w:val="0072582C"/>
    <w:rsid w:val="00725CA5"/>
    <w:rsid w:val="007269E8"/>
    <w:rsid w:val="00726FBB"/>
    <w:rsid w:val="007271AA"/>
    <w:rsid w:val="00727F67"/>
    <w:rsid w:val="0073027B"/>
    <w:rsid w:val="0073061E"/>
    <w:rsid w:val="00730B35"/>
    <w:rsid w:val="00730EE9"/>
    <w:rsid w:val="00730EF3"/>
    <w:rsid w:val="007311D1"/>
    <w:rsid w:val="00731475"/>
    <w:rsid w:val="00731DF7"/>
    <w:rsid w:val="007326D6"/>
    <w:rsid w:val="00732AFB"/>
    <w:rsid w:val="0073314D"/>
    <w:rsid w:val="0073328B"/>
    <w:rsid w:val="007344AF"/>
    <w:rsid w:val="0073469C"/>
    <w:rsid w:val="00734B99"/>
    <w:rsid w:val="00734F06"/>
    <w:rsid w:val="00735262"/>
    <w:rsid w:val="007353EA"/>
    <w:rsid w:val="00735530"/>
    <w:rsid w:val="007355C2"/>
    <w:rsid w:val="0073588D"/>
    <w:rsid w:val="00735C27"/>
    <w:rsid w:val="00735D5A"/>
    <w:rsid w:val="0073623C"/>
    <w:rsid w:val="00737348"/>
    <w:rsid w:val="007379C6"/>
    <w:rsid w:val="00737E88"/>
    <w:rsid w:val="00737FA2"/>
    <w:rsid w:val="00740461"/>
    <w:rsid w:val="00740B15"/>
    <w:rsid w:val="00740EAF"/>
    <w:rsid w:val="00741115"/>
    <w:rsid w:val="0074128C"/>
    <w:rsid w:val="0074188C"/>
    <w:rsid w:val="00741D75"/>
    <w:rsid w:val="00741E03"/>
    <w:rsid w:val="00741FBB"/>
    <w:rsid w:val="00742172"/>
    <w:rsid w:val="0074237E"/>
    <w:rsid w:val="00742579"/>
    <w:rsid w:val="007425D6"/>
    <w:rsid w:val="00742996"/>
    <w:rsid w:val="007438A2"/>
    <w:rsid w:val="00743D75"/>
    <w:rsid w:val="007440D5"/>
    <w:rsid w:val="00744211"/>
    <w:rsid w:val="00744370"/>
    <w:rsid w:val="0074481B"/>
    <w:rsid w:val="00744DDD"/>
    <w:rsid w:val="007453B1"/>
    <w:rsid w:val="00745BA8"/>
    <w:rsid w:val="00745D7A"/>
    <w:rsid w:val="00745FBE"/>
    <w:rsid w:val="00746245"/>
    <w:rsid w:val="0074633C"/>
    <w:rsid w:val="0074649D"/>
    <w:rsid w:val="00746762"/>
    <w:rsid w:val="00746D09"/>
    <w:rsid w:val="00746EAB"/>
    <w:rsid w:val="00747098"/>
    <w:rsid w:val="00747145"/>
    <w:rsid w:val="0074776A"/>
    <w:rsid w:val="00747924"/>
    <w:rsid w:val="00747E31"/>
    <w:rsid w:val="007500A5"/>
    <w:rsid w:val="007502E1"/>
    <w:rsid w:val="007507E7"/>
    <w:rsid w:val="00750ABF"/>
    <w:rsid w:val="00750B6C"/>
    <w:rsid w:val="00750DCF"/>
    <w:rsid w:val="00750DFF"/>
    <w:rsid w:val="00750E05"/>
    <w:rsid w:val="00751098"/>
    <w:rsid w:val="00751601"/>
    <w:rsid w:val="0075160F"/>
    <w:rsid w:val="00751A09"/>
    <w:rsid w:val="00751A14"/>
    <w:rsid w:val="007523B0"/>
    <w:rsid w:val="0075279C"/>
    <w:rsid w:val="0075342F"/>
    <w:rsid w:val="007537B8"/>
    <w:rsid w:val="00753BF8"/>
    <w:rsid w:val="007540B4"/>
    <w:rsid w:val="0075437D"/>
    <w:rsid w:val="007543E1"/>
    <w:rsid w:val="00754B9F"/>
    <w:rsid w:val="0075549E"/>
    <w:rsid w:val="00755D66"/>
    <w:rsid w:val="00755EF3"/>
    <w:rsid w:val="0075650A"/>
    <w:rsid w:val="007567F9"/>
    <w:rsid w:val="00756922"/>
    <w:rsid w:val="007569B9"/>
    <w:rsid w:val="00756FA9"/>
    <w:rsid w:val="00757113"/>
    <w:rsid w:val="00757558"/>
    <w:rsid w:val="00757812"/>
    <w:rsid w:val="00757853"/>
    <w:rsid w:val="0075797F"/>
    <w:rsid w:val="0076044E"/>
    <w:rsid w:val="00760CE2"/>
    <w:rsid w:val="007612D7"/>
    <w:rsid w:val="007615BC"/>
    <w:rsid w:val="0076199D"/>
    <w:rsid w:val="007619C1"/>
    <w:rsid w:val="00761FCF"/>
    <w:rsid w:val="00762C6F"/>
    <w:rsid w:val="00762D81"/>
    <w:rsid w:val="00762E90"/>
    <w:rsid w:val="007631DD"/>
    <w:rsid w:val="00763342"/>
    <w:rsid w:val="007633AC"/>
    <w:rsid w:val="007635B4"/>
    <w:rsid w:val="007635F1"/>
    <w:rsid w:val="0076393D"/>
    <w:rsid w:val="00763AC0"/>
    <w:rsid w:val="00763D3C"/>
    <w:rsid w:val="00763E22"/>
    <w:rsid w:val="00763F6E"/>
    <w:rsid w:val="007642C3"/>
    <w:rsid w:val="00764392"/>
    <w:rsid w:val="0076461A"/>
    <w:rsid w:val="00764AF3"/>
    <w:rsid w:val="00764D6A"/>
    <w:rsid w:val="00764E2B"/>
    <w:rsid w:val="007653AD"/>
    <w:rsid w:val="0076550B"/>
    <w:rsid w:val="00765C37"/>
    <w:rsid w:val="007667C2"/>
    <w:rsid w:val="007667FF"/>
    <w:rsid w:val="00766AB6"/>
    <w:rsid w:val="007674D8"/>
    <w:rsid w:val="007675CA"/>
    <w:rsid w:val="007675EE"/>
    <w:rsid w:val="00767C02"/>
    <w:rsid w:val="0077017A"/>
    <w:rsid w:val="00770545"/>
    <w:rsid w:val="00770673"/>
    <w:rsid w:val="007707B9"/>
    <w:rsid w:val="007707CC"/>
    <w:rsid w:val="007708EF"/>
    <w:rsid w:val="00771306"/>
    <w:rsid w:val="00771AF2"/>
    <w:rsid w:val="00771CC6"/>
    <w:rsid w:val="00771CFB"/>
    <w:rsid w:val="00771DD2"/>
    <w:rsid w:val="0077244E"/>
    <w:rsid w:val="00772975"/>
    <w:rsid w:val="00772C0F"/>
    <w:rsid w:val="00772D93"/>
    <w:rsid w:val="00772D9D"/>
    <w:rsid w:val="00772E71"/>
    <w:rsid w:val="00773056"/>
    <w:rsid w:val="0077312A"/>
    <w:rsid w:val="007737C5"/>
    <w:rsid w:val="00773BB3"/>
    <w:rsid w:val="00773E62"/>
    <w:rsid w:val="00773F7F"/>
    <w:rsid w:val="0077409B"/>
    <w:rsid w:val="0077409D"/>
    <w:rsid w:val="00774EDD"/>
    <w:rsid w:val="00774F32"/>
    <w:rsid w:val="007752E9"/>
    <w:rsid w:val="007755AE"/>
    <w:rsid w:val="00775F00"/>
    <w:rsid w:val="00775F44"/>
    <w:rsid w:val="00776743"/>
    <w:rsid w:val="00776CEA"/>
    <w:rsid w:val="00776D87"/>
    <w:rsid w:val="007770F3"/>
    <w:rsid w:val="007774BA"/>
    <w:rsid w:val="00777DF4"/>
    <w:rsid w:val="00777E71"/>
    <w:rsid w:val="00780ABF"/>
    <w:rsid w:val="00780EF8"/>
    <w:rsid w:val="00780F6C"/>
    <w:rsid w:val="00781511"/>
    <w:rsid w:val="00781E35"/>
    <w:rsid w:val="00781F51"/>
    <w:rsid w:val="00781FAE"/>
    <w:rsid w:val="00782135"/>
    <w:rsid w:val="00782293"/>
    <w:rsid w:val="00782F54"/>
    <w:rsid w:val="00784319"/>
    <w:rsid w:val="00784994"/>
    <w:rsid w:val="00785624"/>
    <w:rsid w:val="00785853"/>
    <w:rsid w:val="00786260"/>
    <w:rsid w:val="007865B8"/>
    <w:rsid w:val="00786713"/>
    <w:rsid w:val="00786BFD"/>
    <w:rsid w:val="00786DB9"/>
    <w:rsid w:val="00786ED6"/>
    <w:rsid w:val="00786F05"/>
    <w:rsid w:val="0078721A"/>
    <w:rsid w:val="007872E2"/>
    <w:rsid w:val="007872F0"/>
    <w:rsid w:val="00787389"/>
    <w:rsid w:val="007873EC"/>
    <w:rsid w:val="007874F1"/>
    <w:rsid w:val="00787532"/>
    <w:rsid w:val="0078755E"/>
    <w:rsid w:val="0078771C"/>
    <w:rsid w:val="00787C38"/>
    <w:rsid w:val="0079081E"/>
    <w:rsid w:val="007908E0"/>
    <w:rsid w:val="00790993"/>
    <w:rsid w:val="00790B40"/>
    <w:rsid w:val="00790B98"/>
    <w:rsid w:val="00790FE8"/>
    <w:rsid w:val="00791F42"/>
    <w:rsid w:val="007921E8"/>
    <w:rsid w:val="00792344"/>
    <w:rsid w:val="00792875"/>
    <w:rsid w:val="00792984"/>
    <w:rsid w:val="00792A73"/>
    <w:rsid w:val="00793357"/>
    <w:rsid w:val="0079349F"/>
    <w:rsid w:val="00793573"/>
    <w:rsid w:val="007935EC"/>
    <w:rsid w:val="00793E05"/>
    <w:rsid w:val="007944AC"/>
    <w:rsid w:val="0079455F"/>
    <w:rsid w:val="007947AD"/>
    <w:rsid w:val="0079554B"/>
    <w:rsid w:val="00795E4A"/>
    <w:rsid w:val="00796B23"/>
    <w:rsid w:val="0079751D"/>
    <w:rsid w:val="007975DD"/>
    <w:rsid w:val="00797A53"/>
    <w:rsid w:val="007A0074"/>
    <w:rsid w:val="007A0189"/>
    <w:rsid w:val="007A097A"/>
    <w:rsid w:val="007A0C37"/>
    <w:rsid w:val="007A1005"/>
    <w:rsid w:val="007A1402"/>
    <w:rsid w:val="007A16A2"/>
    <w:rsid w:val="007A178A"/>
    <w:rsid w:val="007A1892"/>
    <w:rsid w:val="007A1997"/>
    <w:rsid w:val="007A19DA"/>
    <w:rsid w:val="007A1C2D"/>
    <w:rsid w:val="007A21C9"/>
    <w:rsid w:val="007A2285"/>
    <w:rsid w:val="007A23DE"/>
    <w:rsid w:val="007A2741"/>
    <w:rsid w:val="007A285C"/>
    <w:rsid w:val="007A2A0C"/>
    <w:rsid w:val="007A2AE4"/>
    <w:rsid w:val="007A33CE"/>
    <w:rsid w:val="007A36FD"/>
    <w:rsid w:val="007A3811"/>
    <w:rsid w:val="007A3841"/>
    <w:rsid w:val="007A3908"/>
    <w:rsid w:val="007A39DE"/>
    <w:rsid w:val="007A3F88"/>
    <w:rsid w:val="007A413A"/>
    <w:rsid w:val="007A49DA"/>
    <w:rsid w:val="007A4CE0"/>
    <w:rsid w:val="007A4D68"/>
    <w:rsid w:val="007A4F9C"/>
    <w:rsid w:val="007A5106"/>
    <w:rsid w:val="007A51F5"/>
    <w:rsid w:val="007A5467"/>
    <w:rsid w:val="007A5540"/>
    <w:rsid w:val="007A5972"/>
    <w:rsid w:val="007A5D10"/>
    <w:rsid w:val="007A5F30"/>
    <w:rsid w:val="007A6C18"/>
    <w:rsid w:val="007A6C37"/>
    <w:rsid w:val="007A6CC2"/>
    <w:rsid w:val="007A6D6C"/>
    <w:rsid w:val="007A6D9C"/>
    <w:rsid w:val="007A70AD"/>
    <w:rsid w:val="007A73FA"/>
    <w:rsid w:val="007A771C"/>
    <w:rsid w:val="007A779E"/>
    <w:rsid w:val="007A7F8A"/>
    <w:rsid w:val="007B05AF"/>
    <w:rsid w:val="007B06D6"/>
    <w:rsid w:val="007B168B"/>
    <w:rsid w:val="007B1AD2"/>
    <w:rsid w:val="007B1AE1"/>
    <w:rsid w:val="007B1D93"/>
    <w:rsid w:val="007B21F8"/>
    <w:rsid w:val="007B237E"/>
    <w:rsid w:val="007B24EB"/>
    <w:rsid w:val="007B250D"/>
    <w:rsid w:val="007B2786"/>
    <w:rsid w:val="007B2ADD"/>
    <w:rsid w:val="007B2CCA"/>
    <w:rsid w:val="007B31E9"/>
    <w:rsid w:val="007B33BE"/>
    <w:rsid w:val="007B35C8"/>
    <w:rsid w:val="007B3883"/>
    <w:rsid w:val="007B3E1B"/>
    <w:rsid w:val="007B3EB1"/>
    <w:rsid w:val="007B42E1"/>
    <w:rsid w:val="007B4326"/>
    <w:rsid w:val="007B4704"/>
    <w:rsid w:val="007B4A9D"/>
    <w:rsid w:val="007B4AC5"/>
    <w:rsid w:val="007B4EEE"/>
    <w:rsid w:val="007B50EC"/>
    <w:rsid w:val="007B55E3"/>
    <w:rsid w:val="007B5DA0"/>
    <w:rsid w:val="007B6407"/>
    <w:rsid w:val="007B66C4"/>
    <w:rsid w:val="007B7321"/>
    <w:rsid w:val="007B751D"/>
    <w:rsid w:val="007B7B7D"/>
    <w:rsid w:val="007B7E13"/>
    <w:rsid w:val="007B7FA6"/>
    <w:rsid w:val="007B7FE3"/>
    <w:rsid w:val="007C0033"/>
    <w:rsid w:val="007C08DD"/>
    <w:rsid w:val="007C0F78"/>
    <w:rsid w:val="007C22C2"/>
    <w:rsid w:val="007C2501"/>
    <w:rsid w:val="007C259A"/>
    <w:rsid w:val="007C2695"/>
    <w:rsid w:val="007C2CD4"/>
    <w:rsid w:val="007C2E27"/>
    <w:rsid w:val="007C349F"/>
    <w:rsid w:val="007C358A"/>
    <w:rsid w:val="007C3B56"/>
    <w:rsid w:val="007C3B7F"/>
    <w:rsid w:val="007C407C"/>
    <w:rsid w:val="007C4192"/>
    <w:rsid w:val="007C429B"/>
    <w:rsid w:val="007C44E9"/>
    <w:rsid w:val="007C576D"/>
    <w:rsid w:val="007C59C5"/>
    <w:rsid w:val="007C5CDB"/>
    <w:rsid w:val="007C5F83"/>
    <w:rsid w:val="007C6449"/>
    <w:rsid w:val="007C68E6"/>
    <w:rsid w:val="007C6C49"/>
    <w:rsid w:val="007C7013"/>
    <w:rsid w:val="007C7023"/>
    <w:rsid w:val="007C71A2"/>
    <w:rsid w:val="007C73FF"/>
    <w:rsid w:val="007C762D"/>
    <w:rsid w:val="007C7D0F"/>
    <w:rsid w:val="007D00A7"/>
    <w:rsid w:val="007D079D"/>
    <w:rsid w:val="007D0AB7"/>
    <w:rsid w:val="007D0B6E"/>
    <w:rsid w:val="007D0FB3"/>
    <w:rsid w:val="007D146C"/>
    <w:rsid w:val="007D160D"/>
    <w:rsid w:val="007D1CF5"/>
    <w:rsid w:val="007D207B"/>
    <w:rsid w:val="007D241C"/>
    <w:rsid w:val="007D2693"/>
    <w:rsid w:val="007D2800"/>
    <w:rsid w:val="007D2D8D"/>
    <w:rsid w:val="007D31B2"/>
    <w:rsid w:val="007D3335"/>
    <w:rsid w:val="007D48ED"/>
    <w:rsid w:val="007D4EB1"/>
    <w:rsid w:val="007D4EE6"/>
    <w:rsid w:val="007D5876"/>
    <w:rsid w:val="007D6290"/>
    <w:rsid w:val="007D632F"/>
    <w:rsid w:val="007D6A9D"/>
    <w:rsid w:val="007D6C52"/>
    <w:rsid w:val="007D6F46"/>
    <w:rsid w:val="007D7189"/>
    <w:rsid w:val="007D7196"/>
    <w:rsid w:val="007D7341"/>
    <w:rsid w:val="007D7368"/>
    <w:rsid w:val="007D75B3"/>
    <w:rsid w:val="007D75F3"/>
    <w:rsid w:val="007D7CB6"/>
    <w:rsid w:val="007E0167"/>
    <w:rsid w:val="007E09B1"/>
    <w:rsid w:val="007E1122"/>
    <w:rsid w:val="007E16BC"/>
    <w:rsid w:val="007E1878"/>
    <w:rsid w:val="007E18D6"/>
    <w:rsid w:val="007E2077"/>
    <w:rsid w:val="007E2208"/>
    <w:rsid w:val="007E2BBF"/>
    <w:rsid w:val="007E2BC6"/>
    <w:rsid w:val="007E2FAD"/>
    <w:rsid w:val="007E35C7"/>
    <w:rsid w:val="007E35CB"/>
    <w:rsid w:val="007E39EF"/>
    <w:rsid w:val="007E3C71"/>
    <w:rsid w:val="007E3E2D"/>
    <w:rsid w:val="007E3E92"/>
    <w:rsid w:val="007E3F6F"/>
    <w:rsid w:val="007E4698"/>
    <w:rsid w:val="007E4778"/>
    <w:rsid w:val="007E567D"/>
    <w:rsid w:val="007E58E0"/>
    <w:rsid w:val="007E5986"/>
    <w:rsid w:val="007E6069"/>
    <w:rsid w:val="007E607F"/>
    <w:rsid w:val="007E6126"/>
    <w:rsid w:val="007E6252"/>
    <w:rsid w:val="007E6497"/>
    <w:rsid w:val="007E72FC"/>
    <w:rsid w:val="007E7433"/>
    <w:rsid w:val="007E75F0"/>
    <w:rsid w:val="007E77C9"/>
    <w:rsid w:val="007E7A0C"/>
    <w:rsid w:val="007E7FF6"/>
    <w:rsid w:val="007F049E"/>
    <w:rsid w:val="007F076B"/>
    <w:rsid w:val="007F08F2"/>
    <w:rsid w:val="007F08F5"/>
    <w:rsid w:val="007F09DC"/>
    <w:rsid w:val="007F0B7F"/>
    <w:rsid w:val="007F10B4"/>
    <w:rsid w:val="007F1115"/>
    <w:rsid w:val="007F19C9"/>
    <w:rsid w:val="007F1AFB"/>
    <w:rsid w:val="007F1D7E"/>
    <w:rsid w:val="007F3665"/>
    <w:rsid w:val="007F36FF"/>
    <w:rsid w:val="007F3E92"/>
    <w:rsid w:val="007F410F"/>
    <w:rsid w:val="007F4990"/>
    <w:rsid w:val="007F5080"/>
    <w:rsid w:val="007F515C"/>
    <w:rsid w:val="007F529B"/>
    <w:rsid w:val="007F53C1"/>
    <w:rsid w:val="007F5F34"/>
    <w:rsid w:val="007F5F81"/>
    <w:rsid w:val="007F5FF7"/>
    <w:rsid w:val="007F639D"/>
    <w:rsid w:val="007F656F"/>
    <w:rsid w:val="007F6719"/>
    <w:rsid w:val="007F6BD7"/>
    <w:rsid w:val="007F728D"/>
    <w:rsid w:val="007F7CD0"/>
    <w:rsid w:val="007F7FFC"/>
    <w:rsid w:val="00800088"/>
    <w:rsid w:val="008001F5"/>
    <w:rsid w:val="00800672"/>
    <w:rsid w:val="0080085F"/>
    <w:rsid w:val="00800D03"/>
    <w:rsid w:val="00800FE1"/>
    <w:rsid w:val="00801D94"/>
    <w:rsid w:val="00801FC8"/>
    <w:rsid w:val="008020C4"/>
    <w:rsid w:val="00802796"/>
    <w:rsid w:val="008029ED"/>
    <w:rsid w:val="00802EEC"/>
    <w:rsid w:val="00802FB3"/>
    <w:rsid w:val="008031CF"/>
    <w:rsid w:val="00803441"/>
    <w:rsid w:val="00803466"/>
    <w:rsid w:val="00803642"/>
    <w:rsid w:val="0080400B"/>
    <w:rsid w:val="00804124"/>
    <w:rsid w:val="008043FB"/>
    <w:rsid w:val="00804F75"/>
    <w:rsid w:val="008062A7"/>
    <w:rsid w:val="008065D4"/>
    <w:rsid w:val="00807DA8"/>
    <w:rsid w:val="00807F70"/>
    <w:rsid w:val="00810088"/>
    <w:rsid w:val="008103AB"/>
    <w:rsid w:val="00810565"/>
    <w:rsid w:val="00810836"/>
    <w:rsid w:val="008108F5"/>
    <w:rsid w:val="00810A09"/>
    <w:rsid w:val="008112A4"/>
    <w:rsid w:val="008118F4"/>
    <w:rsid w:val="00811D3C"/>
    <w:rsid w:val="00811DB8"/>
    <w:rsid w:val="008125BA"/>
    <w:rsid w:val="00812771"/>
    <w:rsid w:val="00812E58"/>
    <w:rsid w:val="0081371A"/>
    <w:rsid w:val="00813ADF"/>
    <w:rsid w:val="008147C7"/>
    <w:rsid w:val="0081481D"/>
    <w:rsid w:val="00814A09"/>
    <w:rsid w:val="00814F67"/>
    <w:rsid w:val="0081503A"/>
    <w:rsid w:val="00815824"/>
    <w:rsid w:val="00815A7D"/>
    <w:rsid w:val="00815BC1"/>
    <w:rsid w:val="00816329"/>
    <w:rsid w:val="0081664C"/>
    <w:rsid w:val="00816704"/>
    <w:rsid w:val="00816C43"/>
    <w:rsid w:val="00816C95"/>
    <w:rsid w:val="00816CE1"/>
    <w:rsid w:val="00816DA0"/>
    <w:rsid w:val="00817467"/>
    <w:rsid w:val="00817873"/>
    <w:rsid w:val="00817D6C"/>
    <w:rsid w:val="00820140"/>
    <w:rsid w:val="0082024E"/>
    <w:rsid w:val="00820D56"/>
    <w:rsid w:val="00820F04"/>
    <w:rsid w:val="00820F71"/>
    <w:rsid w:val="00821034"/>
    <w:rsid w:val="00821555"/>
    <w:rsid w:val="00821DA3"/>
    <w:rsid w:val="00822544"/>
    <w:rsid w:val="00822B9A"/>
    <w:rsid w:val="00822F73"/>
    <w:rsid w:val="0082307E"/>
    <w:rsid w:val="00823400"/>
    <w:rsid w:val="0082386D"/>
    <w:rsid w:val="00823A65"/>
    <w:rsid w:val="00823B0F"/>
    <w:rsid w:val="0082411A"/>
    <w:rsid w:val="008241D1"/>
    <w:rsid w:val="008243B2"/>
    <w:rsid w:val="008245A3"/>
    <w:rsid w:val="00824962"/>
    <w:rsid w:val="008249EA"/>
    <w:rsid w:val="00824D1C"/>
    <w:rsid w:val="00824F37"/>
    <w:rsid w:val="008252A8"/>
    <w:rsid w:val="008252BD"/>
    <w:rsid w:val="008259EE"/>
    <w:rsid w:val="00825CAE"/>
    <w:rsid w:val="00825D63"/>
    <w:rsid w:val="00825DA9"/>
    <w:rsid w:val="00825E62"/>
    <w:rsid w:val="00826074"/>
    <w:rsid w:val="008261D9"/>
    <w:rsid w:val="008261F4"/>
    <w:rsid w:val="008263C9"/>
    <w:rsid w:val="0082651A"/>
    <w:rsid w:val="008269BF"/>
    <w:rsid w:val="00827551"/>
    <w:rsid w:val="00827964"/>
    <w:rsid w:val="00827C26"/>
    <w:rsid w:val="00827F27"/>
    <w:rsid w:val="00827F95"/>
    <w:rsid w:val="00830522"/>
    <w:rsid w:val="008306F3"/>
    <w:rsid w:val="0083079E"/>
    <w:rsid w:val="0083098B"/>
    <w:rsid w:val="008313AC"/>
    <w:rsid w:val="0083176F"/>
    <w:rsid w:val="008319D7"/>
    <w:rsid w:val="00831DED"/>
    <w:rsid w:val="00832314"/>
    <w:rsid w:val="0083264B"/>
    <w:rsid w:val="008326D4"/>
    <w:rsid w:val="00832A67"/>
    <w:rsid w:val="00832A8F"/>
    <w:rsid w:val="00832AA7"/>
    <w:rsid w:val="0083369B"/>
    <w:rsid w:val="008337A4"/>
    <w:rsid w:val="00833A05"/>
    <w:rsid w:val="00833B32"/>
    <w:rsid w:val="008342C5"/>
    <w:rsid w:val="00834829"/>
    <w:rsid w:val="00834C33"/>
    <w:rsid w:val="00834CF4"/>
    <w:rsid w:val="008350BE"/>
    <w:rsid w:val="00835738"/>
    <w:rsid w:val="008358CC"/>
    <w:rsid w:val="0083597C"/>
    <w:rsid w:val="00835B02"/>
    <w:rsid w:val="00835BE7"/>
    <w:rsid w:val="00835E2B"/>
    <w:rsid w:val="00836B06"/>
    <w:rsid w:val="00836DC9"/>
    <w:rsid w:val="00836EEA"/>
    <w:rsid w:val="00836FEF"/>
    <w:rsid w:val="0083724A"/>
    <w:rsid w:val="00837575"/>
    <w:rsid w:val="0084011B"/>
    <w:rsid w:val="008402D9"/>
    <w:rsid w:val="008404B5"/>
    <w:rsid w:val="00840CB4"/>
    <w:rsid w:val="0084101B"/>
    <w:rsid w:val="008410CE"/>
    <w:rsid w:val="008413AA"/>
    <w:rsid w:val="00841565"/>
    <w:rsid w:val="00841660"/>
    <w:rsid w:val="00841B25"/>
    <w:rsid w:val="00841E23"/>
    <w:rsid w:val="00841FC0"/>
    <w:rsid w:val="00841FF0"/>
    <w:rsid w:val="00842374"/>
    <w:rsid w:val="00842426"/>
    <w:rsid w:val="00842547"/>
    <w:rsid w:val="008427F7"/>
    <w:rsid w:val="0084354C"/>
    <w:rsid w:val="0084358E"/>
    <w:rsid w:val="00843C19"/>
    <w:rsid w:val="00843D3C"/>
    <w:rsid w:val="008443BD"/>
    <w:rsid w:val="00844F0C"/>
    <w:rsid w:val="00844F9C"/>
    <w:rsid w:val="0084529F"/>
    <w:rsid w:val="00845394"/>
    <w:rsid w:val="008458AA"/>
    <w:rsid w:val="00846062"/>
    <w:rsid w:val="0084614C"/>
    <w:rsid w:val="00846339"/>
    <w:rsid w:val="0084656D"/>
    <w:rsid w:val="00846637"/>
    <w:rsid w:val="008466E8"/>
    <w:rsid w:val="00846885"/>
    <w:rsid w:val="00846BE7"/>
    <w:rsid w:val="00846D1B"/>
    <w:rsid w:val="008470FE"/>
    <w:rsid w:val="00847D83"/>
    <w:rsid w:val="00847DFE"/>
    <w:rsid w:val="00847E8E"/>
    <w:rsid w:val="008501E4"/>
    <w:rsid w:val="00850642"/>
    <w:rsid w:val="00850BBB"/>
    <w:rsid w:val="008513B3"/>
    <w:rsid w:val="008519B0"/>
    <w:rsid w:val="00851AB1"/>
    <w:rsid w:val="00851C59"/>
    <w:rsid w:val="00851CBE"/>
    <w:rsid w:val="00852529"/>
    <w:rsid w:val="00852565"/>
    <w:rsid w:val="00852CF2"/>
    <w:rsid w:val="00853007"/>
    <w:rsid w:val="00853838"/>
    <w:rsid w:val="00853861"/>
    <w:rsid w:val="00853C07"/>
    <w:rsid w:val="008540F1"/>
    <w:rsid w:val="00854285"/>
    <w:rsid w:val="008542E9"/>
    <w:rsid w:val="00854BD2"/>
    <w:rsid w:val="00854D04"/>
    <w:rsid w:val="00854DD5"/>
    <w:rsid w:val="008550F8"/>
    <w:rsid w:val="0085518A"/>
    <w:rsid w:val="0085586D"/>
    <w:rsid w:val="008560DC"/>
    <w:rsid w:val="0085622E"/>
    <w:rsid w:val="00856795"/>
    <w:rsid w:val="008571F6"/>
    <w:rsid w:val="008572D3"/>
    <w:rsid w:val="008573D6"/>
    <w:rsid w:val="008574D5"/>
    <w:rsid w:val="0085787A"/>
    <w:rsid w:val="0085793A"/>
    <w:rsid w:val="00857BF2"/>
    <w:rsid w:val="00857EF2"/>
    <w:rsid w:val="00860A54"/>
    <w:rsid w:val="00860C11"/>
    <w:rsid w:val="00861138"/>
    <w:rsid w:val="0086153D"/>
    <w:rsid w:val="00861C78"/>
    <w:rsid w:val="00861EE6"/>
    <w:rsid w:val="0086204F"/>
    <w:rsid w:val="00862171"/>
    <w:rsid w:val="0086248D"/>
    <w:rsid w:val="008628BB"/>
    <w:rsid w:val="00862B70"/>
    <w:rsid w:val="00863135"/>
    <w:rsid w:val="00863434"/>
    <w:rsid w:val="008634B9"/>
    <w:rsid w:val="00863710"/>
    <w:rsid w:val="00863943"/>
    <w:rsid w:val="00863AEE"/>
    <w:rsid w:val="00863F10"/>
    <w:rsid w:val="0086449A"/>
    <w:rsid w:val="00864617"/>
    <w:rsid w:val="00864A5E"/>
    <w:rsid w:val="008657EB"/>
    <w:rsid w:val="008659BE"/>
    <w:rsid w:val="00865C2F"/>
    <w:rsid w:val="00865EB4"/>
    <w:rsid w:val="0086647C"/>
    <w:rsid w:val="0086691C"/>
    <w:rsid w:val="00866924"/>
    <w:rsid w:val="00867B69"/>
    <w:rsid w:val="00867BEB"/>
    <w:rsid w:val="00867F30"/>
    <w:rsid w:val="00867F81"/>
    <w:rsid w:val="008702E2"/>
    <w:rsid w:val="008703F6"/>
    <w:rsid w:val="0087080B"/>
    <w:rsid w:val="00870BB2"/>
    <w:rsid w:val="00870C57"/>
    <w:rsid w:val="00870D7E"/>
    <w:rsid w:val="00871105"/>
    <w:rsid w:val="008713E7"/>
    <w:rsid w:val="0087154B"/>
    <w:rsid w:val="0087154F"/>
    <w:rsid w:val="008715FF"/>
    <w:rsid w:val="00871E47"/>
    <w:rsid w:val="008722E4"/>
    <w:rsid w:val="00872450"/>
    <w:rsid w:val="0087251E"/>
    <w:rsid w:val="00872899"/>
    <w:rsid w:val="00874A77"/>
    <w:rsid w:val="00874F8D"/>
    <w:rsid w:val="0087517F"/>
    <w:rsid w:val="008757AD"/>
    <w:rsid w:val="00875C69"/>
    <w:rsid w:val="0087617D"/>
    <w:rsid w:val="008768F1"/>
    <w:rsid w:val="00876A55"/>
    <w:rsid w:val="00876B3F"/>
    <w:rsid w:val="008772A2"/>
    <w:rsid w:val="0087750E"/>
    <w:rsid w:val="00877664"/>
    <w:rsid w:val="00877A49"/>
    <w:rsid w:val="00880138"/>
    <w:rsid w:val="00880759"/>
    <w:rsid w:val="008808BA"/>
    <w:rsid w:val="00880F28"/>
    <w:rsid w:val="008811AC"/>
    <w:rsid w:val="008818F5"/>
    <w:rsid w:val="00881AB1"/>
    <w:rsid w:val="0088248E"/>
    <w:rsid w:val="00882632"/>
    <w:rsid w:val="008826F4"/>
    <w:rsid w:val="00882757"/>
    <w:rsid w:val="00882B4B"/>
    <w:rsid w:val="0088335E"/>
    <w:rsid w:val="00883480"/>
    <w:rsid w:val="00883CA4"/>
    <w:rsid w:val="00883CE6"/>
    <w:rsid w:val="00883FA5"/>
    <w:rsid w:val="00884122"/>
    <w:rsid w:val="0088418E"/>
    <w:rsid w:val="00884A56"/>
    <w:rsid w:val="00884CA1"/>
    <w:rsid w:val="00884CA4"/>
    <w:rsid w:val="00884CDE"/>
    <w:rsid w:val="00884FBC"/>
    <w:rsid w:val="0088575B"/>
    <w:rsid w:val="00885771"/>
    <w:rsid w:val="00885865"/>
    <w:rsid w:val="00885995"/>
    <w:rsid w:val="00885BA4"/>
    <w:rsid w:val="00885DB6"/>
    <w:rsid w:val="0088602E"/>
    <w:rsid w:val="008861A7"/>
    <w:rsid w:val="00886EDF"/>
    <w:rsid w:val="00887113"/>
    <w:rsid w:val="00887422"/>
    <w:rsid w:val="00887BBD"/>
    <w:rsid w:val="00890177"/>
    <w:rsid w:val="008901F3"/>
    <w:rsid w:val="00890372"/>
    <w:rsid w:val="00890B5A"/>
    <w:rsid w:val="00890BC5"/>
    <w:rsid w:val="00890E4A"/>
    <w:rsid w:val="0089103B"/>
    <w:rsid w:val="008915D5"/>
    <w:rsid w:val="008921A0"/>
    <w:rsid w:val="0089287A"/>
    <w:rsid w:val="0089288D"/>
    <w:rsid w:val="008928CB"/>
    <w:rsid w:val="008929AA"/>
    <w:rsid w:val="00892AB4"/>
    <w:rsid w:val="00892CC1"/>
    <w:rsid w:val="00892E5C"/>
    <w:rsid w:val="00892E79"/>
    <w:rsid w:val="00893350"/>
    <w:rsid w:val="0089338B"/>
    <w:rsid w:val="0089353C"/>
    <w:rsid w:val="0089367D"/>
    <w:rsid w:val="0089418F"/>
    <w:rsid w:val="008946A8"/>
    <w:rsid w:val="00895FFB"/>
    <w:rsid w:val="00896131"/>
    <w:rsid w:val="008964BD"/>
    <w:rsid w:val="00896ED3"/>
    <w:rsid w:val="00897B06"/>
    <w:rsid w:val="00897D47"/>
    <w:rsid w:val="00897DF6"/>
    <w:rsid w:val="008A02C6"/>
    <w:rsid w:val="008A0448"/>
    <w:rsid w:val="008A06A2"/>
    <w:rsid w:val="008A06DA"/>
    <w:rsid w:val="008A0EE3"/>
    <w:rsid w:val="008A1021"/>
    <w:rsid w:val="008A15A2"/>
    <w:rsid w:val="008A16B6"/>
    <w:rsid w:val="008A1A22"/>
    <w:rsid w:val="008A1A62"/>
    <w:rsid w:val="008A1B18"/>
    <w:rsid w:val="008A1C18"/>
    <w:rsid w:val="008A2017"/>
    <w:rsid w:val="008A20D0"/>
    <w:rsid w:val="008A222C"/>
    <w:rsid w:val="008A2249"/>
    <w:rsid w:val="008A2A66"/>
    <w:rsid w:val="008A2BA4"/>
    <w:rsid w:val="008A314E"/>
    <w:rsid w:val="008A3158"/>
    <w:rsid w:val="008A3A98"/>
    <w:rsid w:val="008A3BB3"/>
    <w:rsid w:val="008A412F"/>
    <w:rsid w:val="008A4260"/>
    <w:rsid w:val="008A454F"/>
    <w:rsid w:val="008A45CE"/>
    <w:rsid w:val="008A48D8"/>
    <w:rsid w:val="008A5464"/>
    <w:rsid w:val="008A5502"/>
    <w:rsid w:val="008A57CD"/>
    <w:rsid w:val="008A5C9C"/>
    <w:rsid w:val="008A5F19"/>
    <w:rsid w:val="008A673A"/>
    <w:rsid w:val="008A6BF9"/>
    <w:rsid w:val="008A7989"/>
    <w:rsid w:val="008A7C3C"/>
    <w:rsid w:val="008A7D1B"/>
    <w:rsid w:val="008B14E1"/>
    <w:rsid w:val="008B15CA"/>
    <w:rsid w:val="008B19D0"/>
    <w:rsid w:val="008B1AAE"/>
    <w:rsid w:val="008B25FA"/>
    <w:rsid w:val="008B2F96"/>
    <w:rsid w:val="008B2FF1"/>
    <w:rsid w:val="008B332A"/>
    <w:rsid w:val="008B3477"/>
    <w:rsid w:val="008B4241"/>
    <w:rsid w:val="008B47B7"/>
    <w:rsid w:val="008B4C41"/>
    <w:rsid w:val="008B4E16"/>
    <w:rsid w:val="008B5477"/>
    <w:rsid w:val="008B58AF"/>
    <w:rsid w:val="008B5BC5"/>
    <w:rsid w:val="008B5CD5"/>
    <w:rsid w:val="008B5E3F"/>
    <w:rsid w:val="008B6465"/>
    <w:rsid w:val="008B700A"/>
    <w:rsid w:val="008B7175"/>
    <w:rsid w:val="008B721D"/>
    <w:rsid w:val="008B7629"/>
    <w:rsid w:val="008B7AE4"/>
    <w:rsid w:val="008B7DAB"/>
    <w:rsid w:val="008C01BD"/>
    <w:rsid w:val="008C05E6"/>
    <w:rsid w:val="008C0A84"/>
    <w:rsid w:val="008C0B15"/>
    <w:rsid w:val="008C1185"/>
    <w:rsid w:val="008C1391"/>
    <w:rsid w:val="008C1429"/>
    <w:rsid w:val="008C17B8"/>
    <w:rsid w:val="008C192D"/>
    <w:rsid w:val="008C198B"/>
    <w:rsid w:val="008C1A04"/>
    <w:rsid w:val="008C1D02"/>
    <w:rsid w:val="008C22C9"/>
    <w:rsid w:val="008C23DA"/>
    <w:rsid w:val="008C278A"/>
    <w:rsid w:val="008C28C4"/>
    <w:rsid w:val="008C2FE7"/>
    <w:rsid w:val="008C300B"/>
    <w:rsid w:val="008C32CF"/>
    <w:rsid w:val="008C3CC5"/>
    <w:rsid w:val="008C3CF4"/>
    <w:rsid w:val="008C3D21"/>
    <w:rsid w:val="008C3D79"/>
    <w:rsid w:val="008C3E4A"/>
    <w:rsid w:val="008C3E69"/>
    <w:rsid w:val="008C3EE2"/>
    <w:rsid w:val="008C4103"/>
    <w:rsid w:val="008C421C"/>
    <w:rsid w:val="008C4508"/>
    <w:rsid w:val="008C45F2"/>
    <w:rsid w:val="008C48B9"/>
    <w:rsid w:val="008C56E4"/>
    <w:rsid w:val="008C584E"/>
    <w:rsid w:val="008C6339"/>
    <w:rsid w:val="008C6464"/>
    <w:rsid w:val="008C67EB"/>
    <w:rsid w:val="008C6FBC"/>
    <w:rsid w:val="008C7066"/>
    <w:rsid w:val="008C79C3"/>
    <w:rsid w:val="008C7EDD"/>
    <w:rsid w:val="008D0685"/>
    <w:rsid w:val="008D09B3"/>
    <w:rsid w:val="008D09FC"/>
    <w:rsid w:val="008D0CE1"/>
    <w:rsid w:val="008D1304"/>
    <w:rsid w:val="008D142C"/>
    <w:rsid w:val="008D15B5"/>
    <w:rsid w:val="008D19D4"/>
    <w:rsid w:val="008D1DEA"/>
    <w:rsid w:val="008D2013"/>
    <w:rsid w:val="008D217C"/>
    <w:rsid w:val="008D2AE0"/>
    <w:rsid w:val="008D329A"/>
    <w:rsid w:val="008D33FB"/>
    <w:rsid w:val="008D4051"/>
    <w:rsid w:val="008D4904"/>
    <w:rsid w:val="008D4B39"/>
    <w:rsid w:val="008D5477"/>
    <w:rsid w:val="008D5717"/>
    <w:rsid w:val="008D5777"/>
    <w:rsid w:val="008D57E6"/>
    <w:rsid w:val="008D619B"/>
    <w:rsid w:val="008D7107"/>
    <w:rsid w:val="008D7111"/>
    <w:rsid w:val="008D7281"/>
    <w:rsid w:val="008D75CE"/>
    <w:rsid w:val="008D7600"/>
    <w:rsid w:val="008D7A96"/>
    <w:rsid w:val="008D7DB3"/>
    <w:rsid w:val="008E0385"/>
    <w:rsid w:val="008E06B3"/>
    <w:rsid w:val="008E0996"/>
    <w:rsid w:val="008E0EC3"/>
    <w:rsid w:val="008E163E"/>
    <w:rsid w:val="008E19CD"/>
    <w:rsid w:val="008E19E7"/>
    <w:rsid w:val="008E1E79"/>
    <w:rsid w:val="008E1E99"/>
    <w:rsid w:val="008E2067"/>
    <w:rsid w:val="008E2239"/>
    <w:rsid w:val="008E314B"/>
    <w:rsid w:val="008E318C"/>
    <w:rsid w:val="008E363C"/>
    <w:rsid w:val="008E39F3"/>
    <w:rsid w:val="008E43C4"/>
    <w:rsid w:val="008E4567"/>
    <w:rsid w:val="008E4703"/>
    <w:rsid w:val="008E47F9"/>
    <w:rsid w:val="008E49E5"/>
    <w:rsid w:val="008E50BD"/>
    <w:rsid w:val="008E5152"/>
    <w:rsid w:val="008E57A9"/>
    <w:rsid w:val="008E5CBA"/>
    <w:rsid w:val="008E5E83"/>
    <w:rsid w:val="008E6194"/>
    <w:rsid w:val="008E65E7"/>
    <w:rsid w:val="008E6B68"/>
    <w:rsid w:val="008E6D22"/>
    <w:rsid w:val="008E709D"/>
    <w:rsid w:val="008E7226"/>
    <w:rsid w:val="008E73AB"/>
    <w:rsid w:val="008E743E"/>
    <w:rsid w:val="008E7619"/>
    <w:rsid w:val="008E794B"/>
    <w:rsid w:val="008E7C28"/>
    <w:rsid w:val="008E7E89"/>
    <w:rsid w:val="008F05F4"/>
    <w:rsid w:val="008F103C"/>
    <w:rsid w:val="008F10D0"/>
    <w:rsid w:val="008F17DF"/>
    <w:rsid w:val="008F18EA"/>
    <w:rsid w:val="008F2096"/>
    <w:rsid w:val="008F2371"/>
    <w:rsid w:val="008F24A9"/>
    <w:rsid w:val="008F24EC"/>
    <w:rsid w:val="008F2500"/>
    <w:rsid w:val="008F2565"/>
    <w:rsid w:val="008F2672"/>
    <w:rsid w:val="008F2AD8"/>
    <w:rsid w:val="008F2E4D"/>
    <w:rsid w:val="008F2EAE"/>
    <w:rsid w:val="008F2FD6"/>
    <w:rsid w:val="008F3BE0"/>
    <w:rsid w:val="008F3D60"/>
    <w:rsid w:val="008F403B"/>
    <w:rsid w:val="008F4111"/>
    <w:rsid w:val="008F4691"/>
    <w:rsid w:val="008F493B"/>
    <w:rsid w:val="008F4C89"/>
    <w:rsid w:val="008F4EA9"/>
    <w:rsid w:val="008F5286"/>
    <w:rsid w:val="008F5748"/>
    <w:rsid w:val="008F6832"/>
    <w:rsid w:val="008F6B93"/>
    <w:rsid w:val="008F6C13"/>
    <w:rsid w:val="008F6D75"/>
    <w:rsid w:val="008F76F8"/>
    <w:rsid w:val="008F7964"/>
    <w:rsid w:val="00900024"/>
    <w:rsid w:val="00900281"/>
    <w:rsid w:val="00900339"/>
    <w:rsid w:val="00900803"/>
    <w:rsid w:val="00900949"/>
    <w:rsid w:val="00900F2F"/>
    <w:rsid w:val="009010C1"/>
    <w:rsid w:val="009012EC"/>
    <w:rsid w:val="009014D2"/>
    <w:rsid w:val="00901500"/>
    <w:rsid w:val="00901915"/>
    <w:rsid w:val="0090191C"/>
    <w:rsid w:val="00901EB6"/>
    <w:rsid w:val="00901F93"/>
    <w:rsid w:val="009020C3"/>
    <w:rsid w:val="00902253"/>
    <w:rsid w:val="0090241C"/>
    <w:rsid w:val="0090254F"/>
    <w:rsid w:val="009025E8"/>
    <w:rsid w:val="00902674"/>
    <w:rsid w:val="00903463"/>
    <w:rsid w:val="0090359F"/>
    <w:rsid w:val="0090414F"/>
    <w:rsid w:val="0090429E"/>
    <w:rsid w:val="009042EC"/>
    <w:rsid w:val="00904960"/>
    <w:rsid w:val="00904C66"/>
    <w:rsid w:val="00904DBC"/>
    <w:rsid w:val="00904EC6"/>
    <w:rsid w:val="009054F0"/>
    <w:rsid w:val="0090568B"/>
    <w:rsid w:val="00905802"/>
    <w:rsid w:val="00905F9A"/>
    <w:rsid w:val="00906160"/>
    <w:rsid w:val="009062DD"/>
    <w:rsid w:val="009063DE"/>
    <w:rsid w:val="009069A1"/>
    <w:rsid w:val="00906B8E"/>
    <w:rsid w:val="00906CFD"/>
    <w:rsid w:val="00906F09"/>
    <w:rsid w:val="00907517"/>
    <w:rsid w:val="00907719"/>
    <w:rsid w:val="009104FF"/>
    <w:rsid w:val="00910CA1"/>
    <w:rsid w:val="00910ED2"/>
    <w:rsid w:val="00910F2A"/>
    <w:rsid w:val="00911873"/>
    <w:rsid w:val="00911926"/>
    <w:rsid w:val="00912696"/>
    <w:rsid w:val="00912A89"/>
    <w:rsid w:val="00912B9A"/>
    <w:rsid w:val="00913487"/>
    <w:rsid w:val="0091367B"/>
    <w:rsid w:val="009136F3"/>
    <w:rsid w:val="009139A3"/>
    <w:rsid w:val="00913A3B"/>
    <w:rsid w:val="00913CF4"/>
    <w:rsid w:val="009141CC"/>
    <w:rsid w:val="00914758"/>
    <w:rsid w:val="00914DE0"/>
    <w:rsid w:val="00914FEA"/>
    <w:rsid w:val="00915302"/>
    <w:rsid w:val="00915971"/>
    <w:rsid w:val="00915E19"/>
    <w:rsid w:val="009166BB"/>
    <w:rsid w:val="00916750"/>
    <w:rsid w:val="0091675C"/>
    <w:rsid w:val="009168AC"/>
    <w:rsid w:val="00916901"/>
    <w:rsid w:val="00916F59"/>
    <w:rsid w:val="00917251"/>
    <w:rsid w:val="0091784A"/>
    <w:rsid w:val="00917D11"/>
    <w:rsid w:val="00920A69"/>
    <w:rsid w:val="00920CE5"/>
    <w:rsid w:val="00920E1E"/>
    <w:rsid w:val="009213AD"/>
    <w:rsid w:val="00921AC2"/>
    <w:rsid w:val="009220BE"/>
    <w:rsid w:val="00922659"/>
    <w:rsid w:val="009227D5"/>
    <w:rsid w:val="00922E8D"/>
    <w:rsid w:val="009233CC"/>
    <w:rsid w:val="0092362C"/>
    <w:rsid w:val="009237CF"/>
    <w:rsid w:val="00923B7A"/>
    <w:rsid w:val="00923CC9"/>
    <w:rsid w:val="00923EDF"/>
    <w:rsid w:val="00924038"/>
    <w:rsid w:val="0092434C"/>
    <w:rsid w:val="00924688"/>
    <w:rsid w:val="00924953"/>
    <w:rsid w:val="00924A58"/>
    <w:rsid w:val="00924BD1"/>
    <w:rsid w:val="00924D65"/>
    <w:rsid w:val="00924FA2"/>
    <w:rsid w:val="00925500"/>
    <w:rsid w:val="00925566"/>
    <w:rsid w:val="0092587C"/>
    <w:rsid w:val="009258EC"/>
    <w:rsid w:val="0092593D"/>
    <w:rsid w:val="00926197"/>
    <w:rsid w:val="00926204"/>
    <w:rsid w:val="009263EC"/>
    <w:rsid w:val="00926C15"/>
    <w:rsid w:val="00927356"/>
    <w:rsid w:val="00927361"/>
    <w:rsid w:val="009273A3"/>
    <w:rsid w:val="00927406"/>
    <w:rsid w:val="009274E3"/>
    <w:rsid w:val="00927836"/>
    <w:rsid w:val="00927B87"/>
    <w:rsid w:val="00927FE4"/>
    <w:rsid w:val="00930266"/>
    <w:rsid w:val="0093039C"/>
    <w:rsid w:val="00930457"/>
    <w:rsid w:val="00931962"/>
    <w:rsid w:val="00931C2D"/>
    <w:rsid w:val="00931D5C"/>
    <w:rsid w:val="00932146"/>
    <w:rsid w:val="00932726"/>
    <w:rsid w:val="009328BC"/>
    <w:rsid w:val="009329B2"/>
    <w:rsid w:val="00932A16"/>
    <w:rsid w:val="00932E90"/>
    <w:rsid w:val="00932F2C"/>
    <w:rsid w:val="009333A8"/>
    <w:rsid w:val="00933A7B"/>
    <w:rsid w:val="00933C8B"/>
    <w:rsid w:val="00933C99"/>
    <w:rsid w:val="00933CB5"/>
    <w:rsid w:val="00933D16"/>
    <w:rsid w:val="00933DA2"/>
    <w:rsid w:val="00933E39"/>
    <w:rsid w:val="00933F27"/>
    <w:rsid w:val="00933F5A"/>
    <w:rsid w:val="00934190"/>
    <w:rsid w:val="00934616"/>
    <w:rsid w:val="00934ECF"/>
    <w:rsid w:val="00935240"/>
    <w:rsid w:val="009403A5"/>
    <w:rsid w:val="009407D8"/>
    <w:rsid w:val="00941883"/>
    <w:rsid w:val="009420E0"/>
    <w:rsid w:val="009424F5"/>
    <w:rsid w:val="0094265B"/>
    <w:rsid w:val="00942780"/>
    <w:rsid w:val="00942818"/>
    <w:rsid w:val="00942866"/>
    <w:rsid w:val="00942A23"/>
    <w:rsid w:val="00942D6A"/>
    <w:rsid w:val="009435D8"/>
    <w:rsid w:val="00943A79"/>
    <w:rsid w:val="00943D8A"/>
    <w:rsid w:val="00943E45"/>
    <w:rsid w:val="00943ED8"/>
    <w:rsid w:val="009441A9"/>
    <w:rsid w:val="009447CB"/>
    <w:rsid w:val="00944F2D"/>
    <w:rsid w:val="00944F72"/>
    <w:rsid w:val="00946455"/>
    <w:rsid w:val="00946631"/>
    <w:rsid w:val="00946A3A"/>
    <w:rsid w:val="00946B32"/>
    <w:rsid w:val="00946D8C"/>
    <w:rsid w:val="00947117"/>
    <w:rsid w:val="00947376"/>
    <w:rsid w:val="00947488"/>
    <w:rsid w:val="00947592"/>
    <w:rsid w:val="00947AE3"/>
    <w:rsid w:val="00947C18"/>
    <w:rsid w:val="00947DEF"/>
    <w:rsid w:val="00947E29"/>
    <w:rsid w:val="009508ED"/>
    <w:rsid w:val="00950DB9"/>
    <w:rsid w:val="009513B5"/>
    <w:rsid w:val="0095197B"/>
    <w:rsid w:val="00951D03"/>
    <w:rsid w:val="00951EA8"/>
    <w:rsid w:val="009523A8"/>
    <w:rsid w:val="0095281A"/>
    <w:rsid w:val="009529E4"/>
    <w:rsid w:val="00953239"/>
    <w:rsid w:val="00953840"/>
    <w:rsid w:val="00953A34"/>
    <w:rsid w:val="00953A3E"/>
    <w:rsid w:val="00953EF7"/>
    <w:rsid w:val="009540F1"/>
    <w:rsid w:val="00954177"/>
    <w:rsid w:val="0095495E"/>
    <w:rsid w:val="00954D82"/>
    <w:rsid w:val="00955079"/>
    <w:rsid w:val="009553C3"/>
    <w:rsid w:val="00955860"/>
    <w:rsid w:val="00956133"/>
    <w:rsid w:val="009562AF"/>
    <w:rsid w:val="009563FD"/>
    <w:rsid w:val="009565A6"/>
    <w:rsid w:val="009566AC"/>
    <w:rsid w:val="00956B0B"/>
    <w:rsid w:val="009576A2"/>
    <w:rsid w:val="00957F11"/>
    <w:rsid w:val="00957F12"/>
    <w:rsid w:val="00960312"/>
    <w:rsid w:val="00960331"/>
    <w:rsid w:val="009619B2"/>
    <w:rsid w:val="009619F2"/>
    <w:rsid w:val="00961AD3"/>
    <w:rsid w:val="009623DC"/>
    <w:rsid w:val="00962454"/>
    <w:rsid w:val="00962458"/>
    <w:rsid w:val="0096262D"/>
    <w:rsid w:val="00962E05"/>
    <w:rsid w:val="00962E4E"/>
    <w:rsid w:val="0096395B"/>
    <w:rsid w:val="00963D9D"/>
    <w:rsid w:val="0096471B"/>
    <w:rsid w:val="00964F6D"/>
    <w:rsid w:val="00964FAC"/>
    <w:rsid w:val="009650CB"/>
    <w:rsid w:val="00965183"/>
    <w:rsid w:val="009659BA"/>
    <w:rsid w:val="00965CAF"/>
    <w:rsid w:val="00965CB7"/>
    <w:rsid w:val="00965EC7"/>
    <w:rsid w:val="00965F49"/>
    <w:rsid w:val="00966168"/>
    <w:rsid w:val="009664E1"/>
    <w:rsid w:val="00966524"/>
    <w:rsid w:val="009666B8"/>
    <w:rsid w:val="00966842"/>
    <w:rsid w:val="00967418"/>
    <w:rsid w:val="009674DF"/>
    <w:rsid w:val="0096789C"/>
    <w:rsid w:val="00967AE9"/>
    <w:rsid w:val="00967CCB"/>
    <w:rsid w:val="00970026"/>
    <w:rsid w:val="0097012E"/>
    <w:rsid w:val="009703DB"/>
    <w:rsid w:val="00970452"/>
    <w:rsid w:val="00970737"/>
    <w:rsid w:val="00970AAE"/>
    <w:rsid w:val="00970C3F"/>
    <w:rsid w:val="00971009"/>
    <w:rsid w:val="0097150E"/>
    <w:rsid w:val="009715F9"/>
    <w:rsid w:val="009719AC"/>
    <w:rsid w:val="00971C67"/>
    <w:rsid w:val="00971ED7"/>
    <w:rsid w:val="009727A0"/>
    <w:rsid w:val="00972833"/>
    <w:rsid w:val="00972885"/>
    <w:rsid w:val="00972E52"/>
    <w:rsid w:val="00972FB5"/>
    <w:rsid w:val="00973537"/>
    <w:rsid w:val="009736E4"/>
    <w:rsid w:val="00973B62"/>
    <w:rsid w:val="00973DC6"/>
    <w:rsid w:val="00974021"/>
    <w:rsid w:val="00974243"/>
    <w:rsid w:val="00974891"/>
    <w:rsid w:val="00974C59"/>
    <w:rsid w:val="00974E43"/>
    <w:rsid w:val="00974F96"/>
    <w:rsid w:val="00975266"/>
    <w:rsid w:val="00975E82"/>
    <w:rsid w:val="0097636D"/>
    <w:rsid w:val="00976413"/>
    <w:rsid w:val="00976517"/>
    <w:rsid w:val="0097681E"/>
    <w:rsid w:val="00976B60"/>
    <w:rsid w:val="00977165"/>
    <w:rsid w:val="0097775E"/>
    <w:rsid w:val="00977D67"/>
    <w:rsid w:val="00977D79"/>
    <w:rsid w:val="009802B8"/>
    <w:rsid w:val="0098038D"/>
    <w:rsid w:val="00980517"/>
    <w:rsid w:val="0098085E"/>
    <w:rsid w:val="00980FE9"/>
    <w:rsid w:val="009819CC"/>
    <w:rsid w:val="00981D3B"/>
    <w:rsid w:val="00982149"/>
    <w:rsid w:val="0098233A"/>
    <w:rsid w:val="0098233D"/>
    <w:rsid w:val="009828BC"/>
    <w:rsid w:val="0098304E"/>
    <w:rsid w:val="0098403C"/>
    <w:rsid w:val="009846C3"/>
    <w:rsid w:val="00984AF3"/>
    <w:rsid w:val="00984C6C"/>
    <w:rsid w:val="00985387"/>
    <w:rsid w:val="009856CC"/>
    <w:rsid w:val="009856FB"/>
    <w:rsid w:val="00986478"/>
    <w:rsid w:val="00986547"/>
    <w:rsid w:val="00986DBB"/>
    <w:rsid w:val="00986E42"/>
    <w:rsid w:val="00987821"/>
    <w:rsid w:val="009878B2"/>
    <w:rsid w:val="0098791C"/>
    <w:rsid w:val="00987939"/>
    <w:rsid w:val="00987A00"/>
    <w:rsid w:val="00987A4E"/>
    <w:rsid w:val="009901FB"/>
    <w:rsid w:val="00990358"/>
    <w:rsid w:val="0099080A"/>
    <w:rsid w:val="00990872"/>
    <w:rsid w:val="00990A60"/>
    <w:rsid w:val="00990E32"/>
    <w:rsid w:val="00990E85"/>
    <w:rsid w:val="0099175B"/>
    <w:rsid w:val="00991782"/>
    <w:rsid w:val="00991B1A"/>
    <w:rsid w:val="00991D27"/>
    <w:rsid w:val="00992879"/>
    <w:rsid w:val="00992A34"/>
    <w:rsid w:val="00992EE4"/>
    <w:rsid w:val="00993418"/>
    <w:rsid w:val="009934BA"/>
    <w:rsid w:val="00993FEA"/>
    <w:rsid w:val="009951B1"/>
    <w:rsid w:val="009951E2"/>
    <w:rsid w:val="00995890"/>
    <w:rsid w:val="00995E1F"/>
    <w:rsid w:val="00995EEA"/>
    <w:rsid w:val="00996647"/>
    <w:rsid w:val="009968B3"/>
    <w:rsid w:val="0099694F"/>
    <w:rsid w:val="00996C96"/>
    <w:rsid w:val="00996F32"/>
    <w:rsid w:val="009971FF"/>
    <w:rsid w:val="00997384"/>
    <w:rsid w:val="00997751"/>
    <w:rsid w:val="00997A4E"/>
    <w:rsid w:val="00997BED"/>
    <w:rsid w:val="009A00B3"/>
    <w:rsid w:val="009A0324"/>
    <w:rsid w:val="009A0A45"/>
    <w:rsid w:val="009A0BC0"/>
    <w:rsid w:val="009A0D4C"/>
    <w:rsid w:val="009A0D6B"/>
    <w:rsid w:val="009A1253"/>
    <w:rsid w:val="009A1295"/>
    <w:rsid w:val="009A1BEB"/>
    <w:rsid w:val="009A2916"/>
    <w:rsid w:val="009A2A8B"/>
    <w:rsid w:val="009A2B7B"/>
    <w:rsid w:val="009A2C91"/>
    <w:rsid w:val="009A2D09"/>
    <w:rsid w:val="009A2DFE"/>
    <w:rsid w:val="009A3661"/>
    <w:rsid w:val="009A37D3"/>
    <w:rsid w:val="009A3D31"/>
    <w:rsid w:val="009A4195"/>
    <w:rsid w:val="009A428F"/>
    <w:rsid w:val="009A499C"/>
    <w:rsid w:val="009A49E1"/>
    <w:rsid w:val="009A4A37"/>
    <w:rsid w:val="009A4EB1"/>
    <w:rsid w:val="009A53DC"/>
    <w:rsid w:val="009A5934"/>
    <w:rsid w:val="009A5ADF"/>
    <w:rsid w:val="009A5AE9"/>
    <w:rsid w:val="009A5C41"/>
    <w:rsid w:val="009A5F9E"/>
    <w:rsid w:val="009A61FB"/>
    <w:rsid w:val="009A65F5"/>
    <w:rsid w:val="009A6BBF"/>
    <w:rsid w:val="009A6F02"/>
    <w:rsid w:val="009A7092"/>
    <w:rsid w:val="009A7935"/>
    <w:rsid w:val="009A7939"/>
    <w:rsid w:val="009A7E4E"/>
    <w:rsid w:val="009B0A72"/>
    <w:rsid w:val="009B0B57"/>
    <w:rsid w:val="009B1812"/>
    <w:rsid w:val="009B1871"/>
    <w:rsid w:val="009B1A9E"/>
    <w:rsid w:val="009B1F37"/>
    <w:rsid w:val="009B2288"/>
    <w:rsid w:val="009B2527"/>
    <w:rsid w:val="009B25C7"/>
    <w:rsid w:val="009B27A3"/>
    <w:rsid w:val="009B2F7F"/>
    <w:rsid w:val="009B3DF8"/>
    <w:rsid w:val="009B49D7"/>
    <w:rsid w:val="009B4DA5"/>
    <w:rsid w:val="009B5032"/>
    <w:rsid w:val="009B5243"/>
    <w:rsid w:val="009B52B1"/>
    <w:rsid w:val="009B5385"/>
    <w:rsid w:val="009B584F"/>
    <w:rsid w:val="009B5ED0"/>
    <w:rsid w:val="009B5EEA"/>
    <w:rsid w:val="009B6391"/>
    <w:rsid w:val="009B6CB3"/>
    <w:rsid w:val="009B7003"/>
    <w:rsid w:val="009B737A"/>
    <w:rsid w:val="009B774A"/>
    <w:rsid w:val="009B790D"/>
    <w:rsid w:val="009B79AD"/>
    <w:rsid w:val="009C025A"/>
    <w:rsid w:val="009C0705"/>
    <w:rsid w:val="009C070B"/>
    <w:rsid w:val="009C08F8"/>
    <w:rsid w:val="009C09C1"/>
    <w:rsid w:val="009C0D8D"/>
    <w:rsid w:val="009C18E0"/>
    <w:rsid w:val="009C1C99"/>
    <w:rsid w:val="009C1CE3"/>
    <w:rsid w:val="009C1E47"/>
    <w:rsid w:val="009C2421"/>
    <w:rsid w:val="009C3236"/>
    <w:rsid w:val="009C39B4"/>
    <w:rsid w:val="009C3EC8"/>
    <w:rsid w:val="009C403E"/>
    <w:rsid w:val="009C40CE"/>
    <w:rsid w:val="009C4188"/>
    <w:rsid w:val="009C41C3"/>
    <w:rsid w:val="009C4665"/>
    <w:rsid w:val="009C4DC7"/>
    <w:rsid w:val="009C4DFF"/>
    <w:rsid w:val="009C4E78"/>
    <w:rsid w:val="009C5426"/>
    <w:rsid w:val="009C5598"/>
    <w:rsid w:val="009C5BE5"/>
    <w:rsid w:val="009C5D6B"/>
    <w:rsid w:val="009C62B4"/>
    <w:rsid w:val="009C69FD"/>
    <w:rsid w:val="009C713E"/>
    <w:rsid w:val="009C73C2"/>
    <w:rsid w:val="009C760A"/>
    <w:rsid w:val="009C7730"/>
    <w:rsid w:val="009C7C1B"/>
    <w:rsid w:val="009C7F53"/>
    <w:rsid w:val="009D0A5C"/>
    <w:rsid w:val="009D118E"/>
    <w:rsid w:val="009D147C"/>
    <w:rsid w:val="009D1BCE"/>
    <w:rsid w:val="009D23BC"/>
    <w:rsid w:val="009D2A40"/>
    <w:rsid w:val="009D2B04"/>
    <w:rsid w:val="009D2F32"/>
    <w:rsid w:val="009D2FC0"/>
    <w:rsid w:val="009D3223"/>
    <w:rsid w:val="009D3785"/>
    <w:rsid w:val="009D3C9C"/>
    <w:rsid w:val="009D41D7"/>
    <w:rsid w:val="009D428E"/>
    <w:rsid w:val="009D43D3"/>
    <w:rsid w:val="009D4424"/>
    <w:rsid w:val="009D4719"/>
    <w:rsid w:val="009D4783"/>
    <w:rsid w:val="009D47A2"/>
    <w:rsid w:val="009D4BD6"/>
    <w:rsid w:val="009D4E05"/>
    <w:rsid w:val="009D5007"/>
    <w:rsid w:val="009D51B7"/>
    <w:rsid w:val="009D54F9"/>
    <w:rsid w:val="009D5A8F"/>
    <w:rsid w:val="009D5B9D"/>
    <w:rsid w:val="009D5D6F"/>
    <w:rsid w:val="009D5FE3"/>
    <w:rsid w:val="009D6E47"/>
    <w:rsid w:val="009E0018"/>
    <w:rsid w:val="009E14B5"/>
    <w:rsid w:val="009E15B9"/>
    <w:rsid w:val="009E1804"/>
    <w:rsid w:val="009E1A0F"/>
    <w:rsid w:val="009E1AA5"/>
    <w:rsid w:val="009E20D8"/>
    <w:rsid w:val="009E2360"/>
    <w:rsid w:val="009E2745"/>
    <w:rsid w:val="009E2823"/>
    <w:rsid w:val="009E2893"/>
    <w:rsid w:val="009E2C2A"/>
    <w:rsid w:val="009E2C8D"/>
    <w:rsid w:val="009E382B"/>
    <w:rsid w:val="009E39B8"/>
    <w:rsid w:val="009E3C9A"/>
    <w:rsid w:val="009E3F78"/>
    <w:rsid w:val="009E40B9"/>
    <w:rsid w:val="009E41DE"/>
    <w:rsid w:val="009E48F2"/>
    <w:rsid w:val="009E5519"/>
    <w:rsid w:val="009E55D4"/>
    <w:rsid w:val="009E5FA0"/>
    <w:rsid w:val="009E64D1"/>
    <w:rsid w:val="009E6D7C"/>
    <w:rsid w:val="009E6F9E"/>
    <w:rsid w:val="009E7B72"/>
    <w:rsid w:val="009E7BF1"/>
    <w:rsid w:val="009F024D"/>
    <w:rsid w:val="009F05EB"/>
    <w:rsid w:val="009F0BEF"/>
    <w:rsid w:val="009F0D4C"/>
    <w:rsid w:val="009F0E27"/>
    <w:rsid w:val="009F1035"/>
    <w:rsid w:val="009F1C05"/>
    <w:rsid w:val="009F1C9B"/>
    <w:rsid w:val="009F216B"/>
    <w:rsid w:val="009F22C3"/>
    <w:rsid w:val="009F2B1C"/>
    <w:rsid w:val="009F43FE"/>
    <w:rsid w:val="009F44A8"/>
    <w:rsid w:val="009F4A18"/>
    <w:rsid w:val="009F501A"/>
    <w:rsid w:val="009F515E"/>
    <w:rsid w:val="009F5E92"/>
    <w:rsid w:val="009F6142"/>
    <w:rsid w:val="009F6150"/>
    <w:rsid w:val="009F61DA"/>
    <w:rsid w:val="009F62A5"/>
    <w:rsid w:val="009F62D0"/>
    <w:rsid w:val="009F704A"/>
    <w:rsid w:val="009F7114"/>
    <w:rsid w:val="009F74A6"/>
    <w:rsid w:val="009F7EF3"/>
    <w:rsid w:val="009F7F47"/>
    <w:rsid w:val="009F7F81"/>
    <w:rsid w:val="00A00166"/>
    <w:rsid w:val="00A00942"/>
    <w:rsid w:val="00A00F5B"/>
    <w:rsid w:val="00A01389"/>
    <w:rsid w:val="00A019D2"/>
    <w:rsid w:val="00A019DC"/>
    <w:rsid w:val="00A01DB1"/>
    <w:rsid w:val="00A02075"/>
    <w:rsid w:val="00A02360"/>
    <w:rsid w:val="00A02924"/>
    <w:rsid w:val="00A03720"/>
    <w:rsid w:val="00A038A6"/>
    <w:rsid w:val="00A03D6C"/>
    <w:rsid w:val="00A043C4"/>
    <w:rsid w:val="00A043D5"/>
    <w:rsid w:val="00A046A1"/>
    <w:rsid w:val="00A0483E"/>
    <w:rsid w:val="00A0498F"/>
    <w:rsid w:val="00A04BFA"/>
    <w:rsid w:val="00A04C3D"/>
    <w:rsid w:val="00A050BE"/>
    <w:rsid w:val="00A051AB"/>
    <w:rsid w:val="00A05438"/>
    <w:rsid w:val="00A056B9"/>
    <w:rsid w:val="00A057DF"/>
    <w:rsid w:val="00A05955"/>
    <w:rsid w:val="00A05C05"/>
    <w:rsid w:val="00A05FC7"/>
    <w:rsid w:val="00A06344"/>
    <w:rsid w:val="00A066E2"/>
    <w:rsid w:val="00A06940"/>
    <w:rsid w:val="00A06A5E"/>
    <w:rsid w:val="00A06B14"/>
    <w:rsid w:val="00A06CD0"/>
    <w:rsid w:val="00A072EF"/>
    <w:rsid w:val="00A07553"/>
    <w:rsid w:val="00A077A7"/>
    <w:rsid w:val="00A07FB6"/>
    <w:rsid w:val="00A10148"/>
    <w:rsid w:val="00A104A8"/>
    <w:rsid w:val="00A1093B"/>
    <w:rsid w:val="00A10CE3"/>
    <w:rsid w:val="00A10DEE"/>
    <w:rsid w:val="00A1116E"/>
    <w:rsid w:val="00A112F7"/>
    <w:rsid w:val="00A11325"/>
    <w:rsid w:val="00A11347"/>
    <w:rsid w:val="00A1199E"/>
    <w:rsid w:val="00A11A56"/>
    <w:rsid w:val="00A11D7E"/>
    <w:rsid w:val="00A11EDB"/>
    <w:rsid w:val="00A1208B"/>
    <w:rsid w:val="00A12207"/>
    <w:rsid w:val="00A12B0D"/>
    <w:rsid w:val="00A12C7D"/>
    <w:rsid w:val="00A12D9D"/>
    <w:rsid w:val="00A12F5A"/>
    <w:rsid w:val="00A140F8"/>
    <w:rsid w:val="00A141AD"/>
    <w:rsid w:val="00A14347"/>
    <w:rsid w:val="00A146B5"/>
    <w:rsid w:val="00A1470F"/>
    <w:rsid w:val="00A149FC"/>
    <w:rsid w:val="00A14D5B"/>
    <w:rsid w:val="00A1510B"/>
    <w:rsid w:val="00A153F4"/>
    <w:rsid w:val="00A15593"/>
    <w:rsid w:val="00A1579A"/>
    <w:rsid w:val="00A16F28"/>
    <w:rsid w:val="00A17134"/>
    <w:rsid w:val="00A20D8B"/>
    <w:rsid w:val="00A20EBF"/>
    <w:rsid w:val="00A21040"/>
    <w:rsid w:val="00A21456"/>
    <w:rsid w:val="00A2168A"/>
    <w:rsid w:val="00A21983"/>
    <w:rsid w:val="00A21998"/>
    <w:rsid w:val="00A21F3B"/>
    <w:rsid w:val="00A21FB6"/>
    <w:rsid w:val="00A221F1"/>
    <w:rsid w:val="00A2258B"/>
    <w:rsid w:val="00A22E25"/>
    <w:rsid w:val="00A23B5E"/>
    <w:rsid w:val="00A23D79"/>
    <w:rsid w:val="00A2446B"/>
    <w:rsid w:val="00A24583"/>
    <w:rsid w:val="00A24842"/>
    <w:rsid w:val="00A24ADD"/>
    <w:rsid w:val="00A25461"/>
    <w:rsid w:val="00A2563E"/>
    <w:rsid w:val="00A257CB"/>
    <w:rsid w:val="00A26030"/>
    <w:rsid w:val="00A26D90"/>
    <w:rsid w:val="00A2708C"/>
    <w:rsid w:val="00A27238"/>
    <w:rsid w:val="00A275DA"/>
    <w:rsid w:val="00A27993"/>
    <w:rsid w:val="00A27FF3"/>
    <w:rsid w:val="00A306C3"/>
    <w:rsid w:val="00A309EA"/>
    <w:rsid w:val="00A30E90"/>
    <w:rsid w:val="00A30F6F"/>
    <w:rsid w:val="00A315F4"/>
    <w:rsid w:val="00A31B9D"/>
    <w:rsid w:val="00A3263A"/>
    <w:rsid w:val="00A32746"/>
    <w:rsid w:val="00A327E2"/>
    <w:rsid w:val="00A32DD1"/>
    <w:rsid w:val="00A32E25"/>
    <w:rsid w:val="00A331EC"/>
    <w:rsid w:val="00A3345B"/>
    <w:rsid w:val="00A3349C"/>
    <w:rsid w:val="00A33A2D"/>
    <w:rsid w:val="00A33A76"/>
    <w:rsid w:val="00A33C7A"/>
    <w:rsid w:val="00A33CE4"/>
    <w:rsid w:val="00A34688"/>
    <w:rsid w:val="00A349B7"/>
    <w:rsid w:val="00A34B0F"/>
    <w:rsid w:val="00A35F45"/>
    <w:rsid w:val="00A3614D"/>
    <w:rsid w:val="00A364A3"/>
    <w:rsid w:val="00A36A54"/>
    <w:rsid w:val="00A36BC8"/>
    <w:rsid w:val="00A36CED"/>
    <w:rsid w:val="00A36DAF"/>
    <w:rsid w:val="00A36DBF"/>
    <w:rsid w:val="00A3721A"/>
    <w:rsid w:val="00A37237"/>
    <w:rsid w:val="00A37875"/>
    <w:rsid w:val="00A37E29"/>
    <w:rsid w:val="00A37FAB"/>
    <w:rsid w:val="00A40437"/>
    <w:rsid w:val="00A40BC9"/>
    <w:rsid w:val="00A40D78"/>
    <w:rsid w:val="00A40DF9"/>
    <w:rsid w:val="00A40E6E"/>
    <w:rsid w:val="00A40EC3"/>
    <w:rsid w:val="00A411A8"/>
    <w:rsid w:val="00A4130D"/>
    <w:rsid w:val="00A418A0"/>
    <w:rsid w:val="00A4191C"/>
    <w:rsid w:val="00A42545"/>
    <w:rsid w:val="00A4324A"/>
    <w:rsid w:val="00A43355"/>
    <w:rsid w:val="00A43730"/>
    <w:rsid w:val="00A43789"/>
    <w:rsid w:val="00A44146"/>
    <w:rsid w:val="00A44211"/>
    <w:rsid w:val="00A44626"/>
    <w:rsid w:val="00A448FB"/>
    <w:rsid w:val="00A44D5F"/>
    <w:rsid w:val="00A450F8"/>
    <w:rsid w:val="00A45127"/>
    <w:rsid w:val="00A451D4"/>
    <w:rsid w:val="00A45735"/>
    <w:rsid w:val="00A45DF8"/>
    <w:rsid w:val="00A45F7B"/>
    <w:rsid w:val="00A4617E"/>
    <w:rsid w:val="00A46BE9"/>
    <w:rsid w:val="00A473F7"/>
    <w:rsid w:val="00A477E7"/>
    <w:rsid w:val="00A47AC5"/>
    <w:rsid w:val="00A47DEA"/>
    <w:rsid w:val="00A47E6B"/>
    <w:rsid w:val="00A47FC4"/>
    <w:rsid w:val="00A500B5"/>
    <w:rsid w:val="00A50235"/>
    <w:rsid w:val="00A503C4"/>
    <w:rsid w:val="00A5050B"/>
    <w:rsid w:val="00A50539"/>
    <w:rsid w:val="00A50568"/>
    <w:rsid w:val="00A50D54"/>
    <w:rsid w:val="00A50EBC"/>
    <w:rsid w:val="00A51561"/>
    <w:rsid w:val="00A51576"/>
    <w:rsid w:val="00A5184E"/>
    <w:rsid w:val="00A51BF1"/>
    <w:rsid w:val="00A51D60"/>
    <w:rsid w:val="00A51DDE"/>
    <w:rsid w:val="00A51FB1"/>
    <w:rsid w:val="00A522DB"/>
    <w:rsid w:val="00A523E9"/>
    <w:rsid w:val="00A526B1"/>
    <w:rsid w:val="00A527B1"/>
    <w:rsid w:val="00A52915"/>
    <w:rsid w:val="00A52A34"/>
    <w:rsid w:val="00A53297"/>
    <w:rsid w:val="00A535CB"/>
    <w:rsid w:val="00A53A9E"/>
    <w:rsid w:val="00A54266"/>
    <w:rsid w:val="00A54440"/>
    <w:rsid w:val="00A545A1"/>
    <w:rsid w:val="00A54754"/>
    <w:rsid w:val="00A54903"/>
    <w:rsid w:val="00A54A95"/>
    <w:rsid w:val="00A54E0C"/>
    <w:rsid w:val="00A55271"/>
    <w:rsid w:val="00A55548"/>
    <w:rsid w:val="00A55728"/>
    <w:rsid w:val="00A55937"/>
    <w:rsid w:val="00A559E6"/>
    <w:rsid w:val="00A55E37"/>
    <w:rsid w:val="00A5658E"/>
    <w:rsid w:val="00A565A1"/>
    <w:rsid w:val="00A56604"/>
    <w:rsid w:val="00A5716E"/>
    <w:rsid w:val="00A5767B"/>
    <w:rsid w:val="00A578D5"/>
    <w:rsid w:val="00A578F1"/>
    <w:rsid w:val="00A5797C"/>
    <w:rsid w:val="00A57B4C"/>
    <w:rsid w:val="00A60763"/>
    <w:rsid w:val="00A60A07"/>
    <w:rsid w:val="00A611E6"/>
    <w:rsid w:val="00A61CF5"/>
    <w:rsid w:val="00A61DCE"/>
    <w:rsid w:val="00A6201C"/>
    <w:rsid w:val="00A62519"/>
    <w:rsid w:val="00A62CF1"/>
    <w:rsid w:val="00A62F23"/>
    <w:rsid w:val="00A63222"/>
    <w:rsid w:val="00A637BD"/>
    <w:rsid w:val="00A63A15"/>
    <w:rsid w:val="00A63C1B"/>
    <w:rsid w:val="00A63D37"/>
    <w:rsid w:val="00A644C2"/>
    <w:rsid w:val="00A649AE"/>
    <w:rsid w:val="00A64AC4"/>
    <w:rsid w:val="00A64B84"/>
    <w:rsid w:val="00A64CF5"/>
    <w:rsid w:val="00A64D62"/>
    <w:rsid w:val="00A64E6D"/>
    <w:rsid w:val="00A6533C"/>
    <w:rsid w:val="00A65518"/>
    <w:rsid w:val="00A65611"/>
    <w:rsid w:val="00A65CC5"/>
    <w:rsid w:val="00A66438"/>
    <w:rsid w:val="00A6689D"/>
    <w:rsid w:val="00A66C72"/>
    <w:rsid w:val="00A66F10"/>
    <w:rsid w:val="00A66F56"/>
    <w:rsid w:val="00A66FE7"/>
    <w:rsid w:val="00A6704D"/>
    <w:rsid w:val="00A67609"/>
    <w:rsid w:val="00A6776D"/>
    <w:rsid w:val="00A67AF1"/>
    <w:rsid w:val="00A67B33"/>
    <w:rsid w:val="00A67C79"/>
    <w:rsid w:val="00A67D16"/>
    <w:rsid w:val="00A67E52"/>
    <w:rsid w:val="00A70703"/>
    <w:rsid w:val="00A7081C"/>
    <w:rsid w:val="00A70912"/>
    <w:rsid w:val="00A70FD6"/>
    <w:rsid w:val="00A724E3"/>
    <w:rsid w:val="00A725D4"/>
    <w:rsid w:val="00A72B15"/>
    <w:rsid w:val="00A72BDC"/>
    <w:rsid w:val="00A72D56"/>
    <w:rsid w:val="00A73756"/>
    <w:rsid w:val="00A74A5A"/>
    <w:rsid w:val="00A74D44"/>
    <w:rsid w:val="00A7520E"/>
    <w:rsid w:val="00A754E1"/>
    <w:rsid w:val="00A7556D"/>
    <w:rsid w:val="00A75E80"/>
    <w:rsid w:val="00A75EB9"/>
    <w:rsid w:val="00A762AB"/>
    <w:rsid w:val="00A76C8A"/>
    <w:rsid w:val="00A773CF"/>
    <w:rsid w:val="00A77D11"/>
    <w:rsid w:val="00A80CCD"/>
    <w:rsid w:val="00A80D64"/>
    <w:rsid w:val="00A80D8E"/>
    <w:rsid w:val="00A81492"/>
    <w:rsid w:val="00A8171F"/>
    <w:rsid w:val="00A8204E"/>
    <w:rsid w:val="00A82162"/>
    <w:rsid w:val="00A82D51"/>
    <w:rsid w:val="00A8366C"/>
    <w:rsid w:val="00A83700"/>
    <w:rsid w:val="00A83BF4"/>
    <w:rsid w:val="00A83D9F"/>
    <w:rsid w:val="00A83E5B"/>
    <w:rsid w:val="00A83F35"/>
    <w:rsid w:val="00A84257"/>
    <w:rsid w:val="00A84299"/>
    <w:rsid w:val="00A843CC"/>
    <w:rsid w:val="00A84962"/>
    <w:rsid w:val="00A84D24"/>
    <w:rsid w:val="00A84EA6"/>
    <w:rsid w:val="00A84FAF"/>
    <w:rsid w:val="00A85412"/>
    <w:rsid w:val="00A854DD"/>
    <w:rsid w:val="00A8617E"/>
    <w:rsid w:val="00A86297"/>
    <w:rsid w:val="00A86C1A"/>
    <w:rsid w:val="00A86D65"/>
    <w:rsid w:val="00A86E0D"/>
    <w:rsid w:val="00A87432"/>
    <w:rsid w:val="00A8749E"/>
    <w:rsid w:val="00A878CE"/>
    <w:rsid w:val="00A879E4"/>
    <w:rsid w:val="00A87F70"/>
    <w:rsid w:val="00A90295"/>
    <w:rsid w:val="00A90F23"/>
    <w:rsid w:val="00A91307"/>
    <w:rsid w:val="00A9132A"/>
    <w:rsid w:val="00A916C8"/>
    <w:rsid w:val="00A9191B"/>
    <w:rsid w:val="00A91BBF"/>
    <w:rsid w:val="00A91F76"/>
    <w:rsid w:val="00A92965"/>
    <w:rsid w:val="00A92966"/>
    <w:rsid w:val="00A9346E"/>
    <w:rsid w:val="00A9378A"/>
    <w:rsid w:val="00A9390E"/>
    <w:rsid w:val="00A93C27"/>
    <w:rsid w:val="00A941FF"/>
    <w:rsid w:val="00A94436"/>
    <w:rsid w:val="00A94903"/>
    <w:rsid w:val="00A94DCB"/>
    <w:rsid w:val="00A953AA"/>
    <w:rsid w:val="00A95417"/>
    <w:rsid w:val="00A95AA2"/>
    <w:rsid w:val="00A95EF0"/>
    <w:rsid w:val="00A96706"/>
    <w:rsid w:val="00A96D0E"/>
    <w:rsid w:val="00A97126"/>
    <w:rsid w:val="00A975BA"/>
    <w:rsid w:val="00A977C9"/>
    <w:rsid w:val="00A97D4A"/>
    <w:rsid w:val="00A97E90"/>
    <w:rsid w:val="00A97EC1"/>
    <w:rsid w:val="00AA0021"/>
    <w:rsid w:val="00AA0078"/>
    <w:rsid w:val="00AA05CA"/>
    <w:rsid w:val="00AA0DB3"/>
    <w:rsid w:val="00AA0EE8"/>
    <w:rsid w:val="00AA15F3"/>
    <w:rsid w:val="00AA1C6B"/>
    <w:rsid w:val="00AA1D58"/>
    <w:rsid w:val="00AA1DB6"/>
    <w:rsid w:val="00AA1E3A"/>
    <w:rsid w:val="00AA2384"/>
    <w:rsid w:val="00AA2432"/>
    <w:rsid w:val="00AA2440"/>
    <w:rsid w:val="00AA26C6"/>
    <w:rsid w:val="00AA2FD8"/>
    <w:rsid w:val="00AA31D8"/>
    <w:rsid w:val="00AA329F"/>
    <w:rsid w:val="00AA3818"/>
    <w:rsid w:val="00AA3819"/>
    <w:rsid w:val="00AA3FF5"/>
    <w:rsid w:val="00AA4670"/>
    <w:rsid w:val="00AA4A12"/>
    <w:rsid w:val="00AA4DC4"/>
    <w:rsid w:val="00AA5275"/>
    <w:rsid w:val="00AA5338"/>
    <w:rsid w:val="00AA550C"/>
    <w:rsid w:val="00AA5991"/>
    <w:rsid w:val="00AA5F2D"/>
    <w:rsid w:val="00AA63EA"/>
    <w:rsid w:val="00AA6670"/>
    <w:rsid w:val="00AA68E1"/>
    <w:rsid w:val="00AA6C3D"/>
    <w:rsid w:val="00AA6EBA"/>
    <w:rsid w:val="00AA7073"/>
    <w:rsid w:val="00AA74D2"/>
    <w:rsid w:val="00AA7C95"/>
    <w:rsid w:val="00AA7EB3"/>
    <w:rsid w:val="00AB053A"/>
    <w:rsid w:val="00AB1116"/>
    <w:rsid w:val="00AB205C"/>
    <w:rsid w:val="00AB218C"/>
    <w:rsid w:val="00AB283F"/>
    <w:rsid w:val="00AB2BF8"/>
    <w:rsid w:val="00AB2EE5"/>
    <w:rsid w:val="00AB3783"/>
    <w:rsid w:val="00AB3E66"/>
    <w:rsid w:val="00AB3E8E"/>
    <w:rsid w:val="00AB4027"/>
    <w:rsid w:val="00AB4089"/>
    <w:rsid w:val="00AB40BE"/>
    <w:rsid w:val="00AB443D"/>
    <w:rsid w:val="00AB4C24"/>
    <w:rsid w:val="00AB4F64"/>
    <w:rsid w:val="00AB5A72"/>
    <w:rsid w:val="00AB5B83"/>
    <w:rsid w:val="00AB5CA3"/>
    <w:rsid w:val="00AB5E89"/>
    <w:rsid w:val="00AB5FD7"/>
    <w:rsid w:val="00AB64AF"/>
    <w:rsid w:val="00AB69E0"/>
    <w:rsid w:val="00AB707E"/>
    <w:rsid w:val="00AB75F0"/>
    <w:rsid w:val="00AB7911"/>
    <w:rsid w:val="00AC01E6"/>
    <w:rsid w:val="00AC04F6"/>
    <w:rsid w:val="00AC05D2"/>
    <w:rsid w:val="00AC07FC"/>
    <w:rsid w:val="00AC0AB7"/>
    <w:rsid w:val="00AC0EF7"/>
    <w:rsid w:val="00AC1039"/>
    <w:rsid w:val="00AC1151"/>
    <w:rsid w:val="00AC18E6"/>
    <w:rsid w:val="00AC1B48"/>
    <w:rsid w:val="00AC1DFC"/>
    <w:rsid w:val="00AC2015"/>
    <w:rsid w:val="00AC222E"/>
    <w:rsid w:val="00AC225B"/>
    <w:rsid w:val="00AC22EE"/>
    <w:rsid w:val="00AC2657"/>
    <w:rsid w:val="00AC279C"/>
    <w:rsid w:val="00AC29C9"/>
    <w:rsid w:val="00AC2DED"/>
    <w:rsid w:val="00AC3255"/>
    <w:rsid w:val="00AC32ED"/>
    <w:rsid w:val="00AC35F5"/>
    <w:rsid w:val="00AC373B"/>
    <w:rsid w:val="00AC406F"/>
    <w:rsid w:val="00AC4271"/>
    <w:rsid w:val="00AC432B"/>
    <w:rsid w:val="00AC4ABD"/>
    <w:rsid w:val="00AC51DF"/>
    <w:rsid w:val="00AC5550"/>
    <w:rsid w:val="00AC564C"/>
    <w:rsid w:val="00AC5859"/>
    <w:rsid w:val="00AC58CE"/>
    <w:rsid w:val="00AC5968"/>
    <w:rsid w:val="00AC5AE6"/>
    <w:rsid w:val="00AC5BDB"/>
    <w:rsid w:val="00AC5D52"/>
    <w:rsid w:val="00AC63B7"/>
    <w:rsid w:val="00AC65EC"/>
    <w:rsid w:val="00AC6B86"/>
    <w:rsid w:val="00AC6C27"/>
    <w:rsid w:val="00AC6F05"/>
    <w:rsid w:val="00AC6FBF"/>
    <w:rsid w:val="00AC7358"/>
    <w:rsid w:val="00AC7B04"/>
    <w:rsid w:val="00AD002F"/>
    <w:rsid w:val="00AD0294"/>
    <w:rsid w:val="00AD06E6"/>
    <w:rsid w:val="00AD09A1"/>
    <w:rsid w:val="00AD0FD8"/>
    <w:rsid w:val="00AD1153"/>
    <w:rsid w:val="00AD133B"/>
    <w:rsid w:val="00AD148C"/>
    <w:rsid w:val="00AD148D"/>
    <w:rsid w:val="00AD15DD"/>
    <w:rsid w:val="00AD1868"/>
    <w:rsid w:val="00AD2EDA"/>
    <w:rsid w:val="00AD32B5"/>
    <w:rsid w:val="00AD37E6"/>
    <w:rsid w:val="00AD3A4A"/>
    <w:rsid w:val="00AD4465"/>
    <w:rsid w:val="00AD4ABA"/>
    <w:rsid w:val="00AD4BAA"/>
    <w:rsid w:val="00AD4D6B"/>
    <w:rsid w:val="00AD4F28"/>
    <w:rsid w:val="00AD54C7"/>
    <w:rsid w:val="00AD551A"/>
    <w:rsid w:val="00AD5868"/>
    <w:rsid w:val="00AD5A19"/>
    <w:rsid w:val="00AD5D4B"/>
    <w:rsid w:val="00AD5FF3"/>
    <w:rsid w:val="00AD64D7"/>
    <w:rsid w:val="00AD6D0D"/>
    <w:rsid w:val="00AD70EF"/>
    <w:rsid w:val="00AD711C"/>
    <w:rsid w:val="00AD71DC"/>
    <w:rsid w:val="00AD72C5"/>
    <w:rsid w:val="00AD7575"/>
    <w:rsid w:val="00AD75A7"/>
    <w:rsid w:val="00AD7E97"/>
    <w:rsid w:val="00AE0153"/>
    <w:rsid w:val="00AE0CD4"/>
    <w:rsid w:val="00AE0EA0"/>
    <w:rsid w:val="00AE0F29"/>
    <w:rsid w:val="00AE1B1C"/>
    <w:rsid w:val="00AE1C47"/>
    <w:rsid w:val="00AE1FFC"/>
    <w:rsid w:val="00AE2143"/>
    <w:rsid w:val="00AE23E1"/>
    <w:rsid w:val="00AE250E"/>
    <w:rsid w:val="00AE26AB"/>
    <w:rsid w:val="00AE29B9"/>
    <w:rsid w:val="00AE2FD5"/>
    <w:rsid w:val="00AE3E92"/>
    <w:rsid w:val="00AE4237"/>
    <w:rsid w:val="00AE45F2"/>
    <w:rsid w:val="00AE4798"/>
    <w:rsid w:val="00AE4D4E"/>
    <w:rsid w:val="00AE4F46"/>
    <w:rsid w:val="00AE5288"/>
    <w:rsid w:val="00AE5658"/>
    <w:rsid w:val="00AE5809"/>
    <w:rsid w:val="00AE5812"/>
    <w:rsid w:val="00AE5911"/>
    <w:rsid w:val="00AE5A90"/>
    <w:rsid w:val="00AE5FB3"/>
    <w:rsid w:val="00AE61C5"/>
    <w:rsid w:val="00AE6228"/>
    <w:rsid w:val="00AE68D8"/>
    <w:rsid w:val="00AE6C6C"/>
    <w:rsid w:val="00AE71CD"/>
    <w:rsid w:val="00AE7387"/>
    <w:rsid w:val="00AE744B"/>
    <w:rsid w:val="00AE7606"/>
    <w:rsid w:val="00AE779F"/>
    <w:rsid w:val="00AE78E9"/>
    <w:rsid w:val="00AE7902"/>
    <w:rsid w:val="00AE7995"/>
    <w:rsid w:val="00AE7E48"/>
    <w:rsid w:val="00AF020C"/>
    <w:rsid w:val="00AF02F7"/>
    <w:rsid w:val="00AF0731"/>
    <w:rsid w:val="00AF0751"/>
    <w:rsid w:val="00AF0752"/>
    <w:rsid w:val="00AF075D"/>
    <w:rsid w:val="00AF0957"/>
    <w:rsid w:val="00AF1C20"/>
    <w:rsid w:val="00AF1D77"/>
    <w:rsid w:val="00AF1E5C"/>
    <w:rsid w:val="00AF2990"/>
    <w:rsid w:val="00AF3205"/>
    <w:rsid w:val="00AF34F8"/>
    <w:rsid w:val="00AF3EE5"/>
    <w:rsid w:val="00AF3F20"/>
    <w:rsid w:val="00AF408D"/>
    <w:rsid w:val="00AF42B6"/>
    <w:rsid w:val="00AF43CB"/>
    <w:rsid w:val="00AF453A"/>
    <w:rsid w:val="00AF45D7"/>
    <w:rsid w:val="00AF4B3B"/>
    <w:rsid w:val="00AF4B7D"/>
    <w:rsid w:val="00AF4C9D"/>
    <w:rsid w:val="00AF5578"/>
    <w:rsid w:val="00AF59D8"/>
    <w:rsid w:val="00AF5ED2"/>
    <w:rsid w:val="00AF5FC1"/>
    <w:rsid w:val="00AF624A"/>
    <w:rsid w:val="00AF64D2"/>
    <w:rsid w:val="00AF64EA"/>
    <w:rsid w:val="00AF657B"/>
    <w:rsid w:val="00AF6B64"/>
    <w:rsid w:val="00AF6EBD"/>
    <w:rsid w:val="00AF7905"/>
    <w:rsid w:val="00AF7B7A"/>
    <w:rsid w:val="00AF7BAD"/>
    <w:rsid w:val="00B001D7"/>
    <w:rsid w:val="00B01C4A"/>
    <w:rsid w:val="00B01E82"/>
    <w:rsid w:val="00B01F71"/>
    <w:rsid w:val="00B021F2"/>
    <w:rsid w:val="00B02ABA"/>
    <w:rsid w:val="00B02B9B"/>
    <w:rsid w:val="00B02EB1"/>
    <w:rsid w:val="00B02F0D"/>
    <w:rsid w:val="00B02FFF"/>
    <w:rsid w:val="00B03D57"/>
    <w:rsid w:val="00B041FD"/>
    <w:rsid w:val="00B04318"/>
    <w:rsid w:val="00B0438C"/>
    <w:rsid w:val="00B049F9"/>
    <w:rsid w:val="00B04B0E"/>
    <w:rsid w:val="00B05009"/>
    <w:rsid w:val="00B05321"/>
    <w:rsid w:val="00B055D0"/>
    <w:rsid w:val="00B05A09"/>
    <w:rsid w:val="00B05A32"/>
    <w:rsid w:val="00B05B71"/>
    <w:rsid w:val="00B05B9A"/>
    <w:rsid w:val="00B05C4E"/>
    <w:rsid w:val="00B06068"/>
    <w:rsid w:val="00B06D45"/>
    <w:rsid w:val="00B06E3A"/>
    <w:rsid w:val="00B07275"/>
    <w:rsid w:val="00B078C4"/>
    <w:rsid w:val="00B10232"/>
    <w:rsid w:val="00B1038C"/>
    <w:rsid w:val="00B104D2"/>
    <w:rsid w:val="00B104F1"/>
    <w:rsid w:val="00B10C9B"/>
    <w:rsid w:val="00B110E4"/>
    <w:rsid w:val="00B118C9"/>
    <w:rsid w:val="00B11F26"/>
    <w:rsid w:val="00B1245D"/>
    <w:rsid w:val="00B12652"/>
    <w:rsid w:val="00B12725"/>
    <w:rsid w:val="00B12992"/>
    <w:rsid w:val="00B12E05"/>
    <w:rsid w:val="00B13009"/>
    <w:rsid w:val="00B13558"/>
    <w:rsid w:val="00B13574"/>
    <w:rsid w:val="00B139A9"/>
    <w:rsid w:val="00B13CE1"/>
    <w:rsid w:val="00B13F60"/>
    <w:rsid w:val="00B143F5"/>
    <w:rsid w:val="00B14588"/>
    <w:rsid w:val="00B14729"/>
    <w:rsid w:val="00B14AD2"/>
    <w:rsid w:val="00B14DF9"/>
    <w:rsid w:val="00B15320"/>
    <w:rsid w:val="00B155D1"/>
    <w:rsid w:val="00B156E9"/>
    <w:rsid w:val="00B161C0"/>
    <w:rsid w:val="00B1637C"/>
    <w:rsid w:val="00B170EC"/>
    <w:rsid w:val="00B17854"/>
    <w:rsid w:val="00B1796C"/>
    <w:rsid w:val="00B17C80"/>
    <w:rsid w:val="00B20038"/>
    <w:rsid w:val="00B20190"/>
    <w:rsid w:val="00B2026B"/>
    <w:rsid w:val="00B2040A"/>
    <w:rsid w:val="00B2044A"/>
    <w:rsid w:val="00B2056D"/>
    <w:rsid w:val="00B205E0"/>
    <w:rsid w:val="00B2060A"/>
    <w:rsid w:val="00B20833"/>
    <w:rsid w:val="00B20880"/>
    <w:rsid w:val="00B20B2C"/>
    <w:rsid w:val="00B20FAE"/>
    <w:rsid w:val="00B20FB8"/>
    <w:rsid w:val="00B212D4"/>
    <w:rsid w:val="00B2189A"/>
    <w:rsid w:val="00B21C64"/>
    <w:rsid w:val="00B21D82"/>
    <w:rsid w:val="00B21DDE"/>
    <w:rsid w:val="00B221E1"/>
    <w:rsid w:val="00B229ED"/>
    <w:rsid w:val="00B22D8C"/>
    <w:rsid w:val="00B22E9D"/>
    <w:rsid w:val="00B23569"/>
    <w:rsid w:val="00B23DBF"/>
    <w:rsid w:val="00B24488"/>
    <w:rsid w:val="00B2469C"/>
    <w:rsid w:val="00B24BBA"/>
    <w:rsid w:val="00B253A3"/>
    <w:rsid w:val="00B2557D"/>
    <w:rsid w:val="00B25685"/>
    <w:rsid w:val="00B25772"/>
    <w:rsid w:val="00B25A8A"/>
    <w:rsid w:val="00B25BDF"/>
    <w:rsid w:val="00B25F31"/>
    <w:rsid w:val="00B265CE"/>
    <w:rsid w:val="00B266BE"/>
    <w:rsid w:val="00B26822"/>
    <w:rsid w:val="00B275AD"/>
    <w:rsid w:val="00B278AD"/>
    <w:rsid w:val="00B30414"/>
    <w:rsid w:val="00B305E0"/>
    <w:rsid w:val="00B3071B"/>
    <w:rsid w:val="00B308CD"/>
    <w:rsid w:val="00B30AD9"/>
    <w:rsid w:val="00B30B3A"/>
    <w:rsid w:val="00B3120E"/>
    <w:rsid w:val="00B31534"/>
    <w:rsid w:val="00B3177B"/>
    <w:rsid w:val="00B31D90"/>
    <w:rsid w:val="00B328D4"/>
    <w:rsid w:val="00B32BDC"/>
    <w:rsid w:val="00B32D91"/>
    <w:rsid w:val="00B32F08"/>
    <w:rsid w:val="00B337BA"/>
    <w:rsid w:val="00B3380F"/>
    <w:rsid w:val="00B33E69"/>
    <w:rsid w:val="00B3402A"/>
    <w:rsid w:val="00B340AF"/>
    <w:rsid w:val="00B342C1"/>
    <w:rsid w:val="00B344C0"/>
    <w:rsid w:val="00B349CC"/>
    <w:rsid w:val="00B34BD9"/>
    <w:rsid w:val="00B34E3D"/>
    <w:rsid w:val="00B34ED7"/>
    <w:rsid w:val="00B34FD5"/>
    <w:rsid w:val="00B35090"/>
    <w:rsid w:val="00B35A7D"/>
    <w:rsid w:val="00B3619E"/>
    <w:rsid w:val="00B36668"/>
    <w:rsid w:val="00B36697"/>
    <w:rsid w:val="00B36CDC"/>
    <w:rsid w:val="00B374CB"/>
    <w:rsid w:val="00B400A4"/>
    <w:rsid w:val="00B40172"/>
    <w:rsid w:val="00B402D6"/>
    <w:rsid w:val="00B40470"/>
    <w:rsid w:val="00B40738"/>
    <w:rsid w:val="00B408F7"/>
    <w:rsid w:val="00B40A70"/>
    <w:rsid w:val="00B40AE9"/>
    <w:rsid w:val="00B40B42"/>
    <w:rsid w:val="00B40DD5"/>
    <w:rsid w:val="00B40DE4"/>
    <w:rsid w:val="00B40EDA"/>
    <w:rsid w:val="00B40F12"/>
    <w:rsid w:val="00B41159"/>
    <w:rsid w:val="00B41233"/>
    <w:rsid w:val="00B41245"/>
    <w:rsid w:val="00B41336"/>
    <w:rsid w:val="00B4156F"/>
    <w:rsid w:val="00B4164D"/>
    <w:rsid w:val="00B41935"/>
    <w:rsid w:val="00B41D54"/>
    <w:rsid w:val="00B423F1"/>
    <w:rsid w:val="00B424D4"/>
    <w:rsid w:val="00B42A49"/>
    <w:rsid w:val="00B42BD6"/>
    <w:rsid w:val="00B42E49"/>
    <w:rsid w:val="00B42EC1"/>
    <w:rsid w:val="00B43A61"/>
    <w:rsid w:val="00B43E59"/>
    <w:rsid w:val="00B43FC2"/>
    <w:rsid w:val="00B44992"/>
    <w:rsid w:val="00B44C12"/>
    <w:rsid w:val="00B44E3B"/>
    <w:rsid w:val="00B44ED1"/>
    <w:rsid w:val="00B45155"/>
    <w:rsid w:val="00B4568C"/>
    <w:rsid w:val="00B45FAE"/>
    <w:rsid w:val="00B463CA"/>
    <w:rsid w:val="00B464D5"/>
    <w:rsid w:val="00B4672A"/>
    <w:rsid w:val="00B46DD2"/>
    <w:rsid w:val="00B47583"/>
    <w:rsid w:val="00B47AFA"/>
    <w:rsid w:val="00B47F11"/>
    <w:rsid w:val="00B501B5"/>
    <w:rsid w:val="00B503CB"/>
    <w:rsid w:val="00B50980"/>
    <w:rsid w:val="00B5104D"/>
    <w:rsid w:val="00B5180A"/>
    <w:rsid w:val="00B51FFC"/>
    <w:rsid w:val="00B5211A"/>
    <w:rsid w:val="00B521DC"/>
    <w:rsid w:val="00B52829"/>
    <w:rsid w:val="00B528EB"/>
    <w:rsid w:val="00B52963"/>
    <w:rsid w:val="00B52A12"/>
    <w:rsid w:val="00B52C0F"/>
    <w:rsid w:val="00B52D07"/>
    <w:rsid w:val="00B53E75"/>
    <w:rsid w:val="00B53FB6"/>
    <w:rsid w:val="00B540C5"/>
    <w:rsid w:val="00B54179"/>
    <w:rsid w:val="00B548D1"/>
    <w:rsid w:val="00B54A6B"/>
    <w:rsid w:val="00B54AFE"/>
    <w:rsid w:val="00B54C4D"/>
    <w:rsid w:val="00B55053"/>
    <w:rsid w:val="00B550CC"/>
    <w:rsid w:val="00B554BF"/>
    <w:rsid w:val="00B55751"/>
    <w:rsid w:val="00B55C6E"/>
    <w:rsid w:val="00B563E7"/>
    <w:rsid w:val="00B56464"/>
    <w:rsid w:val="00B56BDF"/>
    <w:rsid w:val="00B56C37"/>
    <w:rsid w:val="00B5740E"/>
    <w:rsid w:val="00B57416"/>
    <w:rsid w:val="00B5780B"/>
    <w:rsid w:val="00B57B63"/>
    <w:rsid w:val="00B57E2C"/>
    <w:rsid w:val="00B57F08"/>
    <w:rsid w:val="00B600A0"/>
    <w:rsid w:val="00B6083C"/>
    <w:rsid w:val="00B60DBD"/>
    <w:rsid w:val="00B61947"/>
    <w:rsid w:val="00B620D6"/>
    <w:rsid w:val="00B62305"/>
    <w:rsid w:val="00B6264C"/>
    <w:rsid w:val="00B62792"/>
    <w:rsid w:val="00B62BB1"/>
    <w:rsid w:val="00B62C15"/>
    <w:rsid w:val="00B62D66"/>
    <w:rsid w:val="00B632DC"/>
    <w:rsid w:val="00B636D3"/>
    <w:rsid w:val="00B6377F"/>
    <w:rsid w:val="00B637AC"/>
    <w:rsid w:val="00B63B5D"/>
    <w:rsid w:val="00B63B67"/>
    <w:rsid w:val="00B63E45"/>
    <w:rsid w:val="00B63FE7"/>
    <w:rsid w:val="00B6409F"/>
    <w:rsid w:val="00B640ED"/>
    <w:rsid w:val="00B64202"/>
    <w:rsid w:val="00B64328"/>
    <w:rsid w:val="00B645BE"/>
    <w:rsid w:val="00B64640"/>
    <w:rsid w:val="00B64DCF"/>
    <w:rsid w:val="00B65505"/>
    <w:rsid w:val="00B659CC"/>
    <w:rsid w:val="00B65CEE"/>
    <w:rsid w:val="00B661BA"/>
    <w:rsid w:val="00B66858"/>
    <w:rsid w:val="00B66AB7"/>
    <w:rsid w:val="00B66D6E"/>
    <w:rsid w:val="00B66EA6"/>
    <w:rsid w:val="00B67139"/>
    <w:rsid w:val="00B67355"/>
    <w:rsid w:val="00B67701"/>
    <w:rsid w:val="00B67D4D"/>
    <w:rsid w:val="00B70202"/>
    <w:rsid w:val="00B70317"/>
    <w:rsid w:val="00B70750"/>
    <w:rsid w:val="00B70803"/>
    <w:rsid w:val="00B7083E"/>
    <w:rsid w:val="00B70A71"/>
    <w:rsid w:val="00B70DB7"/>
    <w:rsid w:val="00B70DE9"/>
    <w:rsid w:val="00B71415"/>
    <w:rsid w:val="00B7180B"/>
    <w:rsid w:val="00B720AA"/>
    <w:rsid w:val="00B721E1"/>
    <w:rsid w:val="00B72235"/>
    <w:rsid w:val="00B7228D"/>
    <w:rsid w:val="00B723CF"/>
    <w:rsid w:val="00B72589"/>
    <w:rsid w:val="00B72F61"/>
    <w:rsid w:val="00B7399B"/>
    <w:rsid w:val="00B73A1A"/>
    <w:rsid w:val="00B73A25"/>
    <w:rsid w:val="00B73F4C"/>
    <w:rsid w:val="00B740E9"/>
    <w:rsid w:val="00B741C1"/>
    <w:rsid w:val="00B7438B"/>
    <w:rsid w:val="00B743F2"/>
    <w:rsid w:val="00B74546"/>
    <w:rsid w:val="00B7460B"/>
    <w:rsid w:val="00B746BF"/>
    <w:rsid w:val="00B749FE"/>
    <w:rsid w:val="00B75731"/>
    <w:rsid w:val="00B7590E"/>
    <w:rsid w:val="00B759AA"/>
    <w:rsid w:val="00B75A3F"/>
    <w:rsid w:val="00B75FE0"/>
    <w:rsid w:val="00B763DE"/>
    <w:rsid w:val="00B76C3D"/>
    <w:rsid w:val="00B76EC2"/>
    <w:rsid w:val="00B77462"/>
    <w:rsid w:val="00B77646"/>
    <w:rsid w:val="00B7771E"/>
    <w:rsid w:val="00B77BA3"/>
    <w:rsid w:val="00B77C51"/>
    <w:rsid w:val="00B80121"/>
    <w:rsid w:val="00B801C1"/>
    <w:rsid w:val="00B80862"/>
    <w:rsid w:val="00B80B80"/>
    <w:rsid w:val="00B80CC0"/>
    <w:rsid w:val="00B81250"/>
    <w:rsid w:val="00B8132D"/>
    <w:rsid w:val="00B817C2"/>
    <w:rsid w:val="00B8194B"/>
    <w:rsid w:val="00B81CFC"/>
    <w:rsid w:val="00B81D30"/>
    <w:rsid w:val="00B82A59"/>
    <w:rsid w:val="00B82F4E"/>
    <w:rsid w:val="00B830F5"/>
    <w:rsid w:val="00B832CD"/>
    <w:rsid w:val="00B8359A"/>
    <w:rsid w:val="00B835F6"/>
    <w:rsid w:val="00B83C97"/>
    <w:rsid w:val="00B84485"/>
    <w:rsid w:val="00B8456D"/>
    <w:rsid w:val="00B84729"/>
    <w:rsid w:val="00B84843"/>
    <w:rsid w:val="00B84973"/>
    <w:rsid w:val="00B8499B"/>
    <w:rsid w:val="00B84C51"/>
    <w:rsid w:val="00B84C60"/>
    <w:rsid w:val="00B85270"/>
    <w:rsid w:val="00B8533B"/>
    <w:rsid w:val="00B855DE"/>
    <w:rsid w:val="00B858C3"/>
    <w:rsid w:val="00B85989"/>
    <w:rsid w:val="00B85C63"/>
    <w:rsid w:val="00B85DAE"/>
    <w:rsid w:val="00B85E19"/>
    <w:rsid w:val="00B8605F"/>
    <w:rsid w:val="00B861B4"/>
    <w:rsid w:val="00B86641"/>
    <w:rsid w:val="00B868DE"/>
    <w:rsid w:val="00B87260"/>
    <w:rsid w:val="00B873B2"/>
    <w:rsid w:val="00B8750F"/>
    <w:rsid w:val="00B8769B"/>
    <w:rsid w:val="00B90B46"/>
    <w:rsid w:val="00B916A6"/>
    <w:rsid w:val="00B9171A"/>
    <w:rsid w:val="00B91B15"/>
    <w:rsid w:val="00B91D92"/>
    <w:rsid w:val="00B91F07"/>
    <w:rsid w:val="00B92DDA"/>
    <w:rsid w:val="00B93A00"/>
    <w:rsid w:val="00B93CCD"/>
    <w:rsid w:val="00B941BA"/>
    <w:rsid w:val="00B94590"/>
    <w:rsid w:val="00B94E3F"/>
    <w:rsid w:val="00B950F5"/>
    <w:rsid w:val="00B951A3"/>
    <w:rsid w:val="00B95246"/>
    <w:rsid w:val="00B952A5"/>
    <w:rsid w:val="00B955B2"/>
    <w:rsid w:val="00B95608"/>
    <w:rsid w:val="00B96A28"/>
    <w:rsid w:val="00B96B42"/>
    <w:rsid w:val="00B975D2"/>
    <w:rsid w:val="00B9776E"/>
    <w:rsid w:val="00B97A6C"/>
    <w:rsid w:val="00B97A81"/>
    <w:rsid w:val="00B97D19"/>
    <w:rsid w:val="00B97E61"/>
    <w:rsid w:val="00B97FC0"/>
    <w:rsid w:val="00BA0817"/>
    <w:rsid w:val="00BA0D5A"/>
    <w:rsid w:val="00BA115E"/>
    <w:rsid w:val="00BA1343"/>
    <w:rsid w:val="00BA161F"/>
    <w:rsid w:val="00BA1A64"/>
    <w:rsid w:val="00BA1FE6"/>
    <w:rsid w:val="00BA2121"/>
    <w:rsid w:val="00BA2717"/>
    <w:rsid w:val="00BA2B2B"/>
    <w:rsid w:val="00BA32E7"/>
    <w:rsid w:val="00BA3360"/>
    <w:rsid w:val="00BA383D"/>
    <w:rsid w:val="00BA393B"/>
    <w:rsid w:val="00BA4115"/>
    <w:rsid w:val="00BA41A9"/>
    <w:rsid w:val="00BA4277"/>
    <w:rsid w:val="00BA4D24"/>
    <w:rsid w:val="00BA4EFC"/>
    <w:rsid w:val="00BA5174"/>
    <w:rsid w:val="00BA5413"/>
    <w:rsid w:val="00BA5B0F"/>
    <w:rsid w:val="00BA6076"/>
    <w:rsid w:val="00BA64A3"/>
    <w:rsid w:val="00BA6ECC"/>
    <w:rsid w:val="00BA6FA4"/>
    <w:rsid w:val="00BA70A6"/>
    <w:rsid w:val="00BA71DE"/>
    <w:rsid w:val="00BA7347"/>
    <w:rsid w:val="00BA76EC"/>
    <w:rsid w:val="00BA7DDA"/>
    <w:rsid w:val="00BB06B7"/>
    <w:rsid w:val="00BB0A26"/>
    <w:rsid w:val="00BB0B7D"/>
    <w:rsid w:val="00BB0E3F"/>
    <w:rsid w:val="00BB0E67"/>
    <w:rsid w:val="00BB11F0"/>
    <w:rsid w:val="00BB12C8"/>
    <w:rsid w:val="00BB1E64"/>
    <w:rsid w:val="00BB2173"/>
    <w:rsid w:val="00BB236E"/>
    <w:rsid w:val="00BB25DC"/>
    <w:rsid w:val="00BB28E8"/>
    <w:rsid w:val="00BB28F7"/>
    <w:rsid w:val="00BB317D"/>
    <w:rsid w:val="00BB3249"/>
    <w:rsid w:val="00BB3718"/>
    <w:rsid w:val="00BB3857"/>
    <w:rsid w:val="00BB3AB2"/>
    <w:rsid w:val="00BB3DDD"/>
    <w:rsid w:val="00BB40BE"/>
    <w:rsid w:val="00BB4686"/>
    <w:rsid w:val="00BB477C"/>
    <w:rsid w:val="00BB4E28"/>
    <w:rsid w:val="00BB4E42"/>
    <w:rsid w:val="00BB5280"/>
    <w:rsid w:val="00BB5668"/>
    <w:rsid w:val="00BB56CF"/>
    <w:rsid w:val="00BB5781"/>
    <w:rsid w:val="00BB5818"/>
    <w:rsid w:val="00BB628F"/>
    <w:rsid w:val="00BB6663"/>
    <w:rsid w:val="00BB68A1"/>
    <w:rsid w:val="00BB6A08"/>
    <w:rsid w:val="00BB6CDD"/>
    <w:rsid w:val="00BB6FFE"/>
    <w:rsid w:val="00BB7B8D"/>
    <w:rsid w:val="00BB7EA8"/>
    <w:rsid w:val="00BC00A6"/>
    <w:rsid w:val="00BC032F"/>
    <w:rsid w:val="00BC0715"/>
    <w:rsid w:val="00BC0810"/>
    <w:rsid w:val="00BC0A8B"/>
    <w:rsid w:val="00BC125F"/>
    <w:rsid w:val="00BC1616"/>
    <w:rsid w:val="00BC1664"/>
    <w:rsid w:val="00BC19E6"/>
    <w:rsid w:val="00BC1B63"/>
    <w:rsid w:val="00BC2554"/>
    <w:rsid w:val="00BC2AE9"/>
    <w:rsid w:val="00BC2FDD"/>
    <w:rsid w:val="00BC319C"/>
    <w:rsid w:val="00BC31D7"/>
    <w:rsid w:val="00BC3255"/>
    <w:rsid w:val="00BC32E2"/>
    <w:rsid w:val="00BC334E"/>
    <w:rsid w:val="00BC39B9"/>
    <w:rsid w:val="00BC3B07"/>
    <w:rsid w:val="00BC400A"/>
    <w:rsid w:val="00BC4300"/>
    <w:rsid w:val="00BC4DD4"/>
    <w:rsid w:val="00BC4E9D"/>
    <w:rsid w:val="00BC4F46"/>
    <w:rsid w:val="00BC4FB7"/>
    <w:rsid w:val="00BC5015"/>
    <w:rsid w:val="00BC55CF"/>
    <w:rsid w:val="00BC57D0"/>
    <w:rsid w:val="00BC5D14"/>
    <w:rsid w:val="00BC5E58"/>
    <w:rsid w:val="00BC5F5A"/>
    <w:rsid w:val="00BC6369"/>
    <w:rsid w:val="00BC639A"/>
    <w:rsid w:val="00BC6761"/>
    <w:rsid w:val="00BC6908"/>
    <w:rsid w:val="00BC6C28"/>
    <w:rsid w:val="00BC7229"/>
    <w:rsid w:val="00BC7243"/>
    <w:rsid w:val="00BC75A9"/>
    <w:rsid w:val="00BC7DF2"/>
    <w:rsid w:val="00BC7E78"/>
    <w:rsid w:val="00BC7FC5"/>
    <w:rsid w:val="00BD04A4"/>
    <w:rsid w:val="00BD0BBE"/>
    <w:rsid w:val="00BD0CD3"/>
    <w:rsid w:val="00BD0DC3"/>
    <w:rsid w:val="00BD12CF"/>
    <w:rsid w:val="00BD133B"/>
    <w:rsid w:val="00BD1766"/>
    <w:rsid w:val="00BD1891"/>
    <w:rsid w:val="00BD2304"/>
    <w:rsid w:val="00BD236F"/>
    <w:rsid w:val="00BD237C"/>
    <w:rsid w:val="00BD24C5"/>
    <w:rsid w:val="00BD2767"/>
    <w:rsid w:val="00BD278D"/>
    <w:rsid w:val="00BD2B37"/>
    <w:rsid w:val="00BD36D6"/>
    <w:rsid w:val="00BD3A0B"/>
    <w:rsid w:val="00BD418F"/>
    <w:rsid w:val="00BD4329"/>
    <w:rsid w:val="00BD45AB"/>
    <w:rsid w:val="00BD46C8"/>
    <w:rsid w:val="00BD478B"/>
    <w:rsid w:val="00BD51EC"/>
    <w:rsid w:val="00BD5369"/>
    <w:rsid w:val="00BD5499"/>
    <w:rsid w:val="00BD5598"/>
    <w:rsid w:val="00BD5675"/>
    <w:rsid w:val="00BD579A"/>
    <w:rsid w:val="00BD5870"/>
    <w:rsid w:val="00BD5F57"/>
    <w:rsid w:val="00BD5F83"/>
    <w:rsid w:val="00BD660C"/>
    <w:rsid w:val="00BD671A"/>
    <w:rsid w:val="00BD67B4"/>
    <w:rsid w:val="00BD6B26"/>
    <w:rsid w:val="00BD6CFB"/>
    <w:rsid w:val="00BD6DB1"/>
    <w:rsid w:val="00BD6DE4"/>
    <w:rsid w:val="00BD7B91"/>
    <w:rsid w:val="00BE0093"/>
    <w:rsid w:val="00BE0136"/>
    <w:rsid w:val="00BE0652"/>
    <w:rsid w:val="00BE0BC0"/>
    <w:rsid w:val="00BE145A"/>
    <w:rsid w:val="00BE17AD"/>
    <w:rsid w:val="00BE17C3"/>
    <w:rsid w:val="00BE18A2"/>
    <w:rsid w:val="00BE1A2A"/>
    <w:rsid w:val="00BE1B38"/>
    <w:rsid w:val="00BE2EB7"/>
    <w:rsid w:val="00BE30FB"/>
    <w:rsid w:val="00BE360D"/>
    <w:rsid w:val="00BE37C3"/>
    <w:rsid w:val="00BE389E"/>
    <w:rsid w:val="00BE391F"/>
    <w:rsid w:val="00BE3D35"/>
    <w:rsid w:val="00BE3D72"/>
    <w:rsid w:val="00BE3EA7"/>
    <w:rsid w:val="00BE4534"/>
    <w:rsid w:val="00BE471C"/>
    <w:rsid w:val="00BE4970"/>
    <w:rsid w:val="00BE4C75"/>
    <w:rsid w:val="00BE561A"/>
    <w:rsid w:val="00BE5695"/>
    <w:rsid w:val="00BE572B"/>
    <w:rsid w:val="00BE5DDB"/>
    <w:rsid w:val="00BE6061"/>
    <w:rsid w:val="00BE6110"/>
    <w:rsid w:val="00BE6347"/>
    <w:rsid w:val="00BE6694"/>
    <w:rsid w:val="00BE6FD2"/>
    <w:rsid w:val="00BE6FF5"/>
    <w:rsid w:val="00BE703F"/>
    <w:rsid w:val="00BE7112"/>
    <w:rsid w:val="00BE7509"/>
    <w:rsid w:val="00BE771B"/>
    <w:rsid w:val="00BF0390"/>
    <w:rsid w:val="00BF0581"/>
    <w:rsid w:val="00BF0740"/>
    <w:rsid w:val="00BF0E7F"/>
    <w:rsid w:val="00BF1063"/>
    <w:rsid w:val="00BF14B6"/>
    <w:rsid w:val="00BF16D2"/>
    <w:rsid w:val="00BF174E"/>
    <w:rsid w:val="00BF203A"/>
    <w:rsid w:val="00BF22E2"/>
    <w:rsid w:val="00BF240A"/>
    <w:rsid w:val="00BF2A33"/>
    <w:rsid w:val="00BF320D"/>
    <w:rsid w:val="00BF3D5F"/>
    <w:rsid w:val="00BF4235"/>
    <w:rsid w:val="00BF43E1"/>
    <w:rsid w:val="00BF49B7"/>
    <w:rsid w:val="00BF4E55"/>
    <w:rsid w:val="00BF4EB9"/>
    <w:rsid w:val="00BF4EDA"/>
    <w:rsid w:val="00BF4FA8"/>
    <w:rsid w:val="00BF5083"/>
    <w:rsid w:val="00BF532D"/>
    <w:rsid w:val="00BF58A5"/>
    <w:rsid w:val="00BF58DA"/>
    <w:rsid w:val="00BF5AFA"/>
    <w:rsid w:val="00BF5EEB"/>
    <w:rsid w:val="00BF623F"/>
    <w:rsid w:val="00BF6616"/>
    <w:rsid w:val="00BF67DB"/>
    <w:rsid w:val="00BF68E6"/>
    <w:rsid w:val="00BF6CC5"/>
    <w:rsid w:val="00BF6E33"/>
    <w:rsid w:val="00BF6E7B"/>
    <w:rsid w:val="00BF6F72"/>
    <w:rsid w:val="00BF7BE9"/>
    <w:rsid w:val="00C003C5"/>
    <w:rsid w:val="00C00A94"/>
    <w:rsid w:val="00C00E7E"/>
    <w:rsid w:val="00C00F01"/>
    <w:rsid w:val="00C0198A"/>
    <w:rsid w:val="00C019B5"/>
    <w:rsid w:val="00C023B0"/>
    <w:rsid w:val="00C02458"/>
    <w:rsid w:val="00C02519"/>
    <w:rsid w:val="00C029E5"/>
    <w:rsid w:val="00C02B70"/>
    <w:rsid w:val="00C02C65"/>
    <w:rsid w:val="00C02CA1"/>
    <w:rsid w:val="00C02D1A"/>
    <w:rsid w:val="00C02F6A"/>
    <w:rsid w:val="00C03009"/>
    <w:rsid w:val="00C0357F"/>
    <w:rsid w:val="00C036AE"/>
    <w:rsid w:val="00C03A76"/>
    <w:rsid w:val="00C03F6A"/>
    <w:rsid w:val="00C04657"/>
    <w:rsid w:val="00C04979"/>
    <w:rsid w:val="00C04A70"/>
    <w:rsid w:val="00C050E8"/>
    <w:rsid w:val="00C05500"/>
    <w:rsid w:val="00C05A4D"/>
    <w:rsid w:val="00C05E42"/>
    <w:rsid w:val="00C06269"/>
    <w:rsid w:val="00C0679F"/>
    <w:rsid w:val="00C06909"/>
    <w:rsid w:val="00C06A13"/>
    <w:rsid w:val="00C06ADC"/>
    <w:rsid w:val="00C06BBB"/>
    <w:rsid w:val="00C06E46"/>
    <w:rsid w:val="00C07007"/>
    <w:rsid w:val="00C070D5"/>
    <w:rsid w:val="00C0731D"/>
    <w:rsid w:val="00C07B26"/>
    <w:rsid w:val="00C07DBA"/>
    <w:rsid w:val="00C07F1F"/>
    <w:rsid w:val="00C101F4"/>
    <w:rsid w:val="00C102ED"/>
    <w:rsid w:val="00C10305"/>
    <w:rsid w:val="00C10404"/>
    <w:rsid w:val="00C10D9D"/>
    <w:rsid w:val="00C112EB"/>
    <w:rsid w:val="00C1132C"/>
    <w:rsid w:val="00C11513"/>
    <w:rsid w:val="00C11591"/>
    <w:rsid w:val="00C115C7"/>
    <w:rsid w:val="00C11610"/>
    <w:rsid w:val="00C11AF6"/>
    <w:rsid w:val="00C12083"/>
    <w:rsid w:val="00C12195"/>
    <w:rsid w:val="00C12249"/>
    <w:rsid w:val="00C126A0"/>
    <w:rsid w:val="00C12938"/>
    <w:rsid w:val="00C12ACE"/>
    <w:rsid w:val="00C12B0D"/>
    <w:rsid w:val="00C12B33"/>
    <w:rsid w:val="00C12DB6"/>
    <w:rsid w:val="00C12F5C"/>
    <w:rsid w:val="00C13002"/>
    <w:rsid w:val="00C130BA"/>
    <w:rsid w:val="00C1361B"/>
    <w:rsid w:val="00C1384D"/>
    <w:rsid w:val="00C1392C"/>
    <w:rsid w:val="00C13BC8"/>
    <w:rsid w:val="00C13CB8"/>
    <w:rsid w:val="00C14290"/>
    <w:rsid w:val="00C143E0"/>
    <w:rsid w:val="00C1445A"/>
    <w:rsid w:val="00C14970"/>
    <w:rsid w:val="00C14AB4"/>
    <w:rsid w:val="00C14C99"/>
    <w:rsid w:val="00C15145"/>
    <w:rsid w:val="00C155ED"/>
    <w:rsid w:val="00C15851"/>
    <w:rsid w:val="00C1688C"/>
    <w:rsid w:val="00C16C23"/>
    <w:rsid w:val="00C16FFA"/>
    <w:rsid w:val="00C17368"/>
    <w:rsid w:val="00C1781F"/>
    <w:rsid w:val="00C17BE4"/>
    <w:rsid w:val="00C20193"/>
    <w:rsid w:val="00C20AC1"/>
    <w:rsid w:val="00C21170"/>
    <w:rsid w:val="00C21192"/>
    <w:rsid w:val="00C213DF"/>
    <w:rsid w:val="00C2155D"/>
    <w:rsid w:val="00C2187A"/>
    <w:rsid w:val="00C21DC6"/>
    <w:rsid w:val="00C220C5"/>
    <w:rsid w:val="00C221BC"/>
    <w:rsid w:val="00C223FE"/>
    <w:rsid w:val="00C22678"/>
    <w:rsid w:val="00C22BD0"/>
    <w:rsid w:val="00C22C74"/>
    <w:rsid w:val="00C22CAD"/>
    <w:rsid w:val="00C22CB7"/>
    <w:rsid w:val="00C22F4D"/>
    <w:rsid w:val="00C23007"/>
    <w:rsid w:val="00C23195"/>
    <w:rsid w:val="00C234B7"/>
    <w:rsid w:val="00C23787"/>
    <w:rsid w:val="00C23C17"/>
    <w:rsid w:val="00C2420C"/>
    <w:rsid w:val="00C246A4"/>
    <w:rsid w:val="00C24925"/>
    <w:rsid w:val="00C24BBD"/>
    <w:rsid w:val="00C2526C"/>
    <w:rsid w:val="00C25319"/>
    <w:rsid w:val="00C25445"/>
    <w:rsid w:val="00C25D92"/>
    <w:rsid w:val="00C266A4"/>
    <w:rsid w:val="00C267BE"/>
    <w:rsid w:val="00C269A4"/>
    <w:rsid w:val="00C2721F"/>
    <w:rsid w:val="00C27CB8"/>
    <w:rsid w:val="00C27F7C"/>
    <w:rsid w:val="00C30067"/>
    <w:rsid w:val="00C30DEA"/>
    <w:rsid w:val="00C310B7"/>
    <w:rsid w:val="00C3131F"/>
    <w:rsid w:val="00C3159D"/>
    <w:rsid w:val="00C317F8"/>
    <w:rsid w:val="00C31EE3"/>
    <w:rsid w:val="00C321BF"/>
    <w:rsid w:val="00C324DB"/>
    <w:rsid w:val="00C32541"/>
    <w:rsid w:val="00C32560"/>
    <w:rsid w:val="00C33238"/>
    <w:rsid w:val="00C33358"/>
    <w:rsid w:val="00C33650"/>
    <w:rsid w:val="00C33683"/>
    <w:rsid w:val="00C3369D"/>
    <w:rsid w:val="00C33BFE"/>
    <w:rsid w:val="00C33FF4"/>
    <w:rsid w:val="00C340DB"/>
    <w:rsid w:val="00C34351"/>
    <w:rsid w:val="00C3481C"/>
    <w:rsid w:val="00C353AD"/>
    <w:rsid w:val="00C35422"/>
    <w:rsid w:val="00C35824"/>
    <w:rsid w:val="00C358CA"/>
    <w:rsid w:val="00C3596B"/>
    <w:rsid w:val="00C35CFC"/>
    <w:rsid w:val="00C36212"/>
    <w:rsid w:val="00C37613"/>
    <w:rsid w:val="00C376D5"/>
    <w:rsid w:val="00C3791C"/>
    <w:rsid w:val="00C37AAD"/>
    <w:rsid w:val="00C37B70"/>
    <w:rsid w:val="00C40125"/>
    <w:rsid w:val="00C402FD"/>
    <w:rsid w:val="00C4071B"/>
    <w:rsid w:val="00C40A20"/>
    <w:rsid w:val="00C40FB9"/>
    <w:rsid w:val="00C41287"/>
    <w:rsid w:val="00C416EC"/>
    <w:rsid w:val="00C41A0F"/>
    <w:rsid w:val="00C41A79"/>
    <w:rsid w:val="00C41B93"/>
    <w:rsid w:val="00C42462"/>
    <w:rsid w:val="00C4253A"/>
    <w:rsid w:val="00C42A64"/>
    <w:rsid w:val="00C42CE8"/>
    <w:rsid w:val="00C42DDA"/>
    <w:rsid w:val="00C42EDC"/>
    <w:rsid w:val="00C43007"/>
    <w:rsid w:val="00C4312C"/>
    <w:rsid w:val="00C433ED"/>
    <w:rsid w:val="00C43F48"/>
    <w:rsid w:val="00C441D5"/>
    <w:rsid w:val="00C4443B"/>
    <w:rsid w:val="00C444D3"/>
    <w:rsid w:val="00C446B1"/>
    <w:rsid w:val="00C44969"/>
    <w:rsid w:val="00C44C8E"/>
    <w:rsid w:val="00C45149"/>
    <w:rsid w:val="00C4536C"/>
    <w:rsid w:val="00C45389"/>
    <w:rsid w:val="00C46E05"/>
    <w:rsid w:val="00C474B2"/>
    <w:rsid w:val="00C47646"/>
    <w:rsid w:val="00C476EC"/>
    <w:rsid w:val="00C478C9"/>
    <w:rsid w:val="00C47F96"/>
    <w:rsid w:val="00C50020"/>
    <w:rsid w:val="00C500EC"/>
    <w:rsid w:val="00C50546"/>
    <w:rsid w:val="00C50C21"/>
    <w:rsid w:val="00C50D8F"/>
    <w:rsid w:val="00C51E2D"/>
    <w:rsid w:val="00C51FD1"/>
    <w:rsid w:val="00C52074"/>
    <w:rsid w:val="00C5257E"/>
    <w:rsid w:val="00C52ADB"/>
    <w:rsid w:val="00C53543"/>
    <w:rsid w:val="00C536B0"/>
    <w:rsid w:val="00C53AA4"/>
    <w:rsid w:val="00C53C14"/>
    <w:rsid w:val="00C53D1C"/>
    <w:rsid w:val="00C53D7A"/>
    <w:rsid w:val="00C53F34"/>
    <w:rsid w:val="00C5492F"/>
    <w:rsid w:val="00C54C8F"/>
    <w:rsid w:val="00C54F6D"/>
    <w:rsid w:val="00C550F6"/>
    <w:rsid w:val="00C55388"/>
    <w:rsid w:val="00C5545A"/>
    <w:rsid w:val="00C5603C"/>
    <w:rsid w:val="00C56093"/>
    <w:rsid w:val="00C561B7"/>
    <w:rsid w:val="00C564A3"/>
    <w:rsid w:val="00C5665E"/>
    <w:rsid w:val="00C568B1"/>
    <w:rsid w:val="00C56CB9"/>
    <w:rsid w:val="00C56F01"/>
    <w:rsid w:val="00C5708A"/>
    <w:rsid w:val="00C57593"/>
    <w:rsid w:val="00C575E0"/>
    <w:rsid w:val="00C5772E"/>
    <w:rsid w:val="00C57A62"/>
    <w:rsid w:val="00C57E05"/>
    <w:rsid w:val="00C6111F"/>
    <w:rsid w:val="00C6122E"/>
    <w:rsid w:val="00C61506"/>
    <w:rsid w:val="00C619E9"/>
    <w:rsid w:val="00C61C02"/>
    <w:rsid w:val="00C6232E"/>
    <w:rsid w:val="00C62A78"/>
    <w:rsid w:val="00C62AC2"/>
    <w:rsid w:val="00C634EE"/>
    <w:rsid w:val="00C63BD9"/>
    <w:rsid w:val="00C63CE5"/>
    <w:rsid w:val="00C642EC"/>
    <w:rsid w:val="00C64946"/>
    <w:rsid w:val="00C64F21"/>
    <w:rsid w:val="00C65786"/>
    <w:rsid w:val="00C65DB4"/>
    <w:rsid w:val="00C65ECB"/>
    <w:rsid w:val="00C66257"/>
    <w:rsid w:val="00C6628E"/>
    <w:rsid w:val="00C66413"/>
    <w:rsid w:val="00C6652D"/>
    <w:rsid w:val="00C668BC"/>
    <w:rsid w:val="00C66CAF"/>
    <w:rsid w:val="00C66D4D"/>
    <w:rsid w:val="00C66E12"/>
    <w:rsid w:val="00C67090"/>
    <w:rsid w:val="00C67854"/>
    <w:rsid w:val="00C7026B"/>
    <w:rsid w:val="00C70F0F"/>
    <w:rsid w:val="00C70F87"/>
    <w:rsid w:val="00C7110F"/>
    <w:rsid w:val="00C7153A"/>
    <w:rsid w:val="00C717EB"/>
    <w:rsid w:val="00C71B6B"/>
    <w:rsid w:val="00C71D1E"/>
    <w:rsid w:val="00C71FDC"/>
    <w:rsid w:val="00C72388"/>
    <w:rsid w:val="00C726E1"/>
    <w:rsid w:val="00C7275B"/>
    <w:rsid w:val="00C73081"/>
    <w:rsid w:val="00C7363C"/>
    <w:rsid w:val="00C73A8C"/>
    <w:rsid w:val="00C740AB"/>
    <w:rsid w:val="00C7425C"/>
    <w:rsid w:val="00C7461A"/>
    <w:rsid w:val="00C74A17"/>
    <w:rsid w:val="00C7523F"/>
    <w:rsid w:val="00C753EB"/>
    <w:rsid w:val="00C7553C"/>
    <w:rsid w:val="00C75670"/>
    <w:rsid w:val="00C75C20"/>
    <w:rsid w:val="00C760CD"/>
    <w:rsid w:val="00C766A8"/>
    <w:rsid w:val="00C76EC4"/>
    <w:rsid w:val="00C7746C"/>
    <w:rsid w:val="00C77C18"/>
    <w:rsid w:val="00C77D40"/>
    <w:rsid w:val="00C80E0D"/>
    <w:rsid w:val="00C81282"/>
    <w:rsid w:val="00C81692"/>
    <w:rsid w:val="00C8170E"/>
    <w:rsid w:val="00C8195F"/>
    <w:rsid w:val="00C81B20"/>
    <w:rsid w:val="00C81E5E"/>
    <w:rsid w:val="00C81FF3"/>
    <w:rsid w:val="00C822EF"/>
    <w:rsid w:val="00C8237F"/>
    <w:rsid w:val="00C827CB"/>
    <w:rsid w:val="00C82FA7"/>
    <w:rsid w:val="00C831C0"/>
    <w:rsid w:val="00C83227"/>
    <w:rsid w:val="00C834E5"/>
    <w:rsid w:val="00C83ACE"/>
    <w:rsid w:val="00C83B86"/>
    <w:rsid w:val="00C83CB2"/>
    <w:rsid w:val="00C83E40"/>
    <w:rsid w:val="00C83FA3"/>
    <w:rsid w:val="00C84644"/>
    <w:rsid w:val="00C848C6"/>
    <w:rsid w:val="00C84903"/>
    <w:rsid w:val="00C853D0"/>
    <w:rsid w:val="00C855AB"/>
    <w:rsid w:val="00C85744"/>
    <w:rsid w:val="00C85BAC"/>
    <w:rsid w:val="00C85C62"/>
    <w:rsid w:val="00C85DA6"/>
    <w:rsid w:val="00C85F53"/>
    <w:rsid w:val="00C867AF"/>
    <w:rsid w:val="00C86A51"/>
    <w:rsid w:val="00C86DF7"/>
    <w:rsid w:val="00C86F3E"/>
    <w:rsid w:val="00C871AF"/>
    <w:rsid w:val="00C8733F"/>
    <w:rsid w:val="00C873C6"/>
    <w:rsid w:val="00C875CD"/>
    <w:rsid w:val="00C87B38"/>
    <w:rsid w:val="00C87D1A"/>
    <w:rsid w:val="00C87D5C"/>
    <w:rsid w:val="00C900CC"/>
    <w:rsid w:val="00C901D5"/>
    <w:rsid w:val="00C90526"/>
    <w:rsid w:val="00C905E1"/>
    <w:rsid w:val="00C90A03"/>
    <w:rsid w:val="00C90DD8"/>
    <w:rsid w:val="00C913BE"/>
    <w:rsid w:val="00C918F7"/>
    <w:rsid w:val="00C91E7D"/>
    <w:rsid w:val="00C92399"/>
    <w:rsid w:val="00C92427"/>
    <w:rsid w:val="00C92630"/>
    <w:rsid w:val="00C926C9"/>
    <w:rsid w:val="00C932C2"/>
    <w:rsid w:val="00C933F8"/>
    <w:rsid w:val="00C93CD8"/>
    <w:rsid w:val="00C941F9"/>
    <w:rsid w:val="00C9431E"/>
    <w:rsid w:val="00C94578"/>
    <w:rsid w:val="00C94852"/>
    <w:rsid w:val="00C948E4"/>
    <w:rsid w:val="00C94B10"/>
    <w:rsid w:val="00C94B66"/>
    <w:rsid w:val="00C94C2F"/>
    <w:rsid w:val="00C94C70"/>
    <w:rsid w:val="00C94E30"/>
    <w:rsid w:val="00C95210"/>
    <w:rsid w:val="00C95CD9"/>
    <w:rsid w:val="00C95F61"/>
    <w:rsid w:val="00C96347"/>
    <w:rsid w:val="00C965FA"/>
    <w:rsid w:val="00C968A7"/>
    <w:rsid w:val="00C96A34"/>
    <w:rsid w:val="00C96A84"/>
    <w:rsid w:val="00C9715B"/>
    <w:rsid w:val="00C9716A"/>
    <w:rsid w:val="00C97317"/>
    <w:rsid w:val="00C97399"/>
    <w:rsid w:val="00C97680"/>
    <w:rsid w:val="00C97744"/>
    <w:rsid w:val="00C97757"/>
    <w:rsid w:val="00C9779E"/>
    <w:rsid w:val="00C97983"/>
    <w:rsid w:val="00C97C4A"/>
    <w:rsid w:val="00CA064F"/>
    <w:rsid w:val="00CA06CA"/>
    <w:rsid w:val="00CA06E2"/>
    <w:rsid w:val="00CA09C9"/>
    <w:rsid w:val="00CA0DBF"/>
    <w:rsid w:val="00CA1375"/>
    <w:rsid w:val="00CA1B10"/>
    <w:rsid w:val="00CA2229"/>
    <w:rsid w:val="00CA3181"/>
    <w:rsid w:val="00CA3458"/>
    <w:rsid w:val="00CA3827"/>
    <w:rsid w:val="00CA398B"/>
    <w:rsid w:val="00CA3AFE"/>
    <w:rsid w:val="00CA3CE7"/>
    <w:rsid w:val="00CA411C"/>
    <w:rsid w:val="00CA4277"/>
    <w:rsid w:val="00CA4B49"/>
    <w:rsid w:val="00CA4BC4"/>
    <w:rsid w:val="00CA582C"/>
    <w:rsid w:val="00CA5EE2"/>
    <w:rsid w:val="00CA6090"/>
    <w:rsid w:val="00CA69B4"/>
    <w:rsid w:val="00CA69C4"/>
    <w:rsid w:val="00CA6B0A"/>
    <w:rsid w:val="00CA6E94"/>
    <w:rsid w:val="00CA75EC"/>
    <w:rsid w:val="00CA7658"/>
    <w:rsid w:val="00CA7D36"/>
    <w:rsid w:val="00CB00CA"/>
    <w:rsid w:val="00CB0877"/>
    <w:rsid w:val="00CB0D39"/>
    <w:rsid w:val="00CB0DA4"/>
    <w:rsid w:val="00CB1422"/>
    <w:rsid w:val="00CB1514"/>
    <w:rsid w:val="00CB212E"/>
    <w:rsid w:val="00CB222F"/>
    <w:rsid w:val="00CB22AF"/>
    <w:rsid w:val="00CB2DA9"/>
    <w:rsid w:val="00CB304C"/>
    <w:rsid w:val="00CB3098"/>
    <w:rsid w:val="00CB3608"/>
    <w:rsid w:val="00CB372C"/>
    <w:rsid w:val="00CB3CE9"/>
    <w:rsid w:val="00CB3E04"/>
    <w:rsid w:val="00CB4618"/>
    <w:rsid w:val="00CB4B0C"/>
    <w:rsid w:val="00CB5139"/>
    <w:rsid w:val="00CB5849"/>
    <w:rsid w:val="00CB5E64"/>
    <w:rsid w:val="00CB603A"/>
    <w:rsid w:val="00CB633A"/>
    <w:rsid w:val="00CB633C"/>
    <w:rsid w:val="00CB6558"/>
    <w:rsid w:val="00CB656B"/>
    <w:rsid w:val="00CB6A47"/>
    <w:rsid w:val="00CB6AD4"/>
    <w:rsid w:val="00CB6C3A"/>
    <w:rsid w:val="00CB705C"/>
    <w:rsid w:val="00CB753B"/>
    <w:rsid w:val="00CB75F0"/>
    <w:rsid w:val="00CB763B"/>
    <w:rsid w:val="00CB786C"/>
    <w:rsid w:val="00CB7A66"/>
    <w:rsid w:val="00CB7C1F"/>
    <w:rsid w:val="00CC0267"/>
    <w:rsid w:val="00CC0364"/>
    <w:rsid w:val="00CC0379"/>
    <w:rsid w:val="00CC0970"/>
    <w:rsid w:val="00CC0ABF"/>
    <w:rsid w:val="00CC0E97"/>
    <w:rsid w:val="00CC1040"/>
    <w:rsid w:val="00CC12F4"/>
    <w:rsid w:val="00CC1351"/>
    <w:rsid w:val="00CC150F"/>
    <w:rsid w:val="00CC153B"/>
    <w:rsid w:val="00CC15BF"/>
    <w:rsid w:val="00CC16A2"/>
    <w:rsid w:val="00CC16FA"/>
    <w:rsid w:val="00CC1BA5"/>
    <w:rsid w:val="00CC26F5"/>
    <w:rsid w:val="00CC289D"/>
    <w:rsid w:val="00CC2BA4"/>
    <w:rsid w:val="00CC2ED8"/>
    <w:rsid w:val="00CC33A6"/>
    <w:rsid w:val="00CC38D0"/>
    <w:rsid w:val="00CC38F3"/>
    <w:rsid w:val="00CC3968"/>
    <w:rsid w:val="00CC3FB9"/>
    <w:rsid w:val="00CC4794"/>
    <w:rsid w:val="00CC47F0"/>
    <w:rsid w:val="00CC4B26"/>
    <w:rsid w:val="00CC5329"/>
    <w:rsid w:val="00CC5648"/>
    <w:rsid w:val="00CC577B"/>
    <w:rsid w:val="00CC5933"/>
    <w:rsid w:val="00CC5F2D"/>
    <w:rsid w:val="00CC5F3C"/>
    <w:rsid w:val="00CC60A6"/>
    <w:rsid w:val="00CC663A"/>
    <w:rsid w:val="00CC7077"/>
    <w:rsid w:val="00CC71EA"/>
    <w:rsid w:val="00CD0041"/>
    <w:rsid w:val="00CD00D3"/>
    <w:rsid w:val="00CD1304"/>
    <w:rsid w:val="00CD14DB"/>
    <w:rsid w:val="00CD15A0"/>
    <w:rsid w:val="00CD1770"/>
    <w:rsid w:val="00CD1776"/>
    <w:rsid w:val="00CD1B42"/>
    <w:rsid w:val="00CD1FAB"/>
    <w:rsid w:val="00CD211A"/>
    <w:rsid w:val="00CD2662"/>
    <w:rsid w:val="00CD2C4D"/>
    <w:rsid w:val="00CD34FA"/>
    <w:rsid w:val="00CD351A"/>
    <w:rsid w:val="00CD366C"/>
    <w:rsid w:val="00CD3A56"/>
    <w:rsid w:val="00CD3BE6"/>
    <w:rsid w:val="00CD436A"/>
    <w:rsid w:val="00CD575D"/>
    <w:rsid w:val="00CD5F66"/>
    <w:rsid w:val="00CD5FC9"/>
    <w:rsid w:val="00CD6634"/>
    <w:rsid w:val="00CD6B21"/>
    <w:rsid w:val="00CD6D4F"/>
    <w:rsid w:val="00CD6EDE"/>
    <w:rsid w:val="00CD7B86"/>
    <w:rsid w:val="00CD7BA3"/>
    <w:rsid w:val="00CE000C"/>
    <w:rsid w:val="00CE02B8"/>
    <w:rsid w:val="00CE0AAE"/>
    <w:rsid w:val="00CE14D5"/>
    <w:rsid w:val="00CE1690"/>
    <w:rsid w:val="00CE199D"/>
    <w:rsid w:val="00CE25C9"/>
    <w:rsid w:val="00CE3013"/>
    <w:rsid w:val="00CE3E6C"/>
    <w:rsid w:val="00CE3FFD"/>
    <w:rsid w:val="00CE460B"/>
    <w:rsid w:val="00CE48D7"/>
    <w:rsid w:val="00CE4D16"/>
    <w:rsid w:val="00CE54CD"/>
    <w:rsid w:val="00CE57C3"/>
    <w:rsid w:val="00CE5FD9"/>
    <w:rsid w:val="00CE61B2"/>
    <w:rsid w:val="00CE61B3"/>
    <w:rsid w:val="00CE6658"/>
    <w:rsid w:val="00CE695E"/>
    <w:rsid w:val="00CE6A70"/>
    <w:rsid w:val="00CE6E82"/>
    <w:rsid w:val="00CE702E"/>
    <w:rsid w:val="00CE7555"/>
    <w:rsid w:val="00CE7EE7"/>
    <w:rsid w:val="00CF0189"/>
    <w:rsid w:val="00CF04FC"/>
    <w:rsid w:val="00CF04FE"/>
    <w:rsid w:val="00CF07DC"/>
    <w:rsid w:val="00CF08F4"/>
    <w:rsid w:val="00CF0B86"/>
    <w:rsid w:val="00CF0BA0"/>
    <w:rsid w:val="00CF14B6"/>
    <w:rsid w:val="00CF1981"/>
    <w:rsid w:val="00CF1B15"/>
    <w:rsid w:val="00CF1C5B"/>
    <w:rsid w:val="00CF21BB"/>
    <w:rsid w:val="00CF23F5"/>
    <w:rsid w:val="00CF2785"/>
    <w:rsid w:val="00CF27AD"/>
    <w:rsid w:val="00CF2C1E"/>
    <w:rsid w:val="00CF2DEB"/>
    <w:rsid w:val="00CF319C"/>
    <w:rsid w:val="00CF34E3"/>
    <w:rsid w:val="00CF3CBF"/>
    <w:rsid w:val="00CF441F"/>
    <w:rsid w:val="00CF465C"/>
    <w:rsid w:val="00CF4F5E"/>
    <w:rsid w:val="00CF5266"/>
    <w:rsid w:val="00CF533D"/>
    <w:rsid w:val="00CF54B2"/>
    <w:rsid w:val="00CF56FF"/>
    <w:rsid w:val="00CF58AD"/>
    <w:rsid w:val="00CF6028"/>
    <w:rsid w:val="00CF64E3"/>
    <w:rsid w:val="00CF67DD"/>
    <w:rsid w:val="00CF7237"/>
    <w:rsid w:val="00CF7336"/>
    <w:rsid w:val="00CF7485"/>
    <w:rsid w:val="00CF7860"/>
    <w:rsid w:val="00D003A0"/>
    <w:rsid w:val="00D005AA"/>
    <w:rsid w:val="00D006CE"/>
    <w:rsid w:val="00D00BF6"/>
    <w:rsid w:val="00D015AA"/>
    <w:rsid w:val="00D01CF9"/>
    <w:rsid w:val="00D01F25"/>
    <w:rsid w:val="00D0227A"/>
    <w:rsid w:val="00D0268E"/>
    <w:rsid w:val="00D02692"/>
    <w:rsid w:val="00D0282C"/>
    <w:rsid w:val="00D02856"/>
    <w:rsid w:val="00D02924"/>
    <w:rsid w:val="00D03098"/>
    <w:rsid w:val="00D03245"/>
    <w:rsid w:val="00D0351B"/>
    <w:rsid w:val="00D0367B"/>
    <w:rsid w:val="00D036AA"/>
    <w:rsid w:val="00D03A33"/>
    <w:rsid w:val="00D03AA9"/>
    <w:rsid w:val="00D03CA0"/>
    <w:rsid w:val="00D040E3"/>
    <w:rsid w:val="00D04190"/>
    <w:rsid w:val="00D0428D"/>
    <w:rsid w:val="00D0442A"/>
    <w:rsid w:val="00D04B9F"/>
    <w:rsid w:val="00D04DD4"/>
    <w:rsid w:val="00D05072"/>
    <w:rsid w:val="00D05260"/>
    <w:rsid w:val="00D053DC"/>
    <w:rsid w:val="00D05780"/>
    <w:rsid w:val="00D05944"/>
    <w:rsid w:val="00D06298"/>
    <w:rsid w:val="00D06333"/>
    <w:rsid w:val="00D06521"/>
    <w:rsid w:val="00D069F8"/>
    <w:rsid w:val="00D0706C"/>
    <w:rsid w:val="00D071F5"/>
    <w:rsid w:val="00D072A5"/>
    <w:rsid w:val="00D0738C"/>
    <w:rsid w:val="00D07F7D"/>
    <w:rsid w:val="00D07FE6"/>
    <w:rsid w:val="00D1032B"/>
    <w:rsid w:val="00D1039A"/>
    <w:rsid w:val="00D10896"/>
    <w:rsid w:val="00D11049"/>
    <w:rsid w:val="00D118F0"/>
    <w:rsid w:val="00D11C83"/>
    <w:rsid w:val="00D12044"/>
    <w:rsid w:val="00D1213D"/>
    <w:rsid w:val="00D12459"/>
    <w:rsid w:val="00D1257F"/>
    <w:rsid w:val="00D125B1"/>
    <w:rsid w:val="00D12866"/>
    <w:rsid w:val="00D1290D"/>
    <w:rsid w:val="00D12962"/>
    <w:rsid w:val="00D12C13"/>
    <w:rsid w:val="00D12CA1"/>
    <w:rsid w:val="00D12DEC"/>
    <w:rsid w:val="00D13026"/>
    <w:rsid w:val="00D131B3"/>
    <w:rsid w:val="00D13449"/>
    <w:rsid w:val="00D14067"/>
    <w:rsid w:val="00D14455"/>
    <w:rsid w:val="00D146FC"/>
    <w:rsid w:val="00D14815"/>
    <w:rsid w:val="00D150F3"/>
    <w:rsid w:val="00D15745"/>
    <w:rsid w:val="00D159AD"/>
    <w:rsid w:val="00D15C4F"/>
    <w:rsid w:val="00D15C8B"/>
    <w:rsid w:val="00D15CA2"/>
    <w:rsid w:val="00D15FBB"/>
    <w:rsid w:val="00D16202"/>
    <w:rsid w:val="00D162A7"/>
    <w:rsid w:val="00D16466"/>
    <w:rsid w:val="00D16503"/>
    <w:rsid w:val="00D16576"/>
    <w:rsid w:val="00D16C03"/>
    <w:rsid w:val="00D16D18"/>
    <w:rsid w:val="00D172B6"/>
    <w:rsid w:val="00D20253"/>
    <w:rsid w:val="00D2094A"/>
    <w:rsid w:val="00D20A20"/>
    <w:rsid w:val="00D20B01"/>
    <w:rsid w:val="00D20B0E"/>
    <w:rsid w:val="00D20B0F"/>
    <w:rsid w:val="00D20C12"/>
    <w:rsid w:val="00D20C61"/>
    <w:rsid w:val="00D20DAF"/>
    <w:rsid w:val="00D20FC0"/>
    <w:rsid w:val="00D20FC1"/>
    <w:rsid w:val="00D212FB"/>
    <w:rsid w:val="00D2294D"/>
    <w:rsid w:val="00D22A87"/>
    <w:rsid w:val="00D23394"/>
    <w:rsid w:val="00D23A99"/>
    <w:rsid w:val="00D243F2"/>
    <w:rsid w:val="00D24F50"/>
    <w:rsid w:val="00D25075"/>
    <w:rsid w:val="00D251BE"/>
    <w:rsid w:val="00D254BA"/>
    <w:rsid w:val="00D25FF8"/>
    <w:rsid w:val="00D27158"/>
    <w:rsid w:val="00D27289"/>
    <w:rsid w:val="00D275AC"/>
    <w:rsid w:val="00D3013B"/>
    <w:rsid w:val="00D30397"/>
    <w:rsid w:val="00D305C1"/>
    <w:rsid w:val="00D30B61"/>
    <w:rsid w:val="00D31363"/>
    <w:rsid w:val="00D31486"/>
    <w:rsid w:val="00D31799"/>
    <w:rsid w:val="00D318F5"/>
    <w:rsid w:val="00D32879"/>
    <w:rsid w:val="00D329A2"/>
    <w:rsid w:val="00D32C17"/>
    <w:rsid w:val="00D32C3E"/>
    <w:rsid w:val="00D32DD8"/>
    <w:rsid w:val="00D32F3B"/>
    <w:rsid w:val="00D33438"/>
    <w:rsid w:val="00D334F0"/>
    <w:rsid w:val="00D33748"/>
    <w:rsid w:val="00D342BB"/>
    <w:rsid w:val="00D34BE3"/>
    <w:rsid w:val="00D34C76"/>
    <w:rsid w:val="00D34C98"/>
    <w:rsid w:val="00D35764"/>
    <w:rsid w:val="00D35C36"/>
    <w:rsid w:val="00D36272"/>
    <w:rsid w:val="00D3660E"/>
    <w:rsid w:val="00D366F8"/>
    <w:rsid w:val="00D36C76"/>
    <w:rsid w:val="00D378C1"/>
    <w:rsid w:val="00D37BFE"/>
    <w:rsid w:val="00D37E62"/>
    <w:rsid w:val="00D40310"/>
    <w:rsid w:val="00D40707"/>
    <w:rsid w:val="00D40A9B"/>
    <w:rsid w:val="00D40F9B"/>
    <w:rsid w:val="00D4150A"/>
    <w:rsid w:val="00D4151F"/>
    <w:rsid w:val="00D41714"/>
    <w:rsid w:val="00D418A1"/>
    <w:rsid w:val="00D41945"/>
    <w:rsid w:val="00D41D2B"/>
    <w:rsid w:val="00D42189"/>
    <w:rsid w:val="00D42902"/>
    <w:rsid w:val="00D42C29"/>
    <w:rsid w:val="00D42DCF"/>
    <w:rsid w:val="00D42F80"/>
    <w:rsid w:val="00D43125"/>
    <w:rsid w:val="00D431B4"/>
    <w:rsid w:val="00D43217"/>
    <w:rsid w:val="00D43240"/>
    <w:rsid w:val="00D43852"/>
    <w:rsid w:val="00D43B63"/>
    <w:rsid w:val="00D43EE4"/>
    <w:rsid w:val="00D43F8E"/>
    <w:rsid w:val="00D44847"/>
    <w:rsid w:val="00D44DB6"/>
    <w:rsid w:val="00D454DC"/>
    <w:rsid w:val="00D45587"/>
    <w:rsid w:val="00D455A4"/>
    <w:rsid w:val="00D45B15"/>
    <w:rsid w:val="00D45B47"/>
    <w:rsid w:val="00D45E15"/>
    <w:rsid w:val="00D46133"/>
    <w:rsid w:val="00D467B2"/>
    <w:rsid w:val="00D4696D"/>
    <w:rsid w:val="00D46A91"/>
    <w:rsid w:val="00D46B25"/>
    <w:rsid w:val="00D46E4A"/>
    <w:rsid w:val="00D46FC0"/>
    <w:rsid w:val="00D470D2"/>
    <w:rsid w:val="00D47121"/>
    <w:rsid w:val="00D47504"/>
    <w:rsid w:val="00D4763C"/>
    <w:rsid w:val="00D50111"/>
    <w:rsid w:val="00D5098F"/>
    <w:rsid w:val="00D50B9A"/>
    <w:rsid w:val="00D50BE7"/>
    <w:rsid w:val="00D51444"/>
    <w:rsid w:val="00D51A6F"/>
    <w:rsid w:val="00D5255C"/>
    <w:rsid w:val="00D526D2"/>
    <w:rsid w:val="00D5335F"/>
    <w:rsid w:val="00D5353B"/>
    <w:rsid w:val="00D538E1"/>
    <w:rsid w:val="00D53C47"/>
    <w:rsid w:val="00D53F87"/>
    <w:rsid w:val="00D541BD"/>
    <w:rsid w:val="00D54A24"/>
    <w:rsid w:val="00D5517E"/>
    <w:rsid w:val="00D552CC"/>
    <w:rsid w:val="00D558B6"/>
    <w:rsid w:val="00D55DC3"/>
    <w:rsid w:val="00D55DFB"/>
    <w:rsid w:val="00D55E1A"/>
    <w:rsid w:val="00D562EA"/>
    <w:rsid w:val="00D5674C"/>
    <w:rsid w:val="00D56CC0"/>
    <w:rsid w:val="00D56FF0"/>
    <w:rsid w:val="00D5700A"/>
    <w:rsid w:val="00D57184"/>
    <w:rsid w:val="00D57A68"/>
    <w:rsid w:val="00D57F8E"/>
    <w:rsid w:val="00D6004C"/>
    <w:rsid w:val="00D60091"/>
    <w:rsid w:val="00D60285"/>
    <w:rsid w:val="00D605C9"/>
    <w:rsid w:val="00D60B35"/>
    <w:rsid w:val="00D60C91"/>
    <w:rsid w:val="00D61605"/>
    <w:rsid w:val="00D61C88"/>
    <w:rsid w:val="00D61E5F"/>
    <w:rsid w:val="00D61EA5"/>
    <w:rsid w:val="00D62E9D"/>
    <w:rsid w:val="00D63295"/>
    <w:rsid w:val="00D63A59"/>
    <w:rsid w:val="00D63BCF"/>
    <w:rsid w:val="00D63D35"/>
    <w:rsid w:val="00D63E84"/>
    <w:rsid w:val="00D6492D"/>
    <w:rsid w:val="00D64E19"/>
    <w:rsid w:val="00D6503B"/>
    <w:rsid w:val="00D6561B"/>
    <w:rsid w:val="00D65CD1"/>
    <w:rsid w:val="00D65DEE"/>
    <w:rsid w:val="00D65EDB"/>
    <w:rsid w:val="00D66081"/>
    <w:rsid w:val="00D6626A"/>
    <w:rsid w:val="00D66749"/>
    <w:rsid w:val="00D667C8"/>
    <w:rsid w:val="00D66A2F"/>
    <w:rsid w:val="00D67064"/>
    <w:rsid w:val="00D67B88"/>
    <w:rsid w:val="00D702B3"/>
    <w:rsid w:val="00D7030F"/>
    <w:rsid w:val="00D7073B"/>
    <w:rsid w:val="00D715FB"/>
    <w:rsid w:val="00D71A56"/>
    <w:rsid w:val="00D721FA"/>
    <w:rsid w:val="00D7247E"/>
    <w:rsid w:val="00D72710"/>
    <w:rsid w:val="00D733F2"/>
    <w:rsid w:val="00D73779"/>
    <w:rsid w:val="00D7380F"/>
    <w:rsid w:val="00D73836"/>
    <w:rsid w:val="00D73956"/>
    <w:rsid w:val="00D73F39"/>
    <w:rsid w:val="00D74093"/>
    <w:rsid w:val="00D74221"/>
    <w:rsid w:val="00D74F4E"/>
    <w:rsid w:val="00D75065"/>
    <w:rsid w:val="00D75285"/>
    <w:rsid w:val="00D75857"/>
    <w:rsid w:val="00D75CED"/>
    <w:rsid w:val="00D75E3B"/>
    <w:rsid w:val="00D761F9"/>
    <w:rsid w:val="00D76414"/>
    <w:rsid w:val="00D764ED"/>
    <w:rsid w:val="00D76A39"/>
    <w:rsid w:val="00D776A4"/>
    <w:rsid w:val="00D77FE0"/>
    <w:rsid w:val="00D80035"/>
    <w:rsid w:val="00D8041E"/>
    <w:rsid w:val="00D80AB1"/>
    <w:rsid w:val="00D80BC2"/>
    <w:rsid w:val="00D81102"/>
    <w:rsid w:val="00D8183C"/>
    <w:rsid w:val="00D818CC"/>
    <w:rsid w:val="00D81A1F"/>
    <w:rsid w:val="00D81AFA"/>
    <w:rsid w:val="00D81E5D"/>
    <w:rsid w:val="00D821D2"/>
    <w:rsid w:val="00D8225B"/>
    <w:rsid w:val="00D8231D"/>
    <w:rsid w:val="00D82431"/>
    <w:rsid w:val="00D83F43"/>
    <w:rsid w:val="00D84797"/>
    <w:rsid w:val="00D847EB"/>
    <w:rsid w:val="00D848C7"/>
    <w:rsid w:val="00D850EB"/>
    <w:rsid w:val="00D851F8"/>
    <w:rsid w:val="00D85489"/>
    <w:rsid w:val="00D855A5"/>
    <w:rsid w:val="00D8578A"/>
    <w:rsid w:val="00D85D0D"/>
    <w:rsid w:val="00D85DD0"/>
    <w:rsid w:val="00D85E0D"/>
    <w:rsid w:val="00D865CA"/>
    <w:rsid w:val="00D86732"/>
    <w:rsid w:val="00D86ADF"/>
    <w:rsid w:val="00D86E31"/>
    <w:rsid w:val="00D86FA1"/>
    <w:rsid w:val="00D86FC6"/>
    <w:rsid w:val="00D870A1"/>
    <w:rsid w:val="00D87344"/>
    <w:rsid w:val="00D877B4"/>
    <w:rsid w:val="00D87A9C"/>
    <w:rsid w:val="00D90030"/>
    <w:rsid w:val="00D9131D"/>
    <w:rsid w:val="00D91863"/>
    <w:rsid w:val="00D91DBF"/>
    <w:rsid w:val="00D91F83"/>
    <w:rsid w:val="00D92207"/>
    <w:rsid w:val="00D93412"/>
    <w:rsid w:val="00D934EC"/>
    <w:rsid w:val="00D9368D"/>
    <w:rsid w:val="00D9389B"/>
    <w:rsid w:val="00D948EA"/>
    <w:rsid w:val="00D94B4B"/>
    <w:rsid w:val="00D95110"/>
    <w:rsid w:val="00D958A4"/>
    <w:rsid w:val="00D95A7A"/>
    <w:rsid w:val="00D95AF9"/>
    <w:rsid w:val="00D95BFE"/>
    <w:rsid w:val="00D95C1A"/>
    <w:rsid w:val="00D95E5D"/>
    <w:rsid w:val="00D96480"/>
    <w:rsid w:val="00D96A23"/>
    <w:rsid w:val="00D96D4C"/>
    <w:rsid w:val="00D96DD9"/>
    <w:rsid w:val="00D973DC"/>
    <w:rsid w:val="00D97BE2"/>
    <w:rsid w:val="00D97F66"/>
    <w:rsid w:val="00DA0165"/>
    <w:rsid w:val="00DA0CB0"/>
    <w:rsid w:val="00DA0F6E"/>
    <w:rsid w:val="00DA1412"/>
    <w:rsid w:val="00DA1419"/>
    <w:rsid w:val="00DA14E9"/>
    <w:rsid w:val="00DA1637"/>
    <w:rsid w:val="00DA18C5"/>
    <w:rsid w:val="00DA1F76"/>
    <w:rsid w:val="00DA2543"/>
    <w:rsid w:val="00DA27D1"/>
    <w:rsid w:val="00DA32DB"/>
    <w:rsid w:val="00DA34E1"/>
    <w:rsid w:val="00DA38A5"/>
    <w:rsid w:val="00DA3E76"/>
    <w:rsid w:val="00DA3F79"/>
    <w:rsid w:val="00DA403A"/>
    <w:rsid w:val="00DA4121"/>
    <w:rsid w:val="00DA41A6"/>
    <w:rsid w:val="00DA4466"/>
    <w:rsid w:val="00DA44DB"/>
    <w:rsid w:val="00DA4899"/>
    <w:rsid w:val="00DA5544"/>
    <w:rsid w:val="00DA5951"/>
    <w:rsid w:val="00DA6195"/>
    <w:rsid w:val="00DA668B"/>
    <w:rsid w:val="00DA71B8"/>
    <w:rsid w:val="00DA73AC"/>
    <w:rsid w:val="00DA789D"/>
    <w:rsid w:val="00DA7DD1"/>
    <w:rsid w:val="00DA7DF0"/>
    <w:rsid w:val="00DB01D7"/>
    <w:rsid w:val="00DB0DB2"/>
    <w:rsid w:val="00DB0F56"/>
    <w:rsid w:val="00DB16FD"/>
    <w:rsid w:val="00DB1906"/>
    <w:rsid w:val="00DB2107"/>
    <w:rsid w:val="00DB31EB"/>
    <w:rsid w:val="00DB3ABD"/>
    <w:rsid w:val="00DB3D05"/>
    <w:rsid w:val="00DB4271"/>
    <w:rsid w:val="00DB4305"/>
    <w:rsid w:val="00DB44B1"/>
    <w:rsid w:val="00DB49A9"/>
    <w:rsid w:val="00DB5031"/>
    <w:rsid w:val="00DB547C"/>
    <w:rsid w:val="00DB5A20"/>
    <w:rsid w:val="00DB6025"/>
    <w:rsid w:val="00DB630C"/>
    <w:rsid w:val="00DB635B"/>
    <w:rsid w:val="00DB639B"/>
    <w:rsid w:val="00DB63CF"/>
    <w:rsid w:val="00DB6481"/>
    <w:rsid w:val="00DB6ED3"/>
    <w:rsid w:val="00DB70D3"/>
    <w:rsid w:val="00DB71A3"/>
    <w:rsid w:val="00DB7347"/>
    <w:rsid w:val="00DB7AC2"/>
    <w:rsid w:val="00DB7DE2"/>
    <w:rsid w:val="00DC01F5"/>
    <w:rsid w:val="00DC0650"/>
    <w:rsid w:val="00DC09B7"/>
    <w:rsid w:val="00DC14C5"/>
    <w:rsid w:val="00DC154B"/>
    <w:rsid w:val="00DC26E6"/>
    <w:rsid w:val="00DC2737"/>
    <w:rsid w:val="00DC290E"/>
    <w:rsid w:val="00DC329C"/>
    <w:rsid w:val="00DC366B"/>
    <w:rsid w:val="00DC41DE"/>
    <w:rsid w:val="00DC495A"/>
    <w:rsid w:val="00DC4BC8"/>
    <w:rsid w:val="00DC55BE"/>
    <w:rsid w:val="00DC583E"/>
    <w:rsid w:val="00DC5861"/>
    <w:rsid w:val="00DC5FA5"/>
    <w:rsid w:val="00DC6651"/>
    <w:rsid w:val="00DC68EE"/>
    <w:rsid w:val="00DC6B19"/>
    <w:rsid w:val="00DC6CC2"/>
    <w:rsid w:val="00DC714D"/>
    <w:rsid w:val="00DC7384"/>
    <w:rsid w:val="00DC76DE"/>
    <w:rsid w:val="00DC76FE"/>
    <w:rsid w:val="00DC7824"/>
    <w:rsid w:val="00DC7992"/>
    <w:rsid w:val="00DC7AA9"/>
    <w:rsid w:val="00DC7AD4"/>
    <w:rsid w:val="00DC7B1F"/>
    <w:rsid w:val="00DC7FF6"/>
    <w:rsid w:val="00DD01E2"/>
    <w:rsid w:val="00DD04AE"/>
    <w:rsid w:val="00DD0718"/>
    <w:rsid w:val="00DD0A20"/>
    <w:rsid w:val="00DD0B5E"/>
    <w:rsid w:val="00DD10A1"/>
    <w:rsid w:val="00DD127E"/>
    <w:rsid w:val="00DD1C63"/>
    <w:rsid w:val="00DD1D37"/>
    <w:rsid w:val="00DD2749"/>
    <w:rsid w:val="00DD349D"/>
    <w:rsid w:val="00DD38D4"/>
    <w:rsid w:val="00DD3F09"/>
    <w:rsid w:val="00DD4443"/>
    <w:rsid w:val="00DD4897"/>
    <w:rsid w:val="00DD4A58"/>
    <w:rsid w:val="00DD4B86"/>
    <w:rsid w:val="00DD4EFA"/>
    <w:rsid w:val="00DD5182"/>
    <w:rsid w:val="00DD521E"/>
    <w:rsid w:val="00DD52AF"/>
    <w:rsid w:val="00DD537D"/>
    <w:rsid w:val="00DD583B"/>
    <w:rsid w:val="00DD5A4A"/>
    <w:rsid w:val="00DD5B8E"/>
    <w:rsid w:val="00DD667E"/>
    <w:rsid w:val="00DD6EA9"/>
    <w:rsid w:val="00DD708A"/>
    <w:rsid w:val="00DD719D"/>
    <w:rsid w:val="00DD73D6"/>
    <w:rsid w:val="00DD7453"/>
    <w:rsid w:val="00DD77F8"/>
    <w:rsid w:val="00DD7DD8"/>
    <w:rsid w:val="00DD7DDE"/>
    <w:rsid w:val="00DE0AAE"/>
    <w:rsid w:val="00DE0B91"/>
    <w:rsid w:val="00DE0C42"/>
    <w:rsid w:val="00DE0E27"/>
    <w:rsid w:val="00DE19D2"/>
    <w:rsid w:val="00DE1A12"/>
    <w:rsid w:val="00DE1F29"/>
    <w:rsid w:val="00DE2660"/>
    <w:rsid w:val="00DE2C60"/>
    <w:rsid w:val="00DE2F00"/>
    <w:rsid w:val="00DE3B37"/>
    <w:rsid w:val="00DE4D4B"/>
    <w:rsid w:val="00DE5349"/>
    <w:rsid w:val="00DE55C4"/>
    <w:rsid w:val="00DE55E8"/>
    <w:rsid w:val="00DE59D9"/>
    <w:rsid w:val="00DE628A"/>
    <w:rsid w:val="00DE671F"/>
    <w:rsid w:val="00DE6BC4"/>
    <w:rsid w:val="00DE7962"/>
    <w:rsid w:val="00DE7EB3"/>
    <w:rsid w:val="00DF000F"/>
    <w:rsid w:val="00DF008D"/>
    <w:rsid w:val="00DF00FB"/>
    <w:rsid w:val="00DF1202"/>
    <w:rsid w:val="00DF124D"/>
    <w:rsid w:val="00DF1B16"/>
    <w:rsid w:val="00DF205F"/>
    <w:rsid w:val="00DF20E1"/>
    <w:rsid w:val="00DF2138"/>
    <w:rsid w:val="00DF26F6"/>
    <w:rsid w:val="00DF29F4"/>
    <w:rsid w:val="00DF2E50"/>
    <w:rsid w:val="00DF301B"/>
    <w:rsid w:val="00DF358B"/>
    <w:rsid w:val="00DF37EC"/>
    <w:rsid w:val="00DF392C"/>
    <w:rsid w:val="00DF3E48"/>
    <w:rsid w:val="00DF3E50"/>
    <w:rsid w:val="00DF4094"/>
    <w:rsid w:val="00DF4265"/>
    <w:rsid w:val="00DF4321"/>
    <w:rsid w:val="00DF497E"/>
    <w:rsid w:val="00DF5B87"/>
    <w:rsid w:val="00DF6157"/>
    <w:rsid w:val="00DF6271"/>
    <w:rsid w:val="00DF62DC"/>
    <w:rsid w:val="00DF6518"/>
    <w:rsid w:val="00DF6681"/>
    <w:rsid w:val="00DF66EC"/>
    <w:rsid w:val="00DF6867"/>
    <w:rsid w:val="00DF6B91"/>
    <w:rsid w:val="00DF6C9F"/>
    <w:rsid w:val="00DF6FD3"/>
    <w:rsid w:val="00DF75B3"/>
    <w:rsid w:val="00E00036"/>
    <w:rsid w:val="00E00696"/>
    <w:rsid w:val="00E00AE5"/>
    <w:rsid w:val="00E00DB0"/>
    <w:rsid w:val="00E00F29"/>
    <w:rsid w:val="00E00F3B"/>
    <w:rsid w:val="00E01081"/>
    <w:rsid w:val="00E01571"/>
    <w:rsid w:val="00E01622"/>
    <w:rsid w:val="00E016B5"/>
    <w:rsid w:val="00E018BD"/>
    <w:rsid w:val="00E0198B"/>
    <w:rsid w:val="00E01B88"/>
    <w:rsid w:val="00E01C6C"/>
    <w:rsid w:val="00E02129"/>
    <w:rsid w:val="00E02252"/>
    <w:rsid w:val="00E022C0"/>
    <w:rsid w:val="00E022D8"/>
    <w:rsid w:val="00E02343"/>
    <w:rsid w:val="00E025EF"/>
    <w:rsid w:val="00E026D5"/>
    <w:rsid w:val="00E0271D"/>
    <w:rsid w:val="00E02748"/>
    <w:rsid w:val="00E029AB"/>
    <w:rsid w:val="00E02BC1"/>
    <w:rsid w:val="00E02D95"/>
    <w:rsid w:val="00E0318B"/>
    <w:rsid w:val="00E0349D"/>
    <w:rsid w:val="00E03E9C"/>
    <w:rsid w:val="00E04712"/>
    <w:rsid w:val="00E04B86"/>
    <w:rsid w:val="00E04F1F"/>
    <w:rsid w:val="00E04F90"/>
    <w:rsid w:val="00E052C5"/>
    <w:rsid w:val="00E05453"/>
    <w:rsid w:val="00E058A7"/>
    <w:rsid w:val="00E059D9"/>
    <w:rsid w:val="00E05B82"/>
    <w:rsid w:val="00E05D4B"/>
    <w:rsid w:val="00E05EDE"/>
    <w:rsid w:val="00E06875"/>
    <w:rsid w:val="00E06D6C"/>
    <w:rsid w:val="00E06FB7"/>
    <w:rsid w:val="00E0723F"/>
    <w:rsid w:val="00E07410"/>
    <w:rsid w:val="00E074D1"/>
    <w:rsid w:val="00E10076"/>
    <w:rsid w:val="00E106BA"/>
    <w:rsid w:val="00E10A07"/>
    <w:rsid w:val="00E10E4B"/>
    <w:rsid w:val="00E10F72"/>
    <w:rsid w:val="00E11062"/>
    <w:rsid w:val="00E11489"/>
    <w:rsid w:val="00E11AC7"/>
    <w:rsid w:val="00E11BBB"/>
    <w:rsid w:val="00E11DAC"/>
    <w:rsid w:val="00E11E5B"/>
    <w:rsid w:val="00E1233D"/>
    <w:rsid w:val="00E125B1"/>
    <w:rsid w:val="00E12839"/>
    <w:rsid w:val="00E129BC"/>
    <w:rsid w:val="00E12E76"/>
    <w:rsid w:val="00E13265"/>
    <w:rsid w:val="00E134F5"/>
    <w:rsid w:val="00E13BCE"/>
    <w:rsid w:val="00E14767"/>
    <w:rsid w:val="00E14E83"/>
    <w:rsid w:val="00E151C3"/>
    <w:rsid w:val="00E15471"/>
    <w:rsid w:val="00E15547"/>
    <w:rsid w:val="00E166E3"/>
    <w:rsid w:val="00E170AB"/>
    <w:rsid w:val="00E1766A"/>
    <w:rsid w:val="00E177B9"/>
    <w:rsid w:val="00E20400"/>
    <w:rsid w:val="00E2040C"/>
    <w:rsid w:val="00E20522"/>
    <w:rsid w:val="00E20704"/>
    <w:rsid w:val="00E20810"/>
    <w:rsid w:val="00E20BEA"/>
    <w:rsid w:val="00E20CAD"/>
    <w:rsid w:val="00E21109"/>
    <w:rsid w:val="00E21380"/>
    <w:rsid w:val="00E2148E"/>
    <w:rsid w:val="00E218BE"/>
    <w:rsid w:val="00E21906"/>
    <w:rsid w:val="00E22086"/>
    <w:rsid w:val="00E222C8"/>
    <w:rsid w:val="00E22549"/>
    <w:rsid w:val="00E22853"/>
    <w:rsid w:val="00E2286F"/>
    <w:rsid w:val="00E228BC"/>
    <w:rsid w:val="00E231E7"/>
    <w:rsid w:val="00E241F5"/>
    <w:rsid w:val="00E24347"/>
    <w:rsid w:val="00E24640"/>
    <w:rsid w:val="00E24693"/>
    <w:rsid w:val="00E24BB1"/>
    <w:rsid w:val="00E256CB"/>
    <w:rsid w:val="00E257C2"/>
    <w:rsid w:val="00E25CD6"/>
    <w:rsid w:val="00E25D0C"/>
    <w:rsid w:val="00E26145"/>
    <w:rsid w:val="00E26C18"/>
    <w:rsid w:val="00E272DD"/>
    <w:rsid w:val="00E27691"/>
    <w:rsid w:val="00E277F2"/>
    <w:rsid w:val="00E27844"/>
    <w:rsid w:val="00E27A98"/>
    <w:rsid w:val="00E3015A"/>
    <w:rsid w:val="00E30345"/>
    <w:rsid w:val="00E303B1"/>
    <w:rsid w:val="00E30602"/>
    <w:rsid w:val="00E306D0"/>
    <w:rsid w:val="00E307DF"/>
    <w:rsid w:val="00E307E0"/>
    <w:rsid w:val="00E30AFD"/>
    <w:rsid w:val="00E30B69"/>
    <w:rsid w:val="00E30DD1"/>
    <w:rsid w:val="00E30DE8"/>
    <w:rsid w:val="00E30DF2"/>
    <w:rsid w:val="00E30FD3"/>
    <w:rsid w:val="00E3150E"/>
    <w:rsid w:val="00E31536"/>
    <w:rsid w:val="00E315ED"/>
    <w:rsid w:val="00E31F9C"/>
    <w:rsid w:val="00E3227F"/>
    <w:rsid w:val="00E32465"/>
    <w:rsid w:val="00E3258F"/>
    <w:rsid w:val="00E32789"/>
    <w:rsid w:val="00E327B5"/>
    <w:rsid w:val="00E328A9"/>
    <w:rsid w:val="00E32D2A"/>
    <w:rsid w:val="00E334E0"/>
    <w:rsid w:val="00E334E5"/>
    <w:rsid w:val="00E3389F"/>
    <w:rsid w:val="00E33D4B"/>
    <w:rsid w:val="00E33F42"/>
    <w:rsid w:val="00E33FB3"/>
    <w:rsid w:val="00E343F1"/>
    <w:rsid w:val="00E348CD"/>
    <w:rsid w:val="00E3523E"/>
    <w:rsid w:val="00E35828"/>
    <w:rsid w:val="00E35867"/>
    <w:rsid w:val="00E35E2C"/>
    <w:rsid w:val="00E35E5D"/>
    <w:rsid w:val="00E36CB7"/>
    <w:rsid w:val="00E36DCA"/>
    <w:rsid w:val="00E372CE"/>
    <w:rsid w:val="00E3736A"/>
    <w:rsid w:val="00E373AE"/>
    <w:rsid w:val="00E373D5"/>
    <w:rsid w:val="00E376AD"/>
    <w:rsid w:val="00E37EAA"/>
    <w:rsid w:val="00E37EB5"/>
    <w:rsid w:val="00E407F1"/>
    <w:rsid w:val="00E4096A"/>
    <w:rsid w:val="00E40DA2"/>
    <w:rsid w:val="00E40E06"/>
    <w:rsid w:val="00E40E08"/>
    <w:rsid w:val="00E41215"/>
    <w:rsid w:val="00E41348"/>
    <w:rsid w:val="00E4166B"/>
    <w:rsid w:val="00E4168E"/>
    <w:rsid w:val="00E4176C"/>
    <w:rsid w:val="00E4195E"/>
    <w:rsid w:val="00E41A43"/>
    <w:rsid w:val="00E41BB7"/>
    <w:rsid w:val="00E41C31"/>
    <w:rsid w:val="00E4262D"/>
    <w:rsid w:val="00E4275E"/>
    <w:rsid w:val="00E427F1"/>
    <w:rsid w:val="00E42B03"/>
    <w:rsid w:val="00E43B00"/>
    <w:rsid w:val="00E43BEE"/>
    <w:rsid w:val="00E43F68"/>
    <w:rsid w:val="00E441CB"/>
    <w:rsid w:val="00E445D5"/>
    <w:rsid w:val="00E44674"/>
    <w:rsid w:val="00E4480F"/>
    <w:rsid w:val="00E44E4E"/>
    <w:rsid w:val="00E44E80"/>
    <w:rsid w:val="00E4519C"/>
    <w:rsid w:val="00E457AC"/>
    <w:rsid w:val="00E45B9D"/>
    <w:rsid w:val="00E45F06"/>
    <w:rsid w:val="00E4610B"/>
    <w:rsid w:val="00E463B2"/>
    <w:rsid w:val="00E4667D"/>
    <w:rsid w:val="00E46866"/>
    <w:rsid w:val="00E46949"/>
    <w:rsid w:val="00E46CF8"/>
    <w:rsid w:val="00E46FC7"/>
    <w:rsid w:val="00E4730C"/>
    <w:rsid w:val="00E47613"/>
    <w:rsid w:val="00E4786D"/>
    <w:rsid w:val="00E478EA"/>
    <w:rsid w:val="00E479E7"/>
    <w:rsid w:val="00E47B06"/>
    <w:rsid w:val="00E47FB0"/>
    <w:rsid w:val="00E5017E"/>
    <w:rsid w:val="00E505DD"/>
    <w:rsid w:val="00E50640"/>
    <w:rsid w:val="00E507D0"/>
    <w:rsid w:val="00E50B87"/>
    <w:rsid w:val="00E51198"/>
    <w:rsid w:val="00E5145C"/>
    <w:rsid w:val="00E51BD0"/>
    <w:rsid w:val="00E51CDB"/>
    <w:rsid w:val="00E51E64"/>
    <w:rsid w:val="00E52113"/>
    <w:rsid w:val="00E52145"/>
    <w:rsid w:val="00E525CF"/>
    <w:rsid w:val="00E5274C"/>
    <w:rsid w:val="00E52B4D"/>
    <w:rsid w:val="00E52C2E"/>
    <w:rsid w:val="00E53296"/>
    <w:rsid w:val="00E535F9"/>
    <w:rsid w:val="00E53CA8"/>
    <w:rsid w:val="00E53E8A"/>
    <w:rsid w:val="00E53FCB"/>
    <w:rsid w:val="00E5403D"/>
    <w:rsid w:val="00E541E3"/>
    <w:rsid w:val="00E5424C"/>
    <w:rsid w:val="00E54848"/>
    <w:rsid w:val="00E54C1A"/>
    <w:rsid w:val="00E5559E"/>
    <w:rsid w:val="00E56365"/>
    <w:rsid w:val="00E56E8B"/>
    <w:rsid w:val="00E578A3"/>
    <w:rsid w:val="00E5790F"/>
    <w:rsid w:val="00E601E1"/>
    <w:rsid w:val="00E601E3"/>
    <w:rsid w:val="00E6031C"/>
    <w:rsid w:val="00E60810"/>
    <w:rsid w:val="00E60906"/>
    <w:rsid w:val="00E609B0"/>
    <w:rsid w:val="00E60B8A"/>
    <w:rsid w:val="00E60CD8"/>
    <w:rsid w:val="00E6110C"/>
    <w:rsid w:val="00E61611"/>
    <w:rsid w:val="00E61B78"/>
    <w:rsid w:val="00E61BF9"/>
    <w:rsid w:val="00E61C08"/>
    <w:rsid w:val="00E62B69"/>
    <w:rsid w:val="00E62BE7"/>
    <w:rsid w:val="00E62CCA"/>
    <w:rsid w:val="00E633F6"/>
    <w:rsid w:val="00E634E1"/>
    <w:rsid w:val="00E639A8"/>
    <w:rsid w:val="00E63C7C"/>
    <w:rsid w:val="00E63E55"/>
    <w:rsid w:val="00E641C1"/>
    <w:rsid w:val="00E64420"/>
    <w:rsid w:val="00E647B4"/>
    <w:rsid w:val="00E65459"/>
    <w:rsid w:val="00E655E5"/>
    <w:rsid w:val="00E657FB"/>
    <w:rsid w:val="00E65BD1"/>
    <w:rsid w:val="00E65EEA"/>
    <w:rsid w:val="00E66C09"/>
    <w:rsid w:val="00E66EB4"/>
    <w:rsid w:val="00E671B4"/>
    <w:rsid w:val="00E6740C"/>
    <w:rsid w:val="00E676E1"/>
    <w:rsid w:val="00E67BDB"/>
    <w:rsid w:val="00E67C5E"/>
    <w:rsid w:val="00E67C88"/>
    <w:rsid w:val="00E70998"/>
    <w:rsid w:val="00E7099D"/>
    <w:rsid w:val="00E70F33"/>
    <w:rsid w:val="00E71117"/>
    <w:rsid w:val="00E7139A"/>
    <w:rsid w:val="00E713E0"/>
    <w:rsid w:val="00E71577"/>
    <w:rsid w:val="00E719AC"/>
    <w:rsid w:val="00E71F95"/>
    <w:rsid w:val="00E72564"/>
    <w:rsid w:val="00E72771"/>
    <w:rsid w:val="00E72AF2"/>
    <w:rsid w:val="00E72B3C"/>
    <w:rsid w:val="00E72C10"/>
    <w:rsid w:val="00E730EE"/>
    <w:rsid w:val="00E7400C"/>
    <w:rsid w:val="00E74866"/>
    <w:rsid w:val="00E757CD"/>
    <w:rsid w:val="00E75EB8"/>
    <w:rsid w:val="00E75F37"/>
    <w:rsid w:val="00E76088"/>
    <w:rsid w:val="00E76191"/>
    <w:rsid w:val="00E76C43"/>
    <w:rsid w:val="00E76E1D"/>
    <w:rsid w:val="00E76ECE"/>
    <w:rsid w:val="00E76F23"/>
    <w:rsid w:val="00E7747D"/>
    <w:rsid w:val="00E775E5"/>
    <w:rsid w:val="00E777B9"/>
    <w:rsid w:val="00E77C9B"/>
    <w:rsid w:val="00E80015"/>
    <w:rsid w:val="00E805E2"/>
    <w:rsid w:val="00E8098A"/>
    <w:rsid w:val="00E80ACE"/>
    <w:rsid w:val="00E80B94"/>
    <w:rsid w:val="00E816C5"/>
    <w:rsid w:val="00E817B2"/>
    <w:rsid w:val="00E81A09"/>
    <w:rsid w:val="00E81F89"/>
    <w:rsid w:val="00E820E4"/>
    <w:rsid w:val="00E8243B"/>
    <w:rsid w:val="00E82784"/>
    <w:rsid w:val="00E82BFD"/>
    <w:rsid w:val="00E82EAF"/>
    <w:rsid w:val="00E82F9C"/>
    <w:rsid w:val="00E83414"/>
    <w:rsid w:val="00E8374A"/>
    <w:rsid w:val="00E8375C"/>
    <w:rsid w:val="00E83BAC"/>
    <w:rsid w:val="00E8431F"/>
    <w:rsid w:val="00E8436F"/>
    <w:rsid w:val="00E848B0"/>
    <w:rsid w:val="00E85242"/>
    <w:rsid w:val="00E8545C"/>
    <w:rsid w:val="00E85C26"/>
    <w:rsid w:val="00E862C4"/>
    <w:rsid w:val="00E86840"/>
    <w:rsid w:val="00E8695E"/>
    <w:rsid w:val="00E8696E"/>
    <w:rsid w:val="00E86E45"/>
    <w:rsid w:val="00E870E8"/>
    <w:rsid w:val="00E8736F"/>
    <w:rsid w:val="00E87373"/>
    <w:rsid w:val="00E874A2"/>
    <w:rsid w:val="00E8763F"/>
    <w:rsid w:val="00E876F1"/>
    <w:rsid w:val="00E87852"/>
    <w:rsid w:val="00E87C8D"/>
    <w:rsid w:val="00E87CEC"/>
    <w:rsid w:val="00E87F0C"/>
    <w:rsid w:val="00E902A5"/>
    <w:rsid w:val="00E9033A"/>
    <w:rsid w:val="00E904C6"/>
    <w:rsid w:val="00E90651"/>
    <w:rsid w:val="00E906C8"/>
    <w:rsid w:val="00E90A47"/>
    <w:rsid w:val="00E90B90"/>
    <w:rsid w:val="00E91214"/>
    <w:rsid w:val="00E912E1"/>
    <w:rsid w:val="00E914F9"/>
    <w:rsid w:val="00E9162D"/>
    <w:rsid w:val="00E918FE"/>
    <w:rsid w:val="00E91CFB"/>
    <w:rsid w:val="00E91D14"/>
    <w:rsid w:val="00E91D72"/>
    <w:rsid w:val="00E920D5"/>
    <w:rsid w:val="00E92436"/>
    <w:rsid w:val="00E928C1"/>
    <w:rsid w:val="00E932C1"/>
    <w:rsid w:val="00E936F6"/>
    <w:rsid w:val="00E93969"/>
    <w:rsid w:val="00E93AE9"/>
    <w:rsid w:val="00E93AF9"/>
    <w:rsid w:val="00E93FB9"/>
    <w:rsid w:val="00E94711"/>
    <w:rsid w:val="00E9474B"/>
    <w:rsid w:val="00E949AA"/>
    <w:rsid w:val="00E949B8"/>
    <w:rsid w:val="00E94C53"/>
    <w:rsid w:val="00E953FD"/>
    <w:rsid w:val="00E955DB"/>
    <w:rsid w:val="00E959B0"/>
    <w:rsid w:val="00E95DF4"/>
    <w:rsid w:val="00E95F43"/>
    <w:rsid w:val="00E96281"/>
    <w:rsid w:val="00E962B8"/>
    <w:rsid w:val="00E963BF"/>
    <w:rsid w:val="00E965BE"/>
    <w:rsid w:val="00E96848"/>
    <w:rsid w:val="00E96982"/>
    <w:rsid w:val="00E97132"/>
    <w:rsid w:val="00E971FF"/>
    <w:rsid w:val="00E972BE"/>
    <w:rsid w:val="00E97370"/>
    <w:rsid w:val="00E97B62"/>
    <w:rsid w:val="00E97CE1"/>
    <w:rsid w:val="00E97F13"/>
    <w:rsid w:val="00EA04CF"/>
    <w:rsid w:val="00EA06D9"/>
    <w:rsid w:val="00EA0B24"/>
    <w:rsid w:val="00EA0E9D"/>
    <w:rsid w:val="00EA1399"/>
    <w:rsid w:val="00EA1A0E"/>
    <w:rsid w:val="00EA1AEA"/>
    <w:rsid w:val="00EA1F87"/>
    <w:rsid w:val="00EA1F88"/>
    <w:rsid w:val="00EA2437"/>
    <w:rsid w:val="00EA2653"/>
    <w:rsid w:val="00EA2D2B"/>
    <w:rsid w:val="00EA2F10"/>
    <w:rsid w:val="00EA333D"/>
    <w:rsid w:val="00EA3606"/>
    <w:rsid w:val="00EA3700"/>
    <w:rsid w:val="00EA3E22"/>
    <w:rsid w:val="00EA40D4"/>
    <w:rsid w:val="00EA434C"/>
    <w:rsid w:val="00EA46AF"/>
    <w:rsid w:val="00EA47F2"/>
    <w:rsid w:val="00EA4CBF"/>
    <w:rsid w:val="00EA4F6A"/>
    <w:rsid w:val="00EA503F"/>
    <w:rsid w:val="00EA5284"/>
    <w:rsid w:val="00EA5DCB"/>
    <w:rsid w:val="00EA603A"/>
    <w:rsid w:val="00EA62AD"/>
    <w:rsid w:val="00EA6B47"/>
    <w:rsid w:val="00EA77F6"/>
    <w:rsid w:val="00EA7ACA"/>
    <w:rsid w:val="00EB00E8"/>
    <w:rsid w:val="00EB010D"/>
    <w:rsid w:val="00EB034F"/>
    <w:rsid w:val="00EB0686"/>
    <w:rsid w:val="00EB09AC"/>
    <w:rsid w:val="00EB0C03"/>
    <w:rsid w:val="00EB0CD6"/>
    <w:rsid w:val="00EB0F6B"/>
    <w:rsid w:val="00EB1044"/>
    <w:rsid w:val="00EB1177"/>
    <w:rsid w:val="00EB14D0"/>
    <w:rsid w:val="00EB1BBD"/>
    <w:rsid w:val="00EB1F3F"/>
    <w:rsid w:val="00EB2109"/>
    <w:rsid w:val="00EB2249"/>
    <w:rsid w:val="00EB25E7"/>
    <w:rsid w:val="00EB2C7D"/>
    <w:rsid w:val="00EB347E"/>
    <w:rsid w:val="00EB361D"/>
    <w:rsid w:val="00EB3DA4"/>
    <w:rsid w:val="00EB3E4C"/>
    <w:rsid w:val="00EB4B74"/>
    <w:rsid w:val="00EB4C63"/>
    <w:rsid w:val="00EB4D4C"/>
    <w:rsid w:val="00EB5DC3"/>
    <w:rsid w:val="00EB6075"/>
    <w:rsid w:val="00EB630E"/>
    <w:rsid w:val="00EB6C0F"/>
    <w:rsid w:val="00EB6C39"/>
    <w:rsid w:val="00EB6D11"/>
    <w:rsid w:val="00EB6F69"/>
    <w:rsid w:val="00EB722C"/>
    <w:rsid w:val="00EB7231"/>
    <w:rsid w:val="00EB7554"/>
    <w:rsid w:val="00EB77A6"/>
    <w:rsid w:val="00EB78FA"/>
    <w:rsid w:val="00EB7B3A"/>
    <w:rsid w:val="00EC0587"/>
    <w:rsid w:val="00EC059C"/>
    <w:rsid w:val="00EC0841"/>
    <w:rsid w:val="00EC2C62"/>
    <w:rsid w:val="00EC2D53"/>
    <w:rsid w:val="00EC2E80"/>
    <w:rsid w:val="00EC2EE7"/>
    <w:rsid w:val="00EC30A8"/>
    <w:rsid w:val="00EC33C8"/>
    <w:rsid w:val="00EC33E2"/>
    <w:rsid w:val="00EC3746"/>
    <w:rsid w:val="00EC3A7F"/>
    <w:rsid w:val="00EC40D3"/>
    <w:rsid w:val="00EC4580"/>
    <w:rsid w:val="00EC476A"/>
    <w:rsid w:val="00EC487C"/>
    <w:rsid w:val="00EC4D90"/>
    <w:rsid w:val="00EC4E9D"/>
    <w:rsid w:val="00EC50E9"/>
    <w:rsid w:val="00EC5398"/>
    <w:rsid w:val="00EC558E"/>
    <w:rsid w:val="00EC5748"/>
    <w:rsid w:val="00EC5CC5"/>
    <w:rsid w:val="00EC5DCD"/>
    <w:rsid w:val="00EC5E82"/>
    <w:rsid w:val="00EC5E9D"/>
    <w:rsid w:val="00EC6155"/>
    <w:rsid w:val="00EC616E"/>
    <w:rsid w:val="00EC6470"/>
    <w:rsid w:val="00EC648B"/>
    <w:rsid w:val="00EC6B56"/>
    <w:rsid w:val="00EC6C83"/>
    <w:rsid w:val="00EC6CCC"/>
    <w:rsid w:val="00EC7436"/>
    <w:rsid w:val="00EC74D9"/>
    <w:rsid w:val="00EC7858"/>
    <w:rsid w:val="00EC7A36"/>
    <w:rsid w:val="00EC7F57"/>
    <w:rsid w:val="00ED0490"/>
    <w:rsid w:val="00ED06C2"/>
    <w:rsid w:val="00ED0C88"/>
    <w:rsid w:val="00ED1596"/>
    <w:rsid w:val="00ED162D"/>
    <w:rsid w:val="00ED1740"/>
    <w:rsid w:val="00ED1A9B"/>
    <w:rsid w:val="00ED1B59"/>
    <w:rsid w:val="00ED2134"/>
    <w:rsid w:val="00ED21A2"/>
    <w:rsid w:val="00ED2847"/>
    <w:rsid w:val="00ED2969"/>
    <w:rsid w:val="00ED2C1A"/>
    <w:rsid w:val="00ED2ED8"/>
    <w:rsid w:val="00ED3422"/>
    <w:rsid w:val="00ED3684"/>
    <w:rsid w:val="00ED3AB1"/>
    <w:rsid w:val="00ED3C98"/>
    <w:rsid w:val="00ED3E73"/>
    <w:rsid w:val="00ED4064"/>
    <w:rsid w:val="00ED44F8"/>
    <w:rsid w:val="00ED4A63"/>
    <w:rsid w:val="00ED5313"/>
    <w:rsid w:val="00ED5EA2"/>
    <w:rsid w:val="00ED60D5"/>
    <w:rsid w:val="00ED62AF"/>
    <w:rsid w:val="00ED6318"/>
    <w:rsid w:val="00ED68FC"/>
    <w:rsid w:val="00ED6D3C"/>
    <w:rsid w:val="00ED769D"/>
    <w:rsid w:val="00ED7CAC"/>
    <w:rsid w:val="00ED7D81"/>
    <w:rsid w:val="00ED7F3B"/>
    <w:rsid w:val="00EE00BA"/>
    <w:rsid w:val="00EE0572"/>
    <w:rsid w:val="00EE0C75"/>
    <w:rsid w:val="00EE0C90"/>
    <w:rsid w:val="00EE1359"/>
    <w:rsid w:val="00EE156A"/>
    <w:rsid w:val="00EE1BFD"/>
    <w:rsid w:val="00EE1F97"/>
    <w:rsid w:val="00EE22E9"/>
    <w:rsid w:val="00EE2D62"/>
    <w:rsid w:val="00EE3116"/>
    <w:rsid w:val="00EE365C"/>
    <w:rsid w:val="00EE36D2"/>
    <w:rsid w:val="00EE385C"/>
    <w:rsid w:val="00EE3A81"/>
    <w:rsid w:val="00EE3EC1"/>
    <w:rsid w:val="00EE463B"/>
    <w:rsid w:val="00EE47E3"/>
    <w:rsid w:val="00EE4833"/>
    <w:rsid w:val="00EE4C2F"/>
    <w:rsid w:val="00EE4FB6"/>
    <w:rsid w:val="00EE525F"/>
    <w:rsid w:val="00EE580D"/>
    <w:rsid w:val="00EE617C"/>
    <w:rsid w:val="00EE630F"/>
    <w:rsid w:val="00EE6690"/>
    <w:rsid w:val="00EE700D"/>
    <w:rsid w:val="00EE75F1"/>
    <w:rsid w:val="00EE787B"/>
    <w:rsid w:val="00EE797C"/>
    <w:rsid w:val="00EE7A87"/>
    <w:rsid w:val="00EE7CAD"/>
    <w:rsid w:val="00EE7F0A"/>
    <w:rsid w:val="00EE7F70"/>
    <w:rsid w:val="00EF0515"/>
    <w:rsid w:val="00EF0620"/>
    <w:rsid w:val="00EF06CE"/>
    <w:rsid w:val="00EF06E2"/>
    <w:rsid w:val="00EF0B02"/>
    <w:rsid w:val="00EF1400"/>
    <w:rsid w:val="00EF1746"/>
    <w:rsid w:val="00EF1CA5"/>
    <w:rsid w:val="00EF1D4B"/>
    <w:rsid w:val="00EF1F4B"/>
    <w:rsid w:val="00EF21E3"/>
    <w:rsid w:val="00EF24E1"/>
    <w:rsid w:val="00EF25CB"/>
    <w:rsid w:val="00EF2816"/>
    <w:rsid w:val="00EF3467"/>
    <w:rsid w:val="00EF35F8"/>
    <w:rsid w:val="00EF3DDA"/>
    <w:rsid w:val="00EF3F9F"/>
    <w:rsid w:val="00EF51E8"/>
    <w:rsid w:val="00EF5455"/>
    <w:rsid w:val="00EF55CC"/>
    <w:rsid w:val="00EF5699"/>
    <w:rsid w:val="00EF594B"/>
    <w:rsid w:val="00EF5AE9"/>
    <w:rsid w:val="00EF5F56"/>
    <w:rsid w:val="00EF6113"/>
    <w:rsid w:val="00EF649A"/>
    <w:rsid w:val="00EF6500"/>
    <w:rsid w:val="00EF6A7F"/>
    <w:rsid w:val="00EF6EF9"/>
    <w:rsid w:val="00EF733B"/>
    <w:rsid w:val="00EF7AD4"/>
    <w:rsid w:val="00EF7F64"/>
    <w:rsid w:val="00F00406"/>
    <w:rsid w:val="00F0047E"/>
    <w:rsid w:val="00F00705"/>
    <w:rsid w:val="00F00751"/>
    <w:rsid w:val="00F02359"/>
    <w:rsid w:val="00F024E9"/>
    <w:rsid w:val="00F026F4"/>
    <w:rsid w:val="00F02752"/>
    <w:rsid w:val="00F0297C"/>
    <w:rsid w:val="00F02AB6"/>
    <w:rsid w:val="00F02B98"/>
    <w:rsid w:val="00F02BA0"/>
    <w:rsid w:val="00F02EAA"/>
    <w:rsid w:val="00F02F32"/>
    <w:rsid w:val="00F03099"/>
    <w:rsid w:val="00F031D1"/>
    <w:rsid w:val="00F0349F"/>
    <w:rsid w:val="00F0390D"/>
    <w:rsid w:val="00F03FDC"/>
    <w:rsid w:val="00F040E4"/>
    <w:rsid w:val="00F043F7"/>
    <w:rsid w:val="00F044F9"/>
    <w:rsid w:val="00F045BB"/>
    <w:rsid w:val="00F04694"/>
    <w:rsid w:val="00F04729"/>
    <w:rsid w:val="00F04745"/>
    <w:rsid w:val="00F04DF7"/>
    <w:rsid w:val="00F05641"/>
    <w:rsid w:val="00F05A7D"/>
    <w:rsid w:val="00F0612C"/>
    <w:rsid w:val="00F06271"/>
    <w:rsid w:val="00F06500"/>
    <w:rsid w:val="00F065FF"/>
    <w:rsid w:val="00F0679A"/>
    <w:rsid w:val="00F07DB8"/>
    <w:rsid w:val="00F07EB8"/>
    <w:rsid w:val="00F1088E"/>
    <w:rsid w:val="00F108C3"/>
    <w:rsid w:val="00F11164"/>
    <w:rsid w:val="00F116C8"/>
    <w:rsid w:val="00F117A5"/>
    <w:rsid w:val="00F11BF5"/>
    <w:rsid w:val="00F11FA5"/>
    <w:rsid w:val="00F11FF0"/>
    <w:rsid w:val="00F12136"/>
    <w:rsid w:val="00F121FF"/>
    <w:rsid w:val="00F12284"/>
    <w:rsid w:val="00F12860"/>
    <w:rsid w:val="00F12B59"/>
    <w:rsid w:val="00F12E34"/>
    <w:rsid w:val="00F12FB5"/>
    <w:rsid w:val="00F13B44"/>
    <w:rsid w:val="00F13C13"/>
    <w:rsid w:val="00F13E48"/>
    <w:rsid w:val="00F13FCC"/>
    <w:rsid w:val="00F14394"/>
    <w:rsid w:val="00F14FBC"/>
    <w:rsid w:val="00F15072"/>
    <w:rsid w:val="00F158E5"/>
    <w:rsid w:val="00F15978"/>
    <w:rsid w:val="00F15E0C"/>
    <w:rsid w:val="00F166D1"/>
    <w:rsid w:val="00F17095"/>
    <w:rsid w:val="00F17564"/>
    <w:rsid w:val="00F17642"/>
    <w:rsid w:val="00F17775"/>
    <w:rsid w:val="00F17A64"/>
    <w:rsid w:val="00F17AB5"/>
    <w:rsid w:val="00F17EDD"/>
    <w:rsid w:val="00F17F7F"/>
    <w:rsid w:val="00F208A7"/>
    <w:rsid w:val="00F20A92"/>
    <w:rsid w:val="00F20FE9"/>
    <w:rsid w:val="00F21031"/>
    <w:rsid w:val="00F21371"/>
    <w:rsid w:val="00F21639"/>
    <w:rsid w:val="00F21859"/>
    <w:rsid w:val="00F21881"/>
    <w:rsid w:val="00F21D25"/>
    <w:rsid w:val="00F21F93"/>
    <w:rsid w:val="00F2214D"/>
    <w:rsid w:val="00F22727"/>
    <w:rsid w:val="00F230AD"/>
    <w:rsid w:val="00F2312A"/>
    <w:rsid w:val="00F23501"/>
    <w:rsid w:val="00F2367B"/>
    <w:rsid w:val="00F23965"/>
    <w:rsid w:val="00F23B90"/>
    <w:rsid w:val="00F23D85"/>
    <w:rsid w:val="00F23ECC"/>
    <w:rsid w:val="00F243FF"/>
    <w:rsid w:val="00F24501"/>
    <w:rsid w:val="00F245DC"/>
    <w:rsid w:val="00F249BE"/>
    <w:rsid w:val="00F2544F"/>
    <w:rsid w:val="00F257CF"/>
    <w:rsid w:val="00F26241"/>
    <w:rsid w:val="00F262FC"/>
    <w:rsid w:val="00F263EF"/>
    <w:rsid w:val="00F2689C"/>
    <w:rsid w:val="00F26A9A"/>
    <w:rsid w:val="00F272CD"/>
    <w:rsid w:val="00F278D5"/>
    <w:rsid w:val="00F27961"/>
    <w:rsid w:val="00F27ED1"/>
    <w:rsid w:val="00F3059E"/>
    <w:rsid w:val="00F30952"/>
    <w:rsid w:val="00F30BE5"/>
    <w:rsid w:val="00F3106F"/>
    <w:rsid w:val="00F3135A"/>
    <w:rsid w:val="00F3140D"/>
    <w:rsid w:val="00F3179C"/>
    <w:rsid w:val="00F319EA"/>
    <w:rsid w:val="00F321B3"/>
    <w:rsid w:val="00F32B13"/>
    <w:rsid w:val="00F32DF4"/>
    <w:rsid w:val="00F33266"/>
    <w:rsid w:val="00F33FA2"/>
    <w:rsid w:val="00F34124"/>
    <w:rsid w:val="00F343A5"/>
    <w:rsid w:val="00F3456A"/>
    <w:rsid w:val="00F349DF"/>
    <w:rsid w:val="00F34A97"/>
    <w:rsid w:val="00F35A83"/>
    <w:rsid w:val="00F35BE0"/>
    <w:rsid w:val="00F3649C"/>
    <w:rsid w:val="00F366CD"/>
    <w:rsid w:val="00F369F4"/>
    <w:rsid w:val="00F36B47"/>
    <w:rsid w:val="00F373BC"/>
    <w:rsid w:val="00F377B6"/>
    <w:rsid w:val="00F37933"/>
    <w:rsid w:val="00F37A74"/>
    <w:rsid w:val="00F37B22"/>
    <w:rsid w:val="00F40E6C"/>
    <w:rsid w:val="00F40F49"/>
    <w:rsid w:val="00F4103A"/>
    <w:rsid w:val="00F4136A"/>
    <w:rsid w:val="00F4154B"/>
    <w:rsid w:val="00F41C78"/>
    <w:rsid w:val="00F41DEF"/>
    <w:rsid w:val="00F41EEC"/>
    <w:rsid w:val="00F42334"/>
    <w:rsid w:val="00F42741"/>
    <w:rsid w:val="00F427AB"/>
    <w:rsid w:val="00F4285F"/>
    <w:rsid w:val="00F42ACF"/>
    <w:rsid w:val="00F42B8F"/>
    <w:rsid w:val="00F432E3"/>
    <w:rsid w:val="00F43745"/>
    <w:rsid w:val="00F43828"/>
    <w:rsid w:val="00F44531"/>
    <w:rsid w:val="00F44E3A"/>
    <w:rsid w:val="00F45371"/>
    <w:rsid w:val="00F45391"/>
    <w:rsid w:val="00F4543F"/>
    <w:rsid w:val="00F454B0"/>
    <w:rsid w:val="00F46B9F"/>
    <w:rsid w:val="00F46E72"/>
    <w:rsid w:val="00F46E97"/>
    <w:rsid w:val="00F47190"/>
    <w:rsid w:val="00F47353"/>
    <w:rsid w:val="00F4739D"/>
    <w:rsid w:val="00F478C7"/>
    <w:rsid w:val="00F504F5"/>
    <w:rsid w:val="00F50547"/>
    <w:rsid w:val="00F50587"/>
    <w:rsid w:val="00F50751"/>
    <w:rsid w:val="00F50942"/>
    <w:rsid w:val="00F50A6F"/>
    <w:rsid w:val="00F513C7"/>
    <w:rsid w:val="00F51AA9"/>
    <w:rsid w:val="00F5269A"/>
    <w:rsid w:val="00F52B4C"/>
    <w:rsid w:val="00F52C5D"/>
    <w:rsid w:val="00F5304F"/>
    <w:rsid w:val="00F531B1"/>
    <w:rsid w:val="00F53255"/>
    <w:rsid w:val="00F53303"/>
    <w:rsid w:val="00F539F1"/>
    <w:rsid w:val="00F53B35"/>
    <w:rsid w:val="00F53CB6"/>
    <w:rsid w:val="00F54210"/>
    <w:rsid w:val="00F548F3"/>
    <w:rsid w:val="00F54A06"/>
    <w:rsid w:val="00F54D6D"/>
    <w:rsid w:val="00F54F96"/>
    <w:rsid w:val="00F55252"/>
    <w:rsid w:val="00F556D0"/>
    <w:rsid w:val="00F55724"/>
    <w:rsid w:val="00F55990"/>
    <w:rsid w:val="00F55C41"/>
    <w:rsid w:val="00F55CDD"/>
    <w:rsid w:val="00F56017"/>
    <w:rsid w:val="00F56730"/>
    <w:rsid w:val="00F56A03"/>
    <w:rsid w:val="00F56BBB"/>
    <w:rsid w:val="00F56F61"/>
    <w:rsid w:val="00F5709E"/>
    <w:rsid w:val="00F57433"/>
    <w:rsid w:val="00F5757A"/>
    <w:rsid w:val="00F5766E"/>
    <w:rsid w:val="00F606E3"/>
    <w:rsid w:val="00F60CC0"/>
    <w:rsid w:val="00F6154E"/>
    <w:rsid w:val="00F620B0"/>
    <w:rsid w:val="00F62362"/>
    <w:rsid w:val="00F62545"/>
    <w:rsid w:val="00F62BA3"/>
    <w:rsid w:val="00F62E16"/>
    <w:rsid w:val="00F62EF3"/>
    <w:rsid w:val="00F62FF3"/>
    <w:rsid w:val="00F638D4"/>
    <w:rsid w:val="00F63A60"/>
    <w:rsid w:val="00F64455"/>
    <w:rsid w:val="00F64B4D"/>
    <w:rsid w:val="00F65887"/>
    <w:rsid w:val="00F658EA"/>
    <w:rsid w:val="00F65930"/>
    <w:rsid w:val="00F65F61"/>
    <w:rsid w:val="00F66332"/>
    <w:rsid w:val="00F672D4"/>
    <w:rsid w:val="00F674F9"/>
    <w:rsid w:val="00F678EC"/>
    <w:rsid w:val="00F67AFC"/>
    <w:rsid w:val="00F705D8"/>
    <w:rsid w:val="00F708F3"/>
    <w:rsid w:val="00F70901"/>
    <w:rsid w:val="00F70975"/>
    <w:rsid w:val="00F70C8D"/>
    <w:rsid w:val="00F70D63"/>
    <w:rsid w:val="00F7112B"/>
    <w:rsid w:val="00F714E4"/>
    <w:rsid w:val="00F72754"/>
    <w:rsid w:val="00F72AA2"/>
    <w:rsid w:val="00F72E08"/>
    <w:rsid w:val="00F72E98"/>
    <w:rsid w:val="00F7317F"/>
    <w:rsid w:val="00F733D2"/>
    <w:rsid w:val="00F73C93"/>
    <w:rsid w:val="00F73FA5"/>
    <w:rsid w:val="00F7413A"/>
    <w:rsid w:val="00F74F7F"/>
    <w:rsid w:val="00F751AB"/>
    <w:rsid w:val="00F752B1"/>
    <w:rsid w:val="00F7531D"/>
    <w:rsid w:val="00F754D6"/>
    <w:rsid w:val="00F75DA3"/>
    <w:rsid w:val="00F765FD"/>
    <w:rsid w:val="00F76623"/>
    <w:rsid w:val="00F76766"/>
    <w:rsid w:val="00F76831"/>
    <w:rsid w:val="00F768F6"/>
    <w:rsid w:val="00F76ECD"/>
    <w:rsid w:val="00F772BA"/>
    <w:rsid w:val="00F77604"/>
    <w:rsid w:val="00F77691"/>
    <w:rsid w:val="00F776D0"/>
    <w:rsid w:val="00F77FFE"/>
    <w:rsid w:val="00F8035D"/>
    <w:rsid w:val="00F80569"/>
    <w:rsid w:val="00F80669"/>
    <w:rsid w:val="00F810F2"/>
    <w:rsid w:val="00F816FF"/>
    <w:rsid w:val="00F81B83"/>
    <w:rsid w:val="00F826E5"/>
    <w:rsid w:val="00F82BE0"/>
    <w:rsid w:val="00F82F27"/>
    <w:rsid w:val="00F83288"/>
    <w:rsid w:val="00F83567"/>
    <w:rsid w:val="00F83847"/>
    <w:rsid w:val="00F8388A"/>
    <w:rsid w:val="00F83E7D"/>
    <w:rsid w:val="00F83FC0"/>
    <w:rsid w:val="00F84649"/>
    <w:rsid w:val="00F84895"/>
    <w:rsid w:val="00F85248"/>
    <w:rsid w:val="00F85D04"/>
    <w:rsid w:val="00F85DA6"/>
    <w:rsid w:val="00F862EF"/>
    <w:rsid w:val="00F8642F"/>
    <w:rsid w:val="00F86DE7"/>
    <w:rsid w:val="00F871C2"/>
    <w:rsid w:val="00F87417"/>
    <w:rsid w:val="00F87834"/>
    <w:rsid w:val="00F87FEE"/>
    <w:rsid w:val="00F90478"/>
    <w:rsid w:val="00F9062A"/>
    <w:rsid w:val="00F908B6"/>
    <w:rsid w:val="00F9091B"/>
    <w:rsid w:val="00F9092F"/>
    <w:rsid w:val="00F90C30"/>
    <w:rsid w:val="00F910B8"/>
    <w:rsid w:val="00F91143"/>
    <w:rsid w:val="00F9123C"/>
    <w:rsid w:val="00F91242"/>
    <w:rsid w:val="00F9190F"/>
    <w:rsid w:val="00F9238A"/>
    <w:rsid w:val="00F924A3"/>
    <w:rsid w:val="00F92F52"/>
    <w:rsid w:val="00F932F8"/>
    <w:rsid w:val="00F934D6"/>
    <w:rsid w:val="00F9361B"/>
    <w:rsid w:val="00F93D4D"/>
    <w:rsid w:val="00F93D7A"/>
    <w:rsid w:val="00F945BD"/>
    <w:rsid w:val="00F94893"/>
    <w:rsid w:val="00F94D7C"/>
    <w:rsid w:val="00F9517E"/>
    <w:rsid w:val="00F954C3"/>
    <w:rsid w:val="00F956A7"/>
    <w:rsid w:val="00F956D7"/>
    <w:rsid w:val="00F958E7"/>
    <w:rsid w:val="00F95B33"/>
    <w:rsid w:val="00F95C0C"/>
    <w:rsid w:val="00F961F4"/>
    <w:rsid w:val="00F96362"/>
    <w:rsid w:val="00F96504"/>
    <w:rsid w:val="00F971DB"/>
    <w:rsid w:val="00F9739A"/>
    <w:rsid w:val="00F97592"/>
    <w:rsid w:val="00F9787D"/>
    <w:rsid w:val="00F979F2"/>
    <w:rsid w:val="00F97AE4"/>
    <w:rsid w:val="00F97C7A"/>
    <w:rsid w:val="00F97C86"/>
    <w:rsid w:val="00FA002C"/>
    <w:rsid w:val="00FA08DE"/>
    <w:rsid w:val="00FA0B2E"/>
    <w:rsid w:val="00FA1042"/>
    <w:rsid w:val="00FA145F"/>
    <w:rsid w:val="00FA15CD"/>
    <w:rsid w:val="00FA1767"/>
    <w:rsid w:val="00FA1A1B"/>
    <w:rsid w:val="00FA1CD5"/>
    <w:rsid w:val="00FA1F6D"/>
    <w:rsid w:val="00FA2743"/>
    <w:rsid w:val="00FA279A"/>
    <w:rsid w:val="00FA2A1B"/>
    <w:rsid w:val="00FA2E97"/>
    <w:rsid w:val="00FA3399"/>
    <w:rsid w:val="00FA400B"/>
    <w:rsid w:val="00FA40B1"/>
    <w:rsid w:val="00FA41DD"/>
    <w:rsid w:val="00FA48FC"/>
    <w:rsid w:val="00FA5BAD"/>
    <w:rsid w:val="00FA5E5A"/>
    <w:rsid w:val="00FA5F44"/>
    <w:rsid w:val="00FA63E3"/>
    <w:rsid w:val="00FA64C3"/>
    <w:rsid w:val="00FA679F"/>
    <w:rsid w:val="00FA6C01"/>
    <w:rsid w:val="00FA6CE1"/>
    <w:rsid w:val="00FA6E81"/>
    <w:rsid w:val="00FA6ECA"/>
    <w:rsid w:val="00FA747E"/>
    <w:rsid w:val="00FA759C"/>
    <w:rsid w:val="00FA768A"/>
    <w:rsid w:val="00FA7727"/>
    <w:rsid w:val="00FA7AC6"/>
    <w:rsid w:val="00FA7D43"/>
    <w:rsid w:val="00FA7D85"/>
    <w:rsid w:val="00FA7E1A"/>
    <w:rsid w:val="00FB00B8"/>
    <w:rsid w:val="00FB0861"/>
    <w:rsid w:val="00FB0A04"/>
    <w:rsid w:val="00FB0A69"/>
    <w:rsid w:val="00FB0BEE"/>
    <w:rsid w:val="00FB110A"/>
    <w:rsid w:val="00FB12E9"/>
    <w:rsid w:val="00FB1410"/>
    <w:rsid w:val="00FB14F9"/>
    <w:rsid w:val="00FB154D"/>
    <w:rsid w:val="00FB1B1E"/>
    <w:rsid w:val="00FB36A4"/>
    <w:rsid w:val="00FB442E"/>
    <w:rsid w:val="00FB5562"/>
    <w:rsid w:val="00FB58BF"/>
    <w:rsid w:val="00FB59E1"/>
    <w:rsid w:val="00FB5E13"/>
    <w:rsid w:val="00FB619B"/>
    <w:rsid w:val="00FB7221"/>
    <w:rsid w:val="00FB7365"/>
    <w:rsid w:val="00FB770E"/>
    <w:rsid w:val="00FC0204"/>
    <w:rsid w:val="00FC071E"/>
    <w:rsid w:val="00FC1004"/>
    <w:rsid w:val="00FC1050"/>
    <w:rsid w:val="00FC1193"/>
    <w:rsid w:val="00FC1260"/>
    <w:rsid w:val="00FC1598"/>
    <w:rsid w:val="00FC1759"/>
    <w:rsid w:val="00FC1945"/>
    <w:rsid w:val="00FC201D"/>
    <w:rsid w:val="00FC2428"/>
    <w:rsid w:val="00FC243B"/>
    <w:rsid w:val="00FC24BA"/>
    <w:rsid w:val="00FC27EF"/>
    <w:rsid w:val="00FC2961"/>
    <w:rsid w:val="00FC2A15"/>
    <w:rsid w:val="00FC2DC8"/>
    <w:rsid w:val="00FC2E30"/>
    <w:rsid w:val="00FC31F0"/>
    <w:rsid w:val="00FC3866"/>
    <w:rsid w:val="00FC4137"/>
    <w:rsid w:val="00FC4527"/>
    <w:rsid w:val="00FC4B22"/>
    <w:rsid w:val="00FC4B35"/>
    <w:rsid w:val="00FC4E06"/>
    <w:rsid w:val="00FC4E9D"/>
    <w:rsid w:val="00FC5698"/>
    <w:rsid w:val="00FC5A96"/>
    <w:rsid w:val="00FC60DB"/>
    <w:rsid w:val="00FC638E"/>
    <w:rsid w:val="00FC6473"/>
    <w:rsid w:val="00FC6994"/>
    <w:rsid w:val="00FC720E"/>
    <w:rsid w:val="00FC7F76"/>
    <w:rsid w:val="00FD007B"/>
    <w:rsid w:val="00FD069C"/>
    <w:rsid w:val="00FD06C6"/>
    <w:rsid w:val="00FD0BB8"/>
    <w:rsid w:val="00FD0D1E"/>
    <w:rsid w:val="00FD1078"/>
    <w:rsid w:val="00FD1788"/>
    <w:rsid w:val="00FD17BF"/>
    <w:rsid w:val="00FD1AB2"/>
    <w:rsid w:val="00FD1EB5"/>
    <w:rsid w:val="00FD21C0"/>
    <w:rsid w:val="00FD2BE2"/>
    <w:rsid w:val="00FD3B4A"/>
    <w:rsid w:val="00FD439A"/>
    <w:rsid w:val="00FD4BA2"/>
    <w:rsid w:val="00FD4CDE"/>
    <w:rsid w:val="00FD56DF"/>
    <w:rsid w:val="00FD5850"/>
    <w:rsid w:val="00FD58F7"/>
    <w:rsid w:val="00FD5A20"/>
    <w:rsid w:val="00FD5AD0"/>
    <w:rsid w:val="00FD6666"/>
    <w:rsid w:val="00FD66AE"/>
    <w:rsid w:val="00FD678D"/>
    <w:rsid w:val="00FD6EF4"/>
    <w:rsid w:val="00FD7074"/>
    <w:rsid w:val="00FD7468"/>
    <w:rsid w:val="00FD77D2"/>
    <w:rsid w:val="00FD7C33"/>
    <w:rsid w:val="00FD7D55"/>
    <w:rsid w:val="00FD7DDE"/>
    <w:rsid w:val="00FD7EE4"/>
    <w:rsid w:val="00FE06F0"/>
    <w:rsid w:val="00FE088A"/>
    <w:rsid w:val="00FE0D9F"/>
    <w:rsid w:val="00FE0F87"/>
    <w:rsid w:val="00FE1381"/>
    <w:rsid w:val="00FE1489"/>
    <w:rsid w:val="00FE198A"/>
    <w:rsid w:val="00FE242C"/>
    <w:rsid w:val="00FE26B8"/>
    <w:rsid w:val="00FE274C"/>
    <w:rsid w:val="00FE2F50"/>
    <w:rsid w:val="00FE3E14"/>
    <w:rsid w:val="00FE4314"/>
    <w:rsid w:val="00FE43B6"/>
    <w:rsid w:val="00FE445D"/>
    <w:rsid w:val="00FE492F"/>
    <w:rsid w:val="00FE4DBE"/>
    <w:rsid w:val="00FE518C"/>
    <w:rsid w:val="00FE5614"/>
    <w:rsid w:val="00FE59E8"/>
    <w:rsid w:val="00FE5AA3"/>
    <w:rsid w:val="00FE5D93"/>
    <w:rsid w:val="00FE5F8B"/>
    <w:rsid w:val="00FE6282"/>
    <w:rsid w:val="00FE63AE"/>
    <w:rsid w:val="00FE63E6"/>
    <w:rsid w:val="00FE64BC"/>
    <w:rsid w:val="00FE73ED"/>
    <w:rsid w:val="00FE74EA"/>
    <w:rsid w:val="00FE7820"/>
    <w:rsid w:val="00FE78DF"/>
    <w:rsid w:val="00FE7D38"/>
    <w:rsid w:val="00FE7DD2"/>
    <w:rsid w:val="00FE7FD9"/>
    <w:rsid w:val="00FF0832"/>
    <w:rsid w:val="00FF09CF"/>
    <w:rsid w:val="00FF0A2E"/>
    <w:rsid w:val="00FF0A82"/>
    <w:rsid w:val="00FF0DBE"/>
    <w:rsid w:val="00FF15D1"/>
    <w:rsid w:val="00FF1786"/>
    <w:rsid w:val="00FF18A6"/>
    <w:rsid w:val="00FF1C43"/>
    <w:rsid w:val="00FF1D67"/>
    <w:rsid w:val="00FF22DB"/>
    <w:rsid w:val="00FF2651"/>
    <w:rsid w:val="00FF2882"/>
    <w:rsid w:val="00FF37FE"/>
    <w:rsid w:val="00FF3828"/>
    <w:rsid w:val="00FF3CAC"/>
    <w:rsid w:val="00FF3EF2"/>
    <w:rsid w:val="00FF46F5"/>
    <w:rsid w:val="00FF4AFE"/>
    <w:rsid w:val="00FF4EDF"/>
    <w:rsid w:val="00FF4FC8"/>
    <w:rsid w:val="00FF50A7"/>
    <w:rsid w:val="00FF54EC"/>
    <w:rsid w:val="00FF5827"/>
    <w:rsid w:val="00FF5BF2"/>
    <w:rsid w:val="00FF5D0E"/>
    <w:rsid w:val="00FF5E01"/>
    <w:rsid w:val="00FF656F"/>
    <w:rsid w:val="00FF65F4"/>
    <w:rsid w:val="00FF6927"/>
    <w:rsid w:val="00FF6A66"/>
    <w:rsid w:val="00FF6A7D"/>
    <w:rsid w:val="00FF6EB7"/>
    <w:rsid w:val="00FF7183"/>
    <w:rsid w:val="00FF7A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1F29E"/>
  <w15:docId w15:val="{F1D4F4AA-52E0-441D-9F59-CC7A6879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CD8"/>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9"/>
    <w:qFormat/>
    <w:rsid w:val="007E39EF"/>
    <w:pPr>
      <w:pageBreakBefore/>
      <w:numPr>
        <w:numId w:val="9"/>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basedOn w:val="Normal"/>
    <w:next w:val="Normal"/>
    <w:link w:val="Heading7Char"/>
    <w:uiPriority w:val="9"/>
    <w:semiHidden/>
    <w:qFormat/>
    <w:rsid w:val="005D28E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9"/>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Table name"/>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link w:val="ListBulletChar"/>
    <w:uiPriority w:val="99"/>
    <w:qFormat/>
    <w:rsid w:val="00441BFD"/>
    <w:pPr>
      <w:numPr>
        <w:numId w:val="1"/>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10"/>
      </w:numPr>
      <w:spacing w:before="120" w:after="120"/>
      <w:contextualSpacing/>
    </w:pPr>
  </w:style>
  <w:style w:type="paragraph" w:styleId="ListNumber">
    <w:name w:val="List Number"/>
    <w:basedOn w:val="Normal"/>
    <w:uiPriority w:val="9"/>
    <w:qFormat/>
    <w:rsid w:val="00441BFD"/>
    <w:pPr>
      <w:tabs>
        <w:tab w:val="left" w:pos="142"/>
      </w:tabs>
      <w:spacing w:before="120" w:after="120"/>
      <w:ind w:left="425" w:hanging="425"/>
    </w:pPr>
  </w:style>
  <w:style w:type="paragraph" w:styleId="ListNumber2">
    <w:name w:val="List Number 2"/>
    <w:uiPriority w:val="10"/>
    <w:qFormat/>
    <w:rsid w:val="00441BFD"/>
    <w:pPr>
      <w:numPr>
        <w:ilvl w:val="1"/>
        <w:numId w:val="28"/>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28"/>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8"/>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3"/>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441BFD"/>
    <w:rPr>
      <w:i/>
      <w:iCs/>
      <w:color w:val="4F81BD" w:themeColor="accent1"/>
    </w:rPr>
  </w:style>
  <w:style w:type="paragraph" w:customStyle="1" w:styleId="TableBullet2">
    <w:name w:val="Table Bullet 2"/>
    <w:basedOn w:val="TableBullet1"/>
    <w:qFormat/>
    <w:rsid w:val="00476C9E"/>
    <w:pPr>
      <w:numPr>
        <w:numId w:val="12"/>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character" w:customStyle="1" w:styleId="TableTextChar">
    <w:name w:val="Table Text Char"/>
    <w:basedOn w:val="DefaultParagraphFont"/>
    <w:link w:val="TableText"/>
    <w:uiPriority w:val="13"/>
    <w:rsid w:val="00562BED"/>
    <w:rPr>
      <w:rFonts w:asciiTheme="minorHAnsi" w:eastAsiaTheme="minorHAnsi" w:hAnsiTheme="minorHAnsi" w:cstheme="minorBidi"/>
      <w:sz w:val="18"/>
      <w:szCs w:val="22"/>
      <w:lang w:eastAsia="en-US"/>
    </w:rPr>
  </w:style>
  <w:style w:type="character" w:customStyle="1" w:styleId="CaptionChar">
    <w:name w:val="Caption Char"/>
    <w:aliases w:val="Table name Char"/>
    <w:basedOn w:val="Heading1Char"/>
    <w:link w:val="Caption"/>
    <w:uiPriority w:val="12"/>
    <w:rsid w:val="00562BED"/>
    <w:rPr>
      <w:rFonts w:ascii="Calibri" w:eastAsiaTheme="minorHAnsi" w:hAnsi="Calibri" w:cstheme="minorBidi"/>
      <w:b/>
      <w:bCs/>
      <w:spacing w:val="5"/>
      <w:kern w:val="28"/>
      <w:sz w:val="24"/>
      <w:szCs w:val="18"/>
      <w:lang w:eastAsia="en-US"/>
    </w:rPr>
  </w:style>
  <w:style w:type="character" w:customStyle="1" w:styleId="Heading7Char">
    <w:name w:val="Heading 7 Char"/>
    <w:basedOn w:val="DefaultParagraphFont"/>
    <w:link w:val="Heading7"/>
    <w:uiPriority w:val="9"/>
    <w:semiHidden/>
    <w:rsid w:val="005D28E8"/>
    <w:rPr>
      <w:rFonts w:asciiTheme="majorHAnsi" w:eastAsiaTheme="majorEastAsia" w:hAnsiTheme="majorHAnsi" w:cstheme="majorBidi"/>
      <w:i/>
      <w:iCs/>
      <w:color w:val="243F60" w:themeColor="accent1" w:themeShade="7F"/>
      <w:sz w:val="22"/>
      <w:szCs w:val="22"/>
      <w:lang w:eastAsia="en-US"/>
    </w:rPr>
  </w:style>
  <w:style w:type="paragraph" w:customStyle="1" w:styleId="EndNoteBibliographyTitle">
    <w:name w:val="EndNote Bibliography Title"/>
    <w:basedOn w:val="Normal"/>
    <w:link w:val="EndNoteBibliographyTitleChar"/>
    <w:rsid w:val="00B05A32"/>
    <w:pPr>
      <w:spacing w:after="0"/>
      <w:jc w:val="center"/>
    </w:pPr>
    <w:rPr>
      <w:rFonts w:ascii="Calibri" w:hAnsi="Calibri" w:cs="Calibri"/>
      <w:noProof/>
      <w:lang w:val="en-US"/>
    </w:rPr>
  </w:style>
  <w:style w:type="character" w:customStyle="1" w:styleId="ListBulletChar">
    <w:name w:val="List Bullet Char"/>
    <w:basedOn w:val="DefaultParagraphFont"/>
    <w:link w:val="ListBullet"/>
    <w:uiPriority w:val="99"/>
    <w:rsid w:val="00B05A32"/>
    <w:rPr>
      <w:rFonts w:asciiTheme="minorHAnsi" w:eastAsiaTheme="minorHAnsi" w:hAnsiTheme="minorHAnsi" w:cstheme="minorBidi"/>
      <w:sz w:val="22"/>
      <w:szCs w:val="22"/>
      <w:lang w:eastAsia="en-US"/>
    </w:rPr>
  </w:style>
  <w:style w:type="character" w:customStyle="1" w:styleId="EndNoteBibliographyTitleChar">
    <w:name w:val="EndNote Bibliography Title Char"/>
    <w:basedOn w:val="ListBulletChar"/>
    <w:link w:val="EndNoteBibliographyTitle"/>
    <w:rsid w:val="00B05A32"/>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B05A32"/>
    <w:pPr>
      <w:tabs>
        <w:tab w:val="num" w:pos="360"/>
      </w:tabs>
      <w:spacing w:line="240" w:lineRule="auto"/>
      <w:ind w:left="360" w:hanging="360"/>
    </w:pPr>
    <w:rPr>
      <w:rFonts w:ascii="Calibri" w:hAnsi="Calibri" w:cs="Calibri"/>
      <w:noProof/>
      <w:lang w:val="en-US"/>
    </w:rPr>
  </w:style>
  <w:style w:type="character" w:customStyle="1" w:styleId="EndNoteBibliographyChar">
    <w:name w:val="EndNote Bibliography Char"/>
    <w:basedOn w:val="ListBulletChar"/>
    <w:link w:val="EndNoteBibliography"/>
    <w:rsid w:val="00B05A32"/>
    <w:rPr>
      <w:rFonts w:ascii="Calibri" w:eastAsiaTheme="minorHAnsi" w:hAnsi="Calibri" w:cs="Calibri"/>
      <w:noProof/>
      <w:sz w:val="22"/>
      <w:szCs w:val="22"/>
      <w:lang w:val="en-US" w:eastAsia="en-US"/>
    </w:rPr>
  </w:style>
  <w:style w:type="paragraph" w:styleId="Revision">
    <w:name w:val="Revision"/>
    <w:hidden/>
    <w:uiPriority w:val="99"/>
    <w:semiHidden/>
    <w:rsid w:val="00852CF2"/>
    <w:rPr>
      <w:rFonts w:asciiTheme="minorHAnsi" w:eastAsiaTheme="minorHAnsi" w:hAnsiTheme="minorHAnsi" w:cstheme="minorBidi"/>
      <w:sz w:val="22"/>
      <w:szCs w:val="22"/>
      <w:lang w:eastAsia="en-US"/>
    </w:rPr>
  </w:style>
  <w:style w:type="paragraph" w:styleId="ListBullet4">
    <w:name w:val="List Bullet 4"/>
    <w:basedOn w:val="Normal"/>
    <w:uiPriority w:val="99"/>
    <w:semiHidden/>
    <w:rsid w:val="00ED1740"/>
    <w:pPr>
      <w:numPr>
        <w:numId w:val="24"/>
      </w:numPr>
      <w:contextualSpacing/>
    </w:pPr>
  </w:style>
  <w:style w:type="paragraph" w:styleId="BodyText">
    <w:name w:val="Body Text"/>
    <w:basedOn w:val="Normal"/>
    <w:link w:val="BodyTextChar"/>
    <w:uiPriority w:val="99"/>
    <w:unhideWhenUsed/>
    <w:rsid w:val="00E44674"/>
    <w:pPr>
      <w:spacing w:after="120"/>
    </w:pPr>
  </w:style>
  <w:style w:type="character" w:customStyle="1" w:styleId="BodyTextChar">
    <w:name w:val="Body Text Char"/>
    <w:basedOn w:val="DefaultParagraphFont"/>
    <w:link w:val="BodyText"/>
    <w:uiPriority w:val="99"/>
    <w:rsid w:val="00E44674"/>
    <w:rPr>
      <w:rFonts w:asciiTheme="minorHAnsi" w:eastAsiaTheme="minorHAnsi" w:hAnsiTheme="minorHAnsi" w:cstheme="minorBidi"/>
      <w:sz w:val="22"/>
      <w:szCs w:val="22"/>
      <w:lang w:eastAsia="en-US"/>
    </w:rPr>
  </w:style>
  <w:style w:type="paragraph" w:styleId="BodyTextFirstIndent">
    <w:name w:val="Body Text First Indent"/>
    <w:basedOn w:val="BodyText"/>
    <w:link w:val="BodyTextFirstIndentChar"/>
    <w:uiPriority w:val="99"/>
    <w:unhideWhenUsed/>
    <w:rsid w:val="00E44674"/>
    <w:pPr>
      <w:spacing w:after="200"/>
      <w:ind w:firstLine="360"/>
    </w:pPr>
  </w:style>
  <w:style w:type="character" w:customStyle="1" w:styleId="BodyTextFirstIndentChar">
    <w:name w:val="Body Text First Indent Char"/>
    <w:basedOn w:val="BodyTextChar"/>
    <w:link w:val="BodyTextFirstIndent"/>
    <w:uiPriority w:val="99"/>
    <w:rsid w:val="00E44674"/>
    <w:rPr>
      <w:rFonts w:asciiTheme="minorHAnsi" w:eastAsiaTheme="minorHAnsi" w:hAnsiTheme="minorHAnsi" w:cstheme="minorBidi"/>
      <w:sz w:val="22"/>
      <w:szCs w:val="22"/>
      <w:lang w:eastAsia="en-US"/>
    </w:rPr>
  </w:style>
  <w:style w:type="paragraph" w:styleId="ListContinue3">
    <w:name w:val="List Continue 3"/>
    <w:basedOn w:val="Normal"/>
    <w:uiPriority w:val="99"/>
    <w:unhideWhenUsed/>
    <w:rsid w:val="00E44674"/>
    <w:pPr>
      <w:spacing w:after="120"/>
      <w:ind w:left="849"/>
      <w:contextualSpacing/>
    </w:pPr>
  </w:style>
  <w:style w:type="character" w:styleId="HTMLCode">
    <w:name w:val="HTML Code"/>
    <w:basedOn w:val="DefaultParagraphFont"/>
    <w:uiPriority w:val="99"/>
    <w:unhideWhenUsed/>
    <w:rsid w:val="002E242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8709354">
      <w:bodyDiv w:val="1"/>
      <w:marLeft w:val="0"/>
      <w:marRight w:val="0"/>
      <w:marTop w:val="0"/>
      <w:marBottom w:val="0"/>
      <w:divBdr>
        <w:top w:val="none" w:sz="0" w:space="0" w:color="auto"/>
        <w:left w:val="none" w:sz="0" w:space="0" w:color="auto"/>
        <w:bottom w:val="none" w:sz="0" w:space="0" w:color="auto"/>
        <w:right w:val="none" w:sz="0" w:space="0" w:color="auto"/>
      </w:divBdr>
    </w:div>
    <w:div w:id="29872696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669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220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nt-res.com/articles/dao2002/49/d049p099.pdf" TargetMode="External"/><Relationship Id="rId21" Type="http://schemas.openxmlformats.org/officeDocument/2006/relationships/hyperlink" Target="https://www.legislation.gov.au/Series/C2015A00061" TargetMode="External"/><Relationship Id="rId324" Type="http://schemas.openxmlformats.org/officeDocument/2006/relationships/hyperlink" Target="http://dx.doi.org/10.1111/jfd.12014" TargetMode="External"/><Relationship Id="rId531" Type="http://schemas.openxmlformats.org/officeDocument/2006/relationships/hyperlink" Target="https://doi.org/10.1016/j.vetmic.2014.01.022" TargetMode="External"/><Relationship Id="rId170" Type="http://schemas.openxmlformats.org/officeDocument/2006/relationships/hyperlink" Target="https://www.agriculture.gov.au/sites/default/files/documents/potential-socio-economic-impacts-of-car-control-2022.pdf" TargetMode="External"/><Relationship Id="rId268" Type="http://schemas.openxmlformats.org/officeDocument/2006/relationships/hyperlink" Target="https://www.int-res.com/abstracts/dao/v39/n2/p89-96/" TargetMode="External"/><Relationship Id="rId475" Type="http://schemas.openxmlformats.org/officeDocument/2006/relationships/hyperlink" Target="https://www.frontiersin.org/article/10.3389/fmicb.2013.00283" TargetMode="External"/><Relationship Id="rId32" Type="http://schemas.openxmlformats.org/officeDocument/2006/relationships/image" Target="media/image4.jpeg"/><Relationship Id="rId128" Type="http://schemas.openxmlformats.org/officeDocument/2006/relationships/hyperlink" Target="https://doi.org/10.1046/j.1365-2761.2003.00445.x" TargetMode="External"/><Relationship Id="rId335" Type="http://schemas.openxmlformats.org/officeDocument/2006/relationships/hyperlink" Target="https://doi.org/10.1046/j.1365-2761.2002.00345.x" TargetMode="External"/><Relationship Id="rId542" Type="http://schemas.openxmlformats.org/officeDocument/2006/relationships/hyperlink" Target="https://eafp.org/download/1992-Volume12/Issue%205/1-Toranzo%20and%20Barja.pdf" TargetMode="External"/><Relationship Id="rId181" Type="http://schemas.openxmlformats.org/officeDocument/2006/relationships/hyperlink" Target="file:///\\ACT001FSRVP02\BiosecurityData$\Animal\Aquatic%20Section%20(2011)\15.%20Risk%20reviews_BIRAs\MOF%20risk%20review%202022\1.%20Draft%20report\www.agriculture.gov.au\animal-plant-health\aquatic\aquavetplan" TargetMode="External"/><Relationship Id="rId402" Type="http://schemas.openxmlformats.org/officeDocument/2006/relationships/hyperlink" Target="https://www.jstage.jst.go.jp/article/jsfp1966/30/1/30_1_71/_pdf" TargetMode="External"/><Relationship Id="rId279" Type="http://schemas.openxmlformats.org/officeDocument/2006/relationships/hyperlink" Target="http://dx.doi.org/10.1111/j.1365-2761.2011.01305.x" TargetMode="External"/><Relationship Id="rId486" Type="http://schemas.openxmlformats.org/officeDocument/2006/relationships/hyperlink" Target="https://doi.org/10.1371/journal.pone.0108529" TargetMode="External"/><Relationship Id="rId43" Type="http://schemas.openxmlformats.org/officeDocument/2006/relationships/hyperlink" Target="https://www.agriculture.gov.au/biosecurity-trade/policy/legislation/list-of-permitted-live-freshwater-and-marine-ornamental-fish" TargetMode="External"/><Relationship Id="rId139" Type="http://schemas.openxmlformats.org/officeDocument/2006/relationships/hyperlink" Target="https://eafp.org/download/2000-Volume20/Issue%202/20_077.pdf" TargetMode="External"/><Relationship Id="rId346" Type="http://schemas.openxmlformats.org/officeDocument/2006/relationships/hyperlink" Target="http://www.ncbi.nlm.nih.gov/pmc/articles/PMC3347321/pdf/viruses-04-00521.pdf" TargetMode="External"/><Relationship Id="rId553" Type="http://schemas.openxmlformats.org/officeDocument/2006/relationships/hyperlink" Target="https://pubs.usgs.gov/fs/2007/3055/fs20073055.pdf" TargetMode="External"/><Relationship Id="rId192" Type="http://schemas.openxmlformats.org/officeDocument/2006/relationships/hyperlink" Target="https://www.int-res.com/abstracts/dao/v25/n3/p159-167/" TargetMode="External"/><Relationship Id="rId206" Type="http://schemas.openxmlformats.org/officeDocument/2006/relationships/hyperlink" Target="https://doi.org/10.1128/AEM.65.3.1005-1008.1999" TargetMode="External"/><Relationship Id="rId413" Type="http://schemas.openxmlformats.org/officeDocument/2006/relationships/hyperlink" Target="https://doi.org/10.1128/aem.63.4.1633-1636.1997" TargetMode="External"/><Relationship Id="rId497" Type="http://schemas.openxmlformats.org/officeDocument/2006/relationships/hyperlink" Target="https://doi.org/10.1111/j.1365-2761.2007.00804.x" TargetMode="External"/><Relationship Id="rId357" Type="http://schemas.openxmlformats.org/officeDocument/2006/relationships/hyperlink" Target="https://doi.org/10.1007/s11259-020-09773-0" TargetMode="External"/><Relationship Id="rId54" Type="http://schemas.openxmlformats.org/officeDocument/2006/relationships/hyperlink" Target="https://www.agriculture.gov.au/biosecurity-trade/policy/legislation/list-of-permitted-live-freshwater-and-marine-ornamental-fish" TargetMode="External"/><Relationship Id="rId217" Type="http://schemas.openxmlformats.org/officeDocument/2006/relationships/hyperlink" Target="https://doi.org/10.7589/0090-3558-43.4.618" TargetMode="External"/><Relationship Id="rId564" Type="http://schemas.openxmlformats.org/officeDocument/2006/relationships/hyperlink" Target="https://doi.org/10.1128/AAC.03730-14" TargetMode="External"/><Relationship Id="rId424" Type="http://schemas.openxmlformats.org/officeDocument/2006/relationships/hyperlink" Target="https://doi.org/10.1046/j.1365-2761.1997.d01-114.x" TargetMode="External"/><Relationship Id="rId270" Type="http://schemas.openxmlformats.org/officeDocument/2006/relationships/hyperlink" Target="https://doi.org/10.1111/jfd.12910" TargetMode="External"/><Relationship Id="rId65" Type="http://schemas.openxmlformats.org/officeDocument/2006/relationships/hyperlink" Target="https://www.agriculture.gov.au/biosecurity-trade/policy/legislation/list-of-permitted-live-freshwater-and-marine-ornamental-fish" TargetMode="External"/><Relationship Id="rId130" Type="http://schemas.openxmlformats.org/officeDocument/2006/relationships/hyperlink" Target="https://doi.org/10.1046/j.1365-2761.1999.00193.x" TargetMode="External"/><Relationship Id="rId368" Type="http://schemas.openxmlformats.org/officeDocument/2006/relationships/hyperlink" Target="https://doi.org/10.1016/j.vetmic.2013.05.019" TargetMode="External"/><Relationship Id="rId575" Type="http://schemas.openxmlformats.org/officeDocument/2006/relationships/hyperlink" Target="https://doi.org/10.1046/j.1365-2761.2002.00419.x" TargetMode="External"/><Relationship Id="rId228" Type="http://schemas.openxmlformats.org/officeDocument/2006/relationships/hyperlink" Target="https://doi.org10.7589/0090-3558-30.3.447" TargetMode="External"/><Relationship Id="rId435" Type="http://schemas.openxmlformats.org/officeDocument/2006/relationships/hyperlink" Target="https://www.oie.int/en/what-we-do/standards/codes-and-manuals/aquatic-code-online-access/?id=169&amp;L=1&amp;htmfile=titre_1.4.htm" TargetMode="External"/><Relationship Id="rId281" Type="http://schemas.openxmlformats.org/officeDocument/2006/relationships/hyperlink" Target="http://dx.doi.org/10.1577/1548-8675(2001)021&amp;lt" TargetMode="External"/><Relationship Id="rId502" Type="http://schemas.openxmlformats.org/officeDocument/2006/relationships/hyperlink" Target="https://www.int-res.com/articles/dao2005/66/d066p145.pdf" TargetMode="External"/><Relationship Id="rId76" Type="http://schemas.openxmlformats.org/officeDocument/2006/relationships/hyperlink" Target="https://www.iata.org/en/programs/cargo/live-animals/" TargetMode="External"/><Relationship Id="rId141" Type="http://schemas.openxmlformats.org/officeDocument/2006/relationships/hyperlink" Target="https://doi.org/10.1111/j.1365-2761.1980.tb00180.x" TargetMode="External"/><Relationship Id="rId379" Type="http://schemas.openxmlformats.org/officeDocument/2006/relationships/hyperlink" Target="https://doi.org/10.1093/jac/dkn123" TargetMode="External"/><Relationship Id="rId586" Type="http://schemas.openxmlformats.org/officeDocument/2006/relationships/hyperlink" Target="https://www.woah.org/fileadmin/Home/eng/Health_standards/aahm/current/2.3.08_SAV.pdf" TargetMode="External"/><Relationship Id="rId7" Type="http://schemas.openxmlformats.org/officeDocument/2006/relationships/settings" Target="settings.xml"/><Relationship Id="rId239" Type="http://schemas.openxmlformats.org/officeDocument/2006/relationships/hyperlink" Target="https://doi.org/10.1111/j.1365-2761.2007.00802.x" TargetMode="External"/><Relationship Id="rId446" Type="http://schemas.openxmlformats.org/officeDocument/2006/relationships/hyperlink" Target="https://doi.org/10.3354/dao03453" TargetMode="External"/><Relationship Id="rId292" Type="http://schemas.openxmlformats.org/officeDocument/2006/relationships/hyperlink" Target="https://doi.org/10.3147/jsfp.42.211" TargetMode="External"/><Relationship Id="rId306" Type="http://schemas.openxmlformats.org/officeDocument/2006/relationships/hyperlink" Target="http://onlinelibrary.wiley.com/doi/10.1111/j.1365-2761.2010.01176.x/pdf" TargetMode="External"/><Relationship Id="rId87" Type="http://schemas.openxmlformats.org/officeDocument/2006/relationships/hyperlink" Target="https://www.legislation.gov.au/Details/C2021C00265" TargetMode="External"/><Relationship Id="rId513" Type="http://schemas.openxmlformats.org/officeDocument/2006/relationships/hyperlink" Target="https://doi.org/10.1586/14760584.4.1.89" TargetMode="External"/><Relationship Id="rId597" Type="http://schemas.openxmlformats.org/officeDocument/2006/relationships/hyperlink" Target="https://doi.org/10.1111/j.1365-2761.2006.00752.x" TargetMode="External"/><Relationship Id="rId152" Type="http://schemas.openxmlformats.org/officeDocument/2006/relationships/hyperlink" Target="https://doi.org/10.1016/0044-8486(90)90009-C" TargetMode="External"/><Relationship Id="rId457" Type="http://schemas.openxmlformats.org/officeDocument/2006/relationships/hyperlink" Target="https://doi.org/10.1016/j.fsi.2019.04.300" TargetMode="External"/><Relationship Id="rId14" Type="http://schemas.openxmlformats.org/officeDocument/2006/relationships/image" Target="media/image2.png"/><Relationship Id="rId317" Type="http://schemas.openxmlformats.org/officeDocument/2006/relationships/hyperlink" Target="https://doi.org/10.1111/j.1365-2761.1982.tb00455.x" TargetMode="External"/><Relationship Id="rId524" Type="http://schemas.openxmlformats.org/officeDocument/2006/relationships/hyperlink" Target="https://onlinelibrary.wiley.com/doi/10.1111/jfd.12165" TargetMode="External"/><Relationship Id="rId98" Type="http://schemas.openxmlformats.org/officeDocument/2006/relationships/hyperlink" Target="http://www.int-res.com/abstracts/dao/v88/n2/p107-113/" TargetMode="External"/><Relationship Id="rId121" Type="http://schemas.openxmlformats.org/officeDocument/2006/relationships/hyperlink" Target="https://www.frdc.com.au/sites/default/files/products/2014-001-DLD.pdf" TargetMode="External"/><Relationship Id="rId163" Type="http://schemas.openxmlformats.org/officeDocument/2006/relationships/hyperlink" Target="https://doi.org/10.1016/j.aquaculture.2014.04.002" TargetMode="External"/><Relationship Id="rId219" Type="http://schemas.openxmlformats.org/officeDocument/2006/relationships/hyperlink" Target="https://doi.org/10.3390/v4050734" TargetMode="External"/><Relationship Id="rId370" Type="http://schemas.openxmlformats.org/officeDocument/2006/relationships/hyperlink" Target="http://www.int-res.com/abstracts/dao/v76/n2/p99-111/" TargetMode="External"/><Relationship Id="rId426" Type="http://schemas.openxmlformats.org/officeDocument/2006/relationships/hyperlink" Target="https://doi.org/10.1007/s00705-007-0015-4" TargetMode="External"/><Relationship Id="rId230" Type="http://schemas.openxmlformats.org/officeDocument/2006/relationships/hyperlink" Target="https://www.frdc.com.au/sites/default/files/products/2014-001-DLD.pdf" TargetMode="External"/><Relationship Id="rId468" Type="http://schemas.openxmlformats.org/officeDocument/2006/relationships/hyperlink" Target="https://doi.org/10.1186/1471-2164-9-427" TargetMode="External"/><Relationship Id="rId25" Type="http://schemas.openxmlformats.org/officeDocument/2006/relationships/hyperlink" Target="https://bicon.agriculture.gov.au/" TargetMode="External"/><Relationship Id="rId67" Type="http://schemas.openxmlformats.org/officeDocument/2006/relationships/hyperlink" Target="https://www.agriculture.gov.au/biosecurity-trade/policy/legislation/list-of-permitted-live-freshwater-and-marine-ornamental-fish" TargetMode="External"/><Relationship Id="rId272" Type="http://schemas.openxmlformats.org/officeDocument/2006/relationships/hyperlink" Target="https://doi.org/10.1007/978-3-319-14753-6_18" TargetMode="External"/><Relationship Id="rId328" Type="http://schemas.openxmlformats.org/officeDocument/2006/relationships/hyperlink" Target="https://doi.org/10.1016/j.aquaculture.2018.03.047" TargetMode="External"/><Relationship Id="rId535" Type="http://schemas.openxmlformats.org/officeDocument/2006/relationships/hyperlink" Target="https://www.jstage.jst.go.jp/article/jsfp1966/36/3/36_3_153/_pdf/-char/ja" TargetMode="External"/><Relationship Id="rId577" Type="http://schemas.openxmlformats.org/officeDocument/2006/relationships/hyperlink" Target="https://doi.org/10.1577/1548-8667(1989)001" TargetMode="External"/><Relationship Id="rId132" Type="http://schemas.openxmlformats.org/officeDocument/2006/relationships/hyperlink" Target="https://doi.org/10.1016/S0044-8486(99)00025-3" TargetMode="External"/><Relationship Id="rId174" Type="http://schemas.openxmlformats.org/officeDocument/2006/relationships/hyperlink" Target="http://dx.doi.org/10.1016/j.vetmic.2013.06.025" TargetMode="External"/><Relationship Id="rId381" Type="http://schemas.openxmlformats.org/officeDocument/2006/relationships/hyperlink" Target="https://oar.marine.ie/handle/10793/239" TargetMode="External"/><Relationship Id="rId602" Type="http://schemas.openxmlformats.org/officeDocument/2006/relationships/hyperlink" Target="https://eafp.org/bulletin-archive/" TargetMode="External"/><Relationship Id="rId241" Type="http://schemas.openxmlformats.org/officeDocument/2006/relationships/hyperlink" Target="http://www.int-res.com/abstracts/dao/v104/n2/p93-104/" TargetMode="External"/><Relationship Id="rId437" Type="http://schemas.openxmlformats.org/officeDocument/2006/relationships/hyperlink" Target="https://www.oie.int/en/what-we-do/standards/codes-and-manuals/aquatic-manual-online-access/" TargetMode="External"/><Relationship Id="rId479" Type="http://schemas.openxmlformats.org/officeDocument/2006/relationships/hyperlink" Target="https://oar.marine.ie/handle/10793/247" TargetMode="External"/><Relationship Id="rId36" Type="http://schemas.openxmlformats.org/officeDocument/2006/relationships/image" Target="media/image5.jpg"/><Relationship Id="rId283" Type="http://schemas.openxmlformats.org/officeDocument/2006/relationships/hyperlink" Target="https://doi.org/10.1016/S0044-8486(01)00857-2" TargetMode="External"/><Relationship Id="rId339" Type="http://schemas.openxmlformats.org/officeDocument/2006/relationships/hyperlink" Target="http://www.int-res.com/abstracts/dao/v44/n1/p75-78/" TargetMode="External"/><Relationship Id="rId490" Type="http://schemas.openxmlformats.org/officeDocument/2006/relationships/hyperlink" Target="https://doi.org/10.1111/j.1365-2761.2012.01358.x" TargetMode="External"/><Relationship Id="rId504" Type="http://schemas.openxmlformats.org/officeDocument/2006/relationships/hyperlink" Target="https://www.int-res.com/articles/dao2004/58/d058p099.pdf" TargetMode="External"/><Relationship Id="rId546" Type="http://schemas.openxmlformats.org/officeDocument/2006/relationships/hyperlink" Target="https://doi.org/10.1111/j.1365-2761.2012.01389.x" TargetMode="External"/><Relationship Id="rId78" Type="http://schemas.openxmlformats.org/officeDocument/2006/relationships/hyperlink" Target="https://www.agriculture.gov.au/biosecurity-trade/policy/legislation/list-of-permitted-live-freshwater-and-marine-ornamental-fish" TargetMode="External"/><Relationship Id="rId101" Type="http://schemas.openxmlformats.org/officeDocument/2006/relationships/hyperlink" Target="https://www.awe.gov.au/sites/default/files/sitecollectiondocuments/ba/animal/horsesubmissions/finalornamental.pdf" TargetMode="External"/><Relationship Id="rId143" Type="http://schemas.openxmlformats.org/officeDocument/2006/relationships/hyperlink" Target="https://eafp.org/download/1992-Volume12/Issue%201/6-Castric%20et%20al.pdf" TargetMode="External"/><Relationship Id="rId185" Type="http://schemas.openxmlformats.org/officeDocument/2006/relationships/hyperlink" Target="https://www.researchgate.net/publication/49710237_Effect_of_neem_extract_against_the_bacteria_isolated_from_marine_fish" TargetMode="External"/><Relationship Id="rId350" Type="http://schemas.openxmlformats.org/officeDocument/2006/relationships/hyperlink" Target="https://web.archive.org/web/20121115183923id_/http://www.int-res.com/articles/dao/20/d020p023.pdf" TargetMode="External"/><Relationship Id="rId406" Type="http://schemas.openxmlformats.org/officeDocument/2006/relationships/hyperlink" Target="https://www.int-res.com/articles/dao/22/d022p025.pdf" TargetMode="External"/><Relationship Id="rId588" Type="http://schemas.openxmlformats.org/officeDocument/2006/relationships/hyperlink" Target="https://www.woah.org/en/what-we-do/standards/codes-and-manuals/aquatic-manual-online-access/" TargetMode="External"/><Relationship Id="rId9" Type="http://schemas.openxmlformats.org/officeDocument/2006/relationships/footnotes" Target="footnotes.xml"/><Relationship Id="rId210" Type="http://schemas.openxmlformats.org/officeDocument/2006/relationships/hyperlink" Target="https://doi.org/10.1111/j.1365-2761.1992.tb01242.x" TargetMode="External"/><Relationship Id="rId392" Type="http://schemas.openxmlformats.org/officeDocument/2006/relationships/hyperlink" Target="https://www.frdc.com.au/sites/default/files/products/2018-161-NRFS_main%20report_FINAL_19Feb2023.pdf" TargetMode="External"/><Relationship Id="rId448" Type="http://schemas.openxmlformats.org/officeDocument/2006/relationships/hyperlink" Target="https://doi.org/10.1016/j.meegid.2011.10.007" TargetMode="External"/><Relationship Id="rId252" Type="http://schemas.openxmlformats.org/officeDocument/2006/relationships/hyperlink" Target="https://www.semanticscholar.org/paper/Efficacy-and-toxicity-of-orally-administrated-drug-Golomazou-Athanassopoulou/6f5f4584c9aeae5f0ad66beeb0561a1dc63314e4" TargetMode="External"/><Relationship Id="rId294" Type="http://schemas.openxmlformats.org/officeDocument/2006/relationships/hyperlink" Target="http://www.int-res.com/articles/dao/46/d046p109.pdf" TargetMode="External"/><Relationship Id="rId308" Type="http://schemas.openxmlformats.org/officeDocument/2006/relationships/hyperlink" Target="https://doi.org/10.1111/j.1749-6632.1965.tb14292.x" TargetMode="External"/><Relationship Id="rId515" Type="http://schemas.openxmlformats.org/officeDocument/2006/relationships/hyperlink" Target="http://afsjournals.org/doi/abs/10.1577/H08-027.1" TargetMode="External"/><Relationship Id="rId47" Type="http://schemas.openxmlformats.org/officeDocument/2006/relationships/hyperlink" Target="https://www.agriculture.gov.au/biosecurity-trade/policy/legislation/list-of-permitted-live-freshwater-and-marine-ornamental-fish" TargetMode="External"/><Relationship Id="rId89" Type="http://schemas.openxmlformats.org/officeDocument/2006/relationships/hyperlink" Target="https://www.agriculture.gov.au/biosecurity/risk-analysis/guidelines" TargetMode="External"/><Relationship Id="rId112" Type="http://schemas.openxmlformats.org/officeDocument/2006/relationships/hyperlink" Target="http://www.int-res.com/abstracts/dao/v71/n3/p255-266/" TargetMode="External"/><Relationship Id="rId154" Type="http://schemas.openxmlformats.org/officeDocument/2006/relationships/hyperlink" Target="https://doi.org/10.1099/jgv.0.000818" TargetMode="External"/><Relationship Id="rId361" Type="http://schemas.openxmlformats.org/officeDocument/2006/relationships/hyperlink" Target="https://doi.org/10.1093/femsle/fnw190" TargetMode="External"/><Relationship Id="rId557" Type="http://schemas.openxmlformats.org/officeDocument/2006/relationships/hyperlink" Target="https://doi.org/10.1080/01652176.2020.1810357" TargetMode="External"/><Relationship Id="rId599" Type="http://schemas.openxmlformats.org/officeDocument/2006/relationships/hyperlink" Target="https://doi.org/10.3147/jsfp.40.175" TargetMode="External"/><Relationship Id="rId196" Type="http://schemas.openxmlformats.org/officeDocument/2006/relationships/hyperlink" Target="https://doi.org/10.1111/jfd.12541" TargetMode="External"/><Relationship Id="rId417" Type="http://schemas.openxmlformats.org/officeDocument/2006/relationships/hyperlink" Target="https://doi.org/10.1128/AEM.72.4.2373" TargetMode="External"/><Relationship Id="rId459" Type="http://schemas.openxmlformats.org/officeDocument/2006/relationships/hyperlink" Target="https://doi.org/10.1577/1548-8667(1999)011" TargetMode="External"/><Relationship Id="rId16" Type="http://schemas.openxmlformats.org/officeDocument/2006/relationships/hyperlink" Target="https://www.agriculture.gov.au/" TargetMode="External"/><Relationship Id="rId221" Type="http://schemas.openxmlformats.org/officeDocument/2006/relationships/hyperlink" Target="https://doi.org/10.3354/dao02342" TargetMode="External"/><Relationship Id="rId263" Type="http://schemas.openxmlformats.org/officeDocument/2006/relationships/hyperlink" Target="https://doi.org/10.1111/j.1749-7345.2012.00580.x" TargetMode="External"/><Relationship Id="rId319" Type="http://schemas.openxmlformats.org/officeDocument/2006/relationships/hyperlink" Target="https://www.jstage.jst.go.jp/article/fishsci1994/63/5/63_5_735/_article" TargetMode="External"/><Relationship Id="rId470" Type="http://schemas.openxmlformats.org/officeDocument/2006/relationships/hyperlink" Target="https://doi.org/10.1023/A:1009200732200" TargetMode="External"/><Relationship Id="rId526" Type="http://schemas.openxmlformats.org/officeDocument/2006/relationships/hyperlink" Target="https://doi.org/10.1371/journal.pone.0135146" TargetMode="External"/><Relationship Id="rId58" Type="http://schemas.openxmlformats.org/officeDocument/2006/relationships/hyperlink" Target="https://www.agriculture.gov.au/biosecurity-trade/policy/legislation/list-of-permitted-live-freshwater-and-marine-ornamental-fish" TargetMode="External"/><Relationship Id="rId123" Type="http://schemas.openxmlformats.org/officeDocument/2006/relationships/hyperlink" Target="https://citeseerx.ist.psu.edu/document?repid=rep1&amp;type=pdf&amp;doi=bc9c35557c2e9c7280717f27773d2a420d9ad215https://citeseerx.ist.psu.edu/document?repid=rep1&amp;type=pdf&amp;doi=bc9c35557c2e9c7280717f27773d2a420d9ad" TargetMode="External"/><Relationship Id="rId330" Type="http://schemas.openxmlformats.org/officeDocument/2006/relationships/hyperlink" Target="https://doi.org/10.1007/s12275-012-1145-2" TargetMode="External"/><Relationship Id="rId568" Type="http://schemas.openxmlformats.org/officeDocument/2006/relationships/hyperlink" Target="http://www3.interscience.wiley.com/journal/122369673/abstract" TargetMode="External"/><Relationship Id="rId165" Type="http://schemas.openxmlformats.org/officeDocument/2006/relationships/hyperlink" Target="https://doi.org/10.1093/ve/vead011" TargetMode="External"/><Relationship Id="rId372" Type="http://schemas.openxmlformats.org/officeDocument/2006/relationships/hyperlink" Target="https://doi.org/10.1111/jfb.12193" TargetMode="External"/><Relationship Id="rId428" Type="http://schemas.openxmlformats.org/officeDocument/2006/relationships/hyperlink" Target="https://www.int-res.com/articles/dao2014/109/d109p099.pdf" TargetMode="External"/><Relationship Id="rId232" Type="http://schemas.openxmlformats.org/officeDocument/2006/relationships/hyperlink" Target="http://www.sciencedirect.com/science/article/pii/S0044848699003373" TargetMode="External"/><Relationship Id="rId274" Type="http://schemas.openxmlformats.org/officeDocument/2006/relationships/hyperlink" Target="http://www.int-res.com/abstracts/dao/v82/n3/p171-178/" TargetMode="External"/><Relationship Id="rId481" Type="http://schemas.openxmlformats.org/officeDocument/2006/relationships/hyperlink" Target="https://doi.org/10.1111/jfd.12970" TargetMode="External"/><Relationship Id="rId27" Type="http://schemas.openxmlformats.org/officeDocument/2006/relationships/hyperlink" Target="https://www.agriculture.gov.au/biosecurity-trade/import/arrival/arrangements/requirements" TargetMode="External"/><Relationship Id="rId69" Type="http://schemas.openxmlformats.org/officeDocument/2006/relationships/hyperlink" Target="https://bicon.agriculture.gov.au/BiconWeb4.0/" TargetMode="External"/><Relationship Id="rId134" Type="http://schemas.openxmlformats.org/officeDocument/2006/relationships/hyperlink" Target="https://doi.org/10.1139/f77-183" TargetMode="External"/><Relationship Id="rId537" Type="http://schemas.openxmlformats.org/officeDocument/2006/relationships/hyperlink" Target="https://doi.org/10.1099/vir.0.80264-0" TargetMode="External"/><Relationship Id="rId579" Type="http://schemas.openxmlformats.org/officeDocument/2006/relationships/hyperlink" Target="https://www.woah.org/fileadmin/Home/eng/Health_standards/aahm/current/chapitre_salmonid_alphavirus.pdf" TargetMode="External"/><Relationship Id="rId80" Type="http://schemas.openxmlformats.org/officeDocument/2006/relationships/hyperlink" Target="https://www.agriculture.gov.au/biosecurity-trade/policy/legislation/list-of-permitted-live-freshwater-and-marine-ornamental-fish" TargetMode="External"/><Relationship Id="rId176" Type="http://schemas.openxmlformats.org/officeDocument/2006/relationships/hyperlink" Target="https://doi.org/10.1017/S1755267209990674" TargetMode="External"/><Relationship Id="rId341" Type="http://schemas.openxmlformats.org/officeDocument/2006/relationships/hyperlink" Target="https://www.int-res.com/articles/dao2005/68/d068p007.pdf" TargetMode="External"/><Relationship Id="rId383" Type="http://schemas.openxmlformats.org/officeDocument/2006/relationships/hyperlink" Target="https://doi.org/10.3354/dao03006" TargetMode="External"/><Relationship Id="rId439" Type="http://schemas.openxmlformats.org/officeDocument/2006/relationships/hyperlink" Target="https://doi.org/10.1111/j.1439-0426.1998.tb00638.x" TargetMode="External"/><Relationship Id="rId590" Type="http://schemas.openxmlformats.org/officeDocument/2006/relationships/hyperlink" Target="https://www.woah.org/app/uploads/2023/10/a-aac-sep-2023.pdf" TargetMode="External"/><Relationship Id="rId604" Type="http://schemas.openxmlformats.org/officeDocument/2006/relationships/hyperlink" Target="https://doi.org/10.1016/j.fsi.2010.12.019" TargetMode="External"/><Relationship Id="rId201" Type="http://schemas.openxmlformats.org/officeDocument/2006/relationships/hyperlink" Target="https://doi.org/10.1577/1548-8667(1991)003" TargetMode="External"/><Relationship Id="rId243" Type="http://schemas.openxmlformats.org/officeDocument/2006/relationships/hyperlink" Target="https://doi.org/10.1080/08997659.2013.811126" TargetMode="External"/><Relationship Id="rId285" Type="http://schemas.openxmlformats.org/officeDocument/2006/relationships/hyperlink" Target="https://doi.org/10.3354/dao023025" TargetMode="External"/><Relationship Id="rId450" Type="http://schemas.openxmlformats.org/officeDocument/2006/relationships/hyperlink" Target="https://eafp.org/download/1997-Volume17/Issue%201/17%201%2031-36.pdf" TargetMode="External"/><Relationship Id="rId506" Type="http://schemas.openxmlformats.org/officeDocument/2006/relationships/hyperlink" Target="https://doi.org/10.1016/S0044-8486(98)00330-5" TargetMode="External"/><Relationship Id="rId38" Type="http://schemas.openxmlformats.org/officeDocument/2006/relationships/image" Target="media/image7.jpg"/><Relationship Id="rId103" Type="http://schemas.openxmlformats.org/officeDocument/2006/relationships/hyperlink" Target="https://doi.org/10.1111/j.1365-2761.1993.tb00879.x" TargetMode="External"/><Relationship Id="rId310" Type="http://schemas.openxmlformats.org/officeDocument/2006/relationships/hyperlink" Target="https://doi.org/10.1111/j.1365-2761.2004.00548.x" TargetMode="External"/><Relationship Id="rId492" Type="http://schemas.openxmlformats.org/officeDocument/2006/relationships/hyperlink" Target="https://doi.org/10.1007/s00436-016-5200-5" TargetMode="External"/><Relationship Id="rId548" Type="http://schemas.openxmlformats.org/officeDocument/2006/relationships/hyperlink" Target="https://doi.org/10.1046/j.1365-2761.2002.00333.x" TargetMode="External"/><Relationship Id="rId91" Type="http://schemas.openxmlformats.org/officeDocument/2006/relationships/hyperlink" Target="https://www.afma.gov.au/fisheries-management" TargetMode="External"/><Relationship Id="rId145" Type="http://schemas.openxmlformats.org/officeDocument/2006/relationships/hyperlink" Target="https://doi.org/10.1577/1548-8667(2002)014" TargetMode="External"/><Relationship Id="rId187" Type="http://schemas.openxmlformats.org/officeDocument/2006/relationships/hyperlink" Target="https://eafp.org/download/1992-Volume12/Issue%202/9-Daimant.pdf" TargetMode="External"/><Relationship Id="rId352" Type="http://schemas.openxmlformats.org/officeDocument/2006/relationships/hyperlink" Target="https://doi.org/10.1099/0022-1317-75-7-1579" TargetMode="External"/><Relationship Id="rId394" Type="http://schemas.openxmlformats.org/officeDocument/2006/relationships/hyperlink" Target="https://www.jstage.jst.go.jp/article/jsfp1966/33/4/33_4_443/_pdf" TargetMode="External"/><Relationship Id="rId408" Type="http://schemas.openxmlformats.org/officeDocument/2006/relationships/hyperlink" Target="https://doi.org/10.1111/j.1365-2761.1984.tb00927.x" TargetMode="External"/><Relationship Id="rId212" Type="http://schemas.openxmlformats.org/officeDocument/2006/relationships/hyperlink" Target="https://hdl.handle.net/10018/1213832" TargetMode="External"/><Relationship Id="rId254" Type="http://schemas.openxmlformats.org/officeDocument/2006/relationships/hyperlink" Target="http://dx.doi.org/10.12681/jhvms.15145" TargetMode="External"/><Relationship Id="rId49" Type="http://schemas.openxmlformats.org/officeDocument/2006/relationships/hyperlink" Target="https://bicon.agriculture.gov.au/BiconWeb4.0/" TargetMode="External"/><Relationship Id="rId114" Type="http://schemas.openxmlformats.org/officeDocument/2006/relationships/hyperlink" Target="https://doi.org/10.3390/pathogens9020106" TargetMode="External"/><Relationship Id="rId296" Type="http://schemas.openxmlformats.org/officeDocument/2006/relationships/hyperlink" Target="https://www.int-res.com/articles/dao2013/107/d107p001.pdf" TargetMode="External"/><Relationship Id="rId461" Type="http://schemas.openxmlformats.org/officeDocument/2006/relationships/hyperlink" Target="https://doi.org/10.1016/j.aquaculture.2018.12.027" TargetMode="External"/><Relationship Id="rId517" Type="http://schemas.openxmlformats.org/officeDocument/2006/relationships/hyperlink" Target="https://doi.org/10.3389/fimmu.2023.1138961" TargetMode="External"/><Relationship Id="rId559" Type="http://schemas.openxmlformats.org/officeDocument/2006/relationships/hyperlink" Target="https://doi.org/10.1111/jfd.12117" TargetMode="External"/><Relationship Id="rId60" Type="http://schemas.openxmlformats.org/officeDocument/2006/relationships/hyperlink" Target="https://www.agriculture.gov.au/biosecurity-trade/policy/legislation/list-of-permitted-live-freshwater-and-marine-ornamental-fish" TargetMode="External"/><Relationship Id="rId156" Type="http://schemas.openxmlformats.org/officeDocument/2006/relationships/hyperlink" Target="https://webharvest.gov/peth04/20041029064735/http://www.lsc.usgs.gov/FHB/leaflets/FHB66.pdf" TargetMode="External"/><Relationship Id="rId198" Type="http://schemas.openxmlformats.org/officeDocument/2006/relationships/hyperlink" Target="https://www.int-res.com/articles/dao/11/d011p217.pdf" TargetMode="External"/><Relationship Id="rId321" Type="http://schemas.openxmlformats.org/officeDocument/2006/relationships/hyperlink" Target="https://doi.org/10.1016/j.vetpar.2013.10.011" TargetMode="External"/><Relationship Id="rId363" Type="http://schemas.openxmlformats.org/officeDocument/2006/relationships/hyperlink" Target="https://www.int-res.com/articles/dao2006/73/d073p023.pdf" TargetMode="External"/><Relationship Id="rId419" Type="http://schemas.openxmlformats.org/officeDocument/2006/relationships/hyperlink" Target="https://www.jstage.jst.go.jp/article/jsfp1966/25/3/25_3_127/_pdf" TargetMode="External"/><Relationship Id="rId570" Type="http://schemas.openxmlformats.org/officeDocument/2006/relationships/hyperlink" Target="http://dx.doi.org/10.1007/s00705-006-0870-4" TargetMode="External"/><Relationship Id="rId223" Type="http://schemas.openxmlformats.org/officeDocument/2006/relationships/hyperlink" Target="https://doi.org/10.1007/s11259-006-0053-5" TargetMode="External"/><Relationship Id="rId430" Type="http://schemas.openxmlformats.org/officeDocument/2006/relationships/hyperlink" Target="http://dx.doi.org/10.1111/j.1865-1682.2010.01199.x" TargetMode="External"/><Relationship Id="rId18" Type="http://schemas.openxmlformats.org/officeDocument/2006/relationships/header" Target="header2.xml"/><Relationship Id="rId265" Type="http://schemas.openxmlformats.org/officeDocument/2006/relationships/hyperlink" Target="https://doi.org/10.32473/edis-fa224-2020" TargetMode="External"/><Relationship Id="rId472" Type="http://schemas.openxmlformats.org/officeDocument/2006/relationships/hyperlink" Target="https://doi.org/10.1016/j.prevetmed.2015.09.008" TargetMode="External"/><Relationship Id="rId528" Type="http://schemas.openxmlformats.org/officeDocument/2006/relationships/hyperlink" Target="https://doi.org/10.1111/j.1365-2761.1993.tb01251.x" TargetMode="External"/><Relationship Id="rId125" Type="http://schemas.openxmlformats.org/officeDocument/2006/relationships/hyperlink" Target="https://www.int-res.com/articles/dao/10/d010p065.pdf" TargetMode="External"/><Relationship Id="rId167" Type="http://schemas.openxmlformats.org/officeDocument/2006/relationships/hyperlink" Target="https://doi.org/10.1111/j.1550-7408.2008.00325.x" TargetMode="External"/><Relationship Id="rId332" Type="http://schemas.openxmlformats.org/officeDocument/2006/relationships/hyperlink" Target="http://www.int-res.com/abstracts/dao/v90/n3/p243-247/" TargetMode="External"/><Relationship Id="rId374" Type="http://schemas.openxmlformats.org/officeDocument/2006/relationships/hyperlink" Target="https://doi.org/10.1080/15222055.2011.630265" TargetMode="External"/><Relationship Id="rId581" Type="http://schemas.openxmlformats.org/officeDocument/2006/relationships/hyperlink" Target="https://wahis-woah-org.translate.goog/" TargetMode="External"/><Relationship Id="rId71" Type="http://schemas.openxmlformats.org/officeDocument/2006/relationships/hyperlink" Target="https://www.agriculture.gov.au/biosecurity-trade/import/arrival/arrangements/requirements" TargetMode="External"/><Relationship Id="rId234" Type="http://schemas.openxmlformats.org/officeDocument/2006/relationships/hyperlink" Target="http://www.fsa.gov.uk/pubs/policy/bnr_fifm-framework.pdf" TargetMode="External"/><Relationship Id="rId2" Type="http://schemas.openxmlformats.org/officeDocument/2006/relationships/customXml" Target="../customXml/item2.xml"/><Relationship Id="rId29" Type="http://schemas.openxmlformats.org/officeDocument/2006/relationships/hyperlink" Target="https://www.agriculture.gov.au/biosecurity-trade/policy/legislation/list-of-permitted-live-freshwater-and-marine-ornamental-fish" TargetMode="External"/><Relationship Id="rId276" Type="http://schemas.openxmlformats.org/officeDocument/2006/relationships/hyperlink" Target="https://doi.org/10.1016/S0044-8486(01)00729-3" TargetMode="External"/><Relationship Id="rId441" Type="http://schemas.openxmlformats.org/officeDocument/2006/relationships/hyperlink" Target="https://doi.org/10.1139/f76-155" TargetMode="External"/><Relationship Id="rId483" Type="http://schemas.openxmlformats.org/officeDocument/2006/relationships/hyperlink" Target="https://doi.org/10.1128/aem.51.6.1343-1349.1986" TargetMode="External"/><Relationship Id="rId539" Type="http://schemas.openxmlformats.org/officeDocument/2006/relationships/hyperlink" Target="https://doi.org/10.1016/j.aquaculture.2006.01.033" TargetMode="External"/><Relationship Id="rId40" Type="http://schemas.openxmlformats.org/officeDocument/2006/relationships/image" Target="media/image9.jpeg"/><Relationship Id="rId136" Type="http://schemas.openxmlformats.org/officeDocument/2006/relationships/hyperlink" Target="http://www.int-res.com/abstracts/dao/v49/n2/p129-138/" TargetMode="External"/><Relationship Id="rId178" Type="http://schemas.openxmlformats.org/officeDocument/2006/relationships/hyperlink" Target="https://doi.org/10.1371/journal.ppat.1005074" TargetMode="External"/><Relationship Id="rId301" Type="http://schemas.openxmlformats.org/officeDocument/2006/relationships/hyperlink" Target="https://lkcnhm.nus.edu.sg/wp-content/uploads/sites/10/app/uploads/2017/06/s25rbz079-092.pdf" TargetMode="External"/><Relationship Id="rId343" Type="http://schemas.openxmlformats.org/officeDocument/2006/relationships/hyperlink" Target="https://www.int-res.com/articles/dao2012/99/d099p013.pdf" TargetMode="External"/><Relationship Id="rId550" Type="http://schemas.openxmlformats.org/officeDocument/2006/relationships/hyperlink" Target="http://pubs.usgs.gov/fs/2009/3107/pdf/fs20093107.pdf" TargetMode="External"/><Relationship Id="rId82" Type="http://schemas.openxmlformats.org/officeDocument/2006/relationships/hyperlink" Target="https://www.agriculture.gov.au/biosecurity-trade/policy/legislation/list-of-permitted-live-freshwater-and-marine-ornamental-fish" TargetMode="External"/><Relationship Id="rId203" Type="http://schemas.openxmlformats.org/officeDocument/2006/relationships/hyperlink" Target="https://efsa.onlinelibrary.wiley.com/doi/pdf/10.2903/j.efsa.2008.808" TargetMode="External"/><Relationship Id="rId385" Type="http://schemas.openxmlformats.org/officeDocument/2006/relationships/hyperlink" Target="https://www.int-res.com/articles/dao/19/d019p027.pdf" TargetMode="External"/><Relationship Id="rId592" Type="http://schemas.openxmlformats.org/officeDocument/2006/relationships/hyperlink" Target="https://doi.org/10.1007/s10393-010-0289-y" TargetMode="External"/><Relationship Id="rId606" Type="http://schemas.openxmlformats.org/officeDocument/2006/relationships/hyperlink" Target="https://www.sciencedirect.com/science/article/pii/S2352513423002454" TargetMode="External"/><Relationship Id="rId245" Type="http://schemas.openxmlformats.org/officeDocument/2006/relationships/hyperlink" Target="https://doi.org/10.7589/0090-3558-16.2.161" TargetMode="External"/><Relationship Id="rId287" Type="http://schemas.openxmlformats.org/officeDocument/2006/relationships/hyperlink" Target="https://doi.org/10.1016/j.dci.2020.103779" TargetMode="External"/><Relationship Id="rId410" Type="http://schemas.openxmlformats.org/officeDocument/2006/relationships/hyperlink" Target="https://www.int-res.com/articles/dao/28/d028p087.pdf" TargetMode="External"/><Relationship Id="rId452" Type="http://schemas.openxmlformats.org/officeDocument/2006/relationships/hyperlink" Target="https://doi.org/10.3354/dao01842" TargetMode="External"/><Relationship Id="rId494" Type="http://schemas.openxmlformats.org/officeDocument/2006/relationships/hyperlink" Target="https://doi.org/10.47853/FAS.2023.e20" TargetMode="External"/><Relationship Id="rId508" Type="http://schemas.openxmlformats.org/officeDocument/2006/relationships/hyperlink" Target="https://doi.org/10.3354/dao041231" TargetMode="External"/><Relationship Id="rId105" Type="http://schemas.openxmlformats.org/officeDocument/2006/relationships/hyperlink" Target="http://www.sciencedirect.com/science/article/pii/0044848696012616" TargetMode="External"/><Relationship Id="rId147" Type="http://schemas.openxmlformats.org/officeDocument/2006/relationships/hyperlink" Target="https://doi.org/10.1099/mic.0.001052" TargetMode="External"/><Relationship Id="rId312" Type="http://schemas.openxmlformats.org/officeDocument/2006/relationships/hyperlink" Target="https://doi.org/10.1577/1548-8667(2002)014" TargetMode="External"/><Relationship Id="rId354" Type="http://schemas.openxmlformats.org/officeDocument/2006/relationships/hyperlink" Target="http://dx.doi.org/10.7847/jfp.2021.34.2.161" TargetMode="External"/><Relationship Id="rId51" Type="http://schemas.openxmlformats.org/officeDocument/2006/relationships/hyperlink" Target="https://www.agriculture.gov.au/biosecurity-trade/policy/legislation/list-of-permitted-live-freshwater-and-marine-ornamental-fish" TargetMode="External"/><Relationship Id="rId93" Type="http://schemas.openxmlformats.org/officeDocument/2006/relationships/hyperlink" Target="http://dx.doi.org/10.1111/j.1439-0450.1982.tb01248.x" TargetMode="External"/><Relationship Id="rId189" Type="http://schemas.openxmlformats.org/officeDocument/2006/relationships/hyperlink" Target="https://doi.org/10.1016/S0044-8486(97)00307-4" TargetMode="External"/><Relationship Id="rId396" Type="http://schemas.openxmlformats.org/officeDocument/2006/relationships/hyperlink" Target="https://doi.org/10.1016/s0168-1702(99)00062-3" TargetMode="External"/><Relationship Id="rId561" Type="http://schemas.openxmlformats.org/officeDocument/2006/relationships/hyperlink" Target="http://www.sciencedirect.com/science/article/B6TBK-4Y648B2-1/2/e3d1e47997fe59f6f610174b4ea5f8eb" TargetMode="External"/><Relationship Id="rId214" Type="http://schemas.openxmlformats.org/officeDocument/2006/relationships/hyperlink" Target="https://www.eurl-fish-crustacean.eu/Fish/Survey-and-Diagnosis" TargetMode="External"/><Relationship Id="rId256" Type="http://schemas.openxmlformats.org/officeDocument/2006/relationships/hyperlink" Target="https://doi.org/10.4142/jvs.2006.7.4.369" TargetMode="External"/><Relationship Id="rId298" Type="http://schemas.openxmlformats.org/officeDocument/2006/relationships/hyperlink" Target="https://dx.doi.org/10.1099/vir.0.052902-0" TargetMode="External"/><Relationship Id="rId421" Type="http://schemas.openxmlformats.org/officeDocument/2006/relationships/hyperlink" Target="http://hdl.handle.net/2115/38989" TargetMode="External"/><Relationship Id="rId463" Type="http://schemas.openxmlformats.org/officeDocument/2006/relationships/hyperlink" Target="http://dx.doi.org/10.1111/j.1539-6924.2010.01442.x" TargetMode="External"/><Relationship Id="rId519" Type="http://schemas.openxmlformats.org/officeDocument/2006/relationships/hyperlink" Target="http://dx.doi.org/10.1016/j.vetmic.2015.07.004" TargetMode="External"/><Relationship Id="rId116" Type="http://schemas.openxmlformats.org/officeDocument/2006/relationships/hyperlink" Target="https://doi.org/10.3329/bjm.v24i2.1252" TargetMode="External"/><Relationship Id="rId158" Type="http://schemas.openxmlformats.org/officeDocument/2006/relationships/hyperlink" Target="https://doi.org/10.1577/1548-8659(1986)115" TargetMode="External"/><Relationship Id="rId323" Type="http://schemas.openxmlformats.org/officeDocument/2006/relationships/hyperlink" Target="https://www.ijcmas.com/9-11-2020/D.%20Kaviarasu,%20et%20al.pdf" TargetMode="External"/><Relationship Id="rId530" Type="http://schemas.openxmlformats.org/officeDocument/2006/relationships/hyperlink" Target="http://vir.sgmjournals.org/cgi/content/abstract/78/6/1319" TargetMode="External"/><Relationship Id="rId20" Type="http://schemas.openxmlformats.org/officeDocument/2006/relationships/header" Target="header3.xml"/><Relationship Id="rId62" Type="http://schemas.openxmlformats.org/officeDocument/2006/relationships/hyperlink" Target="https://www.agriculture.gov.au/biosecurity-trade/policy/legislation/list-of-permitted-live-freshwater-and-marine-ornamental-fish" TargetMode="External"/><Relationship Id="rId365" Type="http://schemas.openxmlformats.org/officeDocument/2006/relationships/hyperlink" Target="https://doi-org.ezproxy.library.sydney.edu.au/10.1577/1548-8667(2000)012" TargetMode="External"/><Relationship Id="rId572" Type="http://schemas.openxmlformats.org/officeDocument/2006/relationships/hyperlink" Target="https://doi.org/10.3147/jsfp.37.189" TargetMode="External"/><Relationship Id="rId225" Type="http://schemas.openxmlformats.org/officeDocument/2006/relationships/hyperlink" Target="https://fishesofaustralia.net.au/home/genus/1446" TargetMode="External"/><Relationship Id="rId267" Type="http://schemas.openxmlformats.org/officeDocument/2006/relationships/hyperlink" Target="https://www.int-res.com/articles/dao/39/d039p079.pdf" TargetMode="External"/><Relationship Id="rId432" Type="http://schemas.openxmlformats.org/officeDocument/2006/relationships/hyperlink" Target="http://dx.doi.org/10.1016/j.prevetmed.2014.03.017" TargetMode="External"/><Relationship Id="rId474" Type="http://schemas.openxmlformats.org/officeDocument/2006/relationships/hyperlink" Target="https://spccfpstore1.blob.core.windows.net/digitallibrary-docs/files/79/792beafb29861c990651ee6755c2f1c7.pdf?sv=2015-12-11&amp;sr=b&amp;sig=a0fHt5neD9LgGOMveVNLqDhbRcqEZQpqXByre7uB5A8%3D&amp;se=2024-06-04T11%3A02%3A45Z&amp;sp=r&amp;rscc=public%2C%20max-age%3D864000%2C%20max-stale%3D86400&amp;rsct=application%2Fpdf&amp;rscd=inline%3B%20filename%3D%22LRF3_15_Rimmer.pdf%22" TargetMode="External"/><Relationship Id="rId127" Type="http://schemas.openxmlformats.org/officeDocument/2006/relationships/hyperlink" Target="https://waves-vagues.dfo-mpo.gc.ca/Library/40852611.pdf" TargetMode="External"/><Relationship Id="rId31" Type="http://schemas.openxmlformats.org/officeDocument/2006/relationships/footer" Target="footer2.xml"/><Relationship Id="rId73" Type="http://schemas.openxmlformats.org/officeDocument/2006/relationships/hyperlink" Target="https://bicon.agriculture.gov.au/BiconWeb4.0/ViewElement/Element/Index?elementPk=1617684&amp;caseElementPk=2108571" TargetMode="External"/><Relationship Id="rId169" Type="http://schemas.openxmlformats.org/officeDocument/2006/relationships/hyperlink" Target="file:///\\ACT001FSRVP02\BiosecurityData$\Animal\Aquatic%20Section%20(2011)\15.%20Risk%20reviews_BIRAs\MOF%20risk%20review%202022\1.%20Draft%20report\www.affa.gov.au\recfishsurvey" TargetMode="External"/><Relationship Id="rId334" Type="http://schemas.openxmlformats.org/officeDocument/2006/relationships/hyperlink" Target="https://doi.org/10.1111/jfd.12702" TargetMode="External"/><Relationship Id="rId376" Type="http://schemas.openxmlformats.org/officeDocument/2006/relationships/hyperlink" Target="http://www.int-res.com/abstracts/dao/v90/n1/p1-14/" TargetMode="External"/><Relationship Id="rId541" Type="http://schemas.openxmlformats.org/officeDocument/2006/relationships/hyperlink" Target="https://doi.org/10.1038/srep46755" TargetMode="External"/><Relationship Id="rId583" Type="http://schemas.openxmlformats.org/officeDocument/2006/relationships/hyperlink" Target="https://www.woah.org/en/what-we-do/standards/codes-and-manuals/aquatic-code-online-access/?id=169&amp;L=1&amp;htmfile=chapitre_diseases_listed.htm" TargetMode="External"/><Relationship Id="rId4" Type="http://schemas.openxmlformats.org/officeDocument/2006/relationships/customXml" Target="../customXml/item4.xml"/><Relationship Id="rId180" Type="http://schemas.openxmlformats.org/officeDocument/2006/relationships/hyperlink" Target="https://pubmed.ncbi.nlm.nih.gov/402225/" TargetMode="External"/><Relationship Id="rId236" Type="http://schemas.openxmlformats.org/officeDocument/2006/relationships/hyperlink" Target="http://www.int-res.com/abstracts/dao/v88/n3/p189-198/" TargetMode="External"/><Relationship Id="rId278" Type="http://schemas.openxmlformats.org/officeDocument/2006/relationships/hyperlink" Target="https://doi.org/10.1111/j.1365-2761.2007.00829.x" TargetMode="External"/><Relationship Id="rId401" Type="http://schemas.openxmlformats.org/officeDocument/2006/relationships/hyperlink" Target="https://doi.org/10.7589/2015-02-033" TargetMode="External"/><Relationship Id="rId443" Type="http://schemas.openxmlformats.org/officeDocument/2006/relationships/hyperlink" Target="https://www.int-res.com/articles/dao2002/48/d048p001.pdf" TargetMode="External"/><Relationship Id="rId303" Type="http://schemas.openxmlformats.org/officeDocument/2006/relationships/hyperlink" Target="https://doi.org/10.1128/CMR.00039-09" TargetMode="External"/><Relationship Id="rId485" Type="http://schemas.openxmlformats.org/officeDocument/2006/relationships/hyperlink" Target="https://doi.org/10.1111/j.1365-2761.2011.01302.x" TargetMode="External"/><Relationship Id="rId42" Type="http://schemas.openxmlformats.org/officeDocument/2006/relationships/hyperlink" Target="https://bicon.agriculture.gov.au/BiconWeb4.0/ViewElement/Element/Index?elementPk=1826822&amp;caseElementPk=2117624" TargetMode="External"/><Relationship Id="rId84" Type="http://schemas.openxmlformats.org/officeDocument/2006/relationships/hyperlink" Target="https://epitools.ausvet.com.au/" TargetMode="External"/><Relationship Id="rId138" Type="http://schemas.openxmlformats.org/officeDocument/2006/relationships/hyperlink" Target="https://doi.org/10.1111/jfd.12071" TargetMode="External"/><Relationship Id="rId345" Type="http://schemas.openxmlformats.org/officeDocument/2006/relationships/hyperlink" Target="https://doi.org/10.1007/978-81-322-2271-2_11" TargetMode="External"/><Relationship Id="rId387" Type="http://schemas.openxmlformats.org/officeDocument/2006/relationships/hyperlink" Target="https://www.sciencedirect.com/science/article/pii/095980309500002X" TargetMode="External"/><Relationship Id="rId510" Type="http://schemas.openxmlformats.org/officeDocument/2006/relationships/hyperlink" Target="https://www.int-res.com/abstracts/dao/v91/n3/p177-188/" TargetMode="External"/><Relationship Id="rId552" Type="http://schemas.openxmlformats.org/officeDocument/2006/relationships/hyperlink" Target="https://www.aphis.usda.gov/animal_health/animal_dis_spec/aquaculture/downloads/rsiv-rapid-risk-assess.pdf" TargetMode="External"/><Relationship Id="rId594" Type="http://schemas.openxmlformats.org/officeDocument/2006/relationships/hyperlink" Target="https://doi.org/10.3147/jsfp.40.15" TargetMode="External"/><Relationship Id="rId608" Type="http://schemas.openxmlformats.org/officeDocument/2006/relationships/theme" Target="theme/theme1.xml"/><Relationship Id="rId191" Type="http://schemas.openxmlformats.org/officeDocument/2006/relationships/hyperlink" Target="https://www.int-res.com/abstracts/dao/v72/n2/p171-178/" TargetMode="External"/><Relationship Id="rId205" Type="http://schemas.openxmlformats.org/officeDocument/2006/relationships/hyperlink" Target="http://www.sciencedirect.com/science/article/B6TD6-4FCSDP0-2/2/d1175a85ceea22b653700aac2ca8b653" TargetMode="External"/><Relationship Id="rId247" Type="http://schemas.openxmlformats.org/officeDocument/2006/relationships/hyperlink" Target="https://doi.org/10.1111/j.1365-2761.2004.00589.x" TargetMode="External"/><Relationship Id="rId412" Type="http://schemas.openxmlformats.org/officeDocument/2006/relationships/hyperlink" Target="https://www.jstage.jst.go.jp/article/jsfp/51/4/51_176/_pdf" TargetMode="External"/><Relationship Id="rId107" Type="http://schemas.openxmlformats.org/officeDocument/2006/relationships/hyperlink" Target="https://doi.org/10.1046/j.1365-2761.2003.00458.x" TargetMode="External"/><Relationship Id="rId289" Type="http://schemas.openxmlformats.org/officeDocument/2006/relationships/hyperlink" Target="https://talk.ictvonline.org/taxonomy/p/taxonomy_releases" TargetMode="External"/><Relationship Id="rId454" Type="http://schemas.openxmlformats.org/officeDocument/2006/relationships/hyperlink" Target="https://doi.org/10.1111/jfb.15478" TargetMode="External"/><Relationship Id="rId496" Type="http://schemas.openxmlformats.org/officeDocument/2006/relationships/hyperlink" Target="https://carp.gov.au/-/media/fish-nccp/nccp-research-project-reports/2016-158--dld.ashx?la=en" TargetMode="External"/><Relationship Id="rId11" Type="http://schemas.openxmlformats.org/officeDocument/2006/relationships/image" Target="media/image1.jpeg"/><Relationship Id="rId53" Type="http://schemas.openxmlformats.org/officeDocument/2006/relationships/hyperlink" Target="https://www.agriculture.gov.au/biosecurity-trade/policy/legislation/list-of-permitted-live-freshwater-and-marine-ornamental-fish" TargetMode="External"/><Relationship Id="rId149" Type="http://schemas.openxmlformats.org/officeDocument/2006/relationships/hyperlink" Target="https://doi.org/10.1186/s12985-022-01837-8" TargetMode="External"/><Relationship Id="rId314" Type="http://schemas.openxmlformats.org/officeDocument/2006/relationships/hyperlink" Target="https://doi.org/10.1111/j.1365-2761.2009.01073.x" TargetMode="External"/><Relationship Id="rId356" Type="http://schemas.openxmlformats.org/officeDocument/2006/relationships/hyperlink" Target="https://www.int-res.com/abstracts/dao/v130/n1/p71-76/" TargetMode="External"/><Relationship Id="rId398" Type="http://schemas.openxmlformats.org/officeDocument/2006/relationships/hyperlink" Target="https://doi.org/10.1046/j.1365-2761.2002.00350.x" TargetMode="External"/><Relationship Id="rId521" Type="http://schemas.openxmlformats.org/officeDocument/2006/relationships/hyperlink" Target="https://doi.org/10.1136/vr.149.6.179" TargetMode="External"/><Relationship Id="rId563" Type="http://schemas.openxmlformats.org/officeDocument/2006/relationships/hyperlink" Target="https://doi.org/10.3390/microorganisms10020240" TargetMode="External"/><Relationship Id="rId95" Type="http://schemas.openxmlformats.org/officeDocument/2006/relationships/hyperlink" Target="https://doi.org/10.1111/j.1365-2761.2009.01128.x" TargetMode="External"/><Relationship Id="rId160" Type="http://schemas.openxmlformats.org/officeDocument/2006/relationships/hyperlink" Target="https://www.legislation.gov.uk/eudn/2015/1554/contents" TargetMode="External"/><Relationship Id="rId216" Type="http://schemas.openxmlformats.org/officeDocument/2006/relationships/hyperlink" Target="https://doi.org/10.1002/aqc.2997" TargetMode="External"/><Relationship Id="rId423" Type="http://schemas.openxmlformats.org/officeDocument/2006/relationships/hyperlink" Target="https://doi.org/10.3147/jsfp.27.69" TargetMode="External"/><Relationship Id="rId258" Type="http://schemas.openxmlformats.org/officeDocument/2006/relationships/hyperlink" Target="http://onlinelibrary.wiley.com/doi/10.1111/j.1365-2761.2009.01096.x/abstract" TargetMode="External"/><Relationship Id="rId465" Type="http://schemas.openxmlformats.org/officeDocument/2006/relationships/hyperlink" Target="https://doi.org/10.1111/tbed.13825" TargetMode="External"/><Relationship Id="rId22" Type="http://schemas.openxmlformats.org/officeDocument/2006/relationships/hyperlink" Target="https://www.agriculture.gov.au/biosecurity-trade/policy/risk-analysis/guidelines" TargetMode="External"/><Relationship Id="rId64" Type="http://schemas.openxmlformats.org/officeDocument/2006/relationships/hyperlink" Target="https://www.agriculture.gov.au/biosecurity-trade/policy/legislation/list-of-permitted-live-freshwater-and-marine-ornamental-fish" TargetMode="External"/><Relationship Id="rId118" Type="http://schemas.openxmlformats.org/officeDocument/2006/relationships/hyperlink" Target="https://doi.org/10.1111/jfd.12505" TargetMode="External"/><Relationship Id="rId325" Type="http://schemas.openxmlformats.org/officeDocument/2006/relationships/hyperlink" Target="https://www.cabdirect.org/cabdirect/abstract/19872299465" TargetMode="External"/><Relationship Id="rId367" Type="http://schemas.openxmlformats.org/officeDocument/2006/relationships/hyperlink" Target="https://www.int-res.com/articles/dao/4/d004p035.pdf" TargetMode="External"/><Relationship Id="rId532" Type="http://schemas.openxmlformats.org/officeDocument/2006/relationships/hyperlink" Target="https://doi.org/10.1016/j.biocon.2020.108942" TargetMode="External"/><Relationship Id="rId574" Type="http://schemas.openxmlformats.org/officeDocument/2006/relationships/hyperlink" Target="https://pubmed.ncbi.nlm.nih.gov/19407082/" TargetMode="External"/><Relationship Id="rId171" Type="http://schemas.openxmlformats.org/officeDocument/2006/relationships/hyperlink" Target="http://www.int-res.com/abstracts/dao/v85/n2/p93-103/" TargetMode="External"/><Relationship Id="rId227" Type="http://schemas.openxmlformats.org/officeDocument/2006/relationships/hyperlink" Target="https://doi.org/10.1577/1548-8667(1997)009" TargetMode="External"/><Relationship Id="rId269" Type="http://schemas.openxmlformats.org/officeDocument/2006/relationships/hyperlink" Target="https://www.int-res.com/articles/dao/29/d029p085.pdf" TargetMode="External"/><Relationship Id="rId434" Type="http://schemas.openxmlformats.org/officeDocument/2006/relationships/hyperlink" Target="https://www.oie.int/en/what-we-do/standards/codes-and-manuals/aquatic-code-online-access/" TargetMode="External"/><Relationship Id="rId476" Type="http://schemas.openxmlformats.org/officeDocument/2006/relationships/hyperlink" Target="http://onlinelibrary.wiley.com/doi/10.1111/j.1365-2761.2007.00799.x/abstract" TargetMode="External"/><Relationship Id="rId33" Type="http://schemas.openxmlformats.org/officeDocument/2006/relationships/hyperlink" Target="https://bicon.agriculture.gov.au/" TargetMode="External"/><Relationship Id="rId129" Type="http://schemas.openxmlformats.org/officeDocument/2006/relationships/hyperlink" Target="https://fishculture.fisheries.org/working-group-on-aquaculture-drugs-chemicals-biologics/wgadcb-resources-tools/guide-to-using-drugs-biologics-and-other-chemicals-in-aquaculture/" TargetMode="External"/><Relationship Id="rId280" Type="http://schemas.openxmlformats.org/officeDocument/2006/relationships/hyperlink" Target="https://www.int-res.com/articles/dao2011/93/d093p043.pdf" TargetMode="External"/><Relationship Id="rId336" Type="http://schemas.openxmlformats.org/officeDocument/2006/relationships/hyperlink" Target="https://www.int-res.com/articles/dao/47/d047p081.pdf" TargetMode="External"/><Relationship Id="rId501" Type="http://schemas.openxmlformats.org/officeDocument/2006/relationships/hyperlink" Target="http://www.crl-fish.eu/upload/sites/eurl-fish/activities/scientific%20reports/report%20ny%20udgave%20med%20eu%20logo%20-%20treatment%20of%20wastewater%20from%20fish%20cutting%20plants.pdf" TargetMode="External"/><Relationship Id="rId543" Type="http://schemas.openxmlformats.org/officeDocument/2006/relationships/hyperlink" Target="https://www.int-res.com/articles/dao/38/d038p169.pdf" TargetMode="External"/><Relationship Id="rId75" Type="http://schemas.openxmlformats.org/officeDocument/2006/relationships/hyperlink" Target="https://www.agriculture.gov.au/biosecurity-trade/policy/legislation/list-of-permitted-live-freshwater-and-marine-ornamental-fish" TargetMode="External"/><Relationship Id="rId140" Type="http://schemas.openxmlformats.org/officeDocument/2006/relationships/hyperlink" Target="https://eafp.org/download/1997-Volume17/Issue%201/17%201%2027-30.pdf" TargetMode="External"/><Relationship Id="rId182" Type="http://schemas.openxmlformats.org/officeDocument/2006/relationships/hyperlink" Target="http://www.agriculture.gov.au/biosecurity/risk-analysis/animal/ornamental-finfish" TargetMode="External"/><Relationship Id="rId378" Type="http://schemas.openxmlformats.org/officeDocument/2006/relationships/hyperlink" Target="https://doi.org/10.1111/j.1365-2761.1983.tb00071.x" TargetMode="External"/><Relationship Id="rId403" Type="http://schemas.openxmlformats.org/officeDocument/2006/relationships/hyperlink" Target="https://doi.org/10.3147/jsfp.29.177" TargetMode="External"/><Relationship Id="rId585" Type="http://schemas.openxmlformats.org/officeDocument/2006/relationships/hyperlink" Target="https://www.woah.org/en/what-we-do/standards/codes-and-manuals/aquatic-code-online-access/?id=169&amp;L=1&amp;htmfile=chapitre_rsbid.htm" TargetMode="External"/><Relationship Id="rId6" Type="http://schemas.openxmlformats.org/officeDocument/2006/relationships/styles" Target="styles.xml"/><Relationship Id="rId238" Type="http://schemas.openxmlformats.org/officeDocument/2006/relationships/hyperlink" Target="https://doi.org/10.3354/dao062181" TargetMode="External"/><Relationship Id="rId445" Type="http://schemas.openxmlformats.org/officeDocument/2006/relationships/hyperlink" Target="https://doi.org/10.3354/dao047057" TargetMode="External"/><Relationship Id="rId487" Type="http://schemas.openxmlformats.org/officeDocument/2006/relationships/hyperlink" Target="https://www.cefas.co.uk/international-database-on-aquatic-animal-diseases/abstract/?id=221" TargetMode="External"/><Relationship Id="rId291" Type="http://schemas.openxmlformats.org/officeDocument/2006/relationships/hyperlink" Target="https://ictv.global/taxonomy" TargetMode="External"/><Relationship Id="rId305" Type="http://schemas.openxmlformats.org/officeDocument/2006/relationships/hyperlink" Target="http://onlinelibrary.wiley.com/doi/10.1111/j.1365-2761.2010.01170.x/pdf" TargetMode="External"/><Relationship Id="rId347" Type="http://schemas.openxmlformats.org/officeDocument/2006/relationships/hyperlink" Target="https://www.jp-nisseiken.co.jp/en/news/pdf/award_2015en.pdf" TargetMode="External"/><Relationship Id="rId512" Type="http://schemas.openxmlformats.org/officeDocument/2006/relationships/hyperlink" Target="https://doi.org/10.1111/jfd.13449" TargetMode="External"/><Relationship Id="rId44" Type="http://schemas.openxmlformats.org/officeDocument/2006/relationships/hyperlink" Target="https://bicon.agriculture.gov.au/BiconWeb4.0/ViewElement/Element/Index?elementPk=1826822&amp;caseElementPk=2117624" TargetMode="External"/><Relationship Id="rId86" Type="http://schemas.openxmlformats.org/officeDocument/2006/relationships/hyperlink" Target="https://www.legislation.gov.au/Details/C2021C00265" TargetMode="External"/><Relationship Id="rId151" Type="http://schemas.openxmlformats.org/officeDocument/2006/relationships/hyperlink" Target="https://doi.org/10.1046/j.1365-2761.2003.00494.x" TargetMode="External"/><Relationship Id="rId389" Type="http://schemas.openxmlformats.org/officeDocument/2006/relationships/hyperlink" Target="https://doi.org/10.3391/mbi.2022.13.2.09" TargetMode="External"/><Relationship Id="rId554" Type="http://schemas.openxmlformats.org/officeDocument/2006/relationships/hyperlink" Target="http://wfrc.usgs.gov/pubs/factsheetpdf/vhsfs2011108.pdf" TargetMode="External"/><Relationship Id="rId596" Type="http://schemas.openxmlformats.org/officeDocument/2006/relationships/hyperlink" Target="https://doi.org/10.3147/jsfp.43.45" TargetMode="External"/><Relationship Id="rId193" Type="http://schemas.openxmlformats.org/officeDocument/2006/relationships/hyperlink" Target="https://eafp.org/download/1999-Volume19/Issue%202/19%202%2060-65.pdf" TargetMode="External"/><Relationship Id="rId207" Type="http://schemas.openxmlformats.org/officeDocument/2006/relationships/hyperlink" Target="https://pubmed.ncbi.nlm.nih.gov/9270839/" TargetMode="External"/><Relationship Id="rId249" Type="http://schemas.openxmlformats.org/officeDocument/2006/relationships/hyperlink" Target="https://doi.org/10.1111/j.1753-5131.2010.01011.x" TargetMode="External"/><Relationship Id="rId414" Type="http://schemas.openxmlformats.org/officeDocument/2006/relationships/hyperlink" Target="http://www.int-res.com/abstracts/dao/v48/n2/p143-148/" TargetMode="External"/><Relationship Id="rId456" Type="http://schemas.openxmlformats.org/officeDocument/2006/relationships/hyperlink" Target="https://doi.org/10.1111/j.1365-2761.2011.01323.x" TargetMode="External"/><Relationship Id="rId498" Type="http://schemas.openxmlformats.org/officeDocument/2006/relationships/hyperlink" Target="https://www.researchgate.net/publication/320038244_Immune_Gene_Expression_against_Similar_Damselfish_Virus_SRDV_Induced_by_Immunization_with_Inactivated_Vaccine_in_Juvenile_Koi_Carp"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doi.org/10.1016/S0167-7799(97)01026-3" TargetMode="External"/><Relationship Id="rId260" Type="http://schemas.openxmlformats.org/officeDocument/2006/relationships/hyperlink" Target="http://dx.doi.org/10.1111/j.1365-2761.2007.00811.x" TargetMode="External"/><Relationship Id="rId316" Type="http://schemas.openxmlformats.org/officeDocument/2006/relationships/hyperlink" Target="https://doi.org/10.1111/j.1365-2761.1982.tb00480.x" TargetMode="External"/><Relationship Id="rId523" Type="http://schemas.openxmlformats.org/officeDocument/2006/relationships/hyperlink" Target="https://doi.org/10.1577/1548-8667(2001)013" TargetMode="External"/><Relationship Id="rId55" Type="http://schemas.openxmlformats.org/officeDocument/2006/relationships/hyperlink" Target="https://www.woah.org/app/uploads/2023/03/a-ahg-rsiv-nov-2022.pdf" TargetMode="External"/><Relationship Id="rId97" Type="http://schemas.openxmlformats.org/officeDocument/2006/relationships/hyperlink" Target="https://doi.org/10.1111/j.1574-6968.1984.tb00200.x" TargetMode="External"/><Relationship Id="rId120" Type="http://schemas.openxmlformats.org/officeDocument/2006/relationships/hyperlink" Target="http://dx.doi.org/10.1046/j.1439-0426.2002.00422.x" TargetMode="External"/><Relationship Id="rId358" Type="http://schemas.openxmlformats.org/officeDocument/2006/relationships/hyperlink" Target="https://doi.org/10.3354/dao053115" TargetMode="External"/><Relationship Id="rId565" Type="http://schemas.openxmlformats.org/officeDocument/2006/relationships/hyperlink" Target="https://doi.org/10.1016/j.aquaculture.2020.735155" TargetMode="External"/><Relationship Id="rId162" Type="http://schemas.openxmlformats.org/officeDocument/2006/relationships/hyperlink" Target="https://doi.org/10.1177/1040638713476865" TargetMode="External"/><Relationship Id="rId218" Type="http://schemas.openxmlformats.org/officeDocument/2006/relationships/hyperlink" Target="http://www.parasitesandvectors.com/content/2/1/45" TargetMode="External"/><Relationship Id="rId425" Type="http://schemas.openxmlformats.org/officeDocument/2006/relationships/hyperlink" Target="https://doi.org/10.1016/j.vaccine.2006.05.015" TargetMode="External"/><Relationship Id="rId467" Type="http://schemas.openxmlformats.org/officeDocument/2006/relationships/hyperlink" Target="https://doi.org/10.1080/08997659.2011.576974" TargetMode="External"/><Relationship Id="rId271" Type="http://schemas.openxmlformats.org/officeDocument/2006/relationships/hyperlink" Target="https://www.gov.scot/publications/scottish-marine-freshwater-science-volume-4-number-3-epidemiology-control/" TargetMode="External"/><Relationship Id="rId24" Type="http://schemas.openxmlformats.org/officeDocument/2006/relationships/hyperlink" Target="https://www.legislation.gov.au/Series/C2015A00061" TargetMode="External"/><Relationship Id="rId66" Type="http://schemas.openxmlformats.org/officeDocument/2006/relationships/hyperlink" Target="https://www.agriculture.gov.au/biosecurity-trade/policy/legislation/list-of-permitted-live-freshwater-and-marine-ornamental-fish" TargetMode="External"/><Relationship Id="rId131" Type="http://schemas.openxmlformats.org/officeDocument/2006/relationships/hyperlink" Target="https://doi.org/10.1577/H08-038.1" TargetMode="External"/><Relationship Id="rId327" Type="http://schemas.openxmlformats.org/officeDocument/2006/relationships/hyperlink" Target="https://doi.org/10.1080/23308249.2018.1542420" TargetMode="External"/><Relationship Id="rId369" Type="http://schemas.openxmlformats.org/officeDocument/2006/relationships/hyperlink" Target="https://doi.org/10.1577/1548-8667(2000)012" TargetMode="External"/><Relationship Id="rId534" Type="http://schemas.openxmlformats.org/officeDocument/2006/relationships/hyperlink" Target="https://doi.org/10.1186/s12985-016-0662-8" TargetMode="External"/><Relationship Id="rId576" Type="http://schemas.openxmlformats.org/officeDocument/2006/relationships/hyperlink" Target="https://doi.org/10.1111/j.1365-2761.2009.01110.x" TargetMode="External"/><Relationship Id="rId173" Type="http://schemas.openxmlformats.org/officeDocument/2006/relationships/hyperlink" Target="https://doi.org/10.1046/j.1365-2761.2000.00255.x" TargetMode="External"/><Relationship Id="rId229" Type="http://schemas.openxmlformats.org/officeDocument/2006/relationships/hyperlink" Target="https://www.sciencedirect.com/science/article/abs/pii/S0380133010002315" TargetMode="External"/><Relationship Id="rId380" Type="http://schemas.openxmlformats.org/officeDocument/2006/relationships/hyperlink" Target="https://doi.org/10.1111/j.1365-2761.2007.00848.x" TargetMode="External"/><Relationship Id="rId436" Type="http://schemas.openxmlformats.org/officeDocument/2006/relationships/hyperlink" Target="https://www.oie.int/fileadmin/Home/eng/Health_standards/aahm/current/2.3.06_KHV.pdf" TargetMode="External"/><Relationship Id="rId601" Type="http://schemas.openxmlformats.org/officeDocument/2006/relationships/hyperlink" Target="https://doi.org/10.3147/jsfp.44.172" TargetMode="External"/><Relationship Id="rId240" Type="http://schemas.openxmlformats.org/officeDocument/2006/relationships/hyperlink" Target="http://www.int-res.com/abstracts/dao/v95/n2/p97-112/" TargetMode="External"/><Relationship Id="rId478" Type="http://schemas.openxmlformats.org/officeDocument/2006/relationships/hyperlink" Target="https://doi.org/10.1111/j.1365-2761.1990.tb00775.x" TargetMode="External"/><Relationship Id="rId35" Type="http://schemas.openxmlformats.org/officeDocument/2006/relationships/hyperlink" Target="https://www.agriculture.gov.au/biosecurity-trade/import/arrival/arrangements/requirements" TargetMode="External"/><Relationship Id="rId77" Type="http://schemas.openxmlformats.org/officeDocument/2006/relationships/hyperlink" Target="https://www.agriculture.gov.au/biosecurity-trade/policy/legislation/list-of-permitted-live-freshwater-and-marine-ornamental-fish" TargetMode="External"/><Relationship Id="rId100" Type="http://schemas.openxmlformats.org/officeDocument/2006/relationships/hyperlink" Target="https://doi.org/10.1016/j.parint.2007.09.004" TargetMode="External"/><Relationship Id="rId282" Type="http://schemas.openxmlformats.org/officeDocument/2006/relationships/hyperlink" Target="http://www.int-res.com/abstracts/dao/v37/n1/p23-31/" TargetMode="External"/><Relationship Id="rId338" Type="http://schemas.openxmlformats.org/officeDocument/2006/relationships/hyperlink" Target="https://doi.org/10.1577/1548-8667(1997)009" TargetMode="External"/><Relationship Id="rId503" Type="http://schemas.openxmlformats.org/officeDocument/2006/relationships/hyperlink" Target="https://doi.org/10.1111/j.1365-2761.2005.00654.x" TargetMode="External"/><Relationship Id="rId545" Type="http://schemas.openxmlformats.org/officeDocument/2006/relationships/hyperlink" Target="https://doi.org/10.1002/ps.509" TargetMode="External"/><Relationship Id="rId587" Type="http://schemas.openxmlformats.org/officeDocument/2006/relationships/hyperlink" Target="https://www.woah.org/fileadmin/Home/eng/Health_standards/aahm/current/2.3.10_VHS.pdf" TargetMode="External"/><Relationship Id="rId8" Type="http://schemas.openxmlformats.org/officeDocument/2006/relationships/webSettings" Target="webSettings.xml"/><Relationship Id="rId142" Type="http://schemas.openxmlformats.org/officeDocument/2006/relationships/hyperlink" Target="http://www.sciencedirect.com/science/article/B6T4D-49NH5FD-4J/2/2ae35e467bd94705352b470f1df251e7" TargetMode="External"/><Relationship Id="rId184" Type="http://schemas.openxmlformats.org/officeDocument/2006/relationships/hyperlink" Target="https://www.sciencedirect.com/science/article/pii/S1050464801903560?via%3Dihub" TargetMode="External"/><Relationship Id="rId391" Type="http://schemas.openxmlformats.org/officeDocument/2006/relationships/hyperlink" Target="https://doi.org/10.3354/dao02130" TargetMode="External"/><Relationship Id="rId405" Type="http://schemas.openxmlformats.org/officeDocument/2006/relationships/hyperlink" Target="https://www.vin.com/apputil/content/defaultadv1.aspx?pId=11159&amp;meta=generic&amp;catId=29709&amp;id=3980584&amp;ind=47&amp;objTypeID=17" TargetMode="External"/><Relationship Id="rId447" Type="http://schemas.openxmlformats.org/officeDocument/2006/relationships/hyperlink" Target="https://doi.org/10.1017/s0031182001001354" TargetMode="External"/><Relationship Id="rId251" Type="http://schemas.openxmlformats.org/officeDocument/2006/relationships/hyperlink" Target="https://doi.org/10.1016/j.aquaculture.2006.06.013" TargetMode="External"/><Relationship Id="rId489" Type="http://schemas.openxmlformats.org/officeDocument/2006/relationships/hyperlink" Target="https://www.ncbi.nlm.nih.gov/pmc/articles/PMC1916251/" TargetMode="External"/><Relationship Id="rId46" Type="http://schemas.openxmlformats.org/officeDocument/2006/relationships/footer" Target="footer3.xml"/><Relationship Id="rId293" Type="http://schemas.openxmlformats.org/officeDocument/2006/relationships/hyperlink" Target="https://www.jstage.jst.go.jp/article/jsfp1966/38/3/38_3_113/_pdf" TargetMode="External"/><Relationship Id="rId307" Type="http://schemas.openxmlformats.org/officeDocument/2006/relationships/hyperlink" Target="https://www.int-res.com/articles/dao/17/d017p081.pdf" TargetMode="External"/><Relationship Id="rId349" Type="http://schemas.openxmlformats.org/officeDocument/2006/relationships/hyperlink" Target="https://doi.org/10.3354/dao022083" TargetMode="External"/><Relationship Id="rId514" Type="http://schemas.openxmlformats.org/officeDocument/2006/relationships/hyperlink" Target="https://doi.org/10.1016/j.fsi.2004.03.006" TargetMode="External"/><Relationship Id="rId556" Type="http://schemas.openxmlformats.org/officeDocument/2006/relationships/hyperlink" Target="https://doi.org/10.1093/femsle/fnu062" TargetMode="External"/><Relationship Id="rId88" Type="http://schemas.openxmlformats.org/officeDocument/2006/relationships/hyperlink" Target="https://www.legislation.gov.au/Details/C2021C00265" TargetMode="External"/><Relationship Id="rId111" Type="http://schemas.openxmlformats.org/officeDocument/2006/relationships/hyperlink" Target="https://www.agriculture.gov.au/animal/aquatic/guidelines-and-resources/aquatic_animal_diseases_significant_to_australia_identification_field_guide" TargetMode="External"/><Relationship Id="rId153" Type="http://schemas.openxmlformats.org/officeDocument/2006/relationships/hyperlink" Target="https://doi.org/10.3147/jsfp.48.88" TargetMode="External"/><Relationship Id="rId195" Type="http://schemas.openxmlformats.org/officeDocument/2006/relationships/hyperlink" Target="https://citeseerx.ist.psu.edu/viewdoc/download?doi=10.1.1.498.6527&amp;rep=rep1&amp;type=pdf" TargetMode="External"/><Relationship Id="rId209" Type="http://schemas.openxmlformats.org/officeDocument/2006/relationships/hyperlink" Target="https://doi.org/10.1016/j.vetmic.2014.08.028" TargetMode="External"/><Relationship Id="rId360" Type="http://schemas.openxmlformats.org/officeDocument/2006/relationships/hyperlink" Target="https://doi.org/10.1111/j.1755-263X.2011.00215.x" TargetMode="External"/><Relationship Id="rId416" Type="http://schemas.openxmlformats.org/officeDocument/2006/relationships/hyperlink" Target="https://doi.org/10.1577/1548-8667(1996)008" TargetMode="External"/><Relationship Id="rId598" Type="http://schemas.openxmlformats.org/officeDocument/2006/relationships/hyperlink" Target="https://doi.org/10.3147/jsfp.37.29" TargetMode="External"/><Relationship Id="rId220" Type="http://schemas.openxmlformats.org/officeDocument/2006/relationships/hyperlink" Target="https://parasitesandvectors.biomedcentral.com/articles/10.1186/1756-3305-4-2" TargetMode="External"/><Relationship Id="rId458" Type="http://schemas.openxmlformats.org/officeDocument/2006/relationships/hyperlink" Target="https://www.tandfonline.com/doi/abs/10.1577/1548-8667%281996%29008%3C0265%3AAIIFWL%3E2.3.CO%3B2" TargetMode="External"/><Relationship Id="rId15" Type="http://schemas.openxmlformats.org/officeDocument/2006/relationships/hyperlink" Target="https://www.agriculture.gov.au/publications" TargetMode="External"/><Relationship Id="rId57" Type="http://schemas.openxmlformats.org/officeDocument/2006/relationships/hyperlink" Target="https://www.agriculture.gov.au/biosecurity-trade/policy/legislation/list-of-permitted-live-freshwater-and-marine-ornamental-fish" TargetMode="External"/><Relationship Id="rId262" Type="http://schemas.openxmlformats.org/officeDocument/2006/relationships/hyperlink" Target="https://doi.org/10.1139/f78-001" TargetMode="External"/><Relationship Id="rId318" Type="http://schemas.openxmlformats.org/officeDocument/2006/relationships/hyperlink" Target="https://doi.org/10.1111/j.1550-7408.2005.05202003_3_19.x" TargetMode="External"/><Relationship Id="rId525" Type="http://schemas.openxmlformats.org/officeDocument/2006/relationships/hyperlink" Target="https://doi.org/10.1002/ece3.6611" TargetMode="External"/><Relationship Id="rId567" Type="http://schemas.openxmlformats.org/officeDocument/2006/relationships/hyperlink" Target="https://doi.org/10.1111/jfd.12654" TargetMode="External"/><Relationship Id="rId99" Type="http://schemas.openxmlformats.org/officeDocument/2006/relationships/hyperlink" Target="http://om.ciheam.org/om/pdf/b49/04600222.pdf" TargetMode="External"/><Relationship Id="rId122" Type="http://schemas.openxmlformats.org/officeDocument/2006/relationships/hyperlink" Target="https://doi.org/10.1111/j.1365-2761.2010.01188.x" TargetMode="External"/><Relationship Id="rId164" Type="http://schemas.openxmlformats.org/officeDocument/2006/relationships/hyperlink" Target="http://dx.doi.org/10.1016/j.aquaculture.2014.02.038" TargetMode="External"/><Relationship Id="rId371" Type="http://schemas.openxmlformats.org/officeDocument/2006/relationships/hyperlink" Target="https://doi.org/10.1007/s00705-015-2590-0" TargetMode="External"/><Relationship Id="rId427" Type="http://schemas.openxmlformats.org/officeDocument/2006/relationships/hyperlink" Target="https://eafp.org/download/2011-Volume31/issue-4/708%20Ogut.pdf" TargetMode="External"/><Relationship Id="rId469" Type="http://schemas.openxmlformats.org/officeDocument/2006/relationships/hyperlink" Target="https://doi.org/10.1016/j.fsi.2016.09.011" TargetMode="External"/><Relationship Id="rId26" Type="http://schemas.openxmlformats.org/officeDocument/2006/relationships/hyperlink" Target="https://www.agriculture.gov.au/biosecurity-trade/policy/legislation/list-of-permitted-live-freshwater-and-marine-ornamental-fish" TargetMode="External"/><Relationship Id="rId231" Type="http://schemas.openxmlformats.org/officeDocument/2006/relationships/hyperlink" Target="https://doi.org/10.1099/0022-1317-77-9-2067" TargetMode="External"/><Relationship Id="rId273" Type="http://schemas.openxmlformats.org/officeDocument/2006/relationships/hyperlink" Target="https://doi.org/10.1128/JVI.80.7.3655" TargetMode="External"/><Relationship Id="rId329" Type="http://schemas.openxmlformats.org/officeDocument/2006/relationships/hyperlink" Target="https://doi.org/10.1111/j.1365-2761.2010.01150.x" TargetMode="External"/><Relationship Id="rId480" Type="http://schemas.openxmlformats.org/officeDocument/2006/relationships/hyperlink" Target="https://doi.org/10.1111/jfd.12870" TargetMode="External"/><Relationship Id="rId536" Type="http://schemas.openxmlformats.org/officeDocument/2006/relationships/hyperlink" Target="https://doi.org/10.1046/j.1365-2761.2001.00259.x" TargetMode="External"/><Relationship Id="rId68" Type="http://schemas.openxmlformats.org/officeDocument/2006/relationships/hyperlink" Target="https://www.agriculture.gov.au/biosecurity-trade/policy/legislation/list-of-permitted-live-freshwater-and-marine-ornamental-fish" TargetMode="External"/><Relationship Id="rId133" Type="http://schemas.openxmlformats.org/officeDocument/2006/relationships/hyperlink" Target="https://pubmed.ncbi.nlm.nih.gov/10051960" TargetMode="External"/><Relationship Id="rId175" Type="http://schemas.openxmlformats.org/officeDocument/2006/relationships/hyperlink" Target="https://eafp.org/download/1986-Volume6/Issue%204/06_4%20p103.PDF" TargetMode="External"/><Relationship Id="rId340" Type="http://schemas.openxmlformats.org/officeDocument/2006/relationships/hyperlink" Target="http://dx.doi.org/10.1577/1548-8667(2001)013&amp;lt" TargetMode="External"/><Relationship Id="rId578" Type="http://schemas.openxmlformats.org/officeDocument/2006/relationships/hyperlink" Target="https://doi.org/10.3354/dao032049" TargetMode="External"/><Relationship Id="rId200" Type="http://schemas.openxmlformats.org/officeDocument/2006/relationships/hyperlink" Target="http://www.virologyj.com/content/7/1/19" TargetMode="External"/><Relationship Id="rId382" Type="http://schemas.openxmlformats.org/officeDocument/2006/relationships/hyperlink" Target="https://doi.org/10.1046/j.1365-2761.1998.00109.x" TargetMode="External"/><Relationship Id="rId438" Type="http://schemas.openxmlformats.org/officeDocument/2006/relationships/hyperlink" Target="https://www.oie.int/fileadmin/Home/eng/Health_standards/aahm/current/2.3.07_RSIVD.pdf" TargetMode="External"/><Relationship Id="rId603" Type="http://schemas.openxmlformats.org/officeDocument/2006/relationships/hyperlink" Target="https://doi.org/10.1016/j.vetpar.2010.08.006" TargetMode="External"/><Relationship Id="rId242" Type="http://schemas.openxmlformats.org/officeDocument/2006/relationships/hyperlink" Target="http://dx.doi.org/10.1111/jfd.12246" TargetMode="External"/><Relationship Id="rId284" Type="http://schemas.openxmlformats.org/officeDocument/2006/relationships/hyperlink" Target="https://www.int-res.com/articles/dao/19/d019p161.pdf" TargetMode="External"/><Relationship Id="rId491" Type="http://schemas.openxmlformats.org/officeDocument/2006/relationships/hyperlink" Target="https://doi.org/10.3390/vaccines8030476" TargetMode="External"/><Relationship Id="rId505" Type="http://schemas.openxmlformats.org/officeDocument/2006/relationships/hyperlink" Target="https://doi.org/10.1080/17451000.2013.810760" TargetMode="External"/><Relationship Id="rId37" Type="http://schemas.openxmlformats.org/officeDocument/2006/relationships/image" Target="media/image6.jpeg"/><Relationship Id="rId79" Type="http://schemas.openxmlformats.org/officeDocument/2006/relationships/hyperlink" Target="https://www.agriculture.gov.au/biosecurity-trade/policy/legislation/list-of-permitted-live-freshwater-and-marine-ornamental-fish" TargetMode="External"/><Relationship Id="rId102" Type="http://schemas.openxmlformats.org/officeDocument/2006/relationships/hyperlink" Target="https://www.semanticscholar.org/paper/Epizootiology-of-viral-nervous-necrosis-(VNN)-in-in-Arimoto-Maruyama/07ee7917403b187c215efff21c0d7fb95a618fa3" TargetMode="External"/><Relationship Id="rId144" Type="http://schemas.openxmlformats.org/officeDocument/2006/relationships/hyperlink" Target="https://www.cefas.co.uk/international-database-on-aquatic-animal-diseases/disease-data/?id=58" TargetMode="External"/><Relationship Id="rId547" Type="http://schemas.openxmlformats.org/officeDocument/2006/relationships/hyperlink" Target="https://doi.org/10.1111/j.1365-2761.1994.tb00208.x" TargetMode="External"/><Relationship Id="rId589" Type="http://schemas.openxmlformats.org/officeDocument/2006/relationships/hyperlink" Target="https://www.woah.org/fileadmin/Home/eng/Health_standards/aahm/current/2.3.07_RSIVD.pdf" TargetMode="External"/><Relationship Id="rId90" Type="http://schemas.openxmlformats.org/officeDocument/2006/relationships/hyperlink" Target="https://doi.org/10.1007/s10499-009-9295-x" TargetMode="External"/><Relationship Id="rId186" Type="http://schemas.openxmlformats.org/officeDocument/2006/relationships/hyperlink" Target="https://doi.org/10.1111/jfd.12092" TargetMode="External"/><Relationship Id="rId351" Type="http://schemas.openxmlformats.org/officeDocument/2006/relationships/hyperlink" Target="https://eafp.org/bulletin-archive/" TargetMode="External"/><Relationship Id="rId393" Type="http://schemas.openxmlformats.org/officeDocument/2006/relationships/hyperlink" Target="https://doi.org/10.1128/aem.57.6.1777-1782.1991" TargetMode="External"/><Relationship Id="rId407" Type="http://schemas.openxmlformats.org/officeDocument/2006/relationships/hyperlink" Target="https://www.int-res.com/articles/dao/16/d016p079.pdf" TargetMode="External"/><Relationship Id="rId449" Type="http://schemas.openxmlformats.org/officeDocument/2006/relationships/hyperlink" Target="https://doi.org/10.1007/s00705-010-0701-5" TargetMode="External"/><Relationship Id="rId211" Type="http://schemas.openxmlformats.org/officeDocument/2006/relationships/hyperlink" Target="https://eafp.org/download/1985-Volume5/Issue%204/05_4%20p81.PDF" TargetMode="External"/><Relationship Id="rId253" Type="http://schemas.openxmlformats.org/officeDocument/2006/relationships/hyperlink" Target="https://doi.org/10.1051/alr/2014010" TargetMode="External"/><Relationship Id="rId295" Type="http://schemas.openxmlformats.org/officeDocument/2006/relationships/hyperlink" Target="http://www.int-res.com/abstracts/dao/v47/n2/p87-99/" TargetMode="External"/><Relationship Id="rId309" Type="http://schemas.openxmlformats.org/officeDocument/2006/relationships/hyperlink" Target="http://www.int-res.com/abstracts/dao/v78/n3/p209-215/" TargetMode="External"/><Relationship Id="rId460" Type="http://schemas.openxmlformats.org/officeDocument/2006/relationships/hyperlink" Target="https://doi.org/10.1111/raq.12381" TargetMode="External"/><Relationship Id="rId516" Type="http://schemas.openxmlformats.org/officeDocument/2006/relationships/hyperlink" Target="http://dx.doi.org/10.1016/j.vetmic.2015.02.030" TargetMode="External"/><Relationship Id="rId48" Type="http://schemas.openxmlformats.org/officeDocument/2006/relationships/hyperlink" Target="https://www.agriculture.gov.au/biosecurity-trade/policy/legislation/list-of-permitted-live-freshwater-and-marine-ornamental-fish" TargetMode="External"/><Relationship Id="rId113" Type="http://schemas.openxmlformats.org/officeDocument/2006/relationships/hyperlink" Target="http://dx.doi.org/10.1371%2Fjournal.pone.0010156" TargetMode="External"/><Relationship Id="rId320" Type="http://schemas.openxmlformats.org/officeDocument/2006/relationships/hyperlink" Target="http://www.sciencedirect.com/science/article/B984D-4XWD066-1/2/46c649676e88b21ff04f3e7a8d9ede44" TargetMode="External"/><Relationship Id="rId558" Type="http://schemas.openxmlformats.org/officeDocument/2006/relationships/hyperlink" Target="http://dx.doi.org/10.4067/S0718-19572016000200023" TargetMode="External"/><Relationship Id="rId155" Type="http://schemas.openxmlformats.org/officeDocument/2006/relationships/hyperlink" Target="https://link.springer.com/article/10.1186/s41240-019-0120-9" TargetMode="External"/><Relationship Id="rId197" Type="http://schemas.openxmlformats.org/officeDocument/2006/relationships/hyperlink" Target="https://www.int-res.com/articles/dao2002/50/d050p171.pdf" TargetMode="External"/><Relationship Id="rId362" Type="http://schemas.openxmlformats.org/officeDocument/2006/relationships/hyperlink" Target="https://doi.org/10.1111/j.1365-2672.2010.04759.x" TargetMode="External"/><Relationship Id="rId418" Type="http://schemas.openxmlformats.org/officeDocument/2006/relationships/hyperlink" Target="https://doi.org/10.1016/S0044-8486(99)00294-X" TargetMode="External"/><Relationship Id="rId222" Type="http://schemas.openxmlformats.org/officeDocument/2006/relationships/hyperlink" Target="https://doi.org/10.1016/j.aqrep.2016.05.006" TargetMode="External"/><Relationship Id="rId264" Type="http://schemas.openxmlformats.org/officeDocument/2006/relationships/hyperlink" Target="https://www.int-res.com/articles/dao2007/76/d076p187.pdf" TargetMode="External"/><Relationship Id="rId471" Type="http://schemas.openxmlformats.org/officeDocument/2006/relationships/hyperlink" Target="https://doi.org/10.1007/s11160-009-9120-7" TargetMode="External"/><Relationship Id="rId17" Type="http://schemas.openxmlformats.org/officeDocument/2006/relationships/header" Target="header1.xml"/><Relationship Id="rId59" Type="http://schemas.openxmlformats.org/officeDocument/2006/relationships/hyperlink" Target="https://www.agriculture.gov.au/biosecurity-trade/policy/legislation/list-of-permitted-live-freshwater-and-marine-ornamental-fish" TargetMode="External"/><Relationship Id="rId124" Type="http://schemas.openxmlformats.org/officeDocument/2006/relationships/hyperlink" Target="https://doi.org/10.1111/jfd.13098" TargetMode="External"/><Relationship Id="rId527" Type="http://schemas.openxmlformats.org/officeDocument/2006/relationships/hyperlink" Target="https://www.vin.com/apputil/content/defaultadv1.aspx?pId=11257&amp;catId=32501&amp;id=3863938" TargetMode="External"/><Relationship Id="rId569" Type="http://schemas.openxmlformats.org/officeDocument/2006/relationships/hyperlink" Target="https://doi.org/10.1016/j.fsi.2020.01.049" TargetMode="External"/><Relationship Id="rId70" Type="http://schemas.openxmlformats.org/officeDocument/2006/relationships/hyperlink" Target="https://bicon.agriculture.gov.au/BiconWeb4.0/ViewElement/Element/Index?elementPk=1617684&amp;caseElementPk=2108571" TargetMode="External"/><Relationship Id="rId166" Type="http://schemas.openxmlformats.org/officeDocument/2006/relationships/hyperlink" Target="http://www.int-res.com/abstracts/dao/v43/n1/p1-14/" TargetMode="External"/><Relationship Id="rId331" Type="http://schemas.openxmlformats.org/officeDocument/2006/relationships/hyperlink" Target="http://www.koreascience.or.kr/article/JAKO200310103414130.page" TargetMode="External"/><Relationship Id="rId373" Type="http://schemas.openxmlformats.org/officeDocument/2006/relationships/hyperlink" Target="https://www.int-res.com/abstracts/dao/v59/n1/p1-9/" TargetMode="External"/><Relationship Id="rId429" Type="http://schemas.openxmlformats.org/officeDocument/2006/relationships/hyperlink" Target="https://doi.org/10.1111/j.1365-2761.2005.00626.x" TargetMode="External"/><Relationship Id="rId580" Type="http://schemas.openxmlformats.org/officeDocument/2006/relationships/hyperlink" Target="https://www.woah.org/app/uploads/2023/03/a-ahg-rsiv-nov-2022.pdf" TargetMode="External"/><Relationship Id="rId1" Type="http://schemas.openxmlformats.org/officeDocument/2006/relationships/customXml" Target="../customXml/item1.xml"/><Relationship Id="rId233" Type="http://schemas.openxmlformats.org/officeDocument/2006/relationships/hyperlink" Target="https://doi.org/10.1111/j.1365-2761.2008.00944.x" TargetMode="External"/><Relationship Id="rId440" Type="http://schemas.openxmlformats.org/officeDocument/2006/relationships/hyperlink" Target="https://doi.org/10.1099/vir.0.013912-0" TargetMode="External"/><Relationship Id="rId28" Type="http://schemas.openxmlformats.org/officeDocument/2006/relationships/hyperlink" Target="https://www.agriculture.gov.au/biosecurity-trade/policy/legislation/list-of-permitted-live-freshwater-and-marine-ornamental-fish" TargetMode="External"/><Relationship Id="rId275" Type="http://schemas.openxmlformats.org/officeDocument/2006/relationships/hyperlink" Target="http://www.int-res.com/abstracts/dao/v55/n3/p211-220/" TargetMode="External"/><Relationship Id="rId300" Type="http://schemas.openxmlformats.org/officeDocument/2006/relationships/hyperlink" Target="https://doi.org/10.3354/dao043081" TargetMode="External"/><Relationship Id="rId482" Type="http://schemas.openxmlformats.org/officeDocument/2006/relationships/hyperlink" Target="https://doi.org/10.1111/jfb.13585" TargetMode="External"/><Relationship Id="rId538" Type="http://schemas.openxmlformats.org/officeDocument/2006/relationships/hyperlink" Target="https://www.int-res.com/articles/dao2011/96/d096p029.pdf" TargetMode="External"/><Relationship Id="rId81" Type="http://schemas.openxmlformats.org/officeDocument/2006/relationships/hyperlink" Target="https://www.agriculture.gov.au/sites/default/files/sitecollectiondocuments/ba/memos/2004/animal/2004-18.pdf" TargetMode="External"/><Relationship Id="rId135" Type="http://schemas.openxmlformats.org/officeDocument/2006/relationships/hyperlink" Target="http://www.int-res.com/abstracts/dao/v49/n2/p139-144/" TargetMode="External"/><Relationship Id="rId177" Type="http://schemas.openxmlformats.org/officeDocument/2006/relationships/hyperlink" Target="https://doi.org/10.3354/dao02278" TargetMode="External"/><Relationship Id="rId342" Type="http://schemas.openxmlformats.org/officeDocument/2006/relationships/hyperlink" Target="https://doi.org/10.1111/j.1365-2761.2009.01035.x" TargetMode="External"/><Relationship Id="rId384" Type="http://schemas.openxmlformats.org/officeDocument/2006/relationships/hyperlink" Target="https://www.int-res.com/articles/dao/38/d038p081.pdf" TargetMode="External"/><Relationship Id="rId591" Type="http://schemas.openxmlformats.org/officeDocument/2006/relationships/hyperlink" Target="http://dx.doi.org/10.1046/j.1365-2761.2002.00418.x" TargetMode="External"/><Relationship Id="rId605" Type="http://schemas.openxmlformats.org/officeDocument/2006/relationships/hyperlink" Target="https://doi.org/10.1016/j.aquaculture.2022.738818" TargetMode="External"/><Relationship Id="rId202" Type="http://schemas.openxmlformats.org/officeDocument/2006/relationships/hyperlink" Target="https://doi.org/10.1111/j.1365-2761.1994.tb00233.x" TargetMode="External"/><Relationship Id="rId244" Type="http://schemas.openxmlformats.org/officeDocument/2006/relationships/hyperlink" Target="https://doi.org/10.1111/j.1749-6632.1965.tb14295.x" TargetMode="External"/><Relationship Id="rId39" Type="http://schemas.openxmlformats.org/officeDocument/2006/relationships/image" Target="media/image8.jpeg"/><Relationship Id="rId286" Type="http://schemas.openxmlformats.org/officeDocument/2006/relationships/hyperlink" Target="https://doi.org/10.1577/H09-028.1" TargetMode="External"/><Relationship Id="rId451" Type="http://schemas.openxmlformats.org/officeDocument/2006/relationships/hyperlink" Target="http://dx.doi.org/10.1016/j.aquaculture.2014.09.038" TargetMode="External"/><Relationship Id="rId493" Type="http://schemas.openxmlformats.org/officeDocument/2006/relationships/hyperlink" Target="https://doi.org/10.3390/ani11123524" TargetMode="External"/><Relationship Id="rId507" Type="http://schemas.openxmlformats.org/officeDocument/2006/relationships/hyperlink" Target="https://doi.org/10.2478/s11535-010-0091-4" TargetMode="External"/><Relationship Id="rId549" Type="http://schemas.openxmlformats.org/officeDocument/2006/relationships/hyperlink" Target="https://doi.org/10.3147/jsfp.35.145" TargetMode="External"/><Relationship Id="rId50" Type="http://schemas.openxmlformats.org/officeDocument/2006/relationships/hyperlink" Target="https://www.agriculture.gov.au/biosecurity-trade/policy/legislation/list-of-permitted-live-freshwater-and-marine-ornamental-fish" TargetMode="External"/><Relationship Id="rId104" Type="http://schemas.openxmlformats.org/officeDocument/2006/relationships/hyperlink" Target="https://doi.org/10.3147/jsfp.27.191" TargetMode="External"/><Relationship Id="rId146" Type="http://schemas.openxmlformats.org/officeDocument/2006/relationships/hyperlink" Target="http://search.ndltd.org/show.php?id=oai%3Aunion.ndltd.org%3ANSYSU%2Foai%3ANSYSU%3Aetd-0213104-140552&amp;back=http%3A%2F%2Fsearch.ndltd.org%2Fsearch.php%3Fq%3Dsubject%253A%2522Iridovirus%2522" TargetMode="External"/><Relationship Id="rId188" Type="http://schemas.openxmlformats.org/officeDocument/2006/relationships/hyperlink" Target="https://www.int-res.com/abstracts/dao/v30/n2/p99-105/" TargetMode="External"/><Relationship Id="rId311" Type="http://schemas.openxmlformats.org/officeDocument/2006/relationships/hyperlink" Target="https://www.int-res.com/articles/dao2002/50/d050p161.pdf" TargetMode="External"/><Relationship Id="rId353" Type="http://schemas.openxmlformats.org/officeDocument/2006/relationships/hyperlink" Target="https://koreascience.kr/article/JAKO200710103447137.page" TargetMode="External"/><Relationship Id="rId395" Type="http://schemas.openxmlformats.org/officeDocument/2006/relationships/hyperlink" Target="https://doi.org/10.1016/0042-6822(92)90329-n" TargetMode="External"/><Relationship Id="rId409" Type="http://schemas.openxmlformats.org/officeDocument/2006/relationships/hyperlink" Target="https://pubmed.ncbi.nlm.nih.gov/6485638/" TargetMode="External"/><Relationship Id="rId560" Type="http://schemas.openxmlformats.org/officeDocument/2006/relationships/hyperlink" Target="https://doi.org/10.1371/journal.pone.0055302" TargetMode="External"/><Relationship Id="rId92" Type="http://schemas.openxmlformats.org/officeDocument/2006/relationships/hyperlink" Target="https://www.agriculture.gov.au/agriculture-land/animal/aquatic/reporting/reportable-diseases" TargetMode="External"/><Relationship Id="rId213" Type="http://schemas.openxmlformats.org/officeDocument/2006/relationships/hyperlink" Target="https://doi.org/10.3354/dao02267" TargetMode="External"/><Relationship Id="rId420" Type="http://schemas.openxmlformats.org/officeDocument/2006/relationships/hyperlink" Target="http://dx.doi.org/10.1111/jfd.12222" TargetMode="External"/><Relationship Id="rId255" Type="http://schemas.openxmlformats.org/officeDocument/2006/relationships/hyperlink" Target="https://doi.org/10.3390/environsciproc2020002013" TargetMode="External"/><Relationship Id="rId297" Type="http://schemas.openxmlformats.org/officeDocument/2006/relationships/hyperlink" Target="https://www.int-res.com/articles/dao2017/127/d127p011.pdf" TargetMode="External"/><Relationship Id="rId462" Type="http://schemas.openxmlformats.org/officeDocument/2006/relationships/hyperlink" Target="https://doi.org/10.4137/EBO.S33490" TargetMode="External"/><Relationship Id="rId518" Type="http://schemas.openxmlformats.org/officeDocument/2006/relationships/hyperlink" Target="https://doi.org/10.1111/jfd.12865" TargetMode="External"/><Relationship Id="rId115" Type="http://schemas.openxmlformats.org/officeDocument/2006/relationships/hyperlink" Target="https://doi.org/10.1111/jfd.1392" TargetMode="External"/><Relationship Id="rId157" Type="http://schemas.openxmlformats.org/officeDocument/2006/relationships/hyperlink" Target="https://doi.org/10.1577/1548-8667(1992)004" TargetMode="External"/><Relationship Id="rId322" Type="http://schemas.openxmlformats.org/officeDocument/2006/relationships/hyperlink" Target="https://doi.org/10.1053/j.jepm.2011.02.009" TargetMode="External"/><Relationship Id="rId364" Type="http://schemas.openxmlformats.org/officeDocument/2006/relationships/hyperlink" Target="https://www.int-res.com/articles/dao/37/d037p081.pdf" TargetMode="External"/><Relationship Id="rId61" Type="http://schemas.openxmlformats.org/officeDocument/2006/relationships/hyperlink" Target="https://www.agriculture.gov.au/biosecurity-trade/policy/legislation/list-of-permitted-live-freshwater-and-marine-ornamental-fish" TargetMode="External"/><Relationship Id="rId199" Type="http://schemas.openxmlformats.org/officeDocument/2006/relationships/hyperlink" Target="https://pubmed.ncbi.nlm.nih.gov/8581007/" TargetMode="External"/><Relationship Id="rId571" Type="http://schemas.openxmlformats.org/officeDocument/2006/relationships/hyperlink" Target="https://www.int-res.com/articles/dao/41/d041p219.pdf" TargetMode="External"/><Relationship Id="rId19" Type="http://schemas.openxmlformats.org/officeDocument/2006/relationships/footer" Target="footer1.xml"/><Relationship Id="rId224" Type="http://schemas.openxmlformats.org/officeDocument/2006/relationships/hyperlink" Target="https://www.parafishcontrol.eu/images/PARAFISHCONTROL/Manuals/PFC-Manual4_Seabass_Seabream_vFINAL.pdf" TargetMode="External"/><Relationship Id="rId266" Type="http://schemas.openxmlformats.org/officeDocument/2006/relationships/hyperlink" Target="https://doi.org/10.3354/dao036095" TargetMode="External"/><Relationship Id="rId431" Type="http://schemas.openxmlformats.org/officeDocument/2006/relationships/hyperlink" Target="https://www.int-res.com/articles/dao2011/93/d093p093.pdf" TargetMode="External"/><Relationship Id="rId473" Type="http://schemas.openxmlformats.org/officeDocument/2006/relationships/hyperlink" Target="https://dx.doi.org/10.1111/jfd.12510" TargetMode="External"/><Relationship Id="rId529" Type="http://schemas.openxmlformats.org/officeDocument/2006/relationships/hyperlink" Target="https://doi.org/10.1111/j.1365-2761.2008.00951.x" TargetMode="External"/><Relationship Id="rId30" Type="http://schemas.openxmlformats.org/officeDocument/2006/relationships/hyperlink" Target="https://www.agriculture.gov.au/biosecurity-trade/policy/legislation/list-of-permitted-live-freshwater-and-marine-ornamental-fish" TargetMode="External"/><Relationship Id="rId126" Type="http://schemas.openxmlformats.org/officeDocument/2006/relationships/hyperlink" Target="http://www.int-res.com/articles/dao/15/d015p235.pdf" TargetMode="External"/><Relationship Id="rId168" Type="http://schemas.openxmlformats.org/officeDocument/2006/relationships/hyperlink" Target="https://doi.org/10.1111/j.1365-2761.2007.00803.x" TargetMode="External"/><Relationship Id="rId333" Type="http://schemas.openxmlformats.org/officeDocument/2006/relationships/hyperlink" Target="http://dx.doi.org/10.7847/jfp.2013.26.3.283" TargetMode="External"/><Relationship Id="rId540" Type="http://schemas.openxmlformats.org/officeDocument/2006/relationships/hyperlink" Target="https://www.int-res.com/articles/dao2016/119/d119p231.pdf" TargetMode="External"/><Relationship Id="rId72" Type="http://schemas.openxmlformats.org/officeDocument/2006/relationships/hyperlink" Target="https://www.agriculture.gov.au/biosecurity-trade/import/arrival/arrangements/applying" TargetMode="External"/><Relationship Id="rId375" Type="http://schemas.openxmlformats.org/officeDocument/2006/relationships/hyperlink" Target="https://doi.org/10.1007/s00705-015-2484-1" TargetMode="External"/><Relationship Id="rId582" Type="http://schemas.openxmlformats.org/officeDocument/2006/relationships/hyperlink" Target="https://www.woah.org/en/what-we-do/standards/codes-and-manuals/aquatic-code-online-access/" TargetMode="External"/><Relationship Id="rId3" Type="http://schemas.openxmlformats.org/officeDocument/2006/relationships/customXml" Target="../customXml/item3.xml"/><Relationship Id="rId235" Type="http://schemas.openxmlformats.org/officeDocument/2006/relationships/hyperlink" Target="https://doi.org/10.1016/j.aquaculture.2019.03.024" TargetMode="External"/><Relationship Id="rId277" Type="http://schemas.openxmlformats.org/officeDocument/2006/relationships/hyperlink" Target="http://www.int-res.com/abstracts/meps/v400/p187-193/" TargetMode="External"/><Relationship Id="rId400" Type="http://schemas.openxmlformats.org/officeDocument/2006/relationships/hyperlink" Target="https://doi.org/10.1111/jfd.12237" TargetMode="External"/><Relationship Id="rId442" Type="http://schemas.openxmlformats.org/officeDocument/2006/relationships/hyperlink" Target="https://www.int-res.com/articles/dao/2/d002p163.pdf" TargetMode="External"/><Relationship Id="rId484" Type="http://schemas.openxmlformats.org/officeDocument/2006/relationships/hyperlink" Target="https://doi.org/10.3147/jsfp.43.19" TargetMode="External"/><Relationship Id="rId137" Type="http://schemas.openxmlformats.org/officeDocument/2006/relationships/hyperlink" Target="https://doi.org/10.1007/s10126-001-00323" TargetMode="External"/><Relationship Id="rId302" Type="http://schemas.openxmlformats.org/officeDocument/2006/relationships/hyperlink" Target="https://doi.org/10.1111/jam.14680" TargetMode="External"/><Relationship Id="rId344" Type="http://schemas.openxmlformats.org/officeDocument/2006/relationships/hyperlink" Target="https://doi.org/10.3354/dao03159" TargetMode="External"/><Relationship Id="rId41" Type="http://schemas.openxmlformats.org/officeDocument/2006/relationships/image" Target="media/image10.jpeg"/><Relationship Id="rId83" Type="http://schemas.openxmlformats.org/officeDocument/2006/relationships/hyperlink" Target="https://www.woah.org/app/uploads/2023/03/a-ahg-rsiv-nov-2022.pdf" TargetMode="External"/><Relationship Id="rId179" Type="http://schemas.openxmlformats.org/officeDocument/2006/relationships/hyperlink" Target="https://doi.org/10.1111/j.1365-2761.1982.tb00456.x" TargetMode="External"/><Relationship Id="rId386" Type="http://schemas.openxmlformats.org/officeDocument/2006/relationships/hyperlink" Target="https://www.int-res.com/articles/dao/12/d012p167.pdf" TargetMode="External"/><Relationship Id="rId551" Type="http://schemas.openxmlformats.org/officeDocument/2006/relationships/hyperlink" Target="https://doi.org/10.25814/amdt-x682" TargetMode="External"/><Relationship Id="rId593" Type="http://schemas.openxmlformats.org/officeDocument/2006/relationships/hyperlink" Target="https://doi.org/10.1577/1548-8667(1992)004" TargetMode="External"/><Relationship Id="rId607" Type="http://schemas.openxmlformats.org/officeDocument/2006/relationships/fontTable" Target="fontTable.xml"/><Relationship Id="rId190" Type="http://schemas.openxmlformats.org/officeDocument/2006/relationships/hyperlink" Target="http://www.sviva.gov.il/subjectsEnv/SeaAndShore/MonitoringandResearch/SeaResearchMedEilat/Documents/22_1.pdf" TargetMode="External"/><Relationship Id="rId204" Type="http://schemas.openxmlformats.org/officeDocument/2006/relationships/hyperlink" Target="https://doi.org/10.1099/vir.0.79820-0" TargetMode="External"/><Relationship Id="rId246" Type="http://schemas.openxmlformats.org/officeDocument/2006/relationships/hyperlink" Target="http://dx.doi.org/10.1111/j.1365-2761.2011.01319.x" TargetMode="External"/><Relationship Id="rId288" Type="http://schemas.openxmlformats.org/officeDocument/2006/relationships/hyperlink" Target="https://doi.org/10.3354/dao03303" TargetMode="External"/><Relationship Id="rId411" Type="http://schemas.openxmlformats.org/officeDocument/2006/relationships/hyperlink" Target="https://www.int-res.com/articles/dao/24/d024p099.pdf" TargetMode="External"/><Relationship Id="rId453" Type="http://schemas.openxmlformats.org/officeDocument/2006/relationships/hyperlink" Target="https://www.int-res.com/articles/dao/26/d026p133.pdf" TargetMode="External"/><Relationship Id="rId509" Type="http://schemas.openxmlformats.org/officeDocument/2006/relationships/hyperlink" Target="https://www.int-res.com/articles/dao2004/61/d061p011.pdf" TargetMode="External"/><Relationship Id="rId106" Type="http://schemas.openxmlformats.org/officeDocument/2006/relationships/hyperlink" Target="http://www.int-res.com/abstracts/dao/v69/n2-3/p145-151/" TargetMode="External"/><Relationship Id="rId313" Type="http://schemas.openxmlformats.org/officeDocument/2006/relationships/hyperlink" Target="https://doi.org/10.1111/tbed.13888" TargetMode="External"/><Relationship Id="rId495" Type="http://schemas.openxmlformats.org/officeDocument/2006/relationships/hyperlink" Target="https://doi.org/10.1111/jfd.12912" TargetMode="External"/><Relationship Id="rId10" Type="http://schemas.openxmlformats.org/officeDocument/2006/relationships/endnotes" Target="endnotes.xml"/><Relationship Id="rId52" Type="http://schemas.openxmlformats.org/officeDocument/2006/relationships/hyperlink" Target="https://www.agriculture.gov.au/biosecurity-trade/policy/legislation/list-of-permitted-live-freshwater-and-marine-ornamental-fish" TargetMode="External"/><Relationship Id="rId94" Type="http://schemas.openxmlformats.org/officeDocument/2006/relationships/hyperlink" Target="https://doi.org/10.1111/j.1439-0450.1985.tb01940.x" TargetMode="External"/><Relationship Id="rId148" Type="http://schemas.openxmlformats.org/officeDocument/2006/relationships/hyperlink" Target="https://ictv.global/report/chapter/togaviridae/togaviridae" TargetMode="External"/><Relationship Id="rId355" Type="http://schemas.openxmlformats.org/officeDocument/2006/relationships/hyperlink" Target="https://doi.org/10.1016/j.aquaculture.2018.05.006" TargetMode="External"/><Relationship Id="rId397" Type="http://schemas.openxmlformats.org/officeDocument/2006/relationships/hyperlink" Target="https://www.currentscience.ac.in/Volumes/58/12/0707.pdf" TargetMode="External"/><Relationship Id="rId520" Type="http://schemas.openxmlformats.org/officeDocument/2006/relationships/hyperlink" Target="http://www.int-res.com/articles/dao2013/105/d105p001.pdf" TargetMode="External"/><Relationship Id="rId562" Type="http://schemas.openxmlformats.org/officeDocument/2006/relationships/hyperlink" Target="https://doi.org/10.1016/j.aquaculture.2013.10.017" TargetMode="External"/><Relationship Id="rId215" Type="http://schemas.openxmlformats.org/officeDocument/2006/relationships/hyperlink" Target="https://www.int-res.com/articles/dao/20/d020p101.pdf" TargetMode="External"/><Relationship Id="rId257" Type="http://schemas.openxmlformats.org/officeDocument/2006/relationships/hyperlink" Target="http://www.int-res.com/abstracts/dao/v94/n3/p173-177/" TargetMode="External"/><Relationship Id="rId422" Type="http://schemas.openxmlformats.org/officeDocument/2006/relationships/hyperlink" Target="https://www.jstage.jst.go.jp/article/jsfp1966/26/3/26_3_139/_pdf/-char/en" TargetMode="External"/><Relationship Id="rId464" Type="http://schemas.openxmlformats.org/officeDocument/2006/relationships/hyperlink" Target="http://www.int-res.com/abstracts/dao/v72/n3/p201-211/" TargetMode="External"/><Relationship Id="rId299" Type="http://schemas.openxmlformats.org/officeDocument/2006/relationships/hyperlink" Target="https://eafp.org/download/2013-volume33/issue_4/118-Ito.pdf" TargetMode="External"/><Relationship Id="rId63" Type="http://schemas.openxmlformats.org/officeDocument/2006/relationships/hyperlink" Target="https://www.agriculture.gov.au/biosecurity-trade/policy/legislation/list-of-permitted-live-freshwater-and-marine-ornamental-fish" TargetMode="External"/><Relationship Id="rId159" Type="http://schemas.openxmlformats.org/officeDocument/2006/relationships/hyperlink" Target="https://pubs.er.usgs.gov/publication/1014707" TargetMode="External"/><Relationship Id="rId366" Type="http://schemas.openxmlformats.org/officeDocument/2006/relationships/hyperlink" Target="https://doi.org/10.1006/fsim.1999.0194" TargetMode="External"/><Relationship Id="rId573" Type="http://schemas.openxmlformats.org/officeDocument/2006/relationships/hyperlink" Target="https://doi.org/10.1111/j.1439-0426.1988.tb00560.x" TargetMode="External"/><Relationship Id="rId226" Type="http://schemas.openxmlformats.org/officeDocument/2006/relationships/hyperlink" Target="https://doi.org/10.3354/dao01832" TargetMode="External"/><Relationship Id="rId433" Type="http://schemas.openxmlformats.org/officeDocument/2006/relationships/hyperlink" Target="https://www.oie.int/animal-health-in-the-world/oie-listed-diseases-2020/" TargetMode="External"/><Relationship Id="rId74" Type="http://schemas.openxmlformats.org/officeDocument/2006/relationships/hyperlink" Target="https://www.agriculture.gov.au/sites/default/files/sitecollectiondocuments/ba/memos/1999/animal/99-062.pdf" TargetMode="External"/><Relationship Id="rId377" Type="http://schemas.openxmlformats.org/officeDocument/2006/relationships/hyperlink" Target="https://doi.org/10.1016/j.vetmic.2016.02.022" TargetMode="External"/><Relationship Id="rId500" Type="http://schemas.openxmlformats.org/officeDocument/2006/relationships/hyperlink" Target="https://link.springer.com/article/10.1007/s13337-017-0408-2" TargetMode="External"/><Relationship Id="rId584" Type="http://schemas.openxmlformats.org/officeDocument/2006/relationships/hyperlink" Target="https://www.oie.int/fileadmin/Home/eng/Health_standards/aahm/current/2.1.03_RANAVIRUS.pdf" TargetMode="External"/><Relationship Id="rId5" Type="http://schemas.openxmlformats.org/officeDocument/2006/relationships/numbering" Target="numbering.xml"/><Relationship Id="rId237" Type="http://schemas.openxmlformats.org/officeDocument/2006/relationships/hyperlink" Target="http://dx.doi.org/10.1111/j.1365-2761.2011.01264.x" TargetMode="External"/><Relationship Id="rId444" Type="http://schemas.openxmlformats.org/officeDocument/2006/relationships/hyperlink" Target="https://doi.org/10.3147/jsfp.49.57" TargetMode="External"/><Relationship Id="rId290" Type="http://schemas.openxmlformats.org/officeDocument/2006/relationships/hyperlink" Target="https://ictv.global/taxonomy" TargetMode="External"/><Relationship Id="rId304" Type="http://schemas.openxmlformats.org/officeDocument/2006/relationships/hyperlink" Target="https://doi.org/10.1111/jfd.12478" TargetMode="External"/><Relationship Id="rId388" Type="http://schemas.openxmlformats.org/officeDocument/2006/relationships/hyperlink" Target="https://doi.org/10.3390/v3112351" TargetMode="External"/><Relationship Id="rId511" Type="http://schemas.openxmlformats.org/officeDocument/2006/relationships/hyperlink" Target="http://www.int-res.com/abstracts/dao/v38/n3/p163-168/" TargetMode="External"/><Relationship Id="rId85" Type="http://schemas.openxmlformats.org/officeDocument/2006/relationships/hyperlink" Target="https://epitools.ausvet.com.au/" TargetMode="External"/><Relationship Id="rId150" Type="http://schemas.openxmlformats.org/officeDocument/2006/relationships/hyperlink" Target="https://doi.org/10.1016/j.fsi.2023.108839" TargetMode="External"/><Relationship Id="rId595" Type="http://schemas.openxmlformats.org/officeDocument/2006/relationships/hyperlink" Target="https://doi.org/10.3147/jsfp.40.23" TargetMode="External"/><Relationship Id="rId248" Type="http://schemas.openxmlformats.org/officeDocument/2006/relationships/hyperlink" Target="https://doi.org/10.1046/j.1365-2761.1998.00114.x" TargetMode="External"/><Relationship Id="rId455" Type="http://schemas.openxmlformats.org/officeDocument/2006/relationships/hyperlink" Target="https://doi.org/10.1111/j.1365-2761.1986.tb01050.x" TargetMode="External"/><Relationship Id="rId12" Type="http://schemas.openxmlformats.org/officeDocument/2006/relationships/image" Target="media/image2.jpeg"/><Relationship Id="rId108" Type="http://schemas.openxmlformats.org/officeDocument/2006/relationships/hyperlink" Target="https://doi.org/10.1046/j.1365-2761.1999.00151.x" TargetMode="External"/><Relationship Id="rId315" Type="http://schemas.openxmlformats.org/officeDocument/2006/relationships/hyperlink" Target="https://doi.org/10.1111/j.1365-2761.2012.01416.x" TargetMode="External"/><Relationship Id="rId522" Type="http://schemas.openxmlformats.org/officeDocument/2006/relationships/hyperlink" Target="https://doi.org/10.1046/j.1365-2761.2000.00254.x" TargetMode="External"/><Relationship Id="rId96" Type="http://schemas.openxmlformats.org/officeDocument/2006/relationships/hyperlink" Target="https://www.int-res.com/articles/dao2011/93/d093p117.pdf" TargetMode="External"/><Relationship Id="rId161" Type="http://schemas.openxmlformats.org/officeDocument/2006/relationships/hyperlink" Target="https://doi.org/10.3354/dao02892" TargetMode="External"/><Relationship Id="rId399" Type="http://schemas.openxmlformats.org/officeDocument/2006/relationships/hyperlink" Target="https://www.eafp.org/download/2010-Volume30/Issue%204/Munro.pdf" TargetMode="External"/><Relationship Id="rId259" Type="http://schemas.openxmlformats.org/officeDocument/2006/relationships/hyperlink" Target="https://onlinelibrary.wiley.com/doi/10.1111/j.1365-2761.2010.01234.x" TargetMode="External"/><Relationship Id="rId466" Type="http://schemas.openxmlformats.org/officeDocument/2006/relationships/hyperlink" Target="https://doi.org/10.1111/j.1749-6632.1965.tb14293.x" TargetMode="External"/><Relationship Id="rId23" Type="http://schemas.openxmlformats.org/officeDocument/2006/relationships/hyperlink" Target="https://www.agriculture.gov.au/biosecurity-trade/policy/legislation/list-of-permitted-live-freshwater-and-marine-ornamental-fish" TargetMode="External"/><Relationship Id="rId119" Type="http://schemas.openxmlformats.org/officeDocument/2006/relationships/hyperlink" Target="https://doi.org/10.1016/j.jviromet.2014.09.016" TargetMode="External"/><Relationship Id="rId326" Type="http://schemas.openxmlformats.org/officeDocument/2006/relationships/hyperlink" Target="https://doi.org/10.1577/1548-8667(1998)010" TargetMode="External"/><Relationship Id="rId533" Type="http://schemas.openxmlformats.org/officeDocument/2006/relationships/hyperlink" Target="http://dx.doi.org/10.1007/s00705-002-0883-6" TargetMode="External"/><Relationship Id="rId172" Type="http://schemas.openxmlformats.org/officeDocument/2006/relationships/hyperlink" Target="https://doi.org/10.1016/j.vetmic.2005.07.014" TargetMode="External"/><Relationship Id="rId477" Type="http://schemas.openxmlformats.org/officeDocument/2006/relationships/hyperlink" Target="https://doi.org/10.1111/j.1365-2761.1989.tb00566.x" TargetMode="External"/><Relationship Id="rId600" Type="http://schemas.openxmlformats.org/officeDocument/2006/relationships/hyperlink" Target="https://doi.org/10.1111/are.12681" TargetMode="External"/><Relationship Id="rId337" Type="http://schemas.openxmlformats.org/officeDocument/2006/relationships/hyperlink" Target="https://doi.org/10.1111/j.1365-2109.2008.01904.x" TargetMode="External"/><Relationship Id="rId34" Type="http://schemas.openxmlformats.org/officeDocument/2006/relationships/hyperlink" Target="https://www.agriculture.gov.au/sites/default/files/documents/list-permitted-live-marine-ornamental-fish-suitable-for-import.pdf" TargetMode="External"/><Relationship Id="rId544" Type="http://schemas.openxmlformats.org/officeDocument/2006/relationships/hyperlink" Target="https://1fjduf35czd41a05pgltrtej-wpengine.netdna-ssl.com/fhs/wp-content/uploads/sites/30/2020/01/V27-4_1999.pdf" TargetMode="External"/><Relationship Id="rId183" Type="http://schemas.openxmlformats.org/officeDocument/2006/relationships/hyperlink" Target="https://bicon.agriculture.gov.au/BiconWeb4.0/ViewElement/Element/Index?elementPk=2004657&amp;caseElementPk=2088308" TargetMode="External"/><Relationship Id="rId390" Type="http://schemas.openxmlformats.org/officeDocument/2006/relationships/hyperlink" Target="https://doi.org/10.3354/dao02896" TargetMode="External"/><Relationship Id="rId404" Type="http://schemas.openxmlformats.org/officeDocument/2006/relationships/hyperlink" Target="http://www.affashop.gov.au/product.asp?prodid=13332" TargetMode="External"/><Relationship Id="rId250" Type="http://schemas.openxmlformats.org/officeDocument/2006/relationships/hyperlink" Target="https://doi.org/10.1577/A05-086.1" TargetMode="External"/><Relationship Id="rId488" Type="http://schemas.openxmlformats.org/officeDocument/2006/relationships/hyperlink" Target="https://doi.org/10.3354/dao049107" TargetMode="External"/><Relationship Id="rId45" Type="http://schemas.openxmlformats.org/officeDocument/2006/relationships/hyperlink" Target="https://www.agriculture.gov.au/sites/default/files/documents/list-permitted-live-marine-ornamental-fish-suitable-for-import.pdf" TargetMode="External"/><Relationship Id="rId110" Type="http://schemas.openxmlformats.org/officeDocument/2006/relationships/hyperlink" Target="https://carp.gov.au/" TargetMode="External"/><Relationship Id="rId348" Type="http://schemas.openxmlformats.org/officeDocument/2006/relationships/hyperlink" Target="http://www3.interscience.wiley.com/journal/120744507/abstract" TargetMode="External"/><Relationship Id="rId555" Type="http://schemas.openxmlformats.org/officeDocument/2006/relationships/hyperlink" Target="https://doi.org/10.1645/GE-388R" TargetMode="External"/><Relationship Id="rId194" Type="http://schemas.openxmlformats.org/officeDocument/2006/relationships/hyperlink" Target="https://www.int-res.com/articles/dao/30/d030p081.pdf" TargetMode="External"/><Relationship Id="rId208" Type="http://schemas.openxmlformats.org/officeDocument/2006/relationships/hyperlink" Target="https://doi.org/10.1111/j.1365-2761.2006.00755.x" TargetMode="External"/><Relationship Id="rId415" Type="http://schemas.openxmlformats.org/officeDocument/2006/relationships/hyperlink" Target="https://www.int-res.com/articles/dao/18/d018p103.pdf" TargetMode="External"/><Relationship Id="rId261" Type="http://schemas.openxmlformats.org/officeDocument/2006/relationships/hyperlink" Target="https://doi.org/10.1007/978-3-319-13755-1" TargetMode="External"/><Relationship Id="rId499" Type="http://schemas.openxmlformats.org/officeDocument/2006/relationships/hyperlink" Target="https://www.sciencedirect.com/science/article/pii/S1050464823005211?via%3Dihub" TargetMode="External"/><Relationship Id="rId56" Type="http://schemas.openxmlformats.org/officeDocument/2006/relationships/hyperlink" Target="https://www.agriculture.gov.au/biosecurity-trade/policy/legislation/list-of-permitted-live-freshwater-and-marine-ornamental-fish" TargetMode="External"/><Relationship Id="rId359" Type="http://schemas.openxmlformats.org/officeDocument/2006/relationships/hyperlink" Target="http://www.rsnz.org/publish/nzjmfr/2004/" TargetMode="External"/><Relationship Id="rId566" Type="http://schemas.openxmlformats.org/officeDocument/2006/relationships/hyperlink" Target="https://doi.org/10.1111/jfd.1225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FC7875A-5673-42F9-B9FA-35212CF986A2}"/>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www.w3.org/XML/1998/namespace"/>
    <ds:schemaRef ds:uri="http://schemas.microsoft.com/office/2006/metadata/properties"/>
    <ds:schemaRef ds:uri="b59301e5-a5f1-41b8-9510-bc1f0d1c5a11"/>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 ds:uri="facf5a41-6c58-4883-a478-170c1c6c1cc0"/>
  </ds:schemaRefs>
</ds:datastoreItem>
</file>

<file path=docProps/app.xml><?xml version="1.0" encoding="utf-8"?>
<Properties xmlns="http://schemas.openxmlformats.org/officeDocument/2006/extended-properties" xmlns:vt="http://schemas.openxmlformats.org/officeDocument/2006/docPropsVTypes">
  <Template>Report_template_1</Template>
  <TotalTime>4</TotalTime>
  <Pages>283</Pages>
  <Words>301890</Words>
  <Characters>1720775</Characters>
  <Application>Microsoft Office Word</Application>
  <DocSecurity>0</DocSecurity>
  <Lines>14339</Lines>
  <Paragraphs>4037</Paragraphs>
  <ScaleCrop>false</ScaleCrop>
  <HeadingPairs>
    <vt:vector size="2" baseType="variant">
      <vt:variant>
        <vt:lpstr>Title</vt:lpstr>
      </vt:variant>
      <vt:variant>
        <vt:i4>1</vt:i4>
      </vt:variant>
    </vt:vector>
  </HeadingPairs>
  <TitlesOfParts>
    <vt:vector size="1" baseType="lpstr">
      <vt:lpstr>Review of live marine ornamental fish import policy</vt:lpstr>
    </vt:vector>
  </TitlesOfParts>
  <Company/>
  <LinksUpToDate>false</LinksUpToDate>
  <CharactersWithSpaces>2018628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live marine ornamental fish import policy</dc:title>
  <dc:subject/>
  <dc:creator>Department of Agriculture, Fisheries and Forestry</dc:creator>
  <cp:keywords/>
  <dc:description/>
  <cp:lastModifiedBy>Gonzalez Cendales, Yvonne</cp:lastModifiedBy>
  <cp:revision>5</cp:revision>
  <cp:lastPrinted>2024-08-06T04:28:00Z</cp:lastPrinted>
  <dcterms:created xsi:type="dcterms:W3CDTF">2024-08-06T04:22:00Z</dcterms:created>
  <dcterms:modified xsi:type="dcterms:W3CDTF">2024-08-06T04:28:00Z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ies>
</file>